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1007" w:rsidP="00DA1600" w14:paraId="7C74257F" w14:textId="70F12949">
      <w:pPr>
        <w:pStyle w:val="Heading3"/>
        <w:rPr>
          <w:b/>
          <w:sz w:val="22"/>
          <w:szCs w:val="22"/>
          <w:u w:val="none"/>
        </w:rPr>
      </w:pPr>
      <w:r>
        <w:rPr>
          <w:b/>
          <w:sz w:val="22"/>
          <w:szCs w:val="22"/>
          <w:u w:val="none"/>
        </w:rPr>
        <w:t xml:space="preserve">Prepaid Calling Card Service Provider </w:t>
      </w:r>
      <w:r>
        <w:rPr>
          <w:b/>
          <w:sz w:val="22"/>
          <w:szCs w:val="22"/>
          <w:u w:val="none"/>
        </w:rPr>
        <w:tab/>
      </w:r>
      <w:r>
        <w:rPr>
          <w:b/>
          <w:sz w:val="22"/>
          <w:szCs w:val="22"/>
          <w:u w:val="none"/>
        </w:rPr>
        <w:tab/>
      </w:r>
      <w:r>
        <w:rPr>
          <w:b/>
          <w:sz w:val="22"/>
          <w:szCs w:val="22"/>
          <w:u w:val="none"/>
        </w:rPr>
        <w:tab/>
      </w:r>
      <w:r>
        <w:rPr>
          <w:b/>
          <w:sz w:val="22"/>
          <w:szCs w:val="22"/>
          <w:u w:val="none"/>
        </w:rPr>
        <w:tab/>
      </w:r>
      <w:r>
        <w:rPr>
          <w:b/>
          <w:sz w:val="22"/>
          <w:szCs w:val="22"/>
          <w:u w:val="none"/>
        </w:rPr>
        <w:tab/>
      </w:r>
      <w:r>
        <w:rPr>
          <w:b/>
          <w:sz w:val="22"/>
          <w:szCs w:val="22"/>
          <w:u w:val="none"/>
        </w:rPr>
        <w:tab/>
        <w:t xml:space="preserve">        </w:t>
      </w:r>
      <w:r w:rsidRPr="00031AEE" w:rsidR="00406199">
        <w:rPr>
          <w:b/>
          <w:sz w:val="22"/>
          <w:szCs w:val="22"/>
          <w:u w:val="none"/>
        </w:rPr>
        <w:t>3060-</w:t>
      </w:r>
      <w:r w:rsidRPr="00031AEE" w:rsidR="00031AEE">
        <w:rPr>
          <w:b/>
          <w:sz w:val="22"/>
          <w:szCs w:val="22"/>
          <w:u w:val="none"/>
        </w:rPr>
        <w:t>1096</w:t>
      </w:r>
    </w:p>
    <w:p w:rsidR="00406199" w:rsidP="00DA1600" w14:paraId="4674E71D" w14:textId="1A8DA463">
      <w:pPr>
        <w:pStyle w:val="Heading3"/>
        <w:rPr>
          <w:b/>
          <w:sz w:val="22"/>
          <w:szCs w:val="22"/>
          <w:u w:val="none"/>
        </w:rPr>
      </w:pPr>
      <w:r>
        <w:rPr>
          <w:b/>
          <w:sz w:val="22"/>
          <w:szCs w:val="22"/>
          <w:u w:val="none"/>
        </w:rPr>
        <w:t>Certification, WC Docket No. 05-68</w:t>
      </w:r>
      <w:r>
        <w:rPr>
          <w:b/>
          <w:sz w:val="22"/>
          <w:szCs w:val="22"/>
          <w:u w:val="none"/>
        </w:rPr>
        <w:tab/>
      </w:r>
      <w:r w:rsidR="003028AC">
        <w:rPr>
          <w:b/>
          <w:sz w:val="22"/>
          <w:szCs w:val="22"/>
          <w:u w:val="none"/>
        </w:rPr>
        <w:tab/>
      </w:r>
      <w:r w:rsidR="003028AC">
        <w:rPr>
          <w:b/>
          <w:sz w:val="22"/>
          <w:szCs w:val="22"/>
          <w:u w:val="none"/>
        </w:rPr>
        <w:tab/>
      </w:r>
      <w:r w:rsidR="003028AC">
        <w:rPr>
          <w:b/>
          <w:sz w:val="22"/>
          <w:szCs w:val="22"/>
          <w:u w:val="none"/>
        </w:rPr>
        <w:tab/>
      </w:r>
      <w:r w:rsidR="003028AC">
        <w:rPr>
          <w:b/>
          <w:sz w:val="22"/>
          <w:szCs w:val="22"/>
          <w:u w:val="none"/>
        </w:rPr>
        <w:tab/>
      </w:r>
      <w:r w:rsidR="003028AC">
        <w:rPr>
          <w:b/>
          <w:sz w:val="22"/>
          <w:szCs w:val="22"/>
          <w:u w:val="none"/>
        </w:rPr>
        <w:tab/>
      </w:r>
      <w:r w:rsidR="003028AC">
        <w:rPr>
          <w:b/>
          <w:sz w:val="22"/>
          <w:szCs w:val="22"/>
          <w:u w:val="none"/>
        </w:rPr>
        <w:tab/>
        <w:t xml:space="preserve">    </w:t>
      </w:r>
      <w:r w:rsidR="00101DB0">
        <w:rPr>
          <w:b/>
          <w:sz w:val="22"/>
          <w:szCs w:val="22"/>
          <w:u w:val="none"/>
        </w:rPr>
        <w:t xml:space="preserve"> March 2025</w:t>
      </w:r>
      <w:r>
        <w:rPr>
          <w:b/>
          <w:sz w:val="22"/>
          <w:szCs w:val="22"/>
          <w:u w:val="none"/>
        </w:rPr>
        <w:tab/>
      </w:r>
      <w:r>
        <w:rPr>
          <w:b/>
          <w:sz w:val="22"/>
          <w:szCs w:val="22"/>
          <w:u w:val="none"/>
        </w:rPr>
        <w:tab/>
      </w:r>
      <w:r w:rsidR="00DA1600">
        <w:rPr>
          <w:b/>
          <w:sz w:val="22"/>
          <w:szCs w:val="22"/>
          <w:u w:val="none"/>
        </w:rPr>
        <w:tab/>
      </w:r>
      <w:r w:rsidR="00DA1600">
        <w:rPr>
          <w:b/>
          <w:sz w:val="22"/>
          <w:szCs w:val="22"/>
          <w:u w:val="none"/>
        </w:rPr>
        <w:tab/>
      </w:r>
      <w:r>
        <w:rPr>
          <w:b/>
          <w:sz w:val="22"/>
          <w:szCs w:val="22"/>
          <w:u w:val="none"/>
        </w:rPr>
        <w:t xml:space="preserve">    </w:t>
      </w:r>
      <w:r w:rsidR="00DA1600">
        <w:rPr>
          <w:b/>
          <w:sz w:val="22"/>
          <w:szCs w:val="22"/>
          <w:u w:val="none"/>
        </w:rPr>
        <w:t xml:space="preserve">  </w:t>
      </w:r>
      <w:r>
        <w:rPr>
          <w:b/>
          <w:sz w:val="22"/>
          <w:szCs w:val="22"/>
          <w:u w:val="none"/>
        </w:rPr>
        <w:t xml:space="preserve">  </w:t>
      </w:r>
      <w:r w:rsidR="0014319A">
        <w:rPr>
          <w:b/>
          <w:sz w:val="22"/>
          <w:szCs w:val="22"/>
          <w:u w:val="none"/>
        </w:rPr>
        <w:t xml:space="preserve">   </w:t>
      </w:r>
    </w:p>
    <w:p w:rsidR="0055537F" w:rsidP="0055537F" w14:paraId="0DD3204D" w14:textId="77777777"/>
    <w:p w:rsidR="0055537F" w:rsidP="0055537F" w14:paraId="778AD880" w14:textId="77777777"/>
    <w:p w:rsidR="0055537F" w:rsidRPr="0014319A" w:rsidP="0055537F" w14:paraId="24A09EFD" w14:textId="77777777">
      <w:pPr>
        <w:rPr>
          <w:sz w:val="22"/>
          <w:szCs w:val="22"/>
        </w:rPr>
      </w:pPr>
      <w:r>
        <w:rPr>
          <w:sz w:val="22"/>
          <w:szCs w:val="22"/>
        </w:rPr>
        <w:t xml:space="preserve">With this submission to the Office of Management and Budget (OMB), the Commission is requesting </w:t>
      </w:r>
      <w:r w:rsidR="0014319A">
        <w:rPr>
          <w:sz w:val="22"/>
          <w:szCs w:val="22"/>
        </w:rPr>
        <w:t>an extension of a currently-approved collection.  There is no change to the reporting, recordkeeping, or third-party disclosure requirements.</w:t>
      </w:r>
    </w:p>
    <w:p w:rsidR="0055537F" w:rsidRPr="0055537F" w:rsidP="0055537F" w14:paraId="41000662" w14:textId="77777777"/>
    <w:p w:rsidR="00B8320E" w:rsidRPr="00DA1600" w:rsidP="00031AEE" w14:paraId="3901B977" w14:textId="77777777">
      <w:pPr>
        <w:pStyle w:val="Heading3"/>
        <w:jc w:val="center"/>
        <w:rPr>
          <w:b/>
          <w:sz w:val="22"/>
          <w:szCs w:val="22"/>
          <w:u w:val="none"/>
        </w:rPr>
      </w:pPr>
      <w:r w:rsidRPr="00DA1600">
        <w:rPr>
          <w:b/>
          <w:sz w:val="22"/>
          <w:szCs w:val="22"/>
          <w:u w:val="none"/>
        </w:rPr>
        <w:t>SUPPORTING STATEMENT</w:t>
      </w:r>
    </w:p>
    <w:p w:rsidR="0054337F" w:rsidRPr="00031AEE" w:rsidP="00031AEE" w14:paraId="1234D83C" w14:textId="77777777">
      <w:pPr>
        <w:rPr>
          <w:sz w:val="22"/>
          <w:szCs w:val="22"/>
        </w:rPr>
      </w:pPr>
    </w:p>
    <w:p w:rsidR="00237B1E" w:rsidRPr="00031AEE" w:rsidP="00031AEE" w14:paraId="10582CA6" w14:textId="77777777">
      <w:pPr>
        <w:pStyle w:val="Heading3"/>
        <w:rPr>
          <w:b/>
          <w:sz w:val="22"/>
          <w:szCs w:val="22"/>
        </w:rPr>
      </w:pPr>
      <w:r w:rsidRPr="00031AEE">
        <w:rPr>
          <w:b/>
          <w:sz w:val="22"/>
          <w:szCs w:val="22"/>
          <w:u w:val="none"/>
        </w:rPr>
        <w:t>A.</w:t>
      </w:r>
      <w:r w:rsidRPr="00031AEE">
        <w:rPr>
          <w:b/>
          <w:sz w:val="22"/>
          <w:szCs w:val="22"/>
          <w:u w:val="none"/>
        </w:rPr>
        <w:tab/>
      </w:r>
      <w:r w:rsidRPr="00031AEE">
        <w:rPr>
          <w:b/>
          <w:sz w:val="22"/>
          <w:szCs w:val="22"/>
        </w:rPr>
        <w:t>Justification:</w:t>
      </w:r>
    </w:p>
    <w:p w:rsidR="00237B1E" w:rsidRPr="00031AEE" w:rsidP="00031AEE" w14:paraId="21B58E49" w14:textId="77777777">
      <w:pPr>
        <w:pStyle w:val="ParaNum"/>
        <w:numPr>
          <w:ilvl w:val="0"/>
          <w:numId w:val="0"/>
        </w:numPr>
        <w:tabs>
          <w:tab w:val="left" w:pos="1440"/>
        </w:tabs>
        <w:spacing w:after="0"/>
        <w:jc w:val="left"/>
        <w:rPr>
          <w:szCs w:val="22"/>
        </w:rPr>
      </w:pPr>
    </w:p>
    <w:p w:rsidR="00A75320" w:rsidRPr="00031AEE" w:rsidP="004E2785" w14:paraId="4D203FEA" w14:textId="77777777">
      <w:pPr>
        <w:ind w:firstLine="720"/>
        <w:rPr>
          <w:sz w:val="22"/>
          <w:szCs w:val="22"/>
        </w:rPr>
      </w:pPr>
      <w:r w:rsidRPr="00031AEE">
        <w:rPr>
          <w:sz w:val="22"/>
          <w:szCs w:val="22"/>
        </w:rPr>
        <w:t xml:space="preserve">1.  The Commission is requesting review and approval of </w:t>
      </w:r>
      <w:r w:rsidRPr="00031AEE" w:rsidR="00547E8D">
        <w:rPr>
          <w:sz w:val="22"/>
          <w:szCs w:val="22"/>
        </w:rPr>
        <w:t>a</w:t>
      </w:r>
      <w:r w:rsidRPr="00031AEE" w:rsidR="00031AEE">
        <w:rPr>
          <w:sz w:val="22"/>
          <w:szCs w:val="22"/>
        </w:rPr>
        <w:t>n extension of an</w:t>
      </w:r>
      <w:r w:rsidRPr="00031AEE" w:rsidR="00547E8D">
        <w:rPr>
          <w:sz w:val="22"/>
          <w:szCs w:val="22"/>
        </w:rPr>
        <w:t xml:space="preserve"> information collection requiring prepaid calling card providers to </w:t>
      </w:r>
      <w:r w:rsidRPr="00031AEE" w:rsidR="00C56D43">
        <w:rPr>
          <w:sz w:val="22"/>
          <w:szCs w:val="22"/>
        </w:rPr>
        <w:t>report</w:t>
      </w:r>
      <w:r w:rsidRPr="00031AEE" w:rsidR="006D6B0F">
        <w:rPr>
          <w:sz w:val="22"/>
          <w:szCs w:val="22"/>
        </w:rPr>
        <w:t xml:space="preserve"> quarterly</w:t>
      </w:r>
      <w:r w:rsidRPr="00031AEE" w:rsidR="00F94B9B">
        <w:rPr>
          <w:sz w:val="22"/>
          <w:szCs w:val="22"/>
        </w:rPr>
        <w:t xml:space="preserve"> </w:t>
      </w:r>
      <w:r w:rsidRPr="00031AEE" w:rsidR="00961C5A">
        <w:rPr>
          <w:sz w:val="22"/>
          <w:szCs w:val="22"/>
        </w:rPr>
        <w:t xml:space="preserve">the percentage of interstate, intrastate and international </w:t>
      </w:r>
      <w:r w:rsidRPr="00031AEE" w:rsidR="00547E8D">
        <w:rPr>
          <w:sz w:val="22"/>
          <w:szCs w:val="22"/>
        </w:rPr>
        <w:t>traffic</w:t>
      </w:r>
      <w:r w:rsidRPr="00031AEE" w:rsidR="00F94B9B">
        <w:rPr>
          <w:sz w:val="22"/>
          <w:szCs w:val="22"/>
        </w:rPr>
        <w:t xml:space="preserve"> and call volumes</w:t>
      </w:r>
      <w:r w:rsidRPr="00031AEE" w:rsidR="00547E8D">
        <w:rPr>
          <w:sz w:val="22"/>
          <w:szCs w:val="22"/>
        </w:rPr>
        <w:t xml:space="preserve"> to </w:t>
      </w:r>
      <w:r w:rsidRPr="00031AEE" w:rsidR="00F94B9B">
        <w:rPr>
          <w:sz w:val="22"/>
          <w:szCs w:val="22"/>
        </w:rPr>
        <w:t>carriers</w:t>
      </w:r>
      <w:r w:rsidRPr="00031AEE" w:rsidR="00547E8D">
        <w:rPr>
          <w:sz w:val="22"/>
          <w:szCs w:val="22"/>
        </w:rPr>
        <w:t xml:space="preserve"> </w:t>
      </w:r>
      <w:r w:rsidRPr="00031AEE" w:rsidR="00F94B9B">
        <w:rPr>
          <w:sz w:val="22"/>
          <w:szCs w:val="22"/>
        </w:rPr>
        <w:t>from which th</w:t>
      </w:r>
      <w:r w:rsidRPr="00031AEE" w:rsidR="00C56D43">
        <w:rPr>
          <w:sz w:val="22"/>
          <w:szCs w:val="22"/>
        </w:rPr>
        <w:t>ey purchase transport services.</w:t>
      </w:r>
      <w:r w:rsidRPr="00031AEE" w:rsidR="00F94B9B">
        <w:rPr>
          <w:sz w:val="22"/>
          <w:szCs w:val="22"/>
        </w:rPr>
        <w:t xml:space="preserve"> </w:t>
      </w:r>
      <w:r w:rsidR="00E16626">
        <w:rPr>
          <w:sz w:val="22"/>
          <w:szCs w:val="22"/>
        </w:rPr>
        <w:t xml:space="preserve"> </w:t>
      </w:r>
      <w:r w:rsidRPr="00E16626" w:rsidR="00E16626">
        <w:rPr>
          <w:i/>
          <w:sz w:val="22"/>
          <w:szCs w:val="22"/>
        </w:rPr>
        <w:t>See</w:t>
      </w:r>
      <w:r w:rsidR="00E16626">
        <w:rPr>
          <w:sz w:val="22"/>
          <w:szCs w:val="22"/>
        </w:rPr>
        <w:t xml:space="preserve"> section </w:t>
      </w:r>
      <w:r w:rsidR="007C500B">
        <w:rPr>
          <w:sz w:val="22"/>
          <w:szCs w:val="22"/>
        </w:rPr>
        <w:t xml:space="preserve">64.5001 of the Communications Act of 1934, adopted </w:t>
      </w:r>
      <w:r w:rsidR="00352D3A">
        <w:rPr>
          <w:sz w:val="22"/>
          <w:szCs w:val="22"/>
        </w:rPr>
        <w:t>in the</w:t>
      </w:r>
      <w:r w:rsidR="007C500B">
        <w:rPr>
          <w:sz w:val="22"/>
          <w:szCs w:val="22"/>
        </w:rPr>
        <w:t xml:space="preserve"> </w:t>
      </w:r>
      <w:r w:rsidRPr="007C500B" w:rsidR="00E16626">
        <w:rPr>
          <w:i/>
          <w:sz w:val="22"/>
          <w:szCs w:val="22"/>
        </w:rPr>
        <w:t>Report and Order</w:t>
      </w:r>
      <w:r w:rsidR="00E16626">
        <w:rPr>
          <w:sz w:val="22"/>
          <w:szCs w:val="22"/>
        </w:rPr>
        <w:t xml:space="preserve">, </w:t>
      </w:r>
      <w:r w:rsidR="007C500B">
        <w:rPr>
          <w:sz w:val="22"/>
          <w:szCs w:val="22"/>
        </w:rPr>
        <w:t xml:space="preserve">FCC 06-79, WC Docket No. </w:t>
      </w:r>
      <w:r w:rsidR="00E16626">
        <w:rPr>
          <w:sz w:val="22"/>
          <w:szCs w:val="22"/>
        </w:rPr>
        <w:t xml:space="preserve">05-68.  </w:t>
      </w:r>
      <w:r w:rsidR="007C500B">
        <w:rPr>
          <w:sz w:val="22"/>
          <w:szCs w:val="22"/>
        </w:rPr>
        <w:t>The Commission also required p</w:t>
      </w:r>
      <w:r w:rsidRPr="00031AEE" w:rsidR="00F94B9B">
        <w:rPr>
          <w:sz w:val="22"/>
          <w:szCs w:val="22"/>
        </w:rPr>
        <w:t>repaid calling card provider</w:t>
      </w:r>
      <w:r w:rsidR="007C500B">
        <w:rPr>
          <w:sz w:val="22"/>
          <w:szCs w:val="22"/>
        </w:rPr>
        <w:t xml:space="preserve">s to </w:t>
      </w:r>
      <w:r w:rsidRPr="00031AEE" w:rsidR="00ED7529">
        <w:rPr>
          <w:sz w:val="22"/>
          <w:szCs w:val="22"/>
        </w:rPr>
        <w:t>file certifications with</w:t>
      </w:r>
      <w:r w:rsidRPr="00031AEE" w:rsidR="00F94B9B">
        <w:rPr>
          <w:sz w:val="22"/>
          <w:szCs w:val="22"/>
        </w:rPr>
        <w:t xml:space="preserve"> the Commission </w:t>
      </w:r>
      <w:r w:rsidRPr="00031AEE" w:rsidR="0057344F">
        <w:rPr>
          <w:sz w:val="22"/>
          <w:szCs w:val="22"/>
        </w:rPr>
        <w:t xml:space="preserve">quarterly </w:t>
      </w:r>
      <w:r w:rsidRPr="00031AEE" w:rsidR="00F94B9B">
        <w:rPr>
          <w:sz w:val="22"/>
          <w:szCs w:val="22"/>
        </w:rPr>
        <w:t xml:space="preserve">that </w:t>
      </w:r>
      <w:r w:rsidRPr="00031AEE" w:rsidR="00C56D43">
        <w:rPr>
          <w:sz w:val="22"/>
          <w:szCs w:val="22"/>
        </w:rPr>
        <w:t>include the above information</w:t>
      </w:r>
      <w:r w:rsidRPr="00031AEE" w:rsidR="00ED7529">
        <w:rPr>
          <w:sz w:val="22"/>
          <w:szCs w:val="22"/>
        </w:rPr>
        <w:t xml:space="preserve"> </w:t>
      </w:r>
      <w:r w:rsidRPr="00031AEE" w:rsidR="00C56D43">
        <w:rPr>
          <w:sz w:val="22"/>
          <w:szCs w:val="22"/>
        </w:rPr>
        <w:t xml:space="preserve">and </w:t>
      </w:r>
      <w:r w:rsidRPr="00031AEE" w:rsidR="0057344F">
        <w:rPr>
          <w:sz w:val="22"/>
          <w:szCs w:val="22"/>
        </w:rPr>
        <w:t xml:space="preserve">a </w:t>
      </w:r>
      <w:r w:rsidRPr="00031AEE" w:rsidR="00C56D43">
        <w:rPr>
          <w:sz w:val="22"/>
          <w:szCs w:val="22"/>
        </w:rPr>
        <w:t>st</w:t>
      </w:r>
      <w:r w:rsidRPr="00031AEE" w:rsidR="00ED7529">
        <w:rPr>
          <w:sz w:val="22"/>
          <w:szCs w:val="22"/>
        </w:rPr>
        <w:t>atement that they are contributing to the federal Universal Service Fund</w:t>
      </w:r>
      <w:r w:rsidRPr="00031AEE" w:rsidR="0057344F">
        <w:rPr>
          <w:sz w:val="22"/>
          <w:szCs w:val="22"/>
        </w:rPr>
        <w:t xml:space="preserve"> (USF)</w:t>
      </w:r>
      <w:r w:rsidRPr="00031AEE" w:rsidR="00ED7529">
        <w:rPr>
          <w:sz w:val="22"/>
          <w:szCs w:val="22"/>
        </w:rPr>
        <w:t xml:space="preserve"> based on all interstate </w:t>
      </w:r>
      <w:r w:rsidRPr="00031AEE" w:rsidR="00C1481E">
        <w:rPr>
          <w:sz w:val="22"/>
          <w:szCs w:val="22"/>
        </w:rPr>
        <w:t xml:space="preserve">and international </w:t>
      </w:r>
      <w:r w:rsidRPr="00031AEE" w:rsidR="00ED7529">
        <w:rPr>
          <w:sz w:val="22"/>
          <w:szCs w:val="22"/>
        </w:rPr>
        <w:t>revenue, except for revenue from the sale of prepaid calling cards by, to, or pursuant to contract with the D</w:t>
      </w:r>
      <w:r w:rsidRPr="00031AEE" w:rsidR="00A01795">
        <w:rPr>
          <w:sz w:val="22"/>
          <w:szCs w:val="22"/>
        </w:rPr>
        <w:t xml:space="preserve">epartment </w:t>
      </w:r>
      <w:r w:rsidRPr="00031AEE" w:rsidR="00ED7529">
        <w:rPr>
          <w:sz w:val="22"/>
          <w:szCs w:val="22"/>
        </w:rPr>
        <w:t>o</w:t>
      </w:r>
      <w:r w:rsidRPr="00031AEE" w:rsidR="00A01795">
        <w:rPr>
          <w:sz w:val="22"/>
          <w:szCs w:val="22"/>
        </w:rPr>
        <w:t xml:space="preserve">f </w:t>
      </w:r>
      <w:r w:rsidRPr="00031AEE" w:rsidR="00ED7529">
        <w:rPr>
          <w:sz w:val="22"/>
          <w:szCs w:val="22"/>
        </w:rPr>
        <w:t>D</w:t>
      </w:r>
      <w:r w:rsidRPr="00031AEE" w:rsidR="00A01795">
        <w:rPr>
          <w:sz w:val="22"/>
          <w:szCs w:val="22"/>
        </w:rPr>
        <w:t>efense (DoD)</w:t>
      </w:r>
      <w:r w:rsidRPr="00031AEE" w:rsidR="00ED7529">
        <w:rPr>
          <w:sz w:val="22"/>
          <w:szCs w:val="22"/>
        </w:rPr>
        <w:t xml:space="preserve"> or a DoD entity.</w:t>
      </w:r>
      <w:r w:rsidR="00D50D8D">
        <w:rPr>
          <w:sz w:val="22"/>
          <w:szCs w:val="22"/>
        </w:rPr>
        <w:t xml:space="preserve">  </w:t>
      </w:r>
      <w:r w:rsidRPr="007C500B" w:rsidR="007C500B">
        <w:rPr>
          <w:i/>
          <w:sz w:val="22"/>
          <w:szCs w:val="22"/>
        </w:rPr>
        <w:t>See</w:t>
      </w:r>
      <w:r w:rsidR="007C500B">
        <w:rPr>
          <w:sz w:val="22"/>
          <w:szCs w:val="22"/>
        </w:rPr>
        <w:t xml:space="preserve"> s</w:t>
      </w:r>
      <w:r w:rsidR="00E16626">
        <w:rPr>
          <w:sz w:val="22"/>
          <w:szCs w:val="22"/>
        </w:rPr>
        <w:t xml:space="preserve">ection </w:t>
      </w:r>
      <w:r w:rsidR="007C500B">
        <w:rPr>
          <w:sz w:val="22"/>
          <w:szCs w:val="22"/>
        </w:rPr>
        <w:t>54.706.</w:t>
      </w:r>
    </w:p>
    <w:p w:rsidR="00A75320" w:rsidRPr="00031AEE" w:rsidP="00031AEE" w14:paraId="6940D317" w14:textId="77777777">
      <w:pPr>
        <w:ind w:firstLine="720"/>
        <w:rPr>
          <w:sz w:val="22"/>
          <w:szCs w:val="22"/>
        </w:rPr>
      </w:pPr>
    </w:p>
    <w:p w:rsidR="0054337F" w:rsidRPr="00031AEE" w:rsidP="004E2785" w14:paraId="76EF0673" w14:textId="77777777">
      <w:pPr>
        <w:ind w:firstLine="720"/>
        <w:rPr>
          <w:sz w:val="22"/>
          <w:szCs w:val="22"/>
        </w:rPr>
      </w:pPr>
      <w:r w:rsidRPr="00031AEE">
        <w:rPr>
          <w:sz w:val="22"/>
          <w:szCs w:val="22"/>
        </w:rPr>
        <w:t xml:space="preserve">The Commission </w:t>
      </w:r>
      <w:r w:rsidRPr="00031AEE" w:rsidR="00AC30F1">
        <w:rPr>
          <w:sz w:val="22"/>
          <w:szCs w:val="22"/>
        </w:rPr>
        <w:t>has found</w:t>
      </w:r>
      <w:r w:rsidRPr="00031AEE">
        <w:rPr>
          <w:sz w:val="22"/>
          <w:szCs w:val="22"/>
        </w:rPr>
        <w:t xml:space="preserve"> that prepaid calling card providers are telecommunications service providers and therefore are subject to all of the regulations imposed on telecommunications service providers, including contributing to </w:t>
      </w:r>
      <w:r w:rsidRPr="00031AEE" w:rsidR="0057344F">
        <w:rPr>
          <w:sz w:val="22"/>
          <w:szCs w:val="22"/>
        </w:rPr>
        <w:t>the USF</w:t>
      </w:r>
      <w:r w:rsidRPr="00031AEE">
        <w:rPr>
          <w:sz w:val="22"/>
          <w:szCs w:val="22"/>
        </w:rPr>
        <w:t xml:space="preserve">.  </w:t>
      </w:r>
      <w:r w:rsidRPr="00031AEE">
        <w:rPr>
          <w:i/>
          <w:sz w:val="22"/>
          <w:szCs w:val="22"/>
        </w:rPr>
        <w:t>See</w:t>
      </w:r>
      <w:r w:rsidRPr="00031AEE">
        <w:rPr>
          <w:sz w:val="22"/>
          <w:szCs w:val="22"/>
        </w:rPr>
        <w:t xml:space="preserve"> FCC 06-</w:t>
      </w:r>
      <w:r w:rsidRPr="00031AEE" w:rsidR="00BD5BA1">
        <w:rPr>
          <w:sz w:val="22"/>
          <w:szCs w:val="22"/>
        </w:rPr>
        <w:t>79</w:t>
      </w:r>
      <w:r w:rsidRPr="00031AEE">
        <w:rPr>
          <w:sz w:val="22"/>
          <w:szCs w:val="22"/>
        </w:rPr>
        <w:t xml:space="preserve"> (copy attached).  </w:t>
      </w:r>
      <w:r w:rsidRPr="00031AEE" w:rsidR="00237B1E">
        <w:rPr>
          <w:sz w:val="22"/>
          <w:szCs w:val="22"/>
        </w:rPr>
        <w:t>In the</w:t>
      </w:r>
      <w:r w:rsidRPr="00031AEE">
        <w:rPr>
          <w:sz w:val="22"/>
          <w:szCs w:val="22"/>
        </w:rPr>
        <w:t xml:space="preserve"> Communications Act of 1934, as amended (the Act)</w:t>
      </w:r>
      <w:r w:rsidRPr="00031AEE" w:rsidR="00237B1E">
        <w:rPr>
          <w:sz w:val="22"/>
          <w:szCs w:val="22"/>
        </w:rPr>
        <w:t>, Congress directed the Commission to implement measures necessary to promote the advancement of unive</w:t>
      </w:r>
      <w:r w:rsidRPr="00031AEE" w:rsidR="00A75320">
        <w:rPr>
          <w:sz w:val="22"/>
          <w:szCs w:val="22"/>
        </w:rPr>
        <w:t xml:space="preserve">rsal service.  </w:t>
      </w:r>
      <w:r w:rsidRPr="00031AEE" w:rsidR="00237B1E">
        <w:rPr>
          <w:sz w:val="22"/>
          <w:szCs w:val="22"/>
        </w:rPr>
        <w:t>In furtherance of this goal, section 254(d) of the Act states that “[e]very telecommunications carrier that provides interstate telecommunications service</w:t>
      </w:r>
      <w:r w:rsidRPr="00031AEE" w:rsidR="00A75320">
        <w:rPr>
          <w:sz w:val="22"/>
          <w:szCs w:val="22"/>
        </w:rPr>
        <w:t>s</w:t>
      </w:r>
      <w:r w:rsidRPr="00031AEE" w:rsidR="00237B1E">
        <w:rPr>
          <w:sz w:val="22"/>
          <w:szCs w:val="22"/>
        </w:rPr>
        <w:t xml:space="preserve"> shall contribute, on an equitable and nondiscriminatory basis, to the specific, predictable, and sufficient mechanisms established by the Commission to preserve and advance universal service.”</w:t>
      </w:r>
      <w:r w:rsidRPr="00031AEE" w:rsidR="00F94B9B">
        <w:rPr>
          <w:sz w:val="22"/>
          <w:szCs w:val="22"/>
        </w:rPr>
        <w:t xml:space="preserve">  </w:t>
      </w:r>
      <w:r w:rsidRPr="00031AEE" w:rsidR="00AC30F1">
        <w:rPr>
          <w:sz w:val="22"/>
          <w:szCs w:val="22"/>
        </w:rPr>
        <w:t xml:space="preserve">In addition, telecommunications carriers are required to pay intrastate and interstate access charges.  </w:t>
      </w:r>
      <w:r w:rsidRPr="00031AEE">
        <w:rPr>
          <w:sz w:val="22"/>
          <w:szCs w:val="22"/>
        </w:rPr>
        <w:t>The reporting and certification requirements will allow the Commission to ensure that prepaid calling card providers are complying with the</w:t>
      </w:r>
      <w:r w:rsidRPr="00031AEE" w:rsidR="00AC30F1">
        <w:rPr>
          <w:sz w:val="22"/>
          <w:szCs w:val="22"/>
        </w:rPr>
        <w:t>se requirements</w:t>
      </w:r>
      <w:r w:rsidRPr="00031AEE">
        <w:rPr>
          <w:sz w:val="22"/>
          <w:szCs w:val="22"/>
        </w:rPr>
        <w:t>.</w:t>
      </w:r>
    </w:p>
    <w:p w:rsidR="0054337F" w:rsidRPr="00031AEE" w:rsidP="00031AEE" w14:paraId="4AD75599" w14:textId="77777777">
      <w:pPr>
        <w:ind w:firstLine="720"/>
        <w:rPr>
          <w:sz w:val="22"/>
          <w:szCs w:val="22"/>
        </w:rPr>
      </w:pPr>
    </w:p>
    <w:p w:rsidR="0054337F" w:rsidRPr="00031AEE" w:rsidP="004E2785" w14:paraId="41FBB71B" w14:textId="77777777">
      <w:pPr>
        <w:ind w:firstLine="720"/>
        <w:rPr>
          <w:sz w:val="22"/>
          <w:szCs w:val="22"/>
        </w:rPr>
      </w:pPr>
      <w:r w:rsidRPr="00031AEE">
        <w:rPr>
          <w:sz w:val="22"/>
          <w:szCs w:val="22"/>
        </w:rPr>
        <w:t>Statutory authority for this information collection is contained in Sections</w:t>
      </w:r>
      <w:r w:rsidRPr="00031AEE" w:rsidR="00BB66E5">
        <w:rPr>
          <w:sz w:val="22"/>
          <w:szCs w:val="22"/>
        </w:rPr>
        <w:t>:</w:t>
      </w:r>
      <w:r w:rsidRPr="00031AEE" w:rsidR="009666E0">
        <w:rPr>
          <w:sz w:val="22"/>
          <w:szCs w:val="22"/>
        </w:rPr>
        <w:t xml:space="preserve"> 1, 2, 4(i), 201, 202 and 254 of the Communications Act of 1934, as amended, 47 U.S.C. §§ 151, 152, 154(i), 201, 202, and 254.</w:t>
      </w:r>
      <w:r w:rsidRPr="00031AEE" w:rsidR="00AC30F1">
        <w:rPr>
          <w:sz w:val="22"/>
          <w:szCs w:val="22"/>
        </w:rPr>
        <w:t xml:space="preserve"> </w:t>
      </w:r>
    </w:p>
    <w:p w:rsidR="003C2CAC" w:rsidRPr="00031AEE" w:rsidP="00031AEE" w14:paraId="70AC6F8E" w14:textId="77777777">
      <w:pPr>
        <w:ind w:firstLine="720"/>
        <w:rPr>
          <w:sz w:val="22"/>
          <w:szCs w:val="22"/>
        </w:rPr>
      </w:pPr>
    </w:p>
    <w:p w:rsidR="003C2CAC" w:rsidRPr="00031AEE" w:rsidP="004E2785" w14:paraId="2240983E" w14:textId="77777777">
      <w:pPr>
        <w:ind w:firstLine="720"/>
        <w:rPr>
          <w:bCs/>
          <w:sz w:val="22"/>
          <w:szCs w:val="22"/>
        </w:rPr>
      </w:pPr>
      <w:r>
        <w:rPr>
          <w:bCs/>
          <w:sz w:val="22"/>
          <w:szCs w:val="22"/>
        </w:rPr>
        <w:t>T</w:t>
      </w:r>
      <w:r w:rsidRPr="00031AEE">
        <w:rPr>
          <w:bCs/>
          <w:sz w:val="22"/>
          <w:szCs w:val="22"/>
        </w:rPr>
        <w:t>his information collection does not affect individuals or households; thus, there are no impacts under the Privacy Act.</w:t>
      </w:r>
    </w:p>
    <w:p w:rsidR="0054337F" w:rsidRPr="00031AEE" w:rsidP="00031AEE" w14:paraId="231D4D87" w14:textId="77777777">
      <w:pPr>
        <w:ind w:firstLine="720"/>
        <w:rPr>
          <w:sz w:val="22"/>
          <w:szCs w:val="22"/>
        </w:rPr>
      </w:pPr>
    </w:p>
    <w:p w:rsidR="0054337F" w:rsidRPr="00031AEE" w:rsidP="004E2785" w14:paraId="36340710" w14:textId="77777777">
      <w:pPr>
        <w:pStyle w:val="Heading2"/>
        <w:numPr>
          <w:ilvl w:val="0"/>
          <w:numId w:val="0"/>
        </w:numPr>
        <w:ind w:firstLine="720"/>
        <w:rPr>
          <w:rFonts w:ascii="Times New Roman" w:hAnsi="Times New Roman"/>
          <w:b w:val="0"/>
          <w:sz w:val="22"/>
          <w:szCs w:val="22"/>
        </w:rPr>
      </w:pPr>
      <w:r w:rsidRPr="00031AEE">
        <w:rPr>
          <w:rFonts w:ascii="Times New Roman" w:hAnsi="Times New Roman"/>
          <w:b w:val="0"/>
          <w:sz w:val="22"/>
          <w:szCs w:val="22"/>
        </w:rPr>
        <w:t xml:space="preserve">2. </w:t>
      </w:r>
      <w:r w:rsidRPr="00031AEE" w:rsidR="00A01795">
        <w:rPr>
          <w:rFonts w:ascii="Times New Roman" w:hAnsi="Times New Roman"/>
          <w:b w:val="0"/>
          <w:sz w:val="22"/>
          <w:szCs w:val="22"/>
        </w:rPr>
        <w:t xml:space="preserve"> </w:t>
      </w:r>
      <w:r w:rsidRPr="00031AEE" w:rsidR="00237B1E">
        <w:rPr>
          <w:rFonts w:ascii="Times New Roman" w:hAnsi="Times New Roman"/>
          <w:b w:val="0"/>
          <w:sz w:val="22"/>
          <w:szCs w:val="22"/>
        </w:rPr>
        <w:t>The Commission adopted reporting</w:t>
      </w:r>
      <w:r w:rsidRPr="00031AEE" w:rsidR="006920F0">
        <w:rPr>
          <w:rFonts w:ascii="Times New Roman" w:hAnsi="Times New Roman"/>
          <w:b w:val="0"/>
          <w:sz w:val="22"/>
          <w:szCs w:val="22"/>
        </w:rPr>
        <w:t xml:space="preserve"> and certification</w:t>
      </w:r>
      <w:r w:rsidRPr="00031AEE" w:rsidR="009666E0">
        <w:rPr>
          <w:rFonts w:ascii="Times New Roman" w:hAnsi="Times New Roman"/>
          <w:b w:val="0"/>
          <w:sz w:val="22"/>
          <w:szCs w:val="22"/>
        </w:rPr>
        <w:t xml:space="preserve"> requirements to </w:t>
      </w:r>
      <w:r w:rsidRPr="00031AEE" w:rsidR="00EA27ED">
        <w:rPr>
          <w:rFonts w:ascii="Times New Roman" w:hAnsi="Times New Roman"/>
          <w:b w:val="0"/>
          <w:sz w:val="22"/>
          <w:szCs w:val="22"/>
        </w:rPr>
        <w:t>obtain</w:t>
      </w:r>
      <w:r w:rsidRPr="00031AEE" w:rsidR="00237B1E">
        <w:rPr>
          <w:rFonts w:ascii="Times New Roman" w:hAnsi="Times New Roman"/>
          <w:b w:val="0"/>
          <w:sz w:val="22"/>
          <w:szCs w:val="22"/>
        </w:rPr>
        <w:t xml:space="preserve"> information necessary to evalu</w:t>
      </w:r>
      <w:r w:rsidRPr="00031AEE" w:rsidR="006920F0">
        <w:rPr>
          <w:rFonts w:ascii="Times New Roman" w:hAnsi="Times New Roman"/>
          <w:b w:val="0"/>
          <w:sz w:val="22"/>
          <w:szCs w:val="22"/>
        </w:rPr>
        <w:t xml:space="preserve">ate whether </w:t>
      </w:r>
      <w:r w:rsidRPr="00031AEE" w:rsidR="00EA27ED">
        <w:rPr>
          <w:rFonts w:ascii="Times New Roman" w:hAnsi="Times New Roman"/>
          <w:b w:val="0"/>
          <w:sz w:val="22"/>
          <w:szCs w:val="22"/>
        </w:rPr>
        <w:t xml:space="preserve">all </w:t>
      </w:r>
      <w:r w:rsidRPr="00031AEE" w:rsidR="006920F0">
        <w:rPr>
          <w:rFonts w:ascii="Times New Roman" w:hAnsi="Times New Roman"/>
          <w:b w:val="0"/>
          <w:sz w:val="22"/>
          <w:szCs w:val="22"/>
        </w:rPr>
        <w:t xml:space="preserve">prepaid calling card providers are </w:t>
      </w:r>
      <w:r w:rsidRPr="00031AEE" w:rsidR="00EA27ED">
        <w:rPr>
          <w:rFonts w:ascii="Times New Roman" w:hAnsi="Times New Roman"/>
          <w:b w:val="0"/>
          <w:sz w:val="22"/>
          <w:szCs w:val="22"/>
        </w:rPr>
        <w:t xml:space="preserve">properly </w:t>
      </w:r>
      <w:r w:rsidRPr="00031AEE" w:rsidR="006920F0">
        <w:rPr>
          <w:rFonts w:ascii="Times New Roman" w:hAnsi="Times New Roman"/>
          <w:b w:val="0"/>
          <w:sz w:val="22"/>
          <w:szCs w:val="22"/>
        </w:rPr>
        <w:t>contributing</w:t>
      </w:r>
      <w:r w:rsidRPr="00031AEE" w:rsidR="00237B1E">
        <w:rPr>
          <w:rFonts w:ascii="Times New Roman" w:hAnsi="Times New Roman"/>
          <w:b w:val="0"/>
          <w:sz w:val="22"/>
          <w:szCs w:val="22"/>
        </w:rPr>
        <w:t xml:space="preserve"> to </w:t>
      </w:r>
      <w:r w:rsidRPr="00031AEE" w:rsidR="006920F0">
        <w:rPr>
          <w:rFonts w:ascii="Times New Roman" w:hAnsi="Times New Roman"/>
          <w:b w:val="0"/>
          <w:sz w:val="22"/>
          <w:szCs w:val="22"/>
        </w:rPr>
        <w:t>the USF</w:t>
      </w:r>
      <w:r w:rsidRPr="00031AEE" w:rsidR="00237B1E">
        <w:rPr>
          <w:rFonts w:ascii="Times New Roman" w:hAnsi="Times New Roman"/>
          <w:b w:val="0"/>
          <w:sz w:val="22"/>
          <w:szCs w:val="22"/>
        </w:rPr>
        <w:t xml:space="preserve">, pursuant to section 254 of the Act. </w:t>
      </w:r>
      <w:r w:rsidRPr="00031AEE" w:rsidR="00EA27ED">
        <w:rPr>
          <w:rFonts w:ascii="Times New Roman" w:hAnsi="Times New Roman"/>
          <w:b w:val="0"/>
          <w:sz w:val="22"/>
          <w:szCs w:val="22"/>
        </w:rPr>
        <w:t xml:space="preserve"> All p</w:t>
      </w:r>
      <w:r w:rsidRPr="00031AEE" w:rsidR="006920F0">
        <w:rPr>
          <w:rFonts w:ascii="Times New Roman" w:hAnsi="Times New Roman"/>
          <w:b w:val="0"/>
          <w:sz w:val="22"/>
          <w:szCs w:val="22"/>
        </w:rPr>
        <w:t>repaid calling card providers will now have to maintain records and report</w:t>
      </w:r>
      <w:r w:rsidRPr="00031AEE" w:rsidR="006D6B0F">
        <w:rPr>
          <w:rFonts w:ascii="Times New Roman" w:hAnsi="Times New Roman"/>
          <w:b w:val="0"/>
          <w:sz w:val="22"/>
          <w:szCs w:val="22"/>
        </w:rPr>
        <w:t xml:space="preserve"> quarterly</w:t>
      </w:r>
      <w:r w:rsidRPr="00031AEE" w:rsidR="006920F0">
        <w:rPr>
          <w:rFonts w:ascii="Times New Roman" w:hAnsi="Times New Roman"/>
          <w:b w:val="0"/>
          <w:sz w:val="22"/>
          <w:szCs w:val="22"/>
        </w:rPr>
        <w:t xml:space="preserve"> the percentage of interstate, intrastate and international traffic and call volumes to carriers from which they purchase transport services.  Prepaid calling card providers will also have to file quarterly certifications with the Commission that include the above information and </w:t>
      </w:r>
      <w:r w:rsidRPr="00031AEE" w:rsidR="007C76BF">
        <w:rPr>
          <w:rFonts w:ascii="Times New Roman" w:hAnsi="Times New Roman"/>
          <w:b w:val="0"/>
          <w:sz w:val="22"/>
          <w:szCs w:val="22"/>
        </w:rPr>
        <w:t xml:space="preserve">a </w:t>
      </w:r>
      <w:r w:rsidRPr="00031AEE" w:rsidR="006920F0">
        <w:rPr>
          <w:rFonts w:ascii="Times New Roman" w:hAnsi="Times New Roman"/>
          <w:b w:val="0"/>
          <w:sz w:val="22"/>
          <w:szCs w:val="22"/>
        </w:rPr>
        <w:t xml:space="preserve">statement that they are contributing to the federal Universal Service Fund based on all interstate revenue, except for revenue from the sale of prepaid calling cards by, to, or pursuant to contract with the DoD or a DoD entity.  </w:t>
      </w:r>
      <w:r w:rsidRPr="00031AEE" w:rsidR="00237B1E">
        <w:rPr>
          <w:rFonts w:ascii="Times New Roman" w:hAnsi="Times New Roman"/>
          <w:b w:val="0"/>
          <w:sz w:val="22"/>
          <w:szCs w:val="22"/>
        </w:rPr>
        <w:t xml:space="preserve">The </w:t>
      </w:r>
      <w:r w:rsidRPr="00031AEE" w:rsidR="00237B1E">
        <w:rPr>
          <w:rFonts w:ascii="Times New Roman" w:hAnsi="Times New Roman"/>
          <w:b w:val="0"/>
          <w:sz w:val="22"/>
          <w:szCs w:val="22"/>
        </w:rPr>
        <w:t>Commission believe</w:t>
      </w:r>
      <w:r w:rsidRPr="00031AEE" w:rsidR="00EA27ED">
        <w:rPr>
          <w:rFonts w:ascii="Times New Roman" w:hAnsi="Times New Roman"/>
          <w:b w:val="0"/>
          <w:sz w:val="22"/>
          <w:szCs w:val="22"/>
        </w:rPr>
        <w:t>s</w:t>
      </w:r>
      <w:r w:rsidRPr="00031AEE" w:rsidR="00237B1E">
        <w:rPr>
          <w:rFonts w:ascii="Times New Roman" w:hAnsi="Times New Roman"/>
          <w:b w:val="0"/>
          <w:sz w:val="22"/>
          <w:szCs w:val="22"/>
        </w:rPr>
        <w:t xml:space="preserve"> that </w:t>
      </w:r>
      <w:r w:rsidRPr="00031AEE" w:rsidR="001366E8">
        <w:rPr>
          <w:rFonts w:ascii="Times New Roman" w:hAnsi="Times New Roman"/>
          <w:b w:val="0"/>
          <w:sz w:val="22"/>
          <w:szCs w:val="22"/>
        </w:rPr>
        <w:t>its reporting</w:t>
      </w:r>
      <w:r w:rsidRPr="00031AEE" w:rsidR="00EA27ED">
        <w:rPr>
          <w:rFonts w:ascii="Times New Roman" w:hAnsi="Times New Roman"/>
          <w:b w:val="0"/>
          <w:sz w:val="22"/>
          <w:szCs w:val="22"/>
        </w:rPr>
        <w:t xml:space="preserve"> and certification</w:t>
      </w:r>
      <w:r w:rsidRPr="00031AEE" w:rsidR="001366E8">
        <w:rPr>
          <w:rFonts w:ascii="Times New Roman" w:hAnsi="Times New Roman"/>
          <w:b w:val="0"/>
          <w:sz w:val="22"/>
          <w:szCs w:val="22"/>
        </w:rPr>
        <w:t xml:space="preserve"> requirements</w:t>
      </w:r>
      <w:r w:rsidRPr="00031AEE" w:rsidR="00237B1E">
        <w:rPr>
          <w:rFonts w:ascii="Times New Roman" w:hAnsi="Times New Roman"/>
          <w:b w:val="0"/>
          <w:sz w:val="22"/>
          <w:szCs w:val="22"/>
        </w:rPr>
        <w:t xml:space="preserve"> will not be burdensome for </w:t>
      </w:r>
      <w:r w:rsidRPr="00031AEE" w:rsidR="00EA27ED">
        <w:rPr>
          <w:rFonts w:ascii="Times New Roman" w:hAnsi="Times New Roman"/>
          <w:b w:val="0"/>
          <w:sz w:val="22"/>
          <w:szCs w:val="22"/>
        </w:rPr>
        <w:t>prepaid calling card providers</w:t>
      </w:r>
      <w:r w:rsidRPr="00031AEE" w:rsidR="00237B1E">
        <w:rPr>
          <w:rFonts w:ascii="Times New Roman" w:hAnsi="Times New Roman"/>
          <w:b w:val="0"/>
          <w:sz w:val="22"/>
          <w:szCs w:val="22"/>
        </w:rPr>
        <w:t>,</w:t>
      </w:r>
      <w:r w:rsidRPr="00031AEE" w:rsidR="001366E8">
        <w:rPr>
          <w:rFonts w:ascii="Times New Roman" w:hAnsi="Times New Roman"/>
          <w:b w:val="0"/>
          <w:sz w:val="22"/>
          <w:szCs w:val="22"/>
        </w:rPr>
        <w:t xml:space="preserve"> as they need to track such information</w:t>
      </w:r>
      <w:r w:rsidRPr="00031AEE" w:rsidR="00237B1E">
        <w:rPr>
          <w:rFonts w:ascii="Times New Roman" w:hAnsi="Times New Roman"/>
          <w:b w:val="0"/>
          <w:sz w:val="22"/>
          <w:szCs w:val="22"/>
        </w:rPr>
        <w:t xml:space="preserve"> for their </w:t>
      </w:r>
      <w:r w:rsidRPr="00031AEE" w:rsidR="001366E8">
        <w:rPr>
          <w:rFonts w:ascii="Times New Roman" w:hAnsi="Times New Roman"/>
          <w:b w:val="0"/>
          <w:sz w:val="22"/>
          <w:szCs w:val="22"/>
        </w:rPr>
        <w:t xml:space="preserve">own internal business purposes.  </w:t>
      </w:r>
      <w:r w:rsidRPr="00031AEE" w:rsidR="00237B1E">
        <w:rPr>
          <w:rFonts w:ascii="Times New Roman" w:hAnsi="Times New Roman"/>
          <w:b w:val="0"/>
          <w:sz w:val="22"/>
          <w:szCs w:val="22"/>
        </w:rPr>
        <w:t xml:space="preserve">  </w:t>
      </w:r>
    </w:p>
    <w:p w:rsidR="00EA27ED" w:rsidRPr="00031AEE" w:rsidP="00031AEE" w14:paraId="04FFD48C" w14:textId="77777777">
      <w:pPr>
        <w:pStyle w:val="Numberedparagraphs"/>
        <w:numPr>
          <w:ilvl w:val="0"/>
          <w:numId w:val="0"/>
        </w:numPr>
        <w:tabs>
          <w:tab w:val="left" w:pos="720"/>
          <w:tab w:val="clear" w:pos="1440"/>
        </w:tabs>
        <w:rPr>
          <w:sz w:val="22"/>
          <w:szCs w:val="22"/>
        </w:rPr>
      </w:pPr>
      <w:r>
        <w:rPr>
          <w:sz w:val="22"/>
          <w:szCs w:val="22"/>
        </w:rPr>
        <w:tab/>
      </w:r>
      <w:r w:rsidRPr="00031AEE" w:rsidR="003A34A0">
        <w:rPr>
          <w:sz w:val="22"/>
          <w:szCs w:val="22"/>
        </w:rPr>
        <w:t xml:space="preserve">3.  </w:t>
      </w:r>
      <w:r w:rsidRPr="00031AEE" w:rsidR="006D6B0F">
        <w:rPr>
          <w:sz w:val="22"/>
          <w:szCs w:val="22"/>
        </w:rPr>
        <w:t>Prepaid calling card providers</w:t>
      </w:r>
      <w:r w:rsidRPr="00031AEE" w:rsidR="00237B1E">
        <w:rPr>
          <w:sz w:val="22"/>
          <w:szCs w:val="22"/>
        </w:rPr>
        <w:t xml:space="preserve"> </w:t>
      </w:r>
      <w:r w:rsidRPr="00031AEE">
        <w:rPr>
          <w:sz w:val="22"/>
          <w:szCs w:val="22"/>
        </w:rPr>
        <w:t>are expected to send written</w:t>
      </w:r>
      <w:r w:rsidRPr="00031AEE" w:rsidR="005677DC">
        <w:rPr>
          <w:sz w:val="22"/>
          <w:szCs w:val="22"/>
        </w:rPr>
        <w:t>, quarterly</w:t>
      </w:r>
      <w:r w:rsidRPr="00031AEE">
        <w:rPr>
          <w:sz w:val="22"/>
          <w:szCs w:val="22"/>
        </w:rPr>
        <w:t xml:space="preserve"> reports to carriers from whom they purchase transport.  These reports may be </w:t>
      </w:r>
      <w:r w:rsidRPr="00031AEE" w:rsidR="00473CE2">
        <w:rPr>
          <w:sz w:val="22"/>
          <w:szCs w:val="22"/>
        </w:rPr>
        <w:t>transmitted</w:t>
      </w:r>
      <w:r w:rsidRPr="00031AEE">
        <w:rPr>
          <w:sz w:val="22"/>
          <w:szCs w:val="22"/>
        </w:rPr>
        <w:t xml:space="preserve"> in any manner the prepaid calling card provider finds </w:t>
      </w:r>
      <w:r w:rsidRPr="00031AEE" w:rsidR="00473CE2">
        <w:rPr>
          <w:sz w:val="22"/>
          <w:szCs w:val="22"/>
        </w:rPr>
        <w:t xml:space="preserve">most </w:t>
      </w:r>
      <w:r w:rsidRPr="00031AEE">
        <w:rPr>
          <w:sz w:val="22"/>
          <w:szCs w:val="22"/>
        </w:rPr>
        <w:t xml:space="preserve">convenient.  </w:t>
      </w:r>
    </w:p>
    <w:p w:rsidR="00AC30F1" w:rsidRPr="00031AEE" w:rsidP="00031AEE" w14:paraId="6589A944" w14:textId="77777777">
      <w:pPr>
        <w:pStyle w:val="ParaNum"/>
        <w:numPr>
          <w:ilvl w:val="0"/>
          <w:numId w:val="0"/>
        </w:numPr>
        <w:tabs>
          <w:tab w:val="num" w:pos="720"/>
        </w:tabs>
        <w:spacing w:after="240"/>
        <w:jc w:val="left"/>
        <w:rPr>
          <w:szCs w:val="22"/>
        </w:rPr>
      </w:pPr>
      <w:r>
        <w:rPr>
          <w:szCs w:val="22"/>
        </w:rPr>
        <w:tab/>
      </w:r>
      <w:r w:rsidRPr="00031AEE" w:rsidR="00473CE2">
        <w:rPr>
          <w:szCs w:val="22"/>
        </w:rPr>
        <w:t xml:space="preserve">The Commission is committed to making the information collection and certification requirement as easy as possible for prepaid calling card providers by offering various options for filing the required certifications.  Certification reports may be filed using the Commission’s Electronic Comment Filing System (ECFS) or by filing paper copies.  </w:t>
      </w:r>
    </w:p>
    <w:p w:rsidR="00237B1E" w:rsidRPr="00031AEE" w:rsidP="00031AEE" w14:paraId="6D2F8E8F" w14:textId="77777777">
      <w:pPr>
        <w:pStyle w:val="Numberedparagraphs"/>
        <w:numPr>
          <w:ilvl w:val="0"/>
          <w:numId w:val="0"/>
        </w:numPr>
        <w:tabs>
          <w:tab w:val="left" w:pos="720"/>
          <w:tab w:val="clear" w:pos="1440"/>
        </w:tabs>
        <w:rPr>
          <w:sz w:val="22"/>
          <w:szCs w:val="22"/>
        </w:rPr>
      </w:pPr>
      <w:r>
        <w:rPr>
          <w:sz w:val="22"/>
          <w:szCs w:val="22"/>
        </w:rPr>
        <w:tab/>
      </w:r>
      <w:r w:rsidRPr="00031AEE" w:rsidR="003A34A0">
        <w:rPr>
          <w:sz w:val="22"/>
          <w:szCs w:val="22"/>
        </w:rPr>
        <w:t xml:space="preserve">4. </w:t>
      </w:r>
      <w:r w:rsidR="00B6691B">
        <w:rPr>
          <w:sz w:val="22"/>
          <w:szCs w:val="22"/>
        </w:rPr>
        <w:t xml:space="preserve"> </w:t>
      </w:r>
      <w:r w:rsidRPr="00031AEE">
        <w:rPr>
          <w:sz w:val="22"/>
          <w:szCs w:val="22"/>
        </w:rPr>
        <w:t xml:space="preserve">The Commission is not aware of any similar information already available that can be used or modified for the purposes described in Item 2 above.  </w:t>
      </w:r>
    </w:p>
    <w:p w:rsidR="00237B1E" w:rsidRPr="00031AEE" w:rsidP="00031AEE" w14:paraId="547D03A0" w14:textId="77777777">
      <w:pPr>
        <w:pStyle w:val="Numberedparagraphs"/>
        <w:numPr>
          <w:ilvl w:val="0"/>
          <w:numId w:val="0"/>
        </w:numPr>
        <w:tabs>
          <w:tab w:val="left" w:pos="720"/>
          <w:tab w:val="clear" w:pos="1440"/>
        </w:tabs>
        <w:rPr>
          <w:sz w:val="22"/>
          <w:szCs w:val="22"/>
        </w:rPr>
      </w:pPr>
      <w:r>
        <w:rPr>
          <w:sz w:val="22"/>
          <w:szCs w:val="22"/>
        </w:rPr>
        <w:tab/>
      </w:r>
      <w:r w:rsidRPr="00031AEE" w:rsidR="003A34A0">
        <w:rPr>
          <w:sz w:val="22"/>
          <w:szCs w:val="22"/>
        </w:rPr>
        <w:t xml:space="preserve">5.  </w:t>
      </w:r>
      <w:r w:rsidRPr="00031AEE" w:rsidR="00AC30F1">
        <w:rPr>
          <w:sz w:val="22"/>
          <w:szCs w:val="22"/>
        </w:rPr>
        <w:t>Because</w:t>
      </w:r>
      <w:r w:rsidRPr="00031AEE">
        <w:rPr>
          <w:sz w:val="22"/>
          <w:szCs w:val="22"/>
        </w:rPr>
        <w:t xml:space="preserve"> </w:t>
      </w:r>
      <w:r w:rsidRPr="00031AEE" w:rsidR="00402DEB">
        <w:rPr>
          <w:sz w:val="22"/>
          <w:szCs w:val="22"/>
        </w:rPr>
        <w:t>th</w:t>
      </w:r>
      <w:r w:rsidRPr="00031AEE" w:rsidR="007C76BF">
        <w:rPr>
          <w:sz w:val="22"/>
          <w:szCs w:val="22"/>
        </w:rPr>
        <w:t>e Commission has required</w:t>
      </w:r>
      <w:r w:rsidRPr="00031AEE">
        <w:rPr>
          <w:sz w:val="22"/>
          <w:szCs w:val="22"/>
        </w:rPr>
        <w:t xml:space="preserve"> that all </w:t>
      </w:r>
      <w:r w:rsidRPr="00031AEE" w:rsidR="00402DEB">
        <w:rPr>
          <w:sz w:val="22"/>
          <w:szCs w:val="22"/>
        </w:rPr>
        <w:t xml:space="preserve">prepaid calling card providers </w:t>
      </w:r>
      <w:r w:rsidRPr="00031AEE" w:rsidR="00AC30F1">
        <w:rPr>
          <w:sz w:val="22"/>
          <w:szCs w:val="22"/>
        </w:rPr>
        <w:t>comply with</w:t>
      </w:r>
      <w:r w:rsidRPr="00031AEE" w:rsidR="00402DEB">
        <w:rPr>
          <w:sz w:val="22"/>
          <w:szCs w:val="22"/>
        </w:rPr>
        <w:t xml:space="preserve"> the reporting and certification requirements identified above</w:t>
      </w:r>
      <w:r w:rsidRPr="00031AEE" w:rsidR="00AC30F1">
        <w:rPr>
          <w:sz w:val="22"/>
          <w:szCs w:val="22"/>
        </w:rPr>
        <w:t>,</w:t>
      </w:r>
      <w:r w:rsidRPr="00031AEE" w:rsidR="00402DEB">
        <w:rPr>
          <w:sz w:val="22"/>
          <w:szCs w:val="22"/>
        </w:rPr>
        <w:t xml:space="preserve"> the</w:t>
      </w:r>
      <w:r w:rsidRPr="00031AEE">
        <w:rPr>
          <w:sz w:val="22"/>
          <w:szCs w:val="22"/>
        </w:rPr>
        <w:t xml:space="preserve"> collections may affect small entities, as well as large entities.  The Commission has taken steps to ensure that these mechani</w:t>
      </w:r>
      <w:r w:rsidRPr="00031AEE" w:rsidR="00402DEB">
        <w:rPr>
          <w:sz w:val="22"/>
          <w:szCs w:val="22"/>
        </w:rPr>
        <w:t xml:space="preserve">sms are competitively neutral </w:t>
      </w:r>
      <w:r w:rsidRPr="00031AEE" w:rsidR="00AC30F1">
        <w:rPr>
          <w:sz w:val="22"/>
          <w:szCs w:val="22"/>
        </w:rPr>
        <w:t>and therefore not unduly burdensome for any set of carriers.</w:t>
      </w:r>
      <w:r w:rsidRPr="00031AEE">
        <w:rPr>
          <w:sz w:val="22"/>
          <w:szCs w:val="22"/>
        </w:rPr>
        <w:t xml:space="preserve">  </w:t>
      </w:r>
    </w:p>
    <w:p w:rsidR="00237B1E" w:rsidRPr="00031AEE" w:rsidP="00031AEE" w14:paraId="5B00FEBE" w14:textId="77777777">
      <w:pPr>
        <w:pStyle w:val="Numberedparagraphs"/>
        <w:numPr>
          <w:ilvl w:val="0"/>
          <w:numId w:val="0"/>
        </w:numPr>
        <w:tabs>
          <w:tab w:val="left" w:pos="720"/>
          <w:tab w:val="clear" w:pos="1440"/>
        </w:tabs>
        <w:rPr>
          <w:sz w:val="22"/>
          <w:szCs w:val="22"/>
        </w:rPr>
      </w:pPr>
      <w:r>
        <w:rPr>
          <w:sz w:val="22"/>
          <w:szCs w:val="22"/>
        </w:rPr>
        <w:tab/>
      </w:r>
      <w:r w:rsidRPr="00031AEE" w:rsidR="003A34A0">
        <w:rPr>
          <w:sz w:val="22"/>
          <w:szCs w:val="22"/>
        </w:rPr>
        <w:t>6.</w:t>
      </w:r>
      <w:r w:rsidR="00B6691B">
        <w:rPr>
          <w:sz w:val="22"/>
          <w:szCs w:val="22"/>
        </w:rPr>
        <w:t xml:space="preserve"> </w:t>
      </w:r>
      <w:r w:rsidRPr="00031AEE" w:rsidR="003A34A0">
        <w:rPr>
          <w:sz w:val="22"/>
          <w:szCs w:val="22"/>
        </w:rPr>
        <w:t xml:space="preserve"> </w:t>
      </w:r>
      <w:r w:rsidRPr="00031AEE">
        <w:rPr>
          <w:sz w:val="22"/>
          <w:szCs w:val="22"/>
        </w:rPr>
        <w:t xml:space="preserve">Funding for the universal service support mechanisms (derived from statutory mandates) depends on </w:t>
      </w:r>
      <w:r w:rsidRPr="00031AEE" w:rsidR="00402DEB">
        <w:rPr>
          <w:sz w:val="22"/>
          <w:szCs w:val="22"/>
        </w:rPr>
        <w:t>all telecommunications servi</w:t>
      </w:r>
      <w:r w:rsidRPr="00031AEE" w:rsidR="001912C2">
        <w:rPr>
          <w:sz w:val="22"/>
          <w:szCs w:val="22"/>
        </w:rPr>
        <w:t>c</w:t>
      </w:r>
      <w:r w:rsidRPr="00031AEE" w:rsidR="00402DEB">
        <w:rPr>
          <w:sz w:val="22"/>
          <w:szCs w:val="22"/>
        </w:rPr>
        <w:t>e providers contributing.</w:t>
      </w:r>
      <w:r w:rsidRPr="00031AEE">
        <w:rPr>
          <w:sz w:val="22"/>
          <w:szCs w:val="22"/>
        </w:rPr>
        <w:t xml:space="preserve">  The frequency of </w:t>
      </w:r>
      <w:r w:rsidRPr="00031AEE" w:rsidR="00402DEB">
        <w:rPr>
          <w:sz w:val="22"/>
          <w:szCs w:val="22"/>
        </w:rPr>
        <w:t xml:space="preserve">the certification </w:t>
      </w:r>
      <w:r w:rsidRPr="00031AEE">
        <w:rPr>
          <w:sz w:val="22"/>
          <w:szCs w:val="22"/>
        </w:rPr>
        <w:t xml:space="preserve">filing </w:t>
      </w:r>
      <w:r w:rsidRPr="00031AEE" w:rsidR="00402DEB">
        <w:rPr>
          <w:sz w:val="22"/>
          <w:szCs w:val="22"/>
        </w:rPr>
        <w:t>will ensure that prepaid calling card providers are fol</w:t>
      </w:r>
      <w:r w:rsidRPr="00031AEE" w:rsidR="001912C2">
        <w:rPr>
          <w:sz w:val="22"/>
          <w:szCs w:val="22"/>
        </w:rPr>
        <w:t>lowing the Commission’s rules that apply</w:t>
      </w:r>
      <w:r w:rsidRPr="00031AEE" w:rsidR="00402DEB">
        <w:rPr>
          <w:sz w:val="22"/>
          <w:szCs w:val="22"/>
        </w:rPr>
        <w:t xml:space="preserve"> to telecommunications service providers</w:t>
      </w:r>
      <w:r w:rsidRPr="00031AEE">
        <w:rPr>
          <w:sz w:val="22"/>
          <w:szCs w:val="22"/>
        </w:rPr>
        <w:t xml:space="preserve">.  </w:t>
      </w:r>
      <w:r w:rsidRPr="00031AEE" w:rsidR="00402DEB">
        <w:rPr>
          <w:sz w:val="22"/>
          <w:szCs w:val="22"/>
        </w:rPr>
        <w:t>Prepaid calling card providers are</w:t>
      </w:r>
      <w:r w:rsidRPr="00031AEE">
        <w:rPr>
          <w:sz w:val="22"/>
          <w:szCs w:val="22"/>
        </w:rPr>
        <w:t xml:space="preserve"> required to s</w:t>
      </w:r>
      <w:r w:rsidRPr="00031AEE" w:rsidR="00402DEB">
        <w:rPr>
          <w:sz w:val="22"/>
          <w:szCs w:val="22"/>
        </w:rPr>
        <w:t>ubmit the certification</w:t>
      </w:r>
      <w:r w:rsidRPr="00031AEE" w:rsidR="006D6B0F">
        <w:rPr>
          <w:sz w:val="22"/>
          <w:szCs w:val="22"/>
        </w:rPr>
        <w:t xml:space="preserve"> quarterly.  C</w:t>
      </w:r>
      <w:r w:rsidRPr="00031AEE">
        <w:rPr>
          <w:sz w:val="22"/>
          <w:szCs w:val="22"/>
        </w:rPr>
        <w:t xml:space="preserve">ollecting </w:t>
      </w:r>
      <w:r w:rsidRPr="00031AEE" w:rsidR="005D1F1E">
        <w:rPr>
          <w:sz w:val="22"/>
          <w:szCs w:val="22"/>
        </w:rPr>
        <w:t>certifications</w:t>
      </w:r>
      <w:r w:rsidRPr="00031AEE">
        <w:rPr>
          <w:sz w:val="22"/>
          <w:szCs w:val="22"/>
        </w:rPr>
        <w:t xml:space="preserve"> this frequently </w:t>
      </w:r>
      <w:r w:rsidRPr="00031AEE" w:rsidR="006D6B0F">
        <w:rPr>
          <w:sz w:val="22"/>
          <w:szCs w:val="22"/>
        </w:rPr>
        <w:t>will help</w:t>
      </w:r>
      <w:r w:rsidRPr="00031AEE">
        <w:rPr>
          <w:sz w:val="22"/>
          <w:szCs w:val="22"/>
        </w:rPr>
        <w:t xml:space="preserve"> the Commission e</w:t>
      </w:r>
      <w:r w:rsidRPr="00031AEE" w:rsidR="005D1F1E">
        <w:rPr>
          <w:sz w:val="22"/>
          <w:szCs w:val="22"/>
        </w:rPr>
        <w:t xml:space="preserve">nsure that </w:t>
      </w:r>
      <w:r w:rsidRPr="00031AEE" w:rsidR="001912C2">
        <w:rPr>
          <w:sz w:val="22"/>
          <w:szCs w:val="22"/>
        </w:rPr>
        <w:t>prepaid calling card providers are following its regulations</w:t>
      </w:r>
      <w:r w:rsidRPr="00031AEE">
        <w:rPr>
          <w:sz w:val="22"/>
          <w:szCs w:val="22"/>
        </w:rPr>
        <w:t>.</w:t>
      </w:r>
    </w:p>
    <w:p w:rsidR="00237B1E" w:rsidRPr="00031AEE" w:rsidP="00031AEE" w14:paraId="5039B542" w14:textId="77777777">
      <w:pPr>
        <w:pStyle w:val="Numberedparagraphs"/>
        <w:numPr>
          <w:ilvl w:val="0"/>
          <w:numId w:val="0"/>
        </w:numPr>
        <w:tabs>
          <w:tab w:val="left" w:pos="720"/>
          <w:tab w:val="clear" w:pos="1440"/>
        </w:tabs>
        <w:rPr>
          <w:sz w:val="22"/>
          <w:szCs w:val="22"/>
        </w:rPr>
      </w:pPr>
      <w:r>
        <w:rPr>
          <w:sz w:val="22"/>
          <w:szCs w:val="22"/>
        </w:rPr>
        <w:tab/>
      </w:r>
      <w:r w:rsidR="00B6691B">
        <w:rPr>
          <w:sz w:val="22"/>
          <w:szCs w:val="22"/>
        </w:rPr>
        <w:t xml:space="preserve">7.  </w:t>
      </w:r>
      <w:r w:rsidRPr="00031AEE">
        <w:rPr>
          <w:sz w:val="22"/>
          <w:szCs w:val="22"/>
        </w:rPr>
        <w:t xml:space="preserve">No other special circumstances will apply to this information collection. </w:t>
      </w:r>
    </w:p>
    <w:p w:rsidR="00237B1E" w:rsidRPr="00031AEE" w:rsidP="00031AEE" w14:paraId="50EB96F1" w14:textId="392DE7C8">
      <w:pPr>
        <w:pStyle w:val="Numberedparagraphs"/>
        <w:numPr>
          <w:ilvl w:val="0"/>
          <w:numId w:val="0"/>
        </w:numPr>
        <w:tabs>
          <w:tab w:val="left" w:pos="720"/>
          <w:tab w:val="clear" w:pos="1440"/>
        </w:tabs>
        <w:rPr>
          <w:sz w:val="22"/>
          <w:szCs w:val="22"/>
        </w:rPr>
      </w:pPr>
      <w:r>
        <w:rPr>
          <w:sz w:val="22"/>
          <w:szCs w:val="22"/>
        </w:rPr>
        <w:tab/>
      </w:r>
      <w:r w:rsidRPr="00031AEE" w:rsidR="003A34A0">
        <w:rPr>
          <w:sz w:val="22"/>
          <w:szCs w:val="22"/>
        </w:rPr>
        <w:t xml:space="preserve">8.  </w:t>
      </w:r>
      <w:r w:rsidRPr="00031AEE" w:rsidR="00B8320E">
        <w:rPr>
          <w:sz w:val="22"/>
          <w:szCs w:val="22"/>
        </w:rPr>
        <w:t>Pursuant to 5 C</w:t>
      </w:r>
      <w:r w:rsidRPr="00031AEE" w:rsidR="00031AEE">
        <w:rPr>
          <w:sz w:val="22"/>
          <w:szCs w:val="22"/>
        </w:rPr>
        <w:t>.</w:t>
      </w:r>
      <w:r w:rsidRPr="00031AEE" w:rsidR="00B8320E">
        <w:rPr>
          <w:sz w:val="22"/>
          <w:szCs w:val="22"/>
        </w:rPr>
        <w:t>F</w:t>
      </w:r>
      <w:r w:rsidRPr="00031AEE" w:rsidR="00031AEE">
        <w:rPr>
          <w:sz w:val="22"/>
          <w:szCs w:val="22"/>
        </w:rPr>
        <w:t>.</w:t>
      </w:r>
      <w:r w:rsidRPr="00031AEE" w:rsidR="00B8320E">
        <w:rPr>
          <w:sz w:val="22"/>
          <w:szCs w:val="22"/>
        </w:rPr>
        <w:t>R</w:t>
      </w:r>
      <w:r w:rsidRPr="00031AEE" w:rsidR="00031AEE">
        <w:rPr>
          <w:sz w:val="22"/>
          <w:szCs w:val="22"/>
        </w:rPr>
        <w:t>.</w:t>
      </w:r>
      <w:r w:rsidRPr="00031AEE" w:rsidR="00B8320E">
        <w:rPr>
          <w:sz w:val="22"/>
          <w:szCs w:val="22"/>
        </w:rPr>
        <w:t xml:space="preserve"> § 1320</w:t>
      </w:r>
      <w:r w:rsidRPr="00031AEE" w:rsidR="001366E8">
        <w:rPr>
          <w:sz w:val="22"/>
          <w:szCs w:val="22"/>
        </w:rPr>
        <w:t xml:space="preserve">.8(d), the Commission </w:t>
      </w:r>
      <w:r w:rsidRPr="00031AEE" w:rsidR="00031AEE">
        <w:rPr>
          <w:sz w:val="22"/>
          <w:szCs w:val="22"/>
        </w:rPr>
        <w:t>published a 60</w:t>
      </w:r>
      <w:r w:rsidR="001F77A0">
        <w:rPr>
          <w:sz w:val="22"/>
          <w:szCs w:val="22"/>
        </w:rPr>
        <w:t>-</w:t>
      </w:r>
      <w:r w:rsidRPr="00031AEE" w:rsidR="00031AEE">
        <w:rPr>
          <w:sz w:val="22"/>
          <w:szCs w:val="22"/>
        </w:rPr>
        <w:t>day</w:t>
      </w:r>
      <w:r w:rsidRPr="00031AEE">
        <w:rPr>
          <w:sz w:val="22"/>
          <w:szCs w:val="22"/>
        </w:rPr>
        <w:t xml:space="preserve"> notice in the Federal Register to solicit public comment </w:t>
      </w:r>
      <w:r w:rsidRPr="00031AEE" w:rsidR="006D6B0F">
        <w:rPr>
          <w:sz w:val="22"/>
          <w:szCs w:val="22"/>
        </w:rPr>
        <w:t xml:space="preserve">on these reporting requirements </w:t>
      </w:r>
      <w:r w:rsidRPr="00031AEE">
        <w:rPr>
          <w:sz w:val="22"/>
          <w:szCs w:val="22"/>
        </w:rPr>
        <w:t>on</w:t>
      </w:r>
      <w:r w:rsidR="00B233EA">
        <w:rPr>
          <w:sz w:val="22"/>
          <w:szCs w:val="22"/>
        </w:rPr>
        <w:t xml:space="preserve"> </w:t>
      </w:r>
      <w:r w:rsidR="00101DB0">
        <w:rPr>
          <w:sz w:val="22"/>
          <w:szCs w:val="22"/>
        </w:rPr>
        <w:t xml:space="preserve">January 21, 2025 </w:t>
      </w:r>
      <w:r w:rsidR="001F77A0">
        <w:rPr>
          <w:sz w:val="22"/>
          <w:szCs w:val="22"/>
        </w:rPr>
        <w:t>(</w:t>
      </w:r>
      <w:r w:rsidR="00101DB0">
        <w:rPr>
          <w:sz w:val="22"/>
          <w:szCs w:val="22"/>
        </w:rPr>
        <w:t>90</w:t>
      </w:r>
      <w:r w:rsidR="001F77A0">
        <w:rPr>
          <w:sz w:val="22"/>
          <w:szCs w:val="22"/>
        </w:rPr>
        <w:t xml:space="preserve"> FR </w:t>
      </w:r>
      <w:r w:rsidR="00101DB0">
        <w:rPr>
          <w:sz w:val="22"/>
          <w:szCs w:val="22"/>
        </w:rPr>
        <w:t>7138</w:t>
      </w:r>
      <w:r w:rsidR="001F77A0">
        <w:rPr>
          <w:sz w:val="22"/>
          <w:szCs w:val="22"/>
        </w:rPr>
        <w:t>)</w:t>
      </w:r>
      <w:r w:rsidRPr="00031AEE">
        <w:rPr>
          <w:sz w:val="22"/>
          <w:szCs w:val="22"/>
        </w:rPr>
        <w:t xml:space="preserve">.  </w:t>
      </w:r>
      <w:r w:rsidR="00595698">
        <w:rPr>
          <w:sz w:val="22"/>
          <w:szCs w:val="22"/>
        </w:rPr>
        <w:t>No</w:t>
      </w:r>
      <w:r w:rsidR="003A4A33">
        <w:rPr>
          <w:sz w:val="22"/>
          <w:szCs w:val="22"/>
        </w:rPr>
        <w:t xml:space="preserve"> </w:t>
      </w:r>
      <w:r w:rsidR="0088478E">
        <w:rPr>
          <w:sz w:val="22"/>
          <w:szCs w:val="22"/>
        </w:rPr>
        <w:t xml:space="preserve">PRA </w:t>
      </w:r>
      <w:r w:rsidRPr="00031AEE">
        <w:rPr>
          <w:sz w:val="22"/>
          <w:szCs w:val="22"/>
        </w:rPr>
        <w:t>comments were received</w:t>
      </w:r>
      <w:r w:rsidRPr="00031AEE" w:rsidR="00B8320E">
        <w:rPr>
          <w:sz w:val="22"/>
          <w:szCs w:val="22"/>
        </w:rPr>
        <w:t>.</w:t>
      </w:r>
      <w:r w:rsidRPr="00031AEE" w:rsidR="001912C2">
        <w:rPr>
          <w:sz w:val="22"/>
          <w:szCs w:val="22"/>
        </w:rPr>
        <w:t xml:space="preserve">   </w:t>
      </w:r>
      <w:r w:rsidRPr="00031AEE" w:rsidR="003C2CAC">
        <w:rPr>
          <w:sz w:val="22"/>
          <w:szCs w:val="22"/>
        </w:rPr>
        <w:t xml:space="preserve"> </w:t>
      </w:r>
    </w:p>
    <w:p w:rsidR="00237B1E" w:rsidRPr="00031AEE" w:rsidP="00031AEE" w14:paraId="790A7FF4" w14:textId="77777777">
      <w:pPr>
        <w:pStyle w:val="Numberedparagraphs"/>
        <w:numPr>
          <w:ilvl w:val="0"/>
          <w:numId w:val="0"/>
        </w:numPr>
        <w:tabs>
          <w:tab w:val="left" w:pos="720"/>
          <w:tab w:val="clear" w:pos="1440"/>
        </w:tabs>
        <w:rPr>
          <w:sz w:val="22"/>
          <w:szCs w:val="22"/>
        </w:rPr>
      </w:pPr>
      <w:r>
        <w:rPr>
          <w:sz w:val="22"/>
          <w:szCs w:val="22"/>
        </w:rPr>
        <w:tab/>
      </w:r>
      <w:r w:rsidRPr="00031AEE" w:rsidR="003A34A0">
        <w:rPr>
          <w:sz w:val="22"/>
          <w:szCs w:val="22"/>
        </w:rPr>
        <w:t xml:space="preserve">9.  </w:t>
      </w:r>
      <w:r w:rsidRPr="00031AEE">
        <w:rPr>
          <w:sz w:val="22"/>
          <w:szCs w:val="22"/>
        </w:rPr>
        <w:t>The Commission does not anticipate providing any payment or gift to respondents.</w:t>
      </w:r>
    </w:p>
    <w:p w:rsidR="00237B1E" w:rsidRPr="00031AEE" w:rsidP="00031AEE" w14:paraId="22DB9CC4" w14:textId="77777777">
      <w:pPr>
        <w:pStyle w:val="Numberedparagraphs"/>
        <w:numPr>
          <w:ilvl w:val="0"/>
          <w:numId w:val="0"/>
        </w:numPr>
        <w:tabs>
          <w:tab w:val="left" w:pos="720"/>
          <w:tab w:val="clear" w:pos="1440"/>
        </w:tabs>
        <w:rPr>
          <w:sz w:val="22"/>
          <w:szCs w:val="22"/>
        </w:rPr>
      </w:pPr>
      <w:r>
        <w:rPr>
          <w:sz w:val="22"/>
          <w:szCs w:val="22"/>
        </w:rPr>
        <w:tab/>
      </w:r>
      <w:r w:rsidRPr="00031AEE" w:rsidR="003A34A0">
        <w:rPr>
          <w:sz w:val="22"/>
          <w:szCs w:val="22"/>
        </w:rPr>
        <w:t xml:space="preserve">10.  </w:t>
      </w:r>
      <w:r w:rsidRPr="00031AEE">
        <w:rPr>
          <w:sz w:val="22"/>
          <w:szCs w:val="22"/>
        </w:rPr>
        <w:t xml:space="preserve">The Commission </w:t>
      </w:r>
      <w:r w:rsidRPr="00031AEE" w:rsidR="001912C2">
        <w:rPr>
          <w:sz w:val="22"/>
          <w:szCs w:val="22"/>
        </w:rPr>
        <w:t xml:space="preserve">does not anticipate providing confidentiality of the information submitted by prepaid calling card providers.  Particularly, the prepaid calling card providers must send reports to </w:t>
      </w:r>
      <w:r w:rsidRPr="00031AEE" w:rsidR="005677DC">
        <w:rPr>
          <w:sz w:val="22"/>
          <w:szCs w:val="22"/>
        </w:rPr>
        <w:t>their transport providers</w:t>
      </w:r>
      <w:r w:rsidRPr="00031AEE" w:rsidR="001912C2">
        <w:rPr>
          <w:sz w:val="22"/>
          <w:szCs w:val="22"/>
        </w:rPr>
        <w:t xml:space="preserve">.  </w:t>
      </w:r>
      <w:r w:rsidR="003A4A33">
        <w:rPr>
          <w:sz w:val="22"/>
          <w:szCs w:val="22"/>
        </w:rPr>
        <w:t>Additionally</w:t>
      </w:r>
      <w:r w:rsidRPr="00031AEE" w:rsidR="001912C2">
        <w:rPr>
          <w:sz w:val="22"/>
          <w:szCs w:val="22"/>
        </w:rPr>
        <w:t>, the quarterly certifications sent to the Commission will be made public through the ECFS process.  These certifications will be filed in the Commission’s docket associated with this proceeding.</w:t>
      </w:r>
      <w:r w:rsidR="003A4A33">
        <w:rPr>
          <w:sz w:val="22"/>
          <w:szCs w:val="22"/>
        </w:rPr>
        <w:t xml:space="preserve">  If the </w:t>
      </w:r>
      <w:r w:rsidR="00EA1162">
        <w:rPr>
          <w:sz w:val="22"/>
          <w:szCs w:val="22"/>
        </w:rPr>
        <w:t>respondents</w:t>
      </w:r>
      <w:r w:rsidR="003A4A33">
        <w:rPr>
          <w:sz w:val="22"/>
          <w:szCs w:val="22"/>
        </w:rPr>
        <w:t xml:space="preserve"> submit information they believe to be confidential, they may request confidential treatment of such information under section 0.459 of the Commission’s rules.</w:t>
      </w:r>
    </w:p>
    <w:p w:rsidR="00237B1E" w:rsidRPr="00031AEE" w:rsidP="00031AEE" w14:paraId="5E19DF0C" w14:textId="77777777">
      <w:pPr>
        <w:pStyle w:val="Numberedparagraphs"/>
        <w:numPr>
          <w:ilvl w:val="0"/>
          <w:numId w:val="0"/>
        </w:numPr>
        <w:tabs>
          <w:tab w:val="left" w:pos="720"/>
          <w:tab w:val="clear" w:pos="1440"/>
        </w:tabs>
        <w:rPr>
          <w:sz w:val="22"/>
          <w:szCs w:val="22"/>
        </w:rPr>
      </w:pPr>
      <w:r>
        <w:rPr>
          <w:sz w:val="22"/>
          <w:szCs w:val="22"/>
        </w:rPr>
        <w:tab/>
      </w:r>
      <w:r w:rsidRPr="00031AEE" w:rsidR="00031AEE">
        <w:rPr>
          <w:sz w:val="22"/>
          <w:szCs w:val="22"/>
        </w:rPr>
        <w:t>11.</w:t>
      </w:r>
      <w:r w:rsidR="00B6691B">
        <w:rPr>
          <w:sz w:val="22"/>
          <w:szCs w:val="22"/>
        </w:rPr>
        <w:t xml:space="preserve"> </w:t>
      </w:r>
      <w:r w:rsidRPr="00031AEE" w:rsidR="003A34A0">
        <w:rPr>
          <w:sz w:val="22"/>
          <w:szCs w:val="22"/>
        </w:rPr>
        <w:t xml:space="preserve"> </w:t>
      </w:r>
      <w:r w:rsidRPr="00031AEE">
        <w:rPr>
          <w:sz w:val="22"/>
          <w:szCs w:val="22"/>
        </w:rPr>
        <w:t>The information collection does not address any matters of a sensitive nature.</w:t>
      </w:r>
    </w:p>
    <w:p w:rsidR="00B8320E" w:rsidRPr="00031AEE" w:rsidP="00031AEE" w14:paraId="218EB304" w14:textId="77777777">
      <w:pPr>
        <w:pStyle w:val="Numberedparagraphs"/>
        <w:numPr>
          <w:ilvl w:val="0"/>
          <w:numId w:val="0"/>
        </w:numPr>
        <w:tabs>
          <w:tab w:val="left" w:pos="720"/>
          <w:tab w:val="clear" w:pos="1440"/>
        </w:tabs>
        <w:rPr>
          <w:sz w:val="22"/>
          <w:szCs w:val="22"/>
        </w:rPr>
      </w:pPr>
      <w:r>
        <w:rPr>
          <w:sz w:val="22"/>
          <w:szCs w:val="22"/>
        </w:rPr>
        <w:tab/>
      </w:r>
      <w:r w:rsidRPr="00031AEE" w:rsidR="003A34A0">
        <w:rPr>
          <w:sz w:val="22"/>
          <w:szCs w:val="22"/>
        </w:rPr>
        <w:t xml:space="preserve">12. </w:t>
      </w:r>
      <w:r w:rsidR="00B6691B">
        <w:rPr>
          <w:sz w:val="22"/>
          <w:szCs w:val="22"/>
        </w:rPr>
        <w:t xml:space="preserve"> </w:t>
      </w:r>
      <w:r w:rsidRPr="00031AEE">
        <w:rPr>
          <w:sz w:val="22"/>
          <w:szCs w:val="22"/>
        </w:rPr>
        <w:t xml:space="preserve">The following represents the hour burden on the collections of information discussed herein.  </w:t>
      </w:r>
    </w:p>
    <w:p w:rsidR="003A4A33" w:rsidRPr="003A4A33" w:rsidP="00031AEE" w14:paraId="7A766A41" w14:textId="77777777">
      <w:pPr>
        <w:keepLines/>
        <w:tabs>
          <w:tab w:val="left" w:pos="-720"/>
        </w:tabs>
        <w:suppressAutoHyphens/>
        <w:rPr>
          <w:spacing w:val="-3"/>
          <w:sz w:val="22"/>
          <w:szCs w:val="22"/>
        </w:rPr>
      </w:pPr>
      <w:r>
        <w:rPr>
          <w:spacing w:val="-3"/>
          <w:sz w:val="22"/>
          <w:szCs w:val="22"/>
        </w:rPr>
        <w:t xml:space="preserve">a.  </w:t>
      </w:r>
      <w:r w:rsidRPr="003A4A33">
        <w:rPr>
          <w:b/>
          <w:spacing w:val="-3"/>
          <w:sz w:val="22"/>
          <w:szCs w:val="22"/>
          <w:u w:val="single"/>
        </w:rPr>
        <w:t>Recordkeeping Requirement</w:t>
      </w:r>
      <w:r>
        <w:rPr>
          <w:spacing w:val="-3"/>
          <w:sz w:val="22"/>
          <w:szCs w:val="22"/>
        </w:rPr>
        <w:t>:</w:t>
      </w:r>
    </w:p>
    <w:p w:rsidR="003A4A33" w:rsidP="00031AEE" w14:paraId="2BD73C98" w14:textId="77777777">
      <w:pPr>
        <w:keepLines/>
        <w:tabs>
          <w:tab w:val="left" w:pos="-720"/>
        </w:tabs>
        <w:suppressAutoHyphens/>
        <w:rPr>
          <w:spacing w:val="-3"/>
          <w:sz w:val="22"/>
          <w:szCs w:val="22"/>
        </w:rPr>
      </w:pPr>
    </w:p>
    <w:p w:rsidR="00B8320E" w:rsidRPr="00031AEE" w:rsidP="00031AEE" w14:paraId="7B3C6C28" w14:textId="77777777">
      <w:pPr>
        <w:keepLines/>
        <w:tabs>
          <w:tab w:val="left" w:pos="-720"/>
        </w:tabs>
        <w:suppressAutoHyphens/>
        <w:rPr>
          <w:spacing w:val="-3"/>
          <w:sz w:val="22"/>
          <w:szCs w:val="22"/>
        </w:rPr>
      </w:pPr>
      <w:r>
        <w:rPr>
          <w:spacing w:val="-3"/>
          <w:sz w:val="22"/>
          <w:szCs w:val="22"/>
        </w:rPr>
        <w:tab/>
      </w:r>
      <w:r w:rsidRPr="00031AEE">
        <w:rPr>
          <w:spacing w:val="-3"/>
          <w:sz w:val="22"/>
          <w:szCs w:val="22"/>
        </w:rPr>
        <w:t xml:space="preserve">(1)  </w:t>
      </w:r>
      <w:r w:rsidRPr="00031AEE">
        <w:rPr>
          <w:spacing w:val="-3"/>
          <w:sz w:val="22"/>
          <w:szCs w:val="22"/>
          <w:u w:val="single"/>
        </w:rPr>
        <w:t>Number of respondents</w:t>
      </w:r>
      <w:r w:rsidRPr="00031AEE">
        <w:rPr>
          <w:spacing w:val="-3"/>
          <w:sz w:val="22"/>
          <w:szCs w:val="22"/>
        </w:rPr>
        <w:t xml:space="preserve">: </w:t>
      </w:r>
      <w:r w:rsidR="00114BB0">
        <w:rPr>
          <w:spacing w:val="-3"/>
          <w:sz w:val="22"/>
          <w:szCs w:val="22"/>
        </w:rPr>
        <w:t xml:space="preserve"> </w:t>
      </w:r>
      <w:r w:rsidRPr="00031AEE" w:rsidR="00D02AEC">
        <w:rPr>
          <w:spacing w:val="-3"/>
          <w:sz w:val="22"/>
          <w:szCs w:val="22"/>
        </w:rPr>
        <w:t>A</w:t>
      </w:r>
      <w:r w:rsidRPr="00031AEE" w:rsidR="00536D62">
        <w:rPr>
          <w:spacing w:val="-3"/>
          <w:sz w:val="22"/>
          <w:szCs w:val="22"/>
        </w:rPr>
        <w:t xml:space="preserve">pproximately </w:t>
      </w:r>
      <w:r w:rsidR="007F3A31">
        <w:rPr>
          <w:spacing w:val="-3"/>
          <w:sz w:val="22"/>
          <w:szCs w:val="22"/>
        </w:rPr>
        <w:t>121</w:t>
      </w:r>
      <w:r>
        <w:rPr>
          <w:spacing w:val="-3"/>
          <w:sz w:val="22"/>
          <w:szCs w:val="22"/>
        </w:rPr>
        <w:t>.</w:t>
      </w:r>
    </w:p>
    <w:p w:rsidR="00536D62" w:rsidRPr="00031AEE" w:rsidP="00031AEE" w14:paraId="580E2BAC" w14:textId="77777777">
      <w:pPr>
        <w:keepLines/>
        <w:tabs>
          <w:tab w:val="left" w:pos="-720"/>
        </w:tabs>
        <w:suppressAutoHyphens/>
        <w:rPr>
          <w:spacing w:val="-3"/>
          <w:sz w:val="22"/>
          <w:szCs w:val="22"/>
        </w:rPr>
      </w:pPr>
    </w:p>
    <w:p w:rsidR="00B8320E" w:rsidRPr="00031AEE" w:rsidP="00031AEE" w14:paraId="32AE4A1D" w14:textId="77777777">
      <w:pPr>
        <w:keepLines/>
        <w:tabs>
          <w:tab w:val="left" w:pos="-720"/>
        </w:tabs>
        <w:suppressAutoHyphens/>
        <w:rPr>
          <w:spacing w:val="-3"/>
          <w:sz w:val="22"/>
          <w:szCs w:val="22"/>
        </w:rPr>
      </w:pPr>
      <w:r>
        <w:rPr>
          <w:spacing w:val="-3"/>
          <w:sz w:val="22"/>
          <w:szCs w:val="22"/>
        </w:rPr>
        <w:tab/>
      </w:r>
      <w:r w:rsidRPr="00031AEE">
        <w:rPr>
          <w:spacing w:val="-3"/>
          <w:sz w:val="22"/>
          <w:szCs w:val="22"/>
        </w:rPr>
        <w:t>(2)</w:t>
      </w:r>
      <w:r>
        <w:rPr>
          <w:spacing w:val="-3"/>
          <w:sz w:val="22"/>
          <w:szCs w:val="22"/>
        </w:rPr>
        <w:t xml:space="preserve">  </w:t>
      </w:r>
      <w:r w:rsidRPr="00031AEE">
        <w:rPr>
          <w:spacing w:val="-3"/>
          <w:sz w:val="22"/>
          <w:szCs w:val="22"/>
          <w:u w:val="single"/>
        </w:rPr>
        <w:t>Frequency of response</w:t>
      </w:r>
      <w:r w:rsidRPr="00031AEE" w:rsidR="00536D62">
        <w:rPr>
          <w:spacing w:val="-3"/>
          <w:sz w:val="22"/>
          <w:szCs w:val="22"/>
        </w:rPr>
        <w:t>:  Q</w:t>
      </w:r>
      <w:r w:rsidRPr="00031AEE">
        <w:rPr>
          <w:spacing w:val="-3"/>
          <w:sz w:val="22"/>
          <w:szCs w:val="22"/>
        </w:rPr>
        <w:t>uarterly</w:t>
      </w:r>
      <w:r w:rsidR="00595698">
        <w:rPr>
          <w:spacing w:val="-3"/>
          <w:sz w:val="22"/>
          <w:szCs w:val="22"/>
        </w:rPr>
        <w:t xml:space="preserve"> re</w:t>
      </w:r>
      <w:r w:rsidR="00766579">
        <w:rPr>
          <w:spacing w:val="-3"/>
          <w:sz w:val="22"/>
          <w:szCs w:val="22"/>
        </w:rPr>
        <w:t xml:space="preserve">cordkeeping </w:t>
      </w:r>
      <w:r w:rsidR="00595698">
        <w:rPr>
          <w:spacing w:val="-3"/>
          <w:sz w:val="22"/>
          <w:szCs w:val="22"/>
        </w:rPr>
        <w:t>requirement</w:t>
      </w:r>
      <w:r w:rsidRPr="00031AEE">
        <w:rPr>
          <w:spacing w:val="-3"/>
          <w:sz w:val="22"/>
          <w:szCs w:val="22"/>
        </w:rPr>
        <w:t xml:space="preserve">.  </w:t>
      </w:r>
    </w:p>
    <w:p w:rsidR="00B8320E" w:rsidP="003A4A33" w14:paraId="635E1233" w14:textId="77777777">
      <w:pPr>
        <w:tabs>
          <w:tab w:val="left" w:pos="-720"/>
        </w:tabs>
        <w:suppressAutoHyphens/>
        <w:rPr>
          <w:spacing w:val="-3"/>
          <w:sz w:val="22"/>
          <w:szCs w:val="22"/>
        </w:rPr>
      </w:pPr>
    </w:p>
    <w:p w:rsidR="003A4A33" w:rsidRPr="003A4A33" w:rsidP="003A4A33" w14:paraId="2AED1C4D" w14:textId="77777777">
      <w:pPr>
        <w:tabs>
          <w:tab w:val="left" w:pos="-720"/>
        </w:tabs>
        <w:suppressAutoHyphens/>
        <w:rPr>
          <w:spacing w:val="-3"/>
          <w:sz w:val="22"/>
          <w:szCs w:val="22"/>
        </w:rPr>
      </w:pPr>
      <w:r>
        <w:rPr>
          <w:spacing w:val="-3"/>
          <w:sz w:val="22"/>
          <w:szCs w:val="22"/>
        </w:rPr>
        <w:tab/>
        <w:t xml:space="preserve">(3)  </w:t>
      </w:r>
      <w:r>
        <w:rPr>
          <w:spacing w:val="-3"/>
          <w:sz w:val="22"/>
          <w:szCs w:val="22"/>
          <w:u w:val="single"/>
        </w:rPr>
        <w:t>Total number of responses annually</w:t>
      </w:r>
      <w:r w:rsidR="0088478E">
        <w:rPr>
          <w:spacing w:val="-3"/>
          <w:sz w:val="22"/>
          <w:szCs w:val="22"/>
        </w:rPr>
        <w:t>:  121 x 4 responses =</w:t>
      </w:r>
      <w:r>
        <w:rPr>
          <w:spacing w:val="-3"/>
          <w:sz w:val="22"/>
          <w:szCs w:val="22"/>
        </w:rPr>
        <w:t xml:space="preserve"> </w:t>
      </w:r>
      <w:r w:rsidR="00B0279E">
        <w:rPr>
          <w:spacing w:val="-3"/>
          <w:sz w:val="22"/>
          <w:szCs w:val="22"/>
        </w:rPr>
        <w:t>484</w:t>
      </w:r>
      <w:r w:rsidR="0088478E">
        <w:rPr>
          <w:spacing w:val="-3"/>
          <w:sz w:val="22"/>
          <w:szCs w:val="22"/>
        </w:rPr>
        <w:t xml:space="preserve"> responses</w:t>
      </w:r>
      <w:r>
        <w:rPr>
          <w:spacing w:val="-3"/>
          <w:sz w:val="22"/>
          <w:szCs w:val="22"/>
        </w:rPr>
        <w:t>.</w:t>
      </w:r>
    </w:p>
    <w:p w:rsidR="003A4A33" w:rsidRPr="00031AEE" w:rsidP="003A4A33" w14:paraId="65636D6B" w14:textId="77777777">
      <w:pPr>
        <w:tabs>
          <w:tab w:val="left" w:pos="-720"/>
        </w:tabs>
        <w:suppressAutoHyphens/>
        <w:rPr>
          <w:spacing w:val="-3"/>
          <w:sz w:val="22"/>
          <w:szCs w:val="22"/>
        </w:rPr>
      </w:pPr>
    </w:p>
    <w:p w:rsidR="003A4A33" w:rsidP="00031AEE" w14:paraId="32698B99" w14:textId="77777777">
      <w:pPr>
        <w:tabs>
          <w:tab w:val="left" w:pos="-720"/>
        </w:tabs>
        <w:suppressAutoHyphens/>
        <w:rPr>
          <w:spacing w:val="-3"/>
          <w:sz w:val="22"/>
          <w:szCs w:val="22"/>
        </w:rPr>
      </w:pPr>
      <w:r>
        <w:rPr>
          <w:spacing w:val="-3"/>
          <w:sz w:val="22"/>
          <w:szCs w:val="22"/>
        </w:rPr>
        <w:tab/>
      </w:r>
      <w:r w:rsidRPr="00031AEE" w:rsidR="00B8320E">
        <w:rPr>
          <w:spacing w:val="-3"/>
          <w:sz w:val="22"/>
          <w:szCs w:val="22"/>
        </w:rPr>
        <w:t>(</w:t>
      </w:r>
      <w:r>
        <w:rPr>
          <w:spacing w:val="-3"/>
          <w:sz w:val="22"/>
          <w:szCs w:val="22"/>
        </w:rPr>
        <w:t>4</w:t>
      </w:r>
      <w:r w:rsidRPr="00031AEE" w:rsidR="00B8320E">
        <w:rPr>
          <w:spacing w:val="-3"/>
          <w:sz w:val="22"/>
          <w:szCs w:val="22"/>
        </w:rPr>
        <w:t xml:space="preserve">) </w:t>
      </w:r>
      <w:r>
        <w:rPr>
          <w:spacing w:val="-3"/>
          <w:sz w:val="22"/>
          <w:szCs w:val="22"/>
        </w:rPr>
        <w:t xml:space="preserve"> </w:t>
      </w:r>
      <w:r w:rsidR="00595698">
        <w:rPr>
          <w:spacing w:val="-3"/>
          <w:sz w:val="22"/>
          <w:szCs w:val="22"/>
          <w:u w:val="single"/>
        </w:rPr>
        <w:t>Estimated Time Per Response</w:t>
      </w:r>
      <w:r w:rsidRPr="00031AEE" w:rsidR="00536D62">
        <w:rPr>
          <w:spacing w:val="-3"/>
          <w:sz w:val="22"/>
          <w:szCs w:val="22"/>
        </w:rPr>
        <w:t xml:space="preserve">:  </w:t>
      </w:r>
      <w:r w:rsidR="00595698">
        <w:rPr>
          <w:spacing w:val="-3"/>
          <w:sz w:val="22"/>
          <w:szCs w:val="22"/>
        </w:rPr>
        <w:t>2</w:t>
      </w:r>
      <w:r>
        <w:rPr>
          <w:spacing w:val="-3"/>
          <w:sz w:val="22"/>
          <w:szCs w:val="22"/>
        </w:rPr>
        <w:t>0 hours.</w:t>
      </w:r>
    </w:p>
    <w:p w:rsidR="003A4A33" w:rsidP="00031AEE" w14:paraId="161D2B60" w14:textId="77777777">
      <w:pPr>
        <w:tabs>
          <w:tab w:val="left" w:pos="-720"/>
        </w:tabs>
        <w:suppressAutoHyphens/>
        <w:rPr>
          <w:spacing w:val="-3"/>
          <w:sz w:val="22"/>
          <w:szCs w:val="22"/>
        </w:rPr>
      </w:pPr>
    </w:p>
    <w:p w:rsidR="003A4A33" w:rsidP="00031AEE" w14:paraId="7815BD97" w14:textId="77777777">
      <w:pPr>
        <w:tabs>
          <w:tab w:val="left" w:pos="-720"/>
        </w:tabs>
        <w:suppressAutoHyphens/>
        <w:rPr>
          <w:spacing w:val="-3"/>
          <w:sz w:val="22"/>
          <w:szCs w:val="22"/>
        </w:rPr>
      </w:pPr>
      <w:r>
        <w:rPr>
          <w:spacing w:val="-3"/>
          <w:sz w:val="22"/>
          <w:szCs w:val="22"/>
        </w:rPr>
        <w:tab/>
      </w:r>
      <w:r>
        <w:rPr>
          <w:spacing w:val="-3"/>
          <w:sz w:val="22"/>
          <w:szCs w:val="22"/>
        </w:rPr>
        <w:tab/>
      </w:r>
      <w:r w:rsidR="00B0279E">
        <w:rPr>
          <w:spacing w:val="-3"/>
          <w:sz w:val="22"/>
          <w:szCs w:val="22"/>
        </w:rPr>
        <w:t>121</w:t>
      </w:r>
      <w:r w:rsidR="00595698">
        <w:rPr>
          <w:spacing w:val="-3"/>
          <w:sz w:val="22"/>
          <w:szCs w:val="22"/>
        </w:rPr>
        <w:t xml:space="preserve"> x </w:t>
      </w:r>
      <w:r>
        <w:rPr>
          <w:spacing w:val="-3"/>
          <w:sz w:val="22"/>
          <w:szCs w:val="22"/>
        </w:rPr>
        <w:t xml:space="preserve">20 hours per response x 4 responses per year per respondent = </w:t>
      </w:r>
      <w:r w:rsidR="00B0279E">
        <w:rPr>
          <w:spacing w:val="-3"/>
          <w:sz w:val="22"/>
          <w:szCs w:val="22"/>
        </w:rPr>
        <w:t>9,680</w:t>
      </w:r>
      <w:r w:rsidR="00595698">
        <w:rPr>
          <w:spacing w:val="-3"/>
          <w:sz w:val="22"/>
          <w:szCs w:val="22"/>
        </w:rPr>
        <w:t xml:space="preserve"> </w:t>
      </w:r>
      <w:r>
        <w:rPr>
          <w:spacing w:val="-3"/>
          <w:sz w:val="22"/>
          <w:szCs w:val="22"/>
        </w:rPr>
        <w:t>hours</w:t>
      </w:r>
      <w:r w:rsidR="00595698">
        <w:rPr>
          <w:spacing w:val="-3"/>
          <w:sz w:val="22"/>
          <w:szCs w:val="22"/>
        </w:rPr>
        <w:t>.</w:t>
      </w:r>
    </w:p>
    <w:p w:rsidR="003A4A33" w:rsidP="00031AEE" w14:paraId="75174123" w14:textId="77777777">
      <w:pPr>
        <w:tabs>
          <w:tab w:val="left" w:pos="-720"/>
        </w:tabs>
        <w:suppressAutoHyphens/>
        <w:rPr>
          <w:spacing w:val="-3"/>
          <w:sz w:val="22"/>
          <w:szCs w:val="22"/>
        </w:rPr>
      </w:pPr>
    </w:p>
    <w:p w:rsidR="003A4A33" w:rsidRPr="003A4A33" w:rsidP="00031AEE" w14:paraId="182AE283" w14:textId="77777777">
      <w:pPr>
        <w:tabs>
          <w:tab w:val="left" w:pos="-720"/>
        </w:tabs>
        <w:suppressAutoHyphens/>
        <w:rPr>
          <w:spacing w:val="-3"/>
          <w:sz w:val="22"/>
          <w:szCs w:val="22"/>
        </w:rPr>
      </w:pPr>
      <w:r>
        <w:rPr>
          <w:spacing w:val="-3"/>
          <w:sz w:val="22"/>
          <w:szCs w:val="22"/>
        </w:rPr>
        <w:tab/>
        <w:t xml:space="preserve">(5)  </w:t>
      </w:r>
      <w:r>
        <w:rPr>
          <w:spacing w:val="-3"/>
          <w:sz w:val="22"/>
          <w:szCs w:val="22"/>
          <w:u w:val="single"/>
        </w:rPr>
        <w:t>Total annual burden</w:t>
      </w:r>
      <w:r>
        <w:rPr>
          <w:spacing w:val="-3"/>
          <w:sz w:val="22"/>
          <w:szCs w:val="22"/>
        </w:rPr>
        <w:t xml:space="preserve">:  </w:t>
      </w:r>
      <w:r w:rsidR="00B0279E">
        <w:rPr>
          <w:b/>
          <w:spacing w:val="-3"/>
          <w:sz w:val="22"/>
          <w:szCs w:val="22"/>
        </w:rPr>
        <w:t>9,680</w:t>
      </w:r>
      <w:r w:rsidRPr="003A4A33">
        <w:rPr>
          <w:b/>
          <w:spacing w:val="-3"/>
          <w:sz w:val="22"/>
          <w:szCs w:val="22"/>
        </w:rPr>
        <w:t xml:space="preserve"> hours</w:t>
      </w:r>
      <w:r>
        <w:rPr>
          <w:spacing w:val="-3"/>
          <w:sz w:val="22"/>
          <w:szCs w:val="22"/>
        </w:rPr>
        <w:t>.</w:t>
      </w:r>
    </w:p>
    <w:p w:rsidR="003A4A33" w:rsidP="00031AEE" w14:paraId="40408CBD" w14:textId="77777777">
      <w:pPr>
        <w:tabs>
          <w:tab w:val="left" w:pos="-720"/>
        </w:tabs>
        <w:suppressAutoHyphens/>
        <w:rPr>
          <w:spacing w:val="-3"/>
          <w:sz w:val="22"/>
          <w:szCs w:val="22"/>
        </w:rPr>
      </w:pPr>
    </w:p>
    <w:p w:rsidR="003A4A33" w:rsidP="003A4A33" w14:paraId="0763FDA3" w14:textId="77777777">
      <w:pPr>
        <w:tabs>
          <w:tab w:val="left" w:pos="-720"/>
        </w:tabs>
        <w:suppressAutoHyphens/>
        <w:ind w:left="1440"/>
        <w:rPr>
          <w:spacing w:val="-3"/>
          <w:sz w:val="22"/>
          <w:szCs w:val="22"/>
        </w:rPr>
      </w:pPr>
      <w:r>
        <w:rPr>
          <w:spacing w:val="-3"/>
          <w:sz w:val="22"/>
          <w:szCs w:val="22"/>
        </w:rPr>
        <w:t xml:space="preserve">The Commission estimates that approximately </w:t>
      </w:r>
      <w:r w:rsidR="007F3A31">
        <w:rPr>
          <w:spacing w:val="-3"/>
          <w:sz w:val="22"/>
          <w:szCs w:val="22"/>
        </w:rPr>
        <w:t>121</w:t>
      </w:r>
      <w:r>
        <w:rPr>
          <w:spacing w:val="-3"/>
          <w:sz w:val="22"/>
          <w:szCs w:val="22"/>
        </w:rPr>
        <w:t xml:space="preserve"> prepaid calling card providers will require 20 hours of recordkeeping per quarterly filing.  </w:t>
      </w:r>
    </w:p>
    <w:p w:rsidR="003A4A33" w:rsidP="003A4A33" w14:paraId="22061AED" w14:textId="77777777">
      <w:pPr>
        <w:tabs>
          <w:tab w:val="left" w:pos="-720"/>
        </w:tabs>
        <w:suppressAutoHyphens/>
        <w:ind w:left="1440"/>
        <w:rPr>
          <w:spacing w:val="-3"/>
          <w:sz w:val="22"/>
          <w:szCs w:val="22"/>
        </w:rPr>
      </w:pPr>
    </w:p>
    <w:p w:rsidR="00B8320E" w:rsidRPr="00031AEE" w:rsidP="0029103F" w14:paraId="5F43BF3A" w14:textId="77777777">
      <w:pPr>
        <w:tabs>
          <w:tab w:val="left" w:pos="-720"/>
        </w:tabs>
        <w:suppressAutoHyphens/>
        <w:ind w:left="1440"/>
        <w:rPr>
          <w:spacing w:val="-3"/>
          <w:sz w:val="22"/>
          <w:szCs w:val="22"/>
        </w:rPr>
      </w:pPr>
      <w:r>
        <w:rPr>
          <w:spacing w:val="-3"/>
          <w:sz w:val="22"/>
          <w:szCs w:val="22"/>
        </w:rPr>
        <w:t xml:space="preserve">Approximately </w:t>
      </w:r>
      <w:r w:rsidR="007F3A31">
        <w:rPr>
          <w:spacing w:val="-3"/>
          <w:sz w:val="22"/>
          <w:szCs w:val="22"/>
        </w:rPr>
        <w:t>121</w:t>
      </w:r>
      <w:r>
        <w:rPr>
          <w:spacing w:val="-3"/>
          <w:sz w:val="22"/>
          <w:szCs w:val="22"/>
        </w:rPr>
        <w:t xml:space="preserve"> respondents annually x</w:t>
      </w:r>
      <w:r w:rsidR="007276A7">
        <w:rPr>
          <w:spacing w:val="-3"/>
          <w:sz w:val="22"/>
          <w:szCs w:val="22"/>
        </w:rPr>
        <w:t xml:space="preserve"> 4 responses annually x 20</w:t>
      </w:r>
      <w:r>
        <w:rPr>
          <w:spacing w:val="-3"/>
          <w:sz w:val="22"/>
          <w:szCs w:val="22"/>
        </w:rPr>
        <w:t xml:space="preserve"> hours</w:t>
      </w:r>
      <w:r w:rsidR="007276A7">
        <w:rPr>
          <w:spacing w:val="-3"/>
          <w:sz w:val="22"/>
          <w:szCs w:val="22"/>
        </w:rPr>
        <w:t xml:space="preserve"> per response</w:t>
      </w:r>
      <w:r>
        <w:rPr>
          <w:spacing w:val="-3"/>
          <w:sz w:val="22"/>
          <w:szCs w:val="22"/>
        </w:rPr>
        <w:t xml:space="preserve"> = </w:t>
      </w:r>
      <w:r w:rsidR="00897FB3">
        <w:rPr>
          <w:spacing w:val="-3"/>
          <w:sz w:val="22"/>
          <w:szCs w:val="22"/>
        </w:rPr>
        <w:t>9,680</w:t>
      </w:r>
      <w:r>
        <w:rPr>
          <w:spacing w:val="-3"/>
          <w:sz w:val="22"/>
          <w:szCs w:val="22"/>
        </w:rPr>
        <w:t xml:space="preserve"> hours</w:t>
      </w:r>
      <w:r w:rsidR="00114BB0">
        <w:rPr>
          <w:spacing w:val="-3"/>
          <w:sz w:val="22"/>
          <w:szCs w:val="22"/>
        </w:rPr>
        <w:t>.</w:t>
      </w:r>
    </w:p>
    <w:p w:rsidR="00B8320E" w:rsidRPr="00031AEE" w:rsidP="00031AEE" w14:paraId="450BF8B3" w14:textId="77777777">
      <w:pPr>
        <w:tabs>
          <w:tab w:val="left" w:pos="-720"/>
        </w:tabs>
        <w:suppressAutoHyphens/>
        <w:rPr>
          <w:spacing w:val="-3"/>
          <w:sz w:val="22"/>
          <w:szCs w:val="22"/>
        </w:rPr>
      </w:pPr>
    </w:p>
    <w:p w:rsidR="00B8320E" w:rsidRPr="00B86CAD" w:rsidP="00031AEE" w14:paraId="7750C2B1" w14:textId="55E5D832">
      <w:pPr>
        <w:tabs>
          <w:tab w:val="left" w:pos="-720"/>
        </w:tabs>
        <w:suppressAutoHyphens/>
        <w:rPr>
          <w:spacing w:val="-3"/>
          <w:sz w:val="22"/>
          <w:szCs w:val="22"/>
        </w:rPr>
      </w:pPr>
      <w:r>
        <w:rPr>
          <w:spacing w:val="-3"/>
          <w:sz w:val="22"/>
          <w:szCs w:val="22"/>
        </w:rPr>
        <w:tab/>
      </w:r>
      <w:r w:rsidRPr="00031AEE">
        <w:rPr>
          <w:spacing w:val="-3"/>
          <w:sz w:val="22"/>
          <w:szCs w:val="22"/>
        </w:rPr>
        <w:t>(</w:t>
      </w:r>
      <w:r>
        <w:rPr>
          <w:spacing w:val="-3"/>
          <w:sz w:val="22"/>
          <w:szCs w:val="22"/>
        </w:rPr>
        <w:t>6</w:t>
      </w:r>
      <w:r w:rsidRPr="00031AEE">
        <w:rPr>
          <w:spacing w:val="-3"/>
          <w:sz w:val="22"/>
          <w:szCs w:val="22"/>
        </w:rPr>
        <w:t xml:space="preserve">)  </w:t>
      </w:r>
      <w:r w:rsidRPr="00031AEE">
        <w:rPr>
          <w:spacing w:val="-3"/>
          <w:sz w:val="22"/>
          <w:szCs w:val="22"/>
          <w:u w:val="single"/>
        </w:rPr>
        <w:t xml:space="preserve">Total estimate of </w:t>
      </w:r>
      <w:r>
        <w:rPr>
          <w:spacing w:val="-3"/>
          <w:sz w:val="22"/>
          <w:szCs w:val="22"/>
          <w:u w:val="single"/>
        </w:rPr>
        <w:t>“in</w:t>
      </w:r>
      <w:r w:rsidR="00B233EA">
        <w:rPr>
          <w:spacing w:val="-3"/>
          <w:sz w:val="22"/>
          <w:szCs w:val="22"/>
          <w:u w:val="single"/>
        </w:rPr>
        <w:t>-</w:t>
      </w:r>
      <w:r>
        <w:rPr>
          <w:spacing w:val="-3"/>
          <w:sz w:val="22"/>
          <w:szCs w:val="22"/>
          <w:u w:val="single"/>
        </w:rPr>
        <w:t>house” cost to respondents</w:t>
      </w:r>
      <w:r w:rsidRPr="00031AEE">
        <w:rPr>
          <w:spacing w:val="-3"/>
          <w:sz w:val="22"/>
          <w:szCs w:val="22"/>
          <w:u w:val="single"/>
        </w:rPr>
        <w:t>:</w:t>
      </w:r>
      <w:r>
        <w:rPr>
          <w:spacing w:val="-3"/>
          <w:sz w:val="22"/>
          <w:szCs w:val="22"/>
        </w:rPr>
        <w:t xml:space="preserve">  </w:t>
      </w:r>
      <w:r w:rsidRPr="006F4C5F" w:rsidR="006F4C5F">
        <w:rPr>
          <w:b/>
          <w:bCs/>
          <w:spacing w:val="-3"/>
          <w:sz w:val="22"/>
          <w:szCs w:val="22"/>
        </w:rPr>
        <w:t>$</w:t>
      </w:r>
      <w:r w:rsidRPr="00B86CAD" w:rsidR="00B86CAD">
        <w:rPr>
          <w:b/>
          <w:bCs/>
          <w:spacing w:val="-3"/>
          <w:sz w:val="22"/>
          <w:szCs w:val="22"/>
        </w:rPr>
        <w:t>633,846.40</w:t>
      </w:r>
      <w:r w:rsidR="00B86CAD">
        <w:rPr>
          <w:spacing w:val="-3"/>
          <w:sz w:val="22"/>
          <w:szCs w:val="22"/>
        </w:rPr>
        <w:t>.</w:t>
      </w:r>
    </w:p>
    <w:p w:rsidR="00B8320E" w:rsidRPr="00031AEE" w:rsidP="00031AEE" w14:paraId="7049EE11" w14:textId="77777777">
      <w:pPr>
        <w:tabs>
          <w:tab w:val="left" w:pos="-720"/>
        </w:tabs>
        <w:suppressAutoHyphens/>
        <w:rPr>
          <w:spacing w:val="-3"/>
          <w:sz w:val="22"/>
          <w:szCs w:val="22"/>
        </w:rPr>
      </w:pPr>
    </w:p>
    <w:p w:rsidR="0029103F" w:rsidP="00031AEE" w14:paraId="5F3F066C" w14:textId="77777777">
      <w:pPr>
        <w:tabs>
          <w:tab w:val="left" w:pos="-720"/>
        </w:tabs>
        <w:suppressAutoHyphens/>
        <w:rPr>
          <w:sz w:val="22"/>
          <w:szCs w:val="22"/>
        </w:rPr>
      </w:pPr>
      <w:r>
        <w:rPr>
          <w:sz w:val="22"/>
          <w:szCs w:val="22"/>
        </w:rPr>
        <w:tab/>
      </w:r>
      <w:r w:rsidRPr="00031AEE" w:rsidR="00B8320E">
        <w:rPr>
          <w:sz w:val="22"/>
          <w:szCs w:val="22"/>
        </w:rPr>
        <w:t>(</w:t>
      </w:r>
      <w:r w:rsidR="00595698">
        <w:rPr>
          <w:sz w:val="22"/>
          <w:szCs w:val="22"/>
        </w:rPr>
        <w:t>7</w:t>
      </w:r>
      <w:r w:rsidRPr="00031AEE" w:rsidR="00B8320E">
        <w:rPr>
          <w:sz w:val="22"/>
          <w:szCs w:val="22"/>
        </w:rPr>
        <w:t xml:space="preserve">)  </w:t>
      </w:r>
      <w:r w:rsidRPr="00031AEE" w:rsidR="00B8320E">
        <w:rPr>
          <w:sz w:val="22"/>
          <w:szCs w:val="22"/>
          <w:u w:val="single"/>
        </w:rPr>
        <w:t>Explanation of the calculation</w:t>
      </w:r>
      <w:r w:rsidRPr="00031AEE" w:rsidR="00B8320E">
        <w:rPr>
          <w:sz w:val="22"/>
          <w:szCs w:val="22"/>
        </w:rPr>
        <w:t xml:space="preserve">:  </w:t>
      </w:r>
    </w:p>
    <w:p w:rsidR="0029103F" w:rsidP="00031AEE" w14:paraId="0FE64E01" w14:textId="77777777">
      <w:pPr>
        <w:tabs>
          <w:tab w:val="left" w:pos="-720"/>
        </w:tabs>
        <w:suppressAutoHyphens/>
        <w:rPr>
          <w:sz w:val="22"/>
          <w:szCs w:val="22"/>
        </w:rPr>
      </w:pPr>
    </w:p>
    <w:p w:rsidR="0029103F" w:rsidP="0029103F" w14:paraId="114B3E01" w14:textId="77777777">
      <w:pPr>
        <w:tabs>
          <w:tab w:val="left" w:pos="-720"/>
        </w:tabs>
        <w:suppressAutoHyphens/>
        <w:ind w:left="1440"/>
        <w:rPr>
          <w:sz w:val="22"/>
          <w:szCs w:val="22"/>
        </w:rPr>
      </w:pPr>
      <w:r>
        <w:rPr>
          <w:sz w:val="22"/>
          <w:szCs w:val="22"/>
        </w:rPr>
        <w:t>The Commission</w:t>
      </w:r>
      <w:r w:rsidRPr="00031AEE" w:rsidR="00B8320E">
        <w:rPr>
          <w:sz w:val="22"/>
          <w:szCs w:val="22"/>
        </w:rPr>
        <w:t xml:space="preserve"> estimate</w:t>
      </w:r>
      <w:r>
        <w:rPr>
          <w:sz w:val="22"/>
          <w:szCs w:val="22"/>
        </w:rPr>
        <w:t>s</w:t>
      </w:r>
      <w:r w:rsidRPr="00031AEE" w:rsidR="00B8320E">
        <w:rPr>
          <w:sz w:val="22"/>
          <w:szCs w:val="22"/>
        </w:rPr>
        <w:t xml:space="preserve"> that </w:t>
      </w:r>
      <w:r w:rsidR="00897FB3">
        <w:rPr>
          <w:sz w:val="22"/>
          <w:szCs w:val="22"/>
        </w:rPr>
        <w:t>121</w:t>
      </w:r>
      <w:r w:rsidRPr="00031AEE" w:rsidR="00536D62">
        <w:rPr>
          <w:sz w:val="22"/>
          <w:szCs w:val="22"/>
        </w:rPr>
        <w:t xml:space="preserve"> prepaid calling card providers</w:t>
      </w:r>
      <w:r w:rsidRPr="00031AEE" w:rsidR="00B8320E">
        <w:rPr>
          <w:sz w:val="22"/>
          <w:szCs w:val="22"/>
        </w:rPr>
        <w:t xml:space="preserve"> will </w:t>
      </w:r>
      <w:r>
        <w:rPr>
          <w:sz w:val="22"/>
          <w:szCs w:val="22"/>
        </w:rPr>
        <w:t>be subject to this recordkeeping requirement.</w:t>
      </w:r>
    </w:p>
    <w:p w:rsidR="0029103F" w:rsidP="00031AEE" w14:paraId="0E966457" w14:textId="77777777">
      <w:pPr>
        <w:tabs>
          <w:tab w:val="left" w:pos="-720"/>
        </w:tabs>
        <w:suppressAutoHyphens/>
        <w:rPr>
          <w:sz w:val="22"/>
          <w:szCs w:val="22"/>
        </w:rPr>
      </w:pPr>
    </w:p>
    <w:p w:rsidR="003B4088" w:rsidRPr="00031AEE" w:rsidP="0029103F" w14:paraId="3A940505" w14:textId="47D2FA93">
      <w:pPr>
        <w:tabs>
          <w:tab w:val="left" w:pos="-720"/>
        </w:tabs>
        <w:suppressAutoHyphens/>
        <w:ind w:left="1440"/>
        <w:rPr>
          <w:sz w:val="22"/>
          <w:szCs w:val="22"/>
        </w:rPr>
      </w:pPr>
      <w:r w:rsidRPr="00031AEE">
        <w:rPr>
          <w:sz w:val="22"/>
          <w:szCs w:val="22"/>
        </w:rPr>
        <w:t xml:space="preserve">We assume that respondents will use </w:t>
      </w:r>
      <w:r w:rsidR="0029103F">
        <w:rPr>
          <w:sz w:val="22"/>
          <w:szCs w:val="22"/>
        </w:rPr>
        <w:t>a</w:t>
      </w:r>
      <w:r w:rsidRPr="00031AEE">
        <w:rPr>
          <w:sz w:val="22"/>
          <w:szCs w:val="22"/>
        </w:rPr>
        <w:t xml:space="preserve"> combination of </w:t>
      </w:r>
      <w:r w:rsidRPr="00031AEE" w:rsidR="00AC30F1">
        <w:rPr>
          <w:sz w:val="22"/>
          <w:szCs w:val="22"/>
        </w:rPr>
        <w:t>in</w:t>
      </w:r>
      <w:r w:rsidRPr="00031AEE" w:rsidR="00867271">
        <w:rPr>
          <w:sz w:val="22"/>
          <w:szCs w:val="22"/>
        </w:rPr>
        <w:t>-</w:t>
      </w:r>
      <w:r w:rsidRPr="00031AEE" w:rsidR="00AC30F1">
        <w:rPr>
          <w:sz w:val="22"/>
          <w:szCs w:val="22"/>
        </w:rPr>
        <w:t>house</w:t>
      </w:r>
      <w:r w:rsidR="0029103F">
        <w:rPr>
          <w:sz w:val="22"/>
          <w:szCs w:val="22"/>
        </w:rPr>
        <w:t xml:space="preserve"> and external</w:t>
      </w:r>
      <w:r w:rsidRPr="00031AEE" w:rsidR="00AC30F1">
        <w:rPr>
          <w:sz w:val="22"/>
          <w:szCs w:val="22"/>
        </w:rPr>
        <w:t xml:space="preserve"> services </w:t>
      </w:r>
      <w:r w:rsidR="00257A61">
        <w:rPr>
          <w:sz w:val="22"/>
          <w:szCs w:val="22"/>
        </w:rPr>
        <w:t xml:space="preserve">at a rate comparable in pay to a GS 13/5 Federal employee </w:t>
      </w:r>
      <w:r w:rsidR="0029103F">
        <w:rPr>
          <w:sz w:val="22"/>
          <w:szCs w:val="22"/>
        </w:rPr>
        <w:t>to satisfy this recordkeeping requirement</w:t>
      </w:r>
      <w:r w:rsidR="00460EA2">
        <w:rPr>
          <w:sz w:val="22"/>
          <w:szCs w:val="22"/>
        </w:rPr>
        <w:t xml:space="preserve"> ($</w:t>
      </w:r>
      <w:r w:rsidR="006407DE">
        <w:rPr>
          <w:sz w:val="22"/>
          <w:szCs w:val="22"/>
        </w:rPr>
        <w:t>65.48</w:t>
      </w:r>
      <w:r w:rsidR="00460EA2">
        <w:rPr>
          <w:sz w:val="22"/>
          <w:szCs w:val="22"/>
        </w:rPr>
        <w:t>/hour).</w:t>
      </w:r>
      <w:r w:rsidRPr="00031AEE">
        <w:rPr>
          <w:sz w:val="22"/>
          <w:szCs w:val="22"/>
        </w:rPr>
        <w:t xml:space="preserve">  Thus </w:t>
      </w:r>
      <w:r w:rsidR="00897FB3">
        <w:rPr>
          <w:sz w:val="22"/>
          <w:szCs w:val="22"/>
        </w:rPr>
        <w:t>9,680</w:t>
      </w:r>
      <w:r w:rsidRPr="00031AEE" w:rsidR="007C76BF">
        <w:rPr>
          <w:sz w:val="22"/>
          <w:szCs w:val="22"/>
        </w:rPr>
        <w:t xml:space="preserve"> hours</w:t>
      </w:r>
      <w:r w:rsidRPr="00031AEE" w:rsidR="00FE63B6">
        <w:rPr>
          <w:sz w:val="22"/>
          <w:szCs w:val="22"/>
        </w:rPr>
        <w:t xml:space="preserve"> per year</w:t>
      </w:r>
      <w:r w:rsidRPr="00031AEE" w:rsidR="007C76BF">
        <w:rPr>
          <w:sz w:val="22"/>
          <w:szCs w:val="22"/>
        </w:rPr>
        <w:t xml:space="preserve"> x $</w:t>
      </w:r>
      <w:r w:rsidR="00932A3B">
        <w:rPr>
          <w:sz w:val="22"/>
          <w:szCs w:val="22"/>
        </w:rPr>
        <w:t>6</w:t>
      </w:r>
      <w:r w:rsidR="006407DE">
        <w:rPr>
          <w:sz w:val="22"/>
          <w:szCs w:val="22"/>
        </w:rPr>
        <w:t>5.48</w:t>
      </w:r>
      <w:r w:rsidRPr="00031AEE">
        <w:rPr>
          <w:sz w:val="22"/>
          <w:szCs w:val="22"/>
        </w:rPr>
        <w:t xml:space="preserve"> </w:t>
      </w:r>
      <w:r w:rsidRPr="00031AEE" w:rsidR="00CF423D">
        <w:rPr>
          <w:sz w:val="22"/>
          <w:szCs w:val="22"/>
        </w:rPr>
        <w:t>=</w:t>
      </w:r>
      <w:r w:rsidR="00C614E6">
        <w:rPr>
          <w:sz w:val="22"/>
          <w:szCs w:val="22"/>
        </w:rPr>
        <w:t xml:space="preserve"> $</w:t>
      </w:r>
      <w:r w:rsidR="00B86CAD">
        <w:rPr>
          <w:sz w:val="22"/>
          <w:szCs w:val="22"/>
        </w:rPr>
        <w:t>633,846.40.</w:t>
      </w:r>
    </w:p>
    <w:p w:rsidR="00031AEE" w:rsidP="00031AEE" w14:paraId="5B91591F" w14:textId="77777777">
      <w:pPr>
        <w:tabs>
          <w:tab w:val="left" w:pos="-720"/>
        </w:tabs>
        <w:suppressAutoHyphens/>
        <w:rPr>
          <w:b/>
          <w:spacing w:val="-3"/>
          <w:sz w:val="22"/>
          <w:szCs w:val="22"/>
        </w:rPr>
      </w:pPr>
    </w:p>
    <w:p w:rsidR="009267F2" w:rsidRPr="003A4A33" w:rsidP="009267F2" w14:paraId="7214DEF6" w14:textId="77777777">
      <w:pPr>
        <w:keepLines/>
        <w:tabs>
          <w:tab w:val="left" w:pos="-720"/>
        </w:tabs>
        <w:suppressAutoHyphens/>
        <w:rPr>
          <w:spacing w:val="-3"/>
          <w:sz w:val="22"/>
          <w:szCs w:val="22"/>
        </w:rPr>
      </w:pPr>
      <w:r>
        <w:rPr>
          <w:spacing w:val="-3"/>
          <w:sz w:val="22"/>
          <w:szCs w:val="22"/>
        </w:rPr>
        <w:t xml:space="preserve">b.  </w:t>
      </w:r>
      <w:r>
        <w:rPr>
          <w:b/>
          <w:spacing w:val="-3"/>
          <w:sz w:val="22"/>
          <w:szCs w:val="22"/>
          <w:u w:val="single"/>
        </w:rPr>
        <w:t>Reporting</w:t>
      </w:r>
      <w:r w:rsidRPr="003A4A33">
        <w:rPr>
          <w:b/>
          <w:spacing w:val="-3"/>
          <w:sz w:val="22"/>
          <w:szCs w:val="22"/>
          <w:u w:val="single"/>
        </w:rPr>
        <w:t xml:space="preserve"> Requirement</w:t>
      </w:r>
      <w:r>
        <w:rPr>
          <w:spacing w:val="-3"/>
          <w:sz w:val="22"/>
          <w:szCs w:val="22"/>
        </w:rPr>
        <w:t>:</w:t>
      </w:r>
    </w:p>
    <w:p w:rsidR="009267F2" w:rsidP="009267F2" w14:paraId="25BA885E" w14:textId="77777777">
      <w:pPr>
        <w:keepLines/>
        <w:tabs>
          <w:tab w:val="left" w:pos="-720"/>
        </w:tabs>
        <w:suppressAutoHyphens/>
        <w:rPr>
          <w:spacing w:val="-3"/>
          <w:sz w:val="22"/>
          <w:szCs w:val="22"/>
        </w:rPr>
      </w:pPr>
    </w:p>
    <w:p w:rsidR="009267F2" w:rsidRPr="00031AEE" w:rsidP="009267F2" w14:paraId="000E4183" w14:textId="77777777">
      <w:pPr>
        <w:keepLines/>
        <w:tabs>
          <w:tab w:val="left" w:pos="-720"/>
        </w:tabs>
        <w:suppressAutoHyphens/>
        <w:rPr>
          <w:spacing w:val="-3"/>
          <w:sz w:val="22"/>
          <w:szCs w:val="22"/>
        </w:rPr>
      </w:pPr>
      <w:r>
        <w:rPr>
          <w:spacing w:val="-3"/>
          <w:sz w:val="22"/>
          <w:szCs w:val="22"/>
        </w:rPr>
        <w:tab/>
      </w:r>
      <w:r w:rsidRPr="00031AEE">
        <w:rPr>
          <w:spacing w:val="-3"/>
          <w:sz w:val="22"/>
          <w:szCs w:val="22"/>
        </w:rPr>
        <w:t xml:space="preserve">(1)  </w:t>
      </w:r>
      <w:r w:rsidRPr="00031AEE">
        <w:rPr>
          <w:spacing w:val="-3"/>
          <w:sz w:val="22"/>
          <w:szCs w:val="22"/>
          <w:u w:val="single"/>
        </w:rPr>
        <w:t>Number of respondents</w:t>
      </w:r>
      <w:r w:rsidR="00114BB0">
        <w:rPr>
          <w:spacing w:val="-3"/>
          <w:sz w:val="22"/>
          <w:szCs w:val="22"/>
        </w:rPr>
        <w:t xml:space="preserve">:  </w:t>
      </w:r>
      <w:r w:rsidRPr="00031AEE">
        <w:rPr>
          <w:spacing w:val="-3"/>
          <w:sz w:val="22"/>
          <w:szCs w:val="22"/>
        </w:rPr>
        <w:t xml:space="preserve">Approximately </w:t>
      </w:r>
      <w:r w:rsidR="00F21576">
        <w:rPr>
          <w:spacing w:val="-3"/>
          <w:sz w:val="22"/>
          <w:szCs w:val="22"/>
        </w:rPr>
        <w:t>121</w:t>
      </w:r>
      <w:r>
        <w:rPr>
          <w:spacing w:val="-3"/>
          <w:sz w:val="22"/>
          <w:szCs w:val="22"/>
        </w:rPr>
        <w:t>.</w:t>
      </w:r>
    </w:p>
    <w:p w:rsidR="009267F2" w:rsidRPr="00031AEE" w:rsidP="009267F2" w14:paraId="3DF3FD61" w14:textId="77777777">
      <w:pPr>
        <w:keepLines/>
        <w:tabs>
          <w:tab w:val="left" w:pos="-720"/>
        </w:tabs>
        <w:suppressAutoHyphens/>
        <w:rPr>
          <w:spacing w:val="-3"/>
          <w:sz w:val="22"/>
          <w:szCs w:val="22"/>
        </w:rPr>
      </w:pPr>
    </w:p>
    <w:p w:rsidR="009267F2" w:rsidRPr="00031AEE" w:rsidP="009267F2" w14:paraId="544C5452" w14:textId="77777777">
      <w:pPr>
        <w:keepLines/>
        <w:tabs>
          <w:tab w:val="left" w:pos="-720"/>
        </w:tabs>
        <w:suppressAutoHyphens/>
        <w:rPr>
          <w:spacing w:val="-3"/>
          <w:sz w:val="22"/>
          <w:szCs w:val="22"/>
        </w:rPr>
      </w:pPr>
      <w:r>
        <w:rPr>
          <w:spacing w:val="-3"/>
          <w:sz w:val="22"/>
          <w:szCs w:val="22"/>
        </w:rPr>
        <w:tab/>
      </w:r>
      <w:r w:rsidRPr="00031AEE">
        <w:rPr>
          <w:spacing w:val="-3"/>
          <w:sz w:val="22"/>
          <w:szCs w:val="22"/>
        </w:rPr>
        <w:t>(2)</w:t>
      </w:r>
      <w:r>
        <w:rPr>
          <w:spacing w:val="-3"/>
          <w:sz w:val="22"/>
          <w:szCs w:val="22"/>
        </w:rPr>
        <w:t xml:space="preserve">  </w:t>
      </w:r>
      <w:r w:rsidRPr="00031AEE">
        <w:rPr>
          <w:spacing w:val="-3"/>
          <w:sz w:val="22"/>
          <w:szCs w:val="22"/>
          <w:u w:val="single"/>
        </w:rPr>
        <w:t>Frequency of response</w:t>
      </w:r>
      <w:r w:rsidRPr="00031AEE">
        <w:rPr>
          <w:spacing w:val="-3"/>
          <w:sz w:val="22"/>
          <w:szCs w:val="22"/>
        </w:rPr>
        <w:t>:  Quarterly</w:t>
      </w:r>
      <w:r w:rsidR="00595698">
        <w:rPr>
          <w:spacing w:val="-3"/>
          <w:sz w:val="22"/>
          <w:szCs w:val="22"/>
        </w:rPr>
        <w:t xml:space="preserve"> reporting requirement</w:t>
      </w:r>
      <w:r w:rsidRPr="00031AEE">
        <w:rPr>
          <w:spacing w:val="-3"/>
          <w:sz w:val="22"/>
          <w:szCs w:val="22"/>
        </w:rPr>
        <w:t xml:space="preserve">.  </w:t>
      </w:r>
    </w:p>
    <w:p w:rsidR="009267F2" w:rsidP="009267F2" w14:paraId="0F4BAC5A" w14:textId="77777777">
      <w:pPr>
        <w:tabs>
          <w:tab w:val="left" w:pos="-720"/>
        </w:tabs>
        <w:suppressAutoHyphens/>
        <w:rPr>
          <w:spacing w:val="-3"/>
          <w:sz w:val="22"/>
          <w:szCs w:val="22"/>
        </w:rPr>
      </w:pPr>
    </w:p>
    <w:p w:rsidR="009267F2" w:rsidRPr="003A4A33" w:rsidP="009267F2" w14:paraId="651FB503" w14:textId="77777777">
      <w:pPr>
        <w:tabs>
          <w:tab w:val="left" w:pos="-720"/>
        </w:tabs>
        <w:suppressAutoHyphens/>
        <w:rPr>
          <w:spacing w:val="-3"/>
          <w:sz w:val="22"/>
          <w:szCs w:val="22"/>
        </w:rPr>
      </w:pPr>
      <w:r>
        <w:rPr>
          <w:spacing w:val="-3"/>
          <w:sz w:val="22"/>
          <w:szCs w:val="22"/>
        </w:rPr>
        <w:tab/>
        <w:t xml:space="preserve">(3)  </w:t>
      </w:r>
      <w:r>
        <w:rPr>
          <w:spacing w:val="-3"/>
          <w:sz w:val="22"/>
          <w:szCs w:val="22"/>
          <w:u w:val="single"/>
        </w:rPr>
        <w:t>Total number of responses annually</w:t>
      </w:r>
      <w:r>
        <w:rPr>
          <w:spacing w:val="-3"/>
          <w:sz w:val="22"/>
          <w:szCs w:val="22"/>
        </w:rPr>
        <w:t xml:space="preserve">:  Approximately </w:t>
      </w:r>
      <w:r w:rsidR="00F21576">
        <w:rPr>
          <w:spacing w:val="-3"/>
          <w:sz w:val="22"/>
          <w:szCs w:val="22"/>
        </w:rPr>
        <w:t>484</w:t>
      </w:r>
      <w:r>
        <w:rPr>
          <w:spacing w:val="-3"/>
          <w:sz w:val="22"/>
          <w:szCs w:val="22"/>
        </w:rPr>
        <w:t>.</w:t>
      </w:r>
    </w:p>
    <w:p w:rsidR="009267F2" w:rsidRPr="00031AEE" w:rsidP="009267F2" w14:paraId="0C701666" w14:textId="77777777">
      <w:pPr>
        <w:tabs>
          <w:tab w:val="left" w:pos="-720"/>
        </w:tabs>
        <w:suppressAutoHyphens/>
        <w:rPr>
          <w:spacing w:val="-3"/>
          <w:sz w:val="22"/>
          <w:szCs w:val="22"/>
        </w:rPr>
      </w:pPr>
    </w:p>
    <w:p w:rsidR="009267F2" w:rsidP="009267F2" w14:paraId="43180685" w14:textId="77777777">
      <w:pPr>
        <w:tabs>
          <w:tab w:val="left" w:pos="-720"/>
        </w:tabs>
        <w:suppressAutoHyphens/>
        <w:rPr>
          <w:spacing w:val="-3"/>
          <w:sz w:val="22"/>
          <w:szCs w:val="22"/>
        </w:rPr>
      </w:pPr>
      <w:r>
        <w:rPr>
          <w:spacing w:val="-3"/>
          <w:sz w:val="22"/>
          <w:szCs w:val="22"/>
        </w:rPr>
        <w:tab/>
      </w:r>
      <w:r w:rsidRPr="00031AEE">
        <w:rPr>
          <w:spacing w:val="-3"/>
          <w:sz w:val="22"/>
          <w:szCs w:val="22"/>
        </w:rPr>
        <w:t>(</w:t>
      </w:r>
      <w:r>
        <w:rPr>
          <w:spacing w:val="-3"/>
          <w:sz w:val="22"/>
          <w:szCs w:val="22"/>
        </w:rPr>
        <w:t>4</w:t>
      </w:r>
      <w:r w:rsidRPr="00031AEE">
        <w:rPr>
          <w:spacing w:val="-3"/>
          <w:sz w:val="22"/>
          <w:szCs w:val="22"/>
        </w:rPr>
        <w:t xml:space="preserve">) </w:t>
      </w:r>
      <w:r>
        <w:rPr>
          <w:spacing w:val="-3"/>
          <w:sz w:val="22"/>
          <w:szCs w:val="22"/>
        </w:rPr>
        <w:t xml:space="preserve"> </w:t>
      </w:r>
      <w:r w:rsidR="00595698">
        <w:rPr>
          <w:spacing w:val="-3"/>
          <w:sz w:val="22"/>
          <w:szCs w:val="22"/>
          <w:u w:val="single"/>
        </w:rPr>
        <w:t>Estimated Time Per Response</w:t>
      </w:r>
      <w:r w:rsidR="00114BB0">
        <w:rPr>
          <w:spacing w:val="-3"/>
          <w:sz w:val="22"/>
          <w:szCs w:val="22"/>
        </w:rPr>
        <w:t xml:space="preserve">:  </w:t>
      </w:r>
      <w:r w:rsidR="00595698">
        <w:rPr>
          <w:spacing w:val="-3"/>
          <w:sz w:val="22"/>
          <w:szCs w:val="22"/>
        </w:rPr>
        <w:t>2.5</w:t>
      </w:r>
      <w:r>
        <w:rPr>
          <w:spacing w:val="-3"/>
          <w:sz w:val="22"/>
          <w:szCs w:val="22"/>
        </w:rPr>
        <w:t xml:space="preserve"> hours.</w:t>
      </w:r>
    </w:p>
    <w:p w:rsidR="009267F2" w:rsidP="009267F2" w14:paraId="0BBEF064" w14:textId="77777777">
      <w:pPr>
        <w:tabs>
          <w:tab w:val="left" w:pos="-720"/>
        </w:tabs>
        <w:suppressAutoHyphens/>
        <w:rPr>
          <w:spacing w:val="-3"/>
          <w:sz w:val="22"/>
          <w:szCs w:val="22"/>
        </w:rPr>
      </w:pPr>
    </w:p>
    <w:p w:rsidR="009267F2" w:rsidP="009267F2" w14:paraId="3718D829" w14:textId="77777777">
      <w:pPr>
        <w:tabs>
          <w:tab w:val="left" w:pos="-720"/>
        </w:tabs>
        <w:suppressAutoHyphens/>
        <w:rPr>
          <w:spacing w:val="-3"/>
          <w:sz w:val="22"/>
          <w:szCs w:val="22"/>
        </w:rPr>
      </w:pPr>
      <w:r>
        <w:rPr>
          <w:spacing w:val="-3"/>
          <w:sz w:val="22"/>
          <w:szCs w:val="22"/>
        </w:rPr>
        <w:tab/>
      </w:r>
      <w:r>
        <w:rPr>
          <w:spacing w:val="-3"/>
          <w:sz w:val="22"/>
          <w:szCs w:val="22"/>
        </w:rPr>
        <w:tab/>
      </w:r>
      <w:r w:rsidR="006C7103">
        <w:rPr>
          <w:spacing w:val="-3"/>
          <w:sz w:val="22"/>
          <w:szCs w:val="22"/>
        </w:rPr>
        <w:t>121</w:t>
      </w:r>
      <w:r w:rsidR="00595698">
        <w:rPr>
          <w:spacing w:val="-3"/>
          <w:sz w:val="22"/>
          <w:szCs w:val="22"/>
        </w:rPr>
        <w:t xml:space="preserve"> x </w:t>
      </w:r>
      <w:r>
        <w:rPr>
          <w:spacing w:val="-3"/>
          <w:sz w:val="22"/>
          <w:szCs w:val="22"/>
        </w:rPr>
        <w:t xml:space="preserve">2.5 hours per response x 4 responses per year per respondent = </w:t>
      </w:r>
      <w:r w:rsidR="00576AB5">
        <w:rPr>
          <w:spacing w:val="-3"/>
          <w:sz w:val="22"/>
          <w:szCs w:val="22"/>
        </w:rPr>
        <w:t>1,210</w:t>
      </w:r>
      <w:r>
        <w:rPr>
          <w:spacing w:val="-3"/>
          <w:sz w:val="22"/>
          <w:szCs w:val="22"/>
        </w:rPr>
        <w:t xml:space="preserve"> hours</w:t>
      </w:r>
      <w:r w:rsidR="00595698">
        <w:rPr>
          <w:spacing w:val="-3"/>
          <w:sz w:val="22"/>
          <w:szCs w:val="22"/>
        </w:rPr>
        <w:t>.</w:t>
      </w:r>
    </w:p>
    <w:p w:rsidR="009267F2" w:rsidP="009267F2" w14:paraId="4F2980B3" w14:textId="77777777">
      <w:pPr>
        <w:tabs>
          <w:tab w:val="left" w:pos="-720"/>
        </w:tabs>
        <w:suppressAutoHyphens/>
        <w:rPr>
          <w:spacing w:val="-3"/>
          <w:sz w:val="22"/>
          <w:szCs w:val="22"/>
        </w:rPr>
      </w:pPr>
    </w:p>
    <w:p w:rsidR="009267F2" w:rsidRPr="003A4A33" w:rsidP="009267F2" w14:paraId="063B2AC6" w14:textId="77777777">
      <w:pPr>
        <w:tabs>
          <w:tab w:val="left" w:pos="-720"/>
        </w:tabs>
        <w:suppressAutoHyphens/>
        <w:rPr>
          <w:spacing w:val="-3"/>
          <w:sz w:val="22"/>
          <w:szCs w:val="22"/>
        </w:rPr>
      </w:pPr>
      <w:r>
        <w:rPr>
          <w:spacing w:val="-3"/>
          <w:sz w:val="22"/>
          <w:szCs w:val="22"/>
        </w:rPr>
        <w:tab/>
        <w:t xml:space="preserve">(5)  </w:t>
      </w:r>
      <w:r>
        <w:rPr>
          <w:spacing w:val="-3"/>
          <w:sz w:val="22"/>
          <w:szCs w:val="22"/>
          <w:u w:val="single"/>
        </w:rPr>
        <w:t>Total annual burden</w:t>
      </w:r>
      <w:r>
        <w:rPr>
          <w:spacing w:val="-3"/>
          <w:sz w:val="22"/>
          <w:szCs w:val="22"/>
        </w:rPr>
        <w:t xml:space="preserve">:  </w:t>
      </w:r>
      <w:r w:rsidR="00576AB5">
        <w:rPr>
          <w:b/>
          <w:spacing w:val="-3"/>
          <w:sz w:val="22"/>
          <w:szCs w:val="22"/>
        </w:rPr>
        <w:t>1,210</w:t>
      </w:r>
      <w:r w:rsidRPr="003A4A33">
        <w:rPr>
          <w:b/>
          <w:spacing w:val="-3"/>
          <w:sz w:val="22"/>
          <w:szCs w:val="22"/>
        </w:rPr>
        <w:t xml:space="preserve"> hours</w:t>
      </w:r>
      <w:r>
        <w:rPr>
          <w:spacing w:val="-3"/>
          <w:sz w:val="22"/>
          <w:szCs w:val="22"/>
        </w:rPr>
        <w:t>.</w:t>
      </w:r>
    </w:p>
    <w:p w:rsidR="009267F2" w:rsidP="009267F2" w14:paraId="26E495F1" w14:textId="77777777">
      <w:pPr>
        <w:tabs>
          <w:tab w:val="left" w:pos="-720"/>
        </w:tabs>
        <w:suppressAutoHyphens/>
        <w:rPr>
          <w:spacing w:val="-3"/>
          <w:sz w:val="22"/>
          <w:szCs w:val="22"/>
        </w:rPr>
      </w:pPr>
    </w:p>
    <w:p w:rsidR="009267F2" w:rsidP="009267F2" w14:paraId="2A59183E" w14:textId="77777777">
      <w:pPr>
        <w:tabs>
          <w:tab w:val="left" w:pos="-720"/>
        </w:tabs>
        <w:suppressAutoHyphens/>
        <w:ind w:left="1440"/>
        <w:rPr>
          <w:spacing w:val="-3"/>
          <w:sz w:val="22"/>
          <w:szCs w:val="22"/>
        </w:rPr>
      </w:pPr>
      <w:r>
        <w:rPr>
          <w:spacing w:val="-3"/>
          <w:sz w:val="22"/>
          <w:szCs w:val="22"/>
        </w:rPr>
        <w:t xml:space="preserve">The Commission estimates that approximately </w:t>
      </w:r>
      <w:r w:rsidR="00576AB5">
        <w:rPr>
          <w:spacing w:val="-3"/>
          <w:sz w:val="22"/>
          <w:szCs w:val="22"/>
        </w:rPr>
        <w:t>121</w:t>
      </w:r>
      <w:r>
        <w:rPr>
          <w:spacing w:val="-3"/>
          <w:sz w:val="22"/>
          <w:szCs w:val="22"/>
        </w:rPr>
        <w:t xml:space="preserve"> prepaid calling card providers will require 2.5 hours of reporting time per quarterly filing.  </w:t>
      </w:r>
    </w:p>
    <w:p w:rsidR="009267F2" w:rsidP="009267F2" w14:paraId="3703C642" w14:textId="77777777">
      <w:pPr>
        <w:tabs>
          <w:tab w:val="left" w:pos="-720"/>
        </w:tabs>
        <w:suppressAutoHyphens/>
        <w:ind w:left="1440"/>
        <w:rPr>
          <w:spacing w:val="-3"/>
          <w:sz w:val="22"/>
          <w:szCs w:val="22"/>
        </w:rPr>
      </w:pPr>
    </w:p>
    <w:p w:rsidR="009267F2" w:rsidRPr="00031AEE" w:rsidP="009267F2" w14:paraId="26D9B39C" w14:textId="77777777">
      <w:pPr>
        <w:tabs>
          <w:tab w:val="left" w:pos="-720"/>
        </w:tabs>
        <w:suppressAutoHyphens/>
        <w:ind w:left="1440"/>
        <w:rPr>
          <w:spacing w:val="-3"/>
          <w:sz w:val="22"/>
          <w:szCs w:val="22"/>
        </w:rPr>
      </w:pPr>
      <w:r>
        <w:rPr>
          <w:spacing w:val="-3"/>
          <w:sz w:val="22"/>
          <w:szCs w:val="22"/>
        </w:rPr>
        <w:t xml:space="preserve">Approximately </w:t>
      </w:r>
      <w:r w:rsidR="00212367">
        <w:rPr>
          <w:spacing w:val="-3"/>
          <w:sz w:val="22"/>
          <w:szCs w:val="22"/>
        </w:rPr>
        <w:t>121</w:t>
      </w:r>
      <w:r>
        <w:rPr>
          <w:spacing w:val="-3"/>
          <w:sz w:val="22"/>
          <w:szCs w:val="22"/>
        </w:rPr>
        <w:t xml:space="preserve"> respondents annually </w:t>
      </w:r>
      <w:r w:rsidR="00172BCB">
        <w:rPr>
          <w:spacing w:val="-3"/>
          <w:sz w:val="22"/>
          <w:szCs w:val="22"/>
        </w:rPr>
        <w:t>x 4 responses annually x 2.5</w:t>
      </w:r>
      <w:r>
        <w:rPr>
          <w:spacing w:val="-3"/>
          <w:sz w:val="22"/>
          <w:szCs w:val="22"/>
        </w:rPr>
        <w:t xml:space="preserve"> hours</w:t>
      </w:r>
      <w:r w:rsidR="00172BCB">
        <w:rPr>
          <w:spacing w:val="-3"/>
          <w:sz w:val="22"/>
          <w:szCs w:val="22"/>
        </w:rPr>
        <w:t xml:space="preserve"> per response</w:t>
      </w:r>
      <w:r>
        <w:rPr>
          <w:spacing w:val="-3"/>
          <w:sz w:val="22"/>
          <w:szCs w:val="22"/>
        </w:rPr>
        <w:t xml:space="preserve"> = </w:t>
      </w:r>
      <w:r w:rsidR="00212367">
        <w:rPr>
          <w:spacing w:val="-3"/>
          <w:sz w:val="22"/>
          <w:szCs w:val="22"/>
        </w:rPr>
        <w:t>1,210</w:t>
      </w:r>
      <w:r>
        <w:rPr>
          <w:spacing w:val="-3"/>
          <w:sz w:val="22"/>
          <w:szCs w:val="22"/>
        </w:rPr>
        <w:t xml:space="preserve"> hours</w:t>
      </w:r>
      <w:r w:rsidR="00172BCB">
        <w:rPr>
          <w:spacing w:val="-3"/>
          <w:sz w:val="22"/>
          <w:szCs w:val="22"/>
        </w:rPr>
        <w:t>.</w:t>
      </w:r>
    </w:p>
    <w:p w:rsidR="009267F2" w:rsidRPr="00031AEE" w:rsidP="009267F2" w14:paraId="08CC3527" w14:textId="77777777">
      <w:pPr>
        <w:tabs>
          <w:tab w:val="left" w:pos="-720"/>
        </w:tabs>
        <w:suppressAutoHyphens/>
        <w:rPr>
          <w:spacing w:val="-3"/>
          <w:sz w:val="22"/>
          <w:szCs w:val="22"/>
        </w:rPr>
      </w:pPr>
    </w:p>
    <w:p w:rsidR="009267F2" w:rsidRPr="0031795B" w:rsidP="009267F2" w14:paraId="1D1FC59A" w14:textId="697B82FE">
      <w:pPr>
        <w:tabs>
          <w:tab w:val="left" w:pos="-720"/>
        </w:tabs>
        <w:suppressAutoHyphens/>
        <w:rPr>
          <w:sz w:val="22"/>
          <w:szCs w:val="22"/>
        </w:rPr>
      </w:pPr>
      <w:r>
        <w:rPr>
          <w:spacing w:val="-3"/>
          <w:sz w:val="22"/>
          <w:szCs w:val="22"/>
        </w:rPr>
        <w:tab/>
      </w:r>
      <w:r w:rsidRPr="00031AEE">
        <w:rPr>
          <w:spacing w:val="-3"/>
          <w:sz w:val="22"/>
          <w:szCs w:val="22"/>
        </w:rPr>
        <w:t>(</w:t>
      </w:r>
      <w:r>
        <w:rPr>
          <w:spacing w:val="-3"/>
          <w:sz w:val="22"/>
          <w:szCs w:val="22"/>
        </w:rPr>
        <w:t>6</w:t>
      </w:r>
      <w:r w:rsidRPr="00031AEE">
        <w:rPr>
          <w:spacing w:val="-3"/>
          <w:sz w:val="22"/>
          <w:szCs w:val="22"/>
        </w:rPr>
        <w:t xml:space="preserve">)  </w:t>
      </w:r>
      <w:r w:rsidRPr="00031AEE">
        <w:rPr>
          <w:spacing w:val="-3"/>
          <w:sz w:val="22"/>
          <w:szCs w:val="22"/>
          <w:u w:val="single"/>
        </w:rPr>
        <w:t xml:space="preserve">Total estimate of </w:t>
      </w:r>
      <w:r>
        <w:rPr>
          <w:spacing w:val="-3"/>
          <w:sz w:val="22"/>
          <w:szCs w:val="22"/>
          <w:u w:val="single"/>
        </w:rPr>
        <w:t>“in</w:t>
      </w:r>
      <w:r w:rsidR="00B233EA">
        <w:rPr>
          <w:spacing w:val="-3"/>
          <w:sz w:val="22"/>
          <w:szCs w:val="22"/>
          <w:u w:val="single"/>
        </w:rPr>
        <w:t>-</w:t>
      </w:r>
      <w:r>
        <w:rPr>
          <w:spacing w:val="-3"/>
          <w:sz w:val="22"/>
          <w:szCs w:val="22"/>
          <w:u w:val="single"/>
        </w:rPr>
        <w:t>house” cost to respondents</w:t>
      </w:r>
      <w:r w:rsidRPr="00031AEE">
        <w:rPr>
          <w:spacing w:val="-3"/>
          <w:sz w:val="22"/>
          <w:szCs w:val="22"/>
          <w:u w:val="single"/>
        </w:rPr>
        <w:t>:</w:t>
      </w:r>
      <w:r>
        <w:rPr>
          <w:spacing w:val="-3"/>
          <w:sz w:val="22"/>
          <w:szCs w:val="22"/>
        </w:rPr>
        <w:t xml:space="preserve">  </w:t>
      </w:r>
      <w:r w:rsidRPr="006F4C5F" w:rsidR="006F4C5F">
        <w:rPr>
          <w:b/>
          <w:bCs/>
          <w:spacing w:val="-3"/>
          <w:sz w:val="22"/>
          <w:szCs w:val="22"/>
        </w:rPr>
        <w:t>$</w:t>
      </w:r>
      <w:r w:rsidRPr="0031795B" w:rsidR="0031795B">
        <w:rPr>
          <w:b/>
          <w:bCs/>
          <w:spacing w:val="-3"/>
          <w:sz w:val="22"/>
          <w:szCs w:val="22"/>
        </w:rPr>
        <w:t>79,230.80</w:t>
      </w:r>
      <w:r w:rsidR="0031795B">
        <w:rPr>
          <w:spacing w:val="-3"/>
          <w:sz w:val="22"/>
          <w:szCs w:val="22"/>
        </w:rPr>
        <w:t>.</w:t>
      </w:r>
    </w:p>
    <w:p w:rsidR="006F4C5F" w:rsidRPr="00031AEE" w:rsidP="009267F2" w14:paraId="66EC73C5" w14:textId="77777777">
      <w:pPr>
        <w:tabs>
          <w:tab w:val="left" w:pos="-720"/>
        </w:tabs>
        <w:suppressAutoHyphens/>
        <w:rPr>
          <w:spacing w:val="-3"/>
          <w:sz w:val="22"/>
          <w:szCs w:val="22"/>
        </w:rPr>
      </w:pPr>
    </w:p>
    <w:p w:rsidR="009267F2" w:rsidP="009267F2" w14:paraId="182229B4" w14:textId="77777777">
      <w:pPr>
        <w:tabs>
          <w:tab w:val="left" w:pos="-720"/>
        </w:tabs>
        <w:suppressAutoHyphens/>
        <w:rPr>
          <w:sz w:val="22"/>
          <w:szCs w:val="22"/>
        </w:rPr>
      </w:pPr>
      <w:r>
        <w:rPr>
          <w:sz w:val="22"/>
          <w:szCs w:val="22"/>
        </w:rPr>
        <w:tab/>
      </w:r>
      <w:r w:rsidRPr="00031AEE">
        <w:rPr>
          <w:sz w:val="22"/>
          <w:szCs w:val="22"/>
        </w:rPr>
        <w:t>(</w:t>
      </w:r>
      <w:r w:rsidR="00595698">
        <w:rPr>
          <w:sz w:val="22"/>
          <w:szCs w:val="22"/>
        </w:rPr>
        <w:t>7</w:t>
      </w:r>
      <w:r w:rsidRPr="00031AEE">
        <w:rPr>
          <w:sz w:val="22"/>
          <w:szCs w:val="22"/>
        </w:rPr>
        <w:t xml:space="preserve">)  </w:t>
      </w:r>
      <w:r w:rsidRPr="00031AEE">
        <w:rPr>
          <w:sz w:val="22"/>
          <w:szCs w:val="22"/>
          <w:u w:val="single"/>
        </w:rPr>
        <w:t>Explanation of the calculation</w:t>
      </w:r>
      <w:r w:rsidRPr="00031AEE">
        <w:rPr>
          <w:sz w:val="22"/>
          <w:szCs w:val="22"/>
        </w:rPr>
        <w:t xml:space="preserve">:  </w:t>
      </w:r>
    </w:p>
    <w:p w:rsidR="009267F2" w:rsidP="009267F2" w14:paraId="71A6AFC3" w14:textId="77777777">
      <w:pPr>
        <w:tabs>
          <w:tab w:val="left" w:pos="-720"/>
        </w:tabs>
        <w:suppressAutoHyphens/>
        <w:rPr>
          <w:sz w:val="22"/>
          <w:szCs w:val="22"/>
        </w:rPr>
      </w:pPr>
    </w:p>
    <w:p w:rsidR="009267F2" w:rsidP="009267F2" w14:paraId="22B1AFB9" w14:textId="77777777">
      <w:pPr>
        <w:tabs>
          <w:tab w:val="left" w:pos="-720"/>
        </w:tabs>
        <w:suppressAutoHyphens/>
        <w:ind w:left="1440"/>
        <w:rPr>
          <w:sz w:val="22"/>
          <w:szCs w:val="22"/>
        </w:rPr>
      </w:pPr>
      <w:r>
        <w:rPr>
          <w:sz w:val="22"/>
          <w:szCs w:val="22"/>
        </w:rPr>
        <w:t>The Commission</w:t>
      </w:r>
      <w:r w:rsidRPr="00031AEE">
        <w:rPr>
          <w:sz w:val="22"/>
          <w:szCs w:val="22"/>
        </w:rPr>
        <w:t xml:space="preserve"> estimate</w:t>
      </w:r>
      <w:r>
        <w:rPr>
          <w:sz w:val="22"/>
          <w:szCs w:val="22"/>
        </w:rPr>
        <w:t>s</w:t>
      </w:r>
      <w:r w:rsidRPr="00031AEE">
        <w:rPr>
          <w:sz w:val="22"/>
          <w:szCs w:val="22"/>
        </w:rPr>
        <w:t xml:space="preserve"> that </w:t>
      </w:r>
      <w:r w:rsidR="000C6205">
        <w:rPr>
          <w:sz w:val="22"/>
          <w:szCs w:val="22"/>
        </w:rPr>
        <w:t>121</w:t>
      </w:r>
      <w:r w:rsidRPr="00031AEE">
        <w:rPr>
          <w:sz w:val="22"/>
          <w:szCs w:val="22"/>
        </w:rPr>
        <w:t xml:space="preserve"> prepaid calling card providers will </w:t>
      </w:r>
      <w:r>
        <w:rPr>
          <w:sz w:val="22"/>
          <w:szCs w:val="22"/>
        </w:rPr>
        <w:t>be subject to this reporting requirement.</w:t>
      </w:r>
    </w:p>
    <w:p w:rsidR="009267F2" w:rsidP="009267F2" w14:paraId="15AF04A2" w14:textId="77777777">
      <w:pPr>
        <w:tabs>
          <w:tab w:val="left" w:pos="-720"/>
        </w:tabs>
        <w:suppressAutoHyphens/>
        <w:rPr>
          <w:sz w:val="22"/>
          <w:szCs w:val="22"/>
        </w:rPr>
      </w:pPr>
    </w:p>
    <w:p w:rsidR="009267F2" w:rsidRPr="00031AEE" w:rsidP="009267F2" w14:paraId="765165B5" w14:textId="64EEEDBA">
      <w:pPr>
        <w:tabs>
          <w:tab w:val="left" w:pos="-720"/>
        </w:tabs>
        <w:suppressAutoHyphens/>
        <w:ind w:left="1440"/>
        <w:rPr>
          <w:sz w:val="22"/>
          <w:szCs w:val="22"/>
        </w:rPr>
      </w:pPr>
      <w:r w:rsidRPr="00031AEE">
        <w:rPr>
          <w:sz w:val="22"/>
          <w:szCs w:val="22"/>
        </w:rPr>
        <w:t xml:space="preserve">We assume that respondents will use </w:t>
      </w:r>
      <w:r>
        <w:rPr>
          <w:sz w:val="22"/>
          <w:szCs w:val="22"/>
        </w:rPr>
        <w:t>a</w:t>
      </w:r>
      <w:r w:rsidRPr="00031AEE">
        <w:rPr>
          <w:sz w:val="22"/>
          <w:szCs w:val="22"/>
        </w:rPr>
        <w:t xml:space="preserve"> combination of in-house</w:t>
      </w:r>
      <w:r>
        <w:rPr>
          <w:sz w:val="22"/>
          <w:szCs w:val="22"/>
        </w:rPr>
        <w:t xml:space="preserve"> and external</w:t>
      </w:r>
      <w:r w:rsidRPr="00031AEE">
        <w:rPr>
          <w:sz w:val="22"/>
          <w:szCs w:val="22"/>
        </w:rPr>
        <w:t xml:space="preserve"> services </w:t>
      </w:r>
      <w:r>
        <w:rPr>
          <w:sz w:val="22"/>
          <w:szCs w:val="22"/>
        </w:rPr>
        <w:t>to satisfy this reporting requirement</w:t>
      </w:r>
      <w:r w:rsidR="002463FF">
        <w:rPr>
          <w:sz w:val="22"/>
          <w:szCs w:val="22"/>
        </w:rPr>
        <w:t>, at a rate comparable in pay to a GS 13/5 Federal employee ($</w:t>
      </w:r>
      <w:r w:rsidR="00846B59">
        <w:rPr>
          <w:sz w:val="22"/>
          <w:szCs w:val="22"/>
        </w:rPr>
        <w:t>6</w:t>
      </w:r>
      <w:r w:rsidR="006800D1">
        <w:rPr>
          <w:sz w:val="22"/>
          <w:szCs w:val="22"/>
        </w:rPr>
        <w:t>5.48</w:t>
      </w:r>
      <w:r w:rsidR="002463FF">
        <w:rPr>
          <w:sz w:val="22"/>
          <w:szCs w:val="22"/>
        </w:rPr>
        <w:t>/hour).</w:t>
      </w:r>
      <w:r w:rsidR="00212609">
        <w:rPr>
          <w:sz w:val="22"/>
          <w:szCs w:val="22"/>
        </w:rPr>
        <w:t xml:space="preserve"> </w:t>
      </w:r>
      <w:r w:rsidRPr="00031AEE">
        <w:rPr>
          <w:sz w:val="22"/>
          <w:szCs w:val="22"/>
        </w:rPr>
        <w:t xml:space="preserve">Thus </w:t>
      </w:r>
      <w:r w:rsidR="000C6205">
        <w:rPr>
          <w:sz w:val="22"/>
          <w:szCs w:val="22"/>
        </w:rPr>
        <w:t>1,210</w:t>
      </w:r>
      <w:r w:rsidRPr="00031AEE">
        <w:rPr>
          <w:sz w:val="22"/>
          <w:szCs w:val="22"/>
        </w:rPr>
        <w:t xml:space="preserve"> hours per year x $</w:t>
      </w:r>
      <w:r w:rsidR="006800D1">
        <w:rPr>
          <w:sz w:val="22"/>
          <w:szCs w:val="22"/>
        </w:rPr>
        <w:t>65.48</w:t>
      </w:r>
      <w:r w:rsidR="006F4C5F">
        <w:rPr>
          <w:sz w:val="22"/>
          <w:szCs w:val="22"/>
        </w:rPr>
        <w:t xml:space="preserve"> = </w:t>
      </w:r>
      <w:r w:rsidR="009D5A00">
        <w:rPr>
          <w:sz w:val="22"/>
          <w:szCs w:val="22"/>
        </w:rPr>
        <w:t>$</w:t>
      </w:r>
      <w:bookmarkStart w:id="0" w:name="_Hlk187389596"/>
      <w:r w:rsidR="0031795B">
        <w:rPr>
          <w:sz w:val="22"/>
          <w:szCs w:val="22"/>
        </w:rPr>
        <w:t>79,230.80.</w:t>
      </w:r>
    </w:p>
    <w:bookmarkEnd w:id="0"/>
    <w:p w:rsidR="0029103F" w:rsidP="00031AEE" w14:paraId="2BB7CD10" w14:textId="77777777">
      <w:pPr>
        <w:tabs>
          <w:tab w:val="left" w:pos="-720"/>
        </w:tabs>
        <w:suppressAutoHyphens/>
        <w:rPr>
          <w:b/>
          <w:spacing w:val="-3"/>
          <w:sz w:val="22"/>
          <w:szCs w:val="22"/>
        </w:rPr>
      </w:pPr>
    </w:p>
    <w:p w:rsidR="00786571" w:rsidRPr="003A4A33" w:rsidP="00786571" w14:paraId="45429F7A" w14:textId="77777777">
      <w:pPr>
        <w:keepLines/>
        <w:tabs>
          <w:tab w:val="left" w:pos="-720"/>
        </w:tabs>
        <w:suppressAutoHyphens/>
        <w:rPr>
          <w:spacing w:val="-3"/>
          <w:sz w:val="22"/>
          <w:szCs w:val="22"/>
        </w:rPr>
      </w:pPr>
      <w:r>
        <w:rPr>
          <w:spacing w:val="-3"/>
          <w:sz w:val="22"/>
          <w:szCs w:val="22"/>
        </w:rPr>
        <w:t xml:space="preserve">c.  </w:t>
      </w:r>
      <w:r>
        <w:rPr>
          <w:b/>
          <w:spacing w:val="-3"/>
          <w:sz w:val="22"/>
          <w:szCs w:val="22"/>
          <w:u w:val="single"/>
        </w:rPr>
        <w:t>Third-Party Disclosure</w:t>
      </w:r>
      <w:r w:rsidRPr="003A4A33">
        <w:rPr>
          <w:b/>
          <w:spacing w:val="-3"/>
          <w:sz w:val="22"/>
          <w:szCs w:val="22"/>
          <w:u w:val="single"/>
        </w:rPr>
        <w:t xml:space="preserve"> Requirement</w:t>
      </w:r>
      <w:r>
        <w:rPr>
          <w:spacing w:val="-3"/>
          <w:sz w:val="22"/>
          <w:szCs w:val="22"/>
        </w:rPr>
        <w:t>:</w:t>
      </w:r>
    </w:p>
    <w:p w:rsidR="00786571" w:rsidP="00786571" w14:paraId="27ECDBCC" w14:textId="77777777">
      <w:pPr>
        <w:keepLines/>
        <w:tabs>
          <w:tab w:val="left" w:pos="-720"/>
        </w:tabs>
        <w:suppressAutoHyphens/>
        <w:rPr>
          <w:spacing w:val="-3"/>
          <w:sz w:val="22"/>
          <w:szCs w:val="22"/>
        </w:rPr>
      </w:pPr>
    </w:p>
    <w:p w:rsidR="00786571" w:rsidRPr="00031AEE" w:rsidP="00786571" w14:paraId="44B8D7BB" w14:textId="77777777">
      <w:pPr>
        <w:keepLines/>
        <w:tabs>
          <w:tab w:val="left" w:pos="-720"/>
        </w:tabs>
        <w:suppressAutoHyphens/>
        <w:rPr>
          <w:spacing w:val="-3"/>
          <w:sz w:val="22"/>
          <w:szCs w:val="22"/>
        </w:rPr>
      </w:pPr>
      <w:r>
        <w:rPr>
          <w:spacing w:val="-3"/>
          <w:sz w:val="22"/>
          <w:szCs w:val="22"/>
        </w:rPr>
        <w:tab/>
      </w:r>
      <w:r w:rsidRPr="00031AEE">
        <w:rPr>
          <w:spacing w:val="-3"/>
          <w:sz w:val="22"/>
          <w:szCs w:val="22"/>
        </w:rPr>
        <w:t xml:space="preserve">(1)  </w:t>
      </w:r>
      <w:r w:rsidRPr="00031AEE">
        <w:rPr>
          <w:spacing w:val="-3"/>
          <w:sz w:val="22"/>
          <w:szCs w:val="22"/>
          <w:u w:val="single"/>
        </w:rPr>
        <w:t>Number of respondents</w:t>
      </w:r>
      <w:r w:rsidR="00114BB0">
        <w:rPr>
          <w:spacing w:val="-3"/>
          <w:sz w:val="22"/>
          <w:szCs w:val="22"/>
        </w:rPr>
        <w:t xml:space="preserve">: </w:t>
      </w:r>
      <w:r w:rsidRPr="00031AEE">
        <w:rPr>
          <w:spacing w:val="-3"/>
          <w:sz w:val="22"/>
          <w:szCs w:val="22"/>
        </w:rPr>
        <w:t xml:space="preserve"> Approximately </w:t>
      </w:r>
      <w:r w:rsidR="000C6205">
        <w:rPr>
          <w:spacing w:val="-3"/>
          <w:sz w:val="22"/>
          <w:szCs w:val="22"/>
        </w:rPr>
        <w:t>121</w:t>
      </w:r>
      <w:r>
        <w:rPr>
          <w:spacing w:val="-3"/>
          <w:sz w:val="22"/>
          <w:szCs w:val="22"/>
        </w:rPr>
        <w:t>.</w:t>
      </w:r>
    </w:p>
    <w:p w:rsidR="00786571" w:rsidRPr="00031AEE" w:rsidP="00786571" w14:paraId="02390ABD" w14:textId="77777777">
      <w:pPr>
        <w:keepLines/>
        <w:tabs>
          <w:tab w:val="left" w:pos="-720"/>
        </w:tabs>
        <w:suppressAutoHyphens/>
        <w:rPr>
          <w:spacing w:val="-3"/>
          <w:sz w:val="22"/>
          <w:szCs w:val="22"/>
        </w:rPr>
      </w:pPr>
    </w:p>
    <w:p w:rsidR="00786571" w:rsidRPr="00031AEE" w:rsidP="00786571" w14:paraId="615D940E" w14:textId="77777777">
      <w:pPr>
        <w:keepLines/>
        <w:tabs>
          <w:tab w:val="left" w:pos="-720"/>
        </w:tabs>
        <w:suppressAutoHyphens/>
        <w:rPr>
          <w:spacing w:val="-3"/>
          <w:sz w:val="22"/>
          <w:szCs w:val="22"/>
        </w:rPr>
      </w:pPr>
      <w:r>
        <w:rPr>
          <w:spacing w:val="-3"/>
          <w:sz w:val="22"/>
          <w:szCs w:val="22"/>
        </w:rPr>
        <w:tab/>
      </w:r>
      <w:r w:rsidRPr="00031AEE">
        <w:rPr>
          <w:spacing w:val="-3"/>
          <w:sz w:val="22"/>
          <w:szCs w:val="22"/>
        </w:rPr>
        <w:t>(2)</w:t>
      </w:r>
      <w:r>
        <w:rPr>
          <w:spacing w:val="-3"/>
          <w:sz w:val="22"/>
          <w:szCs w:val="22"/>
        </w:rPr>
        <w:t xml:space="preserve">  </w:t>
      </w:r>
      <w:r w:rsidRPr="00031AEE">
        <w:rPr>
          <w:spacing w:val="-3"/>
          <w:sz w:val="22"/>
          <w:szCs w:val="22"/>
          <w:u w:val="single"/>
        </w:rPr>
        <w:t>Frequency of response</w:t>
      </w:r>
      <w:r w:rsidRPr="00031AEE">
        <w:rPr>
          <w:spacing w:val="-3"/>
          <w:sz w:val="22"/>
          <w:szCs w:val="22"/>
        </w:rPr>
        <w:t>:  Quarterly</w:t>
      </w:r>
      <w:r w:rsidR="00595698">
        <w:rPr>
          <w:spacing w:val="-3"/>
          <w:sz w:val="22"/>
          <w:szCs w:val="22"/>
        </w:rPr>
        <w:t xml:space="preserve"> third party disclosure requirement</w:t>
      </w:r>
      <w:r w:rsidRPr="00031AEE">
        <w:rPr>
          <w:spacing w:val="-3"/>
          <w:sz w:val="22"/>
          <w:szCs w:val="22"/>
        </w:rPr>
        <w:t xml:space="preserve">.  </w:t>
      </w:r>
    </w:p>
    <w:p w:rsidR="00786571" w:rsidP="00786571" w14:paraId="5E05BB0C" w14:textId="77777777">
      <w:pPr>
        <w:tabs>
          <w:tab w:val="left" w:pos="-720"/>
        </w:tabs>
        <w:suppressAutoHyphens/>
        <w:rPr>
          <w:spacing w:val="-3"/>
          <w:sz w:val="22"/>
          <w:szCs w:val="22"/>
        </w:rPr>
      </w:pPr>
    </w:p>
    <w:p w:rsidR="00786571" w:rsidRPr="003A4A33" w:rsidP="00786571" w14:paraId="1CE5A3A9" w14:textId="77777777">
      <w:pPr>
        <w:tabs>
          <w:tab w:val="left" w:pos="-720"/>
        </w:tabs>
        <w:suppressAutoHyphens/>
        <w:rPr>
          <w:spacing w:val="-3"/>
          <w:sz w:val="22"/>
          <w:szCs w:val="22"/>
        </w:rPr>
      </w:pPr>
      <w:r>
        <w:rPr>
          <w:spacing w:val="-3"/>
          <w:sz w:val="22"/>
          <w:szCs w:val="22"/>
        </w:rPr>
        <w:tab/>
        <w:t xml:space="preserve">(3)  </w:t>
      </w:r>
      <w:r>
        <w:rPr>
          <w:spacing w:val="-3"/>
          <w:sz w:val="22"/>
          <w:szCs w:val="22"/>
          <w:u w:val="single"/>
        </w:rPr>
        <w:t>Total number of responses annually</w:t>
      </w:r>
      <w:r>
        <w:rPr>
          <w:spacing w:val="-3"/>
          <w:sz w:val="22"/>
          <w:szCs w:val="22"/>
        </w:rPr>
        <w:t xml:space="preserve">:  Approximately </w:t>
      </w:r>
      <w:r w:rsidR="008A233F">
        <w:rPr>
          <w:spacing w:val="-3"/>
          <w:sz w:val="22"/>
          <w:szCs w:val="22"/>
        </w:rPr>
        <w:t>484</w:t>
      </w:r>
      <w:r>
        <w:rPr>
          <w:spacing w:val="-3"/>
          <w:sz w:val="22"/>
          <w:szCs w:val="22"/>
        </w:rPr>
        <w:t>.</w:t>
      </w:r>
    </w:p>
    <w:p w:rsidR="00786571" w:rsidRPr="00031AEE" w:rsidP="00786571" w14:paraId="30C45E3E" w14:textId="77777777">
      <w:pPr>
        <w:tabs>
          <w:tab w:val="left" w:pos="-720"/>
        </w:tabs>
        <w:suppressAutoHyphens/>
        <w:rPr>
          <w:spacing w:val="-3"/>
          <w:sz w:val="22"/>
          <w:szCs w:val="22"/>
        </w:rPr>
      </w:pPr>
    </w:p>
    <w:p w:rsidR="00786571" w:rsidP="00786571" w14:paraId="78602DD0" w14:textId="77777777">
      <w:pPr>
        <w:tabs>
          <w:tab w:val="left" w:pos="-720"/>
        </w:tabs>
        <w:suppressAutoHyphens/>
        <w:rPr>
          <w:spacing w:val="-3"/>
          <w:sz w:val="22"/>
          <w:szCs w:val="22"/>
        </w:rPr>
      </w:pPr>
      <w:r>
        <w:rPr>
          <w:spacing w:val="-3"/>
          <w:sz w:val="22"/>
          <w:szCs w:val="22"/>
        </w:rPr>
        <w:tab/>
      </w:r>
      <w:r w:rsidRPr="00031AEE">
        <w:rPr>
          <w:spacing w:val="-3"/>
          <w:sz w:val="22"/>
          <w:szCs w:val="22"/>
        </w:rPr>
        <w:t>(</w:t>
      </w:r>
      <w:r>
        <w:rPr>
          <w:spacing w:val="-3"/>
          <w:sz w:val="22"/>
          <w:szCs w:val="22"/>
        </w:rPr>
        <w:t>4</w:t>
      </w:r>
      <w:r w:rsidRPr="00031AEE">
        <w:rPr>
          <w:spacing w:val="-3"/>
          <w:sz w:val="22"/>
          <w:szCs w:val="22"/>
        </w:rPr>
        <w:t xml:space="preserve">) </w:t>
      </w:r>
      <w:r>
        <w:rPr>
          <w:spacing w:val="-3"/>
          <w:sz w:val="22"/>
          <w:szCs w:val="22"/>
        </w:rPr>
        <w:t xml:space="preserve"> </w:t>
      </w:r>
      <w:r w:rsidR="00595698">
        <w:rPr>
          <w:spacing w:val="-3"/>
          <w:sz w:val="22"/>
          <w:szCs w:val="22"/>
          <w:u w:val="single"/>
        </w:rPr>
        <w:t>Estimated Time Per Response</w:t>
      </w:r>
      <w:r w:rsidR="00114BB0">
        <w:rPr>
          <w:spacing w:val="-3"/>
          <w:sz w:val="22"/>
          <w:szCs w:val="22"/>
        </w:rPr>
        <w:t xml:space="preserve">:  </w:t>
      </w:r>
      <w:r w:rsidR="00595698">
        <w:rPr>
          <w:spacing w:val="-3"/>
          <w:sz w:val="22"/>
          <w:szCs w:val="22"/>
        </w:rPr>
        <w:t>2.5</w:t>
      </w:r>
      <w:r>
        <w:rPr>
          <w:spacing w:val="-3"/>
          <w:sz w:val="22"/>
          <w:szCs w:val="22"/>
        </w:rPr>
        <w:t xml:space="preserve"> hours.</w:t>
      </w:r>
    </w:p>
    <w:p w:rsidR="00786571" w:rsidP="00786571" w14:paraId="1CCA74BC" w14:textId="77777777">
      <w:pPr>
        <w:tabs>
          <w:tab w:val="left" w:pos="-720"/>
        </w:tabs>
        <w:suppressAutoHyphens/>
        <w:rPr>
          <w:spacing w:val="-3"/>
          <w:sz w:val="22"/>
          <w:szCs w:val="22"/>
        </w:rPr>
      </w:pPr>
    </w:p>
    <w:p w:rsidR="00786571" w:rsidP="00786571" w14:paraId="1DED00A1" w14:textId="77777777">
      <w:pPr>
        <w:tabs>
          <w:tab w:val="left" w:pos="-720"/>
        </w:tabs>
        <w:suppressAutoHyphens/>
        <w:rPr>
          <w:spacing w:val="-3"/>
          <w:sz w:val="22"/>
          <w:szCs w:val="22"/>
        </w:rPr>
      </w:pPr>
      <w:r>
        <w:rPr>
          <w:spacing w:val="-3"/>
          <w:sz w:val="22"/>
          <w:szCs w:val="22"/>
        </w:rPr>
        <w:tab/>
      </w:r>
      <w:r>
        <w:rPr>
          <w:spacing w:val="-3"/>
          <w:sz w:val="22"/>
          <w:szCs w:val="22"/>
        </w:rPr>
        <w:tab/>
      </w:r>
      <w:r w:rsidR="00513156">
        <w:rPr>
          <w:spacing w:val="-3"/>
          <w:sz w:val="22"/>
          <w:szCs w:val="22"/>
        </w:rPr>
        <w:t>121</w:t>
      </w:r>
      <w:r w:rsidR="00595698">
        <w:rPr>
          <w:spacing w:val="-3"/>
          <w:sz w:val="22"/>
          <w:szCs w:val="22"/>
        </w:rPr>
        <w:t xml:space="preserve"> x </w:t>
      </w:r>
      <w:r>
        <w:rPr>
          <w:spacing w:val="-3"/>
          <w:sz w:val="22"/>
          <w:szCs w:val="22"/>
        </w:rPr>
        <w:t>2.5 hours per response x 4 responses pe</w:t>
      </w:r>
      <w:r w:rsidR="00595698">
        <w:rPr>
          <w:spacing w:val="-3"/>
          <w:sz w:val="22"/>
          <w:szCs w:val="22"/>
        </w:rPr>
        <w:t xml:space="preserve">r year per respondent = </w:t>
      </w:r>
      <w:r w:rsidR="008A233F">
        <w:rPr>
          <w:spacing w:val="-3"/>
          <w:sz w:val="22"/>
          <w:szCs w:val="22"/>
        </w:rPr>
        <w:t>1,210</w:t>
      </w:r>
      <w:r w:rsidR="00595698">
        <w:rPr>
          <w:spacing w:val="-3"/>
          <w:sz w:val="22"/>
          <w:szCs w:val="22"/>
        </w:rPr>
        <w:t xml:space="preserve"> hours.</w:t>
      </w:r>
    </w:p>
    <w:p w:rsidR="00786571" w:rsidP="00786571" w14:paraId="283DDA09" w14:textId="77777777">
      <w:pPr>
        <w:tabs>
          <w:tab w:val="left" w:pos="-720"/>
        </w:tabs>
        <w:suppressAutoHyphens/>
        <w:rPr>
          <w:spacing w:val="-3"/>
          <w:sz w:val="22"/>
          <w:szCs w:val="22"/>
        </w:rPr>
      </w:pPr>
    </w:p>
    <w:p w:rsidR="00786571" w:rsidRPr="003A4A33" w:rsidP="00786571" w14:paraId="67E251ED" w14:textId="77777777">
      <w:pPr>
        <w:tabs>
          <w:tab w:val="left" w:pos="-720"/>
        </w:tabs>
        <w:suppressAutoHyphens/>
        <w:rPr>
          <w:spacing w:val="-3"/>
          <w:sz w:val="22"/>
          <w:szCs w:val="22"/>
        </w:rPr>
      </w:pPr>
      <w:r>
        <w:rPr>
          <w:spacing w:val="-3"/>
          <w:sz w:val="22"/>
          <w:szCs w:val="22"/>
        </w:rPr>
        <w:tab/>
        <w:t xml:space="preserve">(5)  </w:t>
      </w:r>
      <w:r>
        <w:rPr>
          <w:spacing w:val="-3"/>
          <w:sz w:val="22"/>
          <w:szCs w:val="22"/>
          <w:u w:val="single"/>
        </w:rPr>
        <w:t>Total annual burden</w:t>
      </w:r>
      <w:r>
        <w:rPr>
          <w:spacing w:val="-3"/>
          <w:sz w:val="22"/>
          <w:szCs w:val="22"/>
        </w:rPr>
        <w:t xml:space="preserve">:  </w:t>
      </w:r>
      <w:r w:rsidR="008A233F">
        <w:rPr>
          <w:b/>
          <w:spacing w:val="-3"/>
          <w:sz w:val="22"/>
          <w:szCs w:val="22"/>
        </w:rPr>
        <w:t>1,210</w:t>
      </w:r>
      <w:r w:rsidRPr="003A4A33">
        <w:rPr>
          <w:b/>
          <w:spacing w:val="-3"/>
          <w:sz w:val="22"/>
          <w:szCs w:val="22"/>
        </w:rPr>
        <w:t xml:space="preserve"> hours</w:t>
      </w:r>
      <w:r>
        <w:rPr>
          <w:spacing w:val="-3"/>
          <w:sz w:val="22"/>
          <w:szCs w:val="22"/>
        </w:rPr>
        <w:t>.</w:t>
      </w:r>
    </w:p>
    <w:p w:rsidR="00786571" w:rsidP="00786571" w14:paraId="706DD5F3" w14:textId="77777777">
      <w:pPr>
        <w:tabs>
          <w:tab w:val="left" w:pos="-720"/>
        </w:tabs>
        <w:suppressAutoHyphens/>
        <w:rPr>
          <w:spacing w:val="-3"/>
          <w:sz w:val="22"/>
          <w:szCs w:val="22"/>
        </w:rPr>
      </w:pPr>
    </w:p>
    <w:p w:rsidR="00786571" w:rsidP="00786571" w14:paraId="40B5B7D9" w14:textId="77777777">
      <w:pPr>
        <w:tabs>
          <w:tab w:val="left" w:pos="-720"/>
        </w:tabs>
        <w:suppressAutoHyphens/>
        <w:ind w:left="1440"/>
        <w:rPr>
          <w:spacing w:val="-3"/>
          <w:sz w:val="22"/>
          <w:szCs w:val="22"/>
        </w:rPr>
      </w:pPr>
      <w:r>
        <w:rPr>
          <w:spacing w:val="-3"/>
          <w:sz w:val="22"/>
          <w:szCs w:val="22"/>
        </w:rPr>
        <w:t xml:space="preserve">The Commission estimates that approximately </w:t>
      </w:r>
      <w:r w:rsidR="006D7CEB">
        <w:rPr>
          <w:spacing w:val="-3"/>
          <w:sz w:val="22"/>
          <w:szCs w:val="22"/>
        </w:rPr>
        <w:t>121</w:t>
      </w:r>
      <w:r>
        <w:rPr>
          <w:spacing w:val="-3"/>
          <w:sz w:val="22"/>
          <w:szCs w:val="22"/>
        </w:rPr>
        <w:t xml:space="preserve"> prepaid calling card providers will require 2.5 hours of third-party disclosure time per quarterly filing.  </w:t>
      </w:r>
    </w:p>
    <w:p w:rsidR="00786571" w:rsidP="00786571" w14:paraId="165AE151" w14:textId="77777777">
      <w:pPr>
        <w:tabs>
          <w:tab w:val="left" w:pos="-720"/>
        </w:tabs>
        <w:suppressAutoHyphens/>
        <w:ind w:left="1440"/>
        <w:rPr>
          <w:spacing w:val="-3"/>
          <w:sz w:val="22"/>
          <w:szCs w:val="22"/>
        </w:rPr>
      </w:pPr>
    </w:p>
    <w:p w:rsidR="00786571" w:rsidRPr="00031AEE" w:rsidP="00786571" w14:paraId="37829FF7" w14:textId="77777777">
      <w:pPr>
        <w:tabs>
          <w:tab w:val="left" w:pos="-720"/>
        </w:tabs>
        <w:suppressAutoHyphens/>
        <w:ind w:left="1440"/>
        <w:rPr>
          <w:spacing w:val="-3"/>
          <w:sz w:val="22"/>
          <w:szCs w:val="22"/>
        </w:rPr>
      </w:pPr>
      <w:r>
        <w:rPr>
          <w:spacing w:val="-3"/>
          <w:sz w:val="22"/>
          <w:szCs w:val="22"/>
        </w:rPr>
        <w:t xml:space="preserve">Approximately </w:t>
      </w:r>
      <w:r w:rsidR="00D00044">
        <w:rPr>
          <w:spacing w:val="-3"/>
          <w:sz w:val="22"/>
          <w:szCs w:val="22"/>
        </w:rPr>
        <w:t>121</w:t>
      </w:r>
      <w:r>
        <w:rPr>
          <w:spacing w:val="-3"/>
          <w:sz w:val="22"/>
          <w:szCs w:val="22"/>
        </w:rPr>
        <w:t xml:space="preserve"> respondents annually</w:t>
      </w:r>
      <w:r w:rsidR="00172BCB">
        <w:rPr>
          <w:spacing w:val="-3"/>
          <w:sz w:val="22"/>
          <w:szCs w:val="22"/>
        </w:rPr>
        <w:t xml:space="preserve"> x 4 responses annually x 2.5</w:t>
      </w:r>
      <w:r>
        <w:rPr>
          <w:spacing w:val="-3"/>
          <w:sz w:val="22"/>
          <w:szCs w:val="22"/>
        </w:rPr>
        <w:t xml:space="preserve"> hours</w:t>
      </w:r>
      <w:r w:rsidR="00172BCB">
        <w:rPr>
          <w:spacing w:val="-3"/>
          <w:sz w:val="22"/>
          <w:szCs w:val="22"/>
        </w:rPr>
        <w:t xml:space="preserve"> per response</w:t>
      </w:r>
      <w:r>
        <w:rPr>
          <w:spacing w:val="-3"/>
          <w:sz w:val="22"/>
          <w:szCs w:val="22"/>
        </w:rPr>
        <w:t xml:space="preserve"> = </w:t>
      </w:r>
      <w:r w:rsidR="00D00044">
        <w:rPr>
          <w:spacing w:val="-3"/>
          <w:sz w:val="22"/>
          <w:szCs w:val="22"/>
        </w:rPr>
        <w:t>1,210</w:t>
      </w:r>
      <w:r>
        <w:rPr>
          <w:spacing w:val="-3"/>
          <w:sz w:val="22"/>
          <w:szCs w:val="22"/>
        </w:rPr>
        <w:t xml:space="preserve"> hours</w:t>
      </w:r>
      <w:r w:rsidR="006F4C5F">
        <w:rPr>
          <w:spacing w:val="-3"/>
          <w:sz w:val="22"/>
          <w:szCs w:val="22"/>
        </w:rPr>
        <w:t>.</w:t>
      </w:r>
    </w:p>
    <w:p w:rsidR="00786571" w:rsidRPr="00031AEE" w:rsidP="00786571" w14:paraId="293FA1C5" w14:textId="77777777">
      <w:pPr>
        <w:tabs>
          <w:tab w:val="left" w:pos="-720"/>
        </w:tabs>
        <w:suppressAutoHyphens/>
        <w:rPr>
          <w:spacing w:val="-3"/>
          <w:sz w:val="22"/>
          <w:szCs w:val="22"/>
        </w:rPr>
      </w:pPr>
    </w:p>
    <w:p w:rsidR="00356371" w:rsidRPr="002001B7" w:rsidP="00356371" w14:paraId="092DD0A5" w14:textId="2BDF7790">
      <w:pPr>
        <w:tabs>
          <w:tab w:val="left" w:pos="-720"/>
        </w:tabs>
        <w:suppressAutoHyphens/>
        <w:rPr>
          <w:sz w:val="22"/>
          <w:szCs w:val="22"/>
        </w:rPr>
      </w:pPr>
      <w:r>
        <w:rPr>
          <w:spacing w:val="-3"/>
          <w:sz w:val="22"/>
          <w:szCs w:val="22"/>
        </w:rPr>
        <w:tab/>
      </w:r>
      <w:r w:rsidRPr="00031AEE" w:rsidR="00786571">
        <w:rPr>
          <w:spacing w:val="-3"/>
          <w:sz w:val="22"/>
          <w:szCs w:val="22"/>
        </w:rPr>
        <w:t>(</w:t>
      </w:r>
      <w:r w:rsidR="00786571">
        <w:rPr>
          <w:spacing w:val="-3"/>
          <w:sz w:val="22"/>
          <w:szCs w:val="22"/>
        </w:rPr>
        <w:t>6</w:t>
      </w:r>
      <w:r w:rsidRPr="00031AEE" w:rsidR="00786571">
        <w:rPr>
          <w:spacing w:val="-3"/>
          <w:sz w:val="22"/>
          <w:szCs w:val="22"/>
        </w:rPr>
        <w:t xml:space="preserve">)  </w:t>
      </w:r>
      <w:r w:rsidRPr="00031AEE" w:rsidR="00786571">
        <w:rPr>
          <w:spacing w:val="-3"/>
          <w:sz w:val="22"/>
          <w:szCs w:val="22"/>
          <w:u w:val="single"/>
        </w:rPr>
        <w:t xml:space="preserve">Total estimate of </w:t>
      </w:r>
      <w:r w:rsidR="00786571">
        <w:rPr>
          <w:spacing w:val="-3"/>
          <w:sz w:val="22"/>
          <w:szCs w:val="22"/>
          <w:u w:val="single"/>
        </w:rPr>
        <w:t>“in</w:t>
      </w:r>
      <w:r w:rsidR="00B233EA">
        <w:rPr>
          <w:spacing w:val="-3"/>
          <w:sz w:val="22"/>
          <w:szCs w:val="22"/>
          <w:u w:val="single"/>
        </w:rPr>
        <w:t>-</w:t>
      </w:r>
      <w:r w:rsidR="00786571">
        <w:rPr>
          <w:spacing w:val="-3"/>
          <w:sz w:val="22"/>
          <w:szCs w:val="22"/>
          <w:u w:val="single"/>
        </w:rPr>
        <w:t>house” cost to respondents</w:t>
      </w:r>
      <w:r w:rsidRPr="00031AEE" w:rsidR="00786571">
        <w:rPr>
          <w:spacing w:val="-3"/>
          <w:sz w:val="22"/>
          <w:szCs w:val="22"/>
          <w:u w:val="single"/>
        </w:rPr>
        <w:t>:</w:t>
      </w:r>
      <w:r w:rsidR="00786571">
        <w:rPr>
          <w:spacing w:val="-3"/>
          <w:sz w:val="22"/>
          <w:szCs w:val="22"/>
        </w:rPr>
        <w:t xml:space="preserve">  </w:t>
      </w:r>
      <w:r w:rsidRPr="00F532FA" w:rsidR="00786571">
        <w:rPr>
          <w:b/>
          <w:bCs/>
          <w:sz w:val="22"/>
          <w:szCs w:val="22"/>
        </w:rPr>
        <w:t>$</w:t>
      </w:r>
      <w:r w:rsidRPr="002001B7" w:rsidR="002001B7">
        <w:rPr>
          <w:b/>
          <w:bCs/>
          <w:sz w:val="22"/>
          <w:szCs w:val="22"/>
        </w:rPr>
        <w:t>79,230.80</w:t>
      </w:r>
      <w:r w:rsidR="002001B7">
        <w:rPr>
          <w:sz w:val="22"/>
          <w:szCs w:val="22"/>
        </w:rPr>
        <w:t>.</w:t>
      </w:r>
    </w:p>
    <w:p w:rsidR="00786571" w:rsidRPr="00031AEE" w:rsidP="00786571" w14:paraId="3DAA07C2" w14:textId="77777777">
      <w:pPr>
        <w:tabs>
          <w:tab w:val="left" w:pos="-720"/>
        </w:tabs>
        <w:suppressAutoHyphens/>
        <w:rPr>
          <w:spacing w:val="-3"/>
          <w:sz w:val="22"/>
          <w:szCs w:val="22"/>
        </w:rPr>
      </w:pPr>
    </w:p>
    <w:p w:rsidR="00786571" w:rsidP="00786571" w14:paraId="3EF871B2" w14:textId="77777777">
      <w:pPr>
        <w:tabs>
          <w:tab w:val="left" w:pos="-720"/>
        </w:tabs>
        <w:suppressAutoHyphens/>
        <w:rPr>
          <w:sz w:val="22"/>
          <w:szCs w:val="22"/>
        </w:rPr>
      </w:pPr>
      <w:r>
        <w:rPr>
          <w:sz w:val="22"/>
          <w:szCs w:val="22"/>
        </w:rPr>
        <w:tab/>
      </w:r>
      <w:r w:rsidRPr="00031AEE">
        <w:rPr>
          <w:sz w:val="22"/>
          <w:szCs w:val="22"/>
        </w:rPr>
        <w:t>(</w:t>
      </w:r>
      <w:r w:rsidR="00595698">
        <w:rPr>
          <w:sz w:val="22"/>
          <w:szCs w:val="22"/>
        </w:rPr>
        <w:t>7</w:t>
      </w:r>
      <w:r w:rsidRPr="00031AEE">
        <w:rPr>
          <w:sz w:val="22"/>
          <w:szCs w:val="22"/>
        </w:rPr>
        <w:t xml:space="preserve">)  </w:t>
      </w:r>
      <w:r w:rsidRPr="00031AEE">
        <w:rPr>
          <w:sz w:val="22"/>
          <w:szCs w:val="22"/>
          <w:u w:val="single"/>
        </w:rPr>
        <w:t>Explanation of the calculation</w:t>
      </w:r>
      <w:r w:rsidRPr="00031AEE">
        <w:rPr>
          <w:sz w:val="22"/>
          <w:szCs w:val="22"/>
        </w:rPr>
        <w:t xml:space="preserve">:  </w:t>
      </w:r>
    </w:p>
    <w:p w:rsidR="00786571" w:rsidP="00786571" w14:paraId="5C2E99CC" w14:textId="77777777">
      <w:pPr>
        <w:tabs>
          <w:tab w:val="left" w:pos="-720"/>
        </w:tabs>
        <w:suppressAutoHyphens/>
        <w:rPr>
          <w:sz w:val="22"/>
          <w:szCs w:val="22"/>
        </w:rPr>
      </w:pPr>
    </w:p>
    <w:p w:rsidR="00786571" w:rsidP="00786571" w14:paraId="02CF02AD" w14:textId="77777777">
      <w:pPr>
        <w:tabs>
          <w:tab w:val="left" w:pos="-720"/>
        </w:tabs>
        <w:suppressAutoHyphens/>
        <w:ind w:left="1440"/>
        <w:rPr>
          <w:sz w:val="22"/>
          <w:szCs w:val="22"/>
        </w:rPr>
      </w:pPr>
      <w:r>
        <w:rPr>
          <w:sz w:val="22"/>
          <w:szCs w:val="22"/>
        </w:rPr>
        <w:t>The Commission</w:t>
      </w:r>
      <w:r w:rsidRPr="00031AEE">
        <w:rPr>
          <w:sz w:val="22"/>
          <w:szCs w:val="22"/>
        </w:rPr>
        <w:t xml:space="preserve"> estimate</w:t>
      </w:r>
      <w:r>
        <w:rPr>
          <w:sz w:val="22"/>
          <w:szCs w:val="22"/>
        </w:rPr>
        <w:t>s</w:t>
      </w:r>
      <w:r w:rsidRPr="00031AEE">
        <w:rPr>
          <w:sz w:val="22"/>
          <w:szCs w:val="22"/>
        </w:rPr>
        <w:t xml:space="preserve"> that </w:t>
      </w:r>
      <w:r w:rsidR="00D00044">
        <w:rPr>
          <w:sz w:val="22"/>
          <w:szCs w:val="22"/>
        </w:rPr>
        <w:t>121</w:t>
      </w:r>
      <w:r w:rsidRPr="00031AEE">
        <w:rPr>
          <w:sz w:val="22"/>
          <w:szCs w:val="22"/>
        </w:rPr>
        <w:t xml:space="preserve"> prepaid calling card providers will </w:t>
      </w:r>
      <w:r>
        <w:rPr>
          <w:sz w:val="22"/>
          <w:szCs w:val="22"/>
        </w:rPr>
        <w:t xml:space="preserve">be subject to this </w:t>
      </w:r>
      <w:r w:rsidR="00172BCB">
        <w:rPr>
          <w:sz w:val="22"/>
          <w:szCs w:val="22"/>
        </w:rPr>
        <w:t>third-party disclosure</w:t>
      </w:r>
      <w:r>
        <w:rPr>
          <w:sz w:val="22"/>
          <w:szCs w:val="22"/>
        </w:rPr>
        <w:t xml:space="preserve"> requirement.</w:t>
      </w:r>
    </w:p>
    <w:p w:rsidR="00786571" w:rsidP="00786571" w14:paraId="5AA658F9" w14:textId="77777777">
      <w:pPr>
        <w:tabs>
          <w:tab w:val="left" w:pos="-720"/>
        </w:tabs>
        <w:suppressAutoHyphens/>
        <w:rPr>
          <w:sz w:val="22"/>
          <w:szCs w:val="22"/>
        </w:rPr>
      </w:pPr>
    </w:p>
    <w:p w:rsidR="00786571" w:rsidRPr="00031AEE" w:rsidP="00786571" w14:paraId="3AB03628" w14:textId="34D7F88C">
      <w:pPr>
        <w:tabs>
          <w:tab w:val="left" w:pos="-720"/>
        </w:tabs>
        <w:suppressAutoHyphens/>
        <w:ind w:left="1440"/>
        <w:rPr>
          <w:sz w:val="22"/>
          <w:szCs w:val="22"/>
        </w:rPr>
      </w:pPr>
      <w:r w:rsidRPr="00031AEE">
        <w:rPr>
          <w:sz w:val="22"/>
          <w:szCs w:val="22"/>
        </w:rPr>
        <w:t xml:space="preserve">We assume that respondents will use </w:t>
      </w:r>
      <w:r>
        <w:rPr>
          <w:sz w:val="22"/>
          <w:szCs w:val="22"/>
        </w:rPr>
        <w:t>a</w:t>
      </w:r>
      <w:r w:rsidRPr="00031AEE">
        <w:rPr>
          <w:sz w:val="22"/>
          <w:szCs w:val="22"/>
        </w:rPr>
        <w:t xml:space="preserve"> combination of in-house</w:t>
      </w:r>
      <w:r>
        <w:rPr>
          <w:sz w:val="22"/>
          <w:szCs w:val="22"/>
        </w:rPr>
        <w:t xml:space="preserve"> and external</w:t>
      </w:r>
      <w:r w:rsidRPr="00031AEE">
        <w:rPr>
          <w:sz w:val="22"/>
          <w:szCs w:val="22"/>
        </w:rPr>
        <w:t xml:space="preserve"> services </w:t>
      </w:r>
      <w:r w:rsidR="00332F51">
        <w:rPr>
          <w:sz w:val="22"/>
          <w:szCs w:val="22"/>
        </w:rPr>
        <w:t>at a rate comparable in pay to a GS 13/5 Federal employee ($</w:t>
      </w:r>
      <w:r w:rsidR="00C421F0">
        <w:rPr>
          <w:sz w:val="22"/>
          <w:szCs w:val="22"/>
        </w:rPr>
        <w:t>65.48</w:t>
      </w:r>
      <w:r w:rsidR="00332F51">
        <w:rPr>
          <w:sz w:val="22"/>
          <w:szCs w:val="22"/>
        </w:rPr>
        <w:t>/hour)</w:t>
      </w:r>
      <w:r w:rsidR="007B358C">
        <w:rPr>
          <w:sz w:val="22"/>
          <w:szCs w:val="22"/>
        </w:rPr>
        <w:t xml:space="preserve"> </w:t>
      </w:r>
      <w:r>
        <w:rPr>
          <w:sz w:val="22"/>
          <w:szCs w:val="22"/>
        </w:rPr>
        <w:t>to satisfy this third-party disclosure requirement</w:t>
      </w:r>
      <w:r w:rsidRPr="00031AEE">
        <w:rPr>
          <w:sz w:val="22"/>
          <w:szCs w:val="22"/>
        </w:rPr>
        <w:t xml:space="preserve">.  Thus </w:t>
      </w:r>
      <w:r w:rsidR="00513156">
        <w:rPr>
          <w:sz w:val="22"/>
          <w:szCs w:val="22"/>
        </w:rPr>
        <w:t>1,210</w:t>
      </w:r>
      <w:r w:rsidR="003C5AB1">
        <w:rPr>
          <w:sz w:val="22"/>
          <w:szCs w:val="22"/>
        </w:rPr>
        <w:t xml:space="preserve"> </w:t>
      </w:r>
      <w:r w:rsidRPr="00031AEE">
        <w:rPr>
          <w:sz w:val="22"/>
          <w:szCs w:val="22"/>
        </w:rPr>
        <w:t>hours per year x $</w:t>
      </w:r>
      <w:r w:rsidR="00C421F0">
        <w:rPr>
          <w:sz w:val="22"/>
          <w:szCs w:val="22"/>
        </w:rPr>
        <w:t>65.48</w:t>
      </w:r>
      <w:r w:rsidR="00D803C2">
        <w:rPr>
          <w:sz w:val="22"/>
          <w:szCs w:val="22"/>
        </w:rPr>
        <w:t xml:space="preserve"> </w:t>
      </w:r>
      <w:r w:rsidRPr="00031AEE">
        <w:rPr>
          <w:sz w:val="22"/>
          <w:szCs w:val="22"/>
        </w:rPr>
        <w:t>= $</w:t>
      </w:r>
      <w:r w:rsidR="002001B7">
        <w:rPr>
          <w:sz w:val="22"/>
          <w:szCs w:val="22"/>
        </w:rPr>
        <w:t>79,230.80</w:t>
      </w:r>
      <w:r w:rsidR="00F532FA">
        <w:rPr>
          <w:sz w:val="22"/>
          <w:szCs w:val="22"/>
        </w:rPr>
        <w:t>.</w:t>
      </w:r>
    </w:p>
    <w:p w:rsidR="00916436" w:rsidP="00031AEE" w14:paraId="151A6404" w14:textId="77777777">
      <w:pPr>
        <w:tabs>
          <w:tab w:val="left" w:pos="-720"/>
        </w:tabs>
        <w:suppressAutoHyphens/>
        <w:rPr>
          <w:b/>
          <w:spacing w:val="-3"/>
          <w:sz w:val="22"/>
          <w:szCs w:val="22"/>
        </w:rPr>
      </w:pPr>
    </w:p>
    <w:p w:rsidR="00916436" w:rsidP="00031AEE" w14:paraId="307BABDF" w14:textId="77777777">
      <w:pPr>
        <w:tabs>
          <w:tab w:val="left" w:pos="-720"/>
        </w:tabs>
        <w:suppressAutoHyphens/>
        <w:rPr>
          <w:b/>
          <w:spacing w:val="-3"/>
          <w:sz w:val="22"/>
          <w:szCs w:val="22"/>
        </w:rPr>
      </w:pPr>
      <w:r>
        <w:rPr>
          <w:b/>
          <w:spacing w:val="-3"/>
          <w:sz w:val="22"/>
          <w:szCs w:val="22"/>
        </w:rPr>
        <w:tab/>
        <w:t xml:space="preserve">Total Respondents:  121 respondents </w:t>
      </w:r>
    </w:p>
    <w:p w:rsidR="00786571" w:rsidP="00031AEE" w14:paraId="137D4941" w14:textId="77777777">
      <w:pPr>
        <w:tabs>
          <w:tab w:val="left" w:pos="-720"/>
        </w:tabs>
        <w:suppressAutoHyphens/>
        <w:rPr>
          <w:b/>
          <w:spacing w:val="-3"/>
          <w:sz w:val="22"/>
          <w:szCs w:val="22"/>
        </w:rPr>
      </w:pPr>
      <w:r>
        <w:rPr>
          <w:b/>
          <w:spacing w:val="-3"/>
          <w:sz w:val="22"/>
          <w:szCs w:val="22"/>
        </w:rPr>
        <w:tab/>
      </w:r>
      <w:r w:rsidR="00620D0F">
        <w:rPr>
          <w:b/>
          <w:spacing w:val="-3"/>
          <w:sz w:val="22"/>
          <w:szCs w:val="22"/>
        </w:rPr>
        <w:t>Total Annual Responses</w:t>
      </w:r>
      <w:r>
        <w:rPr>
          <w:b/>
          <w:spacing w:val="-3"/>
          <w:sz w:val="22"/>
          <w:szCs w:val="22"/>
        </w:rPr>
        <w:t>:</w:t>
      </w:r>
      <w:r w:rsidR="00620D0F">
        <w:rPr>
          <w:b/>
          <w:spacing w:val="-3"/>
          <w:sz w:val="22"/>
          <w:szCs w:val="22"/>
        </w:rPr>
        <w:t xml:space="preserve"> 484 + 484 + 484 =</w:t>
      </w:r>
      <w:r w:rsidR="00C31315">
        <w:rPr>
          <w:b/>
          <w:spacing w:val="-3"/>
          <w:sz w:val="22"/>
          <w:szCs w:val="22"/>
        </w:rPr>
        <w:t xml:space="preserve"> </w:t>
      </w:r>
      <w:r w:rsidR="00620D0F">
        <w:rPr>
          <w:b/>
          <w:spacing w:val="-3"/>
          <w:sz w:val="22"/>
          <w:szCs w:val="22"/>
        </w:rPr>
        <w:t>1,452</w:t>
      </w:r>
      <w:r>
        <w:rPr>
          <w:b/>
          <w:spacing w:val="-3"/>
          <w:sz w:val="22"/>
          <w:szCs w:val="22"/>
        </w:rPr>
        <w:t xml:space="preserve"> responses </w:t>
      </w:r>
    </w:p>
    <w:p w:rsidR="001053B3" w:rsidP="0098380C" w14:paraId="487001C7" w14:textId="6AE9A416">
      <w:pPr>
        <w:tabs>
          <w:tab w:val="left" w:pos="-720"/>
        </w:tabs>
        <w:suppressAutoHyphens/>
        <w:ind w:left="720"/>
        <w:rPr>
          <w:b/>
          <w:spacing w:val="-3"/>
          <w:sz w:val="22"/>
          <w:szCs w:val="22"/>
        </w:rPr>
      </w:pPr>
      <w:r>
        <w:rPr>
          <w:b/>
          <w:spacing w:val="-3"/>
          <w:sz w:val="22"/>
          <w:szCs w:val="22"/>
        </w:rPr>
        <w:t>Total “In-House” Cost to the Respondent: $</w:t>
      </w:r>
      <w:r w:rsidRPr="00020875" w:rsidR="00020875">
        <w:rPr>
          <w:b/>
          <w:spacing w:val="-3"/>
          <w:sz w:val="22"/>
          <w:szCs w:val="22"/>
        </w:rPr>
        <w:t>633,846.40</w:t>
      </w:r>
      <w:r w:rsidR="007D2E8A">
        <w:rPr>
          <w:b/>
          <w:spacing w:val="-3"/>
          <w:sz w:val="22"/>
          <w:szCs w:val="22"/>
        </w:rPr>
        <w:t xml:space="preserve"> </w:t>
      </w:r>
      <w:r>
        <w:rPr>
          <w:b/>
          <w:spacing w:val="-3"/>
          <w:sz w:val="22"/>
          <w:szCs w:val="22"/>
        </w:rPr>
        <w:t>+</w:t>
      </w:r>
      <w:r w:rsidR="00F532FA">
        <w:rPr>
          <w:b/>
          <w:spacing w:val="-3"/>
          <w:sz w:val="22"/>
          <w:szCs w:val="22"/>
        </w:rPr>
        <w:t xml:space="preserve"> </w:t>
      </w:r>
      <w:r>
        <w:rPr>
          <w:b/>
          <w:spacing w:val="-3"/>
          <w:sz w:val="22"/>
          <w:szCs w:val="22"/>
        </w:rPr>
        <w:t>$</w:t>
      </w:r>
      <w:r w:rsidRPr="00DB0CA8" w:rsidR="00DB0CA8">
        <w:rPr>
          <w:b/>
          <w:spacing w:val="-3"/>
          <w:sz w:val="22"/>
          <w:szCs w:val="22"/>
        </w:rPr>
        <w:t>79,230.80</w:t>
      </w:r>
      <w:r>
        <w:rPr>
          <w:sz w:val="22"/>
          <w:szCs w:val="22"/>
        </w:rPr>
        <w:t xml:space="preserve"> </w:t>
      </w:r>
      <w:r>
        <w:rPr>
          <w:b/>
          <w:spacing w:val="-3"/>
          <w:sz w:val="22"/>
          <w:szCs w:val="22"/>
        </w:rPr>
        <w:t>+ $</w:t>
      </w:r>
      <w:r w:rsidRPr="00DB0CA8" w:rsidR="00DB0CA8">
        <w:rPr>
          <w:b/>
          <w:spacing w:val="-3"/>
          <w:sz w:val="22"/>
          <w:szCs w:val="22"/>
        </w:rPr>
        <w:t>79,230.80</w:t>
      </w:r>
      <w:r>
        <w:rPr>
          <w:b/>
          <w:spacing w:val="-3"/>
          <w:sz w:val="22"/>
          <w:szCs w:val="22"/>
        </w:rPr>
        <w:t xml:space="preserve"> = $</w:t>
      </w:r>
      <w:r w:rsidR="00AF125E">
        <w:rPr>
          <w:b/>
          <w:spacing w:val="-3"/>
          <w:sz w:val="22"/>
          <w:szCs w:val="22"/>
        </w:rPr>
        <w:t>792</w:t>
      </w:r>
      <w:r w:rsidR="00C9314C">
        <w:rPr>
          <w:b/>
          <w:spacing w:val="-3"/>
          <w:sz w:val="22"/>
          <w:szCs w:val="22"/>
        </w:rPr>
        <w:t>,308.</w:t>
      </w:r>
    </w:p>
    <w:p w:rsidR="00786571" w:rsidP="0098380C" w14:paraId="0C010DDB" w14:textId="77777777">
      <w:pPr>
        <w:tabs>
          <w:tab w:val="left" w:pos="-720"/>
        </w:tabs>
        <w:suppressAutoHyphens/>
        <w:ind w:left="720"/>
        <w:rPr>
          <w:b/>
          <w:spacing w:val="-3"/>
          <w:sz w:val="22"/>
          <w:szCs w:val="22"/>
        </w:rPr>
      </w:pPr>
      <w:r>
        <w:rPr>
          <w:b/>
          <w:spacing w:val="-3"/>
          <w:sz w:val="22"/>
          <w:szCs w:val="22"/>
        </w:rPr>
        <w:t>Total Annual Burden Hours</w:t>
      </w:r>
      <w:r w:rsidR="00916436">
        <w:rPr>
          <w:b/>
          <w:spacing w:val="-3"/>
          <w:sz w:val="22"/>
          <w:szCs w:val="22"/>
        </w:rPr>
        <w:t xml:space="preserve">: </w:t>
      </w:r>
      <w:r>
        <w:rPr>
          <w:b/>
          <w:spacing w:val="-3"/>
          <w:sz w:val="22"/>
          <w:szCs w:val="22"/>
        </w:rPr>
        <w:t xml:space="preserve"> </w:t>
      </w:r>
      <w:r w:rsidR="00916436">
        <w:rPr>
          <w:b/>
          <w:spacing w:val="-3"/>
          <w:sz w:val="22"/>
          <w:szCs w:val="22"/>
        </w:rPr>
        <w:t xml:space="preserve">9,680 + 1,210 + 1,210 = </w:t>
      </w:r>
      <w:r w:rsidR="003C5AB1">
        <w:rPr>
          <w:b/>
          <w:spacing w:val="-3"/>
          <w:sz w:val="22"/>
          <w:szCs w:val="22"/>
        </w:rPr>
        <w:t>12,100</w:t>
      </w:r>
      <w:r>
        <w:rPr>
          <w:b/>
          <w:spacing w:val="-3"/>
          <w:sz w:val="22"/>
          <w:szCs w:val="22"/>
        </w:rPr>
        <w:t xml:space="preserve"> hours.</w:t>
      </w:r>
    </w:p>
    <w:p w:rsidR="00786571" w:rsidRPr="00031AEE" w:rsidP="00031AEE" w14:paraId="1F7D46E1" w14:textId="77777777">
      <w:pPr>
        <w:tabs>
          <w:tab w:val="left" w:pos="-720"/>
        </w:tabs>
        <w:suppressAutoHyphens/>
        <w:rPr>
          <w:b/>
          <w:spacing w:val="-3"/>
          <w:sz w:val="22"/>
          <w:szCs w:val="22"/>
        </w:rPr>
      </w:pPr>
    </w:p>
    <w:p w:rsidR="00B8320E" w:rsidRPr="00031AEE" w:rsidP="004E2785" w14:paraId="2414E1AF" w14:textId="77777777">
      <w:pPr>
        <w:pStyle w:val="Numberedparagraphs"/>
        <w:numPr>
          <w:ilvl w:val="0"/>
          <w:numId w:val="0"/>
        </w:numPr>
        <w:tabs>
          <w:tab w:val="clear" w:pos="1440"/>
        </w:tabs>
        <w:ind w:firstLine="720"/>
        <w:rPr>
          <w:sz w:val="22"/>
          <w:szCs w:val="22"/>
        </w:rPr>
      </w:pPr>
      <w:r w:rsidRPr="00031AEE">
        <w:rPr>
          <w:spacing w:val="-3"/>
          <w:sz w:val="22"/>
          <w:szCs w:val="22"/>
        </w:rPr>
        <w:t xml:space="preserve">13.  </w:t>
      </w:r>
      <w:r w:rsidR="007D3B54">
        <w:rPr>
          <w:spacing w:val="-3"/>
          <w:sz w:val="22"/>
          <w:szCs w:val="22"/>
        </w:rPr>
        <w:t>E</w:t>
      </w:r>
      <w:r w:rsidRPr="00031AEE">
        <w:rPr>
          <w:sz w:val="22"/>
          <w:szCs w:val="22"/>
        </w:rPr>
        <w:t>stimate</w:t>
      </w:r>
      <w:r w:rsidR="007D3B54">
        <w:rPr>
          <w:sz w:val="22"/>
          <w:szCs w:val="22"/>
        </w:rPr>
        <w:t>d</w:t>
      </w:r>
      <w:r w:rsidRPr="00031AEE">
        <w:rPr>
          <w:sz w:val="22"/>
          <w:szCs w:val="22"/>
        </w:rPr>
        <w:t xml:space="preserve"> </w:t>
      </w:r>
      <w:r w:rsidR="007D3B54">
        <w:rPr>
          <w:sz w:val="22"/>
          <w:szCs w:val="22"/>
        </w:rPr>
        <w:t>operations and maintenance (O&amp;M) costs of respondents or record</w:t>
      </w:r>
      <w:r w:rsidRPr="00031AEE">
        <w:rPr>
          <w:sz w:val="22"/>
          <w:szCs w:val="22"/>
        </w:rPr>
        <w:t>keepers resulting fro</w:t>
      </w:r>
      <w:r w:rsidR="007D3B54">
        <w:rPr>
          <w:sz w:val="22"/>
          <w:szCs w:val="22"/>
        </w:rPr>
        <w:t>m the collection of information:</w:t>
      </w:r>
    </w:p>
    <w:p w:rsidR="00B8320E" w:rsidRPr="00031AEE" w:rsidP="009D3693" w14:paraId="5022B60A" w14:textId="77777777">
      <w:pPr>
        <w:pStyle w:val="Numberedparagraphs"/>
        <w:numPr>
          <w:ilvl w:val="0"/>
          <w:numId w:val="0"/>
        </w:numPr>
        <w:tabs>
          <w:tab w:val="left" w:pos="720"/>
          <w:tab w:val="clear" w:pos="1440"/>
        </w:tabs>
        <w:rPr>
          <w:sz w:val="22"/>
          <w:szCs w:val="22"/>
        </w:rPr>
      </w:pPr>
      <w:r>
        <w:rPr>
          <w:sz w:val="22"/>
          <w:szCs w:val="22"/>
        </w:rPr>
        <w:tab/>
      </w:r>
      <w:r w:rsidRPr="00031AEE">
        <w:rPr>
          <w:sz w:val="22"/>
          <w:szCs w:val="22"/>
        </w:rPr>
        <w:t>(</w:t>
      </w:r>
      <w:r w:rsidR="00114BB0">
        <w:rPr>
          <w:sz w:val="22"/>
          <w:szCs w:val="22"/>
        </w:rPr>
        <w:t>a</w:t>
      </w:r>
      <w:r w:rsidRPr="00031AEE">
        <w:rPr>
          <w:sz w:val="22"/>
          <w:szCs w:val="22"/>
        </w:rPr>
        <w:t>)</w:t>
      </w:r>
      <w:r w:rsidRPr="00031AEE">
        <w:rPr>
          <w:sz w:val="22"/>
          <w:szCs w:val="22"/>
        </w:rPr>
        <w:tab/>
      </w:r>
      <w:r w:rsidRPr="00031AEE">
        <w:rPr>
          <w:sz w:val="22"/>
          <w:szCs w:val="22"/>
          <w:u w:val="single"/>
        </w:rPr>
        <w:t>Total capital start-up costs component annualized over its expected useful life:</w:t>
      </w:r>
      <w:r w:rsidRPr="00031AEE">
        <w:rPr>
          <w:sz w:val="22"/>
          <w:szCs w:val="22"/>
        </w:rPr>
        <w:t xml:space="preserve"> $0.  The collections will not result in additional capital expenditures such as computers or software.</w:t>
      </w:r>
      <w:r w:rsidRPr="00031AEE" w:rsidR="00D0024F">
        <w:rPr>
          <w:sz w:val="22"/>
          <w:szCs w:val="22"/>
        </w:rPr>
        <w:t xml:space="preserve">  </w:t>
      </w:r>
    </w:p>
    <w:p w:rsidR="006F26A8" w:rsidP="009D3693" w14:paraId="5031CE9C" w14:textId="77777777">
      <w:pPr>
        <w:pStyle w:val="Numberedparagraphs"/>
        <w:numPr>
          <w:ilvl w:val="0"/>
          <w:numId w:val="0"/>
        </w:numPr>
        <w:tabs>
          <w:tab w:val="left" w:pos="720"/>
          <w:tab w:val="clear" w:pos="1440"/>
        </w:tabs>
        <w:rPr>
          <w:sz w:val="22"/>
          <w:szCs w:val="22"/>
        </w:rPr>
      </w:pPr>
      <w:r w:rsidRPr="00031AEE">
        <w:rPr>
          <w:sz w:val="22"/>
          <w:szCs w:val="22"/>
        </w:rPr>
        <w:tab/>
        <w:t>(</w:t>
      </w:r>
      <w:r w:rsidR="00114BB0">
        <w:rPr>
          <w:sz w:val="22"/>
          <w:szCs w:val="22"/>
        </w:rPr>
        <w:t>b</w:t>
      </w:r>
      <w:r w:rsidRPr="00031AEE">
        <w:rPr>
          <w:sz w:val="22"/>
          <w:szCs w:val="22"/>
        </w:rPr>
        <w:t>)</w:t>
      </w:r>
      <w:r w:rsidRPr="00031AEE">
        <w:rPr>
          <w:sz w:val="22"/>
          <w:szCs w:val="22"/>
        </w:rPr>
        <w:tab/>
      </w:r>
      <w:r w:rsidRPr="00031AEE">
        <w:rPr>
          <w:sz w:val="22"/>
          <w:szCs w:val="22"/>
          <w:u w:val="single"/>
        </w:rPr>
        <w:t>Total operation and maintenance and purchase of services component:</w:t>
      </w:r>
      <w:r w:rsidRPr="00031AEE">
        <w:rPr>
          <w:sz w:val="22"/>
          <w:szCs w:val="22"/>
        </w:rPr>
        <w:t xml:space="preserve">  </w:t>
      </w:r>
      <w:r w:rsidRPr="00031AEE" w:rsidR="006B200F">
        <w:rPr>
          <w:sz w:val="22"/>
          <w:szCs w:val="22"/>
        </w:rPr>
        <w:t xml:space="preserve">$0.  </w:t>
      </w:r>
      <w:r w:rsidRPr="00031AEE">
        <w:rPr>
          <w:sz w:val="22"/>
          <w:szCs w:val="22"/>
        </w:rPr>
        <w:t xml:space="preserve">All respondents will file the </w:t>
      </w:r>
      <w:r w:rsidRPr="00031AEE" w:rsidR="00AC30F1">
        <w:rPr>
          <w:sz w:val="22"/>
          <w:szCs w:val="22"/>
        </w:rPr>
        <w:t>reports</w:t>
      </w:r>
      <w:r w:rsidRPr="00031AEE" w:rsidR="007C76BF">
        <w:rPr>
          <w:sz w:val="22"/>
          <w:szCs w:val="22"/>
        </w:rPr>
        <w:t xml:space="preserve"> and certifications</w:t>
      </w:r>
      <w:r w:rsidRPr="00031AEE">
        <w:rPr>
          <w:sz w:val="22"/>
          <w:szCs w:val="22"/>
        </w:rPr>
        <w:t xml:space="preserve"> at least </w:t>
      </w:r>
      <w:r w:rsidRPr="00031AEE" w:rsidR="007C76BF">
        <w:rPr>
          <w:sz w:val="22"/>
          <w:szCs w:val="22"/>
        </w:rPr>
        <w:t>quarterly</w:t>
      </w:r>
      <w:r w:rsidRPr="00031AEE">
        <w:rPr>
          <w:sz w:val="22"/>
          <w:szCs w:val="22"/>
        </w:rPr>
        <w:t xml:space="preserve">, so operation and maintenance costs </w:t>
      </w:r>
    </w:p>
    <w:p w:rsidR="00B8320E" w:rsidP="00101DB0" w14:paraId="5EAE71B3" w14:textId="6E67493D">
      <w:pPr>
        <w:rPr>
          <w:sz w:val="22"/>
          <w:szCs w:val="22"/>
        </w:rPr>
      </w:pPr>
      <w:r>
        <w:rPr>
          <w:sz w:val="22"/>
          <w:szCs w:val="22"/>
        </w:rPr>
        <w:br w:type="page"/>
      </w:r>
      <w:r w:rsidRPr="00031AEE">
        <w:rPr>
          <w:sz w:val="22"/>
          <w:szCs w:val="22"/>
        </w:rPr>
        <w:t>will be limited to</w:t>
      </w:r>
      <w:r w:rsidR="00CE58E5">
        <w:rPr>
          <w:sz w:val="22"/>
          <w:szCs w:val="22"/>
        </w:rPr>
        <w:t xml:space="preserve"> such costs as</w:t>
      </w:r>
      <w:r w:rsidRPr="00031AEE">
        <w:rPr>
          <w:sz w:val="22"/>
          <w:szCs w:val="22"/>
        </w:rPr>
        <w:t xml:space="preserve"> </w:t>
      </w:r>
      <w:r w:rsidRPr="00031AEE" w:rsidR="007C76BF">
        <w:rPr>
          <w:sz w:val="22"/>
          <w:szCs w:val="22"/>
        </w:rPr>
        <w:t xml:space="preserve">internet access or </w:t>
      </w:r>
      <w:r w:rsidRPr="00031AEE">
        <w:rPr>
          <w:sz w:val="22"/>
          <w:szCs w:val="22"/>
        </w:rPr>
        <w:t>postage, ink, etc.,</w:t>
      </w:r>
      <w:r w:rsidRPr="00031AEE" w:rsidR="0091744A">
        <w:rPr>
          <w:sz w:val="22"/>
          <w:szCs w:val="22"/>
        </w:rPr>
        <w:t xml:space="preserve"> which are cos</w:t>
      </w:r>
      <w:r w:rsidR="00CE58E5">
        <w:rPr>
          <w:sz w:val="22"/>
          <w:szCs w:val="22"/>
        </w:rPr>
        <w:t xml:space="preserve">ts </w:t>
      </w:r>
      <w:r w:rsidRPr="00031AEE" w:rsidR="0091744A">
        <w:rPr>
          <w:sz w:val="22"/>
          <w:szCs w:val="22"/>
        </w:rPr>
        <w:t>incurred in the normal course of doing business.</w:t>
      </w:r>
      <w:r w:rsidRPr="00031AEE">
        <w:rPr>
          <w:sz w:val="22"/>
          <w:szCs w:val="22"/>
        </w:rPr>
        <w:t xml:space="preserve">  </w:t>
      </w:r>
    </w:p>
    <w:p w:rsidR="009F1057" w:rsidRPr="00031AEE" w:rsidP="00101DB0" w14:paraId="03450C69" w14:textId="77777777">
      <w:pPr>
        <w:rPr>
          <w:sz w:val="22"/>
          <w:szCs w:val="22"/>
        </w:rPr>
      </w:pPr>
    </w:p>
    <w:p w:rsidR="00B8320E" w:rsidRPr="00031AEE" w:rsidP="004E2785" w14:paraId="654CD896" w14:textId="77777777">
      <w:pPr>
        <w:pStyle w:val="Numberedparagraphs"/>
        <w:numPr>
          <w:ilvl w:val="0"/>
          <w:numId w:val="0"/>
        </w:numPr>
        <w:tabs>
          <w:tab w:val="clear" w:pos="1440"/>
        </w:tabs>
        <w:ind w:firstLine="720"/>
        <w:rPr>
          <w:sz w:val="22"/>
          <w:szCs w:val="22"/>
        </w:rPr>
      </w:pPr>
      <w:r w:rsidRPr="00031AEE">
        <w:rPr>
          <w:sz w:val="22"/>
          <w:szCs w:val="22"/>
        </w:rPr>
        <w:t xml:space="preserve">14. </w:t>
      </w:r>
      <w:r w:rsidRPr="00031AEE">
        <w:rPr>
          <w:sz w:val="22"/>
          <w:szCs w:val="22"/>
        </w:rPr>
        <w:t xml:space="preserve">There will be few, if any </w:t>
      </w:r>
      <w:r w:rsidRPr="00031AEE" w:rsidR="006D6B0F">
        <w:rPr>
          <w:sz w:val="22"/>
          <w:szCs w:val="22"/>
        </w:rPr>
        <w:t xml:space="preserve">additional </w:t>
      </w:r>
      <w:r w:rsidRPr="00031AEE">
        <w:rPr>
          <w:sz w:val="22"/>
          <w:szCs w:val="22"/>
        </w:rPr>
        <w:t>costs to the Commission because notice and enforcement requirements are</w:t>
      </w:r>
      <w:r w:rsidRPr="00031AEE" w:rsidR="00867271">
        <w:rPr>
          <w:sz w:val="22"/>
          <w:szCs w:val="22"/>
        </w:rPr>
        <w:t xml:space="preserve"> already part of the Commission’</w:t>
      </w:r>
      <w:r w:rsidRPr="00031AEE">
        <w:rPr>
          <w:sz w:val="22"/>
          <w:szCs w:val="22"/>
        </w:rPr>
        <w:t>s duties.  Moreover, there will be minimal cost to the federal government since outside parties administer the mechanisms.</w:t>
      </w:r>
    </w:p>
    <w:p w:rsidR="00EE3E20" w:rsidRPr="00031AEE" w:rsidP="00EE3E20" w14:paraId="501DD64C" w14:textId="77777777">
      <w:pPr>
        <w:pStyle w:val="Numberedparagraphs"/>
        <w:numPr>
          <w:ilvl w:val="0"/>
          <w:numId w:val="0"/>
        </w:numPr>
        <w:tabs>
          <w:tab w:val="left" w:pos="720"/>
          <w:tab w:val="clear" w:pos="1440"/>
        </w:tabs>
        <w:rPr>
          <w:sz w:val="22"/>
          <w:szCs w:val="22"/>
        </w:rPr>
      </w:pPr>
      <w:r>
        <w:rPr>
          <w:sz w:val="22"/>
          <w:szCs w:val="22"/>
        </w:rPr>
        <w:tab/>
      </w:r>
      <w:r w:rsidRPr="00031AEE" w:rsidR="003A34A0">
        <w:rPr>
          <w:sz w:val="22"/>
          <w:szCs w:val="22"/>
        </w:rPr>
        <w:t xml:space="preserve">15. </w:t>
      </w:r>
      <w:r w:rsidR="00114BB0">
        <w:rPr>
          <w:sz w:val="22"/>
          <w:szCs w:val="22"/>
        </w:rPr>
        <w:t xml:space="preserve"> </w:t>
      </w:r>
      <w:r w:rsidR="00AE58A0">
        <w:rPr>
          <w:sz w:val="22"/>
          <w:szCs w:val="22"/>
        </w:rPr>
        <w:t>There are no program changes or adjustments in this submission.</w:t>
      </w:r>
    </w:p>
    <w:p w:rsidR="00EE3E20" w:rsidP="00031AEE" w14:paraId="23B2F95A" w14:textId="77777777">
      <w:pPr>
        <w:pStyle w:val="Numberedparagraphs"/>
        <w:numPr>
          <w:ilvl w:val="0"/>
          <w:numId w:val="0"/>
        </w:numPr>
        <w:tabs>
          <w:tab w:val="left" w:pos="720"/>
          <w:tab w:val="clear" w:pos="1440"/>
        </w:tabs>
        <w:rPr>
          <w:sz w:val="22"/>
          <w:szCs w:val="22"/>
        </w:rPr>
      </w:pPr>
      <w:r>
        <w:rPr>
          <w:sz w:val="22"/>
          <w:szCs w:val="22"/>
        </w:rPr>
        <w:tab/>
        <w:t xml:space="preserve">16.   The Commission does not anticipate publishing any of the information collected.  </w:t>
      </w:r>
      <w:r w:rsidRPr="00031AEE" w:rsidR="000D75AB">
        <w:rPr>
          <w:sz w:val="22"/>
          <w:szCs w:val="22"/>
        </w:rPr>
        <w:t>Rather, the provider certifications will be available for public review via the Commission’s ECFS</w:t>
      </w:r>
      <w:r w:rsidRPr="00031AEE" w:rsidR="00B8320E">
        <w:rPr>
          <w:sz w:val="22"/>
          <w:szCs w:val="22"/>
        </w:rPr>
        <w:t>.</w:t>
      </w:r>
      <w:r w:rsidR="00CC1007">
        <w:rPr>
          <w:sz w:val="22"/>
          <w:szCs w:val="22"/>
        </w:rPr>
        <w:t xml:space="preserve">  </w:t>
      </w:r>
      <w:r w:rsidR="004E2785">
        <w:rPr>
          <w:sz w:val="22"/>
          <w:szCs w:val="22"/>
        </w:rPr>
        <w:tab/>
      </w:r>
    </w:p>
    <w:p w:rsidR="00B8320E" w:rsidRPr="00031AEE" w:rsidP="00031AEE" w14:paraId="2414C013" w14:textId="77777777">
      <w:pPr>
        <w:pStyle w:val="Numberedparagraphs"/>
        <w:numPr>
          <w:ilvl w:val="0"/>
          <w:numId w:val="0"/>
        </w:numPr>
        <w:tabs>
          <w:tab w:val="left" w:pos="720"/>
          <w:tab w:val="clear" w:pos="1440"/>
        </w:tabs>
        <w:rPr>
          <w:sz w:val="22"/>
          <w:szCs w:val="22"/>
        </w:rPr>
      </w:pPr>
      <w:r>
        <w:rPr>
          <w:sz w:val="22"/>
          <w:szCs w:val="22"/>
        </w:rPr>
        <w:tab/>
      </w:r>
      <w:r w:rsidRPr="00031AEE" w:rsidR="003A34A0">
        <w:rPr>
          <w:sz w:val="22"/>
          <w:szCs w:val="22"/>
        </w:rPr>
        <w:t xml:space="preserve">17.  </w:t>
      </w:r>
      <w:r w:rsidRPr="00031AEE">
        <w:rPr>
          <w:sz w:val="22"/>
          <w:szCs w:val="22"/>
        </w:rPr>
        <w:t xml:space="preserve">The Commission </w:t>
      </w:r>
      <w:r w:rsidRPr="00031AEE" w:rsidR="000D75AB">
        <w:rPr>
          <w:sz w:val="22"/>
          <w:szCs w:val="22"/>
        </w:rPr>
        <w:t>is not seeking approval to not display an OMB expiration date.</w:t>
      </w:r>
    </w:p>
    <w:p w:rsidR="00B8320E" w:rsidRPr="00031AEE" w:rsidP="00031AEE" w14:paraId="4B194C3A" w14:textId="77777777">
      <w:pPr>
        <w:pStyle w:val="Numberedparagraphs"/>
        <w:numPr>
          <w:ilvl w:val="0"/>
          <w:numId w:val="0"/>
        </w:numPr>
        <w:tabs>
          <w:tab w:val="left" w:pos="720"/>
          <w:tab w:val="clear" w:pos="1440"/>
        </w:tabs>
        <w:rPr>
          <w:sz w:val="22"/>
          <w:szCs w:val="22"/>
        </w:rPr>
      </w:pPr>
      <w:r>
        <w:rPr>
          <w:sz w:val="22"/>
          <w:szCs w:val="22"/>
        </w:rPr>
        <w:tab/>
      </w:r>
      <w:r w:rsidRPr="00031AEE" w:rsidR="003A34A0">
        <w:rPr>
          <w:sz w:val="22"/>
          <w:szCs w:val="22"/>
        </w:rPr>
        <w:t xml:space="preserve">18.  </w:t>
      </w:r>
      <w:r w:rsidRPr="00031AEE" w:rsidR="003C2CAC">
        <w:rPr>
          <w:sz w:val="22"/>
          <w:szCs w:val="22"/>
        </w:rPr>
        <w:t xml:space="preserve">There are no exceptions to the </w:t>
      </w:r>
      <w:r w:rsidR="003028AC">
        <w:rPr>
          <w:sz w:val="22"/>
          <w:szCs w:val="22"/>
        </w:rPr>
        <w:t>C</w:t>
      </w:r>
      <w:r w:rsidRPr="00031AEE" w:rsidR="003C2CAC">
        <w:rPr>
          <w:sz w:val="22"/>
          <w:szCs w:val="22"/>
        </w:rPr>
        <w:t xml:space="preserve">ertification </w:t>
      </w:r>
      <w:r w:rsidR="003028AC">
        <w:rPr>
          <w:sz w:val="22"/>
          <w:szCs w:val="22"/>
        </w:rPr>
        <w:t>S</w:t>
      </w:r>
      <w:r w:rsidRPr="00031AEE" w:rsidR="003C2CAC">
        <w:rPr>
          <w:sz w:val="22"/>
          <w:szCs w:val="22"/>
        </w:rPr>
        <w:t>tatement.</w:t>
      </w:r>
    </w:p>
    <w:p w:rsidR="00B8320E" w:rsidRPr="00031AEE" w:rsidP="00031AEE" w14:paraId="248E372C" w14:textId="77777777">
      <w:pPr>
        <w:rPr>
          <w:b/>
          <w:sz w:val="22"/>
          <w:szCs w:val="22"/>
        </w:rPr>
      </w:pPr>
      <w:r w:rsidRPr="00031AEE">
        <w:rPr>
          <w:b/>
          <w:sz w:val="22"/>
          <w:szCs w:val="22"/>
        </w:rPr>
        <w:t xml:space="preserve">B.  </w:t>
      </w:r>
      <w:r w:rsidRPr="00031AEE">
        <w:rPr>
          <w:b/>
          <w:sz w:val="22"/>
          <w:szCs w:val="22"/>
        </w:rPr>
        <w:tab/>
      </w:r>
      <w:r w:rsidRPr="00031AEE">
        <w:rPr>
          <w:b/>
          <w:sz w:val="22"/>
          <w:szCs w:val="22"/>
          <w:u w:val="single"/>
        </w:rPr>
        <w:t>Collections of Information Employing Statistical Methods</w:t>
      </w:r>
      <w:r w:rsidRPr="00031AEE" w:rsidR="00D0024F">
        <w:rPr>
          <w:b/>
          <w:sz w:val="22"/>
          <w:szCs w:val="22"/>
          <w:u w:val="single"/>
        </w:rPr>
        <w:t>:</w:t>
      </w:r>
    </w:p>
    <w:p w:rsidR="00B8320E" w:rsidRPr="00031AEE" w:rsidP="00031AEE" w14:paraId="7EE74E40" w14:textId="77777777">
      <w:pPr>
        <w:rPr>
          <w:sz w:val="22"/>
          <w:szCs w:val="22"/>
        </w:rPr>
      </w:pPr>
    </w:p>
    <w:p w:rsidR="00B8320E" w:rsidRPr="00031AEE" w:rsidP="00031AEE" w14:paraId="0AB1E118" w14:textId="77777777">
      <w:pPr>
        <w:pStyle w:val="Numberedparagraphs"/>
        <w:numPr>
          <w:ilvl w:val="0"/>
          <w:numId w:val="0"/>
        </w:numPr>
        <w:rPr>
          <w:sz w:val="22"/>
          <w:szCs w:val="22"/>
        </w:rPr>
      </w:pPr>
      <w:r w:rsidRPr="00031AEE">
        <w:rPr>
          <w:sz w:val="22"/>
          <w:szCs w:val="22"/>
        </w:rPr>
        <w:t>The Commission does not anticipate that the collection of information will employ statistical methods</w:t>
      </w:r>
      <w:r w:rsidRPr="00031AEE" w:rsidR="007C76BF">
        <w:rPr>
          <w:sz w:val="22"/>
          <w:szCs w:val="22"/>
        </w:rPr>
        <w:t>.</w:t>
      </w:r>
    </w:p>
    <w:p w:rsidR="00701A97" w:rsidRPr="00031AEE" w:rsidP="00031AEE" w14:paraId="6515024D" w14:textId="77777777">
      <w:pPr>
        <w:rPr>
          <w:sz w:val="22"/>
          <w:szCs w:val="22"/>
        </w:rPr>
      </w:pPr>
    </w:p>
    <w:sectPr w:rsidSect="00031AEE">
      <w:headerReference w:type="default" r:id="rId5"/>
      <w:footerReference w:type="even" r:id="rId6"/>
      <w:footerReference w:type="default" r:id="rId7"/>
      <w:headerReference w:type="first" r:id="rId8"/>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5634" w:rsidP="00E63B07" w14:paraId="2D92277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5634" w14:paraId="5B00EC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5634" w:rsidP="00E63B07" w14:paraId="1309FC5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0791">
      <w:rPr>
        <w:rStyle w:val="PageNumber"/>
        <w:noProof/>
      </w:rPr>
      <w:t>5</w:t>
    </w:r>
    <w:r>
      <w:rPr>
        <w:rStyle w:val="PageNumber"/>
      </w:rPr>
      <w:fldChar w:fldCharType="end"/>
    </w:r>
  </w:p>
  <w:p w:rsidR="001C5634" w14:paraId="0121FF6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5634" w:rsidRPr="00F94B9B" w14:paraId="5AA0C0A7" w14:textId="77777777">
    <w:pPr>
      <w:pStyle w:val="Header"/>
      <w:rPr>
        <w:b/>
      </w:rPr>
    </w:pPr>
    <w:r>
      <w:rPr>
        <w:b/>
      </w:rPr>
      <w:tab/>
    </w:r>
    <w:r>
      <w:rPr>
        <w:b/>
      </w:rPr>
      <w:tab/>
    </w: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5634" w:rsidRPr="00F94B9B" w14:paraId="08FED4D8" w14:textId="77777777">
    <w:pPr>
      <w:pStyle w:val="Header"/>
      <w:rPr>
        <w:b/>
      </w:rPr>
    </w:pP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238AC0A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52E658C"/>
    <w:multiLevelType w:val="hybridMultilevel"/>
    <w:tmpl w:val="83BA122A"/>
    <w:lvl w:ilvl="0">
      <w:start w:val="11"/>
      <w:numFmt w:val="decimal"/>
      <w:lvlText w:val="%1."/>
      <w:lvlJc w:val="left"/>
      <w:pPr>
        <w:tabs>
          <w:tab w:val="num" w:pos="630"/>
        </w:tabs>
        <w:ind w:left="630" w:hanging="360"/>
      </w:pPr>
      <w:rPr>
        <w:rFonts w:hint="default"/>
      </w:rPr>
    </w:lvl>
    <w:lvl w:ilvl="1" w:tentative="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2">
    <w:nsid w:val="36D83D08"/>
    <w:multiLevelType w:val="multilevel"/>
    <w:tmpl w:val="A0567AA2"/>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pStyle w:val="Heading2"/>
      <w:lvlText w:val="%2."/>
      <w:lvlJc w:val="left"/>
      <w:pPr>
        <w:tabs>
          <w:tab w:val="num" w:pos="1080"/>
        </w:tabs>
        <w:ind w:left="720" w:firstLine="0"/>
      </w:pPr>
    </w:lvl>
    <w:lvl w:ilvl="2">
      <w:start w:val="2"/>
      <w:numFmt w:val="decimal"/>
      <w:lvlRestart w:val="0"/>
      <w:pStyle w:val="Numberedparagraphs"/>
      <w:lvlText w:val="%3."/>
      <w:lvlJc w:val="left"/>
      <w:pPr>
        <w:tabs>
          <w:tab w:val="num" w:pos="1260"/>
        </w:tabs>
        <w:ind w:left="180" w:firstLine="720"/>
      </w:pPr>
      <w:rPr>
        <w:rFonts w:ascii="Times New Roman" w:eastAsia="Times New Roman" w:hAnsi="Times New Roman" w:cs="Times New Roman"/>
        <w:b w:val="0"/>
        <w:i w:val="0"/>
        <w:sz w:val="22"/>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3">
    <w:nsid w:val="38A37AEA"/>
    <w:multiLevelType w:val="hybridMultilevel"/>
    <w:tmpl w:val="7F9E7200"/>
    <w:lvl w:ilvl="0">
      <w:start w:val="2"/>
      <w:numFmt w:val="decimal"/>
      <w:lvlText w:val="%1."/>
      <w:lvlJc w:val="left"/>
      <w:pPr>
        <w:tabs>
          <w:tab w:val="num" w:pos="1845"/>
        </w:tabs>
        <w:ind w:left="1845" w:hanging="112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7C521EFE"/>
    <w:multiLevelType w:val="multilevel"/>
    <w:tmpl w:val="761A57A2"/>
    <w:lvl w:ilvl="0">
      <w:start w:val="1"/>
      <w:numFmt w:val="decimal"/>
      <w:pStyle w:val="ParaNu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61956827">
    <w:abstractNumId w:val="2"/>
  </w:num>
  <w:num w:numId="2" w16cid:durableId="257754802">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970937">
    <w:abstractNumId w:val="3"/>
  </w:num>
  <w:num w:numId="4" w16cid:durableId="1044789840">
    <w:abstractNumId w:val="1"/>
  </w:num>
  <w:num w:numId="5" w16cid:durableId="1486047167">
    <w:abstractNumId w:val="0"/>
  </w:num>
  <w:num w:numId="6" w16cid:durableId="467624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0569"/>
    <w:rsid w:val="00003387"/>
    <w:rsid w:val="00020875"/>
    <w:rsid w:val="000319E2"/>
    <w:rsid w:val="00031AEE"/>
    <w:rsid w:val="000601BC"/>
    <w:rsid w:val="00081296"/>
    <w:rsid w:val="00082118"/>
    <w:rsid w:val="00085B96"/>
    <w:rsid w:val="00090CA2"/>
    <w:rsid w:val="000A07C8"/>
    <w:rsid w:val="000A30A9"/>
    <w:rsid w:val="000C1649"/>
    <w:rsid w:val="000C3872"/>
    <w:rsid w:val="000C40E8"/>
    <w:rsid w:val="000C6205"/>
    <w:rsid w:val="000D75AB"/>
    <w:rsid w:val="000E0A36"/>
    <w:rsid w:val="000E461C"/>
    <w:rsid w:val="00101DB0"/>
    <w:rsid w:val="001053B3"/>
    <w:rsid w:val="00105B84"/>
    <w:rsid w:val="0011183A"/>
    <w:rsid w:val="00114BB0"/>
    <w:rsid w:val="0011512A"/>
    <w:rsid w:val="00115E55"/>
    <w:rsid w:val="00123B0D"/>
    <w:rsid w:val="00133D79"/>
    <w:rsid w:val="00135232"/>
    <w:rsid w:val="001366E8"/>
    <w:rsid w:val="00140C28"/>
    <w:rsid w:val="0014319A"/>
    <w:rsid w:val="00162817"/>
    <w:rsid w:val="001667E9"/>
    <w:rsid w:val="00172BCB"/>
    <w:rsid w:val="00180BD8"/>
    <w:rsid w:val="00183302"/>
    <w:rsid w:val="001900E2"/>
    <w:rsid w:val="00191146"/>
    <w:rsid w:val="001912C2"/>
    <w:rsid w:val="001B24A6"/>
    <w:rsid w:val="001C5634"/>
    <w:rsid w:val="001C570E"/>
    <w:rsid w:val="001F1F39"/>
    <w:rsid w:val="001F77A0"/>
    <w:rsid w:val="002001B7"/>
    <w:rsid w:val="0020655D"/>
    <w:rsid w:val="00210882"/>
    <w:rsid w:val="00211F42"/>
    <w:rsid w:val="00212367"/>
    <w:rsid w:val="00212609"/>
    <w:rsid w:val="00214186"/>
    <w:rsid w:val="00237B1E"/>
    <w:rsid w:val="002463FF"/>
    <w:rsid w:val="00257A61"/>
    <w:rsid w:val="00263C69"/>
    <w:rsid w:val="002907B5"/>
    <w:rsid w:val="0029103F"/>
    <w:rsid w:val="002C3C3E"/>
    <w:rsid w:val="003028AC"/>
    <w:rsid w:val="003036FE"/>
    <w:rsid w:val="003160B8"/>
    <w:rsid w:val="0031795B"/>
    <w:rsid w:val="00332F51"/>
    <w:rsid w:val="003367E7"/>
    <w:rsid w:val="003415C2"/>
    <w:rsid w:val="00352088"/>
    <w:rsid w:val="00352D3A"/>
    <w:rsid w:val="00353C43"/>
    <w:rsid w:val="00356371"/>
    <w:rsid w:val="0036221D"/>
    <w:rsid w:val="0036435D"/>
    <w:rsid w:val="00390262"/>
    <w:rsid w:val="00391612"/>
    <w:rsid w:val="00391B7C"/>
    <w:rsid w:val="003A34A0"/>
    <w:rsid w:val="003A4A33"/>
    <w:rsid w:val="003B0791"/>
    <w:rsid w:val="003B4088"/>
    <w:rsid w:val="003B5B49"/>
    <w:rsid w:val="003C2CAC"/>
    <w:rsid w:val="003C5AB1"/>
    <w:rsid w:val="003E45A1"/>
    <w:rsid w:val="00402DEB"/>
    <w:rsid w:val="00406199"/>
    <w:rsid w:val="00416526"/>
    <w:rsid w:val="00416939"/>
    <w:rsid w:val="004216FA"/>
    <w:rsid w:val="00423CF4"/>
    <w:rsid w:val="0043560A"/>
    <w:rsid w:val="00437671"/>
    <w:rsid w:val="00460EA2"/>
    <w:rsid w:val="00464BE4"/>
    <w:rsid w:val="00473CE2"/>
    <w:rsid w:val="00490F2D"/>
    <w:rsid w:val="00494679"/>
    <w:rsid w:val="004D40EF"/>
    <w:rsid w:val="004D688B"/>
    <w:rsid w:val="004D6CA3"/>
    <w:rsid w:val="004E2785"/>
    <w:rsid w:val="004E5262"/>
    <w:rsid w:val="005122A5"/>
    <w:rsid w:val="005129B5"/>
    <w:rsid w:val="00513156"/>
    <w:rsid w:val="00515B0E"/>
    <w:rsid w:val="005242F7"/>
    <w:rsid w:val="005271AD"/>
    <w:rsid w:val="005363EC"/>
    <w:rsid w:val="00536D62"/>
    <w:rsid w:val="0054337F"/>
    <w:rsid w:val="00547E8D"/>
    <w:rsid w:val="00555089"/>
    <w:rsid w:val="0055537F"/>
    <w:rsid w:val="005677DC"/>
    <w:rsid w:val="0057344F"/>
    <w:rsid w:val="00576AB5"/>
    <w:rsid w:val="0058624B"/>
    <w:rsid w:val="00593724"/>
    <w:rsid w:val="005951EC"/>
    <w:rsid w:val="00595698"/>
    <w:rsid w:val="005D1F1E"/>
    <w:rsid w:val="005D6BD0"/>
    <w:rsid w:val="005F1C78"/>
    <w:rsid w:val="00606E6B"/>
    <w:rsid w:val="00620D0F"/>
    <w:rsid w:val="00630529"/>
    <w:rsid w:val="00633BE4"/>
    <w:rsid w:val="006407DE"/>
    <w:rsid w:val="00660915"/>
    <w:rsid w:val="0067475D"/>
    <w:rsid w:val="00674B86"/>
    <w:rsid w:val="006763C4"/>
    <w:rsid w:val="006766AA"/>
    <w:rsid w:val="006800D1"/>
    <w:rsid w:val="006864C4"/>
    <w:rsid w:val="006920F0"/>
    <w:rsid w:val="00696B3C"/>
    <w:rsid w:val="006A03DE"/>
    <w:rsid w:val="006B200F"/>
    <w:rsid w:val="006B27B7"/>
    <w:rsid w:val="006C3DAE"/>
    <w:rsid w:val="006C7103"/>
    <w:rsid w:val="006C7195"/>
    <w:rsid w:val="006D6B0F"/>
    <w:rsid w:val="006D7CEB"/>
    <w:rsid w:val="006F26A8"/>
    <w:rsid w:val="006F4C5F"/>
    <w:rsid w:val="00701A97"/>
    <w:rsid w:val="00725921"/>
    <w:rsid w:val="007276A7"/>
    <w:rsid w:val="00730E86"/>
    <w:rsid w:val="007578C3"/>
    <w:rsid w:val="007632ED"/>
    <w:rsid w:val="00763524"/>
    <w:rsid w:val="00766579"/>
    <w:rsid w:val="007740D7"/>
    <w:rsid w:val="00786571"/>
    <w:rsid w:val="007B358C"/>
    <w:rsid w:val="007B3D79"/>
    <w:rsid w:val="007B5722"/>
    <w:rsid w:val="007C500B"/>
    <w:rsid w:val="007C76BF"/>
    <w:rsid w:val="007D2A1C"/>
    <w:rsid w:val="007D2E8A"/>
    <w:rsid w:val="007D3B54"/>
    <w:rsid w:val="007F3A31"/>
    <w:rsid w:val="008111C3"/>
    <w:rsid w:val="00812B39"/>
    <w:rsid w:val="00814913"/>
    <w:rsid w:val="00845400"/>
    <w:rsid w:val="00846B59"/>
    <w:rsid w:val="00867271"/>
    <w:rsid w:val="0088478E"/>
    <w:rsid w:val="008974EA"/>
    <w:rsid w:val="00897FB3"/>
    <w:rsid w:val="008A233F"/>
    <w:rsid w:val="00905AF9"/>
    <w:rsid w:val="00911A73"/>
    <w:rsid w:val="00916436"/>
    <w:rsid w:val="0091744A"/>
    <w:rsid w:val="0092160B"/>
    <w:rsid w:val="00921B78"/>
    <w:rsid w:val="00925709"/>
    <w:rsid w:val="009267F2"/>
    <w:rsid w:val="00932A3B"/>
    <w:rsid w:val="00934486"/>
    <w:rsid w:val="00935BA1"/>
    <w:rsid w:val="00961C5A"/>
    <w:rsid w:val="009666E0"/>
    <w:rsid w:val="00967330"/>
    <w:rsid w:val="00976E42"/>
    <w:rsid w:val="0098380C"/>
    <w:rsid w:val="009925E8"/>
    <w:rsid w:val="009927BD"/>
    <w:rsid w:val="009A4974"/>
    <w:rsid w:val="009C608C"/>
    <w:rsid w:val="009C69B0"/>
    <w:rsid w:val="009C7EFC"/>
    <w:rsid w:val="009D3693"/>
    <w:rsid w:val="009D5A00"/>
    <w:rsid w:val="009E6B19"/>
    <w:rsid w:val="009F038E"/>
    <w:rsid w:val="009F1057"/>
    <w:rsid w:val="009F7972"/>
    <w:rsid w:val="00A01795"/>
    <w:rsid w:val="00A04240"/>
    <w:rsid w:val="00A101EB"/>
    <w:rsid w:val="00A11DDE"/>
    <w:rsid w:val="00A34A06"/>
    <w:rsid w:val="00A516C6"/>
    <w:rsid w:val="00A66A20"/>
    <w:rsid w:val="00A66B72"/>
    <w:rsid w:val="00A75320"/>
    <w:rsid w:val="00A7777F"/>
    <w:rsid w:val="00A842AB"/>
    <w:rsid w:val="00A9621C"/>
    <w:rsid w:val="00AA316B"/>
    <w:rsid w:val="00AC30F1"/>
    <w:rsid w:val="00AD08EA"/>
    <w:rsid w:val="00AE58A0"/>
    <w:rsid w:val="00AE6D7B"/>
    <w:rsid w:val="00AF125E"/>
    <w:rsid w:val="00B0279E"/>
    <w:rsid w:val="00B14B56"/>
    <w:rsid w:val="00B17DC7"/>
    <w:rsid w:val="00B233EA"/>
    <w:rsid w:val="00B24CEF"/>
    <w:rsid w:val="00B44814"/>
    <w:rsid w:val="00B514CA"/>
    <w:rsid w:val="00B5187F"/>
    <w:rsid w:val="00B529D1"/>
    <w:rsid w:val="00B538CB"/>
    <w:rsid w:val="00B6369C"/>
    <w:rsid w:val="00B6691B"/>
    <w:rsid w:val="00B81AE4"/>
    <w:rsid w:val="00B8320E"/>
    <w:rsid w:val="00B86CAD"/>
    <w:rsid w:val="00BB19D5"/>
    <w:rsid w:val="00BB66E5"/>
    <w:rsid w:val="00BC6DED"/>
    <w:rsid w:val="00BD0E99"/>
    <w:rsid w:val="00BD5BA1"/>
    <w:rsid w:val="00BE2484"/>
    <w:rsid w:val="00BE3F3F"/>
    <w:rsid w:val="00BF163E"/>
    <w:rsid w:val="00C1481E"/>
    <w:rsid w:val="00C151D9"/>
    <w:rsid w:val="00C2251C"/>
    <w:rsid w:val="00C31315"/>
    <w:rsid w:val="00C421F0"/>
    <w:rsid w:val="00C505E4"/>
    <w:rsid w:val="00C56D43"/>
    <w:rsid w:val="00C614E6"/>
    <w:rsid w:val="00C70172"/>
    <w:rsid w:val="00C7082B"/>
    <w:rsid w:val="00C83993"/>
    <w:rsid w:val="00C9314C"/>
    <w:rsid w:val="00CA5864"/>
    <w:rsid w:val="00CB028F"/>
    <w:rsid w:val="00CB35CC"/>
    <w:rsid w:val="00CC1007"/>
    <w:rsid w:val="00CC2797"/>
    <w:rsid w:val="00CD5C5C"/>
    <w:rsid w:val="00CE552B"/>
    <w:rsid w:val="00CE58E5"/>
    <w:rsid w:val="00CF423D"/>
    <w:rsid w:val="00D00044"/>
    <w:rsid w:val="00D0024F"/>
    <w:rsid w:val="00D02AEC"/>
    <w:rsid w:val="00D45FBC"/>
    <w:rsid w:val="00D50D8D"/>
    <w:rsid w:val="00D61DC6"/>
    <w:rsid w:val="00D803C2"/>
    <w:rsid w:val="00D81B11"/>
    <w:rsid w:val="00D95E17"/>
    <w:rsid w:val="00DA1600"/>
    <w:rsid w:val="00DB0CA8"/>
    <w:rsid w:val="00DC7CBC"/>
    <w:rsid w:val="00E0772B"/>
    <w:rsid w:val="00E16626"/>
    <w:rsid w:val="00E2608A"/>
    <w:rsid w:val="00E34A6E"/>
    <w:rsid w:val="00E42735"/>
    <w:rsid w:val="00E600BB"/>
    <w:rsid w:val="00E62233"/>
    <w:rsid w:val="00E63B07"/>
    <w:rsid w:val="00E66A1B"/>
    <w:rsid w:val="00E81D41"/>
    <w:rsid w:val="00E87E81"/>
    <w:rsid w:val="00EA1162"/>
    <w:rsid w:val="00EA27ED"/>
    <w:rsid w:val="00EA5E04"/>
    <w:rsid w:val="00EB105A"/>
    <w:rsid w:val="00EB2CED"/>
    <w:rsid w:val="00EB7436"/>
    <w:rsid w:val="00EC112B"/>
    <w:rsid w:val="00EC1DDC"/>
    <w:rsid w:val="00EC698A"/>
    <w:rsid w:val="00ED0157"/>
    <w:rsid w:val="00ED7260"/>
    <w:rsid w:val="00ED7529"/>
    <w:rsid w:val="00EE3E20"/>
    <w:rsid w:val="00EF1786"/>
    <w:rsid w:val="00F03B4E"/>
    <w:rsid w:val="00F21576"/>
    <w:rsid w:val="00F23164"/>
    <w:rsid w:val="00F44BF6"/>
    <w:rsid w:val="00F532FA"/>
    <w:rsid w:val="00F56F88"/>
    <w:rsid w:val="00F92F79"/>
    <w:rsid w:val="00F94B9B"/>
    <w:rsid w:val="00F9514A"/>
    <w:rsid w:val="00FB282E"/>
    <w:rsid w:val="00FD2207"/>
    <w:rsid w:val="00FE454F"/>
    <w:rsid w:val="00FE63B6"/>
    <w:rsid w:val="00FF11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0A7A96"/>
  <w15:chartTrackingRefBased/>
  <w15:docId w15:val="{56680136-478A-4B42-A4FD-702FA2AF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7B1E"/>
    <w:rPr>
      <w:sz w:val="24"/>
    </w:rPr>
  </w:style>
  <w:style w:type="paragraph" w:styleId="Heading2">
    <w:name w:val="heading 2"/>
    <w:basedOn w:val="Normal"/>
    <w:next w:val="Normal"/>
    <w:qFormat/>
    <w:rsid w:val="00237B1E"/>
    <w:pPr>
      <w:keepNext/>
      <w:numPr>
        <w:ilvl w:val="1"/>
        <w:numId w:val="1"/>
      </w:numPr>
      <w:spacing w:after="220"/>
      <w:outlineLvl w:val="1"/>
    </w:pPr>
    <w:rPr>
      <w:rFonts w:ascii="Times New Roman Bold" w:hAnsi="Times New Roman Bold"/>
      <w:b/>
    </w:rPr>
  </w:style>
  <w:style w:type="paragraph" w:styleId="Heading3">
    <w:name w:val="heading 3"/>
    <w:basedOn w:val="Normal"/>
    <w:next w:val="Normal"/>
    <w:qFormat/>
    <w:rsid w:val="00237B1E"/>
    <w:pPr>
      <w:keepNext/>
      <w:outlineLvl w:val="2"/>
    </w:pPr>
    <w:rPr>
      <w:u w:val="single"/>
    </w:rPr>
  </w:style>
  <w:style w:type="paragraph" w:styleId="Heading4">
    <w:name w:val="heading 4"/>
    <w:basedOn w:val="Normal"/>
    <w:next w:val="Normal"/>
    <w:qFormat/>
    <w:rsid w:val="00237B1E"/>
    <w:pPr>
      <w:keepNext/>
      <w:numPr>
        <w:ilvl w:val="3"/>
        <w:numId w:val="1"/>
      </w:numPr>
      <w:spacing w:before="240" w:after="60"/>
      <w:outlineLvl w:val="3"/>
    </w:pPr>
    <w:rPr>
      <w:rFonts w:ascii="Arial" w:hAnsi="Arial"/>
      <w:b/>
    </w:rPr>
  </w:style>
  <w:style w:type="paragraph" w:styleId="Heading5">
    <w:name w:val="heading 5"/>
    <w:basedOn w:val="Normal"/>
    <w:next w:val="Normal"/>
    <w:qFormat/>
    <w:rsid w:val="00237B1E"/>
    <w:pPr>
      <w:numPr>
        <w:ilvl w:val="4"/>
        <w:numId w:val="1"/>
      </w:numPr>
      <w:spacing w:before="240" w:after="60"/>
      <w:outlineLvl w:val="4"/>
    </w:pPr>
    <w:rPr>
      <w:sz w:val="22"/>
    </w:rPr>
  </w:style>
  <w:style w:type="paragraph" w:styleId="Heading6">
    <w:name w:val="heading 6"/>
    <w:basedOn w:val="Normal"/>
    <w:next w:val="Normal"/>
    <w:qFormat/>
    <w:rsid w:val="00237B1E"/>
    <w:pPr>
      <w:numPr>
        <w:ilvl w:val="5"/>
        <w:numId w:val="1"/>
      </w:numPr>
      <w:spacing w:before="240" w:after="60"/>
      <w:outlineLvl w:val="5"/>
    </w:pPr>
    <w:rPr>
      <w:i/>
      <w:sz w:val="22"/>
    </w:rPr>
  </w:style>
  <w:style w:type="paragraph" w:styleId="Heading7">
    <w:name w:val="heading 7"/>
    <w:basedOn w:val="Normal"/>
    <w:next w:val="Normal"/>
    <w:qFormat/>
    <w:rsid w:val="00237B1E"/>
    <w:pPr>
      <w:numPr>
        <w:ilvl w:val="6"/>
        <w:numId w:val="1"/>
      </w:numPr>
      <w:spacing w:before="240" w:after="60"/>
      <w:outlineLvl w:val="6"/>
    </w:pPr>
    <w:rPr>
      <w:rFonts w:ascii="Arial" w:hAnsi="Arial"/>
    </w:rPr>
  </w:style>
  <w:style w:type="paragraph" w:styleId="Heading8">
    <w:name w:val="heading 8"/>
    <w:basedOn w:val="Normal"/>
    <w:next w:val="Normal"/>
    <w:qFormat/>
    <w:rsid w:val="00237B1E"/>
    <w:pPr>
      <w:numPr>
        <w:ilvl w:val="7"/>
        <w:numId w:val="1"/>
      </w:numPr>
      <w:spacing w:before="240" w:after="60"/>
      <w:outlineLvl w:val="7"/>
    </w:pPr>
    <w:rPr>
      <w:rFonts w:ascii="Arial" w:hAnsi="Arial"/>
      <w:i/>
    </w:rPr>
  </w:style>
  <w:style w:type="paragraph" w:styleId="Heading9">
    <w:name w:val="heading 9"/>
    <w:basedOn w:val="Normal"/>
    <w:next w:val="Normal"/>
    <w:qFormat/>
    <w:rsid w:val="00237B1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s">
    <w:name w:val="Numbered paragraphs"/>
    <w:basedOn w:val="Normal"/>
    <w:rsid w:val="00237B1E"/>
    <w:pPr>
      <w:numPr>
        <w:ilvl w:val="2"/>
        <w:numId w:val="1"/>
      </w:numPr>
      <w:tabs>
        <w:tab w:val="left" w:pos="1440"/>
      </w:tabs>
      <w:spacing w:after="220"/>
    </w:pPr>
  </w:style>
  <w:style w:type="paragraph" w:customStyle="1" w:styleId="ParaNum">
    <w:name w:val="ParaNum"/>
    <w:basedOn w:val="Normal"/>
    <w:rsid w:val="00237B1E"/>
    <w:pPr>
      <w:widowControl w:val="0"/>
      <w:numPr>
        <w:numId w:val="6"/>
      </w:numPr>
      <w:spacing w:after="220"/>
      <w:ind w:firstLine="720"/>
      <w:jc w:val="both"/>
    </w:pPr>
    <w:rPr>
      <w:snapToGrid w:val="0"/>
      <w:kern w:val="28"/>
      <w:sz w:val="22"/>
    </w:rPr>
  </w:style>
  <w:style w:type="character" w:customStyle="1" w:styleId="NumberedparagraphsChar">
    <w:name w:val="Numbered paragraphs Char"/>
    <w:rsid w:val="00237B1E"/>
    <w:rPr>
      <w:sz w:val="24"/>
      <w:lang w:val="en-US" w:eastAsia="en-US" w:bidi="ar-SA"/>
    </w:rPr>
  </w:style>
  <w:style w:type="paragraph" w:styleId="BodyTextIndent">
    <w:name w:val="Body Text Indent"/>
    <w:basedOn w:val="Normal"/>
    <w:rsid w:val="00237B1E"/>
    <w:pPr>
      <w:ind w:firstLine="720"/>
      <w:jc w:val="both"/>
    </w:pPr>
  </w:style>
  <w:style w:type="paragraph" w:styleId="Footer">
    <w:name w:val="footer"/>
    <w:basedOn w:val="Normal"/>
    <w:rsid w:val="0091744A"/>
    <w:pPr>
      <w:tabs>
        <w:tab w:val="center" w:pos="4320"/>
        <w:tab w:val="right" w:pos="8640"/>
      </w:tabs>
    </w:pPr>
  </w:style>
  <w:style w:type="character" w:styleId="PageNumber">
    <w:name w:val="page number"/>
    <w:basedOn w:val="DefaultParagraphFont"/>
    <w:rsid w:val="0091744A"/>
  </w:style>
  <w:style w:type="paragraph" w:styleId="Header">
    <w:name w:val="header"/>
    <w:basedOn w:val="Normal"/>
    <w:rsid w:val="00F94B9B"/>
    <w:pPr>
      <w:tabs>
        <w:tab w:val="center" w:pos="4320"/>
        <w:tab w:val="right" w:pos="8640"/>
      </w:tabs>
    </w:pPr>
  </w:style>
  <w:style w:type="paragraph" w:styleId="FootnoteText">
    <w:name w:val="footnote text"/>
    <w:semiHidden/>
    <w:rsid w:val="00473CE2"/>
    <w:pPr>
      <w:tabs>
        <w:tab w:val="left" w:pos="360"/>
      </w:tabs>
      <w:spacing w:after="200"/>
    </w:pPr>
  </w:style>
  <w:style w:type="character" w:styleId="FootnoteReference">
    <w:name w:val="footnote reference"/>
    <w:semiHidden/>
    <w:rsid w:val="00473CE2"/>
    <w:rPr>
      <w:rFonts w:ascii="Times New Roman" w:hAnsi="Times New Roman"/>
      <w:dstrike w:val="0"/>
      <w:color w:val="auto"/>
      <w:sz w:val="20"/>
      <w:vertAlign w:val="superscript"/>
    </w:rPr>
  </w:style>
  <w:style w:type="paragraph" w:styleId="BalloonText">
    <w:name w:val="Balloon Text"/>
    <w:basedOn w:val="Normal"/>
    <w:link w:val="BalloonTextChar"/>
    <w:rsid w:val="00D95E17"/>
    <w:rPr>
      <w:rFonts w:ascii="Tahoma" w:hAnsi="Tahoma" w:cs="Tahoma"/>
      <w:sz w:val="16"/>
      <w:szCs w:val="16"/>
    </w:rPr>
  </w:style>
  <w:style w:type="character" w:customStyle="1" w:styleId="BalloonTextChar">
    <w:name w:val="Balloon Text Char"/>
    <w:link w:val="BalloonText"/>
    <w:rsid w:val="00D95E17"/>
    <w:rPr>
      <w:rFonts w:ascii="Tahoma" w:hAnsi="Tahoma" w:cs="Tahoma"/>
      <w:sz w:val="16"/>
      <w:szCs w:val="16"/>
    </w:rPr>
  </w:style>
  <w:style w:type="character" w:styleId="CommentReference">
    <w:name w:val="annotation reference"/>
    <w:rsid w:val="00B233EA"/>
    <w:rPr>
      <w:sz w:val="16"/>
      <w:szCs w:val="16"/>
    </w:rPr>
  </w:style>
  <w:style w:type="paragraph" w:styleId="CommentText">
    <w:name w:val="annotation text"/>
    <w:basedOn w:val="Normal"/>
    <w:link w:val="CommentTextChar"/>
    <w:rsid w:val="00B233EA"/>
    <w:rPr>
      <w:sz w:val="20"/>
    </w:rPr>
  </w:style>
  <w:style w:type="character" w:customStyle="1" w:styleId="CommentTextChar">
    <w:name w:val="Comment Text Char"/>
    <w:basedOn w:val="DefaultParagraphFont"/>
    <w:link w:val="CommentText"/>
    <w:rsid w:val="00B233EA"/>
  </w:style>
  <w:style w:type="paragraph" w:styleId="CommentSubject">
    <w:name w:val="annotation subject"/>
    <w:basedOn w:val="CommentText"/>
    <w:next w:val="CommentText"/>
    <w:link w:val="CommentSubjectChar"/>
    <w:rsid w:val="00B233EA"/>
    <w:rPr>
      <w:b/>
      <w:bCs/>
    </w:rPr>
  </w:style>
  <w:style w:type="character" w:customStyle="1" w:styleId="CommentSubjectChar">
    <w:name w:val="Comment Subject Char"/>
    <w:link w:val="CommentSubject"/>
    <w:rsid w:val="00B233EA"/>
    <w:rPr>
      <w:b/>
      <w:bCs/>
    </w:rPr>
  </w:style>
  <w:style w:type="paragraph" w:styleId="Revision">
    <w:name w:val="Revision"/>
    <w:hidden/>
    <w:uiPriority w:val="99"/>
    <w:semiHidden/>
    <w:rsid w:val="00C3131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9F906-A3E9-4F90-B581-1F9A27961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Justification:</vt:lpstr>
    </vt:vector>
  </TitlesOfParts>
  <Company>Federal Communications Commission</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Vickie.Byrd</dc:creator>
  <cp:lastModifiedBy>Nicole Ongele</cp:lastModifiedBy>
  <cp:revision>2</cp:revision>
  <cp:lastPrinted>2016-03-07T20:09:00Z</cp:lastPrinted>
  <dcterms:created xsi:type="dcterms:W3CDTF">2025-03-26T13:17:00Z</dcterms:created>
  <dcterms:modified xsi:type="dcterms:W3CDTF">2025-03-26T13:17:00Z</dcterms:modified>
</cp:coreProperties>
</file>