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2C71" w:rsidRPr="00C85DEE" w:rsidP="00E54C13" w14:paraId="616B6698" w14:textId="77777777">
      <w:pPr>
        <w:pStyle w:val="Title"/>
        <w:outlineLvl w:val="9"/>
        <w:rPr>
          <w:rStyle w:val="GridTable1Light1"/>
          <w:rFonts w:ascii="Times New Roman" w:hAnsi="Times New Roman"/>
          <w:b/>
        </w:rPr>
      </w:pPr>
      <w:bookmarkStart w:id="0" w:name="_Toc478120906"/>
      <w:bookmarkStart w:id="1" w:name="_Toc478123129"/>
      <w:r>
        <w:rPr>
          <w:rStyle w:val="GridTable1Light1"/>
          <w:rFonts w:ascii="Times New Roman" w:hAnsi="Times New Roman"/>
          <w:b/>
        </w:rPr>
        <w:t xml:space="preserve"> </w:t>
      </w:r>
      <w:r w:rsidR="006F3268">
        <w:rPr>
          <w:rStyle w:val="GridTable1Light1"/>
          <w:rFonts w:ascii="Times New Roman" w:hAnsi="Times New Roman"/>
          <w:b/>
        </w:rPr>
        <w:t xml:space="preserve"> </w:t>
      </w:r>
      <w:r w:rsidRPr="00C85DEE">
        <w:rPr>
          <w:rFonts w:ascii="Times New Roman" w:hAnsi="Times New Roman"/>
          <w:noProof/>
        </w:rPr>
        <w:drawing>
          <wp:inline distT="0" distB="0" distL="0" distR="0">
            <wp:extent cx="1729740" cy="17297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9740" cy="1729740"/>
                    </a:xfrm>
                    <a:prstGeom prst="rect">
                      <a:avLst/>
                    </a:prstGeom>
                    <a:noFill/>
                  </pic:spPr>
                </pic:pic>
              </a:graphicData>
            </a:graphic>
          </wp:inline>
        </w:drawing>
      </w:r>
    </w:p>
    <w:p w:rsidR="00E54C13" w:rsidRPr="00C85DEE" w:rsidP="00E54C13" w14:paraId="616B6699" w14:textId="5C7D0C0D">
      <w:pPr>
        <w:pStyle w:val="Title"/>
        <w:outlineLvl w:val="9"/>
        <w:rPr>
          <w:rStyle w:val="GridTable1Light1"/>
          <w:rFonts w:ascii="Times New Roman" w:hAnsi="Times New Roman"/>
          <w:i w:val="0"/>
          <w:sz w:val="56"/>
          <w:szCs w:val="56"/>
        </w:rPr>
      </w:pPr>
      <w:bookmarkStart w:id="2" w:name="_Toc478120907"/>
      <w:bookmarkStart w:id="3" w:name="_Toc478123130"/>
      <w:bookmarkEnd w:id="0"/>
      <w:bookmarkEnd w:id="1"/>
      <w:r w:rsidRPr="00D46E9E">
        <w:rPr>
          <w:rStyle w:val="GridTable1Light1"/>
          <w:rFonts w:ascii="Times New Roman" w:hAnsi="Times New Roman"/>
          <w:i w:val="0"/>
          <w:sz w:val="56"/>
          <w:szCs w:val="56"/>
        </w:rPr>
        <w:t>Beneficiary Travel Self Service System (BTSSS</w:t>
      </w:r>
      <w:r w:rsidR="00A068FE">
        <w:rPr>
          <w:rStyle w:val="GridTable1Light1"/>
          <w:rFonts w:ascii="Times New Roman" w:hAnsi="Times New Roman"/>
          <w:i w:val="0"/>
          <w:sz w:val="56"/>
          <w:szCs w:val="56"/>
        </w:rPr>
        <w:t>)</w:t>
      </w:r>
      <w:r w:rsidR="002E0046">
        <w:rPr>
          <w:rStyle w:val="GridTable1Light1"/>
          <w:rFonts w:ascii="Times New Roman" w:hAnsi="Times New Roman"/>
          <w:i w:val="0"/>
          <w:sz w:val="56"/>
          <w:szCs w:val="56"/>
        </w:rPr>
        <w:t xml:space="preserve"> </w:t>
      </w:r>
      <w:r w:rsidR="0055695B">
        <w:rPr>
          <w:rStyle w:val="GridTable1Light1"/>
          <w:rFonts w:ascii="Times New Roman" w:hAnsi="Times New Roman"/>
          <w:i w:val="0"/>
          <w:sz w:val="56"/>
          <w:szCs w:val="56"/>
        </w:rPr>
        <w:t>Survey</w:t>
      </w:r>
      <w:r w:rsidRPr="00C85DEE">
        <w:rPr>
          <w:rStyle w:val="GridTable1Light1"/>
          <w:rFonts w:ascii="Times New Roman" w:hAnsi="Times New Roman"/>
          <w:i w:val="0"/>
          <w:sz w:val="56"/>
          <w:szCs w:val="56"/>
        </w:rPr>
        <w:t xml:space="preserve"> </w:t>
      </w:r>
    </w:p>
    <w:p w:rsidR="000820A0" w:rsidRPr="00C85DEE" w:rsidP="00F0576D" w14:paraId="616B669A" w14:textId="77777777">
      <w:pPr>
        <w:pStyle w:val="Title"/>
        <w:outlineLvl w:val="9"/>
        <w:rPr>
          <w:rStyle w:val="GridTable1Light1"/>
          <w:rFonts w:ascii="Times New Roman" w:hAnsi="Times New Roman"/>
          <w:i w:val="0"/>
          <w:sz w:val="56"/>
          <w:szCs w:val="56"/>
        </w:rPr>
      </w:pPr>
      <w:r w:rsidRPr="00C85DEE">
        <w:rPr>
          <w:rStyle w:val="GridTable1Light1"/>
          <w:rFonts w:ascii="Times New Roman" w:hAnsi="Times New Roman"/>
          <w:i w:val="0"/>
          <w:sz w:val="56"/>
          <w:szCs w:val="56"/>
        </w:rPr>
        <w:t xml:space="preserve">Sampling </w:t>
      </w:r>
      <w:r w:rsidRPr="00C85DEE" w:rsidR="001F0374">
        <w:rPr>
          <w:rStyle w:val="GridTable1Light1"/>
          <w:rFonts w:ascii="Times New Roman" w:hAnsi="Times New Roman"/>
          <w:i w:val="0"/>
          <w:sz w:val="56"/>
          <w:szCs w:val="56"/>
        </w:rPr>
        <w:t xml:space="preserve">Methodology </w:t>
      </w:r>
      <w:bookmarkEnd w:id="2"/>
      <w:bookmarkEnd w:id="3"/>
      <w:r w:rsidRPr="00C85DEE" w:rsidR="006D4D3D">
        <w:rPr>
          <w:rStyle w:val="GridTable1Light1"/>
          <w:rFonts w:ascii="Times New Roman" w:hAnsi="Times New Roman"/>
          <w:i w:val="0"/>
          <w:sz w:val="56"/>
          <w:szCs w:val="56"/>
        </w:rPr>
        <w:t>Report</w:t>
      </w:r>
    </w:p>
    <w:p w:rsidR="004A2C71" w:rsidRPr="00C85DEE" w:rsidP="004A2C71" w14:paraId="616B669B" w14:textId="77777777">
      <w:pPr>
        <w:jc w:val="center"/>
        <w:rPr>
          <w:rFonts w:ascii="Times New Roman" w:hAnsi="Times New Roman" w:cs="Times New Roman"/>
          <w:sz w:val="56"/>
          <w:szCs w:val="56"/>
        </w:rPr>
      </w:pPr>
      <w:r w:rsidRPr="00C85DEE">
        <w:rPr>
          <w:rFonts w:ascii="Times New Roman" w:hAnsi="Times New Roman" w:cs="Times New Roman"/>
          <w:sz w:val="56"/>
          <w:szCs w:val="56"/>
        </w:rPr>
        <w:t xml:space="preserve">  </w:t>
      </w:r>
    </w:p>
    <w:p w:rsidR="004A2C71" w:rsidRPr="00C85DEE" w:rsidP="004A2C71" w14:paraId="616B669C" w14:textId="77777777">
      <w:pPr>
        <w:spacing w:before="100" w:beforeAutospacing="1" w:after="100" w:afterAutospacing="1"/>
        <w:ind w:firstLine="720"/>
        <w:jc w:val="center"/>
        <w:rPr>
          <w:rFonts w:ascii="Times New Roman" w:hAnsi="Times New Roman" w:cs="Times New Roman"/>
          <w:sz w:val="36"/>
          <w:szCs w:val="36"/>
        </w:rPr>
      </w:pPr>
      <w:r w:rsidRPr="00C85DEE">
        <w:rPr>
          <w:rFonts w:ascii="Times New Roman" w:hAnsi="Times New Roman" w:cs="Times New Roman"/>
          <w:sz w:val="36"/>
          <w:szCs w:val="36"/>
        </w:rPr>
        <w:t>Prepared by</w:t>
      </w:r>
    </w:p>
    <w:p w:rsidR="004A2C71" w:rsidRPr="00C85DEE" w:rsidP="004A2C71" w14:paraId="616B669D" w14:textId="77777777">
      <w:pPr>
        <w:spacing w:before="100" w:beforeAutospacing="1" w:after="100" w:afterAutospacing="1"/>
        <w:ind w:firstLine="720"/>
        <w:jc w:val="center"/>
        <w:rPr>
          <w:rFonts w:ascii="Times New Roman" w:hAnsi="Times New Roman" w:cs="Times New Roman"/>
          <w:sz w:val="36"/>
          <w:szCs w:val="36"/>
        </w:rPr>
      </w:pPr>
      <w:r w:rsidRPr="00C85DEE">
        <w:rPr>
          <w:rFonts w:ascii="Times New Roman" w:hAnsi="Times New Roman" w:cs="Times New Roman"/>
          <w:sz w:val="36"/>
          <w:szCs w:val="36"/>
        </w:rPr>
        <w:t>Veteran</w:t>
      </w:r>
      <w:r w:rsidRPr="00C85DEE">
        <w:rPr>
          <w:rFonts w:ascii="Times New Roman" w:hAnsi="Times New Roman" w:cs="Times New Roman"/>
          <w:sz w:val="36"/>
          <w:szCs w:val="36"/>
        </w:rPr>
        <w:t xml:space="preserve"> Experience Office</w:t>
      </w:r>
    </w:p>
    <w:p w:rsidR="004A2C71" w:rsidRPr="00C85DEE" w:rsidP="00E47DF9" w14:paraId="616B669E" w14:textId="50DACBD9">
      <w:pPr>
        <w:spacing w:before="100" w:beforeAutospacing="1" w:after="100" w:afterAutospacing="1"/>
        <w:ind w:firstLine="720"/>
        <w:jc w:val="center"/>
        <w:rPr>
          <w:rFonts w:ascii="Times New Roman" w:hAnsi="Times New Roman" w:cs="Times New Roman"/>
          <w:sz w:val="30"/>
          <w:szCs w:val="30"/>
        </w:rPr>
      </w:pPr>
      <w:r w:rsidRPr="00C85DEE">
        <w:rPr>
          <w:rFonts w:ascii="Times New Roman" w:hAnsi="Times New Roman" w:cs="Times New Roman"/>
          <w:sz w:val="30"/>
          <w:szCs w:val="30"/>
        </w:rPr>
        <w:t>Version</w:t>
      </w:r>
      <w:r w:rsidR="0076581D">
        <w:rPr>
          <w:rFonts w:ascii="Times New Roman" w:hAnsi="Times New Roman" w:cs="Times New Roman"/>
          <w:sz w:val="30"/>
          <w:szCs w:val="30"/>
        </w:rPr>
        <w:t>:</w:t>
      </w:r>
      <w:r w:rsidRPr="00C85DEE">
        <w:rPr>
          <w:rFonts w:ascii="Times New Roman" w:hAnsi="Times New Roman" w:cs="Times New Roman"/>
          <w:sz w:val="30"/>
          <w:szCs w:val="30"/>
        </w:rPr>
        <w:t xml:space="preserve"> </w:t>
      </w:r>
      <w:r w:rsidR="00236DF8">
        <w:rPr>
          <w:rFonts w:ascii="Times New Roman" w:hAnsi="Times New Roman" w:cs="Times New Roman"/>
          <w:sz w:val="30"/>
          <w:szCs w:val="30"/>
        </w:rPr>
        <w:t>1</w:t>
      </w:r>
      <w:r w:rsidR="00D46E9E">
        <w:rPr>
          <w:rFonts w:ascii="Times New Roman" w:hAnsi="Times New Roman" w:cs="Times New Roman"/>
          <w:sz w:val="30"/>
          <w:szCs w:val="30"/>
        </w:rPr>
        <w:t>0</w:t>
      </w:r>
      <w:r w:rsidR="00236DF8">
        <w:rPr>
          <w:rFonts w:ascii="Times New Roman" w:hAnsi="Times New Roman" w:cs="Times New Roman"/>
          <w:sz w:val="30"/>
          <w:szCs w:val="30"/>
        </w:rPr>
        <w:t xml:space="preserve"> </w:t>
      </w:r>
      <w:r w:rsidR="00D46E9E">
        <w:rPr>
          <w:rFonts w:ascii="Times New Roman" w:hAnsi="Times New Roman" w:cs="Times New Roman"/>
          <w:sz w:val="30"/>
          <w:szCs w:val="30"/>
        </w:rPr>
        <w:t>August</w:t>
      </w:r>
      <w:r w:rsidR="00236DF8">
        <w:rPr>
          <w:rFonts w:ascii="Times New Roman" w:hAnsi="Times New Roman" w:cs="Times New Roman"/>
          <w:sz w:val="30"/>
          <w:szCs w:val="30"/>
        </w:rPr>
        <w:t xml:space="preserve"> </w:t>
      </w:r>
      <w:r w:rsidR="00E47DF9">
        <w:rPr>
          <w:rFonts w:ascii="Times New Roman" w:hAnsi="Times New Roman" w:cs="Times New Roman"/>
          <w:sz w:val="30"/>
          <w:szCs w:val="30"/>
        </w:rPr>
        <w:t>20</w:t>
      </w:r>
      <w:r w:rsidR="00E12ACF">
        <w:rPr>
          <w:rFonts w:ascii="Times New Roman" w:hAnsi="Times New Roman" w:cs="Times New Roman"/>
          <w:sz w:val="30"/>
          <w:szCs w:val="30"/>
        </w:rPr>
        <w:t>2</w:t>
      </w:r>
      <w:r w:rsidR="00D46E9E">
        <w:rPr>
          <w:rFonts w:ascii="Times New Roman" w:hAnsi="Times New Roman" w:cs="Times New Roman"/>
          <w:sz w:val="30"/>
          <w:szCs w:val="30"/>
        </w:rPr>
        <w:t>3</w:t>
      </w:r>
    </w:p>
    <w:p w:rsidR="004A2C71" w:rsidRPr="00C85DEE" w:rsidP="00893D67" w14:paraId="616B669F" w14:textId="77777777">
      <w:pPr>
        <w:jc w:val="center"/>
        <w:rPr>
          <w:rFonts w:ascii="Times New Roman" w:hAnsi="Times New Roman" w:cs="Times New Roman"/>
          <w:sz w:val="26"/>
          <w:szCs w:val="26"/>
        </w:rPr>
      </w:pPr>
    </w:p>
    <w:p w:rsidR="00C1073A" w:rsidRPr="00C85DEE" w:rsidP="00C1073A" w14:paraId="616B66A0" w14:textId="77777777">
      <w:pPr>
        <w:rPr>
          <w:rFonts w:ascii="Times New Roman" w:hAnsi="Times New Roman" w:cs="Times New Roman"/>
        </w:rPr>
      </w:pPr>
    </w:p>
    <w:p w:rsidR="000820A0" w:rsidRPr="00C85DEE" w:rsidP="003D5BB8" w14:paraId="616B66A1" w14:textId="77777777">
      <w:pPr>
        <w:pStyle w:val="GridTable31"/>
        <w:rPr>
          <w:rFonts w:ascii="Times New Roman" w:hAnsi="Times New Roman"/>
        </w:rPr>
      </w:pPr>
      <w:r w:rsidRPr="00C85DEE">
        <w:rPr>
          <w:rStyle w:val="GridTable1Light1"/>
          <w:rFonts w:ascii="Times New Roman" w:hAnsi="Times New Roman"/>
        </w:rPr>
        <w:br w:type="page"/>
      </w:r>
      <w:r w:rsidRPr="00C85DEE">
        <w:rPr>
          <w:rFonts w:ascii="Times New Roman" w:hAnsi="Times New Roman"/>
        </w:rPr>
        <w:t>Contents</w:t>
      </w:r>
    </w:p>
    <w:p w:rsidR="002C62A4" w14:paraId="616B66A2" w14:textId="77777777">
      <w:pPr>
        <w:pStyle w:val="TOC1"/>
        <w:rPr>
          <w:rFonts w:asciiTheme="minorHAnsi" w:eastAsiaTheme="minorEastAsia" w:hAnsiTheme="minorHAnsi" w:cstheme="minorBidi"/>
          <w:noProof/>
        </w:rPr>
      </w:pPr>
      <w:r w:rsidRPr="00C85DEE">
        <w:rPr>
          <w:rFonts w:ascii="Times New Roman" w:eastAsia="Calibri" w:hAnsi="Times New Roman" w:cs="Times New Roman"/>
          <w:sz w:val="20"/>
          <w:szCs w:val="20"/>
        </w:rPr>
        <w:fldChar w:fldCharType="begin"/>
      </w:r>
      <w:r w:rsidRPr="00DE6C4E">
        <w:rPr>
          <w:rFonts w:ascii="Times New Roman" w:hAnsi="Times New Roman" w:cs="Times New Roman"/>
          <w:sz w:val="20"/>
          <w:szCs w:val="20"/>
        </w:rPr>
        <w:instrText xml:space="preserve"> TOC \o "1-3" \h \z \u </w:instrText>
      </w:r>
      <w:r w:rsidRPr="00C85DEE">
        <w:rPr>
          <w:rFonts w:ascii="Times New Roman" w:eastAsia="Calibri" w:hAnsi="Times New Roman" w:cs="Times New Roman"/>
          <w:sz w:val="20"/>
          <w:szCs w:val="20"/>
        </w:rPr>
        <w:fldChar w:fldCharType="separate"/>
      </w:r>
      <w:hyperlink w:anchor="_Toc17919972" w:history="1">
        <w:r w:rsidRPr="0065552B">
          <w:rPr>
            <w:rStyle w:val="Hyperlink"/>
            <w:rFonts w:ascii="Times New Roman" w:hAnsi="Times New Roman"/>
            <w:noProof/>
          </w:rPr>
          <w:t>Executive Summary</w:t>
        </w:r>
        <w:r>
          <w:rPr>
            <w:noProof/>
            <w:webHidden/>
          </w:rPr>
          <w:tab/>
        </w:r>
        <w:r>
          <w:rPr>
            <w:noProof/>
            <w:webHidden/>
          </w:rPr>
          <w:fldChar w:fldCharType="begin"/>
        </w:r>
        <w:r>
          <w:rPr>
            <w:noProof/>
            <w:webHidden/>
          </w:rPr>
          <w:instrText xml:space="preserve"> PAGEREF _Toc17919972 \h </w:instrText>
        </w:r>
        <w:r>
          <w:rPr>
            <w:noProof/>
            <w:webHidden/>
          </w:rPr>
          <w:fldChar w:fldCharType="separate"/>
        </w:r>
        <w:r>
          <w:rPr>
            <w:noProof/>
            <w:webHidden/>
          </w:rPr>
          <w:t>3</w:t>
        </w:r>
        <w:r>
          <w:rPr>
            <w:noProof/>
            <w:webHidden/>
          </w:rPr>
          <w:fldChar w:fldCharType="end"/>
        </w:r>
      </w:hyperlink>
    </w:p>
    <w:p w:rsidR="002C62A4" w14:paraId="616B66A3" w14:textId="77777777">
      <w:pPr>
        <w:pStyle w:val="TOC1"/>
        <w:rPr>
          <w:rFonts w:asciiTheme="minorHAnsi" w:eastAsiaTheme="minorEastAsia" w:hAnsiTheme="minorHAnsi" w:cstheme="minorBidi"/>
          <w:noProof/>
        </w:rPr>
      </w:pPr>
      <w:hyperlink w:anchor="_Toc17919973" w:history="1">
        <w:r w:rsidRPr="0065552B">
          <w:rPr>
            <w:rStyle w:val="Hyperlink"/>
            <w:rFonts w:ascii="Times New Roman" w:hAnsi="Times New Roman"/>
            <w:noProof/>
          </w:rPr>
          <w:t>Part I – Introduction</w:t>
        </w:r>
        <w:r>
          <w:rPr>
            <w:noProof/>
            <w:webHidden/>
          </w:rPr>
          <w:tab/>
        </w:r>
        <w:r>
          <w:rPr>
            <w:noProof/>
            <w:webHidden/>
          </w:rPr>
          <w:fldChar w:fldCharType="begin"/>
        </w:r>
        <w:r>
          <w:rPr>
            <w:noProof/>
            <w:webHidden/>
          </w:rPr>
          <w:instrText xml:space="preserve"> PAGEREF _Toc17919973 \h </w:instrText>
        </w:r>
        <w:r>
          <w:rPr>
            <w:noProof/>
            <w:webHidden/>
          </w:rPr>
          <w:fldChar w:fldCharType="separate"/>
        </w:r>
        <w:r>
          <w:rPr>
            <w:noProof/>
            <w:webHidden/>
          </w:rPr>
          <w:t>4</w:t>
        </w:r>
        <w:r>
          <w:rPr>
            <w:noProof/>
            <w:webHidden/>
          </w:rPr>
          <w:fldChar w:fldCharType="end"/>
        </w:r>
      </w:hyperlink>
    </w:p>
    <w:p w:rsidR="002C62A4" w14:paraId="616B66A4" w14:textId="77777777">
      <w:pPr>
        <w:pStyle w:val="TOC2"/>
        <w:rPr>
          <w:rFonts w:asciiTheme="minorHAnsi" w:eastAsiaTheme="minorEastAsia" w:hAnsiTheme="minorHAnsi" w:cstheme="minorBidi"/>
          <w:noProof/>
        </w:rPr>
      </w:pPr>
      <w:hyperlink w:anchor="_Toc17919974" w:history="1">
        <w:r w:rsidRPr="0065552B">
          <w:rPr>
            <w:rStyle w:val="Hyperlink"/>
            <w:rFonts w:ascii="Times New Roman" w:hAnsi="Times New Roman"/>
            <w:noProof/>
          </w:rPr>
          <w:t>A. Background</w:t>
        </w:r>
        <w:r>
          <w:rPr>
            <w:noProof/>
            <w:webHidden/>
          </w:rPr>
          <w:tab/>
        </w:r>
        <w:r>
          <w:rPr>
            <w:noProof/>
            <w:webHidden/>
          </w:rPr>
          <w:fldChar w:fldCharType="begin"/>
        </w:r>
        <w:r>
          <w:rPr>
            <w:noProof/>
            <w:webHidden/>
          </w:rPr>
          <w:instrText xml:space="preserve"> PAGEREF _Toc17919974 \h </w:instrText>
        </w:r>
        <w:r>
          <w:rPr>
            <w:noProof/>
            <w:webHidden/>
          </w:rPr>
          <w:fldChar w:fldCharType="separate"/>
        </w:r>
        <w:r>
          <w:rPr>
            <w:noProof/>
            <w:webHidden/>
          </w:rPr>
          <w:t>4</w:t>
        </w:r>
        <w:r>
          <w:rPr>
            <w:noProof/>
            <w:webHidden/>
          </w:rPr>
          <w:fldChar w:fldCharType="end"/>
        </w:r>
      </w:hyperlink>
    </w:p>
    <w:p w:rsidR="002C62A4" w14:paraId="616B66A5" w14:textId="77777777">
      <w:pPr>
        <w:pStyle w:val="TOC2"/>
        <w:rPr>
          <w:rFonts w:asciiTheme="minorHAnsi" w:eastAsiaTheme="minorEastAsia" w:hAnsiTheme="minorHAnsi" w:cstheme="minorBidi"/>
          <w:noProof/>
        </w:rPr>
      </w:pPr>
      <w:hyperlink w:anchor="_Toc17919975" w:history="1">
        <w:r w:rsidRPr="0065552B">
          <w:rPr>
            <w:rStyle w:val="Hyperlink"/>
            <w:rFonts w:ascii="Times New Roman" w:hAnsi="Times New Roman"/>
            <w:noProof/>
          </w:rPr>
          <w:t>B. Basic Definitions</w:t>
        </w:r>
        <w:r>
          <w:rPr>
            <w:noProof/>
            <w:webHidden/>
          </w:rPr>
          <w:tab/>
        </w:r>
        <w:r>
          <w:rPr>
            <w:noProof/>
            <w:webHidden/>
          </w:rPr>
          <w:fldChar w:fldCharType="begin"/>
        </w:r>
        <w:r>
          <w:rPr>
            <w:noProof/>
            <w:webHidden/>
          </w:rPr>
          <w:instrText xml:space="preserve"> PAGEREF _Toc17919975 \h </w:instrText>
        </w:r>
        <w:r>
          <w:rPr>
            <w:noProof/>
            <w:webHidden/>
          </w:rPr>
          <w:fldChar w:fldCharType="separate"/>
        </w:r>
        <w:r>
          <w:rPr>
            <w:noProof/>
            <w:webHidden/>
          </w:rPr>
          <w:t>5</w:t>
        </w:r>
        <w:r>
          <w:rPr>
            <w:noProof/>
            <w:webHidden/>
          </w:rPr>
          <w:fldChar w:fldCharType="end"/>
        </w:r>
      </w:hyperlink>
    </w:p>
    <w:p w:rsidR="002C62A4" w14:paraId="616B66A6" w14:textId="77777777">
      <w:pPr>
        <w:pStyle w:val="TOC2"/>
        <w:rPr>
          <w:rFonts w:asciiTheme="minorHAnsi" w:eastAsiaTheme="minorEastAsia" w:hAnsiTheme="minorHAnsi" w:cstheme="minorBidi"/>
          <w:noProof/>
        </w:rPr>
      </w:pPr>
      <w:hyperlink w:anchor="_Toc17919976" w:history="1">
        <w:r w:rsidRPr="0065552B">
          <w:rPr>
            <w:rStyle w:val="Hyperlink"/>
            <w:rFonts w:ascii="Times New Roman" w:hAnsi="Times New Roman"/>
            <w:noProof/>
          </w:rPr>
          <w:t>C. Application to Veterans Affairs</w:t>
        </w:r>
        <w:r>
          <w:rPr>
            <w:noProof/>
            <w:webHidden/>
          </w:rPr>
          <w:tab/>
        </w:r>
        <w:r>
          <w:rPr>
            <w:noProof/>
            <w:webHidden/>
          </w:rPr>
          <w:fldChar w:fldCharType="begin"/>
        </w:r>
        <w:r>
          <w:rPr>
            <w:noProof/>
            <w:webHidden/>
          </w:rPr>
          <w:instrText xml:space="preserve"> PAGEREF _Toc17919976 \h </w:instrText>
        </w:r>
        <w:r>
          <w:rPr>
            <w:noProof/>
            <w:webHidden/>
          </w:rPr>
          <w:fldChar w:fldCharType="separate"/>
        </w:r>
        <w:r>
          <w:rPr>
            <w:noProof/>
            <w:webHidden/>
          </w:rPr>
          <w:t>5</w:t>
        </w:r>
        <w:r>
          <w:rPr>
            <w:noProof/>
            <w:webHidden/>
          </w:rPr>
          <w:fldChar w:fldCharType="end"/>
        </w:r>
      </w:hyperlink>
    </w:p>
    <w:p w:rsidR="002C62A4" w14:paraId="616B66A7" w14:textId="77777777">
      <w:pPr>
        <w:pStyle w:val="TOC1"/>
        <w:rPr>
          <w:rFonts w:asciiTheme="minorHAnsi" w:eastAsiaTheme="minorEastAsia" w:hAnsiTheme="minorHAnsi" w:cstheme="minorBidi"/>
          <w:noProof/>
        </w:rPr>
      </w:pPr>
      <w:hyperlink w:anchor="_Toc17919977" w:history="1">
        <w:r w:rsidRPr="0065552B">
          <w:rPr>
            <w:rStyle w:val="Hyperlink"/>
            <w:rFonts w:ascii="Times New Roman" w:hAnsi="Times New Roman"/>
            <w:noProof/>
          </w:rPr>
          <w:t>Part II – Methodology</w:t>
        </w:r>
        <w:r>
          <w:rPr>
            <w:noProof/>
            <w:webHidden/>
          </w:rPr>
          <w:tab/>
        </w:r>
        <w:r>
          <w:rPr>
            <w:noProof/>
            <w:webHidden/>
          </w:rPr>
          <w:fldChar w:fldCharType="begin"/>
        </w:r>
        <w:r>
          <w:rPr>
            <w:noProof/>
            <w:webHidden/>
          </w:rPr>
          <w:instrText xml:space="preserve"> PAGEREF _Toc17919977 \h </w:instrText>
        </w:r>
        <w:r>
          <w:rPr>
            <w:noProof/>
            <w:webHidden/>
          </w:rPr>
          <w:fldChar w:fldCharType="separate"/>
        </w:r>
        <w:r>
          <w:rPr>
            <w:noProof/>
            <w:webHidden/>
          </w:rPr>
          <w:t>5</w:t>
        </w:r>
        <w:r>
          <w:rPr>
            <w:noProof/>
            <w:webHidden/>
          </w:rPr>
          <w:fldChar w:fldCharType="end"/>
        </w:r>
      </w:hyperlink>
    </w:p>
    <w:p w:rsidR="002C62A4" w14:paraId="616B66A8" w14:textId="77777777">
      <w:pPr>
        <w:pStyle w:val="TOC2"/>
        <w:rPr>
          <w:rFonts w:asciiTheme="minorHAnsi" w:eastAsiaTheme="minorEastAsia" w:hAnsiTheme="minorHAnsi" w:cstheme="minorBidi"/>
          <w:noProof/>
        </w:rPr>
      </w:pPr>
      <w:hyperlink w:anchor="_Toc17919978" w:history="1">
        <w:r w:rsidRPr="0065552B">
          <w:rPr>
            <w:rStyle w:val="Hyperlink"/>
            <w:rFonts w:ascii="Times New Roman" w:hAnsi="Times New Roman"/>
            <w:noProof/>
          </w:rPr>
          <w:t>A.  Target Population and Frame</w:t>
        </w:r>
        <w:r>
          <w:rPr>
            <w:noProof/>
            <w:webHidden/>
          </w:rPr>
          <w:tab/>
        </w:r>
        <w:r>
          <w:rPr>
            <w:noProof/>
            <w:webHidden/>
          </w:rPr>
          <w:fldChar w:fldCharType="begin"/>
        </w:r>
        <w:r>
          <w:rPr>
            <w:noProof/>
            <w:webHidden/>
          </w:rPr>
          <w:instrText xml:space="preserve"> PAGEREF _Toc17919978 \h </w:instrText>
        </w:r>
        <w:r>
          <w:rPr>
            <w:noProof/>
            <w:webHidden/>
          </w:rPr>
          <w:fldChar w:fldCharType="separate"/>
        </w:r>
        <w:r>
          <w:rPr>
            <w:noProof/>
            <w:webHidden/>
          </w:rPr>
          <w:t>5</w:t>
        </w:r>
        <w:r>
          <w:rPr>
            <w:noProof/>
            <w:webHidden/>
          </w:rPr>
          <w:fldChar w:fldCharType="end"/>
        </w:r>
      </w:hyperlink>
    </w:p>
    <w:p w:rsidR="002C62A4" w14:paraId="616B66A9" w14:textId="77777777">
      <w:pPr>
        <w:pStyle w:val="TOC2"/>
        <w:rPr>
          <w:rFonts w:asciiTheme="minorHAnsi" w:eastAsiaTheme="minorEastAsia" w:hAnsiTheme="minorHAnsi" w:cstheme="minorBidi"/>
          <w:noProof/>
        </w:rPr>
      </w:pPr>
      <w:hyperlink w:anchor="_Toc17919979" w:history="1">
        <w:r w:rsidRPr="0065552B">
          <w:rPr>
            <w:rStyle w:val="Hyperlink"/>
            <w:rFonts w:ascii="Times New Roman" w:hAnsi="Times New Roman"/>
            <w:noProof/>
          </w:rPr>
          <w:t>B.</w:t>
        </w:r>
        <w:r>
          <w:rPr>
            <w:rFonts w:asciiTheme="minorHAnsi" w:eastAsiaTheme="minorEastAsia" w:hAnsiTheme="minorHAnsi" w:cstheme="minorBidi"/>
            <w:noProof/>
          </w:rPr>
          <w:tab/>
        </w:r>
        <w:r w:rsidRPr="0065552B">
          <w:rPr>
            <w:rStyle w:val="Hyperlink"/>
            <w:rFonts w:ascii="Times New Roman" w:hAnsi="Times New Roman"/>
            <w:noProof/>
          </w:rPr>
          <w:t>Sample Size Determination</w:t>
        </w:r>
        <w:r>
          <w:rPr>
            <w:noProof/>
            <w:webHidden/>
          </w:rPr>
          <w:tab/>
        </w:r>
        <w:r>
          <w:rPr>
            <w:noProof/>
            <w:webHidden/>
          </w:rPr>
          <w:fldChar w:fldCharType="begin"/>
        </w:r>
        <w:r>
          <w:rPr>
            <w:noProof/>
            <w:webHidden/>
          </w:rPr>
          <w:instrText xml:space="preserve"> PAGEREF _Toc17919979 \h </w:instrText>
        </w:r>
        <w:r>
          <w:rPr>
            <w:noProof/>
            <w:webHidden/>
          </w:rPr>
          <w:fldChar w:fldCharType="separate"/>
        </w:r>
        <w:r>
          <w:rPr>
            <w:noProof/>
            <w:webHidden/>
          </w:rPr>
          <w:t>6</w:t>
        </w:r>
        <w:r>
          <w:rPr>
            <w:noProof/>
            <w:webHidden/>
          </w:rPr>
          <w:fldChar w:fldCharType="end"/>
        </w:r>
      </w:hyperlink>
    </w:p>
    <w:p w:rsidR="002C62A4" w14:paraId="616B66AA" w14:textId="77777777">
      <w:pPr>
        <w:pStyle w:val="TOC2"/>
        <w:rPr>
          <w:rFonts w:asciiTheme="minorHAnsi" w:eastAsiaTheme="minorEastAsia" w:hAnsiTheme="minorHAnsi" w:cstheme="minorBidi"/>
          <w:noProof/>
        </w:rPr>
      </w:pPr>
      <w:hyperlink w:anchor="_Toc17919980" w:history="1">
        <w:r w:rsidRPr="0065552B">
          <w:rPr>
            <w:rStyle w:val="Hyperlink"/>
            <w:b/>
            <w:noProof/>
          </w:rPr>
          <w:t>C.</w:t>
        </w:r>
        <w:r>
          <w:rPr>
            <w:rFonts w:asciiTheme="minorHAnsi" w:eastAsiaTheme="minorEastAsia" w:hAnsiTheme="minorHAnsi" w:cstheme="minorBidi"/>
            <w:noProof/>
          </w:rPr>
          <w:tab/>
        </w:r>
        <w:r w:rsidRPr="0065552B">
          <w:rPr>
            <w:rStyle w:val="Hyperlink"/>
            <w:b/>
            <w:noProof/>
          </w:rPr>
          <w:t>Stratification</w:t>
        </w:r>
        <w:r>
          <w:rPr>
            <w:noProof/>
            <w:webHidden/>
          </w:rPr>
          <w:tab/>
        </w:r>
        <w:r>
          <w:rPr>
            <w:noProof/>
            <w:webHidden/>
          </w:rPr>
          <w:fldChar w:fldCharType="begin"/>
        </w:r>
        <w:r>
          <w:rPr>
            <w:noProof/>
            <w:webHidden/>
          </w:rPr>
          <w:instrText xml:space="preserve"> PAGEREF _Toc17919980 \h </w:instrText>
        </w:r>
        <w:r>
          <w:rPr>
            <w:noProof/>
            <w:webHidden/>
          </w:rPr>
          <w:fldChar w:fldCharType="separate"/>
        </w:r>
        <w:r>
          <w:rPr>
            <w:noProof/>
            <w:webHidden/>
          </w:rPr>
          <w:t>7</w:t>
        </w:r>
        <w:r>
          <w:rPr>
            <w:noProof/>
            <w:webHidden/>
          </w:rPr>
          <w:fldChar w:fldCharType="end"/>
        </w:r>
      </w:hyperlink>
    </w:p>
    <w:p w:rsidR="002C62A4" w14:paraId="616B66AB" w14:textId="77777777">
      <w:pPr>
        <w:pStyle w:val="TOC2"/>
        <w:rPr>
          <w:rFonts w:asciiTheme="minorHAnsi" w:eastAsiaTheme="minorEastAsia" w:hAnsiTheme="minorHAnsi" w:cstheme="minorBidi"/>
          <w:noProof/>
        </w:rPr>
      </w:pPr>
      <w:hyperlink w:anchor="_Toc17919981" w:history="1">
        <w:r w:rsidRPr="0065552B">
          <w:rPr>
            <w:rStyle w:val="Hyperlink"/>
            <w:rFonts w:ascii="Times New Roman" w:hAnsi="Times New Roman"/>
            <w:noProof/>
          </w:rPr>
          <w:t>D.</w:t>
        </w:r>
        <w:r>
          <w:rPr>
            <w:rFonts w:asciiTheme="minorHAnsi" w:eastAsiaTheme="minorEastAsia" w:hAnsiTheme="minorHAnsi" w:cstheme="minorBidi"/>
            <w:noProof/>
          </w:rPr>
          <w:tab/>
        </w:r>
        <w:r w:rsidRPr="0065552B">
          <w:rPr>
            <w:rStyle w:val="Hyperlink"/>
            <w:rFonts w:ascii="Times New Roman" w:hAnsi="Times New Roman"/>
            <w:noProof/>
          </w:rPr>
          <w:t>Data Collection Methods</w:t>
        </w:r>
        <w:r>
          <w:rPr>
            <w:noProof/>
            <w:webHidden/>
          </w:rPr>
          <w:tab/>
        </w:r>
        <w:r>
          <w:rPr>
            <w:noProof/>
            <w:webHidden/>
          </w:rPr>
          <w:fldChar w:fldCharType="begin"/>
        </w:r>
        <w:r>
          <w:rPr>
            <w:noProof/>
            <w:webHidden/>
          </w:rPr>
          <w:instrText xml:space="preserve"> PAGEREF _Toc17919981 \h </w:instrText>
        </w:r>
        <w:r>
          <w:rPr>
            <w:noProof/>
            <w:webHidden/>
          </w:rPr>
          <w:fldChar w:fldCharType="separate"/>
        </w:r>
        <w:r>
          <w:rPr>
            <w:noProof/>
            <w:webHidden/>
          </w:rPr>
          <w:t>7</w:t>
        </w:r>
        <w:r>
          <w:rPr>
            <w:noProof/>
            <w:webHidden/>
          </w:rPr>
          <w:fldChar w:fldCharType="end"/>
        </w:r>
      </w:hyperlink>
    </w:p>
    <w:p w:rsidR="002C62A4" w14:paraId="616B66AC" w14:textId="77777777">
      <w:pPr>
        <w:pStyle w:val="TOC2"/>
        <w:rPr>
          <w:rFonts w:asciiTheme="minorHAnsi" w:eastAsiaTheme="minorEastAsia" w:hAnsiTheme="minorHAnsi" w:cstheme="minorBidi"/>
          <w:noProof/>
        </w:rPr>
      </w:pPr>
      <w:hyperlink w:anchor="_Toc17919982" w:history="1">
        <w:r w:rsidRPr="0065552B">
          <w:rPr>
            <w:rStyle w:val="Hyperlink"/>
            <w:rFonts w:ascii="Times New Roman" w:hAnsi="Times New Roman"/>
            <w:noProof/>
          </w:rPr>
          <w:t>E.</w:t>
        </w:r>
        <w:r>
          <w:rPr>
            <w:rFonts w:asciiTheme="minorHAnsi" w:eastAsiaTheme="minorEastAsia" w:hAnsiTheme="minorHAnsi" w:cstheme="minorBidi"/>
            <w:noProof/>
          </w:rPr>
          <w:tab/>
        </w:r>
        <w:r w:rsidRPr="0065552B">
          <w:rPr>
            <w:rStyle w:val="Hyperlink"/>
            <w:rFonts w:ascii="Times New Roman" w:hAnsi="Times New Roman"/>
            <w:noProof/>
          </w:rPr>
          <w:t>Reporting</w:t>
        </w:r>
        <w:r>
          <w:rPr>
            <w:noProof/>
            <w:webHidden/>
          </w:rPr>
          <w:tab/>
        </w:r>
        <w:r>
          <w:rPr>
            <w:noProof/>
            <w:webHidden/>
          </w:rPr>
          <w:fldChar w:fldCharType="begin"/>
        </w:r>
        <w:r>
          <w:rPr>
            <w:noProof/>
            <w:webHidden/>
          </w:rPr>
          <w:instrText xml:space="preserve"> PAGEREF _Toc17919982 \h </w:instrText>
        </w:r>
        <w:r>
          <w:rPr>
            <w:noProof/>
            <w:webHidden/>
          </w:rPr>
          <w:fldChar w:fldCharType="separate"/>
        </w:r>
        <w:r>
          <w:rPr>
            <w:noProof/>
            <w:webHidden/>
          </w:rPr>
          <w:t>8</w:t>
        </w:r>
        <w:r>
          <w:rPr>
            <w:noProof/>
            <w:webHidden/>
          </w:rPr>
          <w:fldChar w:fldCharType="end"/>
        </w:r>
      </w:hyperlink>
    </w:p>
    <w:p w:rsidR="002C62A4" w14:paraId="616B66AD" w14:textId="77777777">
      <w:pPr>
        <w:pStyle w:val="TOC2"/>
        <w:rPr>
          <w:rFonts w:asciiTheme="minorHAnsi" w:eastAsiaTheme="minorEastAsia" w:hAnsiTheme="minorHAnsi" w:cstheme="minorBidi"/>
          <w:noProof/>
        </w:rPr>
      </w:pPr>
      <w:hyperlink w:anchor="_Toc17919983" w:history="1">
        <w:r w:rsidRPr="0065552B">
          <w:rPr>
            <w:rStyle w:val="Hyperlink"/>
            <w:rFonts w:ascii="Times New Roman" w:hAnsi="Times New Roman"/>
            <w:noProof/>
          </w:rPr>
          <w:t>F.</w:t>
        </w:r>
        <w:r>
          <w:rPr>
            <w:rFonts w:asciiTheme="minorHAnsi" w:eastAsiaTheme="minorEastAsia" w:hAnsiTheme="minorHAnsi" w:cstheme="minorBidi"/>
            <w:noProof/>
          </w:rPr>
          <w:tab/>
        </w:r>
        <w:r w:rsidRPr="0065552B">
          <w:rPr>
            <w:rStyle w:val="Hyperlink"/>
            <w:rFonts w:ascii="Times New Roman" w:hAnsi="Times New Roman"/>
            <w:noProof/>
          </w:rPr>
          <w:t>Quality Control</w:t>
        </w:r>
        <w:r>
          <w:rPr>
            <w:noProof/>
            <w:webHidden/>
          </w:rPr>
          <w:tab/>
        </w:r>
        <w:r>
          <w:rPr>
            <w:noProof/>
            <w:webHidden/>
          </w:rPr>
          <w:fldChar w:fldCharType="begin"/>
        </w:r>
        <w:r>
          <w:rPr>
            <w:noProof/>
            <w:webHidden/>
          </w:rPr>
          <w:instrText xml:space="preserve"> PAGEREF _Toc17919983 \h </w:instrText>
        </w:r>
        <w:r>
          <w:rPr>
            <w:noProof/>
            <w:webHidden/>
          </w:rPr>
          <w:fldChar w:fldCharType="separate"/>
        </w:r>
        <w:r>
          <w:rPr>
            <w:noProof/>
            <w:webHidden/>
          </w:rPr>
          <w:t>8</w:t>
        </w:r>
        <w:r>
          <w:rPr>
            <w:noProof/>
            <w:webHidden/>
          </w:rPr>
          <w:fldChar w:fldCharType="end"/>
        </w:r>
      </w:hyperlink>
    </w:p>
    <w:p w:rsidR="002C62A4" w14:paraId="616B66AE" w14:textId="77777777">
      <w:pPr>
        <w:pStyle w:val="TOC2"/>
        <w:rPr>
          <w:rFonts w:asciiTheme="minorHAnsi" w:eastAsiaTheme="minorEastAsia" w:hAnsiTheme="minorHAnsi" w:cstheme="minorBidi"/>
          <w:noProof/>
        </w:rPr>
      </w:pPr>
      <w:hyperlink w:anchor="_Toc17919984" w:history="1">
        <w:r w:rsidRPr="0065552B">
          <w:rPr>
            <w:rStyle w:val="Hyperlink"/>
            <w:rFonts w:ascii="Times New Roman" w:hAnsi="Times New Roman"/>
            <w:noProof/>
          </w:rPr>
          <w:t>G.</w:t>
        </w:r>
        <w:r>
          <w:rPr>
            <w:rFonts w:asciiTheme="minorHAnsi" w:eastAsiaTheme="minorEastAsia" w:hAnsiTheme="minorHAnsi" w:cstheme="minorBidi"/>
            <w:noProof/>
          </w:rPr>
          <w:tab/>
        </w:r>
        <w:r w:rsidRPr="0065552B">
          <w:rPr>
            <w:rStyle w:val="Hyperlink"/>
            <w:rFonts w:ascii="Times New Roman" w:hAnsi="Times New Roman"/>
            <w:noProof/>
          </w:rPr>
          <w:t>Sample Weighting, Coverage Bias, and Non-Response Bias</w:t>
        </w:r>
        <w:r>
          <w:rPr>
            <w:noProof/>
            <w:webHidden/>
          </w:rPr>
          <w:tab/>
        </w:r>
        <w:r>
          <w:rPr>
            <w:noProof/>
            <w:webHidden/>
          </w:rPr>
          <w:fldChar w:fldCharType="begin"/>
        </w:r>
        <w:r>
          <w:rPr>
            <w:noProof/>
            <w:webHidden/>
          </w:rPr>
          <w:instrText xml:space="preserve"> PAGEREF _Toc17919984 \h </w:instrText>
        </w:r>
        <w:r>
          <w:rPr>
            <w:noProof/>
            <w:webHidden/>
          </w:rPr>
          <w:fldChar w:fldCharType="separate"/>
        </w:r>
        <w:r>
          <w:rPr>
            <w:noProof/>
            <w:webHidden/>
          </w:rPr>
          <w:t>9</w:t>
        </w:r>
        <w:r>
          <w:rPr>
            <w:noProof/>
            <w:webHidden/>
          </w:rPr>
          <w:fldChar w:fldCharType="end"/>
        </w:r>
      </w:hyperlink>
    </w:p>
    <w:p w:rsidR="002C62A4" w14:paraId="616B66AF" w14:textId="77777777">
      <w:pPr>
        <w:pStyle w:val="TOC2"/>
        <w:rPr>
          <w:rFonts w:asciiTheme="minorHAnsi" w:eastAsiaTheme="minorEastAsia" w:hAnsiTheme="minorHAnsi" w:cstheme="minorBidi"/>
          <w:noProof/>
        </w:rPr>
      </w:pPr>
      <w:hyperlink w:anchor="_Toc17919985" w:history="1">
        <w:r w:rsidRPr="0065552B">
          <w:rPr>
            <w:rStyle w:val="Hyperlink"/>
            <w:rFonts w:ascii="Times New Roman" w:hAnsi="Times New Roman"/>
            <w:noProof/>
          </w:rPr>
          <w:t>H.</w:t>
        </w:r>
        <w:r>
          <w:rPr>
            <w:rFonts w:asciiTheme="minorHAnsi" w:eastAsiaTheme="minorEastAsia" w:hAnsiTheme="minorHAnsi" w:cstheme="minorBidi"/>
            <w:noProof/>
          </w:rPr>
          <w:tab/>
        </w:r>
        <w:r w:rsidRPr="0065552B">
          <w:rPr>
            <w:rStyle w:val="Hyperlink"/>
            <w:rFonts w:ascii="Times New Roman" w:hAnsi="Times New Roman"/>
            <w:noProof/>
          </w:rPr>
          <w:t>Quarantine Rules</w:t>
        </w:r>
        <w:r>
          <w:rPr>
            <w:noProof/>
            <w:webHidden/>
          </w:rPr>
          <w:tab/>
        </w:r>
        <w:r>
          <w:rPr>
            <w:noProof/>
            <w:webHidden/>
          </w:rPr>
          <w:fldChar w:fldCharType="begin"/>
        </w:r>
        <w:r>
          <w:rPr>
            <w:noProof/>
            <w:webHidden/>
          </w:rPr>
          <w:instrText xml:space="preserve"> PAGEREF _Toc17919985 \h </w:instrText>
        </w:r>
        <w:r>
          <w:rPr>
            <w:noProof/>
            <w:webHidden/>
          </w:rPr>
          <w:fldChar w:fldCharType="separate"/>
        </w:r>
        <w:r>
          <w:rPr>
            <w:noProof/>
            <w:webHidden/>
          </w:rPr>
          <w:t>10</w:t>
        </w:r>
        <w:r>
          <w:rPr>
            <w:noProof/>
            <w:webHidden/>
          </w:rPr>
          <w:fldChar w:fldCharType="end"/>
        </w:r>
      </w:hyperlink>
    </w:p>
    <w:p w:rsidR="002C62A4" w14:paraId="616B66B0" w14:textId="77777777">
      <w:pPr>
        <w:pStyle w:val="TOC1"/>
        <w:rPr>
          <w:rFonts w:asciiTheme="minorHAnsi" w:eastAsiaTheme="minorEastAsia" w:hAnsiTheme="minorHAnsi" w:cstheme="minorBidi"/>
          <w:noProof/>
        </w:rPr>
      </w:pPr>
      <w:hyperlink w:anchor="_Toc17919986" w:history="1">
        <w:r w:rsidRPr="0065552B">
          <w:rPr>
            <w:rStyle w:val="Hyperlink"/>
            <w:rFonts w:ascii="Times New Roman" w:hAnsi="Times New Roman"/>
            <w:noProof/>
          </w:rPr>
          <w:t>Part III – Assumptions and Limitations</w:t>
        </w:r>
        <w:r>
          <w:rPr>
            <w:noProof/>
            <w:webHidden/>
          </w:rPr>
          <w:tab/>
        </w:r>
        <w:r>
          <w:rPr>
            <w:noProof/>
            <w:webHidden/>
          </w:rPr>
          <w:fldChar w:fldCharType="begin"/>
        </w:r>
        <w:r>
          <w:rPr>
            <w:noProof/>
            <w:webHidden/>
          </w:rPr>
          <w:instrText xml:space="preserve"> PAGEREF _Toc17919986 \h </w:instrText>
        </w:r>
        <w:r>
          <w:rPr>
            <w:noProof/>
            <w:webHidden/>
          </w:rPr>
          <w:fldChar w:fldCharType="separate"/>
        </w:r>
        <w:r>
          <w:rPr>
            <w:noProof/>
            <w:webHidden/>
          </w:rPr>
          <w:t>11</w:t>
        </w:r>
        <w:r>
          <w:rPr>
            <w:noProof/>
            <w:webHidden/>
          </w:rPr>
          <w:fldChar w:fldCharType="end"/>
        </w:r>
      </w:hyperlink>
    </w:p>
    <w:p w:rsidR="002C62A4" w14:paraId="616B66B1" w14:textId="77777777">
      <w:pPr>
        <w:pStyle w:val="TOC2"/>
        <w:rPr>
          <w:rFonts w:asciiTheme="minorHAnsi" w:eastAsiaTheme="minorEastAsia" w:hAnsiTheme="minorHAnsi" w:cstheme="minorBidi"/>
          <w:noProof/>
        </w:rPr>
      </w:pPr>
      <w:hyperlink w:anchor="_Toc17919987" w:history="1">
        <w:r w:rsidRPr="0065552B">
          <w:rPr>
            <w:rStyle w:val="Hyperlink"/>
            <w:rFonts w:ascii="Times New Roman" w:hAnsi="Times New Roman"/>
            <w:noProof/>
          </w:rPr>
          <w:t>A. Coverage Bias</w:t>
        </w:r>
        <w:r>
          <w:rPr>
            <w:noProof/>
            <w:webHidden/>
          </w:rPr>
          <w:tab/>
        </w:r>
        <w:r>
          <w:rPr>
            <w:noProof/>
            <w:webHidden/>
          </w:rPr>
          <w:fldChar w:fldCharType="begin"/>
        </w:r>
        <w:r>
          <w:rPr>
            <w:noProof/>
            <w:webHidden/>
          </w:rPr>
          <w:instrText xml:space="preserve"> PAGEREF _Toc17919987 \h </w:instrText>
        </w:r>
        <w:r>
          <w:rPr>
            <w:noProof/>
            <w:webHidden/>
          </w:rPr>
          <w:fldChar w:fldCharType="separate"/>
        </w:r>
        <w:r>
          <w:rPr>
            <w:noProof/>
            <w:webHidden/>
          </w:rPr>
          <w:t>11</w:t>
        </w:r>
        <w:r>
          <w:rPr>
            <w:noProof/>
            <w:webHidden/>
          </w:rPr>
          <w:fldChar w:fldCharType="end"/>
        </w:r>
      </w:hyperlink>
    </w:p>
    <w:p w:rsidR="002C62A4" w14:paraId="616B66B2" w14:textId="77777777">
      <w:pPr>
        <w:pStyle w:val="TOC2"/>
        <w:rPr>
          <w:rFonts w:asciiTheme="minorHAnsi" w:eastAsiaTheme="minorEastAsia" w:hAnsiTheme="minorHAnsi" w:cstheme="minorBidi"/>
          <w:noProof/>
        </w:rPr>
      </w:pPr>
      <w:hyperlink w:anchor="_Toc17919988" w:history="1">
        <w:r w:rsidRPr="0065552B">
          <w:rPr>
            <w:rStyle w:val="Hyperlink"/>
            <w:rFonts w:ascii="Times New Roman" w:eastAsia="Calibri" w:hAnsi="Times New Roman"/>
            <w:b/>
            <w:noProof/>
          </w:rPr>
          <w:t>Appendix 3. References</w:t>
        </w:r>
        <w:r>
          <w:rPr>
            <w:noProof/>
            <w:webHidden/>
          </w:rPr>
          <w:tab/>
        </w:r>
        <w:r>
          <w:rPr>
            <w:noProof/>
            <w:webHidden/>
          </w:rPr>
          <w:fldChar w:fldCharType="begin"/>
        </w:r>
        <w:r>
          <w:rPr>
            <w:noProof/>
            <w:webHidden/>
          </w:rPr>
          <w:instrText xml:space="preserve"> PAGEREF _Toc17919988 \h </w:instrText>
        </w:r>
        <w:r>
          <w:rPr>
            <w:noProof/>
            <w:webHidden/>
          </w:rPr>
          <w:fldChar w:fldCharType="separate"/>
        </w:r>
        <w:r>
          <w:rPr>
            <w:noProof/>
            <w:webHidden/>
          </w:rPr>
          <w:t>12</w:t>
        </w:r>
        <w:r>
          <w:rPr>
            <w:noProof/>
            <w:webHidden/>
          </w:rPr>
          <w:fldChar w:fldCharType="end"/>
        </w:r>
      </w:hyperlink>
    </w:p>
    <w:p w:rsidR="00F53200" w:rsidP="00E738A2" w14:paraId="616B66B3" w14:textId="77777777">
      <w:pPr>
        <w:pStyle w:val="Heading1"/>
        <w:tabs>
          <w:tab w:val="center" w:leader="dot" w:pos="9346"/>
          <w:tab w:val="right" w:leader="dot" w:pos="11520"/>
        </w:tabs>
        <w:spacing w:after="240" w:line="240" w:lineRule="auto"/>
        <w:jc w:val="center"/>
        <w:rPr>
          <w:rFonts w:ascii="Times New Roman" w:hAnsi="Times New Roman"/>
          <w:noProof/>
          <w:sz w:val="20"/>
          <w:szCs w:val="20"/>
        </w:rPr>
      </w:pPr>
      <w:r w:rsidRPr="00C85DEE">
        <w:rPr>
          <w:rFonts w:ascii="Times New Roman" w:hAnsi="Times New Roman"/>
          <w:noProof/>
          <w:sz w:val="20"/>
          <w:szCs w:val="20"/>
        </w:rPr>
        <w:fldChar w:fldCharType="end"/>
      </w:r>
    </w:p>
    <w:p w:rsidR="00F53200" w:rsidP="00F53200" w14:paraId="616B66B4" w14:textId="77777777">
      <w:pPr>
        <w:rPr>
          <w:rFonts w:eastAsia="Times New Roman" w:cs="Times New Roman"/>
          <w:noProof/>
          <w:color w:val="2E74B5"/>
        </w:rPr>
      </w:pPr>
      <w:r>
        <w:rPr>
          <w:noProof/>
        </w:rPr>
        <w:br w:type="page"/>
      </w:r>
    </w:p>
    <w:p w:rsidR="000820A0" w:rsidRPr="00C85DEE" w:rsidP="00E738A2" w14:paraId="616B66B5" w14:textId="77777777">
      <w:pPr>
        <w:pStyle w:val="Heading1"/>
        <w:tabs>
          <w:tab w:val="center" w:leader="dot" w:pos="9346"/>
          <w:tab w:val="right" w:leader="dot" w:pos="11520"/>
        </w:tabs>
        <w:spacing w:after="240" w:line="240" w:lineRule="auto"/>
        <w:jc w:val="center"/>
        <w:rPr>
          <w:rFonts w:ascii="Times New Roman" w:hAnsi="Times New Roman"/>
        </w:rPr>
      </w:pPr>
      <w:bookmarkStart w:id="4" w:name="_Toc17919972"/>
      <w:r w:rsidRPr="00C85DEE">
        <w:rPr>
          <w:rFonts w:ascii="Times New Roman" w:hAnsi="Times New Roman"/>
        </w:rPr>
        <w:t>Executive Summary</w:t>
      </w:r>
      <w:bookmarkEnd w:id="4"/>
    </w:p>
    <w:p w:rsidR="00D46E9E" w:rsidP="00D46E9E" w14:paraId="26C9CCBA" w14:textId="39155CD0">
      <w:pPr>
        <w:ind w:firstLine="720"/>
        <w:rPr>
          <w:rFonts w:ascii="Times New Roman" w:hAnsi="Times New Roman" w:cs="Times New Roman"/>
        </w:rPr>
      </w:pPr>
      <w:r w:rsidRPr="00C602DD">
        <w:rPr>
          <w:rFonts w:ascii="Times New Roman" w:hAnsi="Times New Roman" w:cs="Times New Roman"/>
        </w:rPr>
        <w:t xml:space="preserve">The </w:t>
      </w:r>
      <w:r w:rsidRPr="00D46E9E">
        <w:rPr>
          <w:rFonts w:ascii="Times New Roman" w:hAnsi="Times New Roman" w:cs="Times New Roman"/>
        </w:rPr>
        <w:t>Beneficiary Travel Self Service System (BTSSS</w:t>
      </w:r>
      <w:r>
        <w:rPr>
          <w:rFonts w:ascii="Times New Roman" w:hAnsi="Times New Roman" w:cs="Times New Roman"/>
        </w:rPr>
        <w:t xml:space="preserve">) </w:t>
      </w:r>
      <w:r w:rsidRPr="00C602DD">
        <w:rPr>
          <w:rFonts w:ascii="Times New Roman" w:hAnsi="Times New Roman" w:cs="Times New Roman"/>
        </w:rPr>
        <w:t>survey is designed to measure customer</w:t>
      </w:r>
      <w:r>
        <w:rPr>
          <w:rFonts w:ascii="Times New Roman" w:hAnsi="Times New Roman" w:cs="Times New Roman"/>
        </w:rPr>
        <w:t>s</w:t>
      </w:r>
      <w:r w:rsidRPr="00C602DD">
        <w:rPr>
          <w:rFonts w:ascii="Times New Roman" w:hAnsi="Times New Roman" w:cs="Times New Roman"/>
        </w:rPr>
        <w:t xml:space="preserve"> satisfaction after </w:t>
      </w:r>
      <w:r w:rsidR="00A068FE">
        <w:rPr>
          <w:rFonts w:ascii="Times New Roman" w:hAnsi="Times New Roman" w:cs="Times New Roman"/>
        </w:rPr>
        <w:t xml:space="preserve">utilizing </w:t>
      </w:r>
      <w:r>
        <w:rPr>
          <w:rFonts w:ascii="Times New Roman" w:hAnsi="Times New Roman" w:cs="Times New Roman"/>
        </w:rPr>
        <w:t xml:space="preserve">the newly created modality to submit their Beneficiary Travel reimbursement. </w:t>
      </w:r>
      <w:r w:rsidRPr="00D46E9E">
        <w:rPr>
          <w:rFonts w:ascii="Times New Roman" w:hAnsi="Times New Roman" w:cs="Times New Roman"/>
        </w:rPr>
        <w:t>BTSSS offers veterans and Caregivers a web-based tool that can be used 24/7/365, accessible from anywhere with an internet</w:t>
      </w:r>
      <w:r w:rsidR="004E76D6">
        <w:rPr>
          <w:rFonts w:ascii="Times New Roman" w:hAnsi="Times New Roman" w:cs="Times New Roman"/>
        </w:rPr>
        <w:t xml:space="preserve"> </w:t>
      </w:r>
      <w:r w:rsidRPr="00D46E9E">
        <w:rPr>
          <w:rFonts w:ascii="Times New Roman" w:hAnsi="Times New Roman" w:cs="Times New Roman"/>
        </w:rPr>
        <w:t>connection, which allows them to track their claim status at any time. The intent for implementing BTSSS is two-fold: 1) provide Veterans a more stream-lined reimbursement application process that does not involve visiting a VA Medical Center or sending through</w:t>
      </w:r>
      <w:r w:rsidR="004E76D6">
        <w:rPr>
          <w:rFonts w:ascii="Times New Roman" w:hAnsi="Times New Roman" w:cs="Times New Roman"/>
        </w:rPr>
        <w:t xml:space="preserve"> </w:t>
      </w:r>
      <w:r w:rsidRPr="00D46E9E">
        <w:rPr>
          <w:rFonts w:ascii="Times New Roman" w:hAnsi="Times New Roman" w:cs="Times New Roman"/>
        </w:rPr>
        <w:t>the US Postal Service, and 2) improve the Agency's ability process reimbursement applications in an accurately and timely manner.</w:t>
      </w:r>
    </w:p>
    <w:p w:rsidR="00C602DD" w:rsidRPr="00C602DD" w:rsidP="00C602DD" w14:paraId="5AEB5F1F" w14:textId="1F4655AF">
      <w:pPr>
        <w:ind w:firstLine="720"/>
        <w:rPr>
          <w:rFonts w:ascii="Times New Roman" w:hAnsi="Times New Roman" w:cs="Times New Roman"/>
        </w:rPr>
      </w:pPr>
      <w:r w:rsidRPr="00C602DD">
        <w:rPr>
          <w:rFonts w:ascii="Times New Roman" w:hAnsi="Times New Roman" w:cs="Times New Roman"/>
        </w:rPr>
        <w:t xml:space="preserve">Veterans </w:t>
      </w:r>
      <w:r w:rsidR="005B3D3D">
        <w:rPr>
          <w:rFonts w:ascii="Times New Roman" w:hAnsi="Times New Roman" w:cs="Times New Roman"/>
        </w:rPr>
        <w:t>E</w:t>
      </w:r>
      <w:r w:rsidRPr="00C602DD">
        <w:rPr>
          <w:rFonts w:ascii="Times New Roman" w:hAnsi="Times New Roman" w:cs="Times New Roman"/>
        </w:rPr>
        <w:t>xperience data is collected by using an online transactional survey disseminated via an</w:t>
      </w:r>
      <w:r w:rsidR="00913F4B">
        <w:rPr>
          <w:rFonts w:ascii="Times New Roman" w:hAnsi="Times New Roman" w:cs="Times New Roman"/>
        </w:rPr>
        <w:t xml:space="preserve"> </w:t>
      </w:r>
      <w:r w:rsidRPr="00C602DD">
        <w:rPr>
          <w:rFonts w:ascii="Times New Roman" w:hAnsi="Times New Roman" w:cs="Times New Roman"/>
        </w:rPr>
        <w:t xml:space="preserve">invitation email sent to randomly selected Veterans. </w:t>
      </w:r>
      <w:r w:rsidRPr="00CC015C" w:rsidR="00B2472E">
        <w:rPr>
          <w:rFonts w:ascii="Times New Roman" w:hAnsi="Times New Roman" w:cs="Times New Roman"/>
        </w:rPr>
        <w:t>Eligible Veterans data are compiled at the end of the month post BTSSS services; and t</w:t>
      </w:r>
      <w:r w:rsidRPr="00CC015C">
        <w:rPr>
          <w:rFonts w:ascii="Times New Roman" w:hAnsi="Times New Roman" w:cs="Times New Roman"/>
        </w:rPr>
        <w:t xml:space="preserve">he </w:t>
      </w:r>
      <w:r w:rsidRPr="00CC015C" w:rsidR="00B2472E">
        <w:rPr>
          <w:rFonts w:ascii="Times New Roman" w:hAnsi="Times New Roman" w:cs="Times New Roman"/>
        </w:rPr>
        <w:t xml:space="preserve">survey </w:t>
      </w:r>
      <w:r w:rsidRPr="00CC015C">
        <w:rPr>
          <w:rFonts w:ascii="Times New Roman" w:hAnsi="Times New Roman" w:cs="Times New Roman"/>
        </w:rPr>
        <w:t>data collection occurs</w:t>
      </w:r>
      <w:r w:rsidRPr="00CC015C" w:rsidR="00084864">
        <w:rPr>
          <w:rFonts w:ascii="Times New Roman" w:hAnsi="Times New Roman" w:cs="Times New Roman"/>
        </w:rPr>
        <w:t xml:space="preserve"> for 2 weeks after the survey is sent out</w:t>
      </w:r>
      <w:r w:rsidR="00B2472E">
        <w:rPr>
          <w:rFonts w:ascii="Times New Roman" w:hAnsi="Times New Roman" w:cs="Times New Roman"/>
        </w:rPr>
        <w:t xml:space="preserve">. </w:t>
      </w:r>
      <w:r w:rsidRPr="00C602DD">
        <w:rPr>
          <w:rFonts w:ascii="Times New Roman" w:hAnsi="Times New Roman" w:cs="Times New Roman"/>
        </w:rPr>
        <w:t>The questionnaire is brief and contains general</w:t>
      </w:r>
      <w:r w:rsidR="00913F4B">
        <w:rPr>
          <w:rFonts w:ascii="Times New Roman" w:hAnsi="Times New Roman" w:cs="Times New Roman"/>
        </w:rPr>
        <w:t xml:space="preserve"> </w:t>
      </w:r>
      <w:r w:rsidRPr="00C602DD">
        <w:rPr>
          <w:rFonts w:ascii="Times New Roman" w:hAnsi="Times New Roman" w:cs="Times New Roman"/>
        </w:rPr>
        <w:t>Likert-scale (a scale of 1-5 from Strongly Disagree to Strongly Agree) questions to assess customer</w:t>
      </w:r>
      <w:r w:rsidR="00913F4B">
        <w:rPr>
          <w:rFonts w:ascii="Times New Roman" w:hAnsi="Times New Roman" w:cs="Times New Roman"/>
        </w:rPr>
        <w:t xml:space="preserve"> </w:t>
      </w:r>
      <w:r w:rsidRPr="00C602DD">
        <w:rPr>
          <w:rFonts w:ascii="Times New Roman" w:hAnsi="Times New Roman" w:cs="Times New Roman"/>
        </w:rPr>
        <w:t xml:space="preserve">satisfaction, as well as questions assessing the knowledge, speed, and manner of the interaction. </w:t>
      </w:r>
      <w:r w:rsidR="00A159E7">
        <w:rPr>
          <w:rFonts w:ascii="Times New Roman" w:hAnsi="Times New Roman"/>
        </w:rPr>
        <w:t>These questions have been mapped to the OMB A-11 Customer Experience drivers</w:t>
      </w:r>
      <w:r w:rsidRPr="00C602DD" w:rsidR="00A159E7">
        <w:rPr>
          <w:rFonts w:ascii="Times New Roman" w:hAnsi="Times New Roman" w:cs="Times New Roman"/>
        </w:rPr>
        <w:t xml:space="preserve"> </w:t>
      </w:r>
      <w:r w:rsidRPr="00C602DD">
        <w:rPr>
          <w:rFonts w:ascii="Times New Roman" w:hAnsi="Times New Roman" w:cs="Times New Roman"/>
        </w:rPr>
        <w:t>After the</w:t>
      </w:r>
      <w:r w:rsidR="00913F4B">
        <w:rPr>
          <w:rFonts w:ascii="Times New Roman" w:hAnsi="Times New Roman" w:cs="Times New Roman"/>
        </w:rPr>
        <w:t xml:space="preserve"> </w:t>
      </w:r>
      <w:r w:rsidRPr="00C602DD">
        <w:rPr>
          <w:rFonts w:ascii="Times New Roman" w:hAnsi="Times New Roman" w:cs="Times New Roman"/>
        </w:rPr>
        <w:t>survey has been distributed, recipients have two weeks to complete the survey and will receive a reminder</w:t>
      </w:r>
      <w:r w:rsidR="00913F4B">
        <w:rPr>
          <w:rFonts w:ascii="Times New Roman" w:hAnsi="Times New Roman" w:cs="Times New Roman"/>
        </w:rPr>
        <w:t xml:space="preserve"> </w:t>
      </w:r>
      <w:r w:rsidRPr="00C602DD">
        <w:rPr>
          <w:rFonts w:ascii="Times New Roman" w:hAnsi="Times New Roman" w:cs="Times New Roman"/>
        </w:rPr>
        <w:t>email after one week.</w:t>
      </w:r>
    </w:p>
    <w:p w:rsidR="00C602DD" w:rsidRPr="00C602DD" w:rsidP="00C602DD" w14:paraId="541ED569" w14:textId="7266BBE6">
      <w:pPr>
        <w:ind w:firstLine="720"/>
        <w:rPr>
          <w:rFonts w:ascii="Times New Roman" w:hAnsi="Times New Roman" w:cs="Times New Roman"/>
        </w:rPr>
      </w:pPr>
      <w:r w:rsidRPr="00C602DD">
        <w:rPr>
          <w:rFonts w:ascii="Times New Roman" w:hAnsi="Times New Roman" w:cs="Times New Roman"/>
        </w:rPr>
        <w:t xml:space="preserve">The overall sample size for the </w:t>
      </w:r>
      <w:r w:rsidR="000210BB">
        <w:rPr>
          <w:rFonts w:ascii="Times New Roman" w:hAnsi="Times New Roman" w:cs="Times New Roman"/>
        </w:rPr>
        <w:t>BTSSS</w:t>
      </w:r>
      <w:r w:rsidR="00A068FE">
        <w:rPr>
          <w:rFonts w:ascii="Times New Roman" w:hAnsi="Times New Roman" w:cs="Times New Roman"/>
        </w:rPr>
        <w:t xml:space="preserve"> </w:t>
      </w:r>
      <w:r w:rsidRPr="00C602DD">
        <w:rPr>
          <w:rFonts w:ascii="Times New Roman" w:hAnsi="Times New Roman" w:cs="Times New Roman"/>
        </w:rPr>
        <w:t>population is determined so that the</w:t>
      </w:r>
      <w:r w:rsidR="00913F4B">
        <w:rPr>
          <w:rFonts w:ascii="Times New Roman" w:hAnsi="Times New Roman" w:cs="Times New Roman"/>
        </w:rPr>
        <w:t xml:space="preserve"> </w:t>
      </w:r>
      <w:r w:rsidRPr="00C602DD">
        <w:rPr>
          <w:rFonts w:ascii="Times New Roman" w:hAnsi="Times New Roman" w:cs="Times New Roman"/>
        </w:rPr>
        <w:t xml:space="preserve">reliability of monthly survey estimate is </w:t>
      </w:r>
      <w:r w:rsidRPr="000F154D">
        <w:rPr>
          <w:rFonts w:ascii="Times New Roman" w:hAnsi="Times New Roman" w:cs="Times New Roman"/>
        </w:rPr>
        <w:t xml:space="preserve">at </w:t>
      </w:r>
      <w:r w:rsidRPr="000F154D" w:rsidR="00051D38">
        <w:rPr>
          <w:rFonts w:ascii="Times New Roman" w:hAnsi="Times New Roman" w:cs="Times New Roman"/>
        </w:rPr>
        <w:t>4.5</w:t>
      </w:r>
      <w:r w:rsidRPr="000F154D">
        <w:rPr>
          <w:rFonts w:ascii="Times New Roman" w:hAnsi="Times New Roman" w:cs="Times New Roman"/>
        </w:rPr>
        <w:t>% Margin</w:t>
      </w:r>
      <w:r w:rsidRPr="00C602DD">
        <w:rPr>
          <w:rFonts w:ascii="Times New Roman" w:hAnsi="Times New Roman" w:cs="Times New Roman"/>
        </w:rPr>
        <w:t xml:space="preserve"> of Error at the 95% Confidence Level. Once data</w:t>
      </w:r>
      <w:r w:rsidR="00913F4B">
        <w:rPr>
          <w:rFonts w:ascii="Times New Roman" w:hAnsi="Times New Roman" w:cs="Times New Roman"/>
        </w:rPr>
        <w:t xml:space="preserve"> </w:t>
      </w:r>
      <w:r w:rsidRPr="00C602DD">
        <w:rPr>
          <w:rFonts w:ascii="Times New Roman" w:hAnsi="Times New Roman" w:cs="Times New Roman"/>
        </w:rPr>
        <w:t>collection is completed, the participant responses in the online survey will be weighted so that the</w:t>
      </w:r>
      <w:r w:rsidR="00913F4B">
        <w:rPr>
          <w:rFonts w:ascii="Times New Roman" w:hAnsi="Times New Roman" w:cs="Times New Roman"/>
        </w:rPr>
        <w:t xml:space="preserve"> </w:t>
      </w:r>
      <w:r w:rsidRPr="00C602DD">
        <w:rPr>
          <w:rFonts w:ascii="Times New Roman" w:hAnsi="Times New Roman" w:cs="Times New Roman"/>
        </w:rPr>
        <w:t xml:space="preserve">samples more closely represent the overall population. </w:t>
      </w:r>
    </w:p>
    <w:p w:rsidR="00C602DD" w:rsidP="00C602DD" w14:paraId="5E1672E1" w14:textId="66799A2C">
      <w:pPr>
        <w:ind w:firstLine="720"/>
        <w:rPr>
          <w:rFonts w:ascii="Times New Roman" w:hAnsi="Times New Roman" w:cs="Times New Roman"/>
        </w:rPr>
      </w:pPr>
      <w:r w:rsidRPr="00C602DD">
        <w:rPr>
          <w:rFonts w:ascii="Times New Roman" w:hAnsi="Times New Roman" w:cs="Times New Roman"/>
        </w:rPr>
        <w:t xml:space="preserve"> This report describes the methodology used to conduct the </w:t>
      </w:r>
      <w:r w:rsidR="000210BB">
        <w:rPr>
          <w:rFonts w:ascii="Times New Roman" w:hAnsi="Times New Roman" w:cs="Times New Roman"/>
        </w:rPr>
        <w:t>BTSSS</w:t>
      </w:r>
      <w:r w:rsidR="00710010">
        <w:rPr>
          <w:rFonts w:ascii="Times New Roman" w:hAnsi="Times New Roman" w:cs="Times New Roman"/>
        </w:rPr>
        <w:t xml:space="preserve"> </w:t>
      </w:r>
      <w:r w:rsidRPr="00C602DD">
        <w:rPr>
          <w:rFonts w:ascii="Times New Roman" w:hAnsi="Times New Roman" w:cs="Times New Roman"/>
        </w:rPr>
        <w:t>survey.</w:t>
      </w:r>
      <w:r w:rsidR="00111A72">
        <w:rPr>
          <w:rFonts w:ascii="Times New Roman" w:hAnsi="Times New Roman" w:cs="Times New Roman"/>
        </w:rPr>
        <w:t xml:space="preserve"> </w:t>
      </w:r>
      <w:r w:rsidRPr="00C602DD">
        <w:rPr>
          <w:rFonts w:ascii="Times New Roman" w:hAnsi="Times New Roman" w:cs="Times New Roman"/>
        </w:rPr>
        <w:t>Information about quality assurance protocols, as well as limitations of the survey methodology, is also</w:t>
      </w:r>
      <w:r w:rsidR="00111A72">
        <w:rPr>
          <w:rFonts w:ascii="Times New Roman" w:hAnsi="Times New Roman" w:cs="Times New Roman"/>
        </w:rPr>
        <w:t xml:space="preserve"> </w:t>
      </w:r>
      <w:r w:rsidRPr="00C602DD">
        <w:rPr>
          <w:rFonts w:ascii="Times New Roman" w:hAnsi="Times New Roman" w:cs="Times New Roman"/>
        </w:rPr>
        <w:t>included in this report.</w:t>
      </w:r>
    </w:p>
    <w:p w:rsidR="00F53200" w:rsidRPr="00F53200" w:rsidP="00F53200" w14:paraId="616B66B7" w14:textId="0FE6464E">
      <w:pPr>
        <w:ind w:firstLine="720"/>
        <w:rPr>
          <w:rFonts w:ascii="Times New Roman" w:hAnsi="Times New Roman" w:cs="Times New Roman"/>
        </w:rPr>
      </w:pPr>
      <w:r w:rsidRPr="00F53200">
        <w:rPr>
          <w:rFonts w:ascii="Times New Roman" w:hAnsi="Times New Roman" w:cs="Times New Roman"/>
        </w:rPr>
        <w:t xml:space="preserve">  </w:t>
      </w:r>
    </w:p>
    <w:p w:rsidR="00E47DF9" w14:paraId="616B66BE" w14:textId="6CC419F9">
      <w:pPr>
        <w:spacing w:after="0" w:line="240" w:lineRule="auto"/>
        <w:rPr>
          <w:rFonts w:ascii="Times New Roman" w:eastAsia="Times New Roman" w:hAnsi="Times New Roman" w:cs="Times New Roman"/>
          <w:color w:val="2E74B5"/>
          <w:sz w:val="32"/>
          <w:szCs w:val="32"/>
        </w:rPr>
      </w:pPr>
      <w:r>
        <w:rPr>
          <w:rFonts w:ascii="Times New Roman" w:hAnsi="Times New Roman"/>
        </w:rPr>
        <w:br w:type="page"/>
      </w:r>
    </w:p>
    <w:p w:rsidR="00637321" w:rsidRPr="00C85DEE" w:rsidP="004008F5" w14:paraId="616B66BF" w14:textId="77777777">
      <w:pPr>
        <w:pStyle w:val="Heading1"/>
        <w:spacing w:after="240" w:line="240" w:lineRule="auto"/>
        <w:rPr>
          <w:rFonts w:ascii="Times New Roman" w:hAnsi="Times New Roman"/>
        </w:rPr>
      </w:pPr>
      <w:bookmarkStart w:id="5" w:name="_Toc17919973"/>
      <w:r w:rsidRPr="00C85DEE">
        <w:rPr>
          <w:rFonts w:ascii="Times New Roman" w:hAnsi="Times New Roman"/>
        </w:rPr>
        <w:t xml:space="preserve">Part I </w:t>
      </w:r>
      <w:r w:rsidRPr="00C85DEE">
        <w:rPr>
          <w:rFonts w:ascii="Times New Roman" w:hAnsi="Times New Roman"/>
        </w:rPr>
        <w:t>–</w:t>
      </w:r>
      <w:r w:rsidRPr="00C85DEE">
        <w:rPr>
          <w:rFonts w:ascii="Times New Roman" w:hAnsi="Times New Roman"/>
        </w:rPr>
        <w:t xml:space="preserve"> Introduction</w:t>
      </w:r>
      <w:bookmarkEnd w:id="5"/>
    </w:p>
    <w:p w:rsidR="001D3191" w:rsidRPr="007859C2" w:rsidP="004008F5" w14:paraId="616B66C0" w14:textId="77777777">
      <w:pPr>
        <w:pStyle w:val="Heading2"/>
        <w:spacing w:after="240" w:line="240" w:lineRule="auto"/>
        <w:rPr>
          <w:rFonts w:ascii="Times New Roman" w:hAnsi="Times New Roman"/>
        </w:rPr>
      </w:pPr>
      <w:bookmarkStart w:id="6" w:name="_Toc17919974"/>
      <w:bookmarkStart w:id="7" w:name="_Hlk511300100"/>
      <w:r w:rsidRPr="007859C2">
        <w:rPr>
          <w:rFonts w:ascii="Times New Roman" w:hAnsi="Times New Roman"/>
        </w:rPr>
        <w:t>A. Background</w:t>
      </w:r>
      <w:bookmarkEnd w:id="6"/>
      <w:r w:rsidRPr="007859C2">
        <w:rPr>
          <w:rFonts w:ascii="Times New Roman" w:hAnsi="Times New Roman"/>
        </w:rPr>
        <w:t xml:space="preserve"> </w:t>
      </w:r>
    </w:p>
    <w:p w:rsidR="000F0942" w:rsidRPr="007859C2" w:rsidP="000F0942" w14:paraId="616B66C1" w14:textId="61FEFB3E">
      <w:pPr>
        <w:rPr>
          <w:rFonts w:ascii="Times New Roman" w:hAnsi="Times New Roman" w:cs="Times New Roman"/>
        </w:rPr>
      </w:pPr>
      <w:r w:rsidRPr="007859C2">
        <w:rPr>
          <w:rFonts w:ascii="Times New Roman" w:hAnsi="Times New Roman" w:cs="Times New Roman"/>
        </w:rPr>
        <w:tab/>
      </w:r>
      <w:bookmarkStart w:id="8" w:name="_Toc490572151"/>
      <w:bookmarkStart w:id="9" w:name="_Hlk511314360"/>
      <w:bookmarkEnd w:id="7"/>
      <w:r w:rsidRPr="00C85DEE" w:rsidR="000748B1">
        <w:rPr>
          <w:rFonts w:ascii="Times New Roman" w:hAnsi="Times New Roman" w:cs="Times New Roman"/>
          <w:b/>
        </w:rPr>
        <w:t xml:space="preserve">Enterprise Measurement and </w:t>
      </w:r>
      <w:r w:rsidR="000748B1">
        <w:rPr>
          <w:rFonts w:ascii="Times New Roman" w:hAnsi="Times New Roman" w:cs="Times New Roman"/>
          <w:b/>
        </w:rPr>
        <w:t>Design</w:t>
      </w:r>
      <w:r w:rsidRPr="00C85DEE" w:rsidR="000748B1">
        <w:rPr>
          <w:rFonts w:ascii="Times New Roman" w:hAnsi="Times New Roman" w:cs="Times New Roman"/>
          <w:i/>
        </w:rPr>
        <w:t xml:space="preserve"> </w:t>
      </w:r>
      <w:r w:rsidRPr="00C85DEE" w:rsidR="000748B1">
        <w:rPr>
          <w:rFonts w:ascii="Times New Roman" w:hAnsi="Times New Roman" w:cs="Times New Roman"/>
        </w:rPr>
        <w:t>(EM</w:t>
      </w:r>
      <w:r w:rsidR="000748B1">
        <w:rPr>
          <w:rFonts w:ascii="Times New Roman" w:hAnsi="Times New Roman" w:cs="Times New Roman"/>
        </w:rPr>
        <w:t>D</w:t>
      </w:r>
      <w:r w:rsidRPr="00C85DEE" w:rsidR="000748B1">
        <w:rPr>
          <w:rFonts w:ascii="Times New Roman" w:hAnsi="Times New Roman" w:cs="Times New Roman"/>
        </w:rPr>
        <w:t xml:space="preserve">) is </w:t>
      </w:r>
      <w:r w:rsidR="000748B1">
        <w:rPr>
          <w:rFonts w:ascii="Times New Roman" w:hAnsi="Times New Roman" w:cs="Times New Roman"/>
        </w:rPr>
        <w:t>the Analytics and Human Centered Design (HCD)</w:t>
      </w:r>
      <w:r w:rsidRPr="00C85DEE" w:rsidR="000748B1">
        <w:rPr>
          <w:rFonts w:ascii="Times New Roman" w:hAnsi="Times New Roman" w:cs="Times New Roman"/>
        </w:rPr>
        <w:t xml:space="preserve"> division within the </w:t>
      </w:r>
      <w:r w:rsidRPr="00C85DEE" w:rsidR="000748B1">
        <w:rPr>
          <w:rFonts w:ascii="Times New Roman" w:hAnsi="Times New Roman" w:cs="Times New Roman"/>
          <w:b/>
        </w:rPr>
        <w:t xml:space="preserve">Veterans Experience Office </w:t>
      </w:r>
      <w:r w:rsidRPr="00C85DEE" w:rsidR="000748B1">
        <w:rPr>
          <w:rFonts w:ascii="Times New Roman" w:hAnsi="Times New Roman" w:cs="Times New Roman"/>
        </w:rPr>
        <w:t>(VEO). The</w:t>
      </w:r>
      <w:r w:rsidRPr="00C85DEE" w:rsidR="000748B1">
        <w:rPr>
          <w:rFonts w:ascii="Times New Roman" w:hAnsi="Times New Roman" w:cs="Times New Roman"/>
          <w:b/>
        </w:rPr>
        <w:t xml:space="preserve"> </w:t>
      </w:r>
      <w:r w:rsidRPr="00C85DEE" w:rsidR="000748B1">
        <w:rPr>
          <w:rFonts w:ascii="Times New Roman" w:hAnsi="Times New Roman" w:cs="Times New Roman"/>
        </w:rPr>
        <w:t>EM</w:t>
      </w:r>
      <w:r w:rsidR="000748B1">
        <w:rPr>
          <w:rFonts w:ascii="Times New Roman" w:hAnsi="Times New Roman" w:cs="Times New Roman"/>
        </w:rPr>
        <w:t xml:space="preserve">D </w:t>
      </w:r>
      <w:r w:rsidRPr="00C85DEE" w:rsidR="000748B1">
        <w:rPr>
          <w:rFonts w:ascii="Times New Roman" w:hAnsi="Times New Roman" w:cs="Times New Roman"/>
        </w:rPr>
        <w:t>team is tasked with conducting transactional surveys of the Veteran population to measure their satisfaction with the Department of Veterans Affairs (VA) numerous benefit services</w:t>
      </w:r>
      <w:r w:rsidR="000748B1">
        <w:rPr>
          <w:rFonts w:ascii="Times New Roman" w:hAnsi="Times New Roman" w:cs="Times New Roman"/>
        </w:rPr>
        <w:t xml:space="preserve">. </w:t>
      </w:r>
      <w:r w:rsidRPr="007859C2">
        <w:rPr>
          <w:rFonts w:ascii="Times New Roman" w:hAnsi="Times New Roman" w:cs="Times New Roman"/>
        </w:rPr>
        <w:t xml:space="preserve">Thus, their mission is to empower Veterans by rapidly and discreetly collecting feedback on their interactions with such VA entities as NCA, VHA, and VBA. VEO surveys generally entail </w:t>
      </w:r>
      <w:r w:rsidRPr="007859C2">
        <w:rPr>
          <w:rFonts w:ascii="Times New Roman" w:hAnsi="Times New Roman" w:cs="Times New Roman"/>
          <w:i/>
        </w:rPr>
        <w:t>probability</w:t>
      </w:r>
      <w:r w:rsidRPr="007859C2">
        <w:rPr>
          <w:rFonts w:ascii="Times New Roman" w:hAnsi="Times New Roman" w:cs="Times New Roman"/>
        </w:rPr>
        <w:t xml:space="preserve"> samples which only contact minimal numbers of Veterans necessary to obtain reliable estimates. This information is subsequently used by internal stakeholders to monitor, evaluate, and improve beneficiary processes. Veterans are always able to decline participation and have the ability to opt out of future invitations. A </w:t>
      </w:r>
      <w:r w:rsidRPr="007859C2">
        <w:rPr>
          <w:rFonts w:ascii="Times New Roman" w:hAnsi="Times New Roman" w:cs="Times New Roman"/>
          <w:i/>
        </w:rPr>
        <w:t>quarantine</w:t>
      </w:r>
      <w:r w:rsidRPr="007859C2">
        <w:rPr>
          <w:rFonts w:ascii="Times New Roman" w:hAnsi="Times New Roman" w:cs="Times New Roman"/>
        </w:rPr>
        <w:t xml:space="preserve"> protocol is maintained to limit the number of times a Veteran may be contacted, in order to prevent survey fatigue, across all VEO surveys. </w:t>
      </w:r>
    </w:p>
    <w:p w:rsidR="00982818" w:rsidP="000F0942" w14:paraId="33351FC5" w14:textId="04361A80">
      <w:pPr>
        <w:ind w:firstLine="720"/>
        <w:rPr>
          <w:rFonts w:ascii="Times New Roman" w:hAnsi="Times New Roman" w:cs="Times New Roman"/>
        </w:rPr>
      </w:pPr>
      <w:r w:rsidRPr="007859C2">
        <w:rPr>
          <w:rFonts w:ascii="Times New Roman" w:hAnsi="Times New Roman" w:cs="Times New Roman"/>
        </w:rPr>
        <w:t xml:space="preserve">Surveys issued by </w:t>
      </w:r>
      <w:r w:rsidR="00C27F7A">
        <w:rPr>
          <w:rFonts w:ascii="Times New Roman" w:hAnsi="Times New Roman" w:cs="Times New Roman"/>
        </w:rPr>
        <w:t>VEO</w:t>
      </w:r>
      <w:r w:rsidRPr="007859C2">
        <w:rPr>
          <w:rFonts w:ascii="Times New Roman" w:hAnsi="Times New Roman" w:cs="Times New Roman"/>
        </w:rPr>
        <w:t xml:space="preserve"> are generally brief in nature and present a low amount of burden to Veterans. A few targeted questions will utilize a human centered design (HCD)</w:t>
      </w:r>
      <w:r w:rsidRPr="007859C2" w:rsidR="008F1C30">
        <w:rPr>
          <w:rFonts w:ascii="Times New Roman" w:hAnsi="Times New Roman" w:cs="Times New Roman"/>
        </w:rPr>
        <w:t xml:space="preserve"> methodology</w:t>
      </w:r>
      <w:r w:rsidRPr="007859C2">
        <w:rPr>
          <w:rFonts w:ascii="Times New Roman" w:hAnsi="Times New Roman" w:cs="Times New Roman"/>
        </w:rPr>
        <w:t>, revolving around</w:t>
      </w:r>
      <w:r w:rsidR="000748B1">
        <w:rPr>
          <w:rFonts w:ascii="Times New Roman" w:hAnsi="Times New Roman" w:cs="Times New Roman"/>
        </w:rPr>
        <w:t xml:space="preserve"> </w:t>
      </w:r>
      <w:r>
        <w:rPr>
          <w:rFonts w:ascii="Times New Roman" w:hAnsi="Times New Roman" w:cs="Times New Roman"/>
        </w:rPr>
        <w:t>seven</w:t>
      </w:r>
      <w:r w:rsidR="00FB75D7">
        <w:rPr>
          <w:rFonts w:ascii="Times New Roman" w:hAnsi="Times New Roman" w:cs="Times New Roman"/>
        </w:rPr>
        <w:t xml:space="preserve"> principles</w:t>
      </w:r>
      <w:r>
        <w:rPr>
          <w:rFonts w:ascii="Times New Roman" w:hAnsi="Times New Roman" w:cs="Times New Roman"/>
        </w:rPr>
        <w:t>:</w:t>
      </w:r>
    </w:p>
    <w:p w:rsidR="00982818" w:rsidRPr="00A57565" w:rsidP="00A57565" w14:paraId="07C54311" w14:textId="77777777">
      <w:pPr>
        <w:pStyle w:val="ListParagraph"/>
        <w:numPr>
          <w:ilvl w:val="0"/>
          <w:numId w:val="43"/>
        </w:numPr>
        <w:rPr>
          <w:rFonts w:ascii="Times New Roman" w:hAnsi="Times New Roman" w:cs="Times New Roman"/>
        </w:rPr>
      </w:pPr>
      <w:r w:rsidRPr="00A57565">
        <w:rPr>
          <w:rFonts w:ascii="Times New Roman" w:hAnsi="Times New Roman" w:cs="Times New Roman"/>
        </w:rPr>
        <w:t>Overall: (1) Satisfaction, (2) Confidence/Trust</w:t>
      </w:r>
    </w:p>
    <w:p w:rsidR="00982818" w:rsidRPr="00A57565" w:rsidP="00A57565" w14:paraId="35AA900F" w14:textId="1C4F5570">
      <w:pPr>
        <w:pStyle w:val="ListParagraph"/>
        <w:numPr>
          <w:ilvl w:val="0"/>
          <w:numId w:val="43"/>
        </w:numPr>
        <w:rPr>
          <w:rFonts w:ascii="Times New Roman" w:hAnsi="Times New Roman" w:cs="Times New Roman"/>
        </w:rPr>
      </w:pPr>
      <w:r w:rsidRPr="00A57565">
        <w:rPr>
          <w:rFonts w:ascii="Times New Roman" w:hAnsi="Times New Roman" w:cs="Times New Roman"/>
        </w:rPr>
        <w:t>Service: (3) Effectiveness/Quality</w:t>
      </w:r>
    </w:p>
    <w:p w:rsidR="00982818" w:rsidRPr="00A57565" w:rsidP="00A57565" w14:paraId="6B6561B8" w14:textId="10D0B12B">
      <w:pPr>
        <w:pStyle w:val="ListParagraph"/>
        <w:numPr>
          <w:ilvl w:val="0"/>
          <w:numId w:val="43"/>
        </w:numPr>
        <w:rPr>
          <w:rFonts w:ascii="Times New Roman" w:hAnsi="Times New Roman" w:cs="Times New Roman"/>
        </w:rPr>
      </w:pPr>
      <w:r w:rsidRPr="00A57565">
        <w:rPr>
          <w:rFonts w:ascii="Times New Roman" w:hAnsi="Times New Roman" w:cs="Times New Roman"/>
        </w:rPr>
        <w:t>Process: (4) Ease/Simplicity, (5) Efficiency/Speed, (6) Equity/Transparency</w:t>
      </w:r>
    </w:p>
    <w:p w:rsidR="00982818" w:rsidRPr="00A57565" w:rsidP="00A57565" w14:paraId="4E3983B9" w14:textId="1EF6B027">
      <w:pPr>
        <w:pStyle w:val="ListParagraph"/>
        <w:numPr>
          <w:ilvl w:val="0"/>
          <w:numId w:val="43"/>
        </w:numPr>
        <w:rPr>
          <w:rFonts w:ascii="Times New Roman" w:hAnsi="Times New Roman" w:cs="Times New Roman"/>
        </w:rPr>
      </w:pPr>
      <w:r w:rsidRPr="00A57565">
        <w:rPr>
          <w:rFonts w:ascii="Times New Roman" w:hAnsi="Times New Roman" w:cs="Times New Roman"/>
        </w:rPr>
        <w:t>People: (7) Employee Helpfulness</w:t>
      </w:r>
    </w:p>
    <w:p w:rsidR="000F0942" w:rsidRPr="007859C2" w:rsidP="000F0942" w14:paraId="616B66C2" w14:textId="6B186075">
      <w:pPr>
        <w:ind w:firstLine="720"/>
        <w:rPr>
          <w:rFonts w:ascii="Times New Roman" w:hAnsi="Times New Roman" w:cs="Times New Roman"/>
        </w:rPr>
      </w:pPr>
      <w:r w:rsidRPr="007859C2">
        <w:rPr>
          <w:rFonts w:ascii="Times New Roman" w:hAnsi="Times New Roman" w:cs="Times New Roman"/>
        </w:rPr>
        <w:t xml:space="preserve">Questions will focus on a specific aspect of a service process; spanning communication, applying for benefits, deliberation, and/or receipt of benefits. Structured questions directly address the pertinent issues regarding each surveyed line of business. The opportunity to volunteer open-ended text responses is </w:t>
      </w:r>
      <w:r w:rsidRPr="007859C2" w:rsidR="008F1C30">
        <w:rPr>
          <w:rFonts w:ascii="Times New Roman" w:hAnsi="Times New Roman" w:cs="Times New Roman"/>
        </w:rPr>
        <w:t>provided</w:t>
      </w:r>
      <w:r w:rsidRPr="007859C2">
        <w:rPr>
          <w:rFonts w:ascii="Times New Roman" w:hAnsi="Times New Roman" w:cs="Times New Roman"/>
        </w:rPr>
        <w:t xml:space="preserve"> within most surveys. This open text has been demonstrated to yield enormous information. Machine learning tools are used for text classification, ranking by sentiment scores, and scr</w:t>
      </w:r>
      <w:r w:rsidRPr="007859C2" w:rsidR="008F1C30">
        <w:rPr>
          <w:rFonts w:ascii="Times New Roman" w:hAnsi="Times New Roman" w:cs="Times New Roman"/>
        </w:rPr>
        <w:t xml:space="preserve">eening for homelessness, </w:t>
      </w:r>
      <w:r w:rsidRPr="007859C2">
        <w:rPr>
          <w:rFonts w:ascii="Times New Roman" w:hAnsi="Times New Roman" w:cs="Times New Roman"/>
        </w:rPr>
        <w:t xml:space="preserve">depression, etc. Modern survey theory is used to create sample designs which are representative, statistically sound, and in accordance with OMB guidelines on federal surveys. </w:t>
      </w:r>
    </w:p>
    <w:p w:rsidR="00F53200" w:rsidP="00F53200" w14:paraId="616B66C3" w14:textId="5A0DB448">
      <w:pPr>
        <w:rPr>
          <w:rFonts w:ascii="Times New Roman" w:hAnsi="Times New Roman" w:cs="Times New Roman"/>
        </w:rPr>
      </w:pPr>
      <w:r w:rsidRPr="007859C2">
        <w:rPr>
          <w:rFonts w:ascii="Times New Roman" w:hAnsi="Times New Roman" w:cs="Times New Roman"/>
        </w:rPr>
        <w:tab/>
      </w:r>
      <w:r w:rsidRPr="007859C2" w:rsidR="00A61492">
        <w:rPr>
          <w:rFonts w:ascii="Times New Roman" w:hAnsi="Times New Roman" w:cs="Times New Roman"/>
        </w:rPr>
        <w:t xml:space="preserve">The Veteran Experience Office (VEO) has been commissioned by </w:t>
      </w:r>
      <w:r w:rsidR="007C5AF3">
        <w:rPr>
          <w:rFonts w:ascii="Times New Roman" w:hAnsi="Times New Roman" w:cs="Times New Roman"/>
        </w:rPr>
        <w:t>VHA</w:t>
      </w:r>
      <w:r w:rsidRPr="007859C2" w:rsidR="007C5AF3">
        <w:rPr>
          <w:rFonts w:ascii="Times New Roman" w:hAnsi="Times New Roman" w:cs="Times New Roman"/>
        </w:rPr>
        <w:t xml:space="preserve"> </w:t>
      </w:r>
      <w:r w:rsidRPr="007859C2" w:rsidR="00A61492">
        <w:rPr>
          <w:rFonts w:ascii="Times New Roman" w:hAnsi="Times New Roman" w:cs="Times New Roman"/>
        </w:rPr>
        <w:t>to measure the satisfaction</w:t>
      </w:r>
      <w:r w:rsidRPr="007859C2">
        <w:rPr>
          <w:rFonts w:ascii="Times New Roman" w:hAnsi="Times New Roman" w:cs="Times New Roman"/>
        </w:rPr>
        <w:t xml:space="preserve"> and experience of veterans that have </w:t>
      </w:r>
      <w:r w:rsidR="00A401F1">
        <w:rPr>
          <w:rFonts w:ascii="Times New Roman" w:hAnsi="Times New Roman" w:cs="Times New Roman"/>
        </w:rPr>
        <w:t>obtai</w:t>
      </w:r>
      <w:r w:rsidR="005345B8">
        <w:rPr>
          <w:rFonts w:ascii="Times New Roman" w:hAnsi="Times New Roman" w:cs="Times New Roman"/>
        </w:rPr>
        <w:t>ned</w:t>
      </w:r>
      <w:r w:rsidR="00A401F1">
        <w:rPr>
          <w:rFonts w:ascii="Times New Roman" w:hAnsi="Times New Roman" w:cs="Times New Roman"/>
        </w:rPr>
        <w:t xml:space="preserve"> </w:t>
      </w:r>
      <w:r w:rsidR="00084864">
        <w:rPr>
          <w:rFonts w:ascii="Times New Roman" w:hAnsi="Times New Roman" w:cs="Times New Roman"/>
        </w:rPr>
        <w:t>BTSSS</w:t>
      </w:r>
      <w:r w:rsidR="00A401F1">
        <w:rPr>
          <w:rFonts w:ascii="Times New Roman" w:hAnsi="Times New Roman" w:cs="Times New Roman"/>
        </w:rPr>
        <w:t xml:space="preserve"> at a VA facility</w:t>
      </w:r>
      <w:r w:rsidRPr="007859C2" w:rsidR="00A61492">
        <w:rPr>
          <w:rFonts w:ascii="Times New Roman" w:hAnsi="Times New Roman" w:cs="Times New Roman"/>
        </w:rPr>
        <w:t xml:space="preserve">. Sampled </w:t>
      </w:r>
      <w:r w:rsidRPr="007859C2" w:rsidR="00C149BB">
        <w:rPr>
          <w:rFonts w:ascii="Times New Roman" w:hAnsi="Times New Roman" w:cs="Times New Roman"/>
        </w:rPr>
        <w:t xml:space="preserve">patients </w:t>
      </w:r>
      <w:r w:rsidRPr="007859C2" w:rsidR="00A61492">
        <w:rPr>
          <w:rFonts w:ascii="Times New Roman" w:hAnsi="Times New Roman" w:cs="Times New Roman"/>
        </w:rPr>
        <w:t>will be contacted through an invitation email. A link will be enclosed so the survey may be completed using an online interface, with customized patient information. The survey itself will consist of a handful of questions revolving around a human-centered design, focusing on such elements as trust, emotion, effective, and ease with the care they received.</w:t>
      </w:r>
      <w:bookmarkStart w:id="10" w:name="_Toc511750800"/>
    </w:p>
    <w:p w:rsidR="00E47DF9" w14:paraId="616B66C4" w14:textId="77777777">
      <w:pPr>
        <w:spacing w:after="0" w:line="240" w:lineRule="auto"/>
        <w:rPr>
          <w:rFonts w:ascii="Times New Roman" w:eastAsia="Times New Roman" w:hAnsi="Times New Roman" w:cs="Times New Roman"/>
          <w:color w:val="2E74B5"/>
          <w:sz w:val="26"/>
          <w:szCs w:val="26"/>
        </w:rPr>
      </w:pPr>
      <w:r>
        <w:rPr>
          <w:rFonts w:ascii="Times New Roman" w:hAnsi="Times New Roman"/>
        </w:rPr>
        <w:br w:type="page"/>
      </w:r>
    </w:p>
    <w:p w:rsidR="000F0942" w:rsidRPr="00F53200" w:rsidP="00F53200" w14:paraId="616B66C5" w14:textId="77777777">
      <w:pPr>
        <w:pStyle w:val="Heading2"/>
        <w:spacing w:after="240" w:line="240" w:lineRule="auto"/>
        <w:rPr>
          <w:rFonts w:ascii="Times New Roman" w:hAnsi="Times New Roman"/>
        </w:rPr>
      </w:pPr>
      <w:bookmarkStart w:id="11" w:name="_Toc17919975"/>
      <w:r>
        <w:rPr>
          <w:rFonts w:ascii="Times New Roman" w:hAnsi="Times New Roman"/>
        </w:rPr>
        <w:t xml:space="preserve">B. </w:t>
      </w:r>
      <w:r w:rsidRPr="00C85DEE">
        <w:rPr>
          <w:rFonts w:ascii="Times New Roman" w:hAnsi="Times New Roman"/>
        </w:rPr>
        <w:t>Basic Definitions</w:t>
      </w:r>
      <w:bookmarkEnd w:id="10"/>
      <w:bookmarkEnd w:id="11"/>
    </w:p>
    <w:tbl>
      <w:tblPr>
        <w:tblStyle w:val="TableGrid"/>
        <w:tblW w:w="0" w:type="auto"/>
        <w:tblLook w:val="04A0"/>
      </w:tblPr>
      <w:tblGrid>
        <w:gridCol w:w="2391"/>
        <w:gridCol w:w="6329"/>
      </w:tblGrid>
      <w:tr w14:paraId="616B66C8" w14:textId="77777777" w:rsidTr="007F0DE7">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7F0DE7" w:rsidP="00E47DF9" w14:paraId="616B66C6" w14:textId="77777777">
            <w:pPr>
              <w:spacing w:after="0" w:line="240" w:lineRule="auto"/>
            </w:pPr>
            <w:bookmarkStart w:id="12" w:name="_Toc511750801"/>
            <w:r>
              <w:t>Coverage</w:t>
            </w:r>
          </w:p>
        </w:tc>
        <w:tc>
          <w:tcPr>
            <w:tcW w:w="9895" w:type="dxa"/>
            <w:tcBorders>
              <w:top w:val="single" w:sz="4" w:space="0" w:color="auto"/>
              <w:left w:val="single" w:sz="4" w:space="0" w:color="auto"/>
              <w:bottom w:val="single" w:sz="4" w:space="0" w:color="auto"/>
              <w:right w:val="single" w:sz="4" w:space="0" w:color="auto"/>
            </w:tcBorders>
            <w:hideMark/>
          </w:tcPr>
          <w:p w:rsidR="007F0DE7" w:rsidP="00E47DF9" w14:paraId="616B66C7" w14:textId="77777777">
            <w:pPr>
              <w:spacing w:after="0" w:line="240" w:lineRule="auto"/>
            </w:pPr>
            <w:r>
              <w:t>The percentage of the population of interest that is included in the sampling frame.</w:t>
            </w:r>
          </w:p>
        </w:tc>
      </w:tr>
      <w:tr w14:paraId="616B66CB" w14:textId="77777777" w:rsidTr="007F0DE7">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7F0DE7" w:rsidP="00E47DF9" w14:paraId="616B66C9" w14:textId="77777777">
            <w:pPr>
              <w:spacing w:after="0" w:line="240" w:lineRule="auto"/>
            </w:pPr>
            <w:r>
              <w:t>Measurement Error</w:t>
            </w:r>
          </w:p>
        </w:tc>
        <w:tc>
          <w:tcPr>
            <w:tcW w:w="9895" w:type="dxa"/>
            <w:tcBorders>
              <w:top w:val="single" w:sz="4" w:space="0" w:color="auto"/>
              <w:left w:val="single" w:sz="4" w:space="0" w:color="auto"/>
              <w:bottom w:val="single" w:sz="4" w:space="0" w:color="auto"/>
              <w:right w:val="single" w:sz="4" w:space="0" w:color="auto"/>
            </w:tcBorders>
            <w:hideMark/>
          </w:tcPr>
          <w:p w:rsidR="007F0DE7" w:rsidP="00E47DF9" w14:paraId="616B66CA" w14:textId="77777777">
            <w:pPr>
              <w:spacing w:after="0" w:line="240" w:lineRule="auto"/>
            </w:pPr>
            <w:r>
              <w:t>The difference between the response coded and the true value of the characteristic being studied for a respondent.</w:t>
            </w:r>
          </w:p>
        </w:tc>
      </w:tr>
      <w:tr w14:paraId="616B66CE" w14:textId="77777777" w:rsidTr="007F0DE7">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7F0DE7" w:rsidP="00E47DF9" w14:paraId="616B66CC" w14:textId="77777777">
            <w:pPr>
              <w:spacing w:after="0" w:line="240" w:lineRule="auto"/>
            </w:pPr>
            <w:r>
              <w:t>Non-Response</w:t>
            </w:r>
          </w:p>
        </w:tc>
        <w:tc>
          <w:tcPr>
            <w:tcW w:w="9895" w:type="dxa"/>
            <w:tcBorders>
              <w:top w:val="single" w:sz="4" w:space="0" w:color="auto"/>
              <w:left w:val="single" w:sz="4" w:space="0" w:color="auto"/>
              <w:bottom w:val="single" w:sz="4" w:space="0" w:color="auto"/>
              <w:right w:val="single" w:sz="4" w:space="0" w:color="auto"/>
            </w:tcBorders>
            <w:hideMark/>
          </w:tcPr>
          <w:p w:rsidR="007F0DE7" w:rsidP="00E47DF9" w14:paraId="616B66CD" w14:textId="77777777">
            <w:pPr>
              <w:spacing w:after="0" w:line="240" w:lineRule="auto"/>
            </w:pPr>
            <w:r>
              <w:t>Failure of some respondents in the sample to provide responses in the survey.</w:t>
            </w:r>
          </w:p>
        </w:tc>
      </w:tr>
      <w:tr w14:paraId="616B66D1" w14:textId="77777777" w:rsidTr="007F0DE7">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7F0DE7" w:rsidP="00E47DF9" w14:paraId="616B66CF" w14:textId="77777777">
            <w:pPr>
              <w:spacing w:after="0" w:line="240" w:lineRule="auto"/>
            </w:pPr>
            <w:r>
              <w:t>Transaction</w:t>
            </w:r>
          </w:p>
        </w:tc>
        <w:tc>
          <w:tcPr>
            <w:tcW w:w="9895" w:type="dxa"/>
            <w:tcBorders>
              <w:top w:val="single" w:sz="4" w:space="0" w:color="auto"/>
              <w:left w:val="single" w:sz="4" w:space="0" w:color="auto"/>
              <w:bottom w:val="single" w:sz="4" w:space="0" w:color="auto"/>
              <w:right w:val="single" w:sz="4" w:space="0" w:color="auto"/>
            </w:tcBorders>
            <w:hideMark/>
          </w:tcPr>
          <w:p w:rsidR="007F0DE7" w:rsidP="00E47DF9" w14:paraId="616B66D0" w14:textId="77777777">
            <w:pPr>
              <w:spacing w:after="0" w:line="240" w:lineRule="auto"/>
            </w:pPr>
            <w:r>
              <w:t xml:space="preserve">A </w:t>
            </w:r>
            <w:r>
              <w:rPr>
                <w:i/>
              </w:rPr>
              <w:t>transaction</w:t>
            </w:r>
            <w:r>
              <w:t xml:space="preserve"> refers to the specific time a Veteran interacts with the VA that impacts the Veteran’s journey and their perception of VA’s effectiveness in caring for Veterans. </w:t>
            </w:r>
          </w:p>
        </w:tc>
      </w:tr>
      <w:tr w14:paraId="616B66D4" w14:textId="77777777" w:rsidTr="007F0DE7">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7F0DE7" w:rsidP="00E47DF9" w14:paraId="616B66D2" w14:textId="77777777">
            <w:pPr>
              <w:spacing w:after="0" w:line="240" w:lineRule="auto"/>
            </w:pPr>
            <w:r>
              <w:t>Response Rate</w:t>
            </w:r>
          </w:p>
        </w:tc>
        <w:tc>
          <w:tcPr>
            <w:tcW w:w="9895" w:type="dxa"/>
            <w:tcBorders>
              <w:top w:val="single" w:sz="4" w:space="0" w:color="auto"/>
              <w:left w:val="single" w:sz="4" w:space="0" w:color="auto"/>
              <w:bottom w:val="single" w:sz="4" w:space="0" w:color="auto"/>
              <w:right w:val="single" w:sz="4" w:space="0" w:color="auto"/>
            </w:tcBorders>
            <w:hideMark/>
          </w:tcPr>
          <w:p w:rsidR="007F0DE7" w:rsidP="00E47DF9" w14:paraId="616B66D3" w14:textId="77777777">
            <w:pPr>
              <w:spacing w:after="0" w:line="240" w:lineRule="auto"/>
            </w:pPr>
            <w:r>
              <w:t>The ratio of participating persons to the number of contacted persons. This is one of the basic indicators of survey quality.</w:t>
            </w:r>
          </w:p>
        </w:tc>
      </w:tr>
      <w:tr w14:paraId="616B66D7" w14:textId="77777777" w:rsidTr="007F0DE7">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7F0DE7" w:rsidP="00E47DF9" w14:paraId="616B66D5" w14:textId="77777777">
            <w:pPr>
              <w:spacing w:after="0" w:line="240" w:lineRule="auto"/>
            </w:pPr>
            <w:r>
              <w:t>Sample</w:t>
            </w:r>
          </w:p>
        </w:tc>
        <w:tc>
          <w:tcPr>
            <w:tcW w:w="9895" w:type="dxa"/>
            <w:tcBorders>
              <w:top w:val="single" w:sz="4" w:space="0" w:color="auto"/>
              <w:left w:val="single" w:sz="4" w:space="0" w:color="auto"/>
              <w:bottom w:val="single" w:sz="4" w:space="0" w:color="auto"/>
              <w:right w:val="single" w:sz="4" w:space="0" w:color="auto"/>
            </w:tcBorders>
            <w:hideMark/>
          </w:tcPr>
          <w:p w:rsidR="007F0DE7" w:rsidP="00E47DF9" w14:paraId="616B66D6" w14:textId="77777777">
            <w:pPr>
              <w:spacing w:after="0" w:line="240" w:lineRule="auto"/>
            </w:pPr>
            <w:r>
              <w:t>In statistics, a data sample is a set of data collected and/or selected from a statistical population by a defined procedure.</w:t>
            </w:r>
          </w:p>
        </w:tc>
      </w:tr>
      <w:tr w14:paraId="616B66DA" w14:textId="77777777" w:rsidTr="007F0DE7">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7F0DE7" w:rsidP="00E47DF9" w14:paraId="616B66D8" w14:textId="77777777">
            <w:pPr>
              <w:spacing w:after="0" w:line="240" w:lineRule="auto"/>
            </w:pPr>
            <w:r>
              <w:t>Sampling Error</w:t>
            </w:r>
          </w:p>
        </w:tc>
        <w:tc>
          <w:tcPr>
            <w:tcW w:w="9895" w:type="dxa"/>
            <w:tcBorders>
              <w:top w:val="single" w:sz="4" w:space="0" w:color="auto"/>
              <w:left w:val="single" w:sz="4" w:space="0" w:color="auto"/>
              <w:bottom w:val="single" w:sz="4" w:space="0" w:color="auto"/>
              <w:right w:val="single" w:sz="4" w:space="0" w:color="auto"/>
            </w:tcBorders>
            <w:hideMark/>
          </w:tcPr>
          <w:p w:rsidR="007F0DE7" w:rsidP="00E47DF9" w14:paraId="616B66D9" w14:textId="77777777">
            <w:pPr>
              <w:spacing w:after="0" w:line="240" w:lineRule="auto"/>
            </w:pPr>
            <w:r>
              <w:t>Error due to taking a particular sample instead of measuring</w:t>
            </w:r>
            <w:r>
              <w:rPr>
                <w:u w:val="single"/>
              </w:rPr>
              <w:t xml:space="preserve"> </w:t>
            </w:r>
            <w:r>
              <w:t>every unit in the population.</w:t>
            </w:r>
          </w:p>
        </w:tc>
      </w:tr>
      <w:tr w14:paraId="616B66DD" w14:textId="77777777" w:rsidTr="007F0DE7">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7F0DE7" w:rsidP="00E47DF9" w14:paraId="616B66DB" w14:textId="77777777">
            <w:pPr>
              <w:spacing w:after="0" w:line="240" w:lineRule="auto"/>
            </w:pPr>
            <w:r>
              <w:t>Sampling Frame</w:t>
            </w:r>
          </w:p>
        </w:tc>
        <w:tc>
          <w:tcPr>
            <w:tcW w:w="9895" w:type="dxa"/>
            <w:tcBorders>
              <w:top w:val="single" w:sz="4" w:space="0" w:color="auto"/>
              <w:left w:val="single" w:sz="4" w:space="0" w:color="auto"/>
              <w:bottom w:val="single" w:sz="4" w:space="0" w:color="auto"/>
              <w:right w:val="single" w:sz="4" w:space="0" w:color="auto"/>
            </w:tcBorders>
            <w:hideMark/>
          </w:tcPr>
          <w:p w:rsidR="007F0DE7" w:rsidP="00E47DF9" w14:paraId="616B66DC" w14:textId="77777777">
            <w:pPr>
              <w:spacing w:after="0" w:line="240" w:lineRule="auto"/>
            </w:pPr>
            <w:r>
              <w:t xml:space="preserve">A list </w:t>
            </w:r>
            <w:r>
              <w:t xml:space="preserve">of units in the population from which a sample may be selected. </w:t>
            </w:r>
          </w:p>
        </w:tc>
      </w:tr>
      <w:tr w14:paraId="616B66E0" w14:textId="77777777" w:rsidTr="007F0DE7">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7F0DE7" w:rsidP="00E47DF9" w14:paraId="616B66DE" w14:textId="77777777">
            <w:pPr>
              <w:spacing w:after="0" w:line="240" w:lineRule="auto"/>
            </w:pPr>
            <w:r>
              <w:t>Reliability</w:t>
            </w:r>
          </w:p>
        </w:tc>
        <w:tc>
          <w:tcPr>
            <w:tcW w:w="9895" w:type="dxa"/>
            <w:tcBorders>
              <w:top w:val="single" w:sz="4" w:space="0" w:color="auto"/>
              <w:left w:val="single" w:sz="4" w:space="0" w:color="auto"/>
              <w:bottom w:val="single" w:sz="4" w:space="0" w:color="auto"/>
              <w:right w:val="single" w:sz="4" w:space="0" w:color="auto"/>
            </w:tcBorders>
            <w:hideMark/>
          </w:tcPr>
          <w:p w:rsidR="007F0DE7" w:rsidP="00E47DF9" w14:paraId="616B66DF" w14:textId="77777777">
            <w:pPr>
              <w:spacing w:after="0" w:line="240" w:lineRule="auto"/>
            </w:pPr>
            <w:r>
              <w:t xml:space="preserve">The consistency or dependability of a measure. Also referred to as </w:t>
            </w:r>
            <w:r>
              <w:rPr>
                <w:i/>
              </w:rPr>
              <w:t>standard error</w:t>
            </w:r>
            <w:r>
              <w:t>.</w:t>
            </w:r>
          </w:p>
        </w:tc>
      </w:tr>
    </w:tbl>
    <w:p w:rsidR="007F0DE7" w:rsidP="00942B6E" w14:paraId="616B66E1" w14:textId="77777777">
      <w:pPr>
        <w:pStyle w:val="Heading2"/>
        <w:spacing w:before="0" w:after="240" w:line="240" w:lineRule="auto"/>
        <w:rPr>
          <w:rFonts w:ascii="Times New Roman" w:eastAsia="SimSun" w:hAnsi="Times New Roman"/>
          <w:color w:val="auto"/>
          <w:sz w:val="22"/>
          <w:szCs w:val="22"/>
        </w:rPr>
      </w:pPr>
    </w:p>
    <w:p w:rsidR="000F0942" w:rsidRPr="00C85DEE" w:rsidP="00942B6E" w14:paraId="616B66E2" w14:textId="77777777">
      <w:pPr>
        <w:pStyle w:val="Heading2"/>
        <w:spacing w:before="0" w:after="240" w:line="240" w:lineRule="auto"/>
        <w:rPr>
          <w:rFonts w:ascii="Times New Roman" w:hAnsi="Times New Roman"/>
        </w:rPr>
      </w:pPr>
      <w:bookmarkStart w:id="13" w:name="_Toc17919976"/>
      <w:r w:rsidRPr="00C85DEE">
        <w:rPr>
          <w:rFonts w:ascii="Times New Roman" w:hAnsi="Times New Roman"/>
        </w:rPr>
        <w:t>C. Application to Veterans Affairs</w:t>
      </w:r>
      <w:bookmarkEnd w:id="12"/>
      <w:bookmarkEnd w:id="13"/>
    </w:p>
    <w:p w:rsidR="000F0942" w:rsidRPr="00C85DEE" w:rsidP="00942B6E" w14:paraId="616B66E3" w14:textId="77777777">
      <w:pPr>
        <w:spacing w:after="240" w:line="240" w:lineRule="auto"/>
        <w:ind w:firstLine="720"/>
        <w:rPr>
          <w:rFonts w:ascii="Times New Roman" w:hAnsi="Times New Roman" w:cs="Times New Roman"/>
        </w:rPr>
      </w:pPr>
      <w:r w:rsidRPr="00C85DEE">
        <w:rPr>
          <w:rFonts w:ascii="Times New Roman" w:hAnsi="Times New Roman" w:cs="Times New Roman"/>
        </w:rPr>
        <w:t>This measurement may bring insights and value to all stakeholders at VA. Front-line VA leaders can resolve individual feedback from Veterans and take steps to improve the customer experience; meanwhile VA executives can receive real-time updates on systematic trends that allow them to make changes.</w:t>
      </w:r>
    </w:p>
    <w:p w:rsidR="00734839" w:rsidRPr="00E47DF9" w:rsidP="00A57565" w14:paraId="2FCE282E" w14:textId="0CDDC519">
      <w:pPr>
        <w:pStyle w:val="ListParagraph"/>
        <w:numPr>
          <w:ilvl w:val="0"/>
          <w:numId w:val="42"/>
        </w:numPr>
        <w:tabs>
          <w:tab w:val="left" w:pos="720"/>
        </w:tabs>
        <w:ind w:left="720" w:hanging="720"/>
        <w:rPr>
          <w:rFonts w:ascii="Times New Roman" w:hAnsi="Times New Roman" w:cs="Times New Roman"/>
        </w:rPr>
      </w:pPr>
      <w:bookmarkStart w:id="14" w:name="_Toc511750802"/>
      <w:bookmarkStart w:id="15" w:name="_Toc17919977"/>
      <w:r w:rsidRPr="00E47DF9">
        <w:rPr>
          <w:rFonts w:ascii="Times New Roman" w:hAnsi="Times New Roman" w:cs="Times New Roman"/>
        </w:rPr>
        <w:t xml:space="preserve">To collect continuous customer experience data from </w:t>
      </w:r>
      <w:r>
        <w:rPr>
          <w:rFonts w:ascii="Times New Roman" w:hAnsi="Times New Roman" w:cs="Times New Roman"/>
        </w:rPr>
        <w:t xml:space="preserve">Veterans obtaining services from a VA </w:t>
      </w:r>
      <w:r w:rsidR="00084864">
        <w:rPr>
          <w:rFonts w:ascii="Times New Roman" w:hAnsi="Times New Roman" w:cs="Times New Roman"/>
        </w:rPr>
        <w:t>BTSSS</w:t>
      </w:r>
      <w:r>
        <w:rPr>
          <w:rFonts w:ascii="Times New Roman" w:hAnsi="Times New Roman" w:cs="Times New Roman"/>
        </w:rPr>
        <w:t>.</w:t>
      </w:r>
    </w:p>
    <w:p w:rsidR="00734839" w:rsidRPr="00E47DF9" w:rsidP="00A57565" w14:paraId="12E845BB" w14:textId="2EDBF5F5">
      <w:pPr>
        <w:pStyle w:val="ListParagraph"/>
        <w:numPr>
          <w:ilvl w:val="0"/>
          <w:numId w:val="42"/>
        </w:numPr>
        <w:tabs>
          <w:tab w:val="left" w:pos="720"/>
        </w:tabs>
        <w:ind w:left="720" w:hanging="720"/>
        <w:rPr>
          <w:rFonts w:ascii="Times New Roman" w:hAnsi="Times New Roman" w:cs="Times New Roman"/>
        </w:rPr>
      </w:pPr>
      <w:r w:rsidRPr="00E47DF9">
        <w:rPr>
          <w:rFonts w:ascii="Times New Roman" w:hAnsi="Times New Roman" w:cs="Times New Roman"/>
        </w:rPr>
        <w:t xml:space="preserve">To help field staff and the national office identify </w:t>
      </w:r>
      <w:r>
        <w:rPr>
          <w:rFonts w:ascii="Times New Roman" w:hAnsi="Times New Roman" w:cs="Times New Roman"/>
        </w:rPr>
        <w:t>opportunities</w:t>
      </w:r>
      <w:r w:rsidRPr="00E47DF9">
        <w:rPr>
          <w:rFonts w:ascii="Times New Roman" w:hAnsi="Times New Roman" w:cs="Times New Roman"/>
        </w:rPr>
        <w:t xml:space="preserve"> that may </w:t>
      </w:r>
      <w:r>
        <w:rPr>
          <w:rFonts w:ascii="Times New Roman" w:hAnsi="Times New Roman" w:cs="Times New Roman"/>
        </w:rPr>
        <w:t xml:space="preserve">improve the experience of </w:t>
      </w:r>
      <w:r w:rsidR="00084864">
        <w:rPr>
          <w:rFonts w:ascii="Times New Roman" w:hAnsi="Times New Roman" w:cs="Times New Roman"/>
        </w:rPr>
        <w:t>Veterans.</w:t>
      </w:r>
    </w:p>
    <w:p w:rsidR="00A972BE" w:rsidP="00A57565" w14:paraId="616B66E6" w14:textId="019A7CF6">
      <w:pPr>
        <w:pStyle w:val="ListParagraph"/>
        <w:numPr>
          <w:ilvl w:val="0"/>
          <w:numId w:val="42"/>
        </w:numPr>
        <w:tabs>
          <w:tab w:val="left" w:pos="720"/>
        </w:tabs>
        <w:ind w:left="720" w:hanging="720"/>
        <w:rPr>
          <w:rFonts w:ascii="Times New Roman" w:hAnsi="Times New Roman" w:cs="Times New Roman"/>
        </w:rPr>
      </w:pPr>
      <w:r w:rsidRPr="00A972BE">
        <w:rPr>
          <w:rFonts w:ascii="Times New Roman" w:hAnsi="Times New Roman" w:cs="Times New Roman"/>
        </w:rPr>
        <w:t xml:space="preserve">To better understand the reason that Veterans navigating the </w:t>
      </w:r>
      <w:r>
        <w:rPr>
          <w:rFonts w:ascii="Times New Roman" w:hAnsi="Times New Roman" w:cs="Times New Roman"/>
        </w:rPr>
        <w:t xml:space="preserve">VA </w:t>
      </w:r>
      <w:r w:rsidR="00084864">
        <w:rPr>
          <w:rFonts w:ascii="Times New Roman" w:hAnsi="Times New Roman" w:cs="Times New Roman"/>
        </w:rPr>
        <w:t>BTSSS</w:t>
      </w:r>
      <w:r w:rsidR="00950E91">
        <w:rPr>
          <w:rFonts w:ascii="Times New Roman" w:hAnsi="Times New Roman" w:cs="Times New Roman"/>
        </w:rPr>
        <w:t xml:space="preserve"> </w:t>
      </w:r>
      <w:r w:rsidR="00084864">
        <w:rPr>
          <w:rFonts w:ascii="Times New Roman" w:hAnsi="Times New Roman" w:cs="Times New Roman"/>
        </w:rPr>
        <w:t>program</w:t>
      </w:r>
      <w:r w:rsidRPr="00A972BE">
        <w:rPr>
          <w:rFonts w:ascii="Times New Roman" w:hAnsi="Times New Roman" w:cs="Times New Roman"/>
        </w:rPr>
        <w:t xml:space="preserve"> have a positive or negative experience</w:t>
      </w:r>
      <w:r>
        <w:rPr>
          <w:rFonts w:ascii="Times New Roman" w:hAnsi="Times New Roman" w:cs="Times New Roman"/>
        </w:rPr>
        <w:t>.</w:t>
      </w:r>
    </w:p>
    <w:p w:rsidR="000F0942" w:rsidRPr="00C85DEE" w:rsidP="00942B6E" w14:paraId="616B66E7" w14:textId="77777777">
      <w:pPr>
        <w:pStyle w:val="Heading1"/>
        <w:spacing w:before="0" w:after="240" w:line="240" w:lineRule="auto"/>
        <w:rPr>
          <w:rFonts w:ascii="Times New Roman" w:hAnsi="Times New Roman"/>
        </w:rPr>
      </w:pPr>
      <w:r w:rsidRPr="00C85DEE">
        <w:rPr>
          <w:rFonts w:ascii="Times New Roman" w:hAnsi="Times New Roman"/>
        </w:rPr>
        <w:t>Part II – Methodology</w:t>
      </w:r>
      <w:bookmarkEnd w:id="14"/>
      <w:bookmarkEnd w:id="15"/>
    </w:p>
    <w:p w:rsidR="000F0942" w:rsidRPr="00C85DEE" w:rsidP="00942B6E" w14:paraId="616B66E8" w14:textId="77777777">
      <w:pPr>
        <w:pStyle w:val="Heading2"/>
        <w:spacing w:before="0" w:after="240" w:line="240" w:lineRule="auto"/>
        <w:rPr>
          <w:rFonts w:ascii="Times New Roman" w:hAnsi="Times New Roman"/>
        </w:rPr>
      </w:pPr>
      <w:bookmarkStart w:id="16" w:name="_Toc483228672"/>
      <w:bookmarkStart w:id="17" w:name="_Toc511750803"/>
      <w:bookmarkStart w:id="18" w:name="_Toc17919978"/>
      <w:r w:rsidRPr="00C85DEE">
        <w:rPr>
          <w:rFonts w:ascii="Times New Roman" w:hAnsi="Times New Roman"/>
        </w:rPr>
        <w:t>A.  Target Population and Frame</w:t>
      </w:r>
      <w:bookmarkEnd w:id="16"/>
      <w:bookmarkEnd w:id="17"/>
      <w:bookmarkEnd w:id="18"/>
    </w:p>
    <w:p w:rsidR="00E2481B" w:rsidP="00942B6E" w14:paraId="616B66E9" w14:textId="4782504E">
      <w:pPr>
        <w:spacing w:after="240" w:line="240" w:lineRule="auto"/>
        <w:ind w:firstLine="720"/>
        <w:rPr>
          <w:rFonts w:ascii="Times New Roman" w:hAnsi="Times New Roman" w:cs="Times New Roman"/>
        </w:rPr>
      </w:pPr>
      <w:r w:rsidRPr="003D1FB8">
        <w:rPr>
          <w:rFonts w:ascii="Times New Roman" w:hAnsi="Times New Roman" w:cs="Times New Roman"/>
        </w:rPr>
        <w:t xml:space="preserve">The target </w:t>
      </w:r>
      <w:r w:rsidRPr="000F154D">
        <w:rPr>
          <w:rFonts w:ascii="Times New Roman" w:hAnsi="Times New Roman" w:cs="Times New Roman"/>
        </w:rPr>
        <w:t xml:space="preserve">population of </w:t>
      </w:r>
      <w:r w:rsidRPr="000F154D" w:rsidR="00084864">
        <w:rPr>
          <w:rFonts w:ascii="Times New Roman" w:hAnsi="Times New Roman" w:cs="Times New Roman"/>
        </w:rPr>
        <w:t xml:space="preserve">the Beneficiary Travel Self Service System (BTSSS) </w:t>
      </w:r>
      <w:r w:rsidRPr="000F154D">
        <w:rPr>
          <w:rFonts w:ascii="Times New Roman" w:hAnsi="Times New Roman" w:cs="Times New Roman"/>
        </w:rPr>
        <w:t>survey</w:t>
      </w:r>
      <w:r w:rsidRPr="000F154D" w:rsidR="00C27F7A">
        <w:rPr>
          <w:rFonts w:ascii="Times New Roman" w:hAnsi="Times New Roman" w:cs="Times New Roman"/>
        </w:rPr>
        <w:t>s</w:t>
      </w:r>
      <w:r w:rsidRPr="000F154D">
        <w:rPr>
          <w:rFonts w:ascii="Times New Roman" w:hAnsi="Times New Roman" w:cs="Times New Roman"/>
        </w:rPr>
        <w:t xml:space="preserve"> is all Veterans</w:t>
      </w:r>
      <w:r w:rsidRPr="000F154D" w:rsidR="00C641A7">
        <w:rPr>
          <w:rFonts w:ascii="Times New Roman" w:hAnsi="Times New Roman" w:cs="Times New Roman"/>
        </w:rPr>
        <w:t xml:space="preserve"> </w:t>
      </w:r>
      <w:r w:rsidRPr="000F154D" w:rsidR="003D1FB8">
        <w:rPr>
          <w:rFonts w:ascii="Times New Roman" w:hAnsi="Times New Roman" w:cs="Times New Roman"/>
        </w:rPr>
        <w:t xml:space="preserve">who have </w:t>
      </w:r>
      <w:r w:rsidRPr="000F154D" w:rsidR="000748B1">
        <w:rPr>
          <w:rFonts w:ascii="Times New Roman" w:hAnsi="Times New Roman" w:cs="Times New Roman"/>
        </w:rPr>
        <w:t>obtained</w:t>
      </w:r>
      <w:r w:rsidRPr="000F154D" w:rsidR="00790CC4">
        <w:rPr>
          <w:rFonts w:ascii="Times New Roman" w:hAnsi="Times New Roman" w:cs="Times New Roman"/>
        </w:rPr>
        <w:t xml:space="preserve"> services at </w:t>
      </w:r>
      <w:r w:rsidRPr="000F154D" w:rsidR="00084864">
        <w:rPr>
          <w:rFonts w:ascii="Times New Roman" w:hAnsi="Times New Roman" w:cs="Times New Roman"/>
        </w:rPr>
        <w:t xml:space="preserve">with the BTSSS program </w:t>
      </w:r>
      <w:r w:rsidRPr="000F154D" w:rsidR="00E11D26">
        <w:rPr>
          <w:rFonts w:ascii="Times New Roman" w:hAnsi="Times New Roman" w:cs="Times New Roman"/>
        </w:rPr>
        <w:t xml:space="preserve">in the </w:t>
      </w:r>
      <w:r w:rsidRPr="000F154D" w:rsidR="00084864">
        <w:rPr>
          <w:rFonts w:ascii="Times New Roman" w:hAnsi="Times New Roman" w:cs="Times New Roman"/>
        </w:rPr>
        <w:t>30</w:t>
      </w:r>
      <w:r w:rsidRPr="000F154D" w:rsidR="00E11D26">
        <w:rPr>
          <w:rFonts w:ascii="Times New Roman" w:hAnsi="Times New Roman" w:cs="Times New Roman"/>
        </w:rPr>
        <w:t xml:space="preserve"> days prior to sampling</w:t>
      </w:r>
      <w:r w:rsidRPr="000F154D">
        <w:rPr>
          <w:rFonts w:ascii="Times New Roman" w:hAnsi="Times New Roman" w:cs="Times New Roman"/>
        </w:rPr>
        <w:t>.</w:t>
      </w:r>
      <w:r w:rsidRPr="000F154D" w:rsidR="000748B1">
        <w:rPr>
          <w:rFonts w:ascii="Times New Roman" w:hAnsi="Times New Roman" w:cs="Times New Roman"/>
        </w:rPr>
        <w:t xml:space="preserve"> </w:t>
      </w:r>
      <w:r w:rsidRPr="000F154D" w:rsidR="005D6884">
        <w:rPr>
          <w:rFonts w:ascii="Times New Roman" w:hAnsi="Times New Roman" w:cs="Times New Roman"/>
        </w:rPr>
        <w:t>Identification of these Veterans will occur via</w:t>
      </w:r>
      <w:r w:rsidRPr="000F154D" w:rsidR="00BA450A">
        <w:rPr>
          <w:rFonts w:ascii="Times New Roman" w:hAnsi="Times New Roman" w:cs="Times New Roman"/>
        </w:rPr>
        <w:t xml:space="preserve"> </w:t>
      </w:r>
      <w:r w:rsidRPr="000F154D" w:rsidR="00084864">
        <w:rPr>
          <w:rFonts w:ascii="Times New Roman" w:hAnsi="Times New Roman" w:cs="Times New Roman"/>
        </w:rPr>
        <w:t>monthly</w:t>
      </w:r>
      <w:r w:rsidRPr="000F154D" w:rsidR="00152394">
        <w:rPr>
          <w:rFonts w:ascii="Times New Roman" w:hAnsi="Times New Roman" w:cs="Times New Roman"/>
        </w:rPr>
        <w:t xml:space="preserve"> data extracts </w:t>
      </w:r>
      <w:r w:rsidRPr="000F154D" w:rsidR="00084864">
        <w:rPr>
          <w:rFonts w:ascii="Times New Roman" w:hAnsi="Times New Roman" w:cs="Times New Roman"/>
        </w:rPr>
        <w:t>provided by the BTSSS Program office Subjects Matters Experts.</w:t>
      </w:r>
      <w:r w:rsidR="000F154D">
        <w:rPr>
          <w:rFonts w:ascii="Times New Roman" w:hAnsi="Times New Roman" w:cs="Times New Roman"/>
        </w:rPr>
        <w:t xml:space="preserve"> In addition the Veterans must be 18 years or older and must have a valid email address in record with the VA. </w:t>
      </w:r>
      <w:r w:rsidR="00084864">
        <w:rPr>
          <w:rFonts w:ascii="Times New Roman" w:hAnsi="Times New Roman" w:cs="Times New Roman"/>
        </w:rPr>
        <w:t xml:space="preserve"> </w:t>
      </w:r>
      <w:r w:rsidR="00152394">
        <w:rPr>
          <w:rFonts w:ascii="Times New Roman" w:hAnsi="Times New Roman" w:cs="Times New Roman"/>
        </w:rPr>
        <w:t xml:space="preserve"> </w:t>
      </w:r>
    </w:p>
    <w:p w:rsidR="00084864" w:rsidP="00D70DB4" w14:paraId="2C3394E8" w14:textId="77777777">
      <w:pPr>
        <w:spacing w:after="240" w:line="240" w:lineRule="auto"/>
        <w:ind w:firstLine="720"/>
        <w:rPr>
          <w:rFonts w:ascii="Times New Roman" w:hAnsi="Times New Roman" w:cs="Times New Roman"/>
        </w:rPr>
      </w:pPr>
    </w:p>
    <w:p w:rsidR="00C641A7" w:rsidP="00D70DB4" w14:paraId="74E31884" w14:textId="51E4553B">
      <w:pPr>
        <w:spacing w:after="240" w:line="240" w:lineRule="auto"/>
        <w:ind w:firstLine="720"/>
        <w:rPr>
          <w:rFonts w:ascii="Times New Roman" w:hAnsi="Times New Roman" w:cs="Times New Roman"/>
          <w:lang w:eastAsia="zh-CN"/>
        </w:rPr>
      </w:pPr>
      <w:r>
        <w:rPr>
          <w:rFonts w:ascii="Times New Roman" w:hAnsi="Times New Roman" w:cs="Times New Roman"/>
        </w:rPr>
        <w:t xml:space="preserve">. </w:t>
      </w:r>
    </w:p>
    <w:p w:rsidR="001F10FE" w:rsidP="009D00A6" w14:paraId="616B66EA" w14:textId="77777777">
      <w:pPr>
        <w:spacing w:after="120" w:line="240" w:lineRule="auto"/>
        <w:ind w:firstLine="720"/>
        <w:rPr>
          <w:rFonts w:ascii="Times New Roman" w:hAnsi="Times New Roman" w:cs="Times New Roman"/>
          <w:b/>
          <w:color w:val="5B9BD5" w:themeColor="accent1"/>
          <w:lang w:eastAsia="zh-CN"/>
        </w:rPr>
      </w:pPr>
    </w:p>
    <w:p w:rsidR="000F0942" w:rsidRPr="00C85DEE" w:rsidP="00BD648A" w14:paraId="616B66EB" w14:textId="77777777">
      <w:pPr>
        <w:pStyle w:val="Heading2"/>
        <w:numPr>
          <w:ilvl w:val="0"/>
          <w:numId w:val="14"/>
        </w:numPr>
        <w:spacing w:before="0" w:after="120" w:line="240" w:lineRule="auto"/>
        <w:rPr>
          <w:rFonts w:ascii="Times New Roman" w:hAnsi="Times New Roman"/>
        </w:rPr>
      </w:pPr>
      <w:bookmarkStart w:id="19" w:name="_Toc511750804"/>
      <w:bookmarkStart w:id="20" w:name="_Toc17919979"/>
      <w:r w:rsidRPr="00C85DEE">
        <w:rPr>
          <w:rFonts w:ascii="Times New Roman" w:hAnsi="Times New Roman"/>
        </w:rPr>
        <w:t>Sample Size Determination</w:t>
      </w:r>
      <w:bookmarkEnd w:id="19"/>
      <w:bookmarkEnd w:id="20"/>
    </w:p>
    <w:p w:rsidR="003F24C3" w:rsidRPr="00C85DEE" w:rsidP="0075525A" w14:paraId="616B66EC" w14:textId="77777777">
      <w:pPr>
        <w:spacing w:after="120" w:line="240" w:lineRule="auto"/>
        <w:ind w:firstLine="720"/>
        <w:rPr>
          <w:rFonts w:ascii="Times New Roman" w:hAnsi="Times New Roman" w:cs="Times New Roman"/>
        </w:rPr>
      </w:pPr>
      <w:r>
        <w:rPr>
          <w:rFonts w:ascii="Times New Roman" w:hAnsi="Times New Roman" w:cs="Times New Roman"/>
        </w:rPr>
        <w:t>For a given margin of error and confidence level</w:t>
      </w:r>
      <w:r>
        <w:rPr>
          <w:rFonts w:ascii="Times New Roman" w:hAnsi="Times New Roman" w:cs="Times New Roman"/>
        </w:rPr>
        <w:t xml:space="preserve">, </w:t>
      </w:r>
      <w:r w:rsidR="00642A6F">
        <w:rPr>
          <w:rFonts w:ascii="Times New Roman" w:hAnsi="Times New Roman" w:cs="Times New Roman"/>
        </w:rPr>
        <w:t>the sample size is</w:t>
      </w:r>
      <w:r>
        <w:rPr>
          <w:rFonts w:ascii="Times New Roman" w:hAnsi="Times New Roman" w:cs="Times New Roman"/>
        </w:rPr>
        <w:t xml:space="preserve"> calculated as below (</w:t>
      </w:r>
      <w:r w:rsidRPr="00C85DEE">
        <w:rPr>
          <w:rFonts w:ascii="Times New Roman" w:hAnsi="Times New Roman" w:cs="Times New Roman"/>
        </w:rPr>
        <w:t>Lohr, 1999</w:t>
      </w:r>
      <w:r>
        <w:rPr>
          <w:rFonts w:ascii="Times New Roman" w:hAnsi="Times New Roman" w:cs="Times New Roman"/>
        </w:rPr>
        <w:t>)</w:t>
      </w:r>
      <w:r w:rsidR="0075525A">
        <w:rPr>
          <w:rFonts w:ascii="Times New Roman" w:hAnsi="Times New Roman" w:cs="Times New Roman"/>
        </w:rPr>
        <w:t xml:space="preserve">. </w:t>
      </w:r>
      <w:r w:rsidRPr="00C85DEE">
        <w:rPr>
          <w:rFonts w:ascii="Times New Roman" w:hAnsi="Times New Roman" w:cs="Times New Roman"/>
        </w:rPr>
        <w:t xml:space="preserve">For population that is </w:t>
      </w:r>
      <w:r w:rsidRPr="00C85DEE">
        <w:rPr>
          <w:rFonts w:ascii="Times New Roman" w:hAnsi="Times New Roman" w:cs="Times New Roman"/>
          <w:i/>
        </w:rPr>
        <w:t>large</w:t>
      </w:r>
      <w:r w:rsidRPr="00C85DEE">
        <w:rPr>
          <w:rFonts w:ascii="Times New Roman" w:hAnsi="Times New Roman" w:cs="Times New Roman"/>
        </w:rPr>
        <w:t>, the equation below is used to yield a representative sample for proportions:</w:t>
      </w:r>
    </w:p>
    <w:bookmarkStart w:id="21" w:name="OLE_LINK1"/>
    <w:p w:rsidR="003F24C3" w:rsidRPr="003F24C3" w:rsidP="00E47DF9" w14:paraId="616B66ED" w14:textId="77777777">
      <w:pPr>
        <w:spacing w:after="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r>
            <w:rPr>
              <w:rFonts w:ascii="Cambria Math" w:hAnsi="Cambria Math" w:cs="Times New Roman"/>
            </w:rPr>
            <m:t xml:space="preserve">= </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Z</m:t>
                  </m:r>
                </m:e>
                <m:sub>
                  <m:r>
                    <w:rPr>
                      <w:rFonts w:ascii="Cambria Math" w:hAnsi="Cambria Math" w:cs="Times New Roman"/>
                    </w:rPr>
                    <m:t>α/2</m:t>
                  </m:r>
                </m:sub>
                <m:sup>
                  <m:r>
                    <w:rPr>
                      <w:rFonts w:ascii="Cambria Math" w:hAnsi="Cambria Math" w:cs="Times New Roman"/>
                    </w:rPr>
                    <m:t>2</m:t>
                  </m:r>
                </m:sup>
              </m:sSubSup>
              <m:r>
                <w:rPr>
                  <w:rFonts w:ascii="Cambria Math" w:hAnsi="Cambria Math" w:cs="Times New Roman"/>
                </w:rPr>
                <m:t>pq</m:t>
              </m:r>
            </m:num>
            <m:den>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2</m:t>
                  </m:r>
                </m:sup>
              </m:sSup>
            </m:den>
          </m:f>
        </m:oMath>
      </m:oMathPara>
    </w:p>
    <w:bookmarkEnd w:id="21"/>
    <w:p w:rsidR="003F24C3" w:rsidRPr="00C85DEE" w:rsidP="00E56D3D" w14:paraId="616B66EE" w14:textId="77777777">
      <w:pPr>
        <w:spacing w:after="120" w:line="240" w:lineRule="auto"/>
        <w:rPr>
          <w:rFonts w:ascii="Times New Roman" w:hAnsi="Times New Roman" w:cs="Times New Roman"/>
        </w:rPr>
      </w:pPr>
      <w:r>
        <w:rPr>
          <w:rFonts w:ascii="Times New Roman" w:hAnsi="Times New Roman" w:cs="Times New Roman"/>
        </w:rPr>
        <w:t>where</w:t>
      </w:r>
    </w:p>
    <w:p w:rsidR="003F24C3" w:rsidRPr="00C85DEE" w:rsidP="00E56D3D" w14:paraId="616B66EF" w14:textId="222E02F6">
      <w:pPr>
        <w:pStyle w:val="ListParagraph"/>
        <w:numPr>
          <w:ilvl w:val="0"/>
          <w:numId w:val="18"/>
        </w:numPr>
        <w:spacing w:after="120" w:line="240" w:lineRule="auto"/>
        <w:jc w:val="both"/>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Z</m:t>
            </m:r>
          </m:e>
          <m:sub>
            <m:r>
              <m:rPr>
                <m:sty m:val="bi"/>
              </m:rPr>
              <w:rPr>
                <w:rFonts w:ascii="Cambria Math" w:hAnsi="Cambria Math" w:cs="Times New Roman"/>
              </w:rPr>
              <m:t xml:space="preserve">α/2 </m:t>
            </m:r>
          </m:sub>
        </m:sSub>
      </m:oMath>
      <w:r w:rsidRPr="00C85DEE">
        <w:rPr>
          <w:rFonts w:ascii="Times New Roman" w:hAnsi="Times New Roman" w:cs="Times New Roman"/>
        </w:rPr>
        <w:t xml:space="preserve">= </w:t>
      </w:r>
      <w:r w:rsidR="00E11D26">
        <w:rPr>
          <w:rFonts w:ascii="Times New Roman" w:hAnsi="Times New Roman" w:cs="Times New Roman"/>
        </w:rPr>
        <w:t>1.9</w:t>
      </w:r>
      <w:r w:rsidR="006A201B">
        <w:rPr>
          <w:rFonts w:ascii="Times New Roman" w:hAnsi="Times New Roman" w:cs="Times New Roman"/>
        </w:rPr>
        <w:t>6</w:t>
      </w:r>
      <w:r w:rsidRPr="00C85DEE">
        <w:rPr>
          <w:rFonts w:ascii="Times New Roman" w:hAnsi="Times New Roman" w:cs="Times New Roman"/>
        </w:rPr>
        <w:t xml:space="preserve">, which is the critical Z score value under the normal distribution when using a </w:t>
      </w:r>
      <w:r w:rsidR="00E11D26">
        <w:rPr>
          <w:rFonts w:ascii="Times New Roman" w:hAnsi="Times New Roman" w:cs="Times New Roman"/>
        </w:rPr>
        <w:t>95</w:t>
      </w:r>
      <w:r w:rsidRPr="00C85DEE">
        <w:rPr>
          <w:rFonts w:ascii="Times New Roman" w:hAnsi="Times New Roman" w:cs="Times New Roman"/>
        </w:rPr>
        <w:t>% confidence level (α = 0.</w:t>
      </w:r>
      <w:r w:rsidR="00E11D26">
        <w:rPr>
          <w:rFonts w:ascii="Times New Roman" w:hAnsi="Times New Roman" w:cs="Times New Roman"/>
        </w:rPr>
        <w:t>05</w:t>
      </w:r>
      <w:r w:rsidRPr="00C85DEE">
        <w:rPr>
          <w:rFonts w:ascii="Times New Roman" w:hAnsi="Times New Roman" w:cs="Times New Roman"/>
        </w:rPr>
        <w:t>).</w:t>
      </w:r>
    </w:p>
    <w:p w:rsidR="004202EB" w:rsidP="004202EB" w14:paraId="616B66F0" w14:textId="77777777">
      <w:pPr>
        <w:pStyle w:val="ListParagraph"/>
        <w:numPr>
          <w:ilvl w:val="0"/>
          <w:numId w:val="18"/>
        </w:numPr>
        <w:spacing w:after="120" w:line="240" w:lineRule="auto"/>
        <w:jc w:val="both"/>
        <w:rPr>
          <w:rFonts w:ascii="Times New Roman" w:eastAsia="Times New Roman" w:hAnsi="Times New Roman" w:cs="Times New Roman"/>
          <w:lang w:eastAsia="zh-CN"/>
        </w:rPr>
      </w:pPr>
      <w:r w:rsidRPr="00C85DEE">
        <w:rPr>
          <w:rFonts w:ascii="Times New Roman" w:hAnsi="Times New Roman" w:cs="Times New Roman"/>
          <w:b/>
        </w:rPr>
        <w:t>p</w:t>
      </w:r>
      <w:r w:rsidRPr="00C85DEE">
        <w:rPr>
          <w:rFonts w:ascii="Times New Roman" w:hAnsi="Times New Roman" w:cs="Times New Roman"/>
        </w:rPr>
        <w:t xml:space="preserve"> = </w:t>
      </w:r>
      <w:r w:rsidRPr="00C85DEE">
        <w:rPr>
          <w:rFonts w:ascii="Times New Roman" w:eastAsia="Times New Roman" w:hAnsi="Times New Roman" w:cs="Times New Roman"/>
          <w:lang w:eastAsia="zh-CN"/>
        </w:rPr>
        <w:t>the</w:t>
      </w:r>
      <w:r w:rsidRPr="00C85DEE">
        <w:rPr>
          <w:rFonts w:ascii="Times New Roman" w:hAnsi="Times New Roman" w:cs="Times New Roman"/>
        </w:rPr>
        <w:t xml:space="preserve"> </w:t>
      </w:r>
      <w:r w:rsidRPr="00C85DEE">
        <w:rPr>
          <w:rFonts w:ascii="Times New Roman" w:eastAsia="Times New Roman" w:hAnsi="Times New Roman" w:cs="Times New Roman"/>
          <w:lang w:eastAsia="zh-CN"/>
        </w:rPr>
        <w:t>estimated proportion of an attribute that is present in</w:t>
      </w:r>
      <w:r w:rsidRPr="00C85DEE">
        <w:rPr>
          <w:rFonts w:ascii="Times New Roman" w:hAnsi="Times New Roman" w:cs="Times New Roman"/>
        </w:rPr>
        <w:t xml:space="preserve"> </w:t>
      </w:r>
      <w:r w:rsidRPr="00C85DEE">
        <w:rPr>
          <w:rFonts w:ascii="Times New Roman" w:eastAsia="Times New Roman" w:hAnsi="Times New Roman" w:cs="Times New Roman"/>
          <w:lang w:eastAsia="zh-CN"/>
        </w:rPr>
        <w:t xml:space="preserve">the population, with q=1-p. </w:t>
      </w:r>
    </w:p>
    <w:p w:rsidR="003F24C3" w:rsidRPr="004202EB" w:rsidP="004202EB" w14:paraId="616B66F1" w14:textId="77777777">
      <w:pPr>
        <w:pStyle w:val="ListParagraph"/>
        <w:numPr>
          <w:ilvl w:val="0"/>
          <w:numId w:val="30"/>
        </w:numPr>
        <w:spacing w:after="120" w:line="240" w:lineRule="auto"/>
        <w:jc w:val="both"/>
        <w:rPr>
          <w:rFonts w:ascii="Times New Roman" w:eastAsia="Times New Roman" w:hAnsi="Times New Roman" w:cs="Times New Roman"/>
          <w:lang w:eastAsia="zh-CN"/>
        </w:rPr>
      </w:pPr>
      <w:r w:rsidRPr="004202EB">
        <w:rPr>
          <w:rFonts w:ascii="Times New Roman" w:eastAsia="Times New Roman" w:hAnsi="Times New Roman" w:cs="Times New Roman"/>
          <w:lang w:eastAsia="zh-CN"/>
        </w:rPr>
        <w:t xml:space="preserve">Note that pq attains its maximum when value p=0.5, and this is </w:t>
      </w:r>
      <w:r w:rsidR="007170EE">
        <w:rPr>
          <w:rFonts w:ascii="Times New Roman" w:eastAsia="Times New Roman" w:hAnsi="Times New Roman" w:cs="Times New Roman"/>
          <w:lang w:eastAsia="zh-CN"/>
        </w:rPr>
        <w:t>often</w:t>
      </w:r>
      <w:r w:rsidRPr="004202EB">
        <w:rPr>
          <w:rFonts w:ascii="Times New Roman" w:eastAsia="Times New Roman" w:hAnsi="Times New Roman" w:cs="Times New Roman"/>
          <w:lang w:eastAsia="zh-CN"/>
        </w:rPr>
        <w:t xml:space="preserve"> used for a conservative sample size (i.e., large enough for any proportion).</w:t>
      </w:r>
    </w:p>
    <w:p w:rsidR="003F24C3" w:rsidRPr="00001AA3" w:rsidP="003F24C3" w14:paraId="616B66F2" w14:textId="77777777">
      <w:pPr>
        <w:pStyle w:val="ListParagraph"/>
        <w:numPr>
          <w:ilvl w:val="0"/>
          <w:numId w:val="18"/>
        </w:numPr>
        <w:jc w:val="both"/>
        <w:rPr>
          <w:rFonts w:ascii="Times New Roman" w:hAnsi="Times New Roman" w:cs="Times New Roman"/>
        </w:rPr>
      </w:pPr>
      <w:r w:rsidRPr="00C85DEE">
        <w:rPr>
          <w:rFonts w:ascii="Times New Roman" w:hAnsi="Times New Roman" w:cs="Times New Roman"/>
          <w:b/>
        </w:rPr>
        <w:t>e</w:t>
      </w:r>
      <w:r w:rsidRPr="00C85DEE">
        <w:rPr>
          <w:rFonts w:ascii="Times New Roman" w:hAnsi="Times New Roman" w:cs="Times New Roman"/>
        </w:rPr>
        <w:t xml:space="preserve"> = the level of precision</w:t>
      </w:r>
      <w:r w:rsidR="00E11D26">
        <w:rPr>
          <w:rFonts w:ascii="Times New Roman" w:hAnsi="Times New Roman" w:cs="Times New Roman"/>
        </w:rPr>
        <w:t xml:space="preserve"> achieved with the sample.  </w:t>
      </w:r>
      <w:r w:rsidRPr="00C85DEE">
        <w:rPr>
          <w:rFonts w:ascii="Times New Roman" w:hAnsi="Times New Roman" w:cs="Times New Roman"/>
        </w:rPr>
        <w:t xml:space="preserve">Also referred to as </w:t>
      </w:r>
      <w:r w:rsidR="00E11D26">
        <w:rPr>
          <w:rFonts w:ascii="Times New Roman" w:hAnsi="Times New Roman" w:cs="Times New Roman"/>
        </w:rPr>
        <w:t>the margin of error (MOE).</w:t>
      </w:r>
    </w:p>
    <w:p w:rsidR="003F24C3" w:rsidRPr="00C85DEE" w:rsidP="003F24C3" w14:paraId="616B66F3" w14:textId="77777777">
      <w:pPr>
        <w:ind w:firstLine="720"/>
        <w:jc w:val="both"/>
        <w:rPr>
          <w:rFonts w:ascii="Times New Roman" w:hAnsi="Times New Roman" w:cs="Times New Roman"/>
        </w:rPr>
      </w:pPr>
      <w:r w:rsidRPr="00C85DEE">
        <w:rPr>
          <w:rFonts w:ascii="Times New Roman" w:hAnsi="Times New Roman" w:cs="Times New Roman"/>
        </w:rPr>
        <w:t xml:space="preserve">For a population that is relatively </w:t>
      </w:r>
      <w:r w:rsidRPr="00C85DEE">
        <w:rPr>
          <w:rFonts w:ascii="Times New Roman" w:hAnsi="Times New Roman" w:cs="Times New Roman"/>
          <w:i/>
        </w:rPr>
        <w:t>small</w:t>
      </w:r>
      <w:r w:rsidRPr="00C85DEE">
        <w:rPr>
          <w:rFonts w:ascii="Times New Roman" w:hAnsi="Times New Roman" w:cs="Times New Roman"/>
        </w:rPr>
        <w:t>, the finite population correction is used to yield a representative sample for proportions:</w:t>
      </w:r>
    </w:p>
    <w:p w:rsidR="003F24C3" w:rsidRPr="00001AA3" w:rsidP="00E47DF9" w14:paraId="616B66F4" w14:textId="77777777">
      <w:pPr>
        <w:spacing w:after="0"/>
        <w:jc w:val="center"/>
        <w:rPr>
          <w:rFonts w:ascii="Times New Roman" w:hAnsi="Times New Roman" w:cs="Times New Roman"/>
        </w:rPr>
      </w:pPr>
      <w:bookmarkStart w:id="22" w:name="OLE_LINK2"/>
      <m:oMathPara>
        <m:oMath>
          <m:r>
            <w:rPr>
              <w:rFonts w:ascii="Cambria Math" w:hAnsi="Cambria Math" w:cs="Times New Roman"/>
            </w:rPr>
            <m:t>n=</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num>
            <m:den>
              <m:r>
                <w:rPr>
                  <w:rFonts w:ascii="Cambria Math" w:hAnsi="Cambria Math" w:cs="Times New Roman"/>
                </w:rPr>
                <m:t>1+</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num>
                <m:den>
                  <m:r>
                    <w:rPr>
                      <w:rFonts w:ascii="Cambria Math" w:hAnsi="Cambria Math" w:cs="Times New Roman"/>
                    </w:rPr>
                    <m:t>N</m:t>
                  </m:r>
                </m:den>
              </m:f>
            </m:den>
          </m:f>
        </m:oMath>
      </m:oMathPara>
    </w:p>
    <w:bookmarkEnd w:id="22"/>
    <w:p w:rsidR="00001AA3" w:rsidRPr="00C85DEE" w:rsidP="00E56D3D" w14:paraId="616B66F5" w14:textId="77777777">
      <w:pPr>
        <w:spacing w:after="120" w:line="240" w:lineRule="auto"/>
        <w:rPr>
          <w:rFonts w:ascii="Times New Roman" w:hAnsi="Times New Roman" w:cs="Times New Roman"/>
        </w:rPr>
      </w:pPr>
      <w:r>
        <w:rPr>
          <w:rFonts w:ascii="Times New Roman" w:hAnsi="Times New Roman" w:cs="Times New Roman"/>
        </w:rPr>
        <w:t>Where</w:t>
      </w:r>
    </w:p>
    <w:p w:rsidR="003F24C3" w:rsidRPr="00001AA3" w:rsidP="00E56D3D" w14:paraId="616B66F6" w14:textId="77777777">
      <w:pPr>
        <w:pStyle w:val="ListParagraph"/>
        <w:numPr>
          <w:ilvl w:val="0"/>
          <w:numId w:val="19"/>
        </w:numPr>
        <w:spacing w:after="120" w:line="240" w:lineRule="auto"/>
        <w:ind w:left="0" w:firstLine="0"/>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n</m:t>
            </m:r>
          </m:e>
          <m:sub>
            <m:r>
              <m:rPr>
                <m:sty m:val="bi"/>
              </m:rPr>
              <w:rPr>
                <w:rFonts w:ascii="Cambria Math" w:hAnsi="Cambria Math" w:cs="Times New Roman"/>
              </w:rPr>
              <m:t>0</m:t>
            </m:r>
          </m:sub>
        </m:sSub>
      </m:oMath>
      <w:r w:rsidRPr="00001AA3">
        <w:rPr>
          <w:rFonts w:ascii="Times New Roman" w:hAnsi="Times New Roman" w:cs="Times New Roman"/>
          <w:b/>
        </w:rPr>
        <w:t xml:space="preserve"> </w:t>
      </w:r>
      <w:r w:rsidRPr="00001AA3">
        <w:rPr>
          <w:rFonts w:ascii="Times New Roman" w:hAnsi="Times New Roman" w:cs="Times New Roman"/>
        </w:rPr>
        <w:t>= Representative sample for proportions when the population is large.</w:t>
      </w:r>
    </w:p>
    <w:p w:rsidR="00001AA3" w:rsidP="00E56D3D" w14:paraId="616B66F7" w14:textId="77777777">
      <w:pPr>
        <w:pStyle w:val="ListParagraph"/>
        <w:numPr>
          <w:ilvl w:val="0"/>
          <w:numId w:val="19"/>
        </w:numPr>
        <w:spacing w:after="120" w:line="240" w:lineRule="auto"/>
        <w:ind w:left="0" w:firstLine="0"/>
        <w:rPr>
          <w:rFonts w:ascii="Times New Roman" w:hAnsi="Times New Roman" w:cs="Times New Roman"/>
        </w:rPr>
      </w:pPr>
      <w:r w:rsidRPr="00001AA3">
        <w:rPr>
          <w:rFonts w:ascii="Times New Roman" w:hAnsi="Times New Roman" w:cs="Times New Roman"/>
          <w:b/>
        </w:rPr>
        <w:t>N</w:t>
      </w:r>
      <w:r w:rsidRPr="00001AA3">
        <w:rPr>
          <w:rFonts w:ascii="Times New Roman" w:hAnsi="Times New Roman" w:cs="Times New Roman"/>
        </w:rPr>
        <w:t xml:space="preserve"> = Population size</w:t>
      </w:r>
      <w:r w:rsidR="004411C2">
        <w:rPr>
          <w:rFonts w:ascii="Times New Roman" w:hAnsi="Times New Roman" w:cs="Times New Roman"/>
        </w:rPr>
        <w:t>.</w:t>
      </w:r>
    </w:p>
    <w:p w:rsidR="00001AA3" w:rsidP="00001AA3" w14:paraId="616B66F8" w14:textId="77777777">
      <w:pPr>
        <w:pStyle w:val="ListParagraph"/>
        <w:spacing w:after="120" w:line="240" w:lineRule="auto"/>
        <w:ind w:left="0"/>
        <w:rPr>
          <w:rFonts w:ascii="Times New Roman" w:hAnsi="Times New Roman" w:cs="Times New Roman"/>
        </w:rPr>
      </w:pPr>
    </w:p>
    <w:p w:rsidR="00001AA3" w:rsidRPr="00001AA3" w:rsidP="00001AA3" w14:paraId="616B66F9" w14:textId="77777777">
      <w:pPr>
        <w:pStyle w:val="ListParagraph"/>
        <w:spacing w:after="120" w:line="240" w:lineRule="auto"/>
        <w:ind w:left="0"/>
        <w:rPr>
          <w:rFonts w:ascii="Times New Roman" w:hAnsi="Times New Roman" w:cs="Times New Roman"/>
        </w:rPr>
      </w:pPr>
      <w:r w:rsidRPr="00001AA3">
        <w:rPr>
          <w:rFonts w:ascii="Times New Roman" w:hAnsi="Times New Roman" w:cs="Times New Roman"/>
        </w:rPr>
        <w:t xml:space="preserve">The margin of error surrounding the baseline proportion </w:t>
      </w:r>
      <w:r>
        <w:rPr>
          <w:rFonts w:ascii="Times New Roman" w:hAnsi="Times New Roman" w:cs="Times New Roman"/>
        </w:rPr>
        <w:t>is</w:t>
      </w:r>
      <w:r w:rsidRPr="00001AA3">
        <w:rPr>
          <w:rFonts w:ascii="Times New Roman" w:hAnsi="Times New Roman" w:cs="Times New Roman"/>
        </w:rPr>
        <w:t xml:space="preserve"> calculated as</w:t>
      </w:r>
      <w:r>
        <w:rPr>
          <w:rFonts w:ascii="Times New Roman" w:hAnsi="Times New Roman" w:cs="Times New Roman"/>
        </w:rPr>
        <w:t>:</w:t>
      </w:r>
    </w:p>
    <w:p w:rsidR="003F24C3" w:rsidRPr="00DF4931" w:rsidP="00001AA3" w14:paraId="616B66FA" w14:textId="77777777">
      <w:pPr>
        <w:pStyle w:val="ListParagraph"/>
        <w:spacing w:after="120" w:line="240" w:lineRule="auto"/>
        <w:ind w:left="0"/>
        <w:rPr>
          <w:rFonts w:ascii="Times New Roman" w:hAnsi="Times New Roman" w:cs="Times New Roman"/>
        </w:rPr>
      </w:pPr>
      <m:oMathPara>
        <m:oMath>
          <m:r>
            <w:rPr>
              <w:rFonts w:ascii="Cambria Math" w:hAnsi="Cambria Math" w:cs="Times New Roman"/>
            </w:rPr>
            <m:t>Margin of error=</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α/2</m:t>
              </m:r>
            </m:sub>
          </m:sSub>
          <m:rad>
            <m:radPr>
              <m:degHide/>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N-n</m:t>
                  </m:r>
                </m:num>
                <m:den>
                  <m:r>
                    <w:rPr>
                      <w:rFonts w:ascii="Cambria Math" w:hAnsi="Cambria Math" w:cs="Times New Roman"/>
                    </w:rPr>
                    <m:t>N-1</m:t>
                  </m:r>
                </m:den>
              </m:f>
            </m:e>
          </m:rad>
          <m:rad>
            <m:radPr>
              <m:degHide/>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p(1-p)</m:t>
                  </m:r>
                </m:num>
                <m:den>
                  <m:r>
                    <w:rPr>
                      <w:rFonts w:ascii="Cambria Math" w:hAnsi="Cambria Math" w:cs="Times New Roman"/>
                    </w:rPr>
                    <m:t>n</m:t>
                  </m:r>
                </m:den>
              </m:f>
            </m:e>
          </m:rad>
        </m:oMath>
      </m:oMathPara>
    </w:p>
    <w:p w:rsidR="00DF4931" w:rsidRPr="00001AA3" w:rsidP="00001AA3" w14:paraId="616B66FB" w14:textId="77777777">
      <w:pPr>
        <w:pStyle w:val="ListParagraph"/>
        <w:spacing w:after="120" w:line="240" w:lineRule="auto"/>
        <w:ind w:left="0"/>
        <w:rPr>
          <w:rFonts w:ascii="Times New Roman" w:hAnsi="Times New Roman" w:cs="Times New Roman"/>
        </w:rPr>
      </w:pPr>
      <w:r>
        <w:rPr>
          <w:rFonts w:ascii="Times New Roman" w:hAnsi="Times New Roman" w:cs="Times New Roman"/>
        </w:rPr>
        <w:t>Where</w:t>
      </w:r>
    </w:p>
    <w:p w:rsidR="00E56D3D" w:rsidRPr="00001AA3" w:rsidP="00E56D3D" w14:paraId="616B66FC" w14:textId="75503A35">
      <w:pPr>
        <w:pStyle w:val="ListParagraph"/>
        <w:numPr>
          <w:ilvl w:val="0"/>
          <w:numId w:val="19"/>
        </w:numPr>
        <w:spacing w:after="120" w:line="240" w:lineRule="auto"/>
        <w:ind w:left="0" w:firstLine="0"/>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Z</m:t>
            </m:r>
          </m:e>
          <m:sub>
            <m:r>
              <m:rPr>
                <m:sty m:val="bi"/>
              </m:rPr>
              <w:rPr>
                <w:rFonts w:ascii="Cambria Math" w:hAnsi="Cambria Math" w:cs="Times New Roman"/>
              </w:rPr>
              <m:t xml:space="preserve">α/2 </m:t>
            </m:r>
          </m:sub>
        </m:sSub>
      </m:oMath>
      <w:r w:rsidRPr="00C85DEE">
        <w:rPr>
          <w:rFonts w:ascii="Times New Roman" w:hAnsi="Times New Roman" w:cs="Times New Roman"/>
        </w:rPr>
        <w:t xml:space="preserve">= </w:t>
      </w:r>
      <w:r w:rsidR="00E11D26">
        <w:rPr>
          <w:rFonts w:ascii="Times New Roman" w:hAnsi="Times New Roman" w:cs="Times New Roman"/>
        </w:rPr>
        <w:t>1.9</w:t>
      </w:r>
      <w:r w:rsidR="00BF0239">
        <w:rPr>
          <w:rFonts w:ascii="Times New Roman" w:hAnsi="Times New Roman" w:cs="Times New Roman"/>
        </w:rPr>
        <w:t>6</w:t>
      </w:r>
      <w:r w:rsidRPr="00C85DEE">
        <w:rPr>
          <w:rFonts w:ascii="Times New Roman" w:hAnsi="Times New Roman" w:cs="Times New Roman"/>
        </w:rPr>
        <w:t>, which is the critical Z score value under the normal distribution when using a</w:t>
      </w:r>
      <w:r w:rsidR="00A54400">
        <w:rPr>
          <w:rFonts w:ascii="Times New Roman" w:hAnsi="Times New Roman" w:cs="Times New Roman"/>
        </w:rPr>
        <w:t xml:space="preserve"> </w:t>
      </w:r>
      <w:r w:rsidR="00E11D26">
        <w:rPr>
          <w:rFonts w:ascii="Times New Roman" w:hAnsi="Times New Roman" w:cs="Times New Roman"/>
        </w:rPr>
        <w:t>95</w:t>
      </w:r>
      <w:r w:rsidRPr="00C85DEE">
        <w:rPr>
          <w:rFonts w:ascii="Times New Roman" w:hAnsi="Times New Roman" w:cs="Times New Roman"/>
        </w:rPr>
        <w:t>% confidence level (α = 0.</w:t>
      </w:r>
      <w:r w:rsidR="00E11D26">
        <w:rPr>
          <w:rFonts w:ascii="Times New Roman" w:hAnsi="Times New Roman" w:cs="Times New Roman"/>
        </w:rPr>
        <w:t>05</w:t>
      </w:r>
      <w:r w:rsidRPr="00C85DEE">
        <w:rPr>
          <w:rFonts w:ascii="Times New Roman" w:hAnsi="Times New Roman" w:cs="Times New Roman"/>
        </w:rPr>
        <w:t>).</w:t>
      </w:r>
    </w:p>
    <w:p w:rsidR="00E56D3D" w:rsidP="00E56D3D" w14:paraId="616B66FD" w14:textId="77777777">
      <w:pPr>
        <w:pStyle w:val="ListParagraph"/>
        <w:numPr>
          <w:ilvl w:val="0"/>
          <w:numId w:val="19"/>
        </w:numPr>
        <w:spacing w:after="120" w:line="240" w:lineRule="auto"/>
        <w:ind w:left="0" w:firstLine="0"/>
        <w:rPr>
          <w:rFonts w:ascii="Times New Roman" w:hAnsi="Times New Roman" w:cs="Times New Roman"/>
        </w:rPr>
      </w:pPr>
      <w:r w:rsidRPr="00001AA3">
        <w:rPr>
          <w:rFonts w:ascii="Times New Roman" w:hAnsi="Times New Roman" w:cs="Times New Roman"/>
          <w:b/>
        </w:rPr>
        <w:t>N</w:t>
      </w:r>
      <w:r w:rsidRPr="00001AA3">
        <w:rPr>
          <w:rFonts w:ascii="Times New Roman" w:hAnsi="Times New Roman" w:cs="Times New Roman"/>
        </w:rPr>
        <w:t xml:space="preserve"> = Population size</w:t>
      </w:r>
      <w:r w:rsidR="004411C2">
        <w:rPr>
          <w:rFonts w:ascii="Times New Roman" w:hAnsi="Times New Roman" w:cs="Times New Roman"/>
        </w:rPr>
        <w:t>.</w:t>
      </w:r>
    </w:p>
    <w:p w:rsidR="00E56D3D" w:rsidRPr="00E56D3D" w:rsidP="00E56D3D" w14:paraId="616B66FE" w14:textId="77777777">
      <w:pPr>
        <w:pStyle w:val="ListParagraph"/>
        <w:numPr>
          <w:ilvl w:val="0"/>
          <w:numId w:val="19"/>
        </w:numPr>
        <w:spacing w:after="120" w:line="240" w:lineRule="auto"/>
        <w:ind w:left="0" w:firstLine="0"/>
        <w:rPr>
          <w:rFonts w:ascii="Times New Roman" w:hAnsi="Times New Roman" w:cs="Times New Roman"/>
        </w:rPr>
      </w:pPr>
      <w:r w:rsidRPr="00E56D3D">
        <w:rPr>
          <w:rFonts w:ascii="Times New Roman" w:hAnsi="Times New Roman" w:cs="Times New Roman"/>
          <w:b/>
        </w:rPr>
        <w:t>n</w:t>
      </w:r>
      <w:r w:rsidRPr="00E56D3D">
        <w:rPr>
          <w:rFonts w:ascii="Times New Roman" w:hAnsi="Times New Roman" w:cs="Times New Roman"/>
        </w:rPr>
        <w:t xml:space="preserve"> = Representative sample</w:t>
      </w:r>
      <w:r w:rsidR="004411C2">
        <w:rPr>
          <w:rFonts w:ascii="Times New Roman" w:hAnsi="Times New Roman" w:cs="Times New Roman"/>
        </w:rPr>
        <w:t>.</w:t>
      </w:r>
    </w:p>
    <w:p w:rsidR="00E56D3D" w:rsidRPr="00E56D3D" w:rsidP="00356B66" w14:paraId="616B66FF" w14:textId="77777777">
      <w:pPr>
        <w:pStyle w:val="ListParagraph"/>
        <w:numPr>
          <w:ilvl w:val="0"/>
          <w:numId w:val="19"/>
        </w:numPr>
        <w:spacing w:after="120" w:line="240" w:lineRule="auto"/>
        <w:ind w:left="0" w:firstLine="0"/>
        <w:rPr>
          <w:rFonts w:ascii="Times New Roman" w:hAnsi="Times New Roman" w:cs="Times New Roman"/>
        </w:rPr>
      </w:pPr>
      <w:r w:rsidRPr="00C85DEE">
        <w:rPr>
          <w:rFonts w:ascii="Times New Roman" w:hAnsi="Times New Roman" w:cs="Times New Roman"/>
          <w:b/>
        </w:rPr>
        <w:t>p</w:t>
      </w:r>
      <w:r w:rsidRPr="00C85DEE">
        <w:rPr>
          <w:rFonts w:ascii="Times New Roman" w:hAnsi="Times New Roman" w:cs="Times New Roman"/>
        </w:rPr>
        <w:t xml:space="preserve"> = </w:t>
      </w:r>
      <w:r w:rsidRPr="00C85DEE">
        <w:rPr>
          <w:rFonts w:ascii="Times New Roman" w:eastAsia="Times New Roman" w:hAnsi="Times New Roman" w:cs="Times New Roman"/>
          <w:lang w:eastAsia="zh-CN"/>
        </w:rPr>
        <w:t>the</w:t>
      </w:r>
      <w:r w:rsidRPr="00C85DEE">
        <w:rPr>
          <w:rFonts w:ascii="Times New Roman" w:hAnsi="Times New Roman" w:cs="Times New Roman"/>
        </w:rPr>
        <w:t xml:space="preserve"> </w:t>
      </w:r>
      <w:r w:rsidRPr="00C85DEE">
        <w:rPr>
          <w:rFonts w:ascii="Times New Roman" w:eastAsia="Times New Roman" w:hAnsi="Times New Roman" w:cs="Times New Roman"/>
          <w:lang w:eastAsia="zh-CN"/>
        </w:rPr>
        <w:t>estimated proportion of an attribute that is present in</w:t>
      </w:r>
      <w:r w:rsidRPr="00C85DEE">
        <w:rPr>
          <w:rFonts w:ascii="Times New Roman" w:hAnsi="Times New Roman" w:cs="Times New Roman"/>
        </w:rPr>
        <w:t xml:space="preserve"> </w:t>
      </w:r>
      <w:r w:rsidRPr="00C85DEE">
        <w:rPr>
          <w:rFonts w:ascii="Times New Roman" w:eastAsia="Times New Roman" w:hAnsi="Times New Roman" w:cs="Times New Roman"/>
          <w:lang w:eastAsia="zh-CN"/>
        </w:rPr>
        <w:t>the population, with q=1-p.</w:t>
      </w:r>
    </w:p>
    <w:p w:rsidR="00E56D3D" w:rsidRPr="00E56D3D" w:rsidP="00E56D3D" w14:paraId="616B6700" w14:textId="77777777">
      <w:pPr>
        <w:pStyle w:val="ListParagraph"/>
        <w:spacing w:after="120" w:line="240" w:lineRule="auto"/>
        <w:ind w:left="0"/>
        <w:rPr>
          <w:rFonts w:ascii="Times New Roman" w:hAnsi="Times New Roman" w:cs="Times New Roman"/>
        </w:rPr>
      </w:pPr>
    </w:p>
    <w:p w:rsidR="000050A3" w14:paraId="19B45DB0" w14:textId="36E1D685">
      <w:pPr>
        <w:spacing w:after="0" w:line="240" w:lineRule="auto"/>
        <w:rPr>
          <w:rFonts w:ascii="Times New Roman" w:hAnsi="Times New Roman" w:cs="Times New Roman"/>
          <w:b/>
          <w:color w:val="5B9BD5" w:themeColor="accent1"/>
        </w:rPr>
      </w:pPr>
      <w:r w:rsidRPr="00C85DEE">
        <w:rPr>
          <w:rFonts w:ascii="Times New Roman" w:hAnsi="Times New Roman" w:cs="Times New Roman"/>
        </w:rPr>
        <w:t xml:space="preserve">Sample sizes </w:t>
      </w:r>
      <w:r w:rsidR="00870BE6">
        <w:rPr>
          <w:rFonts w:ascii="Times New Roman" w:hAnsi="Times New Roman" w:cs="Times New Roman"/>
        </w:rPr>
        <w:t xml:space="preserve">will </w:t>
      </w:r>
      <w:r w:rsidRPr="00CC015C" w:rsidR="00870BE6">
        <w:rPr>
          <w:rFonts w:ascii="Times New Roman" w:hAnsi="Times New Roman" w:cs="Times New Roman"/>
        </w:rPr>
        <w:t xml:space="preserve">be </w:t>
      </w:r>
      <w:r w:rsidRPr="00CC015C" w:rsidR="00E11D26">
        <w:rPr>
          <w:rFonts w:ascii="Times New Roman" w:hAnsi="Times New Roman" w:cs="Times New Roman"/>
        </w:rPr>
        <w:t xml:space="preserve">targeted to achieve </w:t>
      </w:r>
      <w:r w:rsidRPr="00CC015C" w:rsidR="000F3D88">
        <w:rPr>
          <w:rFonts w:ascii="Times New Roman" w:hAnsi="Times New Roman" w:cs="Times New Roman"/>
        </w:rPr>
        <w:t>1,950</w:t>
      </w:r>
      <w:r w:rsidRPr="00CC015C" w:rsidR="00A65256">
        <w:rPr>
          <w:rFonts w:ascii="Times New Roman" w:hAnsi="Times New Roman" w:cs="Times New Roman"/>
        </w:rPr>
        <w:t xml:space="preserve"> </w:t>
      </w:r>
      <w:r w:rsidRPr="00CC015C" w:rsidR="00E11D26">
        <w:rPr>
          <w:rFonts w:ascii="Times New Roman" w:hAnsi="Times New Roman" w:cs="Times New Roman"/>
        </w:rPr>
        <w:t xml:space="preserve">respondents overall each </w:t>
      </w:r>
      <w:r w:rsidRPr="00CC015C" w:rsidR="00427B94">
        <w:rPr>
          <w:rFonts w:ascii="Times New Roman" w:hAnsi="Times New Roman" w:cs="Times New Roman"/>
        </w:rPr>
        <w:t>month</w:t>
      </w:r>
      <w:r w:rsidR="001668D3">
        <w:rPr>
          <w:rFonts w:ascii="Times New Roman" w:hAnsi="Times New Roman" w:cs="Times New Roman"/>
        </w:rPr>
        <w:t xml:space="preserve"> for the survey</w:t>
      </w:r>
      <w:r w:rsidR="00E11D26">
        <w:rPr>
          <w:rFonts w:ascii="Times New Roman" w:hAnsi="Times New Roman" w:cs="Times New Roman"/>
        </w:rPr>
        <w:t>.  This sample size will allow for sustained sampling of the population over time and prevent oversampling of the same veteran in consecutive weeks</w:t>
      </w:r>
      <w:r w:rsidR="00427B94">
        <w:rPr>
          <w:rFonts w:ascii="Times New Roman" w:hAnsi="Times New Roman" w:cs="Times New Roman"/>
        </w:rPr>
        <w:t xml:space="preserve"> and months</w:t>
      </w:r>
      <w:r w:rsidR="00E11D26">
        <w:rPr>
          <w:rFonts w:ascii="Times New Roman" w:hAnsi="Times New Roman" w:cs="Times New Roman"/>
        </w:rPr>
        <w:t xml:space="preserve">. </w:t>
      </w:r>
      <w:r w:rsidRPr="00C85DEE">
        <w:rPr>
          <w:rFonts w:ascii="Times New Roman" w:hAnsi="Times New Roman" w:cs="Times New Roman"/>
        </w:rPr>
        <w:t>T</w:t>
      </w:r>
      <w:r w:rsidR="00427B94">
        <w:rPr>
          <w:rFonts w:ascii="Times New Roman" w:hAnsi="Times New Roman" w:cs="Times New Roman"/>
        </w:rPr>
        <w:t>he t</w:t>
      </w:r>
      <w:r w:rsidRPr="00C85DEE">
        <w:rPr>
          <w:rFonts w:ascii="Times New Roman" w:hAnsi="Times New Roman" w:cs="Times New Roman"/>
        </w:rPr>
        <w:t>able</w:t>
      </w:r>
      <w:r w:rsidR="00BB78DE">
        <w:rPr>
          <w:rFonts w:ascii="Times New Roman" w:hAnsi="Times New Roman" w:cs="Times New Roman"/>
        </w:rPr>
        <w:t xml:space="preserve"> 1</w:t>
      </w:r>
      <w:r w:rsidR="00427B94">
        <w:rPr>
          <w:rFonts w:ascii="Times New Roman" w:hAnsi="Times New Roman" w:cs="Times New Roman"/>
        </w:rPr>
        <w:t xml:space="preserve"> </w:t>
      </w:r>
      <w:r w:rsidR="00E11D26">
        <w:rPr>
          <w:rFonts w:ascii="Times New Roman" w:hAnsi="Times New Roman" w:cs="Times New Roman"/>
        </w:rPr>
        <w:t>shows the breakout of the population eligible for sampling and the target and fielded sample sizes</w:t>
      </w:r>
      <w:r w:rsidR="00AD3B4F">
        <w:rPr>
          <w:rFonts w:ascii="Times New Roman" w:hAnsi="Times New Roman" w:cs="Times New Roman"/>
        </w:rPr>
        <w:t xml:space="preserve">. </w:t>
      </w:r>
      <w:r w:rsidR="00444566">
        <w:rPr>
          <w:rFonts w:ascii="Times New Roman" w:hAnsi="Times New Roman" w:cs="Times New Roman"/>
        </w:rPr>
        <w:t>For th</w:t>
      </w:r>
      <w:r w:rsidR="00427B94">
        <w:rPr>
          <w:rFonts w:ascii="Times New Roman" w:hAnsi="Times New Roman" w:cs="Times New Roman"/>
        </w:rPr>
        <w:t>is</w:t>
      </w:r>
      <w:r w:rsidR="00444566">
        <w:rPr>
          <w:rFonts w:ascii="Times New Roman" w:hAnsi="Times New Roman" w:cs="Times New Roman"/>
        </w:rPr>
        <w:t xml:space="preserve"> survey, we assume a response rate of </w:t>
      </w:r>
      <w:r w:rsidR="000E1850">
        <w:rPr>
          <w:rFonts w:ascii="Times New Roman" w:hAnsi="Times New Roman" w:cs="Times New Roman"/>
        </w:rPr>
        <w:t>15</w:t>
      </w:r>
      <w:r w:rsidR="00444566">
        <w:rPr>
          <w:rFonts w:ascii="Times New Roman" w:hAnsi="Times New Roman" w:cs="Times New Roman"/>
        </w:rPr>
        <w:t xml:space="preserve">%. </w:t>
      </w:r>
    </w:p>
    <w:p w:rsidR="00E10B59" w14:paraId="28029487" w14:textId="77777777">
      <w:pPr>
        <w:spacing w:after="0" w:line="240" w:lineRule="auto"/>
        <w:rPr>
          <w:rFonts w:ascii="Times New Roman" w:hAnsi="Times New Roman" w:cs="Times New Roman"/>
          <w:b/>
          <w:color w:val="5B9BD5" w:themeColor="accent1"/>
        </w:rPr>
      </w:pPr>
    </w:p>
    <w:p w:rsidR="00E10B59" w14:paraId="7DA90D98" w14:textId="77777777">
      <w:pPr>
        <w:spacing w:after="0" w:line="240" w:lineRule="auto"/>
        <w:rPr>
          <w:rFonts w:ascii="Times New Roman" w:hAnsi="Times New Roman" w:cs="Times New Roman"/>
          <w:b/>
          <w:color w:val="5B9BD5" w:themeColor="accent1"/>
        </w:rPr>
      </w:pPr>
    </w:p>
    <w:p w:rsidR="000050A3" w14:paraId="2106E8E5" w14:textId="77777777">
      <w:pPr>
        <w:spacing w:after="0" w:line="240" w:lineRule="auto"/>
        <w:rPr>
          <w:rFonts w:ascii="Times New Roman" w:hAnsi="Times New Roman" w:cs="Times New Roman"/>
          <w:b/>
          <w:color w:val="5B9BD5" w:themeColor="accent1"/>
        </w:rPr>
      </w:pPr>
    </w:p>
    <w:p w:rsidR="006F5D15" w:rsidP="00942B6E" w14:paraId="616B6703" w14:textId="2CB24D62">
      <w:pPr>
        <w:spacing w:after="240" w:line="240" w:lineRule="auto"/>
        <w:rPr>
          <w:rFonts w:ascii="Times New Roman" w:hAnsi="Times New Roman" w:cs="Times New Roman"/>
          <w:b/>
          <w:color w:val="5B9BD5" w:themeColor="accent1"/>
        </w:rPr>
      </w:pPr>
      <w:r w:rsidRPr="00C85DEE">
        <w:rPr>
          <w:rFonts w:ascii="Times New Roman" w:hAnsi="Times New Roman" w:cs="Times New Roman"/>
          <w:b/>
          <w:color w:val="5B9BD5" w:themeColor="accent1"/>
        </w:rPr>
        <w:t xml:space="preserve">Table </w:t>
      </w:r>
      <w:r w:rsidR="00BB78DE">
        <w:rPr>
          <w:rFonts w:ascii="Times New Roman" w:hAnsi="Times New Roman" w:cs="Times New Roman"/>
          <w:b/>
          <w:color w:val="5B9BD5" w:themeColor="accent1"/>
        </w:rPr>
        <w:t>1</w:t>
      </w:r>
      <w:r w:rsidRPr="00C85DEE">
        <w:rPr>
          <w:rFonts w:ascii="Times New Roman" w:hAnsi="Times New Roman" w:cs="Times New Roman"/>
          <w:b/>
          <w:color w:val="5B9BD5" w:themeColor="accent1"/>
        </w:rPr>
        <w:t xml:space="preserve">. </w:t>
      </w:r>
      <w:r w:rsidR="00C22B4B">
        <w:rPr>
          <w:rFonts w:ascii="Times New Roman" w:hAnsi="Times New Roman" w:cs="Times New Roman"/>
          <w:b/>
          <w:color w:val="5B9BD5" w:themeColor="accent1"/>
        </w:rPr>
        <w:t>Sample</w:t>
      </w:r>
      <w:r w:rsidR="002929EA">
        <w:rPr>
          <w:rFonts w:ascii="Times New Roman" w:hAnsi="Times New Roman" w:cs="Times New Roman"/>
          <w:b/>
          <w:color w:val="5B9BD5" w:themeColor="accent1"/>
        </w:rPr>
        <w:t xml:space="preserve"> </w:t>
      </w:r>
      <w:r w:rsidR="00BB78DE">
        <w:rPr>
          <w:rFonts w:ascii="Times New Roman" w:hAnsi="Times New Roman" w:cs="Times New Roman"/>
          <w:b/>
          <w:color w:val="5B9BD5" w:themeColor="accent1"/>
        </w:rPr>
        <w:t>Monthly</w:t>
      </w:r>
      <w:r w:rsidR="00C22B4B">
        <w:rPr>
          <w:rFonts w:ascii="Times New Roman" w:hAnsi="Times New Roman" w:cs="Times New Roman"/>
          <w:b/>
          <w:color w:val="5B9BD5" w:themeColor="accent1"/>
        </w:rPr>
        <w:t xml:space="preserve"> Targets </w:t>
      </w:r>
      <w:r w:rsidR="00C472ED">
        <w:rPr>
          <w:rFonts w:ascii="Times New Roman" w:hAnsi="Times New Roman" w:cs="Times New Roman"/>
          <w:b/>
          <w:color w:val="5B9BD5" w:themeColor="accent1"/>
        </w:rPr>
        <w:t xml:space="preserve">for </w:t>
      </w:r>
      <w:r w:rsidR="001D3EAD">
        <w:rPr>
          <w:rFonts w:ascii="Times New Roman" w:hAnsi="Times New Roman" w:cs="Times New Roman"/>
          <w:b/>
          <w:color w:val="5B9BD5" w:themeColor="accent1"/>
        </w:rPr>
        <w:t xml:space="preserve">the </w:t>
      </w:r>
      <w:r w:rsidR="00C472ED">
        <w:rPr>
          <w:rFonts w:ascii="Times New Roman" w:hAnsi="Times New Roman" w:cs="Times New Roman"/>
          <w:b/>
          <w:color w:val="5B9BD5" w:themeColor="accent1"/>
        </w:rPr>
        <w:t>survey</w:t>
      </w:r>
    </w:p>
    <w:tbl>
      <w:tblPr>
        <w:tblW w:w="10525" w:type="dxa"/>
        <w:tblLayout w:type="fixed"/>
        <w:tblLook w:val="04A0"/>
      </w:tblPr>
      <w:tblGrid>
        <w:gridCol w:w="1640"/>
        <w:gridCol w:w="1685"/>
        <w:gridCol w:w="1440"/>
        <w:gridCol w:w="1620"/>
        <w:gridCol w:w="1080"/>
        <w:gridCol w:w="1350"/>
        <w:gridCol w:w="1710"/>
      </w:tblGrid>
      <w:tr w14:paraId="5D5FB8A4" w14:textId="40DC124D" w:rsidTr="00135E1D">
        <w:tblPrEx>
          <w:tblW w:w="10525" w:type="dxa"/>
          <w:tblLayout w:type="fixed"/>
          <w:tblLook w:val="04A0"/>
        </w:tblPrEx>
        <w:trPr>
          <w:trHeight w:val="600"/>
        </w:trPr>
        <w:tc>
          <w:tcPr>
            <w:tcW w:w="1640" w:type="dxa"/>
            <w:tcBorders>
              <w:top w:val="single" w:sz="4" w:space="0" w:color="auto"/>
              <w:left w:val="single" w:sz="4" w:space="0" w:color="auto"/>
              <w:bottom w:val="single" w:sz="4" w:space="0" w:color="auto"/>
              <w:right w:val="single" w:sz="4" w:space="0" w:color="auto"/>
            </w:tcBorders>
            <w:vAlign w:val="center"/>
            <w:hideMark/>
          </w:tcPr>
          <w:p w:rsidR="00135E1D" w:rsidRPr="00E7564C" w:rsidP="006B7434" w14:paraId="66719562" w14:textId="77777777">
            <w:pPr>
              <w:spacing w:after="0" w:line="240" w:lineRule="auto"/>
              <w:rPr>
                <w:rFonts w:eastAsia="Times New Roman" w:cs="Calibri"/>
                <w:color w:val="FFFFFF"/>
              </w:rPr>
            </w:pPr>
          </w:p>
        </w:tc>
        <w:tc>
          <w:tcPr>
            <w:tcW w:w="1685" w:type="dxa"/>
            <w:tcBorders>
              <w:top w:val="nil"/>
              <w:left w:val="nil"/>
              <w:bottom w:val="single" w:sz="4" w:space="0" w:color="auto"/>
              <w:right w:val="single" w:sz="4" w:space="0" w:color="auto"/>
            </w:tcBorders>
            <w:shd w:val="clear" w:color="000000" w:fill="305496"/>
            <w:vAlign w:val="bottom"/>
          </w:tcPr>
          <w:p w:rsidR="00135E1D" w:rsidRPr="00E7564C" w:rsidP="006B7434" w14:paraId="02C29EC6" w14:textId="7EDB0B1F">
            <w:pPr>
              <w:spacing w:after="0" w:line="240" w:lineRule="auto"/>
              <w:jc w:val="center"/>
              <w:rPr>
                <w:rFonts w:eastAsia="Times New Roman" w:cs="Calibri"/>
                <w:color w:val="FFFFFF"/>
              </w:rPr>
            </w:pPr>
            <w:r>
              <w:rPr>
                <w:rFonts w:eastAsia="Times New Roman" w:cs="Calibri"/>
                <w:color w:val="FFFFFF"/>
              </w:rPr>
              <w:t>Monthly</w:t>
            </w:r>
            <w:r>
              <w:rPr>
                <w:rFonts w:eastAsia="Times New Roman" w:cs="Calibri"/>
                <w:color w:val="FFFFFF"/>
              </w:rPr>
              <w:t xml:space="preserve"> </w:t>
            </w:r>
            <w:r w:rsidRPr="00E7564C">
              <w:rPr>
                <w:rFonts w:eastAsia="Times New Roman" w:cs="Calibri"/>
                <w:color w:val="FFFFFF"/>
              </w:rPr>
              <w:t>Email Population</w:t>
            </w:r>
          </w:p>
        </w:tc>
        <w:tc>
          <w:tcPr>
            <w:tcW w:w="1440" w:type="dxa"/>
            <w:tcBorders>
              <w:top w:val="nil"/>
              <w:left w:val="nil"/>
              <w:bottom w:val="single" w:sz="4" w:space="0" w:color="auto"/>
              <w:right w:val="single" w:sz="4" w:space="0" w:color="auto"/>
            </w:tcBorders>
            <w:shd w:val="clear" w:color="000000" w:fill="305496"/>
            <w:noWrap/>
            <w:vAlign w:val="bottom"/>
            <w:hideMark/>
          </w:tcPr>
          <w:p w:rsidR="00135E1D" w:rsidRPr="00E7564C" w:rsidP="006B7434" w14:paraId="7F51CA33" w14:textId="67056EBB">
            <w:pPr>
              <w:spacing w:after="0" w:line="240" w:lineRule="auto"/>
              <w:jc w:val="center"/>
              <w:rPr>
                <w:rFonts w:eastAsia="Times New Roman" w:cs="Calibri"/>
                <w:color w:val="FFFFFF"/>
              </w:rPr>
            </w:pPr>
            <w:r w:rsidRPr="00E7564C">
              <w:rPr>
                <w:rFonts w:eastAsia="Times New Roman" w:cs="Calibri"/>
                <w:color w:val="FFFFFF"/>
              </w:rPr>
              <w:t>Target</w:t>
            </w:r>
            <w:r>
              <w:rPr>
                <w:rFonts w:eastAsia="Times New Roman" w:cs="Calibri"/>
                <w:color w:val="FFFFFF"/>
              </w:rPr>
              <w:t xml:space="preserve"> Sample</w:t>
            </w:r>
          </w:p>
        </w:tc>
        <w:tc>
          <w:tcPr>
            <w:tcW w:w="1620" w:type="dxa"/>
            <w:tcBorders>
              <w:top w:val="nil"/>
              <w:left w:val="nil"/>
              <w:bottom w:val="single" w:sz="4" w:space="0" w:color="auto"/>
              <w:right w:val="single" w:sz="4" w:space="0" w:color="auto"/>
            </w:tcBorders>
            <w:shd w:val="clear" w:color="000000" w:fill="305496"/>
            <w:noWrap/>
            <w:vAlign w:val="bottom"/>
            <w:hideMark/>
          </w:tcPr>
          <w:p w:rsidR="00135E1D" w:rsidRPr="00E7564C" w:rsidP="006B7434" w14:paraId="7FC6F02D" w14:textId="09EB8A51">
            <w:pPr>
              <w:spacing w:after="0" w:line="240" w:lineRule="auto"/>
              <w:jc w:val="center"/>
              <w:rPr>
                <w:rFonts w:eastAsia="Times New Roman" w:cs="Calibri"/>
                <w:color w:val="FFFFFF"/>
              </w:rPr>
            </w:pPr>
            <w:r>
              <w:rPr>
                <w:rFonts w:eastAsia="Times New Roman" w:cs="Calibri"/>
                <w:color w:val="FFFFFF"/>
              </w:rPr>
              <w:t>Actual Needed Sample</w:t>
            </w:r>
          </w:p>
        </w:tc>
        <w:tc>
          <w:tcPr>
            <w:tcW w:w="1080" w:type="dxa"/>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rsidR="00135E1D" w:rsidRPr="00E7564C" w:rsidP="003F44A1" w14:paraId="0DF8E39D" w14:textId="153A3B94">
            <w:pPr>
              <w:spacing w:after="0" w:line="240" w:lineRule="auto"/>
              <w:jc w:val="center"/>
              <w:rPr>
                <w:rFonts w:eastAsia="Times New Roman" w:cs="Calibri"/>
                <w:color w:val="FFFFFF"/>
              </w:rPr>
            </w:pPr>
            <w:r>
              <w:rPr>
                <w:rFonts w:eastAsia="Times New Roman" w:cs="Calibri"/>
                <w:color w:val="FFFFFF"/>
              </w:rPr>
              <w:t>Response Rate</w:t>
            </w:r>
          </w:p>
        </w:tc>
        <w:tc>
          <w:tcPr>
            <w:tcW w:w="1350" w:type="dxa"/>
            <w:tcBorders>
              <w:top w:val="nil"/>
              <w:left w:val="nil"/>
              <w:bottom w:val="single" w:sz="4" w:space="0" w:color="auto"/>
              <w:right w:val="single" w:sz="4" w:space="0" w:color="auto"/>
            </w:tcBorders>
            <w:shd w:val="clear" w:color="000000" w:fill="305496"/>
            <w:noWrap/>
            <w:vAlign w:val="bottom"/>
            <w:hideMark/>
          </w:tcPr>
          <w:p w:rsidR="00135E1D" w:rsidRPr="00E7564C" w:rsidP="006B7434" w14:paraId="2040BBDA" w14:textId="3F7D3686">
            <w:pPr>
              <w:spacing w:after="0" w:line="240" w:lineRule="auto"/>
              <w:jc w:val="center"/>
              <w:rPr>
                <w:rFonts w:eastAsia="Times New Roman" w:cs="Calibri"/>
                <w:color w:val="FFFFFF"/>
              </w:rPr>
            </w:pPr>
            <w:r>
              <w:rPr>
                <w:rFonts w:eastAsia="Times New Roman" w:cs="Calibri"/>
                <w:color w:val="FFFFFF"/>
              </w:rPr>
              <w:t xml:space="preserve">Error with </w:t>
            </w:r>
            <w:r w:rsidRPr="00E7564C">
              <w:rPr>
                <w:rFonts w:eastAsia="Times New Roman" w:cs="Calibri"/>
                <w:color w:val="FFFFFF"/>
              </w:rPr>
              <w:t>95% CI</w:t>
            </w:r>
          </w:p>
        </w:tc>
        <w:tc>
          <w:tcPr>
            <w:tcW w:w="1710" w:type="dxa"/>
            <w:tcBorders>
              <w:top w:val="nil"/>
              <w:left w:val="nil"/>
              <w:bottom w:val="single" w:sz="4" w:space="0" w:color="auto"/>
              <w:right w:val="single" w:sz="4" w:space="0" w:color="auto"/>
            </w:tcBorders>
            <w:shd w:val="clear" w:color="000000" w:fill="305496"/>
          </w:tcPr>
          <w:p w:rsidR="00135E1D" w:rsidP="006B7434" w14:paraId="55B6EA10" w14:textId="086FE4D2">
            <w:pPr>
              <w:spacing w:after="0" w:line="240" w:lineRule="auto"/>
              <w:jc w:val="center"/>
              <w:rPr>
                <w:rFonts w:eastAsia="Times New Roman" w:cs="Calibri"/>
                <w:color w:val="FFFFFF"/>
              </w:rPr>
            </w:pPr>
            <w:r w:rsidRPr="00135E1D">
              <w:rPr>
                <w:rFonts w:eastAsia="Times New Roman" w:cs="Calibri"/>
                <w:color w:val="FFFFFF" w:themeColor="background1"/>
              </w:rPr>
              <w:t xml:space="preserve">Yearly Actual Needed Sample </w:t>
            </w:r>
          </w:p>
        </w:tc>
      </w:tr>
      <w:tr w14:paraId="31CC3FDE" w14:textId="653E5CB3" w:rsidTr="00932959">
        <w:tblPrEx>
          <w:tblW w:w="10525" w:type="dxa"/>
          <w:tblLayout w:type="fixed"/>
          <w:tblLook w:val="04A0"/>
        </w:tblPrEx>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135E1D" w:rsidRPr="00E7564C" w:rsidP="006B7434" w14:paraId="3C3B4737" w14:textId="77777777">
            <w:pPr>
              <w:spacing w:after="0" w:line="240" w:lineRule="auto"/>
              <w:rPr>
                <w:rFonts w:eastAsia="Times New Roman" w:cs="Calibri"/>
                <w:b/>
                <w:bCs/>
                <w:color w:val="000000"/>
              </w:rPr>
            </w:pPr>
            <w:r w:rsidRPr="00E7564C">
              <w:rPr>
                <w:rFonts w:eastAsia="Times New Roman" w:cs="Calibri"/>
                <w:b/>
                <w:bCs/>
                <w:color w:val="000000"/>
              </w:rPr>
              <w:t>Total</w:t>
            </w:r>
          </w:p>
        </w:tc>
        <w:tc>
          <w:tcPr>
            <w:tcW w:w="1685" w:type="dxa"/>
            <w:tcBorders>
              <w:top w:val="nil"/>
              <w:left w:val="nil"/>
              <w:bottom w:val="single" w:sz="4" w:space="0" w:color="auto"/>
              <w:right w:val="single" w:sz="4" w:space="0" w:color="auto"/>
            </w:tcBorders>
            <w:shd w:val="clear" w:color="auto" w:fill="auto"/>
            <w:noWrap/>
            <w:vAlign w:val="bottom"/>
          </w:tcPr>
          <w:p w:rsidR="00135E1D" w:rsidRPr="00E7564C" w:rsidP="006B7434" w14:paraId="1B0CFA44" w14:textId="4F88496F">
            <w:pPr>
              <w:spacing w:after="0" w:line="240" w:lineRule="auto"/>
              <w:jc w:val="center"/>
              <w:rPr>
                <w:rFonts w:eastAsia="Times New Roman" w:cs="Calibri"/>
                <w:b/>
                <w:bCs/>
                <w:color w:val="000000"/>
              </w:rPr>
            </w:pPr>
            <w:r>
              <w:rPr>
                <w:rFonts w:eastAsia="Times New Roman" w:cs="Calibri"/>
                <w:b/>
                <w:bCs/>
                <w:color w:val="000000"/>
              </w:rPr>
              <w:t>20,000</w:t>
            </w:r>
          </w:p>
        </w:tc>
        <w:tc>
          <w:tcPr>
            <w:tcW w:w="1440" w:type="dxa"/>
            <w:tcBorders>
              <w:top w:val="nil"/>
              <w:left w:val="nil"/>
              <w:bottom w:val="single" w:sz="4" w:space="0" w:color="auto"/>
              <w:right w:val="single" w:sz="4" w:space="0" w:color="auto"/>
            </w:tcBorders>
            <w:shd w:val="clear" w:color="auto" w:fill="auto"/>
            <w:noWrap/>
            <w:vAlign w:val="bottom"/>
          </w:tcPr>
          <w:p w:rsidR="00135E1D" w:rsidRPr="00E7564C" w:rsidP="006B7434" w14:paraId="5BE9B38E" w14:textId="46880947">
            <w:pPr>
              <w:spacing w:after="0" w:line="240" w:lineRule="auto"/>
              <w:jc w:val="center"/>
              <w:rPr>
                <w:rFonts w:eastAsia="Times New Roman" w:cs="Calibri"/>
                <w:b/>
                <w:bCs/>
                <w:color w:val="000000"/>
              </w:rPr>
            </w:pPr>
            <w:r>
              <w:rPr>
                <w:rFonts w:eastAsia="Times New Roman" w:cs="Calibri"/>
                <w:b/>
                <w:bCs/>
                <w:color w:val="000000"/>
              </w:rPr>
              <w:t>1,950</w:t>
            </w:r>
          </w:p>
        </w:tc>
        <w:tc>
          <w:tcPr>
            <w:tcW w:w="1620" w:type="dxa"/>
            <w:tcBorders>
              <w:top w:val="nil"/>
              <w:left w:val="nil"/>
              <w:bottom w:val="single" w:sz="4" w:space="0" w:color="auto"/>
              <w:right w:val="single" w:sz="4" w:space="0" w:color="auto"/>
            </w:tcBorders>
            <w:shd w:val="clear" w:color="auto" w:fill="auto"/>
            <w:noWrap/>
            <w:vAlign w:val="bottom"/>
          </w:tcPr>
          <w:p w:rsidR="00135E1D" w:rsidRPr="00E7564C" w:rsidP="006B7434" w14:paraId="2F9A38E9" w14:textId="30D3E002">
            <w:pPr>
              <w:spacing w:after="0" w:line="240" w:lineRule="auto"/>
              <w:jc w:val="center"/>
              <w:rPr>
                <w:rFonts w:eastAsia="Times New Roman" w:cs="Calibri"/>
                <w:b/>
                <w:bCs/>
                <w:color w:val="000000"/>
              </w:rPr>
            </w:pPr>
            <w:r>
              <w:rPr>
                <w:rFonts w:eastAsia="Times New Roman" w:cs="Calibri"/>
                <w:b/>
                <w:bCs/>
                <w:color w:val="000000"/>
              </w:rPr>
              <w:t>13,000</w:t>
            </w:r>
          </w:p>
        </w:tc>
        <w:tc>
          <w:tcPr>
            <w:tcW w:w="1080" w:type="dxa"/>
            <w:tcBorders>
              <w:top w:val="nil"/>
              <w:left w:val="nil"/>
              <w:bottom w:val="single" w:sz="4" w:space="0" w:color="auto"/>
              <w:right w:val="single" w:sz="4" w:space="0" w:color="auto"/>
            </w:tcBorders>
            <w:shd w:val="clear" w:color="auto" w:fill="auto"/>
            <w:noWrap/>
            <w:vAlign w:val="bottom"/>
            <w:hideMark/>
          </w:tcPr>
          <w:p w:rsidR="00135E1D" w:rsidRPr="00E7564C" w:rsidP="006B7434" w14:paraId="4A8612D1" w14:textId="77B77DAA">
            <w:pPr>
              <w:spacing w:after="0" w:line="240" w:lineRule="auto"/>
              <w:jc w:val="center"/>
              <w:rPr>
                <w:rFonts w:eastAsia="Times New Roman" w:cs="Calibri"/>
                <w:color w:val="000000"/>
              </w:rPr>
            </w:pPr>
            <w:r>
              <w:rPr>
                <w:rFonts w:eastAsia="Times New Roman" w:cs="Calibri"/>
                <w:color w:val="000000"/>
              </w:rPr>
              <w:t>15%</w:t>
            </w:r>
          </w:p>
        </w:tc>
        <w:tc>
          <w:tcPr>
            <w:tcW w:w="1350" w:type="dxa"/>
            <w:tcBorders>
              <w:top w:val="nil"/>
              <w:left w:val="nil"/>
              <w:bottom w:val="single" w:sz="4" w:space="0" w:color="auto"/>
              <w:right w:val="single" w:sz="4" w:space="0" w:color="auto"/>
            </w:tcBorders>
            <w:shd w:val="clear" w:color="auto" w:fill="auto"/>
            <w:noWrap/>
            <w:vAlign w:val="bottom"/>
            <w:hideMark/>
          </w:tcPr>
          <w:p w:rsidR="00135E1D" w:rsidRPr="00E7564C" w:rsidP="006B7434" w14:paraId="148CC368" w14:textId="7626AE1A">
            <w:pPr>
              <w:spacing w:after="0" w:line="240" w:lineRule="auto"/>
              <w:jc w:val="center"/>
              <w:rPr>
                <w:rFonts w:eastAsia="Times New Roman" w:cs="Calibri"/>
                <w:color w:val="000000"/>
              </w:rPr>
            </w:pPr>
            <w:r>
              <w:rPr>
                <w:rFonts w:eastAsia="Times New Roman" w:cs="Calibri"/>
                <w:color w:val="000000"/>
              </w:rPr>
              <w:t>4.5</w:t>
            </w:r>
            <w:r w:rsidRPr="00E7564C">
              <w:rPr>
                <w:rFonts w:eastAsia="Times New Roman" w:cs="Calibri"/>
                <w:color w:val="000000"/>
              </w:rPr>
              <w:t>%</w:t>
            </w:r>
          </w:p>
        </w:tc>
        <w:tc>
          <w:tcPr>
            <w:tcW w:w="1710" w:type="dxa"/>
            <w:tcBorders>
              <w:top w:val="nil"/>
              <w:left w:val="nil"/>
              <w:bottom w:val="single" w:sz="4" w:space="0" w:color="auto"/>
              <w:right w:val="single" w:sz="4" w:space="0" w:color="auto"/>
            </w:tcBorders>
            <w:vAlign w:val="bottom"/>
          </w:tcPr>
          <w:p w:rsidR="00135E1D" w:rsidRPr="00135E1D" w:rsidP="006B7434" w14:paraId="247726A8" w14:textId="59805A36">
            <w:pPr>
              <w:spacing w:after="0" w:line="240" w:lineRule="auto"/>
              <w:jc w:val="center"/>
              <w:rPr>
                <w:rFonts w:eastAsia="Times New Roman" w:cs="Calibri"/>
                <w:b/>
                <w:bCs/>
                <w:color w:val="000000"/>
              </w:rPr>
            </w:pPr>
            <w:r w:rsidRPr="00135E1D">
              <w:rPr>
                <w:rFonts w:eastAsia="Times New Roman" w:cs="Calibri"/>
                <w:b/>
                <w:bCs/>
                <w:color w:val="000000"/>
              </w:rPr>
              <w:t>1</w:t>
            </w:r>
            <w:r w:rsidR="000F3D88">
              <w:rPr>
                <w:rFonts w:eastAsia="Times New Roman" w:cs="Calibri"/>
                <w:b/>
                <w:bCs/>
                <w:color w:val="000000"/>
              </w:rPr>
              <w:t>56,000</w:t>
            </w:r>
          </w:p>
        </w:tc>
      </w:tr>
    </w:tbl>
    <w:p w:rsidR="00427B94" w:rsidP="00E97A69" w14:paraId="290AE374" w14:textId="77777777">
      <w:pPr>
        <w:spacing w:after="240" w:line="240" w:lineRule="auto"/>
        <w:rPr>
          <w:rFonts w:ascii="Times New Roman" w:hAnsi="Times New Roman" w:cs="Times New Roman"/>
        </w:rPr>
      </w:pPr>
    </w:p>
    <w:p w:rsidR="00932959" w:rsidRPr="00CC015C" w:rsidP="00E97A69" w14:paraId="5832136C" w14:textId="6422E35E">
      <w:pPr>
        <w:spacing w:after="240" w:line="240" w:lineRule="auto"/>
        <w:rPr>
          <w:rFonts w:ascii="Times New Roman" w:hAnsi="Times New Roman" w:cs="Times New Roman"/>
          <w:b/>
          <w:bCs/>
        </w:rPr>
      </w:pPr>
      <w:r w:rsidRPr="00CC015C">
        <w:rPr>
          <w:rFonts w:ascii="Times New Roman" w:hAnsi="Times New Roman" w:cs="Times New Roman"/>
          <w:b/>
          <w:bCs/>
        </w:rPr>
        <w:t>The yearly sample needed for the surveys is</w:t>
      </w:r>
      <w:r w:rsidRPr="00CC015C" w:rsidR="000F3D88">
        <w:rPr>
          <w:rFonts w:ascii="Times New Roman" w:hAnsi="Times New Roman" w:cs="Times New Roman"/>
          <w:b/>
          <w:bCs/>
        </w:rPr>
        <w:t xml:space="preserve"> 156,000</w:t>
      </w:r>
      <w:r w:rsidRPr="00CC015C">
        <w:rPr>
          <w:rFonts w:ascii="Times New Roman" w:hAnsi="Times New Roman" w:cs="Times New Roman"/>
          <w:b/>
          <w:bCs/>
        </w:rPr>
        <w:t>.</w:t>
      </w:r>
    </w:p>
    <w:p w:rsidR="00DD30D6" w:rsidP="00DD30D6" w14:paraId="616B6737" w14:textId="77777777">
      <w:pPr>
        <w:pStyle w:val="Heading2"/>
        <w:numPr>
          <w:ilvl w:val="0"/>
          <w:numId w:val="14"/>
        </w:numPr>
        <w:rPr>
          <w:b/>
        </w:rPr>
      </w:pPr>
      <w:bookmarkStart w:id="23" w:name="_Toc17919980"/>
      <w:bookmarkStart w:id="24" w:name="_Toc511750805"/>
      <w:r w:rsidRPr="006951A8">
        <w:rPr>
          <w:rFonts w:ascii="Times New Roman" w:hAnsi="Times New Roman"/>
        </w:rPr>
        <w:t>Stratification</w:t>
      </w:r>
      <w:bookmarkEnd w:id="23"/>
    </w:p>
    <w:p w:rsidR="00D64FB6" w:rsidP="00DD30D6" w14:paraId="616B6738" w14:textId="566DAA7E">
      <w:pPr>
        <w:ind w:firstLine="360"/>
        <w:rPr>
          <w:rFonts w:ascii="Times New Roman" w:hAnsi="Times New Roman" w:cs="Times New Roman"/>
        </w:rPr>
      </w:pPr>
      <w:r>
        <w:rPr>
          <w:rFonts w:ascii="Times New Roman" w:hAnsi="Times New Roman" w:cs="Times New Roman"/>
        </w:rPr>
        <w:t>S</w:t>
      </w:r>
      <w:r w:rsidR="00DD30D6">
        <w:rPr>
          <w:rFonts w:ascii="Times New Roman" w:hAnsi="Times New Roman" w:cs="Times New Roman"/>
        </w:rPr>
        <w:t xml:space="preserve">tratification is </w:t>
      </w:r>
      <w:r w:rsidR="006951A8">
        <w:rPr>
          <w:rFonts w:ascii="Times New Roman" w:hAnsi="Times New Roman" w:cs="Times New Roman"/>
        </w:rPr>
        <w:t xml:space="preserve">usually </w:t>
      </w:r>
      <w:r w:rsidR="00DD30D6">
        <w:rPr>
          <w:rFonts w:ascii="Times New Roman" w:hAnsi="Times New Roman" w:cs="Times New Roman"/>
        </w:rPr>
        <w:t xml:space="preserve">used to ensure </w:t>
      </w:r>
      <w:r>
        <w:rPr>
          <w:rFonts w:ascii="Times New Roman" w:hAnsi="Times New Roman" w:cs="Times New Roman"/>
        </w:rPr>
        <w:t>that the sample matches the population, to the extent possible, across sub-populations</w:t>
      </w:r>
      <w:r w:rsidR="00DD30D6">
        <w:rPr>
          <w:rFonts w:ascii="Times New Roman" w:hAnsi="Times New Roman" w:cs="Times New Roman"/>
        </w:rPr>
        <w:t xml:space="preserve">. </w:t>
      </w:r>
      <w:r>
        <w:rPr>
          <w:rFonts w:ascii="Times New Roman" w:hAnsi="Times New Roman" w:cs="Times New Roman"/>
        </w:rPr>
        <w:t xml:space="preserve">The sample use implicit sampling to assure that the sample reflects the demographic breakdown </w:t>
      </w:r>
      <w:r w:rsidR="00742F31">
        <w:rPr>
          <w:rFonts w:ascii="Times New Roman" w:hAnsi="Times New Roman" w:cs="Times New Roman"/>
        </w:rPr>
        <w:t>by veteran gender and age group (&lt;</w:t>
      </w:r>
      <w:r w:rsidR="006619DD">
        <w:rPr>
          <w:rFonts w:ascii="Times New Roman" w:hAnsi="Times New Roman" w:cs="Times New Roman"/>
        </w:rPr>
        <w:t>30</w:t>
      </w:r>
      <w:r w:rsidR="00742F31">
        <w:rPr>
          <w:rFonts w:ascii="Times New Roman" w:hAnsi="Times New Roman" w:cs="Times New Roman"/>
        </w:rPr>
        <w:t xml:space="preserve"> years, 30-39 years, 40-49 years, 50-59 years, 60-69 years, </w:t>
      </w:r>
      <w:r w:rsidR="006619DD">
        <w:rPr>
          <w:rFonts w:ascii="Times New Roman" w:hAnsi="Times New Roman" w:cs="Times New Roman"/>
        </w:rPr>
        <w:t xml:space="preserve">70+ years) </w:t>
      </w:r>
      <w:r>
        <w:rPr>
          <w:rFonts w:ascii="Times New Roman" w:hAnsi="Times New Roman" w:cs="Times New Roman"/>
        </w:rPr>
        <w:t>within each explicit strata.</w:t>
      </w:r>
      <w:r w:rsidR="006951A8">
        <w:rPr>
          <w:rFonts w:ascii="Times New Roman" w:hAnsi="Times New Roman" w:cs="Times New Roman"/>
        </w:rPr>
        <w:t xml:space="preserve"> However, there will be no stratification for BTSSS. </w:t>
      </w:r>
    </w:p>
    <w:p w:rsidR="00860733" w:rsidP="00DD30D6" w14:paraId="616B6739" w14:textId="77777777">
      <w:pPr>
        <w:ind w:firstLine="360"/>
        <w:rPr>
          <w:rFonts w:ascii="Times New Roman" w:hAnsi="Times New Roman" w:cs="Times New Roman"/>
        </w:rPr>
      </w:pPr>
    </w:p>
    <w:p w:rsidR="000F0942" w:rsidRPr="00C85DEE" w:rsidP="00942B6E" w14:paraId="616B673A" w14:textId="77777777">
      <w:pPr>
        <w:pStyle w:val="Heading2"/>
        <w:numPr>
          <w:ilvl w:val="0"/>
          <w:numId w:val="14"/>
        </w:numPr>
        <w:spacing w:before="0" w:after="240" w:line="240" w:lineRule="auto"/>
        <w:rPr>
          <w:rFonts w:ascii="Times New Roman" w:hAnsi="Times New Roman"/>
        </w:rPr>
      </w:pPr>
      <w:bookmarkStart w:id="25" w:name="_Toc17919981"/>
      <w:r w:rsidRPr="00C85DEE">
        <w:rPr>
          <w:rFonts w:ascii="Times New Roman" w:hAnsi="Times New Roman"/>
        </w:rPr>
        <w:t>Data Collection Methods</w:t>
      </w:r>
      <w:bookmarkEnd w:id="24"/>
      <w:bookmarkEnd w:id="25"/>
    </w:p>
    <w:p w:rsidR="0075525A" w:rsidP="000C201F" w14:paraId="616B673B" w14:textId="1CC70737">
      <w:pPr>
        <w:pStyle w:val="ListParagraph"/>
        <w:spacing w:after="240" w:line="240" w:lineRule="auto"/>
        <w:ind w:left="0" w:firstLine="360"/>
        <w:rPr>
          <w:rFonts w:ascii="Times New Roman" w:hAnsi="Times New Roman" w:cs="Times New Roman"/>
          <w:b/>
          <w:color w:val="5B9BD5" w:themeColor="accent1"/>
        </w:rPr>
      </w:pPr>
      <w:r>
        <w:rPr>
          <w:rFonts w:ascii="Times New Roman" w:hAnsi="Times New Roman" w:cs="Times New Roman"/>
        </w:rPr>
        <w:t xml:space="preserve">The </w:t>
      </w:r>
      <w:r w:rsidR="00427B6D">
        <w:rPr>
          <w:rFonts w:ascii="Times New Roman" w:hAnsi="Times New Roman" w:cs="Times New Roman"/>
        </w:rPr>
        <w:t xml:space="preserve">BTSSS </w:t>
      </w:r>
      <w:r>
        <w:rPr>
          <w:rFonts w:ascii="Times New Roman" w:hAnsi="Times New Roman" w:cs="Times New Roman"/>
        </w:rPr>
        <w:t>Survey</w:t>
      </w:r>
      <w:r w:rsidR="00E15B5A">
        <w:rPr>
          <w:rFonts w:ascii="Times New Roman" w:hAnsi="Times New Roman" w:cs="Times New Roman"/>
        </w:rPr>
        <w:t>s</w:t>
      </w:r>
      <w:r>
        <w:rPr>
          <w:rFonts w:ascii="Times New Roman" w:hAnsi="Times New Roman" w:cs="Times New Roman"/>
        </w:rPr>
        <w:t xml:space="preserve"> will be sample</w:t>
      </w:r>
      <w:r w:rsidR="00E10B59">
        <w:rPr>
          <w:rFonts w:ascii="Times New Roman" w:hAnsi="Times New Roman" w:cs="Times New Roman"/>
        </w:rPr>
        <w:t>d</w:t>
      </w:r>
      <w:r>
        <w:rPr>
          <w:rFonts w:ascii="Times New Roman" w:hAnsi="Times New Roman" w:cs="Times New Roman"/>
        </w:rPr>
        <w:t xml:space="preserve"> and conducted in tandem with </w:t>
      </w:r>
      <w:r w:rsidR="00427B6D">
        <w:rPr>
          <w:rFonts w:ascii="Times New Roman" w:hAnsi="Times New Roman" w:cs="Times New Roman"/>
        </w:rPr>
        <w:t xml:space="preserve">all </w:t>
      </w:r>
      <w:r>
        <w:rPr>
          <w:rFonts w:ascii="Times New Roman" w:hAnsi="Times New Roman" w:cs="Times New Roman"/>
        </w:rPr>
        <w:t xml:space="preserve">the </w:t>
      </w:r>
      <w:r w:rsidR="00427B6D">
        <w:rPr>
          <w:rFonts w:ascii="Times New Roman" w:hAnsi="Times New Roman" w:cs="Times New Roman"/>
        </w:rPr>
        <w:t xml:space="preserve">other </w:t>
      </w:r>
      <w:r>
        <w:rPr>
          <w:rFonts w:ascii="Times New Roman" w:hAnsi="Times New Roman" w:cs="Times New Roman"/>
        </w:rPr>
        <w:t xml:space="preserve">VEO </w:t>
      </w:r>
      <w:r w:rsidR="00427B6D">
        <w:rPr>
          <w:rFonts w:ascii="Times New Roman" w:hAnsi="Times New Roman" w:cs="Times New Roman"/>
        </w:rPr>
        <w:t>VSignals</w:t>
      </w:r>
      <w:r>
        <w:rPr>
          <w:rFonts w:ascii="Times New Roman" w:hAnsi="Times New Roman" w:cs="Times New Roman"/>
        </w:rPr>
        <w:t xml:space="preserve"> survey</w:t>
      </w:r>
      <w:r w:rsidR="00427B6D">
        <w:rPr>
          <w:rFonts w:ascii="Times New Roman" w:hAnsi="Times New Roman" w:cs="Times New Roman"/>
        </w:rPr>
        <w:t>s</w:t>
      </w:r>
      <w:r>
        <w:rPr>
          <w:rFonts w:ascii="Times New Roman" w:hAnsi="Times New Roman" w:cs="Times New Roman"/>
        </w:rPr>
        <w:t xml:space="preserve">. The sample frame will be </w:t>
      </w:r>
      <w:r w:rsidR="000C201F">
        <w:rPr>
          <w:rFonts w:ascii="Times New Roman" w:hAnsi="Times New Roman" w:cs="Times New Roman"/>
        </w:rPr>
        <w:t xml:space="preserve">drawn from </w:t>
      </w:r>
      <w:r w:rsidR="00E15B5A">
        <w:rPr>
          <w:rFonts w:ascii="Times New Roman" w:hAnsi="Times New Roman" w:cs="Times New Roman"/>
        </w:rPr>
        <w:t xml:space="preserve">every </w:t>
      </w:r>
      <w:r w:rsidR="000367C2">
        <w:rPr>
          <w:rFonts w:ascii="Times New Roman" w:hAnsi="Times New Roman" w:cs="Times New Roman"/>
        </w:rPr>
        <w:t>month</w:t>
      </w:r>
      <w:r w:rsidR="00E15B5A">
        <w:rPr>
          <w:rFonts w:ascii="Times New Roman" w:hAnsi="Times New Roman" w:cs="Times New Roman"/>
        </w:rPr>
        <w:t>.</w:t>
      </w:r>
      <w:r w:rsidR="000C201F">
        <w:rPr>
          <w:rFonts w:ascii="Times New Roman" w:hAnsi="Times New Roman" w:cs="Times New Roman"/>
        </w:rPr>
        <w:t xml:space="preserve"> The initial survey invites will be sent the following day. After 7 days a reminder invite will be sent and the survey will close 14 days after the initial invitation. </w:t>
      </w:r>
    </w:p>
    <w:p w:rsidR="00A70639" w:rsidRPr="00C85DEE" w:rsidP="008D7DA5" w14:paraId="616B673C" w14:textId="77777777">
      <w:pPr>
        <w:spacing w:after="240" w:line="240" w:lineRule="auto"/>
        <w:jc w:val="both"/>
        <w:rPr>
          <w:rFonts w:ascii="Times New Roman" w:hAnsi="Times New Roman" w:cs="Times New Roman"/>
          <w:b/>
          <w:color w:val="5B9BD5" w:themeColor="accent1"/>
        </w:rPr>
      </w:pPr>
      <w:r w:rsidRPr="00C85DEE">
        <w:rPr>
          <w:rFonts w:ascii="Times New Roman" w:hAnsi="Times New Roman" w:cs="Times New Roman"/>
          <w:b/>
          <w:color w:val="5B9BD5" w:themeColor="accent1"/>
        </w:rPr>
        <w:t xml:space="preserve">Table </w:t>
      </w:r>
      <w:r w:rsidRPr="00C85DEE" w:rsidR="00FF0A8A">
        <w:rPr>
          <w:rFonts w:ascii="Times New Roman" w:hAnsi="Times New Roman" w:cs="Times New Roman"/>
          <w:b/>
          <w:color w:val="5B9BD5" w:themeColor="accent1"/>
        </w:rPr>
        <w:t>3</w:t>
      </w:r>
      <w:r w:rsidRPr="00C85DEE">
        <w:rPr>
          <w:rFonts w:ascii="Times New Roman" w:hAnsi="Times New Roman" w:cs="Times New Roman"/>
          <w:b/>
          <w:color w:val="5B9BD5" w:themeColor="accent1"/>
        </w:rPr>
        <w:t>. Survey Mode</w:t>
      </w:r>
    </w:p>
    <w:tbl>
      <w:tblPr>
        <w:tblStyle w:val="GridTable4-Accent11"/>
        <w:tblW w:w="0" w:type="auto"/>
        <w:jc w:val="center"/>
        <w:tblLook w:val="04A0"/>
      </w:tblPr>
      <w:tblGrid>
        <w:gridCol w:w="2175"/>
        <w:gridCol w:w="1616"/>
        <w:gridCol w:w="1900"/>
        <w:gridCol w:w="1529"/>
      </w:tblGrid>
      <w:tr w14:paraId="616B6742" w14:textId="77777777" w:rsidTr="00E15B5A">
        <w:tblPrEx>
          <w:tblW w:w="0" w:type="auto"/>
          <w:jc w:val="center"/>
          <w:tblLook w:val="04A0"/>
        </w:tblPrEx>
        <w:trPr>
          <w:jc w:val="center"/>
        </w:trPr>
        <w:tc>
          <w:tcPr>
            <w:tcW w:w="2175" w:type="dxa"/>
          </w:tcPr>
          <w:p w:rsidR="00E15B5A" w:rsidRPr="00D65964" w:rsidP="00F928C7" w14:paraId="616B673D" w14:textId="77777777">
            <w:pPr>
              <w:spacing w:after="120" w:line="240" w:lineRule="auto"/>
              <w:rPr>
                <w:rFonts w:ascii="Times New Roman" w:hAnsi="Times New Roman" w:cs="Times New Roman"/>
                <w:b w:val="0"/>
              </w:rPr>
            </w:pPr>
            <w:r w:rsidRPr="00D65964">
              <w:rPr>
                <w:rFonts w:ascii="Times New Roman" w:hAnsi="Times New Roman" w:cs="Times New Roman"/>
              </w:rPr>
              <w:t>Mode of Data Collection</w:t>
            </w:r>
          </w:p>
          <w:p w:rsidR="00E15B5A" w:rsidRPr="00D65964" w:rsidP="00F928C7" w14:paraId="616B673E" w14:textId="77777777">
            <w:pPr>
              <w:spacing w:after="120" w:line="240" w:lineRule="auto"/>
              <w:rPr>
                <w:rFonts w:ascii="Times New Roman" w:hAnsi="Times New Roman" w:cs="Times New Roman"/>
                <w:b w:val="0"/>
              </w:rPr>
            </w:pPr>
          </w:p>
        </w:tc>
        <w:tc>
          <w:tcPr>
            <w:tcW w:w="1616" w:type="dxa"/>
          </w:tcPr>
          <w:p w:rsidR="00E15B5A" w:rsidRPr="00D65964" w:rsidP="00F928C7" w14:paraId="616B673F" w14:textId="77777777">
            <w:pPr>
              <w:spacing w:after="120" w:line="240" w:lineRule="auto"/>
              <w:rPr>
                <w:rFonts w:ascii="Times New Roman" w:hAnsi="Times New Roman" w:cs="Times New Roman"/>
                <w:b w:val="0"/>
              </w:rPr>
            </w:pPr>
            <w:r w:rsidRPr="00D65964">
              <w:rPr>
                <w:rFonts w:ascii="Times New Roman" w:hAnsi="Times New Roman" w:cs="Times New Roman"/>
              </w:rPr>
              <w:t>Recruitment Method</w:t>
            </w:r>
          </w:p>
        </w:tc>
        <w:tc>
          <w:tcPr>
            <w:tcW w:w="1900" w:type="dxa"/>
          </w:tcPr>
          <w:p w:rsidR="00E15B5A" w:rsidRPr="00D65964" w:rsidP="00F928C7" w14:paraId="616B6740" w14:textId="77777777">
            <w:pPr>
              <w:spacing w:after="120" w:line="240" w:lineRule="auto"/>
              <w:rPr>
                <w:rFonts w:ascii="Times New Roman" w:hAnsi="Times New Roman" w:cs="Times New Roman"/>
                <w:b w:val="0"/>
              </w:rPr>
            </w:pPr>
            <w:r w:rsidRPr="00D65964">
              <w:rPr>
                <w:rFonts w:ascii="Times New Roman" w:hAnsi="Times New Roman" w:cs="Times New Roman"/>
              </w:rPr>
              <w:t xml:space="preserve">Time After Transaction </w:t>
            </w:r>
          </w:p>
        </w:tc>
        <w:tc>
          <w:tcPr>
            <w:tcW w:w="1529" w:type="dxa"/>
          </w:tcPr>
          <w:p w:rsidR="00E15B5A" w:rsidRPr="00D65964" w:rsidP="00F928C7" w14:paraId="616B6741" w14:textId="77777777">
            <w:pPr>
              <w:spacing w:after="120" w:line="240" w:lineRule="auto"/>
              <w:rPr>
                <w:rFonts w:ascii="Times New Roman" w:hAnsi="Times New Roman" w:cs="Times New Roman"/>
                <w:b w:val="0"/>
              </w:rPr>
            </w:pPr>
            <w:r w:rsidRPr="00D65964">
              <w:rPr>
                <w:rFonts w:ascii="Times New Roman" w:hAnsi="Times New Roman" w:cs="Times New Roman"/>
              </w:rPr>
              <w:t>Recruitment  Period</w:t>
            </w:r>
          </w:p>
        </w:tc>
      </w:tr>
      <w:tr w14:paraId="616B6748" w14:textId="77777777" w:rsidTr="00E15B5A">
        <w:tblPrEx>
          <w:tblW w:w="0" w:type="auto"/>
          <w:jc w:val="center"/>
          <w:tblLook w:val="04A0"/>
        </w:tblPrEx>
        <w:trPr>
          <w:jc w:val="center"/>
        </w:trPr>
        <w:tc>
          <w:tcPr>
            <w:tcW w:w="2175" w:type="dxa"/>
          </w:tcPr>
          <w:p w:rsidR="00E15B5A" w:rsidRPr="00C85DEE" w:rsidP="00AA0BD0" w14:paraId="616B6743" w14:textId="77777777">
            <w:pPr>
              <w:spacing w:after="120" w:line="240" w:lineRule="auto"/>
              <w:rPr>
                <w:rFonts w:ascii="Times New Roman" w:hAnsi="Times New Roman" w:cs="Times New Roman"/>
              </w:rPr>
            </w:pPr>
            <w:r w:rsidRPr="00C85DEE">
              <w:rPr>
                <w:rFonts w:ascii="Times New Roman" w:hAnsi="Times New Roman" w:cs="Times New Roman"/>
              </w:rPr>
              <w:t>Online Survey</w:t>
            </w:r>
          </w:p>
        </w:tc>
        <w:tc>
          <w:tcPr>
            <w:tcW w:w="1616" w:type="dxa"/>
          </w:tcPr>
          <w:p w:rsidR="00E15B5A" w:rsidRPr="00C85DEE" w:rsidP="00F928C7" w14:paraId="616B6744" w14:textId="77777777">
            <w:pPr>
              <w:spacing w:after="120" w:line="240" w:lineRule="auto"/>
              <w:rPr>
                <w:rFonts w:ascii="Times New Roman" w:hAnsi="Times New Roman" w:cs="Times New Roman"/>
              </w:rPr>
            </w:pPr>
            <w:r w:rsidRPr="00C85DEE">
              <w:rPr>
                <w:rFonts w:ascii="Times New Roman" w:hAnsi="Times New Roman" w:cs="Times New Roman"/>
              </w:rPr>
              <w:t>Email Recruitment</w:t>
            </w:r>
          </w:p>
        </w:tc>
        <w:tc>
          <w:tcPr>
            <w:tcW w:w="1900" w:type="dxa"/>
          </w:tcPr>
          <w:p w:rsidR="00E15B5A" w:rsidRPr="00C85DEE" w:rsidP="00D05D4A" w14:paraId="616B6745" w14:textId="77777777">
            <w:pPr>
              <w:spacing w:after="120" w:line="240" w:lineRule="auto"/>
              <w:rPr>
                <w:rFonts w:ascii="Times New Roman" w:hAnsi="Times New Roman" w:cs="Times New Roman"/>
              </w:rPr>
            </w:pPr>
            <w:r w:rsidRPr="00C85DEE">
              <w:rPr>
                <w:rFonts w:ascii="Times New Roman" w:hAnsi="Times New Roman" w:cs="Times New Roman"/>
              </w:rPr>
              <w:t xml:space="preserve">Within </w:t>
            </w:r>
            <w:r>
              <w:rPr>
                <w:rFonts w:ascii="Times New Roman" w:hAnsi="Times New Roman" w:cs="Times New Roman"/>
              </w:rPr>
              <w:t>7</w:t>
            </w:r>
            <w:r w:rsidRPr="00C85DEE">
              <w:rPr>
                <w:rFonts w:ascii="Times New Roman" w:hAnsi="Times New Roman" w:cs="Times New Roman"/>
              </w:rPr>
              <w:t xml:space="preserve"> days after </w:t>
            </w:r>
            <w:r>
              <w:rPr>
                <w:rFonts w:ascii="Times New Roman" w:hAnsi="Times New Roman" w:cs="Times New Roman"/>
              </w:rPr>
              <w:t>encounter</w:t>
            </w:r>
          </w:p>
        </w:tc>
        <w:tc>
          <w:tcPr>
            <w:tcW w:w="1529" w:type="dxa"/>
          </w:tcPr>
          <w:p w:rsidR="00E15B5A" w:rsidRPr="00C85DEE" w:rsidP="00F928C7" w14:paraId="616B6746" w14:textId="77777777">
            <w:pPr>
              <w:spacing w:after="120" w:line="240" w:lineRule="auto"/>
              <w:rPr>
                <w:rFonts w:ascii="Times New Roman" w:hAnsi="Times New Roman" w:cs="Times New Roman"/>
              </w:rPr>
            </w:pPr>
            <w:r w:rsidRPr="00C85DEE">
              <w:rPr>
                <w:rFonts w:ascii="Times New Roman" w:hAnsi="Times New Roman" w:cs="Times New Roman"/>
              </w:rPr>
              <w:t>14 Days</w:t>
            </w:r>
          </w:p>
          <w:p w:rsidR="00E15B5A" w:rsidRPr="00C85DEE" w:rsidP="00F928C7" w14:paraId="616B6747" w14:textId="77777777">
            <w:pPr>
              <w:spacing w:after="120" w:line="240" w:lineRule="auto"/>
              <w:rPr>
                <w:rFonts w:ascii="Times New Roman" w:hAnsi="Times New Roman" w:cs="Times New Roman"/>
              </w:rPr>
            </w:pPr>
            <w:r w:rsidRPr="00C85DEE">
              <w:rPr>
                <w:rFonts w:ascii="Times New Roman" w:hAnsi="Times New Roman" w:cs="Times New Roman"/>
              </w:rPr>
              <w:t>(Reminder after 7 Days)</w:t>
            </w:r>
          </w:p>
        </w:tc>
      </w:tr>
    </w:tbl>
    <w:p w:rsidR="00A70639" w:rsidRPr="00C85DEE" w:rsidP="00A70639" w14:paraId="616B6749" w14:textId="77777777">
      <w:pPr>
        <w:rPr>
          <w:rFonts w:ascii="Times New Roman" w:hAnsi="Times New Roman" w:cs="Times New Roman"/>
        </w:rPr>
      </w:pPr>
    </w:p>
    <w:p w:rsidR="000F0942" w:rsidRPr="00C85DEE" w:rsidP="00942B6E" w14:paraId="616B674A" w14:textId="77777777">
      <w:pPr>
        <w:pStyle w:val="Heading2"/>
        <w:numPr>
          <w:ilvl w:val="0"/>
          <w:numId w:val="14"/>
        </w:numPr>
        <w:spacing w:after="240" w:line="240" w:lineRule="auto"/>
        <w:rPr>
          <w:rFonts w:ascii="Times New Roman" w:hAnsi="Times New Roman"/>
        </w:rPr>
      </w:pPr>
      <w:bookmarkStart w:id="26" w:name="_Toc511750806"/>
      <w:bookmarkStart w:id="27" w:name="_Toc17919982"/>
      <w:r w:rsidRPr="00C85DEE">
        <w:rPr>
          <w:rFonts w:ascii="Times New Roman" w:hAnsi="Times New Roman"/>
        </w:rPr>
        <w:t>Reporting</w:t>
      </w:r>
      <w:bookmarkEnd w:id="26"/>
      <w:bookmarkEnd w:id="27"/>
    </w:p>
    <w:p w:rsidR="00492426" w:rsidP="00ED007A" w14:paraId="616B674B" w14:textId="590D7464">
      <w:pPr>
        <w:spacing w:after="240" w:line="240" w:lineRule="auto"/>
        <w:ind w:left="58" w:firstLine="662"/>
        <w:rPr>
          <w:rFonts w:ascii="Times New Roman" w:hAnsi="Times New Roman" w:cs="Times New Roman"/>
        </w:rPr>
      </w:pPr>
      <w:r w:rsidRPr="00C85DEE">
        <w:rPr>
          <w:rFonts w:ascii="Times New Roman" w:hAnsi="Times New Roman" w:cs="Times New Roman"/>
        </w:rPr>
        <w:t>Researchers</w:t>
      </w:r>
      <w:r w:rsidRPr="00C85DEE" w:rsidR="00A46248">
        <w:rPr>
          <w:rFonts w:ascii="Times New Roman" w:hAnsi="Times New Roman" w:cs="Times New Roman"/>
        </w:rPr>
        <w:t xml:space="preserve"> will be able to use </w:t>
      </w:r>
      <w:r w:rsidR="0083246A">
        <w:rPr>
          <w:rFonts w:ascii="Times New Roman" w:hAnsi="Times New Roman" w:cs="Times New Roman"/>
        </w:rPr>
        <w:t xml:space="preserve">the </w:t>
      </w:r>
      <w:r w:rsidR="009E5E4E">
        <w:rPr>
          <w:rFonts w:ascii="Times New Roman" w:hAnsi="Times New Roman" w:cs="Times New Roman"/>
        </w:rPr>
        <w:t xml:space="preserve">VSignals platform </w:t>
      </w:r>
      <w:r w:rsidRPr="00C85DEE" w:rsidR="00E41783">
        <w:rPr>
          <w:rFonts w:ascii="Times New Roman" w:hAnsi="Times New Roman" w:cs="Times New Roman"/>
        </w:rPr>
        <w:t>for interactive reporting and data visualization.</w:t>
      </w:r>
      <w:r>
        <w:rPr>
          <w:rFonts w:ascii="Times New Roman" w:hAnsi="Times New Roman" w:cs="Times New Roman"/>
        </w:rPr>
        <w:t xml:space="preserve"> </w:t>
      </w:r>
      <w:r w:rsidR="00CD3220">
        <w:rPr>
          <w:rFonts w:ascii="Times New Roman" w:hAnsi="Times New Roman" w:cs="Times New Roman"/>
        </w:rPr>
        <w:t xml:space="preserve">Trust, Ease, Effectiveness, and Emotion scores can be observed </w:t>
      </w:r>
      <w:r>
        <w:rPr>
          <w:rFonts w:ascii="Times New Roman" w:hAnsi="Times New Roman" w:cs="Times New Roman"/>
        </w:rPr>
        <w:t xml:space="preserve">for each). The scores may </w:t>
      </w:r>
      <w:r w:rsidR="005B3D3D">
        <w:rPr>
          <w:rFonts w:ascii="Times New Roman" w:hAnsi="Times New Roman" w:cs="Times New Roman"/>
        </w:rPr>
        <w:t xml:space="preserve">be </w:t>
      </w:r>
      <w:r>
        <w:rPr>
          <w:rFonts w:ascii="Times New Roman" w:hAnsi="Times New Roman" w:cs="Times New Roman"/>
        </w:rPr>
        <w:t xml:space="preserve">viewed </w:t>
      </w:r>
      <w:r w:rsidR="00CD3220">
        <w:rPr>
          <w:rFonts w:ascii="Times New Roman" w:hAnsi="Times New Roman" w:cs="Times New Roman"/>
        </w:rPr>
        <w:t>by Age Group, Gender, and Race/Ethnicity</w:t>
      </w:r>
      <w:r>
        <w:rPr>
          <w:rFonts w:ascii="Times New Roman" w:hAnsi="Times New Roman" w:cs="Times New Roman"/>
        </w:rPr>
        <w:t xml:space="preserve"> in various charts for different perspective. </w:t>
      </w:r>
      <w:r w:rsidR="00D77007">
        <w:rPr>
          <w:rFonts w:ascii="Times New Roman" w:hAnsi="Times New Roman" w:cs="Times New Roman"/>
        </w:rPr>
        <w:t xml:space="preserve">They are also depicted within </w:t>
      </w:r>
      <w:r>
        <w:rPr>
          <w:rFonts w:ascii="Times New Roman" w:hAnsi="Times New Roman" w:cs="Times New Roman"/>
        </w:rPr>
        <w:t xml:space="preserve">time series plots to investigate trends. </w:t>
      </w:r>
      <w:r w:rsidR="00D77007">
        <w:rPr>
          <w:rFonts w:ascii="Times New Roman" w:hAnsi="Times New Roman" w:cs="Times New Roman"/>
        </w:rPr>
        <w:t>Finally,</w:t>
      </w:r>
      <w:r w:rsidRPr="00C85DEE">
        <w:rPr>
          <w:rFonts w:ascii="Times New Roman" w:hAnsi="Times New Roman" w:cs="Times New Roman"/>
        </w:rPr>
        <w:t xml:space="preserve"> filter </w:t>
      </w:r>
      <w:r w:rsidR="00D77007">
        <w:rPr>
          <w:rFonts w:ascii="Times New Roman" w:hAnsi="Times New Roman" w:cs="Times New Roman"/>
        </w:rPr>
        <w:t>options are available to assess scores at varying time periods and</w:t>
      </w:r>
      <w:r w:rsidRPr="00C85DEE">
        <w:rPr>
          <w:rFonts w:ascii="Times New Roman" w:hAnsi="Times New Roman" w:cs="Times New Roman"/>
        </w:rPr>
        <w:t xml:space="preserve"> within the context of other collected variable information.</w:t>
      </w:r>
    </w:p>
    <w:p w:rsidR="00596F4B" w:rsidRPr="00C85DEE" w:rsidP="00ED007A" w14:paraId="616B674C" w14:textId="41D51397">
      <w:pPr>
        <w:spacing w:after="240" w:line="240" w:lineRule="auto"/>
        <w:ind w:left="58" w:firstLine="662"/>
        <w:rPr>
          <w:rFonts w:ascii="Times New Roman" w:hAnsi="Times New Roman" w:cs="Times New Roman"/>
        </w:rPr>
      </w:pPr>
      <w:r w:rsidRPr="00FF32AB">
        <w:rPr>
          <w:rFonts w:ascii="Times New Roman" w:hAnsi="Times New Roman" w:cs="Times New Roman"/>
        </w:rPr>
        <w:t>Recruitment is continuous</w:t>
      </w:r>
      <w:r w:rsidR="002D044D">
        <w:rPr>
          <w:rFonts w:ascii="Times New Roman" w:hAnsi="Times New Roman" w:cs="Times New Roman"/>
        </w:rPr>
        <w:t>,</w:t>
      </w:r>
      <w:r w:rsidRPr="00FF32AB">
        <w:rPr>
          <w:rFonts w:ascii="Times New Roman" w:hAnsi="Times New Roman" w:cs="Times New Roman"/>
        </w:rPr>
        <w:t xml:space="preserve"> but the results from several weeks may be combined into a </w:t>
      </w:r>
      <w:r w:rsidRPr="00FF32AB">
        <w:rPr>
          <w:rFonts w:ascii="Times New Roman" w:hAnsi="Times New Roman" w:cs="Times New Roman"/>
          <w:i/>
        </w:rPr>
        <w:t>monthly</w:t>
      </w:r>
      <w:r w:rsidR="00CD3220">
        <w:rPr>
          <w:rFonts w:ascii="Times New Roman" w:hAnsi="Times New Roman" w:cs="Times New Roman"/>
        </w:rPr>
        <w:t xml:space="preserve"> estimate</w:t>
      </w:r>
      <w:r w:rsidR="00492426">
        <w:rPr>
          <w:rFonts w:ascii="Times New Roman" w:hAnsi="Times New Roman" w:cs="Times New Roman"/>
        </w:rPr>
        <w:t xml:space="preserve"> for more precise estimates</w:t>
      </w:r>
      <w:r w:rsidR="00CD3220">
        <w:rPr>
          <w:rFonts w:ascii="Times New Roman" w:hAnsi="Times New Roman" w:cs="Times New Roman"/>
        </w:rPr>
        <w:t>, which is the recommended</w:t>
      </w:r>
      <w:r w:rsidR="00D77007">
        <w:rPr>
          <w:rFonts w:ascii="Times New Roman" w:hAnsi="Times New Roman" w:cs="Times New Roman"/>
        </w:rPr>
        <w:t xml:space="preserve"> reporting level. Weekly estimates </w:t>
      </w:r>
      <w:r w:rsidR="009E5E4E">
        <w:rPr>
          <w:rFonts w:ascii="Times New Roman" w:hAnsi="Times New Roman" w:cs="Times New Roman"/>
        </w:rPr>
        <w:t xml:space="preserve">may include minor </w:t>
      </w:r>
      <w:r w:rsidR="002C62A4">
        <w:rPr>
          <w:rFonts w:ascii="Times New Roman" w:hAnsi="Times New Roman" w:cs="Times New Roman"/>
        </w:rPr>
        <w:t>distortions but</w:t>
      </w:r>
      <w:r w:rsidR="00D77007">
        <w:rPr>
          <w:rFonts w:ascii="Times New Roman" w:hAnsi="Times New Roman" w:cs="Times New Roman"/>
        </w:rPr>
        <w:t xml:space="preserve"> allow analysts to review scores more quickly and within smaller time intervals. Weekly estimates are less reliable for small domains, and should </w:t>
      </w:r>
      <w:r w:rsidR="00D77007">
        <w:rPr>
          <w:rFonts w:ascii="Times New Roman" w:hAnsi="Times New Roman" w:cs="Times New Roman"/>
        </w:rPr>
        <w:t xml:space="preserve">only be considered for aggregated populations. </w:t>
      </w:r>
      <w:r w:rsidR="00CD3220">
        <w:rPr>
          <w:rFonts w:ascii="Times New Roman" w:hAnsi="Times New Roman" w:cs="Times New Roman"/>
        </w:rPr>
        <w:t xml:space="preserve"> </w:t>
      </w:r>
      <w:r w:rsidR="00D77007">
        <w:rPr>
          <w:rFonts w:ascii="Times New Roman" w:hAnsi="Times New Roman" w:cs="Times New Roman"/>
        </w:rPr>
        <w:t>M</w:t>
      </w:r>
      <w:r w:rsidRPr="00FF32AB">
        <w:rPr>
          <w:rFonts w:ascii="Times New Roman" w:hAnsi="Times New Roman" w:cs="Times New Roman"/>
        </w:rPr>
        <w:t>onthly estimates will have larger sample sizes, and therefore higher reliability</w:t>
      </w:r>
      <w:r w:rsidR="00191370">
        <w:rPr>
          <w:rFonts w:ascii="Times New Roman" w:hAnsi="Times New Roman" w:cs="Times New Roman"/>
        </w:rPr>
        <w:t xml:space="preserve"> set to a </w:t>
      </w:r>
      <w:r w:rsidR="00DD6C15">
        <w:rPr>
          <w:rFonts w:ascii="Times New Roman" w:hAnsi="Times New Roman" w:cs="Times New Roman"/>
        </w:rPr>
        <w:t>4.5</w:t>
      </w:r>
      <w:r w:rsidR="00191370">
        <w:rPr>
          <w:rFonts w:ascii="Times New Roman" w:hAnsi="Times New Roman" w:cs="Times New Roman"/>
        </w:rPr>
        <w:t>% MOE at the 95% Confidence level</w:t>
      </w:r>
      <w:r w:rsidR="009E5E4E">
        <w:rPr>
          <w:rFonts w:ascii="Times New Roman" w:hAnsi="Times New Roman" w:cs="Times New Roman"/>
        </w:rPr>
        <w:t>. All</w:t>
      </w:r>
      <w:r w:rsidR="00D77007">
        <w:rPr>
          <w:rFonts w:ascii="Times New Roman" w:hAnsi="Times New Roman" w:cs="Times New Roman"/>
        </w:rPr>
        <w:t xml:space="preserve"> estimates are also weighted </w:t>
      </w:r>
      <w:r w:rsidR="009E5E4E">
        <w:rPr>
          <w:rFonts w:ascii="Times New Roman" w:hAnsi="Times New Roman" w:cs="Times New Roman"/>
        </w:rPr>
        <w:t>in real</w:t>
      </w:r>
      <w:r w:rsidR="002C62A4">
        <w:rPr>
          <w:rFonts w:ascii="Times New Roman" w:hAnsi="Times New Roman" w:cs="Times New Roman"/>
        </w:rPr>
        <w:t xml:space="preserve"> </w:t>
      </w:r>
      <w:r w:rsidR="009E5E4E">
        <w:rPr>
          <w:rFonts w:ascii="Times New Roman" w:hAnsi="Times New Roman" w:cs="Times New Roman"/>
        </w:rPr>
        <w:t xml:space="preserve">time on the platform </w:t>
      </w:r>
      <w:r w:rsidR="00D77007">
        <w:rPr>
          <w:rFonts w:ascii="Times New Roman" w:hAnsi="Times New Roman" w:cs="Times New Roman"/>
        </w:rPr>
        <w:t xml:space="preserve">for improved representation and less bias (non-response and </w:t>
      </w:r>
      <w:r w:rsidR="00191370">
        <w:rPr>
          <w:rFonts w:ascii="Times New Roman" w:hAnsi="Times New Roman" w:cs="Times New Roman"/>
        </w:rPr>
        <w:t>coverage, see section G on Sample Weighting)</w:t>
      </w:r>
      <w:r w:rsidR="009E5E4E">
        <w:rPr>
          <w:rFonts w:ascii="Times New Roman" w:hAnsi="Times New Roman" w:cs="Times New Roman"/>
        </w:rPr>
        <w:t xml:space="preserve"> but the weights can introduce distortions when looking at short time windows</w:t>
      </w:r>
      <w:r w:rsidR="00D77007">
        <w:rPr>
          <w:rFonts w:ascii="Times New Roman" w:hAnsi="Times New Roman" w:cs="Times New Roman"/>
        </w:rPr>
        <w:t xml:space="preserve">. </w:t>
      </w:r>
      <w:r w:rsidRPr="00FF32AB">
        <w:rPr>
          <w:rFonts w:ascii="Times New Roman" w:hAnsi="Times New Roman" w:cs="Times New Roman"/>
        </w:rPr>
        <w:t xml:space="preserve">Quarterly estimates are the most precise, but will take the greatest amount of time to obtain (12 weeks of collection). </w:t>
      </w:r>
      <w:r w:rsidR="00191370">
        <w:rPr>
          <w:rFonts w:ascii="Times New Roman" w:hAnsi="Times New Roman" w:cs="Times New Roman"/>
        </w:rPr>
        <w:t>However, Quarterly estimates are the most suitable for the analysis of small populations (e.g. VAMC, Female Veterans 18-29, etc.).</w:t>
      </w:r>
    </w:p>
    <w:p w:rsidR="00A5072E" w:rsidRPr="00C85DEE" w:rsidP="00ED007A" w14:paraId="616B674D" w14:textId="77777777">
      <w:pPr>
        <w:pStyle w:val="Heading2"/>
        <w:numPr>
          <w:ilvl w:val="0"/>
          <w:numId w:val="14"/>
        </w:numPr>
        <w:spacing w:before="0" w:after="240" w:line="240" w:lineRule="auto"/>
        <w:rPr>
          <w:rFonts w:ascii="Times New Roman" w:hAnsi="Times New Roman"/>
        </w:rPr>
      </w:pPr>
      <w:bookmarkStart w:id="28" w:name="_Toc17919983"/>
      <w:bookmarkStart w:id="29" w:name="_Toc511750807"/>
      <w:r w:rsidRPr="00C85DEE">
        <w:rPr>
          <w:rFonts w:ascii="Times New Roman" w:hAnsi="Times New Roman"/>
        </w:rPr>
        <w:t>Quality Control</w:t>
      </w:r>
      <w:bookmarkEnd w:id="28"/>
    </w:p>
    <w:p w:rsidR="00C85DEE" w:rsidRPr="00C34DFE" w:rsidP="0014589C" w14:paraId="616B674E" w14:textId="77777777">
      <w:pPr>
        <w:spacing w:after="240" w:line="240" w:lineRule="auto"/>
        <w:ind w:firstLine="720"/>
        <w:rPr>
          <w:rFonts w:ascii="Times New Roman" w:hAnsi="Times New Roman" w:cs="Times New Roman"/>
        </w:rPr>
      </w:pPr>
      <w:r w:rsidRPr="00C34DFE">
        <w:rPr>
          <w:rFonts w:ascii="Times New Roman" w:hAnsi="Times New Roman" w:cs="Times New Roman"/>
        </w:rPr>
        <w:t xml:space="preserve">To ensure the prevention of errors and inconsistencies in the data and the analysis, quality control procedures will be instituted in several steps of the survey process. Records will undergo a cleaning </w:t>
      </w:r>
      <w:r w:rsidRPr="00C34DFE">
        <w:rPr>
          <w:rFonts w:ascii="Times New Roman" w:hAnsi="Times New Roman" w:cs="Times New Roman"/>
          <w:u w:val="single"/>
        </w:rPr>
        <w:t>during the population file creation</w:t>
      </w:r>
      <w:r w:rsidRPr="00C34DFE">
        <w:rPr>
          <w:rFonts w:ascii="Times New Roman" w:hAnsi="Times New Roman" w:cs="Times New Roman"/>
        </w:rPr>
        <w:t>.  The quality control steps are as follows.</w:t>
      </w:r>
    </w:p>
    <w:p w:rsidR="00C85DEE" w:rsidRPr="0014589C" w:rsidP="0014589C" w14:paraId="616B674F" w14:textId="77777777">
      <w:pPr>
        <w:pStyle w:val="ListParagraph"/>
        <w:numPr>
          <w:ilvl w:val="0"/>
          <w:numId w:val="31"/>
        </w:numPr>
        <w:spacing w:after="120" w:line="240" w:lineRule="auto"/>
        <w:rPr>
          <w:rFonts w:ascii="Times New Roman" w:hAnsi="Times New Roman" w:cs="Times New Roman"/>
        </w:rPr>
      </w:pPr>
      <w:r w:rsidRPr="0014589C">
        <w:rPr>
          <w:rFonts w:ascii="Times New Roman" w:eastAsia="Calibri" w:hAnsi="Times New Roman" w:cs="Times New Roman"/>
        </w:rPr>
        <w:t>Records will be reviewed for missing sampling and weighting variable data.  When records with missing data are discovered, they will be either excluded from the population file or put into separate strata upon discussion with subject matter experts.</w:t>
      </w:r>
    </w:p>
    <w:p w:rsidR="00C85DEE" w:rsidRPr="0014589C" w:rsidP="0014589C" w14:paraId="616B6750" w14:textId="77777777">
      <w:pPr>
        <w:pStyle w:val="ListParagraph"/>
        <w:numPr>
          <w:ilvl w:val="0"/>
          <w:numId w:val="31"/>
        </w:numPr>
        <w:spacing w:after="100" w:afterAutospacing="1" w:line="240" w:lineRule="auto"/>
        <w:rPr>
          <w:rFonts w:ascii="Times New Roman" w:eastAsia="Calibri" w:hAnsi="Times New Roman" w:cs="Times New Roman"/>
        </w:rPr>
      </w:pPr>
      <w:r w:rsidRPr="0014589C">
        <w:rPr>
          <w:rFonts w:ascii="Times New Roman" w:eastAsia="Calibri" w:hAnsi="Times New Roman" w:cs="Times New Roman"/>
        </w:rPr>
        <w:t>Any duplicate records will be removed from the population file to both maintain the probabilities of selection and prevent the double sampling of the same veteran.</w:t>
      </w:r>
    </w:p>
    <w:p w:rsidR="00C85DEE" w:rsidRPr="0014589C" w:rsidP="0014589C" w14:paraId="616B6751" w14:textId="77777777">
      <w:pPr>
        <w:pStyle w:val="ListParagraph"/>
        <w:numPr>
          <w:ilvl w:val="0"/>
          <w:numId w:val="31"/>
        </w:numPr>
        <w:spacing w:after="100" w:afterAutospacing="1" w:line="240" w:lineRule="auto"/>
        <w:rPr>
          <w:rFonts w:ascii="Times New Roman" w:eastAsia="Calibri" w:hAnsi="Times New Roman" w:cs="Times New Roman"/>
        </w:rPr>
      </w:pPr>
      <w:r w:rsidRPr="0014589C">
        <w:rPr>
          <w:rFonts w:ascii="Times New Roman" w:eastAsia="Calibri" w:hAnsi="Times New Roman" w:cs="Times New Roman"/>
        </w:rPr>
        <w:t>Invalid emails will be removed.</w:t>
      </w:r>
    </w:p>
    <w:p w:rsidR="00C85DEE" w:rsidRPr="00C34DFE" w:rsidP="00C85DEE" w14:paraId="616B6752" w14:textId="77777777">
      <w:pPr>
        <w:spacing w:after="120" w:line="240" w:lineRule="auto"/>
        <w:ind w:firstLine="720"/>
        <w:rPr>
          <w:rFonts w:ascii="Times New Roman" w:hAnsi="Times New Roman" w:cs="Times New Roman"/>
        </w:rPr>
      </w:pPr>
      <w:r w:rsidRPr="00C34DFE">
        <w:rPr>
          <w:rFonts w:ascii="Times New Roman" w:hAnsi="Times New Roman" w:cs="Times New Roman"/>
        </w:rPr>
        <w:t xml:space="preserve">The survey sample </w:t>
      </w:r>
      <w:r w:rsidRPr="00C34DFE">
        <w:rPr>
          <w:rFonts w:ascii="Times New Roman" w:hAnsi="Times New Roman" w:cs="Times New Roman"/>
          <w:u w:val="single"/>
        </w:rPr>
        <w:t>loading and administration processes will</w:t>
      </w:r>
      <w:r w:rsidRPr="00C34DFE">
        <w:rPr>
          <w:rFonts w:ascii="Times New Roman" w:hAnsi="Times New Roman" w:cs="Times New Roman"/>
        </w:rPr>
        <w:t xml:space="preserve"> have quality control measures built into them.</w:t>
      </w:r>
    </w:p>
    <w:p w:rsidR="00191370" w:rsidRPr="002C62A4" w:rsidP="002C62A4" w14:paraId="616B6753" w14:textId="77777777">
      <w:pPr>
        <w:pStyle w:val="ListParagraph"/>
        <w:numPr>
          <w:ilvl w:val="0"/>
          <w:numId w:val="39"/>
        </w:numPr>
        <w:spacing w:after="120" w:line="240" w:lineRule="auto"/>
        <w:rPr>
          <w:rFonts w:ascii="Times New Roman" w:eastAsia="Calibri" w:hAnsi="Times New Roman" w:cs="Times New Roman"/>
        </w:rPr>
      </w:pPr>
      <w:r w:rsidRPr="002C62A4">
        <w:rPr>
          <w:rFonts w:ascii="Times New Roman" w:eastAsia="Calibri" w:hAnsi="Times New Roman" w:cs="Times New Roman"/>
        </w:rPr>
        <w:t>The extracted sample will be reviewed for representativeness. A secondary review will be applied to the final respondent sample.</w:t>
      </w:r>
    </w:p>
    <w:p w:rsidR="00C85DEE" w:rsidRPr="002C62A4" w:rsidP="002C62A4" w14:paraId="616B6754" w14:textId="5989F8AA">
      <w:pPr>
        <w:pStyle w:val="ListParagraph"/>
        <w:numPr>
          <w:ilvl w:val="0"/>
          <w:numId w:val="39"/>
        </w:numPr>
        <w:spacing w:after="120" w:line="240" w:lineRule="auto"/>
        <w:rPr>
          <w:rFonts w:ascii="Times New Roman" w:eastAsia="Calibri" w:hAnsi="Times New Roman" w:cs="Times New Roman"/>
        </w:rPr>
      </w:pPr>
      <w:r w:rsidRPr="002C62A4">
        <w:rPr>
          <w:rFonts w:ascii="Times New Roman" w:eastAsia="Calibri" w:hAnsi="Times New Roman" w:cs="Times New Roman"/>
        </w:rPr>
        <w:t xml:space="preserve">The survey load process will be rigorously tested prior to the induction of the </w:t>
      </w:r>
      <w:r w:rsidR="002D044D">
        <w:rPr>
          <w:rFonts w:ascii="Times New Roman" w:eastAsia="Calibri" w:hAnsi="Times New Roman" w:cs="Times New Roman"/>
        </w:rPr>
        <w:t>BTSS</w:t>
      </w:r>
      <w:r w:rsidRPr="002C62A4">
        <w:rPr>
          <w:rFonts w:ascii="Times New Roman" w:eastAsia="Calibri" w:hAnsi="Times New Roman" w:cs="Times New Roman"/>
        </w:rPr>
        <w:t xml:space="preserve"> Survey to ensure that sampled customers is not inadvertently dropped or sent multiple emails.</w:t>
      </w:r>
    </w:p>
    <w:p w:rsidR="00C85DEE" w:rsidRPr="002C62A4" w:rsidP="002C62A4" w14:paraId="616B6755" w14:textId="77777777">
      <w:pPr>
        <w:pStyle w:val="ListParagraph"/>
        <w:numPr>
          <w:ilvl w:val="0"/>
          <w:numId w:val="39"/>
        </w:numPr>
        <w:spacing w:after="120" w:line="240" w:lineRule="auto"/>
        <w:rPr>
          <w:rFonts w:ascii="Times New Roman" w:eastAsia="Calibri" w:hAnsi="Times New Roman" w:cs="Times New Roman"/>
        </w:rPr>
      </w:pPr>
      <w:r w:rsidRPr="002C62A4">
        <w:rPr>
          <w:rFonts w:ascii="Times New Roman" w:eastAsia="Calibri" w:hAnsi="Times New Roman" w:cs="Times New Roman"/>
        </w:rPr>
        <w:t xml:space="preserve">The email delivery process is monitored to ensure that bounce-back records will not hold up the email delivery process.  </w:t>
      </w:r>
    </w:p>
    <w:p w:rsidR="00C85DEE" w:rsidRPr="00C34DFE" w:rsidP="00C85DEE" w14:paraId="616B6756" w14:textId="77777777">
      <w:pPr>
        <w:spacing w:after="240" w:line="240" w:lineRule="auto"/>
        <w:ind w:firstLine="720"/>
        <w:rPr>
          <w:rFonts w:ascii="Times New Roman" w:hAnsi="Times New Roman" w:cs="Times New Roman"/>
        </w:rPr>
      </w:pPr>
      <w:r w:rsidRPr="00C34DFE">
        <w:rPr>
          <w:rFonts w:ascii="Times New Roman" w:hAnsi="Times New Roman" w:cs="Times New Roman"/>
        </w:rPr>
        <w:t xml:space="preserve">The </w:t>
      </w:r>
      <w:r w:rsidRPr="00C34DFE">
        <w:rPr>
          <w:rFonts w:ascii="Times New Roman" w:hAnsi="Times New Roman" w:cs="Times New Roman"/>
          <w:u w:val="single"/>
        </w:rPr>
        <w:t>weighting and data management quality</w:t>
      </w:r>
      <w:r w:rsidRPr="00C34DFE">
        <w:rPr>
          <w:rFonts w:ascii="Times New Roman" w:hAnsi="Times New Roman" w:cs="Times New Roman"/>
        </w:rPr>
        <w:t xml:space="preserve"> control checks are as follows:</w:t>
      </w:r>
    </w:p>
    <w:p w:rsidR="00C85DEE" w:rsidRPr="002C62A4" w:rsidP="002C62A4" w14:paraId="616B6757" w14:textId="77777777">
      <w:pPr>
        <w:pStyle w:val="ListParagraph"/>
        <w:numPr>
          <w:ilvl w:val="0"/>
          <w:numId w:val="40"/>
        </w:numPr>
        <w:spacing w:after="120" w:line="240" w:lineRule="auto"/>
        <w:rPr>
          <w:rFonts w:ascii="Times New Roman" w:eastAsia="Calibri" w:hAnsi="Times New Roman" w:cs="Times New Roman"/>
        </w:rPr>
      </w:pPr>
      <w:r w:rsidRPr="002C62A4">
        <w:rPr>
          <w:rFonts w:ascii="Times New Roman" w:eastAsia="Calibri" w:hAnsi="Times New Roman" w:cs="Times New Roman"/>
        </w:rPr>
        <w:t>The sum of the weighted respondents will be compared to the overall population count to confirm that the records are being properly weighted.  When the sum does not match the population count, weighting classes will be collapsed to correct this issue.</w:t>
      </w:r>
    </w:p>
    <w:p w:rsidR="00C85DEE" w:rsidRPr="002C62A4" w:rsidP="002C62A4" w14:paraId="616B6758" w14:textId="77777777">
      <w:pPr>
        <w:pStyle w:val="ListParagraph"/>
        <w:numPr>
          <w:ilvl w:val="0"/>
          <w:numId w:val="40"/>
        </w:numPr>
        <w:spacing w:after="120" w:line="240" w:lineRule="auto"/>
        <w:rPr>
          <w:rFonts w:ascii="Times New Roman" w:eastAsia="Calibri" w:hAnsi="Times New Roman" w:cs="Times New Roman"/>
        </w:rPr>
      </w:pPr>
      <w:r w:rsidRPr="002C62A4">
        <w:rPr>
          <w:rFonts w:ascii="Times New Roman" w:eastAsia="Calibri" w:hAnsi="Times New Roman" w:cs="Times New Roman"/>
        </w:rPr>
        <w:t>The unequal weighting effect will be used to identify potential issues in the weighting process.  Large unequal weighting effects indicate a problem with the weighting classes, such as a record receiving a large weight to compensate for nonresponse or coverage bias.</w:t>
      </w:r>
    </w:p>
    <w:p w:rsidR="000F0942" w:rsidRPr="00C85DEE" w:rsidP="00252A24" w14:paraId="616B6759" w14:textId="77777777">
      <w:pPr>
        <w:pStyle w:val="Heading2"/>
        <w:numPr>
          <w:ilvl w:val="0"/>
          <w:numId w:val="14"/>
        </w:numPr>
        <w:spacing w:before="0" w:after="240" w:line="240" w:lineRule="auto"/>
        <w:rPr>
          <w:rFonts w:ascii="Times New Roman" w:hAnsi="Times New Roman"/>
        </w:rPr>
      </w:pPr>
      <w:bookmarkStart w:id="30" w:name="_Toc17919984"/>
      <w:r w:rsidRPr="00C85DEE">
        <w:rPr>
          <w:rFonts w:ascii="Times New Roman" w:hAnsi="Times New Roman"/>
        </w:rPr>
        <w:t>Sample Weighting, Coverage Bias, and Non-Response Bias</w:t>
      </w:r>
      <w:bookmarkEnd w:id="29"/>
      <w:bookmarkEnd w:id="30"/>
    </w:p>
    <w:p w:rsidR="00416063" w:rsidRPr="00984AA9" w:rsidP="00252A24" w14:paraId="616B675A" w14:textId="77777777">
      <w:pPr>
        <w:spacing w:after="120" w:line="240" w:lineRule="auto"/>
        <w:ind w:firstLine="720"/>
        <w:rPr>
          <w:rFonts w:ascii="Times New Roman" w:eastAsia="Times New Roman" w:hAnsi="Times New Roman" w:cs="Times New Roman"/>
        </w:rPr>
      </w:pPr>
      <w:r w:rsidRPr="00984AA9">
        <w:rPr>
          <w:rFonts w:ascii="Times New Roman" w:eastAsia="Times New Roman" w:hAnsi="Times New Roman" w:cs="Times New Roman"/>
        </w:rPr>
        <w:t xml:space="preserve">A final respondent sample should closely resemble the true population, in terms of the demographic distributions (e.g. age groups). One problem that arises in the survey collection process is </w:t>
      </w:r>
      <w:r w:rsidRPr="00984AA9">
        <w:rPr>
          <w:rFonts w:ascii="Times New Roman" w:eastAsia="Times New Roman" w:hAnsi="Times New Roman" w:cs="Times New Roman"/>
          <w:b/>
          <w:i/>
        </w:rPr>
        <w:t>nonresponse</w:t>
      </w:r>
      <w:r w:rsidRPr="00984AA9">
        <w:rPr>
          <w:rFonts w:ascii="Times New Roman" w:eastAsia="Times New Roman" w:hAnsi="Times New Roman" w:cs="Times New Roman"/>
        </w:rPr>
        <w:t xml:space="preserve">, which is defined as failure of selected persons in the sample to provide responses. This occurs in various degrees to </w:t>
      </w:r>
      <w:r w:rsidRPr="00984AA9">
        <w:rPr>
          <w:rFonts w:ascii="Times New Roman" w:eastAsia="Times New Roman" w:hAnsi="Times New Roman" w:cs="Times New Roman"/>
          <w:i/>
        </w:rPr>
        <w:t>all</w:t>
      </w:r>
      <w:r w:rsidRPr="00984AA9">
        <w:rPr>
          <w:rFonts w:ascii="Times New Roman" w:eastAsia="Times New Roman" w:hAnsi="Times New Roman" w:cs="Times New Roman"/>
        </w:rPr>
        <w:t xml:space="preserve"> surveys, but the resulting estimates can be distorted when some groups are actually more or less prone to complete the survey. In many applications, younger people are less likely to participate than older persons. Another problem is </w:t>
      </w:r>
      <w:r w:rsidRPr="00984AA9">
        <w:rPr>
          <w:rFonts w:ascii="Times New Roman" w:eastAsia="Times New Roman" w:hAnsi="Times New Roman" w:cs="Times New Roman"/>
          <w:b/>
          <w:i/>
        </w:rPr>
        <w:t>under-coverage</w:t>
      </w:r>
      <w:r w:rsidRPr="00984AA9">
        <w:rPr>
          <w:rFonts w:ascii="Times New Roman" w:eastAsia="Times New Roman" w:hAnsi="Times New Roman" w:cs="Times New Roman"/>
        </w:rPr>
        <w:t xml:space="preserve">, which is the event that certain groups of interest in the population are not even included in the sampling frame. They cannot participate because they cannot be contacted: those without an email address will be excluded from sample frame. These two phenomena may cause </w:t>
      </w:r>
      <w:r w:rsidRPr="00984AA9">
        <w:rPr>
          <w:rFonts w:ascii="Times New Roman" w:eastAsia="Times New Roman" w:hAnsi="Times New Roman" w:cs="Times New Roman"/>
        </w:rPr>
        <w:t xml:space="preserve">some groups to be over- or under-represented. In such cases, when the respondent population does not match the true population, conclusions drawn from the survey data may not be reliable, and are said to be </w:t>
      </w:r>
      <w:r w:rsidRPr="00984AA9">
        <w:rPr>
          <w:rFonts w:ascii="Times New Roman" w:eastAsia="Times New Roman" w:hAnsi="Times New Roman" w:cs="Times New Roman"/>
          <w:b/>
        </w:rPr>
        <w:t>biased</w:t>
      </w:r>
      <w:r w:rsidRPr="00984AA9">
        <w:rPr>
          <w:rFonts w:ascii="Times New Roman" w:eastAsia="Times New Roman" w:hAnsi="Times New Roman" w:cs="Times New Roman"/>
        </w:rPr>
        <w:t>.</w:t>
      </w:r>
    </w:p>
    <w:p w:rsidR="00416063" w:rsidRPr="00984AA9" w:rsidP="00252A24" w14:paraId="616B675B" w14:textId="77777777">
      <w:pPr>
        <w:spacing w:after="120" w:line="240" w:lineRule="auto"/>
        <w:ind w:firstLine="720"/>
        <w:rPr>
          <w:rFonts w:ascii="Times New Roman" w:eastAsia="Times New Roman" w:hAnsi="Times New Roman" w:cs="Times New Roman"/>
        </w:rPr>
      </w:pPr>
      <w:r w:rsidRPr="00984AA9">
        <w:rPr>
          <w:rFonts w:ascii="Times New Roman" w:hAnsi="Times New Roman" w:cs="Times New Roman"/>
        </w:rPr>
        <w:t xml:space="preserve">Survey practitioners recommend the use of sampling weighting to improve inference on the population. This will be </w:t>
      </w:r>
      <w:r w:rsidRPr="00984AA9">
        <w:rPr>
          <w:rFonts w:ascii="Times New Roman" w:eastAsia="Times New Roman" w:hAnsi="Times New Roman" w:cs="Times New Roman"/>
        </w:rPr>
        <w:t xml:space="preserve">introduced into the survey process as a tool that helps the respondent sample more closely represent the overall population. Weighting adjustments are commonly applied in surveys to correct for nonresponse bias and coverage bias. As a business rule will be implemented to require callers to provide email address, the coverage bias for </w:t>
      </w:r>
      <w:r w:rsidR="00EE11DC">
        <w:rPr>
          <w:rFonts w:ascii="Times New Roman" w:eastAsia="Times New Roman" w:hAnsi="Times New Roman" w:cs="Times New Roman"/>
        </w:rPr>
        <w:t xml:space="preserve">this survey </w:t>
      </w:r>
      <w:r w:rsidRPr="00984AA9">
        <w:rPr>
          <w:rFonts w:ascii="Times New Roman" w:eastAsia="Times New Roman" w:hAnsi="Times New Roman" w:cs="Times New Roman"/>
        </w:rPr>
        <w:t xml:space="preserve">is expected to </w:t>
      </w:r>
      <w:r w:rsidR="002C62A4">
        <w:rPr>
          <w:rFonts w:ascii="Times New Roman" w:eastAsia="Times New Roman" w:hAnsi="Times New Roman" w:cs="Times New Roman"/>
        </w:rPr>
        <w:t>decrease</w:t>
      </w:r>
      <w:r w:rsidRPr="00984AA9">
        <w:rPr>
          <w:rFonts w:ascii="Times New Roman" w:eastAsia="Times New Roman" w:hAnsi="Times New Roman" w:cs="Times New Roman"/>
        </w:rPr>
        <w:t xml:space="preserve">. In many surveys, however, differential response rates may be observed across age groups. In the event that some age groups are more represented in the final respondent sample, the weighting application will yield somewhat smaller weights for this age group. Conversely, age groups that are underrepresented will receive larger weights. This phenomenon is termed </w:t>
      </w:r>
      <w:r w:rsidRPr="00984AA9">
        <w:rPr>
          <w:rFonts w:ascii="Times New Roman" w:eastAsia="Times New Roman" w:hAnsi="Times New Roman" w:cs="Times New Roman"/>
          <w:i/>
        </w:rPr>
        <w:t>non-response bias correction</w:t>
      </w:r>
      <w:r w:rsidRPr="00984AA9">
        <w:rPr>
          <w:rFonts w:ascii="Times New Roman" w:eastAsia="Times New Roman" w:hAnsi="Times New Roman" w:cs="Times New Roman"/>
        </w:rPr>
        <w:t xml:space="preserve"> for a single variable. Strictly speaking, we can never know how non-respondents would have really answered the question, but the aforementioned adjustment calibrates the sample to resemble the full population – from the perspective of demographics. This may result in a substantial correction in the resulting weighting survey estimates when compared to direct estimates in the presence of non-negligible sample error (non-response bias).</w:t>
      </w:r>
    </w:p>
    <w:p w:rsidR="000F0942" w:rsidRPr="00984AA9" w:rsidP="00984AA9" w14:paraId="616B675C" w14:textId="77777777">
      <w:pPr>
        <w:spacing w:after="120" w:line="240" w:lineRule="auto"/>
        <w:ind w:firstLine="720"/>
        <w:rPr>
          <w:rFonts w:ascii="Times New Roman" w:eastAsia="Times New Roman" w:hAnsi="Times New Roman" w:cs="Times New Roman"/>
        </w:rPr>
      </w:pPr>
      <w:r w:rsidRPr="00984AA9">
        <w:rPr>
          <w:rFonts w:ascii="Times New Roman" w:eastAsia="Times New Roman" w:hAnsi="Times New Roman" w:cs="Times New Roman"/>
        </w:rPr>
        <w:t>Because the email population will have different demographics than the overall population, the initial sample will be selected in a manner from the frame so that the final respondent sample resembles the overall population. Stratification may also adjust for non-response (occurring when certain subpopulations are less prone to participate). Targets will be established for every permutation of the following stratification variables. As such, population values will be collected and recorded by VEO for every data collection period.</w:t>
      </w:r>
    </w:p>
    <w:p w:rsidR="002F5243" w:rsidRPr="00EE11DC" w:rsidP="00EE11DC" w14:paraId="616B675D" w14:textId="443D009E">
      <w:pPr>
        <w:spacing w:after="120" w:line="240" w:lineRule="auto"/>
        <w:ind w:firstLine="720"/>
        <w:rPr>
          <w:rFonts w:ascii="Times New Roman" w:eastAsia="Times New Roman" w:hAnsi="Times New Roman" w:cs="Times New Roman"/>
        </w:rPr>
      </w:pPr>
      <w:r w:rsidRPr="00EE11DC">
        <w:rPr>
          <w:rFonts w:ascii="Times New Roman" w:eastAsia="Times New Roman" w:hAnsi="Times New Roman" w:cs="Times New Roman"/>
        </w:rPr>
        <w:t xml:space="preserve">The stratification scheme above will result in a representative sample </w:t>
      </w:r>
      <w:r w:rsidR="00B52908">
        <w:rPr>
          <w:rFonts w:ascii="Times New Roman" w:eastAsia="Times New Roman" w:hAnsi="Times New Roman" w:cs="Times New Roman"/>
        </w:rPr>
        <w:t>with respect to</w:t>
      </w:r>
      <w:r w:rsidRPr="00EE11DC">
        <w:rPr>
          <w:rFonts w:ascii="Times New Roman" w:eastAsia="Times New Roman" w:hAnsi="Times New Roman" w:cs="Times New Roman"/>
        </w:rPr>
        <w:t xml:space="preserve"> the full population. Weighting will then be applied so that the sample is more fully matched to the population. Sample weights will be generated for</w:t>
      </w:r>
      <w:r w:rsidRPr="00EE11DC" w:rsidR="00456ABC">
        <w:rPr>
          <w:rFonts w:ascii="Times New Roman" w:eastAsia="Times New Roman" w:hAnsi="Times New Roman" w:cs="Times New Roman"/>
        </w:rPr>
        <w:t xml:space="preserve"> </w:t>
      </w:r>
      <w:r w:rsidR="00B52908">
        <w:rPr>
          <w:rFonts w:ascii="Times New Roman" w:eastAsia="Times New Roman" w:hAnsi="Times New Roman" w:cs="Times New Roman"/>
        </w:rPr>
        <w:t>m</w:t>
      </w:r>
      <w:r w:rsidRPr="00EE11DC">
        <w:rPr>
          <w:rFonts w:ascii="Times New Roman" w:eastAsia="Times New Roman" w:hAnsi="Times New Roman" w:cs="Times New Roman"/>
        </w:rPr>
        <w:t>onthly</w:t>
      </w:r>
      <w:r w:rsidR="00B52908">
        <w:rPr>
          <w:rFonts w:ascii="Times New Roman" w:eastAsia="Times New Roman" w:hAnsi="Times New Roman" w:cs="Times New Roman"/>
        </w:rPr>
        <w:t xml:space="preserve"> </w:t>
      </w:r>
      <w:r w:rsidRPr="00EE11DC">
        <w:rPr>
          <w:rFonts w:ascii="Times New Roman" w:eastAsia="Times New Roman" w:hAnsi="Times New Roman" w:cs="Times New Roman"/>
        </w:rPr>
        <w:t>estimates.</w:t>
      </w:r>
    </w:p>
    <w:p w:rsidR="000B35A5" w:rsidRPr="00BF5747" w:rsidP="00BF5747" w14:paraId="616B675E" w14:textId="6EC47B1A">
      <w:pPr>
        <w:spacing w:after="120" w:line="240" w:lineRule="auto"/>
        <w:ind w:firstLine="720"/>
        <w:rPr>
          <w:rFonts w:ascii="Times New Roman" w:hAnsi="Times New Roman" w:cs="Times New Roman"/>
        </w:rPr>
      </w:pPr>
      <w:r w:rsidRPr="002F5243">
        <w:rPr>
          <w:rFonts w:ascii="Times New Roman" w:hAnsi="Times New Roman" w:cs="Times New Roman"/>
        </w:rPr>
        <w:t>Since 85% of older Americans utilize email</w:t>
      </w:r>
      <w:r>
        <w:rPr>
          <w:rFonts w:ascii="Times New Roman" w:hAnsi="Times New Roman" w:cs="Times New Roman"/>
        </w:rPr>
        <w:t xml:space="preserve"> (Choi &amp; Dinitto, 2013)</w:t>
      </w:r>
      <w:r w:rsidRPr="002F5243">
        <w:rPr>
          <w:rFonts w:ascii="Times New Roman" w:hAnsi="Times New Roman" w:cs="Times New Roman"/>
        </w:rPr>
        <w:t xml:space="preserve">, we can presume that </w:t>
      </w:r>
      <w:r w:rsidR="00EE11DC">
        <w:rPr>
          <w:rFonts w:ascii="Times New Roman" w:hAnsi="Times New Roman" w:cs="Times New Roman"/>
        </w:rPr>
        <w:t>a large share of</w:t>
      </w:r>
      <w:r w:rsidRPr="002F5243">
        <w:rPr>
          <w:rFonts w:ascii="Times New Roman" w:hAnsi="Times New Roman" w:cs="Times New Roman"/>
        </w:rPr>
        <w:t xml:space="preserve"> veterans chose not to share their email address with VHA or are simply un</w:t>
      </w:r>
      <w:r w:rsidR="00677320">
        <w:rPr>
          <w:rFonts w:ascii="Times New Roman" w:hAnsi="Times New Roman" w:cs="Times New Roman"/>
        </w:rPr>
        <w:t>a</w:t>
      </w:r>
      <w:r w:rsidRPr="002F5243">
        <w:rPr>
          <w:rFonts w:ascii="Times New Roman" w:hAnsi="Times New Roman" w:cs="Times New Roman"/>
        </w:rPr>
        <w:t>ware of that option. It is assumed that the level of patient satisfaction is not directly related to their email status (Missing at Random). Since age and gender have been observed to be strong predictors of patient satisfaction in other VA health surveys, the stratification and weighting methodology outlined above will adequately compensate for any bias introduced by the incomplete frame of population.</w:t>
      </w:r>
    </w:p>
    <w:p w:rsidR="00F14B85" w:rsidRPr="00F14B85" w:rsidP="0028344E" w14:paraId="616B675F" w14:textId="77777777">
      <w:pPr>
        <w:spacing w:after="120" w:line="240" w:lineRule="auto"/>
        <w:ind w:firstLine="720"/>
        <w:rPr>
          <w:rFonts w:ascii="Times New Roman" w:hAnsi="Times New Roman" w:cs="Times New Roman"/>
        </w:rPr>
      </w:pPr>
      <w:r>
        <w:rPr>
          <w:rFonts w:ascii="Times New Roman" w:eastAsia="Times New Roman" w:hAnsi="Times New Roman" w:cs="Times New Roman"/>
        </w:rPr>
        <w:t>Weighting will utilize cell weights in real time. To make this possible, targets will be based on the previous month’s population. With each query on the V</w:t>
      </w:r>
      <w:r w:rsidR="002C62A4">
        <w:rPr>
          <w:rFonts w:ascii="Times New Roman" w:eastAsia="Times New Roman" w:hAnsi="Times New Roman" w:cs="Times New Roman"/>
        </w:rPr>
        <w:t>S</w:t>
      </w:r>
      <w:r>
        <w:rPr>
          <w:rFonts w:ascii="Times New Roman" w:eastAsia="Times New Roman" w:hAnsi="Times New Roman" w:cs="Times New Roman"/>
        </w:rPr>
        <w:t xml:space="preserve">ignals platform </w:t>
      </w:r>
      <w:r w:rsidR="0028344E">
        <w:rPr>
          <w:rFonts w:ascii="Times New Roman" w:eastAsia="Times New Roman" w:hAnsi="Times New Roman" w:cs="Times New Roman"/>
        </w:rPr>
        <w:t>for each respondent by dividing the target for a cell by the number of respondents in the cell. The weighting scheme will include, where possible all the variables used for explicit stratification, However, cells will be collapsed if the proportion of the population is insufficient to reliably achieve a minimum of 3 completes per month. As a result, weights may be more comprehensive for larger population segments. For instance, in the VA, women are a smaller proportion of the populations. Therefore, woman will have more collapsed cells than men.</w:t>
      </w:r>
    </w:p>
    <w:p w:rsidR="00222409" w:rsidRPr="00222409" w:rsidP="00222409" w14:paraId="616B6760" w14:textId="77777777">
      <w:pPr>
        <w:spacing w:after="240" w:line="240" w:lineRule="auto"/>
        <w:ind w:firstLine="720"/>
        <w:rPr>
          <w:rFonts w:ascii="Times New Roman" w:hAnsi="Times New Roman" w:cs="Times New Roman"/>
        </w:rPr>
      </w:pPr>
      <w:r w:rsidRPr="00C85DEE">
        <w:rPr>
          <w:rFonts w:ascii="Times New Roman" w:hAnsi="Times New Roman" w:cs="Times New Roman"/>
        </w:rPr>
        <w:t>As part of the weighting validation process, the weights of persons in</w:t>
      </w:r>
      <w:r w:rsidR="00A56E8C">
        <w:rPr>
          <w:rFonts w:ascii="Times New Roman" w:hAnsi="Times New Roman" w:cs="Times New Roman"/>
        </w:rPr>
        <w:t xml:space="preserve"> age and gender</w:t>
      </w:r>
      <w:r w:rsidRPr="00C85DEE">
        <w:rPr>
          <w:rFonts w:ascii="Times New Roman" w:hAnsi="Times New Roman" w:cs="Times New Roman"/>
        </w:rPr>
        <w:t xml:space="preserve"> group</w:t>
      </w:r>
      <w:r w:rsidR="00E2276F">
        <w:rPr>
          <w:rFonts w:ascii="Times New Roman" w:hAnsi="Times New Roman" w:cs="Times New Roman"/>
        </w:rPr>
        <w:t>s</w:t>
      </w:r>
      <w:r w:rsidRPr="00C85DEE">
        <w:rPr>
          <w:rFonts w:ascii="Times New Roman" w:hAnsi="Times New Roman" w:cs="Times New Roman"/>
        </w:rPr>
        <w:t xml:space="preserve"> are summed and verified that they match the universe estimates (i.e., population totals). Additionally, we calculate the </w:t>
      </w:r>
      <w:r w:rsidRPr="00C85DEE">
        <w:rPr>
          <w:rFonts w:ascii="Times New Roman" w:hAnsi="Times New Roman" w:cs="Times New Roman"/>
          <w:i/>
        </w:rPr>
        <w:t>unequal weighting effect</w:t>
      </w:r>
      <w:r w:rsidRPr="00C85DEE">
        <w:rPr>
          <w:rFonts w:ascii="Times New Roman" w:hAnsi="Times New Roman" w:cs="Times New Roman"/>
        </w:rPr>
        <w:t xml:space="preserve">, or UWE (see Kish, 1992; Liu et al., 2002). This statistic is an indication of the amount of variation that may be expected due to the inclusion of weighting. </w:t>
      </w:r>
      <w:r w:rsidRPr="00222409">
        <w:rPr>
          <w:rFonts w:ascii="Times New Roman" w:hAnsi="Times New Roman" w:cs="Times New Roman"/>
        </w:rPr>
        <w:t>The unequal weighting effect estimates the percent increase in the variance of the final estimate due to the presence of weights and is calculated as</w:t>
      </w:r>
      <w:r>
        <w:rPr>
          <w:rFonts w:ascii="Times New Roman" w:hAnsi="Times New Roman" w:cs="Times New Roman"/>
        </w:rPr>
        <w:t>:</w:t>
      </w:r>
    </w:p>
    <w:p w:rsidR="00222409" w:rsidRPr="00222409" w:rsidP="00222409" w14:paraId="616B6761" w14:textId="727EE79B">
      <w:pPr>
        <w:spacing w:after="240" w:line="240" w:lineRule="auto"/>
        <w:rPr>
          <w:rFonts w:ascii="Times New Roman" w:hAnsi="Times New Roman" w:cs="Times New Roman"/>
        </w:rPr>
      </w:pPr>
      <m:oMathPara>
        <m:oMath>
          <m:r>
            <w:rPr>
              <w:rFonts w:ascii="Cambria Math" w:hAnsi="Cambria Math" w:cstheme="minorHAnsi"/>
            </w:rPr>
            <m:t>UWE=1+</m:t>
          </m:r>
          <m:sSubSup>
            <m:sSubSupPr>
              <m:ctrlPr>
                <w:rPr>
                  <w:rFonts w:ascii="Cambria Math" w:hAnsi="Cambria Math" w:cstheme="minorHAnsi"/>
                  <w:i/>
                </w:rPr>
              </m:ctrlPr>
            </m:sSubSupPr>
            <m:e>
              <m:r>
                <w:rPr>
                  <w:rFonts w:ascii="Cambria Math" w:hAnsi="Cambria Math" w:cstheme="minorHAnsi"/>
                </w:rPr>
                <m:t>cv</m:t>
              </m:r>
            </m:e>
            <m:sub>
              <m:r>
                <w:rPr>
                  <w:rFonts w:ascii="Cambria Math" w:hAnsi="Cambria Math" w:cstheme="minorHAnsi"/>
                </w:rPr>
                <m:t>weights</m:t>
              </m:r>
            </m:sub>
            <m:sup>
              <m:r>
                <w:rPr>
                  <w:rFonts w:ascii="Cambria Math" w:hAnsi="Cambria Math" w:cstheme="minorHAnsi"/>
                </w:rPr>
                <m:t>2</m:t>
              </m:r>
            </m:sup>
          </m:sSubSup>
          <m:r>
            <w:rPr>
              <w:rFonts w:ascii="Cambria Math" w:hAnsi="Cambria Math" w:cstheme="minorHAnsi"/>
            </w:rPr>
            <m:t>=1+</m:t>
          </m:r>
          <m:sSup>
            <m:sSupPr>
              <m:ctrlPr>
                <w:rPr>
                  <w:rFonts w:ascii="Cambria Math" w:hAnsi="Cambria Math" w:cstheme="minorHAnsi"/>
                  <w:i/>
                </w:rPr>
              </m:ctrlPr>
            </m:sSupPr>
            <m:e>
              <m:r>
                <w:rPr>
                  <w:rFonts w:ascii="Cambria Math" w:hAnsi="Cambria Math" w:cstheme="minorHAnsi"/>
                </w:rPr>
                <m:t>(</m:t>
              </m:r>
              <m:f>
                <m:fPr>
                  <m:ctrlPr>
                    <w:rPr>
                      <w:rFonts w:ascii="Cambria Math" w:hAnsi="Cambria Math" w:cstheme="minorHAnsi"/>
                      <w:i/>
                    </w:rPr>
                  </m:ctrlPr>
                </m:fPr>
                <m:num>
                  <m:r>
                    <w:rPr>
                      <w:rFonts w:ascii="Cambria Math" w:hAnsi="Cambria Math" w:cstheme="minorHAnsi"/>
                    </w:rPr>
                    <m:t>s</m:t>
                  </m:r>
                </m:num>
                <m:den>
                  <m:acc>
                    <m:accPr>
                      <m:chr m:val="̅"/>
                      <m:ctrlPr>
                        <w:rPr>
                          <w:rFonts w:ascii="Cambria Math" w:hAnsi="Cambria Math" w:cstheme="minorHAnsi"/>
                          <w:i/>
                        </w:rPr>
                      </m:ctrlPr>
                    </m:accPr>
                    <m:e>
                      <m:r>
                        <w:rPr>
                          <w:rFonts w:ascii="Cambria Math" w:hAnsi="Cambria Math" w:cstheme="minorHAnsi"/>
                        </w:rPr>
                        <m:t>w</m:t>
                      </m:r>
                    </m:e>
                  </m:acc>
                </m:den>
              </m:f>
              <m:r>
                <w:rPr>
                  <w:rFonts w:ascii="Cambria Math" w:hAnsi="Cambria Math" w:cstheme="minorHAnsi"/>
                </w:rPr>
                <m:t>)</m:t>
              </m:r>
            </m:e>
            <m:sup>
              <m:r>
                <w:rPr>
                  <w:rFonts w:ascii="Cambria Math" w:hAnsi="Cambria Math" w:cstheme="minorHAnsi"/>
                </w:rPr>
                <m:t>2</m:t>
              </m:r>
            </m:sup>
          </m:sSup>
        </m:oMath>
      </m:oMathPara>
    </w:p>
    <w:p w:rsidR="00222409" w:rsidP="004202EB" w14:paraId="616B6762" w14:textId="77777777">
      <w:pPr>
        <w:spacing w:after="120" w:line="240" w:lineRule="auto"/>
        <w:rPr>
          <w:rFonts w:ascii="Times New Roman" w:hAnsi="Times New Roman" w:cs="Times New Roman"/>
        </w:rPr>
      </w:pPr>
      <w:r w:rsidRPr="00222409">
        <w:rPr>
          <w:rFonts w:ascii="Times New Roman" w:hAnsi="Times New Roman" w:cs="Times New Roman"/>
        </w:rPr>
        <w:t xml:space="preserve">where </w:t>
      </w:r>
    </w:p>
    <w:p w:rsidR="00222409" w:rsidP="004202EB" w14:paraId="616B6763" w14:textId="77777777">
      <w:pPr>
        <w:pStyle w:val="ListParagraph"/>
        <w:numPr>
          <w:ilvl w:val="0"/>
          <w:numId w:val="18"/>
        </w:numPr>
        <w:spacing w:after="120" w:line="240" w:lineRule="auto"/>
        <w:jc w:val="both"/>
        <w:rPr>
          <w:rFonts w:ascii="Times New Roman" w:hAnsi="Times New Roman" w:cs="Times New Roman"/>
        </w:rPr>
      </w:pPr>
      <w:r>
        <w:rPr>
          <w:rFonts w:ascii="Times New Roman" w:hAnsi="Times New Roman" w:cs="Times New Roman"/>
          <w:b/>
        </w:rPr>
        <w:t>cv</w:t>
      </w:r>
      <w:r w:rsidRPr="00C85DEE">
        <w:rPr>
          <w:rFonts w:ascii="Times New Roman" w:hAnsi="Times New Roman" w:cs="Times New Roman"/>
        </w:rPr>
        <w:t xml:space="preserve"> = </w:t>
      </w:r>
      <w:r>
        <w:rPr>
          <w:rFonts w:ascii="Times New Roman" w:hAnsi="Times New Roman" w:cs="Times New Roman"/>
        </w:rPr>
        <w:t>coefficient of variation</w:t>
      </w:r>
      <w:r w:rsidR="00E3742F">
        <w:rPr>
          <w:rFonts w:ascii="Times New Roman" w:hAnsi="Times New Roman" w:cs="Times New Roman"/>
        </w:rPr>
        <w:t xml:space="preserve"> for all weights</w:t>
      </w:r>
      <w:r w:rsidR="0058391A">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ij</m:t>
            </m:r>
          </m:sub>
        </m:sSub>
      </m:oMath>
      <w:r w:rsidR="00A82D89">
        <w:rPr>
          <w:rFonts w:ascii="Times New Roman" w:hAnsi="Times New Roman" w:cs="Times New Roman"/>
        </w:rPr>
        <w:t>.</w:t>
      </w:r>
    </w:p>
    <w:p w:rsidR="00A82D89" w:rsidRPr="00A82D89" w:rsidP="004202EB" w14:paraId="616B6764" w14:textId="77777777">
      <w:pPr>
        <w:pStyle w:val="ListParagraph"/>
        <w:numPr>
          <w:ilvl w:val="0"/>
          <w:numId w:val="18"/>
        </w:numPr>
        <w:spacing w:after="120" w:line="240" w:lineRule="auto"/>
        <w:jc w:val="both"/>
        <w:rPr>
          <w:rFonts w:ascii="Times New Roman" w:hAnsi="Times New Roman" w:cs="Times New Roman"/>
        </w:rPr>
      </w:pPr>
      <w:r w:rsidRPr="00A82D89">
        <w:rPr>
          <w:rFonts w:ascii="Times New Roman" w:hAnsi="Times New Roman" w:cs="Times New Roman"/>
          <w:b/>
        </w:rPr>
        <w:t>s</w:t>
      </w:r>
      <w:r>
        <w:rPr>
          <w:rFonts w:ascii="Times New Roman" w:hAnsi="Times New Roman" w:cs="Times New Roman"/>
          <w:b/>
        </w:rPr>
        <w:t xml:space="preserve"> = </w:t>
      </w:r>
      <w:r w:rsidRPr="00A82D89">
        <w:rPr>
          <w:rFonts w:ascii="Times New Roman" w:hAnsi="Times New Roman" w:cs="Times New Roman"/>
        </w:rPr>
        <w:t>sample standard deviation of weights.</w:t>
      </w:r>
    </w:p>
    <w:p w:rsidR="00222409" w:rsidRPr="00936A7C" w:rsidP="00936A7C" w14:paraId="616B6765" w14:textId="77777777">
      <w:pPr>
        <w:pStyle w:val="ListParagraph"/>
        <w:numPr>
          <w:ilvl w:val="0"/>
          <w:numId w:val="18"/>
        </w:numPr>
        <w:spacing w:after="240" w:line="240" w:lineRule="auto"/>
        <w:jc w:val="both"/>
        <w:rPr>
          <w:rFonts w:ascii="Times New Roman" w:hAnsi="Times New Roman" w:cs="Times New Roman"/>
        </w:rPr>
      </w:pPr>
      <m:oMath>
        <m:acc>
          <m:accPr>
            <m:chr m:val="̅"/>
            <m:ctrlPr>
              <w:rPr>
                <w:rFonts w:ascii="Cambria Math" w:hAnsi="Cambria Math" w:cs="Times New Roman"/>
                <w:i/>
              </w:rPr>
            </m:ctrlPr>
          </m:accPr>
          <m:e>
            <m:r>
              <m:rPr>
                <m:sty m:val="bi"/>
              </m:rPr>
              <w:rPr>
                <w:rFonts w:ascii="Cambria Math" w:hAnsi="Cambria Math" w:cs="Times New Roman"/>
              </w:rPr>
              <m:t>w</m:t>
            </m:r>
          </m:e>
        </m:acc>
      </m:oMath>
      <w:r w:rsidR="00A82D89">
        <w:rPr>
          <w:rFonts w:ascii="Times New Roman" w:hAnsi="Times New Roman" w:cs="Times New Roman"/>
        </w:rPr>
        <w:t xml:space="preserve"> = </w:t>
      </w:r>
      <w:r w:rsidRPr="00C85DEE" w:rsidR="00A82D89">
        <w:rPr>
          <w:rFonts w:ascii="Times New Roman" w:hAnsi="Times New Roman" w:cs="Times New Roman"/>
        </w:rPr>
        <w:t>sample mean of weights,</w:t>
      </w:r>
      <m:oMath>
        <m:r>
          <w:rPr>
            <w:rFonts w:ascii="Cambria Math" w:hAnsi="Cambria Math" w:cs="Times New Roman"/>
          </w:rPr>
          <m:t xml:space="preserve"> </m:t>
        </m:r>
        <m:acc>
          <m:accPr>
            <m:chr m:val="̅"/>
            <m:ctrlPr>
              <w:rPr>
                <w:rFonts w:ascii="Cambria Math" w:hAnsi="Cambria Math" w:cs="Times New Roman"/>
                <w:i/>
              </w:rPr>
            </m:ctrlPr>
          </m:accPr>
          <m:e>
            <m:r>
              <w:rPr>
                <w:rFonts w:ascii="Cambria Math" w:hAnsi="Cambria Math" w:cs="Times New Roman"/>
              </w:rPr>
              <m:t>w</m:t>
            </m:r>
          </m:e>
        </m:acc>
        <m:r>
          <w:rPr>
            <w:rFonts w:ascii="Cambria Math" w:hAnsi="Cambria Math" w:cs="Times New Roman"/>
          </w:rPr>
          <m:t>=</m:t>
        </m:r>
      </m:oMath>
      <w:r w:rsidRPr="00C85DEE" w:rsidR="00A82D89">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nary>
          <m:naryPr>
            <m:chr m:val="∑"/>
            <m:limLoc m:val="undOvr"/>
            <m:supHide/>
            <m:ctrlPr>
              <w:rPr>
                <w:rFonts w:ascii="Cambria Math" w:hAnsi="Cambria Math" w:cs="Times New Roman"/>
                <w:i/>
              </w:rPr>
            </m:ctrlPr>
          </m:naryPr>
          <m:sub>
            <m:r>
              <w:rPr>
                <w:rFonts w:ascii="Cambria Math" w:hAnsi="Cambria Math" w:cs="Times New Roman"/>
              </w:rPr>
              <m:t>ij</m:t>
            </m:r>
          </m:sub>
          <m:sup/>
          <m:e>
            <m:r>
              <w:rPr>
                <w:rFonts w:ascii="Cambria Math" w:hAnsi="Cambria Math" w:cs="Times New Roman"/>
              </w:rPr>
              <m:t>w</m:t>
            </m:r>
          </m:e>
        </m:nary>
      </m:oMath>
      <w:r w:rsidRPr="00C85DEE" w:rsidR="00A82D89">
        <w:rPr>
          <w:rFonts w:ascii="Times New Roman" w:hAnsi="Times New Roman" w:cs="Times New Roman"/>
          <w:vertAlign w:val="subscript"/>
        </w:rPr>
        <w:t>ij</w:t>
      </w:r>
      <w:r w:rsidRPr="00C85DEE" w:rsidR="00A82D89">
        <w:rPr>
          <w:rFonts w:ascii="Times New Roman" w:hAnsi="Times New Roman" w:cs="Times New Roman"/>
        </w:rPr>
        <w:t>.</w:t>
      </w:r>
    </w:p>
    <w:p w:rsidR="00936A7C" w:rsidRPr="00C85DEE" w:rsidP="00936A7C" w14:paraId="616B6766" w14:textId="77777777">
      <w:pPr>
        <w:pStyle w:val="Heading2"/>
        <w:numPr>
          <w:ilvl w:val="0"/>
          <w:numId w:val="14"/>
        </w:numPr>
        <w:spacing w:before="0" w:after="240" w:line="240" w:lineRule="auto"/>
        <w:rPr>
          <w:rFonts w:ascii="Times New Roman" w:hAnsi="Times New Roman"/>
        </w:rPr>
      </w:pPr>
      <w:bookmarkStart w:id="31" w:name="_Toc17919985"/>
      <w:r>
        <w:rPr>
          <w:rFonts w:ascii="Times New Roman" w:hAnsi="Times New Roman"/>
        </w:rPr>
        <w:t>Quarantine Rules</w:t>
      </w:r>
      <w:bookmarkEnd w:id="31"/>
    </w:p>
    <w:p w:rsidR="000F0942" w:rsidRPr="00C85DEE" w:rsidP="00257B5B" w14:paraId="616B6767" w14:textId="77777777">
      <w:pPr>
        <w:spacing w:after="240" w:line="240" w:lineRule="auto"/>
        <w:ind w:firstLine="720"/>
        <w:rPr>
          <w:rFonts w:ascii="Times New Roman" w:hAnsi="Times New Roman" w:cs="Times New Roman"/>
        </w:rPr>
      </w:pPr>
      <w:r w:rsidRPr="00C85DEE">
        <w:rPr>
          <w:rFonts w:ascii="Times New Roman" w:hAnsi="Times New Roman" w:cs="Times New Roman"/>
        </w:rPr>
        <w:t xml:space="preserve">VEO seeks to limit contact with Veterans as much as possible, and only as needed to achieve measurement goals. </w:t>
      </w:r>
      <w:r w:rsidRPr="00DD1D5E" w:rsidR="00DD1D5E">
        <w:rPr>
          <w:rFonts w:ascii="Times New Roman" w:hAnsi="Times New Roman" w:cs="Times New Roman"/>
        </w:rPr>
        <w:t xml:space="preserve">These rules are enacted to prevent excessive recruitment attempts upon </w:t>
      </w:r>
      <w:r w:rsidR="007859C2">
        <w:rPr>
          <w:rFonts w:ascii="Times New Roman" w:hAnsi="Times New Roman" w:cs="Times New Roman"/>
        </w:rPr>
        <w:t>Veterans</w:t>
      </w:r>
      <w:r w:rsidRPr="00DD1D5E" w:rsidR="00DD1D5E">
        <w:rPr>
          <w:rFonts w:ascii="Times New Roman" w:hAnsi="Times New Roman" w:cs="Times New Roman"/>
        </w:rPr>
        <w:t>. VEO also monitors veteran participation within other surveys, to ensure veterans do not experience survey fatigue. All VEO surveys offer options for respondents to opt out, and ensure they are no longer contacted for a specific survey.</w:t>
      </w:r>
      <w:r w:rsidR="0083246A">
        <w:rPr>
          <w:rFonts w:ascii="Times New Roman" w:hAnsi="Times New Roman" w:cs="Times New Roman"/>
        </w:rPr>
        <w:t xml:space="preserve"> </w:t>
      </w:r>
      <w:r w:rsidRPr="00C85DEE">
        <w:rPr>
          <w:rFonts w:ascii="Times New Roman" w:hAnsi="Times New Roman" w:cs="Times New Roman"/>
        </w:rPr>
        <w:t xml:space="preserve">VEO also monitors Veteran participation within other surveys, to ensure Veterans do not experience survey </w:t>
      </w:r>
      <w:r w:rsidRPr="00C85DEE">
        <w:rPr>
          <w:rFonts w:ascii="Times New Roman" w:hAnsi="Times New Roman" w:cs="Times New Roman"/>
          <w:i/>
        </w:rPr>
        <w:t xml:space="preserve">fatigue. </w:t>
      </w:r>
      <w:r w:rsidRPr="00C85DEE">
        <w:rPr>
          <w:rFonts w:ascii="Times New Roman" w:hAnsi="Times New Roman" w:cs="Times New Roman"/>
        </w:rPr>
        <w:t>Finally, all VEO surveys offer options for respondents to opt out, and ensure they are no longer contacted for a specific survey.</w:t>
      </w:r>
    </w:p>
    <w:p w:rsidR="002C62A4" w14:paraId="616B6768" w14:textId="77777777">
      <w:pPr>
        <w:spacing w:after="0" w:line="240" w:lineRule="auto"/>
        <w:rPr>
          <w:rFonts w:ascii="Times New Roman" w:hAnsi="Times New Roman" w:cs="Times New Roman"/>
          <w:b/>
          <w:color w:val="5B9BD5" w:themeColor="accent1"/>
        </w:rPr>
      </w:pPr>
    </w:p>
    <w:p w:rsidR="000F0942" w:rsidRPr="00C85DEE" w:rsidP="00257B5B" w14:paraId="616B6769" w14:textId="77777777">
      <w:pPr>
        <w:spacing w:after="240" w:line="240" w:lineRule="auto"/>
        <w:rPr>
          <w:rFonts w:ascii="Times New Roman" w:hAnsi="Times New Roman" w:cs="Times New Roman"/>
        </w:rPr>
      </w:pPr>
      <w:r w:rsidRPr="00C85DEE">
        <w:rPr>
          <w:rFonts w:ascii="Times New Roman" w:hAnsi="Times New Roman" w:cs="Times New Roman"/>
          <w:b/>
          <w:color w:val="5B9BD5" w:themeColor="accent1"/>
        </w:rPr>
        <w:t>Table 4. Quarantine Protocol</w:t>
      </w:r>
    </w:p>
    <w:tbl>
      <w:tblPr>
        <w:tblStyle w:val="GridTable4-Accent11"/>
        <w:tblW w:w="9558" w:type="dxa"/>
        <w:jc w:val="center"/>
        <w:tblLayout w:type="fixed"/>
        <w:tblLook w:val="04A0"/>
      </w:tblPr>
      <w:tblGrid>
        <w:gridCol w:w="2358"/>
        <w:gridCol w:w="5670"/>
        <w:gridCol w:w="1530"/>
      </w:tblGrid>
      <w:tr w14:paraId="616B676D" w14:textId="77777777" w:rsidTr="005023B9">
        <w:tblPrEx>
          <w:tblW w:w="9558" w:type="dxa"/>
          <w:jc w:val="center"/>
          <w:tblLayout w:type="fixed"/>
          <w:tblLook w:val="04A0"/>
        </w:tblPrEx>
        <w:trPr>
          <w:jc w:val="center"/>
        </w:trPr>
        <w:tc>
          <w:tcPr>
            <w:tcW w:w="2358" w:type="dxa"/>
          </w:tcPr>
          <w:p w:rsidR="005023B9" w:rsidRPr="005023B9" w:rsidP="00356B66" w14:paraId="616B676A" w14:textId="77777777">
            <w:pPr>
              <w:rPr>
                <w:rFonts w:cstheme="minorHAnsi"/>
                <w:b w:val="0"/>
              </w:rPr>
            </w:pPr>
            <w:r w:rsidRPr="005023B9">
              <w:rPr>
                <w:rFonts w:cstheme="minorHAnsi"/>
              </w:rPr>
              <w:t>Quarantine Rule</w:t>
            </w:r>
          </w:p>
        </w:tc>
        <w:tc>
          <w:tcPr>
            <w:tcW w:w="5670" w:type="dxa"/>
          </w:tcPr>
          <w:p w:rsidR="005023B9" w:rsidRPr="005023B9" w:rsidP="00356B66" w14:paraId="616B676B" w14:textId="77777777">
            <w:pPr>
              <w:rPr>
                <w:rFonts w:cstheme="minorHAnsi"/>
                <w:b w:val="0"/>
              </w:rPr>
            </w:pPr>
            <w:r w:rsidRPr="005023B9">
              <w:rPr>
                <w:rFonts w:cstheme="minorHAnsi"/>
              </w:rPr>
              <w:t>Description</w:t>
            </w:r>
          </w:p>
        </w:tc>
        <w:tc>
          <w:tcPr>
            <w:tcW w:w="1530" w:type="dxa"/>
          </w:tcPr>
          <w:p w:rsidR="005023B9" w:rsidRPr="005023B9" w:rsidP="00356B66" w14:paraId="616B676C" w14:textId="77777777">
            <w:pPr>
              <w:rPr>
                <w:rFonts w:cstheme="minorHAnsi"/>
                <w:b w:val="0"/>
              </w:rPr>
            </w:pPr>
            <w:r w:rsidRPr="005023B9">
              <w:rPr>
                <w:rFonts w:cstheme="minorHAnsi"/>
              </w:rPr>
              <w:t xml:space="preserve">Elapsed Time </w:t>
            </w:r>
          </w:p>
        </w:tc>
      </w:tr>
      <w:tr w14:paraId="616B6771" w14:textId="77777777" w:rsidTr="005023B9">
        <w:tblPrEx>
          <w:tblW w:w="9558" w:type="dxa"/>
          <w:jc w:val="center"/>
          <w:tblLayout w:type="fixed"/>
          <w:tblLook w:val="04A0"/>
        </w:tblPrEx>
        <w:trPr>
          <w:jc w:val="center"/>
        </w:trPr>
        <w:tc>
          <w:tcPr>
            <w:tcW w:w="2358" w:type="dxa"/>
          </w:tcPr>
          <w:p w:rsidR="005023B9" w:rsidRPr="00491605" w:rsidP="00356B66" w14:paraId="616B676E" w14:textId="1A9C58F5">
            <w:pPr>
              <w:rPr>
                <w:rFonts w:cstheme="minorHAnsi"/>
              </w:rPr>
            </w:pPr>
            <w:r w:rsidRPr="00491605">
              <w:rPr>
                <w:rFonts w:cstheme="minorHAnsi"/>
              </w:rPr>
              <w:t xml:space="preserve">Repeated Sampling for </w:t>
            </w:r>
            <w:r w:rsidR="002D044D">
              <w:rPr>
                <w:rFonts w:cstheme="minorHAnsi"/>
              </w:rPr>
              <w:t>BTSSS</w:t>
            </w:r>
            <w:r w:rsidRPr="00491605">
              <w:rPr>
                <w:rFonts w:cstheme="minorHAnsi"/>
              </w:rPr>
              <w:t xml:space="preserve"> Survey</w:t>
            </w:r>
          </w:p>
        </w:tc>
        <w:tc>
          <w:tcPr>
            <w:tcW w:w="5670" w:type="dxa"/>
          </w:tcPr>
          <w:p w:rsidR="005023B9" w:rsidRPr="004E6DC5" w:rsidP="00356B66" w14:paraId="616B676F" w14:textId="473CCFC5">
            <w:pPr>
              <w:rPr>
                <w:rFonts w:cstheme="minorHAnsi"/>
              </w:rPr>
            </w:pPr>
            <w:r w:rsidRPr="00663B4E">
              <w:rPr>
                <w:rFonts w:cstheme="minorHAnsi"/>
              </w:rPr>
              <w:t xml:space="preserve">Number of days between receiving/completing online survey, prior to receiving email invitation for a separate </w:t>
            </w:r>
            <w:r w:rsidR="002D044D">
              <w:rPr>
                <w:rFonts w:cstheme="minorHAnsi"/>
              </w:rPr>
              <w:t>BTSSS</w:t>
            </w:r>
            <w:r w:rsidRPr="00663B4E">
              <w:rPr>
                <w:rFonts w:cstheme="minorHAnsi"/>
              </w:rPr>
              <w:t xml:space="preserve"> experience</w:t>
            </w:r>
          </w:p>
        </w:tc>
        <w:tc>
          <w:tcPr>
            <w:tcW w:w="1530" w:type="dxa"/>
          </w:tcPr>
          <w:p w:rsidR="005023B9" w:rsidRPr="001947E9" w:rsidP="00356B66" w14:paraId="616B6770" w14:textId="77777777">
            <w:pPr>
              <w:rPr>
                <w:rFonts w:cstheme="minorHAnsi"/>
              </w:rPr>
            </w:pPr>
            <w:r>
              <w:rPr>
                <w:rFonts w:cstheme="minorHAnsi"/>
              </w:rPr>
              <w:t xml:space="preserve">30 </w:t>
            </w:r>
            <w:r w:rsidRPr="001947E9">
              <w:rPr>
                <w:rFonts w:cstheme="minorHAnsi"/>
              </w:rPr>
              <w:t xml:space="preserve">Days </w:t>
            </w:r>
          </w:p>
        </w:tc>
      </w:tr>
      <w:tr w14:paraId="616B6775" w14:textId="77777777" w:rsidTr="005023B9">
        <w:tblPrEx>
          <w:tblW w:w="9558" w:type="dxa"/>
          <w:jc w:val="center"/>
          <w:tblLayout w:type="fixed"/>
          <w:tblLook w:val="04A0"/>
        </w:tblPrEx>
        <w:trPr>
          <w:jc w:val="center"/>
        </w:trPr>
        <w:tc>
          <w:tcPr>
            <w:tcW w:w="2358" w:type="dxa"/>
          </w:tcPr>
          <w:p w:rsidR="005023B9" w:rsidRPr="00491605" w:rsidP="00356B66" w14:paraId="616B6772" w14:textId="77777777">
            <w:pPr>
              <w:rPr>
                <w:rFonts w:cstheme="minorHAnsi"/>
              </w:rPr>
            </w:pPr>
            <w:r w:rsidRPr="00491605">
              <w:rPr>
                <w:rFonts w:cstheme="minorHAnsi"/>
              </w:rPr>
              <w:t>Other VEO Surveys</w:t>
            </w:r>
          </w:p>
        </w:tc>
        <w:tc>
          <w:tcPr>
            <w:tcW w:w="5670" w:type="dxa"/>
          </w:tcPr>
          <w:p w:rsidR="005023B9" w:rsidRPr="00663B4E" w:rsidP="00356B66" w14:paraId="616B6773" w14:textId="77777777">
            <w:pPr>
              <w:rPr>
                <w:rFonts w:cstheme="minorHAnsi"/>
              </w:rPr>
            </w:pPr>
            <w:r w:rsidRPr="00491605">
              <w:rPr>
                <w:rFonts w:cstheme="minorHAnsi"/>
              </w:rPr>
              <w:t xml:space="preserve">Number of days between receiving/completing online survey </w:t>
            </w:r>
            <w:r w:rsidRPr="00663B4E">
              <w:rPr>
                <w:rFonts w:cstheme="minorHAnsi"/>
              </w:rPr>
              <w:t>and becoming eligible for another VEO survey</w:t>
            </w:r>
          </w:p>
        </w:tc>
        <w:tc>
          <w:tcPr>
            <w:tcW w:w="1530" w:type="dxa"/>
          </w:tcPr>
          <w:p w:rsidR="005023B9" w:rsidRPr="004E6DC5" w:rsidP="00356B66" w14:paraId="616B6774" w14:textId="77777777">
            <w:pPr>
              <w:rPr>
                <w:rFonts w:cstheme="minorHAnsi"/>
              </w:rPr>
            </w:pPr>
            <w:r>
              <w:rPr>
                <w:rFonts w:cstheme="minorHAnsi"/>
              </w:rPr>
              <w:t>3</w:t>
            </w:r>
            <w:r w:rsidRPr="00663B4E">
              <w:rPr>
                <w:rFonts w:cstheme="minorHAnsi"/>
              </w:rPr>
              <w:t>0 Days</w:t>
            </w:r>
          </w:p>
        </w:tc>
      </w:tr>
      <w:tr w14:paraId="616B6779" w14:textId="77777777" w:rsidTr="005023B9">
        <w:tblPrEx>
          <w:tblW w:w="9558" w:type="dxa"/>
          <w:jc w:val="center"/>
          <w:tblLayout w:type="fixed"/>
          <w:tblLook w:val="04A0"/>
        </w:tblPrEx>
        <w:trPr>
          <w:jc w:val="center"/>
        </w:trPr>
        <w:tc>
          <w:tcPr>
            <w:tcW w:w="2358" w:type="dxa"/>
          </w:tcPr>
          <w:p w:rsidR="005023B9" w:rsidRPr="00491605" w:rsidP="00356B66" w14:paraId="616B6776" w14:textId="77777777">
            <w:pPr>
              <w:rPr>
                <w:rFonts w:cstheme="minorHAnsi"/>
              </w:rPr>
            </w:pPr>
            <w:r w:rsidRPr="00491605">
              <w:rPr>
                <w:rFonts w:cstheme="minorHAnsi"/>
              </w:rPr>
              <w:t>Prioritization</w:t>
            </w:r>
          </w:p>
        </w:tc>
        <w:tc>
          <w:tcPr>
            <w:tcW w:w="5670" w:type="dxa"/>
          </w:tcPr>
          <w:p w:rsidR="005023B9" w:rsidRPr="00491605" w:rsidP="00356B66" w14:paraId="616B6777" w14:textId="77777777">
            <w:pPr>
              <w:rPr>
                <w:rFonts w:cstheme="minorHAnsi"/>
              </w:rPr>
            </w:pPr>
            <w:r>
              <w:rPr>
                <w:rFonts w:cstheme="minorHAnsi"/>
              </w:rPr>
              <w:t>Prioritization is based on the observe</w:t>
            </w:r>
            <w:r w:rsidR="004A1A51">
              <w:rPr>
                <w:rFonts w:cstheme="minorHAnsi"/>
              </w:rPr>
              <w:t>d</w:t>
            </w:r>
            <w:r>
              <w:rPr>
                <w:rFonts w:cstheme="minorHAnsi"/>
              </w:rPr>
              <w:t xml:space="preserve"> sample siz</w:t>
            </w:r>
            <w:r w:rsidR="004A1A51">
              <w:rPr>
                <w:rFonts w:cstheme="minorHAnsi"/>
              </w:rPr>
              <w:t xml:space="preserve">es. </w:t>
            </w:r>
          </w:p>
        </w:tc>
        <w:tc>
          <w:tcPr>
            <w:tcW w:w="1530" w:type="dxa"/>
          </w:tcPr>
          <w:p w:rsidR="005023B9" w:rsidRPr="00663B4E" w:rsidP="00356B66" w14:paraId="616B6778" w14:textId="77777777">
            <w:pPr>
              <w:rPr>
                <w:rFonts w:cstheme="minorHAnsi"/>
              </w:rPr>
            </w:pPr>
            <w:r w:rsidRPr="00663B4E">
              <w:rPr>
                <w:rFonts w:cstheme="minorHAnsi"/>
              </w:rPr>
              <w:t>N/A</w:t>
            </w:r>
          </w:p>
        </w:tc>
      </w:tr>
      <w:tr w14:paraId="616B677D" w14:textId="77777777" w:rsidTr="005023B9">
        <w:tblPrEx>
          <w:tblW w:w="9558" w:type="dxa"/>
          <w:jc w:val="center"/>
          <w:tblLayout w:type="fixed"/>
          <w:tblLook w:val="04A0"/>
        </w:tblPrEx>
        <w:trPr>
          <w:jc w:val="center"/>
        </w:trPr>
        <w:tc>
          <w:tcPr>
            <w:tcW w:w="2358" w:type="dxa"/>
          </w:tcPr>
          <w:p w:rsidR="005023B9" w:rsidRPr="00491605" w:rsidP="00356B66" w14:paraId="616B677A" w14:textId="77777777">
            <w:pPr>
              <w:rPr>
                <w:rFonts w:cstheme="minorHAnsi"/>
              </w:rPr>
            </w:pPr>
            <w:r w:rsidRPr="00491605">
              <w:rPr>
                <w:rFonts w:cstheme="minorHAnsi"/>
              </w:rPr>
              <w:t>Opt Outs</w:t>
            </w:r>
          </w:p>
        </w:tc>
        <w:tc>
          <w:tcPr>
            <w:tcW w:w="5670" w:type="dxa"/>
          </w:tcPr>
          <w:p w:rsidR="005023B9" w:rsidRPr="00491605" w:rsidP="00356B66" w14:paraId="616B677B" w14:textId="77777777">
            <w:pPr>
              <w:rPr>
                <w:rFonts w:cstheme="minorHAnsi"/>
              </w:rPr>
            </w:pPr>
            <w:r w:rsidRPr="00491605">
              <w:rPr>
                <w:rFonts w:cstheme="minorHAnsi"/>
              </w:rPr>
              <w:t>Persons indicating their wish to opt out of either phone or online survey will no longer be contacted.</w:t>
            </w:r>
          </w:p>
        </w:tc>
        <w:tc>
          <w:tcPr>
            <w:tcW w:w="1530" w:type="dxa"/>
          </w:tcPr>
          <w:p w:rsidR="005023B9" w:rsidRPr="00663B4E" w:rsidP="00356B66" w14:paraId="616B677C" w14:textId="77777777">
            <w:pPr>
              <w:rPr>
                <w:rFonts w:cstheme="minorHAnsi"/>
              </w:rPr>
            </w:pPr>
            <w:r w:rsidRPr="00663B4E">
              <w:rPr>
                <w:rFonts w:cstheme="minorHAnsi"/>
              </w:rPr>
              <w:t>N/A</w:t>
            </w:r>
          </w:p>
        </w:tc>
      </w:tr>
    </w:tbl>
    <w:p w:rsidR="000F0942" w:rsidRPr="00C85DEE" w:rsidP="000F0942" w14:paraId="616B677E" w14:textId="77777777">
      <w:pPr>
        <w:rPr>
          <w:rFonts w:ascii="Times New Roman" w:hAnsi="Times New Roman" w:cs="Times New Roman"/>
        </w:rPr>
      </w:pPr>
    </w:p>
    <w:p w:rsidR="00130733" w:rsidRPr="00C535DC" w:rsidP="00130733" w14:paraId="616B677F" w14:textId="77777777">
      <w:pPr>
        <w:pStyle w:val="Heading1"/>
        <w:spacing w:before="0" w:after="240" w:line="240" w:lineRule="auto"/>
        <w:rPr>
          <w:rFonts w:ascii="Times New Roman" w:hAnsi="Times New Roman"/>
        </w:rPr>
      </w:pPr>
      <w:bookmarkStart w:id="32" w:name="_Toc516137687"/>
      <w:bookmarkStart w:id="33" w:name="_Toc17919986"/>
      <w:bookmarkStart w:id="34" w:name="_Toc490572153"/>
      <w:bookmarkStart w:id="35" w:name="_Toc490572159"/>
      <w:bookmarkEnd w:id="8"/>
      <w:r w:rsidRPr="00C535DC">
        <w:rPr>
          <w:rFonts w:ascii="Times New Roman" w:hAnsi="Times New Roman"/>
        </w:rPr>
        <w:t>Part III – Assumptions and Limitations</w:t>
      </w:r>
      <w:bookmarkEnd w:id="32"/>
      <w:bookmarkEnd w:id="33"/>
    </w:p>
    <w:p w:rsidR="00130733" w:rsidRPr="00C535DC" w:rsidP="00130733" w14:paraId="616B6780" w14:textId="77777777">
      <w:pPr>
        <w:pStyle w:val="Heading2"/>
        <w:spacing w:before="0" w:after="240" w:line="240" w:lineRule="auto"/>
        <w:rPr>
          <w:rFonts w:ascii="Times New Roman" w:hAnsi="Times New Roman"/>
        </w:rPr>
      </w:pPr>
      <w:bookmarkStart w:id="36" w:name="_Toc490572154"/>
      <w:bookmarkStart w:id="37" w:name="_Toc516137689"/>
      <w:bookmarkStart w:id="38" w:name="_Toc17919987"/>
      <w:bookmarkEnd w:id="34"/>
      <w:r>
        <w:rPr>
          <w:rFonts w:ascii="Times New Roman" w:hAnsi="Times New Roman"/>
        </w:rPr>
        <w:t>A</w:t>
      </w:r>
      <w:r w:rsidRPr="00C535DC">
        <w:rPr>
          <w:rFonts w:ascii="Times New Roman" w:hAnsi="Times New Roman"/>
        </w:rPr>
        <w:t xml:space="preserve">. </w:t>
      </w:r>
      <w:bookmarkEnd w:id="36"/>
      <w:bookmarkEnd w:id="37"/>
      <w:r w:rsidR="0019351C">
        <w:rPr>
          <w:rFonts w:ascii="Times New Roman" w:hAnsi="Times New Roman"/>
        </w:rPr>
        <w:t>Coverage Bias</w:t>
      </w:r>
      <w:bookmarkEnd w:id="38"/>
    </w:p>
    <w:p w:rsidR="00130733" w:rsidRPr="00C535DC" w:rsidP="00130733" w14:paraId="616B6781" w14:textId="6B363398">
      <w:pPr>
        <w:spacing w:after="240" w:line="240" w:lineRule="auto"/>
        <w:ind w:firstLine="720"/>
        <w:rPr>
          <w:rFonts w:ascii="Times New Roman" w:hAnsi="Times New Roman" w:cs="Times New Roman"/>
        </w:rPr>
      </w:pPr>
      <w:r>
        <w:rPr>
          <w:rFonts w:ascii="Times New Roman" w:hAnsi="Times New Roman" w:cs="Times New Roman"/>
        </w:rPr>
        <w:t>Since the VEO</w:t>
      </w:r>
      <w:r w:rsidR="002D044D">
        <w:rPr>
          <w:rFonts w:ascii="Times New Roman" w:hAnsi="Times New Roman" w:cs="Times New Roman"/>
        </w:rPr>
        <w:t xml:space="preserve"> BTSSS </w:t>
      </w:r>
      <w:r w:rsidR="009A573D">
        <w:rPr>
          <w:rFonts w:ascii="Times New Roman" w:hAnsi="Times New Roman" w:cs="Times New Roman"/>
        </w:rPr>
        <w:t>s</w:t>
      </w:r>
      <w:r>
        <w:rPr>
          <w:rFonts w:ascii="Times New Roman" w:hAnsi="Times New Roman" w:cs="Times New Roman"/>
        </w:rPr>
        <w:t>urvey</w:t>
      </w:r>
      <w:r w:rsidR="00E15B5A">
        <w:rPr>
          <w:rFonts w:ascii="Times New Roman" w:hAnsi="Times New Roman" w:cs="Times New Roman"/>
        </w:rPr>
        <w:t>s</w:t>
      </w:r>
      <w:r>
        <w:rPr>
          <w:rFonts w:ascii="Times New Roman" w:hAnsi="Times New Roman" w:cs="Times New Roman"/>
        </w:rPr>
        <w:t xml:space="preserve"> </w:t>
      </w:r>
      <w:r w:rsidR="00E15B5A">
        <w:rPr>
          <w:rFonts w:ascii="Times New Roman" w:hAnsi="Times New Roman" w:cs="Times New Roman"/>
        </w:rPr>
        <w:t>are</w:t>
      </w:r>
      <w:r>
        <w:rPr>
          <w:rFonts w:ascii="Times New Roman" w:hAnsi="Times New Roman" w:cs="Times New Roman"/>
        </w:rPr>
        <w:t xml:space="preserve"> email </w:t>
      </w:r>
      <w:r w:rsidR="00F70225">
        <w:rPr>
          <w:rFonts w:ascii="Times New Roman" w:hAnsi="Times New Roman" w:cs="Times New Roman"/>
        </w:rPr>
        <w:t xml:space="preserve">based </w:t>
      </w:r>
      <w:r>
        <w:rPr>
          <w:rFonts w:ascii="Times New Roman" w:hAnsi="Times New Roman" w:cs="Times New Roman"/>
        </w:rPr>
        <w:t xml:space="preserve">only, there is a large population </w:t>
      </w:r>
      <w:r w:rsidR="00E15B5A">
        <w:rPr>
          <w:rFonts w:ascii="Times New Roman" w:hAnsi="Times New Roman" w:cs="Times New Roman"/>
        </w:rPr>
        <w:t xml:space="preserve">of </w:t>
      </w:r>
      <w:r w:rsidR="00DC3992">
        <w:rPr>
          <w:rFonts w:ascii="Times New Roman" w:hAnsi="Times New Roman" w:cs="Times New Roman"/>
        </w:rPr>
        <w:t>patients</w:t>
      </w:r>
      <w:r>
        <w:rPr>
          <w:rFonts w:ascii="Times New Roman" w:hAnsi="Times New Roman" w:cs="Times New Roman"/>
        </w:rPr>
        <w:t xml:space="preserve"> that cannot be reached by the survey. Veterans that lack access to the internet or do not use email may have different </w:t>
      </w:r>
      <w:r w:rsidR="00244E1A">
        <w:rPr>
          <w:rFonts w:ascii="Times New Roman" w:hAnsi="Times New Roman" w:cs="Times New Roman"/>
        </w:rPr>
        <w:t xml:space="preserve">levels of Trust and satisfaction with their service. However, the majority of Veterans that do not share their email addresses do so because they did not have an opportunity to provide the information, or they elected not to share their email address. As such, it is thought that Veterans in this latter category do not harbor any tangible differences to other Veterans who do share their information. In order to verify this, VEO plans to execute a coverage bias study to </w:t>
      </w:r>
      <w:r w:rsidR="00244E1A">
        <w:rPr>
          <w:rFonts w:ascii="Times New Roman" w:hAnsi="Times New Roman" w:cs="Times New Roman"/>
        </w:rPr>
        <w:t xml:space="preserve">assess the amount of coverage bias </w:t>
      </w:r>
      <w:r w:rsidR="00677320">
        <w:rPr>
          <w:rFonts w:ascii="Times New Roman" w:hAnsi="Times New Roman" w:cs="Times New Roman"/>
        </w:rPr>
        <w:t>due and</w:t>
      </w:r>
      <w:r w:rsidR="00244E1A">
        <w:rPr>
          <w:rFonts w:ascii="Times New Roman" w:hAnsi="Times New Roman" w:cs="Times New Roman"/>
        </w:rPr>
        <w:t xml:space="preserve"> derive adjustment factors in the p</w:t>
      </w:r>
      <w:r w:rsidR="00354F6B">
        <w:rPr>
          <w:rFonts w:ascii="Times New Roman" w:hAnsi="Times New Roman" w:cs="Times New Roman"/>
        </w:rPr>
        <w:t>resence of non-negligible bias.</w:t>
      </w:r>
    </w:p>
    <w:bookmarkEnd w:id="35"/>
    <w:p w:rsidR="00C535DC" w:rsidRPr="00C85DEE" w:rsidP="00AB4D39" w14:paraId="616B6782" w14:textId="77777777">
      <w:pPr>
        <w:pStyle w:val="ColorfulList-Accent11"/>
        <w:spacing w:after="240" w:line="240" w:lineRule="auto"/>
        <w:ind w:left="0" w:firstLine="720"/>
        <w:rPr>
          <w:rFonts w:ascii="Times New Roman" w:hAnsi="Times New Roman" w:cs="Times New Roman"/>
        </w:rPr>
        <w:sectPr w:rsidSect="00E47DF9">
          <w:headerReference w:type="even" r:id="rId9"/>
          <w:headerReference w:type="default" r:id="rId10"/>
          <w:footerReference w:type="even" r:id="rId11"/>
          <w:footerReference w:type="default" r:id="rId12"/>
          <w:headerReference w:type="first" r:id="rId13"/>
          <w:footerReference w:type="first" r:id="rId14"/>
          <w:pgSz w:w="12240" w:h="15840"/>
          <w:pgMar w:top="1440" w:right="2070" w:bottom="1440" w:left="1440" w:header="720" w:footer="720" w:gutter="0"/>
          <w:cols w:space="720"/>
          <w:docGrid w:linePitch="360"/>
        </w:sectPr>
      </w:pPr>
    </w:p>
    <w:bookmarkEnd w:id="9"/>
    <w:p w:rsidR="000E66E9" w:rsidRPr="00C85DEE" w:rsidP="003128CE" w14:paraId="616B6783" w14:textId="77777777">
      <w:pPr>
        <w:pStyle w:val="ListParagraph"/>
        <w:spacing w:after="0"/>
        <w:jc w:val="center"/>
        <w:rPr>
          <w:rFonts w:ascii="Times New Roman" w:hAnsi="Times New Roman" w:cs="Times New Roman"/>
        </w:rPr>
      </w:pPr>
    </w:p>
    <w:p w:rsidR="000135E0" w:rsidP="003C0525" w14:paraId="616B6784" w14:textId="77777777">
      <w:pPr>
        <w:pStyle w:val="Heading2"/>
        <w:spacing w:before="0" w:after="240" w:line="240" w:lineRule="auto"/>
        <w:rPr>
          <w:rFonts w:ascii="Times New Roman" w:eastAsia="Calibri" w:hAnsi="Times New Roman"/>
          <w:b/>
        </w:rPr>
      </w:pPr>
      <w:bookmarkStart w:id="39" w:name="_Toc17919988"/>
      <w:r w:rsidRPr="00C85DEE">
        <w:rPr>
          <w:rFonts w:ascii="Times New Roman" w:eastAsia="Calibri" w:hAnsi="Times New Roman"/>
          <w:b/>
        </w:rPr>
        <w:t xml:space="preserve">Appendix </w:t>
      </w:r>
      <w:r w:rsidR="00430EE5">
        <w:rPr>
          <w:rFonts w:ascii="Times New Roman" w:eastAsia="Calibri" w:hAnsi="Times New Roman"/>
          <w:b/>
        </w:rPr>
        <w:t>3</w:t>
      </w:r>
      <w:r w:rsidRPr="00C85DEE">
        <w:rPr>
          <w:rFonts w:ascii="Times New Roman" w:eastAsia="Calibri" w:hAnsi="Times New Roman"/>
          <w:b/>
        </w:rPr>
        <w:t>. References</w:t>
      </w:r>
      <w:bookmarkEnd w:id="39"/>
    </w:p>
    <w:p w:rsidR="00F91507" w:rsidP="0026309F" w14:paraId="616B6785" w14:textId="77777777">
      <w:pPr>
        <w:spacing w:after="120" w:line="240" w:lineRule="auto"/>
        <w:ind w:left="720" w:hanging="720"/>
        <w:rPr>
          <w:rFonts w:ascii="Times New Roman" w:hAnsi="Times New Roman" w:cs="Times New Roman"/>
        </w:rPr>
      </w:pPr>
      <w:r w:rsidRPr="00F91507">
        <w:rPr>
          <w:rFonts w:ascii="Times New Roman" w:hAnsi="Times New Roman" w:cs="Times New Roman"/>
        </w:rPr>
        <w:t xml:space="preserve">Choi, N.G. &amp; Dinitto, D.M. (2013). Internet Use Among Older Adults: Association </w:t>
      </w:r>
      <w:r>
        <w:rPr>
          <w:rFonts w:ascii="Times New Roman" w:hAnsi="Times New Roman" w:cs="Times New Roman"/>
        </w:rPr>
        <w:t>w</w:t>
      </w:r>
      <w:r w:rsidRPr="00F91507">
        <w:rPr>
          <w:rFonts w:ascii="Times New Roman" w:hAnsi="Times New Roman" w:cs="Times New Roman"/>
        </w:rPr>
        <w:t>ith Health Needs, Psychological Capital, and Social Capital</w:t>
      </w:r>
      <w:r w:rsidR="00586713">
        <w:rPr>
          <w:rFonts w:ascii="Times New Roman" w:hAnsi="Times New Roman" w:cs="Times New Roman"/>
        </w:rPr>
        <w:t>.</w:t>
      </w:r>
      <w:r w:rsidRPr="00F91507">
        <w:rPr>
          <w:rFonts w:ascii="Times New Roman" w:hAnsi="Times New Roman" w:cs="Times New Roman"/>
        </w:rPr>
        <w:t xml:space="preserve"> </w:t>
      </w:r>
      <w:r w:rsidRPr="00F91507">
        <w:rPr>
          <w:rFonts w:ascii="Times New Roman" w:hAnsi="Times New Roman" w:cs="Times New Roman"/>
          <w:i/>
        </w:rPr>
        <w:t>J</w:t>
      </w:r>
      <w:r w:rsidR="00586713">
        <w:rPr>
          <w:rFonts w:ascii="Times New Roman" w:hAnsi="Times New Roman" w:cs="Times New Roman"/>
          <w:i/>
        </w:rPr>
        <w:t>ournal of</w:t>
      </w:r>
      <w:r w:rsidRPr="00F91507">
        <w:rPr>
          <w:rFonts w:ascii="Times New Roman" w:hAnsi="Times New Roman" w:cs="Times New Roman"/>
          <w:i/>
        </w:rPr>
        <w:t xml:space="preserve"> Medical Internet Research</w:t>
      </w:r>
      <w:r w:rsidRPr="00F91507">
        <w:rPr>
          <w:rFonts w:ascii="Times New Roman" w:hAnsi="Times New Roman" w:cs="Times New Roman"/>
        </w:rPr>
        <w:t>, 15(5)</w:t>
      </w:r>
      <w:r w:rsidR="00586713">
        <w:rPr>
          <w:rFonts w:ascii="Times New Roman" w:hAnsi="Times New Roman" w:cs="Times New Roman"/>
        </w:rPr>
        <w:t>,</w:t>
      </w:r>
      <w:r w:rsidRPr="00F91507">
        <w:rPr>
          <w:rFonts w:ascii="Times New Roman" w:hAnsi="Times New Roman" w:cs="Times New Roman"/>
        </w:rPr>
        <w:t xml:space="preserve"> e97</w:t>
      </w:r>
    </w:p>
    <w:p w:rsidR="00F03B46" w:rsidRPr="00F91507" w:rsidP="0026309F" w14:paraId="616B6786" w14:textId="77777777">
      <w:pPr>
        <w:spacing w:after="120" w:line="240" w:lineRule="auto"/>
        <w:ind w:left="720" w:hanging="720"/>
        <w:rPr>
          <w:rFonts w:ascii="Times New Roman" w:hAnsi="Times New Roman" w:cs="Times New Roman"/>
        </w:rPr>
      </w:pPr>
      <w:r>
        <w:rPr>
          <w:rFonts w:ascii="Times New Roman" w:hAnsi="Times New Roman" w:cs="Times New Roman"/>
        </w:rPr>
        <w:t>Kalton, G., &amp; Flores-Cervantes, I. (2003). Weighting Methods</w:t>
      </w:r>
      <w:r w:rsidR="00897458">
        <w:rPr>
          <w:rFonts w:ascii="Times New Roman" w:hAnsi="Times New Roman" w:cs="Times New Roman"/>
        </w:rPr>
        <w:t xml:space="preserve">. </w:t>
      </w:r>
      <w:r w:rsidRPr="00897458" w:rsidR="00897458">
        <w:rPr>
          <w:rFonts w:ascii="Times New Roman" w:hAnsi="Times New Roman" w:cs="Times New Roman"/>
          <w:i/>
        </w:rPr>
        <w:t>Journal of Official Statistics</w:t>
      </w:r>
      <w:r w:rsidR="00897458">
        <w:rPr>
          <w:rFonts w:ascii="Times New Roman" w:hAnsi="Times New Roman" w:cs="Times New Roman"/>
        </w:rPr>
        <w:t>, 19(2), 81-97.</w:t>
      </w:r>
    </w:p>
    <w:p w:rsidR="003935D9" w:rsidP="0026309F" w14:paraId="616B6787" w14:textId="77777777">
      <w:pPr>
        <w:spacing w:after="120" w:line="240" w:lineRule="auto"/>
        <w:ind w:left="720" w:hanging="720"/>
        <w:rPr>
          <w:rFonts w:ascii="Times New Roman" w:hAnsi="Times New Roman" w:cs="Times New Roman"/>
        </w:rPr>
      </w:pPr>
      <w:r w:rsidRPr="00C85DEE">
        <w:rPr>
          <w:rFonts w:ascii="Times New Roman" w:hAnsi="Times New Roman" w:cs="Times New Roman"/>
        </w:rPr>
        <w:t>Kish, L. (1992). Weighting for unequal P. </w:t>
      </w:r>
      <w:r w:rsidRPr="00C85DEE">
        <w:rPr>
          <w:rFonts w:ascii="Times New Roman" w:hAnsi="Times New Roman" w:cs="Times New Roman"/>
          <w:i/>
        </w:rPr>
        <w:t>Journal of Ofﬁcial Statistics</w:t>
      </w:r>
      <w:r w:rsidRPr="00C85DEE">
        <w:rPr>
          <w:rFonts w:ascii="Times New Roman" w:hAnsi="Times New Roman" w:cs="Times New Roman"/>
        </w:rPr>
        <w:t>, 8(2), 183-200.</w:t>
      </w:r>
    </w:p>
    <w:p w:rsidR="0026309F" w:rsidRPr="00C85DEE" w:rsidP="0026309F" w14:paraId="616B6788" w14:textId="77777777">
      <w:pPr>
        <w:spacing w:after="120" w:line="240" w:lineRule="auto"/>
        <w:ind w:left="720" w:hanging="720"/>
        <w:rPr>
          <w:rFonts w:ascii="Times New Roman" w:hAnsi="Times New Roman" w:cs="Times New Roman"/>
        </w:rPr>
      </w:pPr>
      <w:r w:rsidRPr="0026309F">
        <w:rPr>
          <w:rFonts w:ascii="Times New Roman" w:hAnsi="Times New Roman" w:cs="Times New Roman"/>
        </w:rPr>
        <w:t xml:space="preserve">Kolenikov, S. </w:t>
      </w:r>
      <w:r w:rsidR="00D701F0">
        <w:rPr>
          <w:rFonts w:ascii="Times New Roman" w:hAnsi="Times New Roman" w:cs="Times New Roman"/>
        </w:rPr>
        <w:t>(</w:t>
      </w:r>
      <w:r w:rsidRPr="0026309F">
        <w:rPr>
          <w:rFonts w:ascii="Times New Roman" w:hAnsi="Times New Roman" w:cs="Times New Roman"/>
        </w:rPr>
        <w:t>2014</w:t>
      </w:r>
      <w:r w:rsidR="00D701F0">
        <w:rPr>
          <w:rFonts w:ascii="Times New Roman" w:hAnsi="Times New Roman" w:cs="Times New Roman"/>
        </w:rPr>
        <w:t>)</w:t>
      </w:r>
      <w:r w:rsidRPr="0026309F">
        <w:rPr>
          <w:rFonts w:ascii="Times New Roman" w:hAnsi="Times New Roman" w:cs="Times New Roman"/>
        </w:rPr>
        <w:t xml:space="preserve">. Calibrating </w:t>
      </w:r>
      <w:r w:rsidR="00D701F0">
        <w:rPr>
          <w:rFonts w:ascii="Times New Roman" w:hAnsi="Times New Roman" w:cs="Times New Roman"/>
        </w:rPr>
        <w:t>S</w:t>
      </w:r>
      <w:r w:rsidRPr="0026309F">
        <w:rPr>
          <w:rFonts w:ascii="Times New Roman" w:hAnsi="Times New Roman" w:cs="Times New Roman"/>
        </w:rPr>
        <w:t xml:space="preserve">urvey </w:t>
      </w:r>
      <w:r w:rsidR="00D701F0">
        <w:rPr>
          <w:rFonts w:ascii="Times New Roman" w:hAnsi="Times New Roman" w:cs="Times New Roman"/>
        </w:rPr>
        <w:t>D</w:t>
      </w:r>
      <w:r w:rsidRPr="0026309F">
        <w:rPr>
          <w:rFonts w:ascii="Times New Roman" w:hAnsi="Times New Roman" w:cs="Times New Roman"/>
        </w:rPr>
        <w:t xml:space="preserve">ata </w:t>
      </w:r>
      <w:r w:rsidR="00D701F0">
        <w:rPr>
          <w:rFonts w:ascii="Times New Roman" w:hAnsi="Times New Roman" w:cs="Times New Roman"/>
        </w:rPr>
        <w:t>U</w:t>
      </w:r>
      <w:r w:rsidRPr="0026309F">
        <w:rPr>
          <w:rFonts w:ascii="Times New Roman" w:hAnsi="Times New Roman" w:cs="Times New Roman"/>
        </w:rPr>
        <w:t xml:space="preserve">sing </w:t>
      </w:r>
      <w:r w:rsidR="00D701F0">
        <w:rPr>
          <w:rFonts w:ascii="Times New Roman" w:hAnsi="Times New Roman" w:cs="Times New Roman"/>
        </w:rPr>
        <w:t>I</w:t>
      </w:r>
      <w:r w:rsidRPr="0026309F">
        <w:rPr>
          <w:rFonts w:ascii="Times New Roman" w:hAnsi="Times New Roman" w:cs="Times New Roman"/>
        </w:rPr>
        <w:t xml:space="preserve">terative </w:t>
      </w:r>
      <w:r w:rsidR="00D701F0">
        <w:rPr>
          <w:rFonts w:ascii="Times New Roman" w:hAnsi="Times New Roman" w:cs="Times New Roman"/>
        </w:rPr>
        <w:t>P</w:t>
      </w:r>
      <w:r w:rsidRPr="0026309F">
        <w:rPr>
          <w:rFonts w:ascii="Times New Roman" w:hAnsi="Times New Roman" w:cs="Times New Roman"/>
        </w:rPr>
        <w:t xml:space="preserve">roportional </w:t>
      </w:r>
      <w:r w:rsidR="00D701F0">
        <w:rPr>
          <w:rFonts w:ascii="Times New Roman" w:hAnsi="Times New Roman" w:cs="Times New Roman"/>
        </w:rPr>
        <w:t>F</w:t>
      </w:r>
      <w:r w:rsidRPr="0026309F">
        <w:rPr>
          <w:rFonts w:ascii="Times New Roman" w:hAnsi="Times New Roman" w:cs="Times New Roman"/>
        </w:rPr>
        <w:t>itting</w:t>
      </w:r>
      <w:r>
        <w:rPr>
          <w:rFonts w:ascii="Times New Roman" w:hAnsi="Times New Roman" w:cs="Times New Roman"/>
        </w:rPr>
        <w:t xml:space="preserve"> </w:t>
      </w:r>
      <w:r w:rsidRPr="0026309F">
        <w:rPr>
          <w:rFonts w:ascii="Times New Roman" w:hAnsi="Times New Roman" w:cs="Times New Roman"/>
        </w:rPr>
        <w:t>(</w:t>
      </w:r>
      <w:r w:rsidR="00D701F0">
        <w:rPr>
          <w:rFonts w:ascii="Times New Roman" w:hAnsi="Times New Roman" w:cs="Times New Roman"/>
        </w:rPr>
        <w:t>R</w:t>
      </w:r>
      <w:r w:rsidRPr="0026309F">
        <w:rPr>
          <w:rFonts w:ascii="Times New Roman" w:hAnsi="Times New Roman" w:cs="Times New Roman"/>
        </w:rPr>
        <w:t xml:space="preserve">aking). </w:t>
      </w:r>
      <w:r w:rsidRPr="009B1927">
        <w:rPr>
          <w:rFonts w:ascii="Times New Roman" w:hAnsi="Times New Roman" w:cs="Times New Roman"/>
          <w:i/>
        </w:rPr>
        <w:t>The Stata Journal</w:t>
      </w:r>
      <w:r w:rsidRPr="0026309F">
        <w:rPr>
          <w:rFonts w:ascii="Times New Roman" w:hAnsi="Times New Roman" w:cs="Times New Roman"/>
        </w:rPr>
        <w:t>, 14(1): 22–59.</w:t>
      </w:r>
    </w:p>
    <w:p w:rsidR="008D02CF" w:rsidRPr="00C85DEE" w:rsidP="0026309F" w14:paraId="616B6789" w14:textId="77777777">
      <w:pPr>
        <w:spacing w:after="120" w:line="240" w:lineRule="auto"/>
        <w:ind w:left="720" w:hanging="720"/>
        <w:rPr>
          <w:rFonts w:ascii="Times New Roman" w:hAnsi="Times New Roman" w:cs="Times New Roman"/>
        </w:rPr>
      </w:pPr>
      <w:r w:rsidRPr="00C85DEE">
        <w:rPr>
          <w:rFonts w:ascii="Times New Roman" w:hAnsi="Times New Roman" w:cs="Times New Roman"/>
        </w:rPr>
        <w:t>Lohr</w:t>
      </w:r>
      <w:r w:rsidRPr="00C85DEE" w:rsidR="0070195B">
        <w:rPr>
          <w:rFonts w:ascii="Times New Roman" w:hAnsi="Times New Roman" w:cs="Times New Roman"/>
        </w:rPr>
        <w:t xml:space="preserve">, </w:t>
      </w:r>
      <w:r w:rsidRPr="00C85DEE">
        <w:rPr>
          <w:rFonts w:ascii="Times New Roman" w:hAnsi="Times New Roman" w:cs="Times New Roman"/>
        </w:rPr>
        <w:t xml:space="preserve">S. </w:t>
      </w:r>
      <w:r w:rsidRPr="00C85DEE" w:rsidR="0070195B">
        <w:rPr>
          <w:rFonts w:ascii="Times New Roman" w:hAnsi="Times New Roman" w:cs="Times New Roman"/>
        </w:rPr>
        <w:t>(</w:t>
      </w:r>
      <w:r w:rsidRPr="00C85DEE">
        <w:rPr>
          <w:rFonts w:ascii="Times New Roman" w:hAnsi="Times New Roman" w:cs="Times New Roman"/>
        </w:rPr>
        <w:t>1999</w:t>
      </w:r>
      <w:r w:rsidRPr="00C85DEE" w:rsidR="0070195B">
        <w:rPr>
          <w:rFonts w:ascii="Times New Roman" w:hAnsi="Times New Roman" w:cs="Times New Roman"/>
        </w:rPr>
        <w:t xml:space="preserve">). </w:t>
      </w:r>
      <w:r w:rsidRPr="00C85DEE">
        <w:rPr>
          <w:rFonts w:ascii="Times New Roman" w:hAnsi="Times New Roman" w:cs="Times New Roman"/>
          <w:i/>
        </w:rPr>
        <w:t>Sampling: Design and Analysis</w:t>
      </w:r>
      <w:r w:rsidRPr="00C85DEE">
        <w:rPr>
          <w:rFonts w:ascii="Times New Roman" w:hAnsi="Times New Roman" w:cs="Times New Roman"/>
        </w:rPr>
        <w:t xml:space="preserve"> (</w:t>
      </w:r>
      <w:r w:rsidRPr="00C85DEE" w:rsidR="00676203">
        <w:rPr>
          <w:rFonts w:ascii="Times New Roman" w:hAnsi="Times New Roman" w:cs="Times New Roman"/>
        </w:rPr>
        <w:t>Ed.</w:t>
      </w:r>
      <w:r w:rsidRPr="00C85DEE">
        <w:rPr>
          <w:rFonts w:ascii="Times New Roman" w:hAnsi="Times New Roman" w:cs="Times New Roman"/>
        </w:rPr>
        <w:t>).</w:t>
      </w:r>
      <w:r w:rsidRPr="00C85DEE" w:rsidR="0070195B">
        <w:rPr>
          <w:rFonts w:ascii="Times New Roman" w:hAnsi="Times New Roman" w:cs="Times New Roman"/>
        </w:rPr>
        <w:t xml:space="preserve"> </w:t>
      </w:r>
      <w:r w:rsidRPr="00C85DEE">
        <w:rPr>
          <w:rFonts w:ascii="Times New Roman" w:hAnsi="Times New Roman" w:cs="Times New Roman"/>
        </w:rPr>
        <w:t>Boston, MA: Cengage Learning.</w:t>
      </w:r>
    </w:p>
    <w:p w:rsidR="00EB742E" w:rsidP="0026309F" w14:paraId="616B678A" w14:textId="77777777">
      <w:pPr>
        <w:spacing w:after="120" w:line="240" w:lineRule="auto"/>
        <w:ind w:left="720" w:hanging="720"/>
        <w:rPr>
          <w:rFonts w:ascii="Times New Roman" w:hAnsi="Times New Roman" w:cs="Times New Roman"/>
        </w:rPr>
      </w:pPr>
      <w:r w:rsidRPr="00C85DEE">
        <w:rPr>
          <w:rFonts w:ascii="Times New Roman" w:hAnsi="Times New Roman" w:cs="Times New Roman"/>
        </w:rPr>
        <w:t>Liu, J., Iannacchione, V., &amp; Byron, M. (2002). Decomposing design effects for stratified sampling. </w:t>
      </w:r>
      <w:r w:rsidRPr="00C85DEE">
        <w:rPr>
          <w:rFonts w:ascii="Times New Roman" w:hAnsi="Times New Roman" w:cs="Times New Roman"/>
          <w:i/>
        </w:rPr>
        <w:t>Proceedings of the American Statistical Association’s Section on Survey Research Methods</w:t>
      </w:r>
      <w:r w:rsidRPr="00C85DEE">
        <w:rPr>
          <w:rFonts w:ascii="Times New Roman" w:hAnsi="Times New Roman" w:cs="Times New Roman"/>
        </w:rPr>
        <w:t>.</w:t>
      </w:r>
    </w:p>
    <w:p w:rsidR="004D2A2E" w:rsidRPr="00C85DEE" w:rsidP="004D2A2E" w14:paraId="616B678B" w14:textId="77777777">
      <w:pPr>
        <w:spacing w:after="120" w:line="240" w:lineRule="auto"/>
        <w:ind w:left="720" w:hanging="720"/>
        <w:rPr>
          <w:rFonts w:ascii="Times New Roman" w:hAnsi="Times New Roman" w:cs="Times New Roman"/>
        </w:rPr>
      </w:pPr>
      <w:r w:rsidRPr="004D2A2E">
        <w:rPr>
          <w:rFonts w:ascii="Times New Roman" w:hAnsi="Times New Roman" w:cs="Times New Roman"/>
        </w:rPr>
        <w:t>Wong</w:t>
      </w:r>
      <w:r>
        <w:rPr>
          <w:rFonts w:ascii="Times New Roman" w:hAnsi="Times New Roman" w:cs="Times New Roman"/>
        </w:rPr>
        <w:t>,</w:t>
      </w:r>
      <w:r w:rsidRPr="004D2A2E">
        <w:rPr>
          <w:rFonts w:ascii="Times New Roman" w:hAnsi="Times New Roman" w:cs="Times New Roman"/>
        </w:rPr>
        <w:t xml:space="preserve"> D</w:t>
      </w:r>
      <w:r>
        <w:rPr>
          <w:rFonts w:ascii="Times New Roman" w:hAnsi="Times New Roman" w:cs="Times New Roman"/>
        </w:rPr>
        <w:t>.</w:t>
      </w:r>
      <w:r w:rsidRPr="004D2A2E">
        <w:rPr>
          <w:rFonts w:ascii="Times New Roman" w:hAnsi="Times New Roman" w:cs="Times New Roman"/>
        </w:rPr>
        <w:t>W</w:t>
      </w:r>
      <w:r>
        <w:rPr>
          <w:rFonts w:ascii="Times New Roman" w:hAnsi="Times New Roman" w:cs="Times New Roman"/>
        </w:rPr>
        <w:t>.</w:t>
      </w:r>
      <w:r w:rsidRPr="004D2A2E">
        <w:rPr>
          <w:rFonts w:ascii="Times New Roman" w:hAnsi="Times New Roman" w:cs="Times New Roman"/>
        </w:rPr>
        <w:t>S</w:t>
      </w:r>
      <w:r>
        <w:rPr>
          <w:rFonts w:ascii="Times New Roman" w:hAnsi="Times New Roman" w:cs="Times New Roman"/>
        </w:rPr>
        <w:t>.</w:t>
      </w:r>
      <w:r w:rsidRPr="004D2A2E">
        <w:rPr>
          <w:rFonts w:ascii="Times New Roman" w:hAnsi="Times New Roman" w:cs="Times New Roman"/>
        </w:rPr>
        <w:t xml:space="preserve"> (1992) The Reliability of Using the Iterative Proportional Fitting Procedure</w:t>
      </w:r>
      <w:r w:rsidR="00897458">
        <w:rPr>
          <w:rFonts w:ascii="Times New Roman" w:hAnsi="Times New Roman" w:cs="Times New Roman"/>
        </w:rPr>
        <w:t>.</w:t>
      </w:r>
      <w:r w:rsidRPr="004D2A2E">
        <w:rPr>
          <w:rFonts w:ascii="Times New Roman" w:hAnsi="Times New Roman" w:cs="Times New Roman"/>
        </w:rPr>
        <w:t xml:space="preserve"> </w:t>
      </w:r>
      <w:r w:rsidRPr="004D2A2E">
        <w:rPr>
          <w:rFonts w:ascii="Times New Roman" w:hAnsi="Times New Roman" w:cs="Times New Roman"/>
          <w:i/>
        </w:rPr>
        <w:t>The Professional Geographer</w:t>
      </w:r>
      <w:r w:rsidRPr="004D2A2E">
        <w:rPr>
          <w:rFonts w:ascii="Times New Roman" w:hAnsi="Times New Roman" w:cs="Times New Roman"/>
        </w:rPr>
        <w:t>, 44 (3), 1992, pp. 340-348</w:t>
      </w:r>
    </w:p>
    <w:p w:rsidR="00090E2A" w:rsidRPr="00C85DEE" w:rsidP="00090E2A" w14:paraId="616B678C" w14:textId="77777777">
      <w:pPr>
        <w:rPr>
          <w:rFonts w:ascii="Times New Roman" w:hAnsi="Times New Roman" w:cs="Times New Roman"/>
        </w:rPr>
      </w:pPr>
      <w:r>
        <w:rPr>
          <w:rFonts w:ascii="Times New Roman" w:hAnsi="Times New Roman" w:cs="Times New Roman"/>
        </w:rPr>
        <w:t xml:space="preserve"> </w:t>
      </w:r>
    </w:p>
    <w:sectPr w:rsidSect="00E47D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5DB" w14:paraId="090BD3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2A2A" w:rsidRPr="00941F40" w:rsidP="00941F40" w14:paraId="616B6795" w14:textId="77777777">
    <w:pPr>
      <w:pStyle w:val="Footer"/>
      <w:tabs>
        <w:tab w:val="clear" w:pos="4680"/>
        <w:tab w:val="clear" w:pos="9360"/>
      </w:tabs>
      <w:rPr>
        <w:caps/>
        <w:noProof/>
        <w:color w:val="5B9BD5" w:themeColor="accent1"/>
      </w:rPr>
    </w:pPr>
    <w:r w:rsidRPr="00572F3F">
      <w:rPr>
        <w:rFonts w:cs="Times New Roman"/>
        <w:noProof/>
        <w:sz w:val="16"/>
        <w:szCs w:val="16"/>
      </w:rPr>
      <w:drawing>
        <wp:anchor distT="0" distB="0" distL="114300" distR="114300" simplePos="0" relativeHeight="251658240" behindDoc="1" locked="0" layoutInCell="1" allowOverlap="1">
          <wp:simplePos x="0" y="0"/>
          <wp:positionH relativeFrom="column">
            <wp:posOffset>4813300</wp:posOffset>
          </wp:positionH>
          <wp:positionV relativeFrom="page">
            <wp:posOffset>9258300</wp:posOffset>
          </wp:positionV>
          <wp:extent cx="1207008" cy="448056"/>
          <wp:effectExtent l="0" t="0" r="0" b="9525"/>
          <wp:wrapNone/>
          <wp:docPr id="18" name="image2.png"/>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207008" cy="448056"/>
                  </a:xfrm>
                  <a:prstGeom prst="rect">
                    <a:avLst/>
                  </a:prstGeom>
                </pic:spPr>
              </pic:pic>
            </a:graphicData>
          </a:graphic>
          <wp14:sizeRelH relativeFrom="margin">
            <wp14:pctWidth>0</wp14:pctWidth>
          </wp14:sizeRelH>
          <wp14:sizeRelV relativeFrom="margin">
            <wp14:pctHeight>0</wp14:pctHeight>
          </wp14:sizeRelV>
        </wp:anchor>
      </w:drawing>
    </w: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13</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5DB" w14:paraId="3F0A935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5DB" w14:paraId="688D0F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5DB" w14:paraId="3B238CE2" w14:textId="67C90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5DB" w14:paraId="6E1C49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B00C9"/>
    <w:multiLevelType w:val="hybridMultilevel"/>
    <w:tmpl w:val="BBC648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097460C"/>
    <w:multiLevelType w:val="hybridMultilevel"/>
    <w:tmpl w:val="DCC875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1D50743"/>
    <w:multiLevelType w:val="hybridMultilevel"/>
    <w:tmpl w:val="F45E61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3A5603"/>
    <w:multiLevelType w:val="hybridMultilevel"/>
    <w:tmpl w:val="16F07A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6F76BE"/>
    <w:multiLevelType w:val="hybridMultilevel"/>
    <w:tmpl w:val="12AEF7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957331"/>
    <w:multiLevelType w:val="hybridMultilevel"/>
    <w:tmpl w:val="5DE20738"/>
    <w:lvl w:ilvl="0">
      <w:start w:val="1"/>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524E4B"/>
    <w:multiLevelType w:val="hybridMultilevel"/>
    <w:tmpl w:val="B09254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8B0BC0"/>
    <w:multiLevelType w:val="hybridMultilevel"/>
    <w:tmpl w:val="F5100A92"/>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59934AD"/>
    <w:multiLevelType w:val="hybridMultilevel"/>
    <w:tmpl w:val="1DEAF82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68B0505"/>
    <w:multiLevelType w:val="hybridMultilevel"/>
    <w:tmpl w:val="808885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9009C6"/>
    <w:multiLevelType w:val="hybridMultilevel"/>
    <w:tmpl w:val="9418FC48"/>
    <w:lvl w:ilvl="0">
      <w:start w:val="1"/>
      <w:numFmt w:val="upperLetter"/>
      <w:lvlText w:val="%1."/>
      <w:lvlJc w:val="left"/>
      <w:pPr>
        <w:ind w:left="420" w:hanging="360"/>
      </w:pPr>
      <w:rPr>
        <w:rFonts w:hint="default"/>
        <w:sz w:val="26"/>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1">
    <w:nsid w:val="1C692906"/>
    <w:multiLevelType w:val="hybridMultilevel"/>
    <w:tmpl w:val="1D3CD0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F152469"/>
    <w:multiLevelType w:val="hybridMultilevel"/>
    <w:tmpl w:val="33BABB3C"/>
    <w:lvl w:ilvl="0">
      <w:start w:val="1"/>
      <w:numFmt w:val="decimal"/>
      <w:lvlText w:val="%1."/>
      <w:lvlJc w:val="left"/>
      <w:pPr>
        <w:ind w:left="-1080" w:hanging="360"/>
      </w:pPr>
      <w:rPr>
        <w:rFonts w:hint="default"/>
      </w:rPr>
    </w:lvl>
    <w:lvl w:ilvl="1">
      <w:start w:val="1"/>
      <w:numFmt w:val="lowerLetter"/>
      <w:lvlText w:val="%2."/>
      <w:lvlJc w:val="left"/>
      <w:pPr>
        <w:ind w:left="-360" w:hanging="360"/>
      </w:pPr>
    </w:lvl>
    <w:lvl w:ilvl="2">
      <w:start w:val="1"/>
      <w:numFmt w:val="lowerLetter"/>
      <w:lvlText w:val="%3."/>
      <w:lvlJc w:val="left"/>
      <w:pPr>
        <w:ind w:left="360" w:hanging="180"/>
      </w:pPr>
    </w:lvl>
    <w:lvl w:ilvl="3" w:tentative="1">
      <w:start w:val="1"/>
      <w:numFmt w:val="decimal"/>
      <w:lvlText w:val="%4."/>
      <w:lvlJc w:val="left"/>
      <w:pPr>
        <w:ind w:left="1080" w:hanging="360"/>
      </w:pPr>
    </w:lvl>
    <w:lvl w:ilvl="4" w:tentative="1">
      <w:start w:val="1"/>
      <w:numFmt w:val="lowerLetter"/>
      <w:lvlText w:val="%5."/>
      <w:lvlJc w:val="left"/>
      <w:pPr>
        <w:ind w:left="1800" w:hanging="360"/>
      </w:pPr>
    </w:lvl>
    <w:lvl w:ilvl="5" w:tentative="1">
      <w:start w:val="1"/>
      <w:numFmt w:val="lowerRoman"/>
      <w:lvlText w:val="%6."/>
      <w:lvlJc w:val="right"/>
      <w:pPr>
        <w:ind w:left="2520" w:hanging="180"/>
      </w:pPr>
    </w:lvl>
    <w:lvl w:ilvl="6" w:tentative="1">
      <w:start w:val="1"/>
      <w:numFmt w:val="decimal"/>
      <w:lvlText w:val="%7."/>
      <w:lvlJc w:val="left"/>
      <w:pPr>
        <w:ind w:left="3240" w:hanging="360"/>
      </w:pPr>
    </w:lvl>
    <w:lvl w:ilvl="7" w:tentative="1">
      <w:start w:val="1"/>
      <w:numFmt w:val="lowerLetter"/>
      <w:lvlText w:val="%8."/>
      <w:lvlJc w:val="left"/>
      <w:pPr>
        <w:ind w:left="3960" w:hanging="360"/>
      </w:pPr>
    </w:lvl>
    <w:lvl w:ilvl="8" w:tentative="1">
      <w:start w:val="1"/>
      <w:numFmt w:val="lowerRoman"/>
      <w:lvlText w:val="%9."/>
      <w:lvlJc w:val="right"/>
      <w:pPr>
        <w:ind w:left="4680" w:hanging="180"/>
      </w:pPr>
    </w:lvl>
  </w:abstractNum>
  <w:abstractNum w:abstractNumId="13">
    <w:nsid w:val="21851EA8"/>
    <w:multiLevelType w:val="hybridMultilevel"/>
    <w:tmpl w:val="9A8ED6E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3704124"/>
    <w:multiLevelType w:val="hybridMultilevel"/>
    <w:tmpl w:val="6E5899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5B65C4"/>
    <w:multiLevelType w:val="hybridMultilevel"/>
    <w:tmpl w:val="BE5A00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9A1419C"/>
    <w:multiLevelType w:val="hybridMultilevel"/>
    <w:tmpl w:val="2FFC4398"/>
    <w:lvl w:ilvl="0">
      <w:start w:val="1"/>
      <w:numFmt w:val="upp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2B575BCE"/>
    <w:multiLevelType w:val="hybridMultilevel"/>
    <w:tmpl w:val="5DE20738"/>
    <w:lvl w:ilvl="0">
      <w:start w:val="1"/>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4D0291"/>
    <w:multiLevelType w:val="hybridMultilevel"/>
    <w:tmpl w:val="5EFC67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05A1B11"/>
    <w:multiLevelType w:val="hybridMultilevel"/>
    <w:tmpl w:val="41B4F678"/>
    <w:lvl w:ilvl="0">
      <w:start w:val="1"/>
      <w:numFmt w:val="decimal"/>
      <w:lvlText w:val="%1."/>
      <w:lvlJc w:val="left"/>
      <w:pPr>
        <w:ind w:left="-1080" w:hanging="360"/>
      </w:pPr>
      <w:rPr>
        <w:rFonts w:hint="default"/>
      </w:rPr>
    </w:lvl>
    <w:lvl w:ilvl="1">
      <w:start w:val="1"/>
      <w:numFmt w:val="lowerLetter"/>
      <w:lvlText w:val="%2."/>
      <w:lvlJc w:val="left"/>
      <w:pPr>
        <w:ind w:left="-360" w:hanging="360"/>
      </w:pPr>
    </w:lvl>
    <w:lvl w:ilvl="2">
      <w:start w:val="1"/>
      <w:numFmt w:val="lowerLetter"/>
      <w:lvlText w:val="%3."/>
      <w:lvlJc w:val="left"/>
      <w:pPr>
        <w:ind w:left="360" w:hanging="180"/>
      </w:pPr>
    </w:lvl>
    <w:lvl w:ilvl="3" w:tentative="1">
      <w:start w:val="1"/>
      <w:numFmt w:val="decimal"/>
      <w:lvlText w:val="%4."/>
      <w:lvlJc w:val="left"/>
      <w:pPr>
        <w:ind w:left="1080" w:hanging="360"/>
      </w:pPr>
    </w:lvl>
    <w:lvl w:ilvl="4" w:tentative="1">
      <w:start w:val="1"/>
      <w:numFmt w:val="lowerLetter"/>
      <w:lvlText w:val="%5."/>
      <w:lvlJc w:val="left"/>
      <w:pPr>
        <w:ind w:left="1800" w:hanging="360"/>
      </w:pPr>
    </w:lvl>
    <w:lvl w:ilvl="5" w:tentative="1">
      <w:start w:val="1"/>
      <w:numFmt w:val="lowerRoman"/>
      <w:lvlText w:val="%6."/>
      <w:lvlJc w:val="right"/>
      <w:pPr>
        <w:ind w:left="2520" w:hanging="180"/>
      </w:pPr>
    </w:lvl>
    <w:lvl w:ilvl="6" w:tentative="1">
      <w:start w:val="1"/>
      <w:numFmt w:val="decimal"/>
      <w:lvlText w:val="%7."/>
      <w:lvlJc w:val="left"/>
      <w:pPr>
        <w:ind w:left="3240" w:hanging="360"/>
      </w:pPr>
    </w:lvl>
    <w:lvl w:ilvl="7" w:tentative="1">
      <w:start w:val="1"/>
      <w:numFmt w:val="lowerLetter"/>
      <w:lvlText w:val="%8."/>
      <w:lvlJc w:val="left"/>
      <w:pPr>
        <w:ind w:left="3960" w:hanging="360"/>
      </w:pPr>
    </w:lvl>
    <w:lvl w:ilvl="8" w:tentative="1">
      <w:start w:val="1"/>
      <w:numFmt w:val="lowerRoman"/>
      <w:lvlText w:val="%9."/>
      <w:lvlJc w:val="right"/>
      <w:pPr>
        <w:ind w:left="4680" w:hanging="180"/>
      </w:pPr>
    </w:lvl>
  </w:abstractNum>
  <w:abstractNum w:abstractNumId="20">
    <w:nsid w:val="30E5784F"/>
    <w:multiLevelType w:val="hybridMultilevel"/>
    <w:tmpl w:val="8B027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24D768B"/>
    <w:multiLevelType w:val="hybridMultilevel"/>
    <w:tmpl w:val="FFEA4F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56F2D64"/>
    <w:multiLevelType w:val="hybridMultilevel"/>
    <w:tmpl w:val="B960258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77078AB"/>
    <w:multiLevelType w:val="hybridMultilevel"/>
    <w:tmpl w:val="AF8048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9925A95"/>
    <w:multiLevelType w:val="hybridMultilevel"/>
    <w:tmpl w:val="B28AF3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BCC496F"/>
    <w:multiLevelType w:val="hybridMultilevel"/>
    <w:tmpl w:val="E2BCF634"/>
    <w:lvl w:ilvl="0">
      <w:start w:val="1"/>
      <w:numFmt w:val="decimal"/>
      <w:lvlText w:val="%1."/>
      <w:lvlJc w:val="left"/>
      <w:pPr>
        <w:ind w:left="-90" w:hanging="360"/>
      </w:pPr>
    </w:lvl>
    <w:lvl w:ilvl="1" w:tentative="1">
      <w:start w:val="1"/>
      <w:numFmt w:val="lowerLetter"/>
      <w:lvlText w:val="%2."/>
      <w:lvlJc w:val="left"/>
      <w:pPr>
        <w:ind w:left="630" w:hanging="360"/>
      </w:pPr>
    </w:lvl>
    <w:lvl w:ilvl="2" w:tentative="1">
      <w:start w:val="1"/>
      <w:numFmt w:val="lowerRoman"/>
      <w:lvlText w:val="%3."/>
      <w:lvlJc w:val="right"/>
      <w:pPr>
        <w:ind w:left="1350" w:hanging="180"/>
      </w:pPr>
    </w:lvl>
    <w:lvl w:ilvl="3" w:tentative="1">
      <w:start w:val="1"/>
      <w:numFmt w:val="decimal"/>
      <w:lvlText w:val="%4."/>
      <w:lvlJc w:val="left"/>
      <w:pPr>
        <w:ind w:left="2070" w:hanging="360"/>
      </w:pPr>
    </w:lvl>
    <w:lvl w:ilvl="4" w:tentative="1">
      <w:start w:val="1"/>
      <w:numFmt w:val="lowerLetter"/>
      <w:lvlText w:val="%5."/>
      <w:lvlJc w:val="left"/>
      <w:pPr>
        <w:ind w:left="2790" w:hanging="360"/>
      </w:pPr>
    </w:lvl>
    <w:lvl w:ilvl="5" w:tentative="1">
      <w:start w:val="1"/>
      <w:numFmt w:val="lowerRoman"/>
      <w:lvlText w:val="%6."/>
      <w:lvlJc w:val="right"/>
      <w:pPr>
        <w:ind w:left="3510" w:hanging="180"/>
      </w:pPr>
    </w:lvl>
    <w:lvl w:ilvl="6" w:tentative="1">
      <w:start w:val="1"/>
      <w:numFmt w:val="decimal"/>
      <w:lvlText w:val="%7."/>
      <w:lvlJc w:val="left"/>
      <w:pPr>
        <w:ind w:left="4230" w:hanging="360"/>
      </w:pPr>
    </w:lvl>
    <w:lvl w:ilvl="7" w:tentative="1">
      <w:start w:val="1"/>
      <w:numFmt w:val="lowerLetter"/>
      <w:lvlText w:val="%8."/>
      <w:lvlJc w:val="left"/>
      <w:pPr>
        <w:ind w:left="4950" w:hanging="360"/>
      </w:pPr>
    </w:lvl>
    <w:lvl w:ilvl="8" w:tentative="1">
      <w:start w:val="1"/>
      <w:numFmt w:val="lowerRoman"/>
      <w:lvlText w:val="%9."/>
      <w:lvlJc w:val="right"/>
      <w:pPr>
        <w:ind w:left="5670" w:hanging="180"/>
      </w:pPr>
    </w:lvl>
  </w:abstractNum>
  <w:abstractNum w:abstractNumId="26">
    <w:nsid w:val="3CD9073C"/>
    <w:multiLevelType w:val="hybridMultilevel"/>
    <w:tmpl w:val="925C4422"/>
    <w:lvl w:ilvl="0">
      <w:start w:val="1"/>
      <w:numFmt w:val="decimal"/>
      <w:lvlText w:val="%1."/>
      <w:lvlJc w:val="left"/>
      <w:pPr>
        <w:ind w:left="-720" w:hanging="360"/>
      </w:p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27">
    <w:nsid w:val="3E672B72"/>
    <w:multiLevelType w:val="hybridMultilevel"/>
    <w:tmpl w:val="EDE4F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F2A6703"/>
    <w:multiLevelType w:val="hybridMultilevel"/>
    <w:tmpl w:val="799243D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48145A43"/>
    <w:multiLevelType w:val="hybridMultilevel"/>
    <w:tmpl w:val="AA5AB9EA"/>
    <w:lvl w:ilvl="0">
      <w:start w:val="1"/>
      <w:numFmt w:val="decimal"/>
      <w:lvlText w:val="%1."/>
      <w:lvlJc w:val="left"/>
      <w:pPr>
        <w:ind w:left="-1080" w:hanging="360"/>
      </w:pPr>
      <w:rPr>
        <w:rFonts w:hint="default"/>
      </w:rPr>
    </w:lvl>
    <w:lvl w:ilvl="1">
      <w:start w:val="1"/>
      <w:numFmt w:val="lowerLetter"/>
      <w:lvlText w:val="%2."/>
      <w:lvlJc w:val="left"/>
      <w:pPr>
        <w:ind w:left="-360" w:hanging="360"/>
      </w:pPr>
    </w:lvl>
    <w:lvl w:ilvl="2">
      <w:start w:val="1"/>
      <w:numFmt w:val="lowerRoman"/>
      <w:lvlText w:val="%3."/>
      <w:lvlJc w:val="right"/>
      <w:pPr>
        <w:ind w:left="360" w:hanging="180"/>
      </w:pPr>
    </w:lvl>
    <w:lvl w:ilvl="3" w:tentative="1">
      <w:start w:val="1"/>
      <w:numFmt w:val="decimal"/>
      <w:lvlText w:val="%4."/>
      <w:lvlJc w:val="left"/>
      <w:pPr>
        <w:ind w:left="1080" w:hanging="360"/>
      </w:pPr>
    </w:lvl>
    <w:lvl w:ilvl="4" w:tentative="1">
      <w:start w:val="1"/>
      <w:numFmt w:val="lowerLetter"/>
      <w:lvlText w:val="%5."/>
      <w:lvlJc w:val="left"/>
      <w:pPr>
        <w:ind w:left="1800" w:hanging="360"/>
      </w:pPr>
    </w:lvl>
    <w:lvl w:ilvl="5" w:tentative="1">
      <w:start w:val="1"/>
      <w:numFmt w:val="lowerRoman"/>
      <w:lvlText w:val="%6."/>
      <w:lvlJc w:val="right"/>
      <w:pPr>
        <w:ind w:left="2520" w:hanging="180"/>
      </w:pPr>
    </w:lvl>
    <w:lvl w:ilvl="6" w:tentative="1">
      <w:start w:val="1"/>
      <w:numFmt w:val="decimal"/>
      <w:lvlText w:val="%7."/>
      <w:lvlJc w:val="left"/>
      <w:pPr>
        <w:ind w:left="3240" w:hanging="360"/>
      </w:pPr>
    </w:lvl>
    <w:lvl w:ilvl="7" w:tentative="1">
      <w:start w:val="1"/>
      <w:numFmt w:val="lowerLetter"/>
      <w:lvlText w:val="%8."/>
      <w:lvlJc w:val="left"/>
      <w:pPr>
        <w:ind w:left="3960" w:hanging="360"/>
      </w:pPr>
    </w:lvl>
    <w:lvl w:ilvl="8" w:tentative="1">
      <w:start w:val="1"/>
      <w:numFmt w:val="lowerRoman"/>
      <w:lvlText w:val="%9."/>
      <w:lvlJc w:val="right"/>
      <w:pPr>
        <w:ind w:left="4680" w:hanging="180"/>
      </w:pPr>
    </w:lvl>
  </w:abstractNum>
  <w:abstractNum w:abstractNumId="30">
    <w:nsid w:val="4B9D0B10"/>
    <w:multiLevelType w:val="hybridMultilevel"/>
    <w:tmpl w:val="F5100A92"/>
    <w:lvl w:ilvl="0">
      <w:start w:val="1"/>
      <w:numFmt w:val="decimal"/>
      <w:lvlText w:val="%1."/>
      <w:lvlJc w:val="left"/>
      <w:pPr>
        <w:ind w:left="3600" w:hanging="360"/>
      </w:pPr>
      <w:rPr>
        <w:rFonts w:hint="default"/>
      </w:rPr>
    </w:lvl>
    <w:lvl w:ilvl="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31">
    <w:nsid w:val="507F5EFA"/>
    <w:multiLevelType w:val="hybridMultilevel"/>
    <w:tmpl w:val="CCB860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5EB693C"/>
    <w:multiLevelType w:val="hybridMultilevel"/>
    <w:tmpl w:val="291ECC0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9F855C1"/>
    <w:multiLevelType w:val="hybridMultilevel"/>
    <w:tmpl w:val="0A5CDA96"/>
    <w:lvl w:ilvl="0">
      <w:start w:val="1"/>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AE54594"/>
    <w:multiLevelType w:val="hybridMultilevel"/>
    <w:tmpl w:val="FBF69F84"/>
    <w:lvl w:ilvl="0">
      <w:start w:val="1"/>
      <w:numFmt w:val="decimal"/>
      <w:lvlText w:val="%1."/>
      <w:lvlJc w:val="left"/>
      <w:pPr>
        <w:ind w:left="-630" w:hanging="360"/>
      </w:pPr>
    </w:lvl>
    <w:lvl w:ilvl="1" w:tentative="1">
      <w:start w:val="1"/>
      <w:numFmt w:val="lowerLetter"/>
      <w:lvlText w:val="%2."/>
      <w:lvlJc w:val="left"/>
      <w:pPr>
        <w:ind w:left="90" w:hanging="360"/>
      </w:pPr>
    </w:lvl>
    <w:lvl w:ilvl="2" w:tentative="1">
      <w:start w:val="1"/>
      <w:numFmt w:val="lowerRoman"/>
      <w:lvlText w:val="%3."/>
      <w:lvlJc w:val="right"/>
      <w:pPr>
        <w:ind w:left="810" w:hanging="180"/>
      </w:pPr>
    </w:lvl>
    <w:lvl w:ilvl="3" w:tentative="1">
      <w:start w:val="1"/>
      <w:numFmt w:val="decimal"/>
      <w:lvlText w:val="%4."/>
      <w:lvlJc w:val="left"/>
      <w:pPr>
        <w:ind w:left="1530" w:hanging="360"/>
      </w:pPr>
    </w:lvl>
    <w:lvl w:ilvl="4" w:tentative="1">
      <w:start w:val="1"/>
      <w:numFmt w:val="lowerLetter"/>
      <w:lvlText w:val="%5."/>
      <w:lvlJc w:val="left"/>
      <w:pPr>
        <w:ind w:left="2250" w:hanging="360"/>
      </w:pPr>
    </w:lvl>
    <w:lvl w:ilvl="5" w:tentative="1">
      <w:start w:val="1"/>
      <w:numFmt w:val="lowerRoman"/>
      <w:lvlText w:val="%6."/>
      <w:lvlJc w:val="right"/>
      <w:pPr>
        <w:ind w:left="2970" w:hanging="180"/>
      </w:pPr>
    </w:lvl>
    <w:lvl w:ilvl="6" w:tentative="1">
      <w:start w:val="1"/>
      <w:numFmt w:val="decimal"/>
      <w:lvlText w:val="%7."/>
      <w:lvlJc w:val="left"/>
      <w:pPr>
        <w:ind w:left="3690" w:hanging="360"/>
      </w:pPr>
    </w:lvl>
    <w:lvl w:ilvl="7" w:tentative="1">
      <w:start w:val="1"/>
      <w:numFmt w:val="lowerLetter"/>
      <w:lvlText w:val="%8."/>
      <w:lvlJc w:val="left"/>
      <w:pPr>
        <w:ind w:left="4410" w:hanging="360"/>
      </w:pPr>
    </w:lvl>
    <w:lvl w:ilvl="8" w:tentative="1">
      <w:start w:val="1"/>
      <w:numFmt w:val="lowerRoman"/>
      <w:lvlText w:val="%9."/>
      <w:lvlJc w:val="right"/>
      <w:pPr>
        <w:ind w:left="5130" w:hanging="180"/>
      </w:pPr>
    </w:lvl>
  </w:abstractNum>
  <w:abstractNum w:abstractNumId="35">
    <w:nsid w:val="5F05008F"/>
    <w:multiLevelType w:val="hybridMultilevel"/>
    <w:tmpl w:val="21E4AEE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5FA32930"/>
    <w:multiLevelType w:val="hybridMultilevel"/>
    <w:tmpl w:val="A5485A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09E6960"/>
    <w:multiLevelType w:val="hybridMultilevel"/>
    <w:tmpl w:val="418E6D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D99468D"/>
    <w:multiLevelType w:val="hybridMultilevel"/>
    <w:tmpl w:val="A54A8D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3B668DD"/>
    <w:multiLevelType w:val="hybridMultilevel"/>
    <w:tmpl w:val="7B3AFD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5EE0511"/>
    <w:multiLevelType w:val="hybridMultilevel"/>
    <w:tmpl w:val="F4CAA9A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1">
    <w:nsid w:val="782C078E"/>
    <w:multiLevelType w:val="hybridMultilevel"/>
    <w:tmpl w:val="A560C99C"/>
    <w:lvl w:ilvl="0">
      <w:start w:val="2"/>
      <w:numFmt w:val="upperLetter"/>
      <w:lvlText w:val="%1."/>
      <w:lvlJc w:val="left"/>
      <w:pPr>
        <w:ind w:left="360" w:hanging="360"/>
      </w:pPr>
      <w:rPr>
        <w:rFonts w:hint="default"/>
        <w:sz w:val="2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78CF722B"/>
    <w:multiLevelType w:val="hybridMultilevel"/>
    <w:tmpl w:val="6E6ECE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CBE5FD2"/>
    <w:multiLevelType w:val="hybridMultilevel"/>
    <w:tmpl w:val="6EE48F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65030871">
    <w:abstractNumId w:val="10"/>
  </w:num>
  <w:num w:numId="2" w16cid:durableId="1175530483">
    <w:abstractNumId w:val="39"/>
  </w:num>
  <w:num w:numId="3" w16cid:durableId="1873306004">
    <w:abstractNumId w:val="30"/>
  </w:num>
  <w:num w:numId="4" w16cid:durableId="1786075189">
    <w:abstractNumId w:val="26"/>
  </w:num>
  <w:num w:numId="5" w16cid:durableId="2077167443">
    <w:abstractNumId w:val="34"/>
  </w:num>
  <w:num w:numId="6" w16cid:durableId="1892374873">
    <w:abstractNumId w:val="25"/>
  </w:num>
  <w:num w:numId="7" w16cid:durableId="1466657644">
    <w:abstractNumId w:val="7"/>
  </w:num>
  <w:num w:numId="8" w16cid:durableId="1628773739">
    <w:abstractNumId w:val="29"/>
  </w:num>
  <w:num w:numId="9" w16cid:durableId="1555893409">
    <w:abstractNumId w:val="19"/>
  </w:num>
  <w:num w:numId="10" w16cid:durableId="1803228169">
    <w:abstractNumId w:val="12"/>
  </w:num>
  <w:num w:numId="11" w16cid:durableId="1665003">
    <w:abstractNumId w:val="36"/>
  </w:num>
  <w:num w:numId="12" w16cid:durableId="1681002891">
    <w:abstractNumId w:val="18"/>
  </w:num>
  <w:num w:numId="13" w16cid:durableId="417365104">
    <w:abstractNumId w:val="37"/>
  </w:num>
  <w:num w:numId="14" w16cid:durableId="1782335582">
    <w:abstractNumId w:val="41"/>
  </w:num>
  <w:num w:numId="15" w16cid:durableId="1575628118">
    <w:abstractNumId w:val="27"/>
  </w:num>
  <w:num w:numId="16" w16cid:durableId="675109219">
    <w:abstractNumId w:val="9"/>
  </w:num>
  <w:num w:numId="17" w16cid:durableId="18609647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3637451">
    <w:abstractNumId w:val="2"/>
  </w:num>
  <w:num w:numId="19" w16cid:durableId="313917476">
    <w:abstractNumId w:val="4"/>
  </w:num>
  <w:num w:numId="20" w16cid:durableId="1601333610">
    <w:abstractNumId w:val="40"/>
  </w:num>
  <w:num w:numId="21" w16cid:durableId="980767507">
    <w:abstractNumId w:val="43"/>
  </w:num>
  <w:num w:numId="22" w16cid:durableId="1995989566">
    <w:abstractNumId w:val="11"/>
  </w:num>
  <w:num w:numId="23" w16cid:durableId="952980233">
    <w:abstractNumId w:val="21"/>
  </w:num>
  <w:num w:numId="24" w16cid:durableId="1993749744">
    <w:abstractNumId w:val="15"/>
  </w:num>
  <w:num w:numId="25" w16cid:durableId="910777191">
    <w:abstractNumId w:val="38"/>
  </w:num>
  <w:num w:numId="26" w16cid:durableId="1007295136">
    <w:abstractNumId w:val="14"/>
  </w:num>
  <w:num w:numId="27" w16cid:durableId="1907304749">
    <w:abstractNumId w:val="20"/>
  </w:num>
  <w:num w:numId="28" w16cid:durableId="1668167771">
    <w:abstractNumId w:val="0"/>
  </w:num>
  <w:num w:numId="29" w16cid:durableId="1364021129">
    <w:abstractNumId w:val="6"/>
  </w:num>
  <w:num w:numId="30" w16cid:durableId="637687902">
    <w:abstractNumId w:val="13"/>
  </w:num>
  <w:num w:numId="31" w16cid:durableId="149949840">
    <w:abstractNumId w:val="3"/>
  </w:num>
  <w:num w:numId="32" w16cid:durableId="1837839210">
    <w:abstractNumId w:val="28"/>
  </w:num>
  <w:num w:numId="33" w16cid:durableId="1538733391">
    <w:abstractNumId w:val="22"/>
  </w:num>
  <w:num w:numId="34" w16cid:durableId="491600833">
    <w:abstractNumId w:val="1"/>
  </w:num>
  <w:num w:numId="35" w16cid:durableId="1157693453">
    <w:abstractNumId w:val="35"/>
  </w:num>
  <w:num w:numId="36" w16cid:durableId="924994913">
    <w:abstractNumId w:val="8"/>
  </w:num>
  <w:num w:numId="37" w16cid:durableId="1404375930">
    <w:abstractNumId w:val="32"/>
  </w:num>
  <w:num w:numId="38" w16cid:durableId="829248626">
    <w:abstractNumId w:val="33"/>
  </w:num>
  <w:num w:numId="39" w16cid:durableId="690297190">
    <w:abstractNumId w:val="31"/>
  </w:num>
  <w:num w:numId="40" w16cid:durableId="981348948">
    <w:abstractNumId w:val="24"/>
  </w:num>
  <w:num w:numId="41" w16cid:durableId="1918978553">
    <w:abstractNumId w:val="17"/>
  </w:num>
  <w:num w:numId="42" w16cid:durableId="1388184830">
    <w:abstractNumId w:val="5"/>
  </w:num>
  <w:num w:numId="43" w16cid:durableId="942034608">
    <w:abstractNumId w:val="42"/>
  </w:num>
  <w:num w:numId="44" w16cid:durableId="1911843130">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74"/>
    <w:rsid w:val="00001757"/>
    <w:rsid w:val="00001AA3"/>
    <w:rsid w:val="00002848"/>
    <w:rsid w:val="00003CA4"/>
    <w:rsid w:val="00004F3F"/>
    <w:rsid w:val="000050A3"/>
    <w:rsid w:val="0000587D"/>
    <w:rsid w:val="00005B6F"/>
    <w:rsid w:val="000074FC"/>
    <w:rsid w:val="000135E0"/>
    <w:rsid w:val="00015B1B"/>
    <w:rsid w:val="00016FBA"/>
    <w:rsid w:val="00017A2C"/>
    <w:rsid w:val="000210BB"/>
    <w:rsid w:val="0002329A"/>
    <w:rsid w:val="000240B8"/>
    <w:rsid w:val="00024EED"/>
    <w:rsid w:val="000255B4"/>
    <w:rsid w:val="00026D96"/>
    <w:rsid w:val="00035915"/>
    <w:rsid w:val="000367C2"/>
    <w:rsid w:val="00036D32"/>
    <w:rsid w:val="0004116C"/>
    <w:rsid w:val="0004235D"/>
    <w:rsid w:val="00042FF1"/>
    <w:rsid w:val="00046332"/>
    <w:rsid w:val="0004755E"/>
    <w:rsid w:val="00050613"/>
    <w:rsid w:val="00051D38"/>
    <w:rsid w:val="000523E6"/>
    <w:rsid w:val="000551E8"/>
    <w:rsid w:val="00056DE5"/>
    <w:rsid w:val="00056EF4"/>
    <w:rsid w:val="00061097"/>
    <w:rsid w:val="00061A25"/>
    <w:rsid w:val="00061AFE"/>
    <w:rsid w:val="000707BF"/>
    <w:rsid w:val="00071F8E"/>
    <w:rsid w:val="00073536"/>
    <w:rsid w:val="000748B1"/>
    <w:rsid w:val="000806F7"/>
    <w:rsid w:val="00081763"/>
    <w:rsid w:val="000820A0"/>
    <w:rsid w:val="00084070"/>
    <w:rsid w:val="00084864"/>
    <w:rsid w:val="00085D87"/>
    <w:rsid w:val="000866D5"/>
    <w:rsid w:val="0009027A"/>
    <w:rsid w:val="00090519"/>
    <w:rsid w:val="00090E2A"/>
    <w:rsid w:val="000912DD"/>
    <w:rsid w:val="00091FD6"/>
    <w:rsid w:val="0009232C"/>
    <w:rsid w:val="00094852"/>
    <w:rsid w:val="00097ACE"/>
    <w:rsid w:val="000A0E17"/>
    <w:rsid w:val="000A0FC4"/>
    <w:rsid w:val="000A2589"/>
    <w:rsid w:val="000A29D8"/>
    <w:rsid w:val="000A2A2A"/>
    <w:rsid w:val="000A49E6"/>
    <w:rsid w:val="000A51DB"/>
    <w:rsid w:val="000A52AB"/>
    <w:rsid w:val="000A733F"/>
    <w:rsid w:val="000A7D16"/>
    <w:rsid w:val="000A7DB4"/>
    <w:rsid w:val="000B35A5"/>
    <w:rsid w:val="000B36A5"/>
    <w:rsid w:val="000B639B"/>
    <w:rsid w:val="000C1675"/>
    <w:rsid w:val="000C201F"/>
    <w:rsid w:val="000C23FC"/>
    <w:rsid w:val="000C3853"/>
    <w:rsid w:val="000C4CCE"/>
    <w:rsid w:val="000C7696"/>
    <w:rsid w:val="000D325A"/>
    <w:rsid w:val="000D3EA0"/>
    <w:rsid w:val="000D693A"/>
    <w:rsid w:val="000E1850"/>
    <w:rsid w:val="000E47DE"/>
    <w:rsid w:val="000E66E9"/>
    <w:rsid w:val="000E7214"/>
    <w:rsid w:val="000F0833"/>
    <w:rsid w:val="000F0942"/>
    <w:rsid w:val="000F154D"/>
    <w:rsid w:val="000F1D30"/>
    <w:rsid w:val="000F3D88"/>
    <w:rsid w:val="000F6567"/>
    <w:rsid w:val="0010227D"/>
    <w:rsid w:val="0010258E"/>
    <w:rsid w:val="00102DCA"/>
    <w:rsid w:val="0010311F"/>
    <w:rsid w:val="0010459F"/>
    <w:rsid w:val="00104B98"/>
    <w:rsid w:val="00105569"/>
    <w:rsid w:val="00105708"/>
    <w:rsid w:val="00105896"/>
    <w:rsid w:val="00105CE0"/>
    <w:rsid w:val="00107A8B"/>
    <w:rsid w:val="00111A72"/>
    <w:rsid w:val="00111ACB"/>
    <w:rsid w:val="00112F57"/>
    <w:rsid w:val="001155AA"/>
    <w:rsid w:val="00115DFD"/>
    <w:rsid w:val="00116DDD"/>
    <w:rsid w:val="00120CD2"/>
    <w:rsid w:val="00121080"/>
    <w:rsid w:val="0012468C"/>
    <w:rsid w:val="00125F4C"/>
    <w:rsid w:val="00127D9D"/>
    <w:rsid w:val="00130733"/>
    <w:rsid w:val="00131178"/>
    <w:rsid w:val="0013259C"/>
    <w:rsid w:val="00134E34"/>
    <w:rsid w:val="00135E1D"/>
    <w:rsid w:val="0013629D"/>
    <w:rsid w:val="001369D1"/>
    <w:rsid w:val="001375F0"/>
    <w:rsid w:val="001400EA"/>
    <w:rsid w:val="00140169"/>
    <w:rsid w:val="00143589"/>
    <w:rsid w:val="0014589C"/>
    <w:rsid w:val="00145C58"/>
    <w:rsid w:val="00150347"/>
    <w:rsid w:val="00152394"/>
    <w:rsid w:val="001544E6"/>
    <w:rsid w:val="00154726"/>
    <w:rsid w:val="001561E0"/>
    <w:rsid w:val="00160465"/>
    <w:rsid w:val="00160482"/>
    <w:rsid w:val="00160580"/>
    <w:rsid w:val="00160FC3"/>
    <w:rsid w:val="0016281F"/>
    <w:rsid w:val="00163552"/>
    <w:rsid w:val="00164DFB"/>
    <w:rsid w:val="0016595F"/>
    <w:rsid w:val="001668D3"/>
    <w:rsid w:val="00172004"/>
    <w:rsid w:val="00174FFB"/>
    <w:rsid w:val="00180258"/>
    <w:rsid w:val="0018225C"/>
    <w:rsid w:val="0018315F"/>
    <w:rsid w:val="0018568C"/>
    <w:rsid w:val="00191370"/>
    <w:rsid w:val="0019348E"/>
    <w:rsid w:val="0019351C"/>
    <w:rsid w:val="00193AE2"/>
    <w:rsid w:val="001947E9"/>
    <w:rsid w:val="00197927"/>
    <w:rsid w:val="001A2BAF"/>
    <w:rsid w:val="001A308B"/>
    <w:rsid w:val="001A30AC"/>
    <w:rsid w:val="001A46D3"/>
    <w:rsid w:val="001A4EC7"/>
    <w:rsid w:val="001A6732"/>
    <w:rsid w:val="001A6874"/>
    <w:rsid w:val="001A6F6C"/>
    <w:rsid w:val="001A7294"/>
    <w:rsid w:val="001A7801"/>
    <w:rsid w:val="001B013A"/>
    <w:rsid w:val="001B195F"/>
    <w:rsid w:val="001B22E5"/>
    <w:rsid w:val="001B4C34"/>
    <w:rsid w:val="001B7522"/>
    <w:rsid w:val="001B7EA5"/>
    <w:rsid w:val="001C0BBC"/>
    <w:rsid w:val="001C5361"/>
    <w:rsid w:val="001C6AA9"/>
    <w:rsid w:val="001C7F6F"/>
    <w:rsid w:val="001D1DA7"/>
    <w:rsid w:val="001D211D"/>
    <w:rsid w:val="001D3191"/>
    <w:rsid w:val="001D3B34"/>
    <w:rsid w:val="001D3EAD"/>
    <w:rsid w:val="001E2990"/>
    <w:rsid w:val="001E2A0D"/>
    <w:rsid w:val="001E2F4D"/>
    <w:rsid w:val="001E327B"/>
    <w:rsid w:val="001E6272"/>
    <w:rsid w:val="001F0374"/>
    <w:rsid w:val="001F0485"/>
    <w:rsid w:val="001F056B"/>
    <w:rsid w:val="001F10FE"/>
    <w:rsid w:val="001F3020"/>
    <w:rsid w:val="001F7A9D"/>
    <w:rsid w:val="002002BB"/>
    <w:rsid w:val="00204C60"/>
    <w:rsid w:val="00204E10"/>
    <w:rsid w:val="00206748"/>
    <w:rsid w:val="00206D1F"/>
    <w:rsid w:val="002076DB"/>
    <w:rsid w:val="002077B0"/>
    <w:rsid w:val="00214122"/>
    <w:rsid w:val="00220F27"/>
    <w:rsid w:val="00222409"/>
    <w:rsid w:val="00223664"/>
    <w:rsid w:val="00223893"/>
    <w:rsid w:val="00230640"/>
    <w:rsid w:val="00231714"/>
    <w:rsid w:val="00232F22"/>
    <w:rsid w:val="00233F5D"/>
    <w:rsid w:val="00236DF8"/>
    <w:rsid w:val="00240BF7"/>
    <w:rsid w:val="00241784"/>
    <w:rsid w:val="0024181E"/>
    <w:rsid w:val="00242AA0"/>
    <w:rsid w:val="00244E1A"/>
    <w:rsid w:val="00245F65"/>
    <w:rsid w:val="0024749E"/>
    <w:rsid w:val="00250823"/>
    <w:rsid w:val="00252A24"/>
    <w:rsid w:val="00252E2B"/>
    <w:rsid w:val="002549C3"/>
    <w:rsid w:val="00254C44"/>
    <w:rsid w:val="00256FDB"/>
    <w:rsid w:val="002577AF"/>
    <w:rsid w:val="00257B5B"/>
    <w:rsid w:val="00260BCE"/>
    <w:rsid w:val="00260F71"/>
    <w:rsid w:val="002617B2"/>
    <w:rsid w:val="00261A00"/>
    <w:rsid w:val="0026309F"/>
    <w:rsid w:val="00264492"/>
    <w:rsid w:val="002669E2"/>
    <w:rsid w:val="0026764C"/>
    <w:rsid w:val="00267DA8"/>
    <w:rsid w:val="002718E4"/>
    <w:rsid w:val="00271B54"/>
    <w:rsid w:val="00274B43"/>
    <w:rsid w:val="00275814"/>
    <w:rsid w:val="00276395"/>
    <w:rsid w:val="00277573"/>
    <w:rsid w:val="0028344E"/>
    <w:rsid w:val="002850ED"/>
    <w:rsid w:val="0028542B"/>
    <w:rsid w:val="00287FE8"/>
    <w:rsid w:val="0029116A"/>
    <w:rsid w:val="002929EA"/>
    <w:rsid w:val="00294A96"/>
    <w:rsid w:val="00295136"/>
    <w:rsid w:val="00295F14"/>
    <w:rsid w:val="002A03A5"/>
    <w:rsid w:val="002A313C"/>
    <w:rsid w:val="002A31AE"/>
    <w:rsid w:val="002A33DD"/>
    <w:rsid w:val="002A354E"/>
    <w:rsid w:val="002B0287"/>
    <w:rsid w:val="002B1AB9"/>
    <w:rsid w:val="002B3EFB"/>
    <w:rsid w:val="002B6029"/>
    <w:rsid w:val="002B718E"/>
    <w:rsid w:val="002B7C6E"/>
    <w:rsid w:val="002C05FA"/>
    <w:rsid w:val="002C0D15"/>
    <w:rsid w:val="002C21FE"/>
    <w:rsid w:val="002C50E1"/>
    <w:rsid w:val="002C56BC"/>
    <w:rsid w:val="002C62A4"/>
    <w:rsid w:val="002C668A"/>
    <w:rsid w:val="002C7991"/>
    <w:rsid w:val="002D044D"/>
    <w:rsid w:val="002D19DD"/>
    <w:rsid w:val="002D25EB"/>
    <w:rsid w:val="002D2AB8"/>
    <w:rsid w:val="002D5753"/>
    <w:rsid w:val="002D7EB2"/>
    <w:rsid w:val="002E0046"/>
    <w:rsid w:val="002E1117"/>
    <w:rsid w:val="002E1140"/>
    <w:rsid w:val="002E2169"/>
    <w:rsid w:val="002E6D86"/>
    <w:rsid w:val="002F00CA"/>
    <w:rsid w:val="002F5243"/>
    <w:rsid w:val="002F6A69"/>
    <w:rsid w:val="00300B07"/>
    <w:rsid w:val="0030116E"/>
    <w:rsid w:val="003030CF"/>
    <w:rsid w:val="0030322E"/>
    <w:rsid w:val="0030338A"/>
    <w:rsid w:val="00304F5A"/>
    <w:rsid w:val="0031041D"/>
    <w:rsid w:val="003109E8"/>
    <w:rsid w:val="00311E51"/>
    <w:rsid w:val="003128CE"/>
    <w:rsid w:val="003132EE"/>
    <w:rsid w:val="0031371D"/>
    <w:rsid w:val="00315E9B"/>
    <w:rsid w:val="0032131C"/>
    <w:rsid w:val="0032694B"/>
    <w:rsid w:val="0033175E"/>
    <w:rsid w:val="003379B9"/>
    <w:rsid w:val="003410C7"/>
    <w:rsid w:val="00342A10"/>
    <w:rsid w:val="00347266"/>
    <w:rsid w:val="003473DF"/>
    <w:rsid w:val="003507AB"/>
    <w:rsid w:val="00350D63"/>
    <w:rsid w:val="0035235A"/>
    <w:rsid w:val="003525FD"/>
    <w:rsid w:val="00353A89"/>
    <w:rsid w:val="00354F6B"/>
    <w:rsid w:val="00356A6F"/>
    <w:rsid w:val="00356B66"/>
    <w:rsid w:val="00360000"/>
    <w:rsid w:val="00362C63"/>
    <w:rsid w:val="0036579A"/>
    <w:rsid w:val="003708B9"/>
    <w:rsid w:val="00371DB3"/>
    <w:rsid w:val="003723E1"/>
    <w:rsid w:val="00372885"/>
    <w:rsid w:val="003808CA"/>
    <w:rsid w:val="00380AF3"/>
    <w:rsid w:val="00382127"/>
    <w:rsid w:val="00384802"/>
    <w:rsid w:val="00384D5F"/>
    <w:rsid w:val="00385536"/>
    <w:rsid w:val="0038784A"/>
    <w:rsid w:val="00391207"/>
    <w:rsid w:val="003914F3"/>
    <w:rsid w:val="0039167F"/>
    <w:rsid w:val="00392F9F"/>
    <w:rsid w:val="00393282"/>
    <w:rsid w:val="003933E5"/>
    <w:rsid w:val="003935D9"/>
    <w:rsid w:val="003952C5"/>
    <w:rsid w:val="003A205A"/>
    <w:rsid w:val="003A23FE"/>
    <w:rsid w:val="003A63E3"/>
    <w:rsid w:val="003A738D"/>
    <w:rsid w:val="003B19E5"/>
    <w:rsid w:val="003B2B6B"/>
    <w:rsid w:val="003B3273"/>
    <w:rsid w:val="003B3684"/>
    <w:rsid w:val="003B3FAA"/>
    <w:rsid w:val="003B4BF1"/>
    <w:rsid w:val="003B4FEE"/>
    <w:rsid w:val="003B64ED"/>
    <w:rsid w:val="003B65CF"/>
    <w:rsid w:val="003C0525"/>
    <w:rsid w:val="003C2887"/>
    <w:rsid w:val="003C437D"/>
    <w:rsid w:val="003C486C"/>
    <w:rsid w:val="003C6752"/>
    <w:rsid w:val="003D1FB8"/>
    <w:rsid w:val="003D3655"/>
    <w:rsid w:val="003D4733"/>
    <w:rsid w:val="003D4F65"/>
    <w:rsid w:val="003D5BB8"/>
    <w:rsid w:val="003D6883"/>
    <w:rsid w:val="003D7664"/>
    <w:rsid w:val="003E0A25"/>
    <w:rsid w:val="003E1A56"/>
    <w:rsid w:val="003E3114"/>
    <w:rsid w:val="003E51E5"/>
    <w:rsid w:val="003E6D8B"/>
    <w:rsid w:val="003F05F8"/>
    <w:rsid w:val="003F1044"/>
    <w:rsid w:val="003F2479"/>
    <w:rsid w:val="003F24C3"/>
    <w:rsid w:val="003F2CD9"/>
    <w:rsid w:val="003F3C99"/>
    <w:rsid w:val="003F44A1"/>
    <w:rsid w:val="003F588C"/>
    <w:rsid w:val="003F61C8"/>
    <w:rsid w:val="004008F5"/>
    <w:rsid w:val="00402F04"/>
    <w:rsid w:val="00404FCB"/>
    <w:rsid w:val="004055EF"/>
    <w:rsid w:val="0040627F"/>
    <w:rsid w:val="00406AAA"/>
    <w:rsid w:val="004121E0"/>
    <w:rsid w:val="004141E2"/>
    <w:rsid w:val="00415CEF"/>
    <w:rsid w:val="00416063"/>
    <w:rsid w:val="004202EB"/>
    <w:rsid w:val="00421841"/>
    <w:rsid w:val="00423001"/>
    <w:rsid w:val="00423D9C"/>
    <w:rsid w:val="004273E7"/>
    <w:rsid w:val="00427B6D"/>
    <w:rsid w:val="00427B94"/>
    <w:rsid w:val="00430EE5"/>
    <w:rsid w:val="004318ED"/>
    <w:rsid w:val="004326F0"/>
    <w:rsid w:val="00432898"/>
    <w:rsid w:val="00435111"/>
    <w:rsid w:val="00435E63"/>
    <w:rsid w:val="00436B24"/>
    <w:rsid w:val="004411C2"/>
    <w:rsid w:val="0044178A"/>
    <w:rsid w:val="00442744"/>
    <w:rsid w:val="00442C94"/>
    <w:rsid w:val="00444566"/>
    <w:rsid w:val="004447BF"/>
    <w:rsid w:val="00445C1E"/>
    <w:rsid w:val="004462D2"/>
    <w:rsid w:val="00446C29"/>
    <w:rsid w:val="004478DB"/>
    <w:rsid w:val="00447B0D"/>
    <w:rsid w:val="00447CAC"/>
    <w:rsid w:val="004512A1"/>
    <w:rsid w:val="00451AC5"/>
    <w:rsid w:val="0045591D"/>
    <w:rsid w:val="00456ABC"/>
    <w:rsid w:val="004576E4"/>
    <w:rsid w:val="004607B1"/>
    <w:rsid w:val="00462695"/>
    <w:rsid w:val="00465412"/>
    <w:rsid w:val="004700AC"/>
    <w:rsid w:val="004707E5"/>
    <w:rsid w:val="0047091C"/>
    <w:rsid w:val="0047779E"/>
    <w:rsid w:val="0048044A"/>
    <w:rsid w:val="00480DEA"/>
    <w:rsid w:val="0048210C"/>
    <w:rsid w:val="004834E1"/>
    <w:rsid w:val="0048386D"/>
    <w:rsid w:val="00486F34"/>
    <w:rsid w:val="00487759"/>
    <w:rsid w:val="00487C74"/>
    <w:rsid w:val="004905BB"/>
    <w:rsid w:val="004910C4"/>
    <w:rsid w:val="00491605"/>
    <w:rsid w:val="00492426"/>
    <w:rsid w:val="00494D90"/>
    <w:rsid w:val="004953CC"/>
    <w:rsid w:val="00495919"/>
    <w:rsid w:val="00496051"/>
    <w:rsid w:val="004962C1"/>
    <w:rsid w:val="0049784A"/>
    <w:rsid w:val="004A1A51"/>
    <w:rsid w:val="004A2C71"/>
    <w:rsid w:val="004A6883"/>
    <w:rsid w:val="004A73BC"/>
    <w:rsid w:val="004B2CC6"/>
    <w:rsid w:val="004B5A87"/>
    <w:rsid w:val="004B6062"/>
    <w:rsid w:val="004B6BFB"/>
    <w:rsid w:val="004B7BA9"/>
    <w:rsid w:val="004C41C1"/>
    <w:rsid w:val="004C42D1"/>
    <w:rsid w:val="004C4BC1"/>
    <w:rsid w:val="004C529B"/>
    <w:rsid w:val="004C6A51"/>
    <w:rsid w:val="004D152C"/>
    <w:rsid w:val="004D25CD"/>
    <w:rsid w:val="004D2A2E"/>
    <w:rsid w:val="004D30D5"/>
    <w:rsid w:val="004D4A2C"/>
    <w:rsid w:val="004D4E1B"/>
    <w:rsid w:val="004D62F8"/>
    <w:rsid w:val="004D70D5"/>
    <w:rsid w:val="004E1429"/>
    <w:rsid w:val="004E3483"/>
    <w:rsid w:val="004E39BF"/>
    <w:rsid w:val="004E538C"/>
    <w:rsid w:val="004E6DC5"/>
    <w:rsid w:val="004E75DB"/>
    <w:rsid w:val="004E76D6"/>
    <w:rsid w:val="004E7B5E"/>
    <w:rsid w:val="004F11E6"/>
    <w:rsid w:val="004F2D22"/>
    <w:rsid w:val="004F57C5"/>
    <w:rsid w:val="00500F1D"/>
    <w:rsid w:val="00502089"/>
    <w:rsid w:val="005023B9"/>
    <w:rsid w:val="00504343"/>
    <w:rsid w:val="00504DBC"/>
    <w:rsid w:val="00505805"/>
    <w:rsid w:val="00506154"/>
    <w:rsid w:val="0050707D"/>
    <w:rsid w:val="00514097"/>
    <w:rsid w:val="0051487C"/>
    <w:rsid w:val="00517AC3"/>
    <w:rsid w:val="00520607"/>
    <w:rsid w:val="00521A20"/>
    <w:rsid w:val="005222A0"/>
    <w:rsid w:val="005232CD"/>
    <w:rsid w:val="00524244"/>
    <w:rsid w:val="005242C6"/>
    <w:rsid w:val="00532F26"/>
    <w:rsid w:val="0053436B"/>
    <w:rsid w:val="005345B8"/>
    <w:rsid w:val="00534764"/>
    <w:rsid w:val="00540035"/>
    <w:rsid w:val="00540935"/>
    <w:rsid w:val="00540D40"/>
    <w:rsid w:val="00545505"/>
    <w:rsid w:val="00547EFE"/>
    <w:rsid w:val="0055076E"/>
    <w:rsid w:val="00551109"/>
    <w:rsid w:val="00554130"/>
    <w:rsid w:val="005562C3"/>
    <w:rsid w:val="0055695B"/>
    <w:rsid w:val="00560B9C"/>
    <w:rsid w:val="00561698"/>
    <w:rsid w:val="00563DB9"/>
    <w:rsid w:val="005701B0"/>
    <w:rsid w:val="00570EA0"/>
    <w:rsid w:val="00570ECE"/>
    <w:rsid w:val="005728C4"/>
    <w:rsid w:val="00573B59"/>
    <w:rsid w:val="00574C18"/>
    <w:rsid w:val="00575292"/>
    <w:rsid w:val="0057573F"/>
    <w:rsid w:val="00575992"/>
    <w:rsid w:val="00576801"/>
    <w:rsid w:val="00580260"/>
    <w:rsid w:val="0058391A"/>
    <w:rsid w:val="00586713"/>
    <w:rsid w:val="00592F48"/>
    <w:rsid w:val="00593186"/>
    <w:rsid w:val="0059373D"/>
    <w:rsid w:val="00593DED"/>
    <w:rsid w:val="00594AC2"/>
    <w:rsid w:val="005962B4"/>
    <w:rsid w:val="00596932"/>
    <w:rsid w:val="00596F4B"/>
    <w:rsid w:val="00597C0F"/>
    <w:rsid w:val="00597D0D"/>
    <w:rsid w:val="005A1FAD"/>
    <w:rsid w:val="005A3308"/>
    <w:rsid w:val="005A3428"/>
    <w:rsid w:val="005A578F"/>
    <w:rsid w:val="005A5961"/>
    <w:rsid w:val="005A672C"/>
    <w:rsid w:val="005A6CFF"/>
    <w:rsid w:val="005A70C9"/>
    <w:rsid w:val="005B0EC3"/>
    <w:rsid w:val="005B3D3D"/>
    <w:rsid w:val="005B3FB8"/>
    <w:rsid w:val="005B649E"/>
    <w:rsid w:val="005B697C"/>
    <w:rsid w:val="005B69FD"/>
    <w:rsid w:val="005B6C18"/>
    <w:rsid w:val="005C4F02"/>
    <w:rsid w:val="005C6305"/>
    <w:rsid w:val="005C67AA"/>
    <w:rsid w:val="005C6DF9"/>
    <w:rsid w:val="005D602F"/>
    <w:rsid w:val="005D6884"/>
    <w:rsid w:val="005D738C"/>
    <w:rsid w:val="005E17C7"/>
    <w:rsid w:val="005E389A"/>
    <w:rsid w:val="005E3D8D"/>
    <w:rsid w:val="005E3DD8"/>
    <w:rsid w:val="005E59CF"/>
    <w:rsid w:val="005E6462"/>
    <w:rsid w:val="005F30C1"/>
    <w:rsid w:val="005F4402"/>
    <w:rsid w:val="005F6A7A"/>
    <w:rsid w:val="00603B82"/>
    <w:rsid w:val="00605A7A"/>
    <w:rsid w:val="00605AC1"/>
    <w:rsid w:val="00606289"/>
    <w:rsid w:val="00606C02"/>
    <w:rsid w:val="006073A3"/>
    <w:rsid w:val="00607689"/>
    <w:rsid w:val="00613C4A"/>
    <w:rsid w:val="00615021"/>
    <w:rsid w:val="0061516E"/>
    <w:rsid w:val="006152DF"/>
    <w:rsid w:val="0061737F"/>
    <w:rsid w:val="00617F0D"/>
    <w:rsid w:val="00625430"/>
    <w:rsid w:val="006261AF"/>
    <w:rsid w:val="00633473"/>
    <w:rsid w:val="0063480A"/>
    <w:rsid w:val="0063628F"/>
    <w:rsid w:val="00637321"/>
    <w:rsid w:val="00640793"/>
    <w:rsid w:val="00642A6F"/>
    <w:rsid w:val="0064556E"/>
    <w:rsid w:val="00647039"/>
    <w:rsid w:val="006500C2"/>
    <w:rsid w:val="00650487"/>
    <w:rsid w:val="00650615"/>
    <w:rsid w:val="006508E4"/>
    <w:rsid w:val="006531A7"/>
    <w:rsid w:val="0065552B"/>
    <w:rsid w:val="0065741C"/>
    <w:rsid w:val="006619DD"/>
    <w:rsid w:val="00663B4E"/>
    <w:rsid w:val="00664496"/>
    <w:rsid w:val="00664E88"/>
    <w:rsid w:val="00665488"/>
    <w:rsid w:val="0066573D"/>
    <w:rsid w:val="00670167"/>
    <w:rsid w:val="00670851"/>
    <w:rsid w:val="00670E61"/>
    <w:rsid w:val="0067348A"/>
    <w:rsid w:val="00676203"/>
    <w:rsid w:val="00677320"/>
    <w:rsid w:val="00681396"/>
    <w:rsid w:val="0068171C"/>
    <w:rsid w:val="00683E1E"/>
    <w:rsid w:val="00686DA4"/>
    <w:rsid w:val="0068744E"/>
    <w:rsid w:val="00687D52"/>
    <w:rsid w:val="00691A63"/>
    <w:rsid w:val="006924FC"/>
    <w:rsid w:val="006951A8"/>
    <w:rsid w:val="006951B2"/>
    <w:rsid w:val="006953E9"/>
    <w:rsid w:val="00695815"/>
    <w:rsid w:val="006A03EF"/>
    <w:rsid w:val="006A13CF"/>
    <w:rsid w:val="006A201B"/>
    <w:rsid w:val="006A2C6D"/>
    <w:rsid w:val="006A33B9"/>
    <w:rsid w:val="006A34F8"/>
    <w:rsid w:val="006A4B43"/>
    <w:rsid w:val="006A53EA"/>
    <w:rsid w:val="006A5700"/>
    <w:rsid w:val="006A5850"/>
    <w:rsid w:val="006B01D7"/>
    <w:rsid w:val="006B0BFE"/>
    <w:rsid w:val="006B183D"/>
    <w:rsid w:val="006B4E2A"/>
    <w:rsid w:val="006B7434"/>
    <w:rsid w:val="006B7F66"/>
    <w:rsid w:val="006C1B12"/>
    <w:rsid w:val="006C1F9E"/>
    <w:rsid w:val="006C4850"/>
    <w:rsid w:val="006C5309"/>
    <w:rsid w:val="006C5760"/>
    <w:rsid w:val="006C7FB1"/>
    <w:rsid w:val="006D1658"/>
    <w:rsid w:val="006D178C"/>
    <w:rsid w:val="006D4D3D"/>
    <w:rsid w:val="006E55AA"/>
    <w:rsid w:val="006E5B72"/>
    <w:rsid w:val="006F10A8"/>
    <w:rsid w:val="006F2016"/>
    <w:rsid w:val="006F3268"/>
    <w:rsid w:val="006F34DC"/>
    <w:rsid w:val="006F5D15"/>
    <w:rsid w:val="006F65B5"/>
    <w:rsid w:val="006F677F"/>
    <w:rsid w:val="00700426"/>
    <w:rsid w:val="00700BEF"/>
    <w:rsid w:val="0070195B"/>
    <w:rsid w:val="00703473"/>
    <w:rsid w:val="00703A34"/>
    <w:rsid w:val="00705E41"/>
    <w:rsid w:val="00710010"/>
    <w:rsid w:val="0071224F"/>
    <w:rsid w:val="007123E3"/>
    <w:rsid w:val="00713496"/>
    <w:rsid w:val="0071414C"/>
    <w:rsid w:val="007147D6"/>
    <w:rsid w:val="007156D7"/>
    <w:rsid w:val="00715C3E"/>
    <w:rsid w:val="00716F17"/>
    <w:rsid w:val="00717052"/>
    <w:rsid w:val="007170EE"/>
    <w:rsid w:val="00722C19"/>
    <w:rsid w:val="00725591"/>
    <w:rsid w:val="00725EF6"/>
    <w:rsid w:val="00726563"/>
    <w:rsid w:val="007266FD"/>
    <w:rsid w:val="00726EC7"/>
    <w:rsid w:val="00727F62"/>
    <w:rsid w:val="007316B6"/>
    <w:rsid w:val="00732530"/>
    <w:rsid w:val="00732904"/>
    <w:rsid w:val="007329B2"/>
    <w:rsid w:val="00734839"/>
    <w:rsid w:val="00735742"/>
    <w:rsid w:val="00740CA9"/>
    <w:rsid w:val="0074296D"/>
    <w:rsid w:val="00742F31"/>
    <w:rsid w:val="007452D5"/>
    <w:rsid w:val="007459D4"/>
    <w:rsid w:val="00746CC8"/>
    <w:rsid w:val="00751E1C"/>
    <w:rsid w:val="007520B1"/>
    <w:rsid w:val="00752C45"/>
    <w:rsid w:val="00753B87"/>
    <w:rsid w:val="0075525A"/>
    <w:rsid w:val="00756067"/>
    <w:rsid w:val="007600B4"/>
    <w:rsid w:val="0076099E"/>
    <w:rsid w:val="00762C7C"/>
    <w:rsid w:val="00762E0E"/>
    <w:rsid w:val="0076483B"/>
    <w:rsid w:val="0076581D"/>
    <w:rsid w:val="0076621F"/>
    <w:rsid w:val="00767890"/>
    <w:rsid w:val="0076794D"/>
    <w:rsid w:val="00767E5B"/>
    <w:rsid w:val="0077332B"/>
    <w:rsid w:val="0077474E"/>
    <w:rsid w:val="007766BC"/>
    <w:rsid w:val="00777B99"/>
    <w:rsid w:val="0078004F"/>
    <w:rsid w:val="0078191F"/>
    <w:rsid w:val="0078211E"/>
    <w:rsid w:val="00783A6B"/>
    <w:rsid w:val="00783A8B"/>
    <w:rsid w:val="007855A6"/>
    <w:rsid w:val="007859C2"/>
    <w:rsid w:val="00790CC4"/>
    <w:rsid w:val="007930AC"/>
    <w:rsid w:val="0079475A"/>
    <w:rsid w:val="00794C8F"/>
    <w:rsid w:val="0079765E"/>
    <w:rsid w:val="00797882"/>
    <w:rsid w:val="00797CBE"/>
    <w:rsid w:val="007A07BD"/>
    <w:rsid w:val="007A0A94"/>
    <w:rsid w:val="007A0B66"/>
    <w:rsid w:val="007A222B"/>
    <w:rsid w:val="007A29F2"/>
    <w:rsid w:val="007A2A6B"/>
    <w:rsid w:val="007A4A44"/>
    <w:rsid w:val="007A4F56"/>
    <w:rsid w:val="007B0A19"/>
    <w:rsid w:val="007B277B"/>
    <w:rsid w:val="007B4713"/>
    <w:rsid w:val="007C1E33"/>
    <w:rsid w:val="007C4821"/>
    <w:rsid w:val="007C55EE"/>
    <w:rsid w:val="007C5AF3"/>
    <w:rsid w:val="007D140B"/>
    <w:rsid w:val="007D38A5"/>
    <w:rsid w:val="007D3B52"/>
    <w:rsid w:val="007D455F"/>
    <w:rsid w:val="007D64C6"/>
    <w:rsid w:val="007D7123"/>
    <w:rsid w:val="007D749F"/>
    <w:rsid w:val="007E023D"/>
    <w:rsid w:val="007E0941"/>
    <w:rsid w:val="007E0B47"/>
    <w:rsid w:val="007E18C4"/>
    <w:rsid w:val="007E23B4"/>
    <w:rsid w:val="007E2545"/>
    <w:rsid w:val="007E51C1"/>
    <w:rsid w:val="007F0CFA"/>
    <w:rsid w:val="007F0DE7"/>
    <w:rsid w:val="007F3050"/>
    <w:rsid w:val="007F3144"/>
    <w:rsid w:val="007F3C23"/>
    <w:rsid w:val="007F3C69"/>
    <w:rsid w:val="007F3E04"/>
    <w:rsid w:val="007F543D"/>
    <w:rsid w:val="008003B8"/>
    <w:rsid w:val="00800433"/>
    <w:rsid w:val="00804595"/>
    <w:rsid w:val="008060DA"/>
    <w:rsid w:val="00807500"/>
    <w:rsid w:val="00811A27"/>
    <w:rsid w:val="008129A2"/>
    <w:rsid w:val="008132AC"/>
    <w:rsid w:val="00814CA8"/>
    <w:rsid w:val="008165C8"/>
    <w:rsid w:val="00821992"/>
    <w:rsid w:val="00826D4A"/>
    <w:rsid w:val="00827144"/>
    <w:rsid w:val="00830B3A"/>
    <w:rsid w:val="0083246A"/>
    <w:rsid w:val="00832524"/>
    <w:rsid w:val="00834293"/>
    <w:rsid w:val="00835582"/>
    <w:rsid w:val="008358F3"/>
    <w:rsid w:val="008368DA"/>
    <w:rsid w:val="008402F0"/>
    <w:rsid w:val="00857657"/>
    <w:rsid w:val="00857908"/>
    <w:rsid w:val="00860733"/>
    <w:rsid w:val="008612E3"/>
    <w:rsid w:val="00862695"/>
    <w:rsid w:val="008651BB"/>
    <w:rsid w:val="008655EE"/>
    <w:rsid w:val="00867A90"/>
    <w:rsid w:val="00870BE6"/>
    <w:rsid w:val="008719D6"/>
    <w:rsid w:val="00873444"/>
    <w:rsid w:val="00873F81"/>
    <w:rsid w:val="008747ED"/>
    <w:rsid w:val="008766BA"/>
    <w:rsid w:val="00877CDD"/>
    <w:rsid w:val="008800E6"/>
    <w:rsid w:val="00882ABF"/>
    <w:rsid w:val="0088489F"/>
    <w:rsid w:val="00893D67"/>
    <w:rsid w:val="00894228"/>
    <w:rsid w:val="008949CD"/>
    <w:rsid w:val="008954EA"/>
    <w:rsid w:val="008958F7"/>
    <w:rsid w:val="00896732"/>
    <w:rsid w:val="00897458"/>
    <w:rsid w:val="008974CE"/>
    <w:rsid w:val="008A2FAF"/>
    <w:rsid w:val="008A3A4E"/>
    <w:rsid w:val="008A3F6C"/>
    <w:rsid w:val="008A4624"/>
    <w:rsid w:val="008A672D"/>
    <w:rsid w:val="008B1F9F"/>
    <w:rsid w:val="008B580E"/>
    <w:rsid w:val="008B79BB"/>
    <w:rsid w:val="008C0D2D"/>
    <w:rsid w:val="008C1F9A"/>
    <w:rsid w:val="008C5917"/>
    <w:rsid w:val="008C6D06"/>
    <w:rsid w:val="008C7601"/>
    <w:rsid w:val="008D02CF"/>
    <w:rsid w:val="008D3696"/>
    <w:rsid w:val="008D3CD6"/>
    <w:rsid w:val="008D4A37"/>
    <w:rsid w:val="008D52B3"/>
    <w:rsid w:val="008D5E1A"/>
    <w:rsid w:val="008D6520"/>
    <w:rsid w:val="008D7DA5"/>
    <w:rsid w:val="008D7DB0"/>
    <w:rsid w:val="008E0580"/>
    <w:rsid w:val="008E50EE"/>
    <w:rsid w:val="008E5A7D"/>
    <w:rsid w:val="008F1C30"/>
    <w:rsid w:val="008F2FE4"/>
    <w:rsid w:val="008F7BA6"/>
    <w:rsid w:val="00900FF8"/>
    <w:rsid w:val="00901AE9"/>
    <w:rsid w:val="00906E2B"/>
    <w:rsid w:val="00910C2C"/>
    <w:rsid w:val="009117A1"/>
    <w:rsid w:val="0091215F"/>
    <w:rsid w:val="00913F4B"/>
    <w:rsid w:val="00914AA0"/>
    <w:rsid w:val="00917598"/>
    <w:rsid w:val="009213F3"/>
    <w:rsid w:val="00921801"/>
    <w:rsid w:val="00923B3C"/>
    <w:rsid w:val="00924A32"/>
    <w:rsid w:val="00930040"/>
    <w:rsid w:val="00931895"/>
    <w:rsid w:val="0093192E"/>
    <w:rsid w:val="00932959"/>
    <w:rsid w:val="00933D42"/>
    <w:rsid w:val="00936A7C"/>
    <w:rsid w:val="009371E2"/>
    <w:rsid w:val="009372D3"/>
    <w:rsid w:val="00937B9A"/>
    <w:rsid w:val="009400A0"/>
    <w:rsid w:val="00941F40"/>
    <w:rsid w:val="0094235B"/>
    <w:rsid w:val="009423B8"/>
    <w:rsid w:val="00942B6E"/>
    <w:rsid w:val="0094612D"/>
    <w:rsid w:val="00950E91"/>
    <w:rsid w:val="0095156A"/>
    <w:rsid w:val="0095209F"/>
    <w:rsid w:val="00953FBA"/>
    <w:rsid w:val="009541A4"/>
    <w:rsid w:val="009550DB"/>
    <w:rsid w:val="00955629"/>
    <w:rsid w:val="00957AA3"/>
    <w:rsid w:val="00957DF2"/>
    <w:rsid w:val="009657E9"/>
    <w:rsid w:val="009664A9"/>
    <w:rsid w:val="0096681A"/>
    <w:rsid w:val="00967830"/>
    <w:rsid w:val="00973F9B"/>
    <w:rsid w:val="009743D2"/>
    <w:rsid w:val="00974A90"/>
    <w:rsid w:val="00976439"/>
    <w:rsid w:val="009772BA"/>
    <w:rsid w:val="0098207F"/>
    <w:rsid w:val="00982818"/>
    <w:rsid w:val="00982FA1"/>
    <w:rsid w:val="00982FC8"/>
    <w:rsid w:val="00984AA9"/>
    <w:rsid w:val="00985DD5"/>
    <w:rsid w:val="00985E65"/>
    <w:rsid w:val="00986936"/>
    <w:rsid w:val="00987092"/>
    <w:rsid w:val="00990289"/>
    <w:rsid w:val="0099048B"/>
    <w:rsid w:val="00991A59"/>
    <w:rsid w:val="009925C5"/>
    <w:rsid w:val="009925CA"/>
    <w:rsid w:val="0099669A"/>
    <w:rsid w:val="009A0FB8"/>
    <w:rsid w:val="009A27A0"/>
    <w:rsid w:val="009A2BF8"/>
    <w:rsid w:val="009A3A19"/>
    <w:rsid w:val="009A573D"/>
    <w:rsid w:val="009B153C"/>
    <w:rsid w:val="009B1927"/>
    <w:rsid w:val="009C0D8D"/>
    <w:rsid w:val="009C10FF"/>
    <w:rsid w:val="009C28DD"/>
    <w:rsid w:val="009C5FA3"/>
    <w:rsid w:val="009D00A6"/>
    <w:rsid w:val="009D0394"/>
    <w:rsid w:val="009D2B32"/>
    <w:rsid w:val="009D4B44"/>
    <w:rsid w:val="009D55AB"/>
    <w:rsid w:val="009D636C"/>
    <w:rsid w:val="009D6F87"/>
    <w:rsid w:val="009D7EF3"/>
    <w:rsid w:val="009E1885"/>
    <w:rsid w:val="009E31ED"/>
    <w:rsid w:val="009E5457"/>
    <w:rsid w:val="009E5E4E"/>
    <w:rsid w:val="009F2559"/>
    <w:rsid w:val="009F369B"/>
    <w:rsid w:val="009F44ED"/>
    <w:rsid w:val="009F4FF6"/>
    <w:rsid w:val="009F647B"/>
    <w:rsid w:val="009F6AB3"/>
    <w:rsid w:val="009F789B"/>
    <w:rsid w:val="00A014EC"/>
    <w:rsid w:val="00A01B67"/>
    <w:rsid w:val="00A0469D"/>
    <w:rsid w:val="00A0499C"/>
    <w:rsid w:val="00A05D1C"/>
    <w:rsid w:val="00A06251"/>
    <w:rsid w:val="00A067FB"/>
    <w:rsid w:val="00A068FE"/>
    <w:rsid w:val="00A06DE4"/>
    <w:rsid w:val="00A10EEE"/>
    <w:rsid w:val="00A159D8"/>
    <w:rsid w:val="00A159E7"/>
    <w:rsid w:val="00A17972"/>
    <w:rsid w:val="00A20E81"/>
    <w:rsid w:val="00A21C1C"/>
    <w:rsid w:val="00A22392"/>
    <w:rsid w:val="00A22A94"/>
    <w:rsid w:val="00A23914"/>
    <w:rsid w:val="00A279A7"/>
    <w:rsid w:val="00A31D50"/>
    <w:rsid w:val="00A32F9A"/>
    <w:rsid w:val="00A3680F"/>
    <w:rsid w:val="00A40123"/>
    <w:rsid w:val="00A401F1"/>
    <w:rsid w:val="00A416C4"/>
    <w:rsid w:val="00A41984"/>
    <w:rsid w:val="00A42AAA"/>
    <w:rsid w:val="00A43D46"/>
    <w:rsid w:val="00A44CF6"/>
    <w:rsid w:val="00A45747"/>
    <w:rsid w:val="00A45780"/>
    <w:rsid w:val="00A46248"/>
    <w:rsid w:val="00A46BCC"/>
    <w:rsid w:val="00A4774A"/>
    <w:rsid w:val="00A5072E"/>
    <w:rsid w:val="00A5118A"/>
    <w:rsid w:val="00A51E63"/>
    <w:rsid w:val="00A5359F"/>
    <w:rsid w:val="00A543D6"/>
    <w:rsid w:val="00A54400"/>
    <w:rsid w:val="00A55F74"/>
    <w:rsid w:val="00A56CD9"/>
    <w:rsid w:val="00A56E8C"/>
    <w:rsid w:val="00A573BD"/>
    <w:rsid w:val="00A57565"/>
    <w:rsid w:val="00A576B8"/>
    <w:rsid w:val="00A577CC"/>
    <w:rsid w:val="00A57EC7"/>
    <w:rsid w:val="00A61492"/>
    <w:rsid w:val="00A620DF"/>
    <w:rsid w:val="00A63BB1"/>
    <w:rsid w:val="00A65256"/>
    <w:rsid w:val="00A652BF"/>
    <w:rsid w:val="00A67EEA"/>
    <w:rsid w:val="00A701F8"/>
    <w:rsid w:val="00A70639"/>
    <w:rsid w:val="00A70C65"/>
    <w:rsid w:val="00A74424"/>
    <w:rsid w:val="00A74FB5"/>
    <w:rsid w:val="00A74FBF"/>
    <w:rsid w:val="00A75E48"/>
    <w:rsid w:val="00A824E3"/>
    <w:rsid w:val="00A82D89"/>
    <w:rsid w:val="00A83ACB"/>
    <w:rsid w:val="00A841AD"/>
    <w:rsid w:val="00A85655"/>
    <w:rsid w:val="00A9027C"/>
    <w:rsid w:val="00A90838"/>
    <w:rsid w:val="00A9277D"/>
    <w:rsid w:val="00A931C8"/>
    <w:rsid w:val="00A945FC"/>
    <w:rsid w:val="00A947D1"/>
    <w:rsid w:val="00A972BE"/>
    <w:rsid w:val="00A975D3"/>
    <w:rsid w:val="00AA0BD0"/>
    <w:rsid w:val="00AA249A"/>
    <w:rsid w:val="00AA2A3F"/>
    <w:rsid w:val="00AA33E1"/>
    <w:rsid w:val="00AA540C"/>
    <w:rsid w:val="00AA5508"/>
    <w:rsid w:val="00AB0866"/>
    <w:rsid w:val="00AB401B"/>
    <w:rsid w:val="00AB4D39"/>
    <w:rsid w:val="00AB5427"/>
    <w:rsid w:val="00AC162A"/>
    <w:rsid w:val="00AC2E10"/>
    <w:rsid w:val="00AC44D9"/>
    <w:rsid w:val="00AC7797"/>
    <w:rsid w:val="00AD3B4F"/>
    <w:rsid w:val="00AD50E0"/>
    <w:rsid w:val="00AD5D99"/>
    <w:rsid w:val="00AD62C6"/>
    <w:rsid w:val="00AD6585"/>
    <w:rsid w:val="00AD6EF3"/>
    <w:rsid w:val="00AE66C2"/>
    <w:rsid w:val="00AE7318"/>
    <w:rsid w:val="00AF0174"/>
    <w:rsid w:val="00AF01E2"/>
    <w:rsid w:val="00AF4003"/>
    <w:rsid w:val="00AF516F"/>
    <w:rsid w:val="00AF5841"/>
    <w:rsid w:val="00AF65EF"/>
    <w:rsid w:val="00B00608"/>
    <w:rsid w:val="00B03B23"/>
    <w:rsid w:val="00B068AA"/>
    <w:rsid w:val="00B10FD3"/>
    <w:rsid w:val="00B12108"/>
    <w:rsid w:val="00B13A38"/>
    <w:rsid w:val="00B147DB"/>
    <w:rsid w:val="00B225D7"/>
    <w:rsid w:val="00B22C98"/>
    <w:rsid w:val="00B2472E"/>
    <w:rsid w:val="00B25982"/>
    <w:rsid w:val="00B26F19"/>
    <w:rsid w:val="00B32564"/>
    <w:rsid w:val="00B32DB3"/>
    <w:rsid w:val="00B3311A"/>
    <w:rsid w:val="00B33E66"/>
    <w:rsid w:val="00B35CF3"/>
    <w:rsid w:val="00B36825"/>
    <w:rsid w:val="00B41C1D"/>
    <w:rsid w:val="00B448FD"/>
    <w:rsid w:val="00B46174"/>
    <w:rsid w:val="00B46379"/>
    <w:rsid w:val="00B464DB"/>
    <w:rsid w:val="00B50108"/>
    <w:rsid w:val="00B51BA7"/>
    <w:rsid w:val="00B52908"/>
    <w:rsid w:val="00B52C7F"/>
    <w:rsid w:val="00B5330B"/>
    <w:rsid w:val="00B57CD8"/>
    <w:rsid w:val="00B61E0C"/>
    <w:rsid w:val="00B644EA"/>
    <w:rsid w:val="00B73055"/>
    <w:rsid w:val="00B73D75"/>
    <w:rsid w:val="00B760E3"/>
    <w:rsid w:val="00B76267"/>
    <w:rsid w:val="00B7636A"/>
    <w:rsid w:val="00B76AAA"/>
    <w:rsid w:val="00B802D0"/>
    <w:rsid w:val="00B84A52"/>
    <w:rsid w:val="00B8595E"/>
    <w:rsid w:val="00B87BCE"/>
    <w:rsid w:val="00B87BE7"/>
    <w:rsid w:val="00B92AF4"/>
    <w:rsid w:val="00B947B9"/>
    <w:rsid w:val="00B94FF4"/>
    <w:rsid w:val="00B96380"/>
    <w:rsid w:val="00B96598"/>
    <w:rsid w:val="00BA0005"/>
    <w:rsid w:val="00BA0ABE"/>
    <w:rsid w:val="00BA0C5B"/>
    <w:rsid w:val="00BA0CC1"/>
    <w:rsid w:val="00BA4120"/>
    <w:rsid w:val="00BA450A"/>
    <w:rsid w:val="00BB086A"/>
    <w:rsid w:val="00BB22BC"/>
    <w:rsid w:val="00BB3C29"/>
    <w:rsid w:val="00BB6340"/>
    <w:rsid w:val="00BB7547"/>
    <w:rsid w:val="00BB78DE"/>
    <w:rsid w:val="00BB7D6D"/>
    <w:rsid w:val="00BB7E7B"/>
    <w:rsid w:val="00BB7EEC"/>
    <w:rsid w:val="00BC05DA"/>
    <w:rsid w:val="00BC1FFB"/>
    <w:rsid w:val="00BC28E9"/>
    <w:rsid w:val="00BC7BD5"/>
    <w:rsid w:val="00BD0BAD"/>
    <w:rsid w:val="00BD1A8E"/>
    <w:rsid w:val="00BD1AE5"/>
    <w:rsid w:val="00BD1AF0"/>
    <w:rsid w:val="00BD4D1A"/>
    <w:rsid w:val="00BD648A"/>
    <w:rsid w:val="00BD65C7"/>
    <w:rsid w:val="00BD7CA1"/>
    <w:rsid w:val="00BE0CFD"/>
    <w:rsid w:val="00BE24F8"/>
    <w:rsid w:val="00BE6D2F"/>
    <w:rsid w:val="00BE6F22"/>
    <w:rsid w:val="00BF0239"/>
    <w:rsid w:val="00BF0EB8"/>
    <w:rsid w:val="00BF436E"/>
    <w:rsid w:val="00BF4919"/>
    <w:rsid w:val="00BF54C0"/>
    <w:rsid w:val="00BF5747"/>
    <w:rsid w:val="00BF6DD8"/>
    <w:rsid w:val="00C0586F"/>
    <w:rsid w:val="00C05F1E"/>
    <w:rsid w:val="00C0730C"/>
    <w:rsid w:val="00C10422"/>
    <w:rsid w:val="00C1073A"/>
    <w:rsid w:val="00C12F27"/>
    <w:rsid w:val="00C149BB"/>
    <w:rsid w:val="00C16684"/>
    <w:rsid w:val="00C170B3"/>
    <w:rsid w:val="00C22B4B"/>
    <w:rsid w:val="00C22C07"/>
    <w:rsid w:val="00C24F16"/>
    <w:rsid w:val="00C27852"/>
    <w:rsid w:val="00C27F7A"/>
    <w:rsid w:val="00C31BA3"/>
    <w:rsid w:val="00C31D76"/>
    <w:rsid w:val="00C33925"/>
    <w:rsid w:val="00C33BB3"/>
    <w:rsid w:val="00C34ABB"/>
    <w:rsid w:val="00C34DFE"/>
    <w:rsid w:val="00C3501F"/>
    <w:rsid w:val="00C35596"/>
    <w:rsid w:val="00C3618B"/>
    <w:rsid w:val="00C369C0"/>
    <w:rsid w:val="00C40BD4"/>
    <w:rsid w:val="00C412C8"/>
    <w:rsid w:val="00C4558D"/>
    <w:rsid w:val="00C46D4D"/>
    <w:rsid w:val="00C472ED"/>
    <w:rsid w:val="00C47E68"/>
    <w:rsid w:val="00C5031B"/>
    <w:rsid w:val="00C5264F"/>
    <w:rsid w:val="00C52C18"/>
    <w:rsid w:val="00C535DC"/>
    <w:rsid w:val="00C53BB1"/>
    <w:rsid w:val="00C5419F"/>
    <w:rsid w:val="00C54C71"/>
    <w:rsid w:val="00C6015E"/>
    <w:rsid w:val="00C602DD"/>
    <w:rsid w:val="00C612C5"/>
    <w:rsid w:val="00C632D6"/>
    <w:rsid w:val="00C63D25"/>
    <w:rsid w:val="00C63D66"/>
    <w:rsid w:val="00C641A7"/>
    <w:rsid w:val="00C66067"/>
    <w:rsid w:val="00C66E1C"/>
    <w:rsid w:val="00C7553B"/>
    <w:rsid w:val="00C815E9"/>
    <w:rsid w:val="00C83E6B"/>
    <w:rsid w:val="00C844D2"/>
    <w:rsid w:val="00C85DEE"/>
    <w:rsid w:val="00C87F3F"/>
    <w:rsid w:val="00C90178"/>
    <w:rsid w:val="00C91909"/>
    <w:rsid w:val="00C9195F"/>
    <w:rsid w:val="00C92CB8"/>
    <w:rsid w:val="00CA1248"/>
    <w:rsid w:val="00CA36B6"/>
    <w:rsid w:val="00CA59D9"/>
    <w:rsid w:val="00CA7C5D"/>
    <w:rsid w:val="00CB072F"/>
    <w:rsid w:val="00CB17FE"/>
    <w:rsid w:val="00CB1E32"/>
    <w:rsid w:val="00CB45BE"/>
    <w:rsid w:val="00CC015C"/>
    <w:rsid w:val="00CC4EED"/>
    <w:rsid w:val="00CC5A84"/>
    <w:rsid w:val="00CC6257"/>
    <w:rsid w:val="00CC77AC"/>
    <w:rsid w:val="00CD0099"/>
    <w:rsid w:val="00CD0339"/>
    <w:rsid w:val="00CD2F06"/>
    <w:rsid w:val="00CD3220"/>
    <w:rsid w:val="00CD32E8"/>
    <w:rsid w:val="00CD391F"/>
    <w:rsid w:val="00CD4F59"/>
    <w:rsid w:val="00CD72AB"/>
    <w:rsid w:val="00CE239F"/>
    <w:rsid w:val="00CE492E"/>
    <w:rsid w:val="00CE4A77"/>
    <w:rsid w:val="00CE4E35"/>
    <w:rsid w:val="00CE5016"/>
    <w:rsid w:val="00CE5216"/>
    <w:rsid w:val="00CE6EAD"/>
    <w:rsid w:val="00CF2D06"/>
    <w:rsid w:val="00CF4FA3"/>
    <w:rsid w:val="00D000AC"/>
    <w:rsid w:val="00D004C9"/>
    <w:rsid w:val="00D01510"/>
    <w:rsid w:val="00D03BD0"/>
    <w:rsid w:val="00D0562C"/>
    <w:rsid w:val="00D05D4A"/>
    <w:rsid w:val="00D05E56"/>
    <w:rsid w:val="00D0683A"/>
    <w:rsid w:val="00D07AAD"/>
    <w:rsid w:val="00D10583"/>
    <w:rsid w:val="00D10959"/>
    <w:rsid w:val="00D1198F"/>
    <w:rsid w:val="00D11DD4"/>
    <w:rsid w:val="00D1420F"/>
    <w:rsid w:val="00D148F2"/>
    <w:rsid w:val="00D20DF2"/>
    <w:rsid w:val="00D2242A"/>
    <w:rsid w:val="00D25342"/>
    <w:rsid w:val="00D30913"/>
    <w:rsid w:val="00D313CC"/>
    <w:rsid w:val="00D32F04"/>
    <w:rsid w:val="00D333DD"/>
    <w:rsid w:val="00D346EA"/>
    <w:rsid w:val="00D36BC7"/>
    <w:rsid w:val="00D36D3E"/>
    <w:rsid w:val="00D418AF"/>
    <w:rsid w:val="00D430DC"/>
    <w:rsid w:val="00D44D47"/>
    <w:rsid w:val="00D46130"/>
    <w:rsid w:val="00D46D43"/>
    <w:rsid w:val="00D46E9E"/>
    <w:rsid w:val="00D471AC"/>
    <w:rsid w:val="00D56B73"/>
    <w:rsid w:val="00D56B7B"/>
    <w:rsid w:val="00D57664"/>
    <w:rsid w:val="00D62865"/>
    <w:rsid w:val="00D64344"/>
    <w:rsid w:val="00D64582"/>
    <w:rsid w:val="00D64766"/>
    <w:rsid w:val="00D64FB6"/>
    <w:rsid w:val="00D651A2"/>
    <w:rsid w:val="00D65964"/>
    <w:rsid w:val="00D700FC"/>
    <w:rsid w:val="00D701F0"/>
    <w:rsid w:val="00D709EF"/>
    <w:rsid w:val="00D70DB4"/>
    <w:rsid w:val="00D74CBC"/>
    <w:rsid w:val="00D7510C"/>
    <w:rsid w:val="00D769BD"/>
    <w:rsid w:val="00D77007"/>
    <w:rsid w:val="00D77C2D"/>
    <w:rsid w:val="00D80181"/>
    <w:rsid w:val="00D816D4"/>
    <w:rsid w:val="00D81763"/>
    <w:rsid w:val="00D81A4A"/>
    <w:rsid w:val="00D81FAA"/>
    <w:rsid w:val="00D82DEA"/>
    <w:rsid w:val="00D83217"/>
    <w:rsid w:val="00D843CF"/>
    <w:rsid w:val="00D87474"/>
    <w:rsid w:val="00D92DE4"/>
    <w:rsid w:val="00D93701"/>
    <w:rsid w:val="00D93E78"/>
    <w:rsid w:val="00D941AF"/>
    <w:rsid w:val="00D95C42"/>
    <w:rsid w:val="00D95CA5"/>
    <w:rsid w:val="00D96817"/>
    <w:rsid w:val="00D97FC3"/>
    <w:rsid w:val="00DA2B8D"/>
    <w:rsid w:val="00DA33F4"/>
    <w:rsid w:val="00DA65D0"/>
    <w:rsid w:val="00DA6A95"/>
    <w:rsid w:val="00DB20FB"/>
    <w:rsid w:val="00DB358C"/>
    <w:rsid w:val="00DB63FD"/>
    <w:rsid w:val="00DC0248"/>
    <w:rsid w:val="00DC0864"/>
    <w:rsid w:val="00DC08B8"/>
    <w:rsid w:val="00DC2389"/>
    <w:rsid w:val="00DC3992"/>
    <w:rsid w:val="00DC3D6B"/>
    <w:rsid w:val="00DC55C6"/>
    <w:rsid w:val="00DC6FAA"/>
    <w:rsid w:val="00DC7C1E"/>
    <w:rsid w:val="00DD01D6"/>
    <w:rsid w:val="00DD1D5E"/>
    <w:rsid w:val="00DD1F50"/>
    <w:rsid w:val="00DD30D6"/>
    <w:rsid w:val="00DD35ED"/>
    <w:rsid w:val="00DD6538"/>
    <w:rsid w:val="00DD6C15"/>
    <w:rsid w:val="00DE0C29"/>
    <w:rsid w:val="00DE0F43"/>
    <w:rsid w:val="00DE2F8A"/>
    <w:rsid w:val="00DE3672"/>
    <w:rsid w:val="00DE4B76"/>
    <w:rsid w:val="00DE521C"/>
    <w:rsid w:val="00DE5743"/>
    <w:rsid w:val="00DE6C4E"/>
    <w:rsid w:val="00DE6C61"/>
    <w:rsid w:val="00DF03A6"/>
    <w:rsid w:val="00DF04FB"/>
    <w:rsid w:val="00DF0DD7"/>
    <w:rsid w:val="00DF2046"/>
    <w:rsid w:val="00DF21FE"/>
    <w:rsid w:val="00DF2C5B"/>
    <w:rsid w:val="00DF4356"/>
    <w:rsid w:val="00DF4931"/>
    <w:rsid w:val="00DF519A"/>
    <w:rsid w:val="00DF5849"/>
    <w:rsid w:val="00E051C5"/>
    <w:rsid w:val="00E05A75"/>
    <w:rsid w:val="00E05EF7"/>
    <w:rsid w:val="00E06785"/>
    <w:rsid w:val="00E078FA"/>
    <w:rsid w:val="00E10B59"/>
    <w:rsid w:val="00E11D26"/>
    <w:rsid w:val="00E12ACF"/>
    <w:rsid w:val="00E140AE"/>
    <w:rsid w:val="00E15B5A"/>
    <w:rsid w:val="00E200E0"/>
    <w:rsid w:val="00E20EE1"/>
    <w:rsid w:val="00E21CAB"/>
    <w:rsid w:val="00E22342"/>
    <w:rsid w:val="00E2276F"/>
    <w:rsid w:val="00E22CB7"/>
    <w:rsid w:val="00E2301D"/>
    <w:rsid w:val="00E2481B"/>
    <w:rsid w:val="00E27FEF"/>
    <w:rsid w:val="00E3085A"/>
    <w:rsid w:val="00E3168C"/>
    <w:rsid w:val="00E31691"/>
    <w:rsid w:val="00E31879"/>
    <w:rsid w:val="00E33423"/>
    <w:rsid w:val="00E36DD8"/>
    <w:rsid w:val="00E3742F"/>
    <w:rsid w:val="00E37FC9"/>
    <w:rsid w:val="00E41783"/>
    <w:rsid w:val="00E41A08"/>
    <w:rsid w:val="00E42B2E"/>
    <w:rsid w:val="00E45D3B"/>
    <w:rsid w:val="00E470CA"/>
    <w:rsid w:val="00E47DF9"/>
    <w:rsid w:val="00E51981"/>
    <w:rsid w:val="00E534B6"/>
    <w:rsid w:val="00E54C13"/>
    <w:rsid w:val="00E55DC7"/>
    <w:rsid w:val="00E56D3D"/>
    <w:rsid w:val="00E56D6A"/>
    <w:rsid w:val="00E57BC6"/>
    <w:rsid w:val="00E61BAA"/>
    <w:rsid w:val="00E62AC6"/>
    <w:rsid w:val="00E63166"/>
    <w:rsid w:val="00E65CFC"/>
    <w:rsid w:val="00E71A7C"/>
    <w:rsid w:val="00E71CCB"/>
    <w:rsid w:val="00E728BB"/>
    <w:rsid w:val="00E738A2"/>
    <w:rsid w:val="00E738C3"/>
    <w:rsid w:val="00E7564C"/>
    <w:rsid w:val="00E75917"/>
    <w:rsid w:val="00E76120"/>
    <w:rsid w:val="00E76274"/>
    <w:rsid w:val="00E776F8"/>
    <w:rsid w:val="00E77994"/>
    <w:rsid w:val="00E80F0F"/>
    <w:rsid w:val="00E81808"/>
    <w:rsid w:val="00E82D0C"/>
    <w:rsid w:val="00E8576C"/>
    <w:rsid w:val="00E860B3"/>
    <w:rsid w:val="00E87F01"/>
    <w:rsid w:val="00E91456"/>
    <w:rsid w:val="00E917B9"/>
    <w:rsid w:val="00E91BD1"/>
    <w:rsid w:val="00E92417"/>
    <w:rsid w:val="00E93027"/>
    <w:rsid w:val="00E9444C"/>
    <w:rsid w:val="00E954C7"/>
    <w:rsid w:val="00E96075"/>
    <w:rsid w:val="00E97468"/>
    <w:rsid w:val="00E97A69"/>
    <w:rsid w:val="00EA1055"/>
    <w:rsid w:val="00EA11B4"/>
    <w:rsid w:val="00EA1A1E"/>
    <w:rsid w:val="00EA347B"/>
    <w:rsid w:val="00EA3CC6"/>
    <w:rsid w:val="00EA5000"/>
    <w:rsid w:val="00EA6E9D"/>
    <w:rsid w:val="00EB2197"/>
    <w:rsid w:val="00EB3E09"/>
    <w:rsid w:val="00EB4362"/>
    <w:rsid w:val="00EB4D12"/>
    <w:rsid w:val="00EB742E"/>
    <w:rsid w:val="00EB75AC"/>
    <w:rsid w:val="00EB78E6"/>
    <w:rsid w:val="00EC01D8"/>
    <w:rsid w:val="00EC4366"/>
    <w:rsid w:val="00EC4CC2"/>
    <w:rsid w:val="00EC615C"/>
    <w:rsid w:val="00EC7B0B"/>
    <w:rsid w:val="00ED007A"/>
    <w:rsid w:val="00ED360F"/>
    <w:rsid w:val="00ED399F"/>
    <w:rsid w:val="00ED5321"/>
    <w:rsid w:val="00EE105D"/>
    <w:rsid w:val="00EE11DC"/>
    <w:rsid w:val="00EE1601"/>
    <w:rsid w:val="00EE1F28"/>
    <w:rsid w:val="00EE2C3A"/>
    <w:rsid w:val="00EE49F7"/>
    <w:rsid w:val="00EE63F0"/>
    <w:rsid w:val="00EF108F"/>
    <w:rsid w:val="00EF3C77"/>
    <w:rsid w:val="00EF49D9"/>
    <w:rsid w:val="00EF62DA"/>
    <w:rsid w:val="00F001F0"/>
    <w:rsid w:val="00F00FA3"/>
    <w:rsid w:val="00F023DE"/>
    <w:rsid w:val="00F03B46"/>
    <w:rsid w:val="00F0576D"/>
    <w:rsid w:val="00F05ED0"/>
    <w:rsid w:val="00F10A37"/>
    <w:rsid w:val="00F13592"/>
    <w:rsid w:val="00F14B85"/>
    <w:rsid w:val="00F14D86"/>
    <w:rsid w:val="00F16251"/>
    <w:rsid w:val="00F20F51"/>
    <w:rsid w:val="00F219C9"/>
    <w:rsid w:val="00F220AF"/>
    <w:rsid w:val="00F23BDF"/>
    <w:rsid w:val="00F25D86"/>
    <w:rsid w:val="00F27AA1"/>
    <w:rsid w:val="00F32615"/>
    <w:rsid w:val="00F33589"/>
    <w:rsid w:val="00F342AD"/>
    <w:rsid w:val="00F34CFC"/>
    <w:rsid w:val="00F35B02"/>
    <w:rsid w:val="00F431C1"/>
    <w:rsid w:val="00F43D65"/>
    <w:rsid w:val="00F446CC"/>
    <w:rsid w:val="00F4470F"/>
    <w:rsid w:val="00F46670"/>
    <w:rsid w:val="00F50F74"/>
    <w:rsid w:val="00F52A05"/>
    <w:rsid w:val="00F53200"/>
    <w:rsid w:val="00F53EAE"/>
    <w:rsid w:val="00F56210"/>
    <w:rsid w:val="00F60845"/>
    <w:rsid w:val="00F6225B"/>
    <w:rsid w:val="00F63D68"/>
    <w:rsid w:val="00F64785"/>
    <w:rsid w:val="00F65AF1"/>
    <w:rsid w:val="00F70225"/>
    <w:rsid w:val="00F72DE2"/>
    <w:rsid w:val="00F72FB8"/>
    <w:rsid w:val="00F730F1"/>
    <w:rsid w:val="00F7358A"/>
    <w:rsid w:val="00F7628B"/>
    <w:rsid w:val="00F76A94"/>
    <w:rsid w:val="00F77DBF"/>
    <w:rsid w:val="00F80A0F"/>
    <w:rsid w:val="00F813DA"/>
    <w:rsid w:val="00F81F6B"/>
    <w:rsid w:val="00F83921"/>
    <w:rsid w:val="00F85556"/>
    <w:rsid w:val="00F86306"/>
    <w:rsid w:val="00F909A8"/>
    <w:rsid w:val="00F91507"/>
    <w:rsid w:val="00F928C7"/>
    <w:rsid w:val="00F95BD3"/>
    <w:rsid w:val="00F9602E"/>
    <w:rsid w:val="00FA0497"/>
    <w:rsid w:val="00FA0C4D"/>
    <w:rsid w:val="00FA0DC7"/>
    <w:rsid w:val="00FA0E37"/>
    <w:rsid w:val="00FA1537"/>
    <w:rsid w:val="00FA273B"/>
    <w:rsid w:val="00FA4012"/>
    <w:rsid w:val="00FA4130"/>
    <w:rsid w:val="00FA61B8"/>
    <w:rsid w:val="00FA799F"/>
    <w:rsid w:val="00FB211F"/>
    <w:rsid w:val="00FB3D01"/>
    <w:rsid w:val="00FB683E"/>
    <w:rsid w:val="00FB75D7"/>
    <w:rsid w:val="00FC327F"/>
    <w:rsid w:val="00FC514E"/>
    <w:rsid w:val="00FC552D"/>
    <w:rsid w:val="00FC5CA5"/>
    <w:rsid w:val="00FC68A8"/>
    <w:rsid w:val="00FC6D8C"/>
    <w:rsid w:val="00FC6F23"/>
    <w:rsid w:val="00FD5840"/>
    <w:rsid w:val="00FD72E6"/>
    <w:rsid w:val="00FE0E0E"/>
    <w:rsid w:val="00FE1380"/>
    <w:rsid w:val="00FE14A9"/>
    <w:rsid w:val="00FE1784"/>
    <w:rsid w:val="00FE2539"/>
    <w:rsid w:val="00FE4064"/>
    <w:rsid w:val="00FE5B05"/>
    <w:rsid w:val="00FE64BB"/>
    <w:rsid w:val="00FF0717"/>
    <w:rsid w:val="00FF0A8A"/>
    <w:rsid w:val="00FF224E"/>
    <w:rsid w:val="00FF2666"/>
    <w:rsid w:val="00FF27AC"/>
    <w:rsid w:val="00FF2D75"/>
    <w:rsid w:val="00FF3133"/>
    <w:rsid w:val="00FF32AB"/>
    <w:rsid w:val="00FF3678"/>
    <w:rsid w:val="00FF48A8"/>
    <w:rsid w:val="00FF521A"/>
    <w:rsid w:val="00FF6794"/>
    <w:rsid w:val="00FF68B0"/>
    <w:rsid w:val="00FF76FB"/>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616B6698"/>
  <w15:docId w15:val="{3AFAC609-B221-49F6-AADD-418BA99C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68" w:qFormat="1"/>
    <w:lsdException w:name="Book Title"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0820A0"/>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qFormat/>
    <w:rsid w:val="00827144"/>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qFormat/>
    <w:rsid w:val="00827144"/>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A94"/>
  </w:style>
  <w:style w:type="paragraph" w:styleId="Footer">
    <w:name w:val="footer"/>
    <w:basedOn w:val="Normal"/>
    <w:link w:val="FooterChar"/>
    <w:uiPriority w:val="99"/>
    <w:unhideWhenUsed/>
    <w:rsid w:val="007A0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A94"/>
  </w:style>
  <w:style w:type="paragraph" w:customStyle="1" w:styleId="ColorfulList-Accent11">
    <w:name w:val="Colorful List - Accent 11"/>
    <w:basedOn w:val="Normal"/>
    <w:link w:val="ColorfulList-Accent1Char1"/>
    <w:uiPriority w:val="34"/>
    <w:qFormat/>
    <w:rsid w:val="0030322E"/>
    <w:pPr>
      <w:ind w:left="720"/>
      <w:contextualSpacing/>
    </w:pPr>
  </w:style>
  <w:style w:type="character" w:styleId="CommentReference">
    <w:name w:val="annotation reference"/>
    <w:uiPriority w:val="99"/>
    <w:semiHidden/>
    <w:unhideWhenUsed/>
    <w:rsid w:val="00FF76FB"/>
    <w:rPr>
      <w:sz w:val="16"/>
      <w:szCs w:val="16"/>
    </w:rPr>
  </w:style>
  <w:style w:type="paragraph" w:styleId="CommentText">
    <w:name w:val="annotation text"/>
    <w:basedOn w:val="Normal"/>
    <w:link w:val="CommentTextChar"/>
    <w:uiPriority w:val="99"/>
    <w:semiHidden/>
    <w:unhideWhenUsed/>
    <w:rsid w:val="00FF76FB"/>
    <w:pPr>
      <w:spacing w:line="240" w:lineRule="auto"/>
    </w:pPr>
    <w:rPr>
      <w:sz w:val="20"/>
      <w:szCs w:val="20"/>
    </w:rPr>
  </w:style>
  <w:style w:type="character" w:customStyle="1" w:styleId="CommentTextChar">
    <w:name w:val="Comment Text Char"/>
    <w:link w:val="CommentText"/>
    <w:uiPriority w:val="99"/>
    <w:semiHidden/>
    <w:rsid w:val="00FF76FB"/>
    <w:rPr>
      <w:sz w:val="20"/>
      <w:szCs w:val="20"/>
    </w:rPr>
  </w:style>
  <w:style w:type="paragraph" w:styleId="CommentSubject">
    <w:name w:val="annotation subject"/>
    <w:basedOn w:val="CommentText"/>
    <w:next w:val="CommentText"/>
    <w:link w:val="CommentSubjectChar"/>
    <w:uiPriority w:val="99"/>
    <w:semiHidden/>
    <w:unhideWhenUsed/>
    <w:rsid w:val="00FF76FB"/>
    <w:rPr>
      <w:b/>
      <w:bCs/>
    </w:rPr>
  </w:style>
  <w:style w:type="character" w:customStyle="1" w:styleId="CommentSubjectChar">
    <w:name w:val="Comment Subject Char"/>
    <w:link w:val="CommentSubject"/>
    <w:uiPriority w:val="99"/>
    <w:semiHidden/>
    <w:rsid w:val="00FF76FB"/>
    <w:rPr>
      <w:b/>
      <w:bCs/>
      <w:sz w:val="20"/>
      <w:szCs w:val="20"/>
    </w:rPr>
  </w:style>
  <w:style w:type="paragraph" w:styleId="BalloonText">
    <w:name w:val="Balloon Text"/>
    <w:basedOn w:val="Normal"/>
    <w:link w:val="BalloonTextChar"/>
    <w:uiPriority w:val="99"/>
    <w:semiHidden/>
    <w:unhideWhenUsed/>
    <w:rsid w:val="00FF76F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F76FB"/>
    <w:rPr>
      <w:rFonts w:ascii="Segoe UI" w:hAnsi="Segoe UI" w:cs="Segoe UI"/>
      <w:sz w:val="18"/>
      <w:szCs w:val="18"/>
    </w:rPr>
  </w:style>
  <w:style w:type="character" w:customStyle="1" w:styleId="ColorfulList-Accent1Char1">
    <w:name w:val="Colorful List - Accent 1 Char1"/>
    <w:basedOn w:val="DefaultParagraphFont"/>
    <w:link w:val="ColorfulList-Accent11"/>
    <w:uiPriority w:val="34"/>
    <w:locked/>
    <w:rsid w:val="008C0D2D"/>
  </w:style>
  <w:style w:type="character" w:customStyle="1" w:styleId="Heading2Char">
    <w:name w:val="Heading 2 Char"/>
    <w:link w:val="Heading2"/>
    <w:uiPriority w:val="9"/>
    <w:rsid w:val="000820A0"/>
    <w:rPr>
      <w:rFonts w:ascii="Calibri Light" w:eastAsia="Times New Roman" w:hAnsi="Calibri Light" w:cs="Times New Roman"/>
      <w:color w:val="2E74B5"/>
      <w:sz w:val="26"/>
      <w:szCs w:val="26"/>
    </w:rPr>
  </w:style>
  <w:style w:type="character" w:customStyle="1" w:styleId="Heading1Char">
    <w:name w:val="Heading 1 Char"/>
    <w:link w:val="Heading1"/>
    <w:uiPriority w:val="9"/>
    <w:rsid w:val="000820A0"/>
    <w:rPr>
      <w:rFonts w:ascii="Calibri Light" w:eastAsia="Times New Roman" w:hAnsi="Calibri Light" w:cs="Times New Roman"/>
      <w:color w:val="2E74B5"/>
      <w:sz w:val="32"/>
      <w:szCs w:val="32"/>
    </w:rPr>
  </w:style>
  <w:style w:type="character" w:customStyle="1" w:styleId="GridTable1Light1">
    <w:name w:val="Grid Table 1 Light1"/>
    <w:uiPriority w:val="33"/>
    <w:qFormat/>
    <w:rsid w:val="000820A0"/>
    <w:rPr>
      <w:b/>
      <w:bCs/>
      <w:i/>
      <w:iCs/>
      <w:spacing w:val="5"/>
    </w:rPr>
  </w:style>
  <w:style w:type="paragraph" w:customStyle="1" w:styleId="GridTable31">
    <w:name w:val="Grid Table 31"/>
    <w:basedOn w:val="Heading1"/>
    <w:next w:val="Normal"/>
    <w:uiPriority w:val="39"/>
    <w:unhideWhenUsed/>
    <w:qFormat/>
    <w:rsid w:val="000820A0"/>
    <w:pPr>
      <w:outlineLvl w:val="9"/>
    </w:pPr>
  </w:style>
  <w:style w:type="paragraph" w:styleId="TOC1">
    <w:name w:val="toc 1"/>
    <w:basedOn w:val="Normal"/>
    <w:next w:val="Normal"/>
    <w:autoRedefine/>
    <w:uiPriority w:val="39"/>
    <w:unhideWhenUsed/>
    <w:rsid w:val="007B4713"/>
    <w:pPr>
      <w:tabs>
        <w:tab w:val="right" w:leader="dot" w:pos="9350"/>
        <w:tab w:val="right" w:leader="dot" w:pos="11520"/>
      </w:tabs>
      <w:spacing w:after="100"/>
    </w:pPr>
  </w:style>
  <w:style w:type="paragraph" w:styleId="TOC2">
    <w:name w:val="toc 2"/>
    <w:basedOn w:val="Normal"/>
    <w:next w:val="Normal"/>
    <w:autoRedefine/>
    <w:uiPriority w:val="39"/>
    <w:unhideWhenUsed/>
    <w:rsid w:val="00E47DF9"/>
    <w:pPr>
      <w:tabs>
        <w:tab w:val="left" w:pos="660"/>
        <w:tab w:val="right" w:leader="dot" w:pos="11520"/>
        <w:tab w:val="right" w:leader="dot" w:pos="12950"/>
      </w:tabs>
      <w:spacing w:after="0" w:line="240" w:lineRule="auto"/>
      <w:ind w:left="216"/>
      <w:outlineLvl w:val="0"/>
    </w:pPr>
  </w:style>
  <w:style w:type="character" w:styleId="Hyperlink">
    <w:name w:val="Hyperlink"/>
    <w:uiPriority w:val="99"/>
    <w:unhideWhenUsed/>
    <w:rsid w:val="000820A0"/>
    <w:rPr>
      <w:color w:val="0563C1"/>
      <w:u w:val="single"/>
    </w:rPr>
  </w:style>
  <w:style w:type="paragraph" w:styleId="Title">
    <w:name w:val="Title"/>
    <w:basedOn w:val="Normal"/>
    <w:next w:val="Normal"/>
    <w:link w:val="TitleChar"/>
    <w:uiPriority w:val="10"/>
    <w:qFormat/>
    <w:rsid w:val="005A1FAD"/>
    <w:pPr>
      <w:spacing w:before="240" w:after="60"/>
      <w:jc w:val="center"/>
      <w:outlineLvl w:val="0"/>
    </w:pPr>
    <w:rPr>
      <w:rFonts w:ascii="Calibri Light" w:eastAsia="Times New Roman" w:hAnsi="Calibri Light" w:cs="Times New Roman"/>
      <w:b/>
      <w:bCs/>
      <w:kern w:val="28"/>
      <w:sz w:val="32"/>
      <w:szCs w:val="32"/>
    </w:rPr>
  </w:style>
  <w:style w:type="character" w:customStyle="1" w:styleId="TitleChar">
    <w:name w:val="Title Char"/>
    <w:link w:val="Title"/>
    <w:uiPriority w:val="10"/>
    <w:rsid w:val="005A1FAD"/>
    <w:rPr>
      <w:rFonts w:ascii="Calibri Light" w:eastAsia="Times New Roman" w:hAnsi="Calibri Light" w:cs="Times New Roman"/>
      <w:b/>
      <w:bCs/>
      <w:kern w:val="28"/>
      <w:sz w:val="32"/>
      <w:szCs w:val="32"/>
    </w:rPr>
  </w:style>
  <w:style w:type="character" w:styleId="FollowedHyperlink">
    <w:name w:val="FollowedHyperlink"/>
    <w:uiPriority w:val="99"/>
    <w:semiHidden/>
    <w:unhideWhenUsed/>
    <w:rsid w:val="00C31D76"/>
    <w:rPr>
      <w:color w:val="954F72"/>
      <w:u w:val="single"/>
    </w:rPr>
  </w:style>
  <w:style w:type="paragraph" w:customStyle="1" w:styleId="msonormal">
    <w:name w:val="msonormal"/>
    <w:basedOn w:val="Normal"/>
    <w:rsid w:val="00C31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C31D7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C31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C31D7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olorfulShading-Accent11">
    <w:name w:val="Colorful Shading - Accent 11"/>
    <w:hidden/>
    <w:uiPriority w:val="99"/>
    <w:semiHidden/>
    <w:rsid w:val="002C668A"/>
    <w:rPr>
      <w:sz w:val="22"/>
      <w:szCs w:val="22"/>
    </w:rPr>
  </w:style>
  <w:style w:type="paragraph" w:styleId="TOC3">
    <w:name w:val="toc 3"/>
    <w:basedOn w:val="Normal"/>
    <w:next w:val="Normal"/>
    <w:autoRedefine/>
    <w:uiPriority w:val="39"/>
    <w:unhideWhenUsed/>
    <w:rsid w:val="00D25342"/>
    <w:pPr>
      <w:spacing w:after="100"/>
      <w:ind w:left="440"/>
    </w:pPr>
    <w:rPr>
      <w:rFonts w:ascii="Times New Roman" w:eastAsia="Times New Roman" w:hAnsi="Times New Roman" w:cs="Times New Roman"/>
    </w:rPr>
  </w:style>
  <w:style w:type="character" w:customStyle="1" w:styleId="PlainTable41">
    <w:name w:val="Plain Table 41"/>
    <w:uiPriority w:val="21"/>
    <w:qFormat/>
    <w:rsid w:val="00C35596"/>
    <w:rPr>
      <w:i/>
      <w:iCs/>
      <w:color w:val="5B9BD5"/>
    </w:rPr>
  </w:style>
  <w:style w:type="paragraph" w:styleId="EndnoteText">
    <w:name w:val="endnote text"/>
    <w:basedOn w:val="Normal"/>
    <w:link w:val="EndnoteTextChar"/>
    <w:uiPriority w:val="99"/>
    <w:semiHidden/>
    <w:unhideWhenUsed/>
    <w:rsid w:val="00A9027C"/>
    <w:rPr>
      <w:sz w:val="20"/>
      <w:szCs w:val="20"/>
    </w:rPr>
  </w:style>
  <w:style w:type="character" w:customStyle="1" w:styleId="EndnoteTextChar">
    <w:name w:val="Endnote Text Char"/>
    <w:basedOn w:val="DefaultParagraphFont"/>
    <w:link w:val="EndnoteText"/>
    <w:uiPriority w:val="99"/>
    <w:semiHidden/>
    <w:rsid w:val="00A9027C"/>
  </w:style>
  <w:style w:type="character" w:styleId="EndnoteReference">
    <w:name w:val="endnote reference"/>
    <w:uiPriority w:val="99"/>
    <w:semiHidden/>
    <w:unhideWhenUsed/>
    <w:rsid w:val="00A9027C"/>
    <w:rPr>
      <w:vertAlign w:val="superscript"/>
    </w:rPr>
  </w:style>
  <w:style w:type="paragraph" w:styleId="FootnoteText">
    <w:name w:val="footnote text"/>
    <w:basedOn w:val="Normal"/>
    <w:link w:val="FootnoteTextChar"/>
    <w:uiPriority w:val="99"/>
    <w:semiHidden/>
    <w:unhideWhenUsed/>
    <w:rsid w:val="00C63D66"/>
    <w:rPr>
      <w:sz w:val="20"/>
      <w:szCs w:val="20"/>
    </w:rPr>
  </w:style>
  <w:style w:type="character" w:customStyle="1" w:styleId="FootnoteTextChar">
    <w:name w:val="Footnote Text Char"/>
    <w:basedOn w:val="DefaultParagraphFont"/>
    <w:link w:val="FootnoteText"/>
    <w:uiPriority w:val="99"/>
    <w:semiHidden/>
    <w:rsid w:val="00C63D66"/>
  </w:style>
  <w:style w:type="character" w:styleId="FootnoteReference">
    <w:name w:val="footnote reference"/>
    <w:uiPriority w:val="99"/>
    <w:semiHidden/>
    <w:unhideWhenUsed/>
    <w:rsid w:val="00C63D66"/>
    <w:rPr>
      <w:vertAlign w:val="superscript"/>
    </w:rPr>
  </w:style>
  <w:style w:type="character" w:customStyle="1" w:styleId="ColorfulList-Accent1Char">
    <w:name w:val="Colorful List - Accent 1 Char"/>
    <w:link w:val="MediumGrid1Accent2"/>
    <w:uiPriority w:val="34"/>
    <w:locked/>
    <w:rsid w:val="0010459F"/>
  </w:style>
  <w:style w:type="table" w:styleId="MediumGrid1Accent2">
    <w:name w:val="Medium Grid 1 Accent 2"/>
    <w:basedOn w:val="TableNormal"/>
    <w:link w:val="ColorfulList-Accent1Char"/>
    <w:uiPriority w:val="34"/>
    <w:semiHidden/>
    <w:unhideWhenUsed/>
    <w:rsid w:val="0010459F"/>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Heading3Char">
    <w:name w:val="Heading 3 Char"/>
    <w:link w:val="Heading3"/>
    <w:uiPriority w:val="9"/>
    <w:rsid w:val="001B013A"/>
    <w:rPr>
      <w:rFonts w:ascii="Calibri Light" w:eastAsia="Times New Roman" w:hAnsi="Calibri Light" w:cs="Times New Roman"/>
      <w:b/>
      <w:bCs/>
      <w:sz w:val="26"/>
      <w:szCs w:val="26"/>
    </w:rPr>
  </w:style>
  <w:style w:type="paragraph" w:styleId="ListParagraph">
    <w:name w:val="List Paragraph"/>
    <w:basedOn w:val="Normal"/>
    <w:link w:val="ListParagraphChar"/>
    <w:uiPriority w:val="34"/>
    <w:qFormat/>
    <w:rsid w:val="00827144"/>
    <w:pPr>
      <w:ind w:left="720"/>
      <w:contextualSpacing/>
    </w:pPr>
  </w:style>
  <w:style w:type="character" w:customStyle="1" w:styleId="ListParagraphChar">
    <w:name w:val="List Paragraph Char"/>
    <w:basedOn w:val="DefaultParagraphFont"/>
    <w:link w:val="ListParagraph"/>
    <w:uiPriority w:val="34"/>
    <w:locked/>
    <w:rsid w:val="00827144"/>
    <w:rPr>
      <w:sz w:val="22"/>
      <w:szCs w:val="22"/>
    </w:rPr>
  </w:style>
  <w:style w:type="character" w:styleId="BookTitle">
    <w:name w:val="Book Title"/>
    <w:uiPriority w:val="33"/>
    <w:qFormat/>
    <w:rsid w:val="00827144"/>
    <w:rPr>
      <w:b/>
      <w:bCs/>
      <w:i/>
      <w:iCs/>
      <w:spacing w:val="5"/>
    </w:rPr>
  </w:style>
  <w:style w:type="paragraph" w:styleId="TOCHeading">
    <w:name w:val="TOC Heading"/>
    <w:basedOn w:val="Heading1"/>
    <w:next w:val="Normal"/>
    <w:uiPriority w:val="39"/>
    <w:unhideWhenUsed/>
    <w:qFormat/>
    <w:rsid w:val="00827144"/>
    <w:pPr>
      <w:outlineLvl w:val="9"/>
    </w:pPr>
  </w:style>
  <w:style w:type="paragraph" w:styleId="Revision">
    <w:name w:val="Revision"/>
    <w:hidden/>
    <w:uiPriority w:val="99"/>
    <w:semiHidden/>
    <w:rsid w:val="00827144"/>
    <w:rPr>
      <w:sz w:val="22"/>
      <w:szCs w:val="22"/>
    </w:rPr>
  </w:style>
  <w:style w:type="character" w:styleId="IntenseEmphasis">
    <w:name w:val="Intense Emphasis"/>
    <w:uiPriority w:val="21"/>
    <w:qFormat/>
    <w:rsid w:val="00827144"/>
    <w:rPr>
      <w:i/>
      <w:iCs/>
      <w:color w:val="5B9BD5"/>
    </w:rPr>
  </w:style>
  <w:style w:type="table" w:styleId="TableGrid">
    <w:name w:val="Table Grid"/>
    <w:basedOn w:val="TableNormal"/>
    <w:uiPriority w:val="39"/>
    <w:rsid w:val="004B5A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C92C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11">
    <w:name w:val="Grid Table 4 - Accent 11"/>
    <w:basedOn w:val="TableNormal"/>
    <w:uiPriority w:val="49"/>
    <w:rsid w:val="00C92CB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rsid w:val="00423D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1">
    <w:name w:val="Grid Table 1 Light - Accent 11"/>
    <w:basedOn w:val="TableNormal"/>
    <w:uiPriority w:val="46"/>
    <w:rsid w:val="00423D9C"/>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9657E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rsid w:val="00F72FB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ormal1">
    <w:name w:val="Normal1"/>
    <w:rsid w:val="00F80A0F"/>
    <w:pPr>
      <w:widowControl w:val="0"/>
      <w:spacing w:line="276" w:lineRule="auto"/>
    </w:pPr>
    <w:rPr>
      <w:rFonts w:ascii="Georgia" w:eastAsia="Georgia" w:hAnsi="Georgia" w:cs="Georgia"/>
      <w:color w:val="000000"/>
      <w:sz w:val="22"/>
      <w:szCs w:val="22"/>
    </w:rPr>
  </w:style>
  <w:style w:type="paragraph" w:styleId="NoSpacing">
    <w:name w:val="No Spacing"/>
    <w:uiPriority w:val="1"/>
    <w:qFormat/>
    <w:rsid w:val="00F80A0F"/>
    <w:pPr>
      <w:widowControl w:val="0"/>
    </w:pPr>
    <w:rPr>
      <w:rFonts w:ascii="Georgia" w:eastAsia="Georgia" w:hAnsi="Georgia" w:cs="Georgia"/>
      <w:color w:val="000000"/>
      <w:sz w:val="22"/>
      <w:szCs w:val="22"/>
    </w:rPr>
  </w:style>
  <w:style w:type="character" w:styleId="PlaceholderText">
    <w:name w:val="Placeholder Text"/>
    <w:basedOn w:val="DefaultParagraphFont"/>
    <w:uiPriority w:val="99"/>
    <w:unhideWhenUsed/>
    <w:rsid w:val="001B7EA5"/>
    <w:rPr>
      <w:color w:val="808080"/>
    </w:rPr>
  </w:style>
  <w:style w:type="table" w:customStyle="1" w:styleId="GridTable41">
    <w:name w:val="Grid Table 41"/>
    <w:basedOn w:val="TableNormal"/>
    <w:uiPriority w:val="49"/>
    <w:rsid w:val="00D000AC"/>
    <w:rPr>
      <w:rFonts w:asciiTheme="minorHAnsi" w:eastAsiaTheme="minorHAnsi"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99"/>
    <w:semiHidden/>
    <w:unhideWhenUsed/>
    <w:rsid w:val="00DF2046"/>
    <w:pPr>
      <w:spacing w:before="100" w:beforeAutospacing="1" w:after="100" w:afterAutospacing="1" w:line="240" w:lineRule="auto"/>
      <w:ind w:firstLine="720"/>
    </w:pPr>
    <w:rPr>
      <w:rFonts w:asciiTheme="majorBidi" w:eastAsiaTheme="minorHAnsi" w:hAnsiTheme="majorBidi" w:cstheme="majorBidi"/>
    </w:rPr>
  </w:style>
  <w:style w:type="character" w:customStyle="1" w:styleId="BodyTextChar">
    <w:name w:val="Body Text Char"/>
    <w:basedOn w:val="DefaultParagraphFont"/>
    <w:link w:val="BodyText"/>
    <w:uiPriority w:val="99"/>
    <w:semiHidden/>
    <w:rsid w:val="00DF2046"/>
    <w:rPr>
      <w:rFonts w:asciiTheme="majorBidi" w:eastAsiaTheme="minorHAnsi" w:hAnsiTheme="majorBidi" w:cstheme="majorBidi"/>
      <w:sz w:val="22"/>
      <w:szCs w:val="22"/>
    </w:rPr>
  </w:style>
  <w:style w:type="paragraph" w:styleId="TableofFigures">
    <w:name w:val="table of figures"/>
    <w:basedOn w:val="Normal"/>
    <w:next w:val="Normal"/>
    <w:uiPriority w:val="99"/>
    <w:unhideWhenUsed/>
    <w:rsid w:val="00687D52"/>
    <w:pPr>
      <w:spacing w:after="0"/>
      <w:ind w:left="440" w:hanging="440"/>
    </w:pPr>
    <w:rPr>
      <w:rFonts w:asciiTheme="minorHAnsi" w:hAnsiTheme="minorHAnsi" w:cstheme="minorHAnsi"/>
      <w:caps/>
      <w:sz w:val="20"/>
      <w:szCs w:val="20"/>
    </w:rPr>
  </w:style>
  <w:style w:type="table" w:customStyle="1" w:styleId="PlainTable12">
    <w:name w:val="Plain Table 12"/>
    <w:basedOn w:val="TableNormal"/>
    <w:uiPriority w:val="41"/>
    <w:rsid w:val="004B6BF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uiPriority w:val="22"/>
    <w:qFormat/>
    <w:rsid w:val="001F10FE"/>
    <w:rPr>
      <w:b/>
      <w:bCs/>
    </w:rPr>
  </w:style>
  <w:style w:type="table" w:customStyle="1" w:styleId="ARTablePlain">
    <w:name w:val="AR Table Plain"/>
    <w:basedOn w:val="TableNormal"/>
    <w:rsid w:val="001F10FE"/>
    <w:pPr>
      <w:widowControl w:val="0"/>
    </w:pPr>
    <w:rPr>
      <w:rFonts w:eastAsia="Times New Roman" w:asciiTheme="minorHAnsi" w:hAnsiTheme="minorHAnsi" w:cs="Times New Roman"/>
      <w:sz w:val="22"/>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Pr>
    <w:trPr>
      <w:cantSplit/>
    </w:trPr>
    <w:tblStylePr w:type="firstRow">
      <w:pPr>
        <w:jc w:val="left"/>
      </w:pPr>
      <w:rPr>
        <w:rFonts w:asciiTheme="minorHAnsi" w:hAnsiTheme="minorHAnsi"/>
        <w:b w:val="0"/>
        <w:sz w:val="22"/>
      </w:rPr>
    </w:tblStylePr>
  </w:style>
  <w:style w:type="paragraph" w:styleId="NormalWeb">
    <w:name w:val="Normal (Web)"/>
    <w:basedOn w:val="Normal"/>
    <w:uiPriority w:val="99"/>
    <w:semiHidden/>
    <w:unhideWhenUsed/>
    <w:rsid w:val="00A068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EE4F85-6861-4AD3-A821-306121674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4F2EFF-76E3-408F-85BD-F14EE54ED436}">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customXml/itemProps3.xml><?xml version="1.0" encoding="utf-8"?>
<ds:datastoreItem xmlns:ds="http://schemas.openxmlformats.org/officeDocument/2006/customXml" ds:itemID="{823BE197-8001-421D-B8D0-2C9FAC022BDB}">
  <ds:schemaRefs>
    <ds:schemaRef ds:uri="http://schemas.openxmlformats.org/officeDocument/2006/bibliography"/>
  </ds:schemaRefs>
</ds:datastoreItem>
</file>

<file path=customXml/itemProps4.xml><?xml version="1.0" encoding="utf-8"?>
<ds:datastoreItem xmlns:ds="http://schemas.openxmlformats.org/officeDocument/2006/customXml" ds:itemID="{F7D68320-C3A5-4D77-8875-BD4E0401AA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12</Pages>
  <Words>3515</Words>
  <Characters>20039</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Djilan, Yao A</dc:creator>
  <cp:lastModifiedBy>Stawicki, Todd R.</cp:lastModifiedBy>
  <cp:revision>13</cp:revision>
  <cp:lastPrinted>2018-04-23T18:10:00Z</cp:lastPrinted>
  <dcterms:created xsi:type="dcterms:W3CDTF">2023-08-10T12:38:00Z</dcterms:created>
  <dcterms:modified xsi:type="dcterms:W3CDTF">2024-11-26T16:13:00Z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ies>
</file>