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2C71" w:rsidRPr="00C85DEE" w:rsidP="0024511D" w14:paraId="33CC6E9C" w14:textId="1A75ED7B">
      <w:pPr>
        <w:pStyle w:val="Title"/>
        <w:jc w:val="left"/>
        <w:outlineLvl w:val="9"/>
        <w:rPr>
          <w:rStyle w:val="GridTable1Light1"/>
          <w:rFonts w:ascii="Times New Roman" w:hAnsi="Times New Roman"/>
          <w:b/>
        </w:rPr>
      </w:pPr>
      <w:bookmarkStart w:id="0" w:name="_Toc478120906"/>
      <w:bookmarkStart w:id="1" w:name="_Toc478123129"/>
      <w:r w:rsidRPr="00C85DEE">
        <w:rPr>
          <w:rFonts w:ascii="Times New Roman" w:hAnsi="Times New Roman"/>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240097</wp:posOffset>
            </wp:positionV>
            <wp:extent cx="1728216" cy="1728216"/>
            <wp:effectExtent l="0" t="0" r="5715" b="571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8216" cy="1728216"/>
                    </a:xfrm>
                    <a:prstGeom prst="rect">
                      <a:avLst/>
                    </a:prstGeom>
                    <a:noFill/>
                  </pic:spPr>
                </pic:pic>
              </a:graphicData>
            </a:graphic>
            <wp14:sizeRelH relativeFrom="page">
              <wp14:pctWidth>0</wp14:pctWidth>
            </wp14:sizeRelH>
            <wp14:sizeRelV relativeFrom="page">
              <wp14:pctHeight>0</wp14:pctHeight>
            </wp14:sizeRelV>
          </wp:anchor>
        </w:drawing>
      </w:r>
    </w:p>
    <w:p w:rsidR="00E54C13" w:rsidRPr="00C85DEE" w:rsidP="00D3652E" w14:paraId="4E5F055D" w14:textId="74CDFD02">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Service Level </w:t>
      </w:r>
      <w:r w:rsidRPr="00C85DEE" w:rsidR="00125F4C">
        <w:rPr>
          <w:rStyle w:val="GridTable1Light1"/>
          <w:rFonts w:ascii="Times New Roman" w:hAnsi="Times New Roman"/>
          <w:i w:val="0"/>
          <w:sz w:val="56"/>
          <w:szCs w:val="56"/>
        </w:rPr>
        <w:t>Measurements</w:t>
      </w:r>
      <w:bookmarkStart w:id="2" w:name="_Toc478120907"/>
      <w:bookmarkStart w:id="3" w:name="_Toc478123130"/>
      <w:bookmarkEnd w:id="0"/>
      <w:bookmarkEnd w:id="1"/>
      <w:r w:rsidRPr="00C85DEE" w:rsidR="004A2C71">
        <w:rPr>
          <w:rStyle w:val="GridTable1Light1"/>
          <w:rFonts w:ascii="Times New Roman" w:hAnsi="Times New Roman"/>
          <w:i w:val="0"/>
          <w:sz w:val="56"/>
          <w:szCs w:val="56"/>
        </w:rPr>
        <w:t xml:space="preserve"> </w:t>
      </w:r>
      <w:r w:rsidRPr="00C85DEE" w:rsidR="004A2C71">
        <w:rPr>
          <w:rFonts w:ascii="Times New Roman" w:hAnsi="Times New Roman"/>
          <w:sz w:val="56"/>
          <w:szCs w:val="56"/>
        </w:rPr>
        <w:t xml:space="preserve">– </w:t>
      </w:r>
      <w:r w:rsidR="00BC53B1">
        <w:rPr>
          <w:rFonts w:ascii="Times New Roman" w:hAnsi="Times New Roman"/>
          <w:b w:val="0"/>
          <w:bCs w:val="0"/>
          <w:sz w:val="56"/>
          <w:szCs w:val="56"/>
        </w:rPr>
        <w:t xml:space="preserve">ECCC </w:t>
      </w:r>
      <w:r w:rsidR="009319ED">
        <w:rPr>
          <w:rFonts w:ascii="Times New Roman" w:hAnsi="Times New Roman"/>
          <w:b w:val="0"/>
          <w:bCs w:val="0"/>
          <w:sz w:val="56"/>
          <w:szCs w:val="56"/>
        </w:rPr>
        <w:t>Clinical Contact Center</w:t>
      </w:r>
      <w:r w:rsidRPr="00C82927" w:rsidR="00B12E53">
        <w:rPr>
          <w:rFonts w:ascii="Times New Roman" w:hAnsi="Times New Roman"/>
          <w:b w:val="0"/>
          <w:bCs w:val="0"/>
          <w:sz w:val="56"/>
          <w:szCs w:val="56"/>
        </w:rPr>
        <w:t xml:space="preserve"> Survey</w:t>
      </w:r>
    </w:p>
    <w:p w:rsidR="000820A0" w:rsidRPr="00C85DEE" w:rsidP="00D3652E" w14:paraId="2E5D906F" w14:textId="09B5F490">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004A2C71" w:rsidRPr="00C85DEE" w:rsidP="00D3652E" w14:paraId="2C9B95C1" w14:textId="2D56287A">
      <w:pPr>
        <w:jc w:val="center"/>
        <w:rPr>
          <w:rFonts w:ascii="Times New Roman" w:hAnsi="Times New Roman" w:cs="Times New Roman"/>
          <w:sz w:val="56"/>
          <w:szCs w:val="56"/>
        </w:rPr>
      </w:pPr>
    </w:p>
    <w:p w:rsidR="004A2C71" w:rsidRPr="00C85DEE" w:rsidP="00D3652E" w14:paraId="61019D8B"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004A2C71" w:rsidRPr="00C85DEE" w:rsidP="00D3652E" w14:paraId="1605D263" w14:textId="6991AFB4">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Pr>
          <w:rFonts w:ascii="Times New Roman" w:hAnsi="Times New Roman" w:cs="Times New Roman"/>
          <w:sz w:val="36"/>
          <w:szCs w:val="36"/>
        </w:rPr>
        <w:t xml:space="preserve"> Experience Office</w:t>
      </w:r>
    </w:p>
    <w:p w:rsidR="00534E16" w:rsidP="00D3652E" w14:paraId="30BF9BA1" w14:textId="787E58AD">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 xml:space="preserve">Version </w:t>
      </w:r>
      <w:r w:rsidR="003C4AE7">
        <w:rPr>
          <w:rFonts w:ascii="Times New Roman" w:hAnsi="Times New Roman" w:cs="Times New Roman"/>
          <w:sz w:val="30"/>
          <w:szCs w:val="30"/>
        </w:rPr>
        <w:t>2</w:t>
      </w:r>
    </w:p>
    <w:p w:rsidR="00544D95" w:rsidP="00D3652E" w14:paraId="063E620F" w14:textId="6E9E2181">
      <w:pPr>
        <w:spacing w:before="100" w:beforeAutospacing="1" w:after="100" w:afterAutospacing="1"/>
        <w:ind w:firstLine="720"/>
        <w:jc w:val="center"/>
        <w:rPr>
          <w:rFonts w:ascii="Times New Roman" w:eastAsia="Times New Roman" w:hAnsi="Times New Roman" w:cs="Times New Roman"/>
          <w:color w:val="2E74B5"/>
          <w:sz w:val="32"/>
          <w:szCs w:val="32"/>
        </w:rPr>
      </w:pPr>
      <w:r>
        <w:rPr>
          <w:rFonts w:ascii="Times New Roman" w:hAnsi="Times New Roman" w:cs="Times New Roman"/>
          <w:sz w:val="30"/>
          <w:szCs w:val="30"/>
        </w:rPr>
        <w:t>July</w:t>
      </w:r>
      <w:r w:rsidRPr="00C85DEE" w:rsidR="00E22403">
        <w:rPr>
          <w:rFonts w:ascii="Times New Roman" w:hAnsi="Times New Roman" w:cs="Times New Roman"/>
          <w:sz w:val="30"/>
          <w:szCs w:val="30"/>
        </w:rPr>
        <w:t xml:space="preserve"> </w:t>
      </w:r>
      <w:r w:rsidRPr="00C85DEE" w:rsidR="0014169B">
        <w:rPr>
          <w:rFonts w:ascii="Times New Roman" w:hAnsi="Times New Roman" w:cs="Times New Roman"/>
          <w:sz w:val="30"/>
          <w:szCs w:val="30"/>
        </w:rPr>
        <w:t>20</w:t>
      </w:r>
      <w:r w:rsidR="000E1EDF">
        <w:rPr>
          <w:rFonts w:ascii="Times New Roman" w:hAnsi="Times New Roman" w:cs="Times New Roman"/>
          <w:sz w:val="30"/>
          <w:szCs w:val="30"/>
        </w:rPr>
        <w:t>2</w:t>
      </w:r>
      <w:r>
        <w:rPr>
          <w:rFonts w:ascii="Times New Roman" w:hAnsi="Times New Roman" w:cs="Times New Roman"/>
          <w:sz w:val="30"/>
          <w:szCs w:val="30"/>
        </w:rPr>
        <w:t>3</w:t>
      </w:r>
      <w:r>
        <w:rPr>
          <w:rFonts w:ascii="Times New Roman" w:hAnsi="Times New Roman"/>
        </w:rPr>
        <w:br w:type="page"/>
      </w:r>
    </w:p>
    <w:p w:rsidR="000820A0" w:rsidRPr="00C85DEE" w:rsidP="003D5BB8" w14:paraId="567ACF62" w14:textId="473CE588">
      <w:pPr>
        <w:pStyle w:val="GridTable31"/>
        <w:rPr>
          <w:rFonts w:ascii="Times New Roman" w:hAnsi="Times New Roman"/>
        </w:rPr>
      </w:pPr>
      <w:r w:rsidRPr="00C85DEE">
        <w:rPr>
          <w:rFonts w:ascii="Times New Roman" w:hAnsi="Times New Roman"/>
        </w:rPr>
        <w:t>Contents</w:t>
      </w:r>
    </w:p>
    <w:p w:rsidR="00FF409D" w:rsidRPr="001D43A9" w:rsidP="00FF409D" w14:paraId="37D68ACA" w14:textId="6E782145">
      <w:pPr>
        <w:pStyle w:val="TOC1"/>
        <w:tabs>
          <w:tab w:val="center" w:leader="dot" w:pos="9346"/>
          <w:tab w:val="clear" w:pos="9350"/>
        </w:tabs>
        <w:rPr>
          <w:rFonts w:asciiTheme="minorHAnsi" w:eastAsiaTheme="minorEastAsia" w:hAnsiTheme="minorHAnsi" w:cstheme="minorBidi"/>
          <w:noProof/>
          <w:color w:val="auto"/>
          <w:lang w:eastAsia="zh-CN"/>
        </w:rPr>
      </w:pPr>
      <w:r w:rsidRPr="00C85DEE">
        <w:rPr>
          <w:rFonts w:eastAsia="Calibri"/>
          <w:sz w:val="20"/>
          <w:szCs w:val="20"/>
        </w:rPr>
        <w:fldChar w:fldCharType="begin"/>
      </w:r>
      <w:r w:rsidRPr="00DE6C4E">
        <w:rPr>
          <w:sz w:val="20"/>
          <w:szCs w:val="20"/>
        </w:rPr>
        <w:instrText xml:space="preserve"> TOC \o "1-3" \h \z \u </w:instrText>
      </w:r>
      <w:r w:rsidRPr="00C85DEE">
        <w:rPr>
          <w:rFonts w:eastAsia="Calibri"/>
          <w:sz w:val="20"/>
          <w:szCs w:val="20"/>
        </w:rPr>
        <w:fldChar w:fldCharType="separate"/>
      </w:r>
      <w:hyperlink w:anchor="_Toc518985317" w:history="1">
        <w:r w:rsidRPr="001D43A9">
          <w:rPr>
            <w:rStyle w:val="Hyperlink"/>
            <w:noProof/>
          </w:rPr>
          <w:t>Executive Summary</w:t>
        </w:r>
        <w:r w:rsidRPr="001D43A9">
          <w:rPr>
            <w:noProof/>
            <w:webHidden/>
          </w:rPr>
          <w:tab/>
        </w:r>
        <w:r w:rsidRPr="001D43A9">
          <w:rPr>
            <w:noProof/>
            <w:webHidden/>
          </w:rPr>
          <w:fldChar w:fldCharType="begin"/>
        </w:r>
        <w:r w:rsidRPr="001D43A9">
          <w:rPr>
            <w:noProof/>
            <w:webHidden/>
          </w:rPr>
          <w:instrText xml:space="preserve"> PAGEREF _Toc518985317 \h </w:instrText>
        </w:r>
        <w:r w:rsidRPr="001D43A9">
          <w:rPr>
            <w:noProof/>
            <w:webHidden/>
          </w:rPr>
          <w:fldChar w:fldCharType="separate"/>
        </w:r>
        <w:r w:rsidR="00E22403">
          <w:rPr>
            <w:noProof/>
            <w:webHidden/>
          </w:rPr>
          <w:t>3</w:t>
        </w:r>
        <w:r w:rsidRPr="001D43A9">
          <w:rPr>
            <w:noProof/>
            <w:webHidden/>
          </w:rPr>
          <w:fldChar w:fldCharType="end"/>
        </w:r>
      </w:hyperlink>
    </w:p>
    <w:p w:rsidR="00FF409D" w:rsidRPr="001D43A9" w:rsidP="00FF409D" w14:paraId="3C972CD8" w14:textId="70C0FFB6">
      <w:pPr>
        <w:pStyle w:val="TOC1"/>
        <w:tabs>
          <w:tab w:val="center" w:leader="dot" w:pos="9346"/>
          <w:tab w:val="clear" w:pos="9350"/>
        </w:tabs>
        <w:rPr>
          <w:rFonts w:asciiTheme="minorHAnsi" w:eastAsiaTheme="minorEastAsia" w:hAnsiTheme="minorHAnsi" w:cstheme="minorBidi"/>
          <w:noProof/>
          <w:color w:val="auto"/>
          <w:lang w:eastAsia="zh-CN"/>
        </w:rPr>
      </w:pPr>
      <w:hyperlink w:anchor="_Toc518985318" w:history="1">
        <w:r w:rsidRPr="001D43A9">
          <w:rPr>
            <w:rStyle w:val="Hyperlink"/>
            <w:noProof/>
          </w:rPr>
          <w:t>Part I – Introduction</w:t>
        </w:r>
        <w:r w:rsidRPr="001D43A9">
          <w:rPr>
            <w:noProof/>
            <w:webHidden/>
          </w:rPr>
          <w:tab/>
        </w:r>
        <w:r w:rsidRPr="001D43A9">
          <w:rPr>
            <w:noProof/>
            <w:webHidden/>
          </w:rPr>
          <w:fldChar w:fldCharType="begin"/>
        </w:r>
        <w:r w:rsidRPr="001D43A9">
          <w:rPr>
            <w:noProof/>
            <w:webHidden/>
          </w:rPr>
          <w:instrText xml:space="preserve"> PAGEREF _Toc518985318 \h </w:instrText>
        </w:r>
        <w:r w:rsidRPr="001D43A9">
          <w:rPr>
            <w:noProof/>
            <w:webHidden/>
          </w:rPr>
          <w:fldChar w:fldCharType="separate"/>
        </w:r>
        <w:r w:rsidR="00E22403">
          <w:rPr>
            <w:noProof/>
            <w:webHidden/>
          </w:rPr>
          <w:t>4</w:t>
        </w:r>
        <w:r w:rsidRPr="001D43A9">
          <w:rPr>
            <w:noProof/>
            <w:webHidden/>
          </w:rPr>
          <w:fldChar w:fldCharType="end"/>
        </w:r>
      </w:hyperlink>
    </w:p>
    <w:p w:rsidR="00FF409D" w:rsidRPr="001D43A9" w:rsidP="00FF409D" w14:paraId="0EA01C8F" w14:textId="356E7D31">
      <w:pPr>
        <w:pStyle w:val="TOC2"/>
        <w:tabs>
          <w:tab w:val="center" w:leader="dot" w:pos="9346"/>
        </w:tabs>
        <w:rPr>
          <w:rFonts w:asciiTheme="minorHAnsi" w:eastAsiaTheme="minorEastAsia" w:hAnsiTheme="minorHAnsi" w:cstheme="minorBidi"/>
          <w:noProof/>
          <w:lang w:eastAsia="zh-CN"/>
        </w:rPr>
      </w:pPr>
      <w:hyperlink w:anchor="_Toc518985319" w:history="1">
        <w:r w:rsidRPr="001D43A9">
          <w:rPr>
            <w:rStyle w:val="Hyperlink"/>
            <w:rFonts w:ascii="Times New Roman" w:hAnsi="Times New Roman"/>
            <w:noProof/>
          </w:rPr>
          <w:t>A. Background</w:t>
        </w:r>
        <w:r w:rsidRPr="001D43A9">
          <w:rPr>
            <w:noProof/>
            <w:webHidden/>
          </w:rPr>
          <w:tab/>
        </w:r>
        <w:r w:rsidRPr="001D43A9">
          <w:rPr>
            <w:noProof/>
            <w:webHidden/>
          </w:rPr>
          <w:fldChar w:fldCharType="begin"/>
        </w:r>
        <w:r w:rsidRPr="001D43A9">
          <w:rPr>
            <w:noProof/>
            <w:webHidden/>
          </w:rPr>
          <w:instrText xml:space="preserve"> PAGEREF _Toc518985319 \h </w:instrText>
        </w:r>
        <w:r w:rsidRPr="001D43A9">
          <w:rPr>
            <w:noProof/>
            <w:webHidden/>
          </w:rPr>
          <w:fldChar w:fldCharType="separate"/>
        </w:r>
        <w:r w:rsidR="00E22403">
          <w:rPr>
            <w:noProof/>
            <w:webHidden/>
          </w:rPr>
          <w:t>4</w:t>
        </w:r>
        <w:r w:rsidRPr="001D43A9">
          <w:rPr>
            <w:noProof/>
            <w:webHidden/>
          </w:rPr>
          <w:fldChar w:fldCharType="end"/>
        </w:r>
      </w:hyperlink>
    </w:p>
    <w:p w:rsidR="00FF409D" w:rsidRPr="001D43A9" w:rsidP="00FF409D" w14:paraId="2F74555E" w14:textId="3A51712C">
      <w:pPr>
        <w:pStyle w:val="TOC2"/>
        <w:tabs>
          <w:tab w:val="center" w:leader="dot" w:pos="9346"/>
        </w:tabs>
        <w:rPr>
          <w:rFonts w:asciiTheme="minorHAnsi" w:eastAsiaTheme="minorEastAsia" w:hAnsiTheme="minorHAnsi" w:cstheme="minorBidi"/>
          <w:noProof/>
          <w:lang w:eastAsia="zh-CN"/>
        </w:rPr>
      </w:pPr>
      <w:hyperlink w:anchor="_Toc518985320" w:history="1">
        <w:r w:rsidRPr="001D43A9">
          <w:rPr>
            <w:rStyle w:val="Hyperlink"/>
            <w:rFonts w:ascii="Times New Roman" w:hAnsi="Times New Roman"/>
            <w:noProof/>
          </w:rPr>
          <w:t>B. Basic Definitions</w:t>
        </w:r>
        <w:r w:rsidRPr="001D43A9">
          <w:rPr>
            <w:noProof/>
            <w:webHidden/>
          </w:rPr>
          <w:tab/>
        </w:r>
        <w:r w:rsidRPr="001D43A9">
          <w:rPr>
            <w:noProof/>
            <w:webHidden/>
          </w:rPr>
          <w:fldChar w:fldCharType="begin"/>
        </w:r>
        <w:r w:rsidRPr="001D43A9">
          <w:rPr>
            <w:noProof/>
            <w:webHidden/>
          </w:rPr>
          <w:instrText xml:space="preserve"> PAGEREF _Toc518985320 \h </w:instrText>
        </w:r>
        <w:r w:rsidRPr="001D43A9">
          <w:rPr>
            <w:noProof/>
            <w:webHidden/>
          </w:rPr>
          <w:fldChar w:fldCharType="separate"/>
        </w:r>
        <w:r w:rsidR="00E22403">
          <w:rPr>
            <w:noProof/>
            <w:webHidden/>
          </w:rPr>
          <w:t>5</w:t>
        </w:r>
        <w:r w:rsidRPr="001D43A9">
          <w:rPr>
            <w:noProof/>
            <w:webHidden/>
          </w:rPr>
          <w:fldChar w:fldCharType="end"/>
        </w:r>
      </w:hyperlink>
    </w:p>
    <w:p w:rsidR="00FF409D" w:rsidRPr="001D43A9" w:rsidP="00FF409D" w14:paraId="1CFBD290" w14:textId="0D0AFA35">
      <w:pPr>
        <w:pStyle w:val="TOC2"/>
        <w:tabs>
          <w:tab w:val="center" w:leader="dot" w:pos="9346"/>
        </w:tabs>
        <w:rPr>
          <w:rFonts w:asciiTheme="minorHAnsi" w:eastAsiaTheme="minorEastAsia" w:hAnsiTheme="minorHAnsi" w:cstheme="minorBidi"/>
          <w:noProof/>
          <w:lang w:eastAsia="zh-CN"/>
        </w:rPr>
      </w:pPr>
      <w:hyperlink w:anchor="_Toc518985321" w:history="1">
        <w:r w:rsidRPr="001D43A9">
          <w:rPr>
            <w:rStyle w:val="Hyperlink"/>
            <w:rFonts w:ascii="Times New Roman" w:hAnsi="Times New Roman"/>
            <w:noProof/>
          </w:rPr>
          <w:t>C. Application to Veterans Affairs</w:t>
        </w:r>
        <w:r w:rsidRPr="001D43A9">
          <w:rPr>
            <w:noProof/>
            <w:webHidden/>
          </w:rPr>
          <w:tab/>
        </w:r>
        <w:r w:rsidRPr="001D43A9">
          <w:rPr>
            <w:noProof/>
            <w:webHidden/>
          </w:rPr>
          <w:fldChar w:fldCharType="begin"/>
        </w:r>
        <w:r w:rsidRPr="001D43A9">
          <w:rPr>
            <w:noProof/>
            <w:webHidden/>
          </w:rPr>
          <w:instrText xml:space="preserve"> PAGEREF _Toc518985321 \h </w:instrText>
        </w:r>
        <w:r w:rsidRPr="001D43A9">
          <w:rPr>
            <w:noProof/>
            <w:webHidden/>
          </w:rPr>
          <w:fldChar w:fldCharType="separate"/>
        </w:r>
        <w:r w:rsidR="00E22403">
          <w:rPr>
            <w:noProof/>
            <w:webHidden/>
          </w:rPr>
          <w:t>5</w:t>
        </w:r>
        <w:r w:rsidRPr="001D43A9">
          <w:rPr>
            <w:noProof/>
            <w:webHidden/>
          </w:rPr>
          <w:fldChar w:fldCharType="end"/>
        </w:r>
      </w:hyperlink>
    </w:p>
    <w:p w:rsidR="00FF409D" w:rsidRPr="001D43A9" w:rsidP="00FF409D" w14:paraId="03C9A8DF" w14:textId="616727A3">
      <w:pPr>
        <w:pStyle w:val="TOC1"/>
        <w:tabs>
          <w:tab w:val="center" w:leader="dot" w:pos="9346"/>
          <w:tab w:val="clear" w:pos="9350"/>
        </w:tabs>
        <w:rPr>
          <w:rFonts w:asciiTheme="minorHAnsi" w:eastAsiaTheme="minorEastAsia" w:hAnsiTheme="minorHAnsi" w:cstheme="minorBidi"/>
          <w:noProof/>
          <w:color w:val="auto"/>
          <w:lang w:eastAsia="zh-CN"/>
        </w:rPr>
      </w:pPr>
      <w:hyperlink w:anchor="_Toc518985322" w:history="1">
        <w:r w:rsidRPr="001D43A9">
          <w:rPr>
            <w:rStyle w:val="Hyperlink"/>
            <w:noProof/>
          </w:rPr>
          <w:t>Part II – Methodology</w:t>
        </w:r>
        <w:r w:rsidRPr="001D43A9">
          <w:rPr>
            <w:noProof/>
            <w:webHidden/>
          </w:rPr>
          <w:tab/>
        </w:r>
        <w:r w:rsidRPr="001D43A9">
          <w:rPr>
            <w:noProof/>
            <w:webHidden/>
          </w:rPr>
          <w:fldChar w:fldCharType="begin"/>
        </w:r>
        <w:r w:rsidRPr="001D43A9">
          <w:rPr>
            <w:noProof/>
            <w:webHidden/>
          </w:rPr>
          <w:instrText xml:space="preserve"> PAGEREF _Toc518985322 \h </w:instrText>
        </w:r>
        <w:r w:rsidRPr="001D43A9">
          <w:rPr>
            <w:noProof/>
            <w:webHidden/>
          </w:rPr>
          <w:fldChar w:fldCharType="separate"/>
        </w:r>
        <w:r w:rsidR="00E22403">
          <w:rPr>
            <w:noProof/>
            <w:webHidden/>
          </w:rPr>
          <w:t>5</w:t>
        </w:r>
        <w:r w:rsidRPr="001D43A9">
          <w:rPr>
            <w:noProof/>
            <w:webHidden/>
          </w:rPr>
          <w:fldChar w:fldCharType="end"/>
        </w:r>
      </w:hyperlink>
    </w:p>
    <w:p w:rsidR="00FF409D" w:rsidRPr="001D43A9" w:rsidP="00FF409D" w14:paraId="6A601C38" w14:textId="3D2B3AE5">
      <w:pPr>
        <w:pStyle w:val="TOC2"/>
        <w:tabs>
          <w:tab w:val="center" w:leader="dot" w:pos="9346"/>
        </w:tabs>
        <w:rPr>
          <w:rFonts w:asciiTheme="minorHAnsi" w:eastAsiaTheme="minorEastAsia" w:hAnsiTheme="minorHAnsi" w:cstheme="minorBidi"/>
          <w:noProof/>
          <w:lang w:eastAsia="zh-CN"/>
        </w:rPr>
      </w:pPr>
      <w:hyperlink w:anchor="_Toc518985323" w:history="1">
        <w:r w:rsidRPr="001D43A9">
          <w:rPr>
            <w:rStyle w:val="Hyperlink"/>
            <w:rFonts w:ascii="Times New Roman" w:hAnsi="Times New Roman"/>
            <w:noProof/>
          </w:rPr>
          <w:t>A.  Target Population and Frame</w:t>
        </w:r>
        <w:r w:rsidRPr="001D43A9">
          <w:rPr>
            <w:noProof/>
            <w:webHidden/>
          </w:rPr>
          <w:tab/>
        </w:r>
        <w:r w:rsidRPr="001D43A9">
          <w:rPr>
            <w:noProof/>
            <w:webHidden/>
          </w:rPr>
          <w:fldChar w:fldCharType="begin"/>
        </w:r>
        <w:r w:rsidRPr="001D43A9">
          <w:rPr>
            <w:noProof/>
            <w:webHidden/>
          </w:rPr>
          <w:instrText xml:space="preserve"> PAGEREF _Toc518985323 \h </w:instrText>
        </w:r>
        <w:r w:rsidRPr="001D43A9">
          <w:rPr>
            <w:noProof/>
            <w:webHidden/>
          </w:rPr>
          <w:fldChar w:fldCharType="separate"/>
        </w:r>
        <w:r w:rsidR="00E22403">
          <w:rPr>
            <w:noProof/>
            <w:webHidden/>
          </w:rPr>
          <w:t>5</w:t>
        </w:r>
        <w:r w:rsidRPr="001D43A9">
          <w:rPr>
            <w:noProof/>
            <w:webHidden/>
          </w:rPr>
          <w:fldChar w:fldCharType="end"/>
        </w:r>
      </w:hyperlink>
    </w:p>
    <w:p w:rsidR="00FF409D" w:rsidRPr="001D43A9" w:rsidP="00FF409D" w14:paraId="04278CCE" w14:textId="2F7B0E6E">
      <w:pPr>
        <w:pStyle w:val="TOC2"/>
        <w:tabs>
          <w:tab w:val="center" w:leader="dot" w:pos="9346"/>
        </w:tabs>
        <w:rPr>
          <w:rFonts w:asciiTheme="minorHAnsi" w:eastAsiaTheme="minorEastAsia" w:hAnsiTheme="minorHAnsi" w:cstheme="minorBidi"/>
          <w:noProof/>
          <w:lang w:eastAsia="zh-CN"/>
        </w:rPr>
      </w:pPr>
      <w:hyperlink w:anchor="_Toc518985324" w:history="1">
        <w:r w:rsidRPr="001D43A9">
          <w:rPr>
            <w:rStyle w:val="Hyperlink"/>
            <w:rFonts w:ascii="Times New Roman" w:hAnsi="Times New Roman"/>
            <w:noProof/>
          </w:rPr>
          <w:t>B.</w:t>
        </w:r>
        <w:r w:rsidRPr="001D43A9">
          <w:rPr>
            <w:rFonts w:asciiTheme="minorHAnsi" w:eastAsiaTheme="minorEastAsia" w:hAnsiTheme="minorHAnsi" w:cstheme="minorBidi"/>
            <w:noProof/>
            <w:lang w:eastAsia="zh-CN"/>
          </w:rPr>
          <w:tab/>
        </w:r>
        <w:r w:rsidRPr="001D43A9">
          <w:rPr>
            <w:rStyle w:val="Hyperlink"/>
            <w:rFonts w:ascii="Times New Roman" w:hAnsi="Times New Roman"/>
            <w:noProof/>
          </w:rPr>
          <w:t>Sample Size Determination</w:t>
        </w:r>
        <w:r w:rsidRPr="001D43A9">
          <w:rPr>
            <w:noProof/>
            <w:webHidden/>
          </w:rPr>
          <w:tab/>
        </w:r>
        <w:r w:rsidRPr="001D43A9">
          <w:rPr>
            <w:noProof/>
            <w:webHidden/>
          </w:rPr>
          <w:fldChar w:fldCharType="begin"/>
        </w:r>
        <w:r w:rsidRPr="001D43A9">
          <w:rPr>
            <w:noProof/>
            <w:webHidden/>
          </w:rPr>
          <w:instrText xml:space="preserve"> PAGEREF _Toc518985324 \h </w:instrText>
        </w:r>
        <w:r w:rsidRPr="001D43A9">
          <w:rPr>
            <w:noProof/>
            <w:webHidden/>
          </w:rPr>
          <w:fldChar w:fldCharType="separate"/>
        </w:r>
        <w:r w:rsidR="00E22403">
          <w:rPr>
            <w:noProof/>
            <w:webHidden/>
          </w:rPr>
          <w:t>6</w:t>
        </w:r>
        <w:r w:rsidRPr="001D43A9">
          <w:rPr>
            <w:noProof/>
            <w:webHidden/>
          </w:rPr>
          <w:fldChar w:fldCharType="end"/>
        </w:r>
      </w:hyperlink>
    </w:p>
    <w:p w:rsidR="00FF409D" w:rsidRPr="001D43A9" w:rsidP="00FF409D" w14:paraId="7C5162FF" w14:textId="5E381941">
      <w:pPr>
        <w:pStyle w:val="TOC2"/>
        <w:tabs>
          <w:tab w:val="center" w:leader="dot" w:pos="9346"/>
        </w:tabs>
        <w:rPr>
          <w:rFonts w:asciiTheme="minorHAnsi" w:eastAsiaTheme="minorEastAsia" w:hAnsiTheme="minorHAnsi" w:cstheme="minorBidi"/>
          <w:noProof/>
          <w:lang w:eastAsia="zh-CN"/>
        </w:rPr>
      </w:pPr>
      <w:hyperlink w:anchor="_Toc518985325" w:history="1">
        <w:r w:rsidRPr="001D43A9">
          <w:rPr>
            <w:rStyle w:val="Hyperlink"/>
            <w:rFonts w:ascii="Times New Roman" w:hAnsi="Times New Roman"/>
            <w:noProof/>
          </w:rPr>
          <w:t>C.</w:t>
        </w:r>
        <w:r w:rsidRPr="001D43A9">
          <w:rPr>
            <w:rFonts w:asciiTheme="minorHAnsi" w:eastAsiaTheme="minorEastAsia" w:hAnsiTheme="minorHAnsi" w:cstheme="minorBidi"/>
            <w:noProof/>
            <w:lang w:eastAsia="zh-CN"/>
          </w:rPr>
          <w:tab/>
        </w:r>
        <w:r w:rsidRPr="001D43A9">
          <w:rPr>
            <w:rStyle w:val="Hyperlink"/>
            <w:rFonts w:ascii="Times New Roman" w:hAnsi="Times New Roman"/>
            <w:noProof/>
          </w:rPr>
          <w:t>Data Collection Methods</w:t>
        </w:r>
        <w:r w:rsidRPr="001D43A9">
          <w:rPr>
            <w:noProof/>
            <w:webHidden/>
          </w:rPr>
          <w:tab/>
        </w:r>
        <w:r w:rsidRPr="001D43A9">
          <w:rPr>
            <w:noProof/>
            <w:webHidden/>
          </w:rPr>
          <w:fldChar w:fldCharType="begin"/>
        </w:r>
        <w:r w:rsidRPr="001D43A9">
          <w:rPr>
            <w:noProof/>
            <w:webHidden/>
          </w:rPr>
          <w:instrText xml:space="preserve"> PAGEREF _Toc518985325 \h </w:instrText>
        </w:r>
        <w:r w:rsidRPr="001D43A9">
          <w:rPr>
            <w:noProof/>
            <w:webHidden/>
          </w:rPr>
          <w:fldChar w:fldCharType="separate"/>
        </w:r>
        <w:r w:rsidR="00E22403">
          <w:rPr>
            <w:noProof/>
            <w:webHidden/>
          </w:rPr>
          <w:t>8</w:t>
        </w:r>
        <w:r w:rsidRPr="001D43A9">
          <w:rPr>
            <w:noProof/>
            <w:webHidden/>
          </w:rPr>
          <w:fldChar w:fldCharType="end"/>
        </w:r>
      </w:hyperlink>
    </w:p>
    <w:p w:rsidR="00FF409D" w:rsidRPr="001D43A9" w:rsidP="00FF409D" w14:paraId="594FB843" w14:textId="57F2F32C">
      <w:pPr>
        <w:pStyle w:val="TOC2"/>
        <w:tabs>
          <w:tab w:val="center" w:leader="dot" w:pos="9346"/>
        </w:tabs>
        <w:rPr>
          <w:rFonts w:asciiTheme="minorHAnsi" w:eastAsiaTheme="minorEastAsia" w:hAnsiTheme="minorHAnsi" w:cstheme="minorBidi"/>
          <w:noProof/>
          <w:lang w:eastAsia="zh-CN"/>
        </w:rPr>
      </w:pPr>
      <w:hyperlink w:anchor="_Toc518985326" w:history="1">
        <w:r w:rsidRPr="001D43A9">
          <w:rPr>
            <w:rStyle w:val="Hyperlink"/>
            <w:rFonts w:ascii="Times New Roman" w:hAnsi="Times New Roman"/>
            <w:noProof/>
          </w:rPr>
          <w:t>D.</w:t>
        </w:r>
        <w:r w:rsidRPr="001D43A9">
          <w:rPr>
            <w:rFonts w:asciiTheme="minorHAnsi" w:eastAsiaTheme="minorEastAsia" w:hAnsiTheme="minorHAnsi" w:cstheme="minorBidi"/>
            <w:noProof/>
            <w:lang w:eastAsia="zh-CN"/>
          </w:rPr>
          <w:tab/>
        </w:r>
        <w:r w:rsidRPr="001D43A9">
          <w:rPr>
            <w:rStyle w:val="Hyperlink"/>
            <w:rFonts w:ascii="Times New Roman" w:hAnsi="Times New Roman"/>
            <w:noProof/>
          </w:rPr>
          <w:t>Reporting</w:t>
        </w:r>
        <w:r w:rsidRPr="001D43A9">
          <w:rPr>
            <w:noProof/>
            <w:webHidden/>
          </w:rPr>
          <w:tab/>
        </w:r>
        <w:r w:rsidRPr="001D43A9">
          <w:rPr>
            <w:noProof/>
            <w:webHidden/>
          </w:rPr>
          <w:fldChar w:fldCharType="begin"/>
        </w:r>
        <w:r w:rsidRPr="001D43A9">
          <w:rPr>
            <w:noProof/>
            <w:webHidden/>
          </w:rPr>
          <w:instrText xml:space="preserve"> PAGEREF _Toc518985326 \h </w:instrText>
        </w:r>
        <w:r w:rsidRPr="001D43A9">
          <w:rPr>
            <w:noProof/>
            <w:webHidden/>
          </w:rPr>
          <w:fldChar w:fldCharType="separate"/>
        </w:r>
        <w:r w:rsidR="00E22403">
          <w:rPr>
            <w:noProof/>
            <w:webHidden/>
          </w:rPr>
          <w:t>8</w:t>
        </w:r>
        <w:r w:rsidRPr="001D43A9">
          <w:rPr>
            <w:noProof/>
            <w:webHidden/>
          </w:rPr>
          <w:fldChar w:fldCharType="end"/>
        </w:r>
      </w:hyperlink>
    </w:p>
    <w:p w:rsidR="00FF409D" w:rsidRPr="001D43A9" w:rsidP="00FF409D" w14:paraId="625CC445" w14:textId="10A81499">
      <w:pPr>
        <w:pStyle w:val="TOC2"/>
        <w:tabs>
          <w:tab w:val="center" w:leader="dot" w:pos="9346"/>
        </w:tabs>
        <w:rPr>
          <w:rFonts w:asciiTheme="minorHAnsi" w:eastAsiaTheme="minorEastAsia" w:hAnsiTheme="minorHAnsi" w:cstheme="minorBidi"/>
          <w:noProof/>
          <w:lang w:eastAsia="zh-CN"/>
        </w:rPr>
      </w:pPr>
      <w:hyperlink w:anchor="_Toc518985327" w:history="1">
        <w:r w:rsidRPr="001D43A9">
          <w:rPr>
            <w:rStyle w:val="Hyperlink"/>
            <w:rFonts w:ascii="Times New Roman" w:hAnsi="Times New Roman"/>
            <w:noProof/>
          </w:rPr>
          <w:t>E.</w:t>
        </w:r>
        <w:r w:rsidRPr="001D43A9">
          <w:rPr>
            <w:rFonts w:asciiTheme="minorHAnsi" w:eastAsiaTheme="minorEastAsia" w:hAnsiTheme="minorHAnsi" w:cstheme="minorBidi"/>
            <w:noProof/>
            <w:lang w:eastAsia="zh-CN"/>
          </w:rPr>
          <w:tab/>
        </w:r>
        <w:r w:rsidRPr="001D43A9">
          <w:rPr>
            <w:rStyle w:val="Hyperlink"/>
            <w:rFonts w:ascii="Times New Roman" w:hAnsi="Times New Roman"/>
            <w:noProof/>
          </w:rPr>
          <w:t>Quality Control</w:t>
        </w:r>
        <w:r w:rsidRPr="001D43A9">
          <w:rPr>
            <w:noProof/>
            <w:webHidden/>
          </w:rPr>
          <w:tab/>
        </w:r>
        <w:r w:rsidRPr="001D43A9">
          <w:rPr>
            <w:noProof/>
            <w:webHidden/>
          </w:rPr>
          <w:fldChar w:fldCharType="begin"/>
        </w:r>
        <w:r w:rsidRPr="001D43A9">
          <w:rPr>
            <w:noProof/>
            <w:webHidden/>
          </w:rPr>
          <w:instrText xml:space="preserve"> PAGEREF _Toc518985327 \h </w:instrText>
        </w:r>
        <w:r w:rsidRPr="001D43A9">
          <w:rPr>
            <w:noProof/>
            <w:webHidden/>
          </w:rPr>
          <w:fldChar w:fldCharType="separate"/>
        </w:r>
        <w:r w:rsidR="00E22403">
          <w:rPr>
            <w:noProof/>
            <w:webHidden/>
          </w:rPr>
          <w:t>8</w:t>
        </w:r>
        <w:r w:rsidRPr="001D43A9">
          <w:rPr>
            <w:noProof/>
            <w:webHidden/>
          </w:rPr>
          <w:fldChar w:fldCharType="end"/>
        </w:r>
      </w:hyperlink>
    </w:p>
    <w:p w:rsidR="00FF409D" w:rsidRPr="001D43A9" w:rsidP="00FF409D" w14:paraId="1BE2746B" w14:textId="57BF00D4">
      <w:pPr>
        <w:pStyle w:val="TOC2"/>
        <w:tabs>
          <w:tab w:val="center" w:leader="dot" w:pos="9346"/>
        </w:tabs>
        <w:rPr>
          <w:rFonts w:asciiTheme="minorHAnsi" w:eastAsiaTheme="minorEastAsia" w:hAnsiTheme="minorHAnsi" w:cstheme="minorBidi"/>
          <w:noProof/>
          <w:lang w:eastAsia="zh-CN"/>
        </w:rPr>
      </w:pPr>
      <w:hyperlink w:anchor="_Toc518985328" w:history="1">
        <w:r w:rsidRPr="001D43A9">
          <w:rPr>
            <w:rStyle w:val="Hyperlink"/>
            <w:rFonts w:ascii="Times New Roman" w:hAnsi="Times New Roman"/>
            <w:noProof/>
          </w:rPr>
          <w:t>F.</w:t>
        </w:r>
        <w:r w:rsidRPr="001D43A9">
          <w:rPr>
            <w:rFonts w:asciiTheme="minorHAnsi" w:eastAsiaTheme="minorEastAsia" w:hAnsiTheme="minorHAnsi" w:cstheme="minorBidi"/>
            <w:noProof/>
            <w:lang w:eastAsia="zh-CN"/>
          </w:rPr>
          <w:tab/>
        </w:r>
        <w:r w:rsidRPr="001D43A9">
          <w:rPr>
            <w:rStyle w:val="Hyperlink"/>
            <w:rFonts w:ascii="Times New Roman" w:hAnsi="Times New Roman"/>
            <w:noProof/>
          </w:rPr>
          <w:t>Sample Weighting, Coverage Bias, and Non-Response Bias</w:t>
        </w:r>
        <w:r w:rsidRPr="001D43A9">
          <w:rPr>
            <w:noProof/>
            <w:webHidden/>
          </w:rPr>
          <w:tab/>
        </w:r>
        <w:r w:rsidRPr="001D43A9">
          <w:rPr>
            <w:noProof/>
            <w:webHidden/>
          </w:rPr>
          <w:fldChar w:fldCharType="begin"/>
        </w:r>
        <w:r w:rsidRPr="001D43A9">
          <w:rPr>
            <w:noProof/>
            <w:webHidden/>
          </w:rPr>
          <w:instrText xml:space="preserve"> PAGEREF _Toc518985328 \h </w:instrText>
        </w:r>
        <w:r w:rsidRPr="001D43A9">
          <w:rPr>
            <w:noProof/>
            <w:webHidden/>
          </w:rPr>
          <w:fldChar w:fldCharType="separate"/>
        </w:r>
        <w:r w:rsidR="00E22403">
          <w:rPr>
            <w:noProof/>
            <w:webHidden/>
          </w:rPr>
          <w:t>9</w:t>
        </w:r>
        <w:r w:rsidRPr="001D43A9">
          <w:rPr>
            <w:noProof/>
            <w:webHidden/>
          </w:rPr>
          <w:fldChar w:fldCharType="end"/>
        </w:r>
      </w:hyperlink>
    </w:p>
    <w:p w:rsidR="00FF409D" w:rsidRPr="001D43A9" w:rsidP="00FF409D" w14:paraId="5998EF2E" w14:textId="014F8EED">
      <w:pPr>
        <w:pStyle w:val="TOC2"/>
        <w:tabs>
          <w:tab w:val="center" w:leader="dot" w:pos="9346"/>
        </w:tabs>
        <w:rPr>
          <w:rFonts w:asciiTheme="minorHAnsi" w:eastAsiaTheme="minorEastAsia" w:hAnsiTheme="minorHAnsi" w:cstheme="minorBidi"/>
          <w:noProof/>
          <w:lang w:eastAsia="zh-CN"/>
        </w:rPr>
      </w:pPr>
      <w:hyperlink w:anchor="_Toc518985329" w:history="1">
        <w:r w:rsidRPr="001D43A9">
          <w:rPr>
            <w:rStyle w:val="Hyperlink"/>
            <w:rFonts w:ascii="Times New Roman" w:hAnsi="Times New Roman"/>
            <w:noProof/>
          </w:rPr>
          <w:t>G.</w:t>
        </w:r>
        <w:r w:rsidRPr="001D43A9">
          <w:rPr>
            <w:rFonts w:asciiTheme="minorHAnsi" w:eastAsiaTheme="minorEastAsia" w:hAnsiTheme="minorHAnsi" w:cstheme="minorBidi"/>
            <w:noProof/>
            <w:lang w:eastAsia="zh-CN"/>
          </w:rPr>
          <w:tab/>
        </w:r>
        <w:r w:rsidRPr="001D43A9">
          <w:rPr>
            <w:rStyle w:val="Hyperlink"/>
            <w:rFonts w:ascii="Times New Roman" w:hAnsi="Times New Roman"/>
            <w:noProof/>
          </w:rPr>
          <w:t>Quarantine Rules</w:t>
        </w:r>
        <w:r w:rsidRPr="001D43A9">
          <w:rPr>
            <w:noProof/>
            <w:webHidden/>
          </w:rPr>
          <w:tab/>
        </w:r>
        <w:r w:rsidRPr="001D43A9">
          <w:rPr>
            <w:noProof/>
            <w:webHidden/>
          </w:rPr>
          <w:fldChar w:fldCharType="begin"/>
        </w:r>
        <w:r w:rsidRPr="001D43A9">
          <w:rPr>
            <w:noProof/>
            <w:webHidden/>
          </w:rPr>
          <w:instrText xml:space="preserve"> PAGEREF _Toc518985329 \h </w:instrText>
        </w:r>
        <w:r w:rsidRPr="001D43A9">
          <w:rPr>
            <w:noProof/>
            <w:webHidden/>
          </w:rPr>
          <w:fldChar w:fldCharType="separate"/>
        </w:r>
        <w:r w:rsidR="00E22403">
          <w:rPr>
            <w:noProof/>
            <w:webHidden/>
          </w:rPr>
          <w:t>10</w:t>
        </w:r>
        <w:r w:rsidRPr="001D43A9">
          <w:rPr>
            <w:noProof/>
            <w:webHidden/>
          </w:rPr>
          <w:fldChar w:fldCharType="end"/>
        </w:r>
      </w:hyperlink>
    </w:p>
    <w:p w:rsidR="00FF409D" w:rsidRPr="001D43A9" w:rsidP="00FF409D" w14:paraId="5B1CAE65" w14:textId="5779A4F5">
      <w:pPr>
        <w:pStyle w:val="TOC1"/>
        <w:tabs>
          <w:tab w:val="center" w:leader="dot" w:pos="9346"/>
          <w:tab w:val="clear" w:pos="9350"/>
        </w:tabs>
        <w:rPr>
          <w:rFonts w:asciiTheme="minorHAnsi" w:eastAsiaTheme="minorEastAsia" w:hAnsiTheme="minorHAnsi" w:cstheme="minorBidi"/>
          <w:noProof/>
          <w:color w:val="auto"/>
          <w:lang w:eastAsia="zh-CN"/>
        </w:rPr>
      </w:pPr>
      <w:hyperlink w:anchor="_Toc518985330" w:history="1">
        <w:r w:rsidRPr="001D43A9">
          <w:rPr>
            <w:rStyle w:val="Hyperlink"/>
            <w:noProof/>
          </w:rPr>
          <w:t>Part III – Assumptions and Limitations</w:t>
        </w:r>
        <w:r w:rsidRPr="001D43A9">
          <w:rPr>
            <w:noProof/>
            <w:webHidden/>
          </w:rPr>
          <w:tab/>
        </w:r>
        <w:r w:rsidRPr="001D43A9">
          <w:rPr>
            <w:noProof/>
            <w:webHidden/>
          </w:rPr>
          <w:fldChar w:fldCharType="begin"/>
        </w:r>
        <w:r w:rsidRPr="001D43A9">
          <w:rPr>
            <w:noProof/>
            <w:webHidden/>
          </w:rPr>
          <w:instrText xml:space="preserve"> PAGEREF _Toc518985330 \h </w:instrText>
        </w:r>
        <w:r w:rsidRPr="001D43A9">
          <w:rPr>
            <w:noProof/>
            <w:webHidden/>
          </w:rPr>
          <w:fldChar w:fldCharType="separate"/>
        </w:r>
        <w:r w:rsidR="00E22403">
          <w:rPr>
            <w:noProof/>
            <w:webHidden/>
          </w:rPr>
          <w:t>10</w:t>
        </w:r>
        <w:r w:rsidRPr="001D43A9">
          <w:rPr>
            <w:noProof/>
            <w:webHidden/>
          </w:rPr>
          <w:fldChar w:fldCharType="end"/>
        </w:r>
      </w:hyperlink>
    </w:p>
    <w:p w:rsidR="00FF409D" w:rsidRPr="001D43A9" w:rsidP="00FF409D" w14:paraId="765B4E1A" w14:textId="2FF92615">
      <w:pPr>
        <w:pStyle w:val="TOC2"/>
        <w:tabs>
          <w:tab w:val="center" w:leader="dot" w:pos="9346"/>
        </w:tabs>
        <w:rPr>
          <w:rFonts w:asciiTheme="minorHAnsi" w:eastAsiaTheme="minorEastAsia" w:hAnsiTheme="minorHAnsi" w:cstheme="minorBidi"/>
          <w:noProof/>
          <w:lang w:eastAsia="zh-CN"/>
        </w:rPr>
      </w:pPr>
      <w:hyperlink w:anchor="_Toc518985331" w:history="1">
        <w:r w:rsidRPr="001D43A9">
          <w:rPr>
            <w:rStyle w:val="Hyperlink"/>
            <w:rFonts w:ascii="Times New Roman" w:hAnsi="Times New Roman"/>
            <w:noProof/>
          </w:rPr>
          <w:t>A. Respondent Satisfaction Bias</w:t>
        </w:r>
        <w:r w:rsidRPr="001D43A9">
          <w:rPr>
            <w:noProof/>
            <w:webHidden/>
          </w:rPr>
          <w:tab/>
        </w:r>
        <w:r w:rsidRPr="001D43A9">
          <w:rPr>
            <w:noProof/>
            <w:webHidden/>
          </w:rPr>
          <w:fldChar w:fldCharType="begin"/>
        </w:r>
        <w:r w:rsidRPr="001D43A9">
          <w:rPr>
            <w:noProof/>
            <w:webHidden/>
          </w:rPr>
          <w:instrText xml:space="preserve"> PAGEREF _Toc518985331 \h </w:instrText>
        </w:r>
        <w:r w:rsidRPr="001D43A9">
          <w:rPr>
            <w:noProof/>
            <w:webHidden/>
          </w:rPr>
          <w:fldChar w:fldCharType="separate"/>
        </w:r>
        <w:r w:rsidR="00E22403">
          <w:rPr>
            <w:noProof/>
            <w:webHidden/>
          </w:rPr>
          <w:t>10</w:t>
        </w:r>
        <w:r w:rsidRPr="001D43A9">
          <w:rPr>
            <w:noProof/>
            <w:webHidden/>
          </w:rPr>
          <w:fldChar w:fldCharType="end"/>
        </w:r>
      </w:hyperlink>
    </w:p>
    <w:p w:rsidR="00FF409D" w:rsidRPr="001D43A9" w:rsidP="00FF409D" w14:paraId="27D02D7D" w14:textId="432AE0A6">
      <w:pPr>
        <w:pStyle w:val="TOC2"/>
        <w:tabs>
          <w:tab w:val="center" w:leader="dot" w:pos="9346"/>
        </w:tabs>
        <w:rPr>
          <w:rFonts w:asciiTheme="minorHAnsi" w:eastAsiaTheme="minorEastAsia" w:hAnsiTheme="minorHAnsi" w:cstheme="minorBidi"/>
          <w:noProof/>
          <w:lang w:eastAsia="zh-CN"/>
        </w:rPr>
      </w:pPr>
      <w:hyperlink w:anchor="_Toc518985332" w:history="1">
        <w:r w:rsidRPr="001D43A9">
          <w:rPr>
            <w:rStyle w:val="Hyperlink"/>
            <w:rFonts w:ascii="Times New Roman" w:hAnsi="Times New Roman"/>
            <w:noProof/>
          </w:rPr>
          <w:t>B. Coverage Bias</w:t>
        </w:r>
        <w:r w:rsidRPr="001D43A9">
          <w:rPr>
            <w:noProof/>
            <w:webHidden/>
          </w:rPr>
          <w:tab/>
        </w:r>
        <w:r w:rsidRPr="001D43A9">
          <w:rPr>
            <w:noProof/>
            <w:webHidden/>
          </w:rPr>
          <w:fldChar w:fldCharType="begin"/>
        </w:r>
        <w:r w:rsidRPr="001D43A9">
          <w:rPr>
            <w:noProof/>
            <w:webHidden/>
          </w:rPr>
          <w:instrText xml:space="preserve"> PAGEREF _Toc518985332 \h </w:instrText>
        </w:r>
        <w:r w:rsidRPr="001D43A9">
          <w:rPr>
            <w:noProof/>
            <w:webHidden/>
          </w:rPr>
          <w:fldChar w:fldCharType="separate"/>
        </w:r>
        <w:r w:rsidR="00E22403">
          <w:rPr>
            <w:noProof/>
            <w:webHidden/>
          </w:rPr>
          <w:t>10</w:t>
        </w:r>
        <w:r w:rsidRPr="001D43A9">
          <w:rPr>
            <w:noProof/>
            <w:webHidden/>
          </w:rPr>
          <w:fldChar w:fldCharType="end"/>
        </w:r>
      </w:hyperlink>
    </w:p>
    <w:p w:rsidR="00FF409D" w:rsidP="00FF409D" w14:paraId="786DD991" w14:textId="14DD1595">
      <w:pPr>
        <w:pStyle w:val="TOC2"/>
        <w:tabs>
          <w:tab w:val="center" w:leader="dot" w:pos="9346"/>
        </w:tabs>
        <w:rPr>
          <w:rFonts w:asciiTheme="minorHAnsi" w:eastAsiaTheme="minorEastAsia" w:hAnsiTheme="minorHAnsi" w:cstheme="minorBidi"/>
          <w:noProof/>
          <w:lang w:eastAsia="zh-CN"/>
        </w:rPr>
      </w:pPr>
      <w:hyperlink w:anchor="_Toc518985333" w:history="1">
        <w:r w:rsidRPr="001D43A9">
          <w:rPr>
            <w:rStyle w:val="Hyperlink"/>
            <w:rFonts w:ascii="Times New Roman" w:hAnsi="Times New Roman"/>
            <w:b/>
            <w:noProof/>
          </w:rPr>
          <w:t>Appendix 1. List of Data Extraction Variables</w:t>
        </w:r>
        <w:r w:rsidRPr="001D43A9">
          <w:rPr>
            <w:noProof/>
            <w:webHidden/>
          </w:rPr>
          <w:tab/>
        </w:r>
        <w:r w:rsidRPr="001D43A9">
          <w:rPr>
            <w:noProof/>
            <w:webHidden/>
          </w:rPr>
          <w:fldChar w:fldCharType="begin"/>
        </w:r>
        <w:r w:rsidRPr="001D43A9">
          <w:rPr>
            <w:noProof/>
            <w:webHidden/>
          </w:rPr>
          <w:instrText xml:space="preserve"> PAGEREF _Toc518985333 \h </w:instrText>
        </w:r>
        <w:r w:rsidRPr="001D43A9">
          <w:rPr>
            <w:noProof/>
            <w:webHidden/>
          </w:rPr>
          <w:fldChar w:fldCharType="separate"/>
        </w:r>
        <w:r w:rsidR="00E22403">
          <w:rPr>
            <w:noProof/>
            <w:webHidden/>
          </w:rPr>
          <w:t>11</w:t>
        </w:r>
        <w:r w:rsidRPr="001D43A9">
          <w:rPr>
            <w:noProof/>
            <w:webHidden/>
          </w:rPr>
          <w:fldChar w:fldCharType="end"/>
        </w:r>
      </w:hyperlink>
    </w:p>
    <w:p w:rsidR="00FF409D" w:rsidP="00FF409D" w14:paraId="2940829E" w14:textId="710EFC2F">
      <w:pPr>
        <w:pStyle w:val="TOC2"/>
        <w:tabs>
          <w:tab w:val="center" w:leader="dot" w:pos="9346"/>
        </w:tabs>
        <w:rPr>
          <w:rFonts w:asciiTheme="minorHAnsi" w:eastAsiaTheme="minorEastAsia" w:hAnsiTheme="minorHAnsi" w:cstheme="minorBidi"/>
          <w:noProof/>
          <w:lang w:eastAsia="zh-CN"/>
        </w:rPr>
      </w:pPr>
      <w:hyperlink w:anchor="_Toc518985334" w:history="1">
        <w:r w:rsidRPr="001A6DBA">
          <w:rPr>
            <w:rStyle w:val="Hyperlink"/>
            <w:rFonts w:ascii="Times New Roman" w:hAnsi="Times New Roman"/>
            <w:b/>
            <w:noProof/>
          </w:rPr>
          <w:t>Appendix 2. Survey Questions</w:t>
        </w:r>
        <w:r>
          <w:rPr>
            <w:noProof/>
            <w:webHidden/>
          </w:rPr>
          <w:tab/>
        </w:r>
        <w:r>
          <w:rPr>
            <w:noProof/>
            <w:webHidden/>
          </w:rPr>
          <w:fldChar w:fldCharType="begin"/>
        </w:r>
        <w:r>
          <w:rPr>
            <w:noProof/>
            <w:webHidden/>
          </w:rPr>
          <w:instrText xml:space="preserve"> PAGEREF _Toc518985334 \h </w:instrText>
        </w:r>
        <w:r>
          <w:rPr>
            <w:noProof/>
            <w:webHidden/>
          </w:rPr>
          <w:fldChar w:fldCharType="separate"/>
        </w:r>
        <w:r w:rsidR="00E22403">
          <w:rPr>
            <w:noProof/>
            <w:webHidden/>
          </w:rPr>
          <w:t>11</w:t>
        </w:r>
        <w:r>
          <w:rPr>
            <w:noProof/>
            <w:webHidden/>
          </w:rPr>
          <w:fldChar w:fldCharType="end"/>
        </w:r>
      </w:hyperlink>
    </w:p>
    <w:p w:rsidR="00FF409D" w:rsidP="00FF409D" w14:paraId="2ADFB374" w14:textId="3F594F8D">
      <w:pPr>
        <w:pStyle w:val="TOC2"/>
        <w:tabs>
          <w:tab w:val="center" w:leader="dot" w:pos="9346"/>
        </w:tabs>
        <w:rPr>
          <w:rFonts w:asciiTheme="minorHAnsi" w:eastAsiaTheme="minorEastAsia" w:hAnsiTheme="minorHAnsi" w:cstheme="minorBidi"/>
          <w:noProof/>
          <w:lang w:eastAsia="zh-CN"/>
        </w:rPr>
      </w:pPr>
      <w:hyperlink w:anchor="_Toc518985335" w:history="1">
        <w:r w:rsidRPr="001A6DBA">
          <w:rPr>
            <w:rStyle w:val="Hyperlink"/>
            <w:rFonts w:ascii="Times New Roman" w:eastAsia="Calibri" w:hAnsi="Times New Roman"/>
            <w:b/>
            <w:noProof/>
          </w:rPr>
          <w:t>Appendix 3. References</w:t>
        </w:r>
        <w:r>
          <w:rPr>
            <w:noProof/>
            <w:webHidden/>
          </w:rPr>
          <w:tab/>
        </w:r>
        <w:r>
          <w:rPr>
            <w:noProof/>
            <w:webHidden/>
          </w:rPr>
          <w:fldChar w:fldCharType="begin"/>
        </w:r>
        <w:r>
          <w:rPr>
            <w:noProof/>
            <w:webHidden/>
          </w:rPr>
          <w:instrText xml:space="preserve"> PAGEREF _Toc518985335 \h </w:instrText>
        </w:r>
        <w:r>
          <w:rPr>
            <w:noProof/>
            <w:webHidden/>
          </w:rPr>
          <w:fldChar w:fldCharType="separate"/>
        </w:r>
        <w:r w:rsidR="00E22403">
          <w:rPr>
            <w:noProof/>
            <w:webHidden/>
          </w:rPr>
          <w:t>12</w:t>
        </w:r>
        <w:r>
          <w:rPr>
            <w:noProof/>
            <w:webHidden/>
          </w:rPr>
          <w:fldChar w:fldCharType="end"/>
        </w:r>
      </w:hyperlink>
    </w:p>
    <w:p w:rsidR="007B4713" w:rsidRPr="00C85DEE" w:rsidP="00FF409D" w14:paraId="28961891" w14:textId="727CC676">
      <w:pPr>
        <w:pStyle w:val="Heading1"/>
        <w:tabs>
          <w:tab w:val="center" w:leader="dot" w:pos="9346"/>
          <w:tab w:val="right" w:leader="dot" w:pos="11520"/>
          <w:tab w:val="center" w:leader="dot" w:pos="12226"/>
        </w:tabs>
        <w:spacing w:after="240" w:line="240" w:lineRule="auto"/>
        <w:jc w:val="center"/>
        <w:rPr>
          <w:rFonts w:ascii="Times New Roman" w:hAnsi="Times New Roman"/>
          <w:noProof/>
          <w:sz w:val="20"/>
          <w:szCs w:val="20"/>
        </w:rPr>
        <w:sectPr w:rsidSect="00BA1EC4">
          <w:footerReference w:type="default" r:id="rId10"/>
          <w:pgSz w:w="12240" w:h="15840"/>
          <w:pgMar w:top="1440" w:right="1440" w:bottom="1440" w:left="1440" w:header="720" w:footer="720" w:gutter="0"/>
          <w:cols w:space="720"/>
          <w:docGrid w:linePitch="360"/>
        </w:sectPr>
      </w:pPr>
      <w:r w:rsidRPr="00C85DEE">
        <w:rPr>
          <w:rFonts w:ascii="Times New Roman" w:hAnsi="Times New Roman"/>
          <w:noProof/>
          <w:sz w:val="20"/>
          <w:szCs w:val="20"/>
        </w:rPr>
        <w:fldChar w:fldCharType="end"/>
      </w:r>
    </w:p>
    <w:p w:rsidR="000820A0" w:rsidRPr="00C85DEE" w:rsidP="002B1AB9" w14:paraId="4D0F28F7" w14:textId="22DD8DD0">
      <w:pPr>
        <w:pStyle w:val="Heading1"/>
        <w:tabs>
          <w:tab w:val="right" w:leader="dot" w:pos="9346"/>
          <w:tab w:val="right" w:leader="dot" w:pos="11520"/>
        </w:tabs>
        <w:spacing w:after="240" w:line="240" w:lineRule="auto"/>
        <w:jc w:val="center"/>
        <w:rPr>
          <w:rFonts w:ascii="Times New Roman" w:hAnsi="Times New Roman"/>
        </w:rPr>
      </w:pPr>
      <w:bookmarkStart w:id="4" w:name="_Toc518985317"/>
      <w:r w:rsidRPr="00C85DEE">
        <w:rPr>
          <w:rFonts w:ascii="Times New Roman" w:hAnsi="Times New Roman"/>
        </w:rPr>
        <w:t>Executive Summary</w:t>
      </w:r>
      <w:bookmarkEnd w:id="4"/>
    </w:p>
    <w:p w:rsidR="00544D95" w:rsidRPr="00544D95" w:rsidP="009D7D46" w14:paraId="4EA18F1D" w14:textId="0B9072A8">
      <w:pPr>
        <w:ind w:firstLine="720"/>
        <w:rPr>
          <w:rFonts w:ascii="Times New Roman" w:hAnsi="Times New Roman"/>
        </w:rPr>
      </w:pPr>
      <w:r w:rsidRPr="00544D95">
        <w:rPr>
          <w:rFonts w:ascii="Times New Roman" w:hAnsi="Times New Roman"/>
        </w:rPr>
        <w:t xml:space="preserve">The </w:t>
      </w:r>
      <w:bookmarkStart w:id="5" w:name="_Hlk43373102"/>
      <w:r w:rsidRPr="009319ED" w:rsidR="009319ED">
        <w:rPr>
          <w:rFonts w:ascii="Times New Roman" w:hAnsi="Times New Roman"/>
        </w:rPr>
        <w:t>ECCC Clinical Contact Center Survey</w:t>
      </w:r>
      <w:r w:rsidRPr="009319ED" w:rsidR="009319ED">
        <w:rPr>
          <w:rFonts w:ascii="Times New Roman" w:hAnsi="Times New Roman"/>
        </w:rPr>
        <w:t xml:space="preserve"> </w:t>
      </w:r>
      <w:bookmarkEnd w:id="5"/>
      <w:r w:rsidRPr="00544D95">
        <w:rPr>
          <w:rFonts w:ascii="Times New Roman" w:hAnsi="Times New Roman"/>
        </w:rPr>
        <w:t xml:space="preserve">is designed to measure customer experience after contacting </w:t>
      </w:r>
      <w:r w:rsidR="009319ED">
        <w:rPr>
          <w:rFonts w:ascii="Times New Roman" w:hAnsi="Times New Roman"/>
        </w:rPr>
        <w:t xml:space="preserve">one of the clinical care contact centers. </w:t>
      </w:r>
      <w:r w:rsidR="00BC53B1">
        <w:rPr>
          <w:rFonts w:ascii="Times New Roman" w:hAnsi="Times New Roman"/>
        </w:rPr>
        <w:t xml:space="preserve"> </w:t>
      </w:r>
    </w:p>
    <w:p w:rsidR="001248EE" w:rsidRPr="001248EE" w:rsidP="001248EE" w14:paraId="2A22006C" w14:textId="5BF8A2F1">
      <w:pPr>
        <w:ind w:firstLine="720"/>
        <w:rPr>
          <w:rFonts w:ascii="Times New Roman" w:hAnsi="Times New Roman" w:cs="Times New Roman"/>
          <w:lang w:bidi="en-US"/>
        </w:rPr>
      </w:pPr>
      <w:r w:rsidRPr="00544D95">
        <w:rPr>
          <w:rFonts w:ascii="Times New Roman" w:hAnsi="Times New Roman"/>
        </w:rPr>
        <w:t xml:space="preserve">Veterans experience data is collected by using an online transactional survey disseminated via an invitation email sent to randomly selected </w:t>
      </w:r>
      <w:r w:rsidR="00D3652E">
        <w:rPr>
          <w:rFonts w:ascii="Times New Roman" w:hAnsi="Times New Roman"/>
        </w:rPr>
        <w:t>beneficiary</w:t>
      </w:r>
      <w:r w:rsidRPr="00544D95">
        <w:rPr>
          <w:rFonts w:ascii="Times New Roman" w:hAnsi="Times New Roman"/>
        </w:rPr>
        <w:t xml:space="preserve">. </w:t>
      </w:r>
      <w:r w:rsidR="00D3652E">
        <w:rPr>
          <w:rFonts w:ascii="Times New Roman" w:hAnsi="Times New Roman"/>
        </w:rPr>
        <w:t>T</w:t>
      </w:r>
      <w:r w:rsidRPr="00544D95">
        <w:rPr>
          <w:rFonts w:ascii="Times New Roman" w:hAnsi="Times New Roman"/>
        </w:rPr>
        <w:t xml:space="preserve">he data collection occurs </w:t>
      </w:r>
      <w:r w:rsidR="0024511D">
        <w:rPr>
          <w:rFonts w:ascii="Times New Roman" w:hAnsi="Times New Roman"/>
        </w:rPr>
        <w:t xml:space="preserve">once per week with invitation being sent out within 8 days of calling the </w:t>
      </w:r>
      <w:r w:rsidRPr="00273754" w:rsidR="00273754">
        <w:rPr>
          <w:rFonts w:ascii="Times New Roman" w:hAnsi="Times New Roman"/>
        </w:rPr>
        <w:t>ECCC Clinical Contact Center</w:t>
      </w:r>
      <w:r w:rsidRPr="00544D95">
        <w:rPr>
          <w:rFonts w:ascii="Times New Roman" w:hAnsi="Times New Roman"/>
        </w:rPr>
        <w:t>. The questionnaire is brief and contains general Likert-scale (a scale of 1-5 from Strongly Disagree to Strongly Agree) questions to assess customer satisfaction as well as questions assessing the knowledge, speed, and manner of the interaction. After the survey has been distributed, recipients have two weeks to complete the survey and will receive a reminder email after one week.</w:t>
      </w:r>
    </w:p>
    <w:p w:rsidR="00B43741" w:rsidRPr="00B43741" w:rsidP="005D6546" w14:paraId="62DAB44C" w14:textId="2295FDC6">
      <w:pPr>
        <w:spacing w:after="120" w:line="240" w:lineRule="auto"/>
        <w:ind w:firstLine="720"/>
        <w:rPr>
          <w:rFonts w:ascii="Times New Roman" w:hAnsi="Times New Roman" w:cs="Times New Roman"/>
        </w:rPr>
      </w:pPr>
      <w:r w:rsidRPr="00B43741">
        <w:rPr>
          <w:rFonts w:ascii="Times New Roman" w:hAnsi="Times New Roman" w:cs="Times New Roman"/>
        </w:rPr>
        <w:t xml:space="preserve">The overall sample size </w:t>
      </w:r>
      <w:r w:rsidR="00C70D49">
        <w:rPr>
          <w:rFonts w:ascii="Times New Roman" w:hAnsi="Times New Roman" w:cs="Times New Roman"/>
        </w:rPr>
        <w:t xml:space="preserve">for the </w:t>
      </w:r>
      <w:r w:rsidRPr="00273754" w:rsidR="00273754">
        <w:rPr>
          <w:rFonts w:ascii="Times New Roman" w:hAnsi="Times New Roman" w:cs="Times New Roman"/>
        </w:rPr>
        <w:t xml:space="preserve">ECCC Clinical Contact Center Survey </w:t>
      </w:r>
      <w:r w:rsidR="00C70D49">
        <w:rPr>
          <w:rFonts w:ascii="Times New Roman" w:hAnsi="Times New Roman" w:cs="Times New Roman"/>
        </w:rPr>
        <w:t>population</w:t>
      </w:r>
      <w:r w:rsidRPr="00B43741" w:rsidR="00C70D49">
        <w:rPr>
          <w:rFonts w:ascii="Times New Roman" w:hAnsi="Times New Roman" w:cs="Times New Roman"/>
        </w:rPr>
        <w:t xml:space="preserve"> </w:t>
      </w:r>
      <w:r w:rsidRPr="00B43741">
        <w:rPr>
          <w:rFonts w:ascii="Times New Roman" w:hAnsi="Times New Roman" w:cs="Times New Roman"/>
        </w:rPr>
        <w:t xml:space="preserve">is </w:t>
      </w:r>
      <w:r w:rsidR="008F047C">
        <w:rPr>
          <w:rFonts w:ascii="Times New Roman" w:hAnsi="Times New Roman" w:cs="Times New Roman"/>
        </w:rPr>
        <w:t xml:space="preserve">selected to optimize </w:t>
      </w:r>
      <w:r w:rsidRPr="00B43741">
        <w:rPr>
          <w:rFonts w:ascii="Times New Roman" w:hAnsi="Times New Roman" w:cs="Times New Roman"/>
        </w:rPr>
        <w:t>the reliab</w:t>
      </w:r>
      <w:r w:rsidR="00C70D49">
        <w:rPr>
          <w:rFonts w:ascii="Times New Roman" w:hAnsi="Times New Roman" w:cs="Times New Roman"/>
        </w:rPr>
        <w:t xml:space="preserve">ility of </w:t>
      </w:r>
      <w:r w:rsidR="0014169B">
        <w:rPr>
          <w:rFonts w:ascii="Times New Roman" w:hAnsi="Times New Roman" w:cs="Times New Roman"/>
        </w:rPr>
        <w:t xml:space="preserve">monthly </w:t>
      </w:r>
      <w:r w:rsidR="00C70D49">
        <w:rPr>
          <w:rFonts w:ascii="Times New Roman" w:hAnsi="Times New Roman" w:cs="Times New Roman"/>
        </w:rPr>
        <w:t>survey estimate</w:t>
      </w:r>
      <w:r w:rsidRPr="00B43741">
        <w:rPr>
          <w:rFonts w:ascii="Times New Roman" w:hAnsi="Times New Roman" w:cs="Times New Roman"/>
        </w:rPr>
        <w:t xml:space="preserve"> </w:t>
      </w:r>
      <w:r w:rsidR="008F047C">
        <w:rPr>
          <w:rFonts w:ascii="Times New Roman" w:hAnsi="Times New Roman" w:cs="Times New Roman"/>
        </w:rPr>
        <w:t>for each survey type given the amount of available sample while being conscious of the burden placed on the veteran.</w:t>
      </w:r>
      <w:r w:rsidR="00A9636A">
        <w:rPr>
          <w:rFonts w:ascii="Times New Roman" w:hAnsi="Times New Roman" w:cs="Times New Roman"/>
        </w:rPr>
        <w:t xml:space="preserve"> </w:t>
      </w:r>
      <w:r w:rsidR="009369F7">
        <w:rPr>
          <w:rFonts w:ascii="Times New Roman" w:hAnsi="Times New Roman" w:cs="Times New Roman"/>
        </w:rPr>
        <w:t xml:space="preserve">Each </w:t>
      </w:r>
      <w:r w:rsidRPr="00273754" w:rsidR="009369F7">
        <w:rPr>
          <w:rFonts w:ascii="Times New Roman" w:hAnsi="Times New Roman" w:cs="Times New Roman"/>
        </w:rPr>
        <w:t xml:space="preserve">ECCC Clinical Contact Center </w:t>
      </w:r>
      <w:r w:rsidR="009369F7">
        <w:rPr>
          <w:rFonts w:ascii="Times New Roman" w:hAnsi="Times New Roman" w:cs="Times New Roman"/>
        </w:rPr>
        <w:t>is run independently</w:t>
      </w:r>
      <w:r w:rsidR="00604D28">
        <w:rPr>
          <w:rFonts w:ascii="Times New Roman" w:hAnsi="Times New Roman" w:cs="Times New Roman"/>
          <w:lang w:bidi="en-US"/>
        </w:rPr>
        <w:t xml:space="preserve">. </w:t>
      </w:r>
    </w:p>
    <w:p w:rsidR="00B43741" w:rsidRPr="00B43741" w:rsidP="00B43741" w14:paraId="7B43C5A3" w14:textId="094B9A46">
      <w:pPr>
        <w:spacing w:after="120" w:line="240" w:lineRule="auto"/>
        <w:ind w:firstLine="720"/>
        <w:rPr>
          <w:rFonts w:ascii="Times New Roman" w:hAnsi="Times New Roman" w:cs="Times New Roman"/>
        </w:rPr>
        <w:sectPr w:rsidSect="009D7D46">
          <w:pgSz w:w="12240" w:h="15840"/>
          <w:pgMar w:top="1440" w:right="1440" w:bottom="1440" w:left="1440" w:header="720" w:footer="720" w:gutter="0"/>
          <w:cols w:space="720"/>
          <w:docGrid w:linePitch="360"/>
        </w:sectPr>
      </w:pPr>
      <w:r w:rsidRPr="00B43741">
        <w:rPr>
          <w:rFonts w:ascii="Times New Roman" w:hAnsi="Times New Roman" w:cs="Times New Roman"/>
        </w:rPr>
        <w:t xml:space="preserve"> </w:t>
      </w:r>
      <w:r w:rsidR="00A9636A">
        <w:rPr>
          <w:rFonts w:ascii="Times New Roman" w:hAnsi="Times New Roman" w:cs="Times New Roman"/>
        </w:rPr>
        <w:t xml:space="preserve">This report is an update to the original sample plan for this survey that has been active for 3 years. The original sample plan was designed for a small proportion of the ECCC Clinical Contact </w:t>
      </w:r>
      <w:r w:rsidR="00A9636A">
        <w:rPr>
          <w:rFonts w:ascii="Times New Roman" w:hAnsi="Times New Roman" w:cs="Times New Roman"/>
        </w:rPr>
        <w:t>Centers</w:t>
      </w:r>
      <w:r w:rsidR="00A9636A">
        <w:rPr>
          <w:rFonts w:ascii="Times New Roman" w:hAnsi="Times New Roman" w:cs="Times New Roman"/>
        </w:rPr>
        <w:t xml:space="preserve"> and</w:t>
      </w:r>
      <w:r w:rsidR="00582F72">
        <w:rPr>
          <w:rFonts w:ascii="Times New Roman" w:hAnsi="Times New Roman" w:cs="Times New Roman"/>
        </w:rPr>
        <w:t xml:space="preserve"> </w:t>
      </w:r>
      <w:r w:rsidR="00A9636A">
        <w:rPr>
          <w:rFonts w:ascii="Times New Roman" w:hAnsi="Times New Roman" w:cs="Times New Roman"/>
        </w:rPr>
        <w:t>the data is insufficient to provide adequate data for the needs of the</w:t>
      </w:r>
      <w:r w:rsidR="00582F72">
        <w:rPr>
          <w:rFonts w:ascii="Times New Roman" w:hAnsi="Times New Roman" w:cs="Times New Roman"/>
        </w:rPr>
        <w:t xml:space="preserve"> decentralized contact center which are currently all participating in the survey.</w:t>
      </w:r>
      <w:r w:rsidR="00A9636A">
        <w:rPr>
          <w:rFonts w:ascii="Times New Roman" w:hAnsi="Times New Roman" w:cs="Times New Roman"/>
        </w:rPr>
        <w:t xml:space="preserve"> </w:t>
      </w:r>
      <w:r w:rsidRPr="00B43741">
        <w:rPr>
          <w:rFonts w:ascii="Times New Roman" w:hAnsi="Times New Roman" w:cs="Times New Roman"/>
        </w:rPr>
        <w:t xml:space="preserve">This report describes the methodology used to conduct the </w:t>
      </w:r>
      <w:r w:rsidRPr="00273754" w:rsidR="00273754">
        <w:rPr>
          <w:rFonts w:ascii="Times New Roman" w:hAnsi="Times New Roman" w:cs="Times New Roman"/>
        </w:rPr>
        <w:t>ECCC Clinical Contact Center Survey</w:t>
      </w:r>
      <w:r w:rsidRPr="00B43741">
        <w:rPr>
          <w:rFonts w:ascii="Times New Roman" w:hAnsi="Times New Roman" w:cs="Times New Roman"/>
        </w:rPr>
        <w:t>. Information about quality assurance protocols, as well as limitations of the survey methodology, is also included in this report</w:t>
      </w:r>
      <w:r w:rsidR="00582F72">
        <w:rPr>
          <w:rFonts w:ascii="Times New Roman" w:hAnsi="Times New Roman" w:cs="Times New Roman"/>
        </w:rPr>
        <w:t>.</w:t>
      </w:r>
      <w:r w:rsidR="00A9636A">
        <w:rPr>
          <w:rFonts w:ascii="Times New Roman" w:hAnsi="Times New Roman" w:cs="Times New Roman"/>
        </w:rPr>
        <w:t xml:space="preserve"> </w:t>
      </w:r>
    </w:p>
    <w:p w:rsidR="00637321" w:rsidRPr="00C85DEE" w:rsidP="004008F5" w14:paraId="3DBC815F" w14:textId="3DB0E755">
      <w:pPr>
        <w:pStyle w:val="Heading1"/>
        <w:spacing w:after="240" w:line="240" w:lineRule="auto"/>
        <w:rPr>
          <w:rFonts w:ascii="Times New Roman" w:hAnsi="Times New Roman"/>
        </w:rPr>
      </w:pPr>
      <w:bookmarkStart w:id="6" w:name="_Toc518985318"/>
      <w:r w:rsidRPr="00C85DEE">
        <w:rPr>
          <w:rFonts w:ascii="Times New Roman" w:hAnsi="Times New Roman"/>
        </w:rPr>
        <w:t xml:space="preserve">Part I </w:t>
      </w:r>
      <w:r w:rsidRPr="00C85DEE">
        <w:rPr>
          <w:rFonts w:ascii="Times New Roman" w:hAnsi="Times New Roman"/>
        </w:rPr>
        <w:t>–</w:t>
      </w:r>
      <w:r w:rsidRPr="00C85DEE">
        <w:rPr>
          <w:rFonts w:ascii="Times New Roman" w:hAnsi="Times New Roman"/>
        </w:rPr>
        <w:t xml:space="preserve"> Introduction</w:t>
      </w:r>
      <w:bookmarkEnd w:id="6"/>
    </w:p>
    <w:p w:rsidR="001D3191" w:rsidRPr="00C85DEE" w:rsidP="004008F5" w14:paraId="40AC2672" w14:textId="77777777">
      <w:pPr>
        <w:pStyle w:val="Heading2"/>
        <w:spacing w:after="240" w:line="240" w:lineRule="auto"/>
        <w:rPr>
          <w:rFonts w:ascii="Times New Roman" w:hAnsi="Times New Roman"/>
        </w:rPr>
      </w:pPr>
      <w:bookmarkStart w:id="7" w:name="_Toc518985319"/>
      <w:bookmarkStart w:id="8" w:name="_Hlk511300100"/>
      <w:r w:rsidRPr="00C85DEE">
        <w:rPr>
          <w:rFonts w:ascii="Times New Roman" w:hAnsi="Times New Roman"/>
        </w:rPr>
        <w:t>A. Background</w:t>
      </w:r>
      <w:bookmarkEnd w:id="7"/>
      <w:r w:rsidRPr="00C85DEE">
        <w:rPr>
          <w:rFonts w:ascii="Times New Roman" w:hAnsi="Times New Roman"/>
        </w:rPr>
        <w:t xml:space="preserve"> </w:t>
      </w:r>
    </w:p>
    <w:p w:rsidR="000F0942" w:rsidP="000F0942" w14:paraId="748A5C64" w14:textId="3C224180">
      <w:pPr>
        <w:rPr>
          <w:rFonts w:ascii="Times New Roman" w:hAnsi="Times New Roman" w:cs="Times New Roman"/>
        </w:rPr>
      </w:pPr>
      <w:r w:rsidRPr="00C85DEE">
        <w:rPr>
          <w:rFonts w:ascii="Times New Roman" w:hAnsi="Times New Roman" w:cs="Times New Roman"/>
        </w:rPr>
        <w:tab/>
      </w:r>
      <w:bookmarkStart w:id="9" w:name="_Toc490572151"/>
      <w:bookmarkStart w:id="10" w:name="_Hlk511314360"/>
      <w:bookmarkEnd w:id="8"/>
      <w:r w:rsidRPr="00C85DEE">
        <w:rPr>
          <w:rFonts w:ascii="Times New Roman" w:hAnsi="Times New Roman" w:cs="Times New Roman"/>
        </w:rPr>
        <w:t xml:space="preserve">The </w:t>
      </w:r>
      <w:r w:rsidRPr="00C85DEE">
        <w:rPr>
          <w:rFonts w:ascii="Times New Roman" w:hAnsi="Times New Roman" w:cs="Times New Roman"/>
          <w:b/>
        </w:rPr>
        <w:t xml:space="preserve">Enterprise Measurement </w:t>
      </w:r>
      <w:r w:rsidR="00103AA3">
        <w:rPr>
          <w:rFonts w:ascii="Times New Roman" w:hAnsi="Times New Roman" w:cs="Times New Roman"/>
          <w:b/>
        </w:rPr>
        <w:t>and Design</w:t>
      </w:r>
      <w:r w:rsidRPr="00C85DEE">
        <w:rPr>
          <w:rFonts w:ascii="Times New Roman" w:hAnsi="Times New Roman" w:cs="Times New Roman"/>
          <w:i/>
        </w:rPr>
        <w:t xml:space="preserve"> </w:t>
      </w:r>
      <w:r w:rsidR="00103AA3">
        <w:rPr>
          <w:rFonts w:ascii="Times New Roman" w:hAnsi="Times New Roman" w:cs="Times New Roman"/>
        </w:rPr>
        <w:t>team (EMD</w:t>
      </w:r>
      <w:r w:rsidRPr="00C85DEE">
        <w:rPr>
          <w:rFonts w:ascii="Times New Roman" w:hAnsi="Times New Roman" w:cs="Times New Roman"/>
        </w:rPr>
        <w:t xml:space="preserve">) is part of the </w:t>
      </w:r>
      <w:r w:rsidRPr="00C85DEE">
        <w:rPr>
          <w:rFonts w:ascii="Times New Roman" w:hAnsi="Times New Roman" w:cs="Times New Roman"/>
          <w:b/>
        </w:rPr>
        <w:t xml:space="preserve">Insights and Analytics </w:t>
      </w:r>
      <w:r w:rsidRPr="00C85DEE">
        <w:rPr>
          <w:rFonts w:ascii="Times New Roman" w:hAnsi="Times New Roman" w:cs="Times New Roman"/>
        </w:rPr>
        <w:t xml:space="preserve">(I&amp;A) division within the </w:t>
      </w:r>
      <w:r w:rsidRPr="00C85DEE">
        <w:rPr>
          <w:rFonts w:ascii="Times New Roman" w:hAnsi="Times New Roman" w:cs="Times New Roman"/>
          <w:b/>
        </w:rPr>
        <w:t xml:space="preserve">Veterans Experience Office </w:t>
      </w:r>
      <w:r w:rsidRPr="00C85DEE">
        <w:rPr>
          <w:rFonts w:ascii="Times New Roman" w:hAnsi="Times New Roman" w:cs="Times New Roman"/>
        </w:rPr>
        <w:t>(VEO). The</w:t>
      </w:r>
      <w:r w:rsidRPr="00C85DEE">
        <w:rPr>
          <w:rFonts w:ascii="Times New Roman" w:hAnsi="Times New Roman" w:cs="Times New Roman"/>
          <w:b/>
        </w:rPr>
        <w:t xml:space="preserve"> </w:t>
      </w:r>
      <w:r w:rsidR="00103AA3">
        <w:rPr>
          <w:rFonts w:ascii="Times New Roman" w:hAnsi="Times New Roman" w:cs="Times New Roman"/>
        </w:rPr>
        <w:t>EMD</w:t>
      </w:r>
      <w:r w:rsidRPr="00C85DEE">
        <w:rPr>
          <w:rFonts w:ascii="Times New Roman" w:hAnsi="Times New Roman" w:cs="Times New Roman"/>
        </w:rPr>
        <w:t xml:space="preserve">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C85DEE">
        <w:rPr>
          <w:rFonts w:ascii="Times New Roman" w:hAnsi="Times New Roman" w:cs="Times New Roman"/>
          <w:i/>
        </w:rPr>
        <w:t>probability</w:t>
      </w:r>
      <w:r w:rsidRPr="00C85DEE">
        <w:rPr>
          <w:rFonts w:ascii="Times New Roman" w:hAnsi="Times New Roman" w:cs="Times New Roman"/>
        </w:rPr>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w:t>
      </w:r>
      <w:r w:rsidR="002224AC">
        <w:rPr>
          <w:rFonts w:ascii="Times New Roman" w:hAnsi="Times New Roman" w:cs="Times New Roman"/>
        </w:rPr>
        <w:t xml:space="preserve"> </w:t>
      </w:r>
      <w:r w:rsidRPr="00C85DEE">
        <w:rPr>
          <w:rFonts w:ascii="Times New Roman" w:hAnsi="Times New Roman" w:cs="Times New Roman"/>
        </w:rPr>
        <w:t xml:space="preserve">and </w:t>
      </w:r>
      <w:r w:rsidRPr="00C85DEE">
        <w:rPr>
          <w:rFonts w:ascii="Times New Roman" w:hAnsi="Times New Roman" w:cs="Times New Roman"/>
        </w:rPr>
        <w:t>have the ability to</w:t>
      </w:r>
      <w:r w:rsidRPr="00C85DEE">
        <w:rPr>
          <w:rFonts w:ascii="Times New Roman" w:hAnsi="Times New Roman" w:cs="Times New Roman"/>
        </w:rPr>
        <w:t xml:space="preserve"> opt out of future invitations. A </w:t>
      </w:r>
      <w:r w:rsidRPr="00C85DEE">
        <w:rPr>
          <w:rFonts w:ascii="Times New Roman" w:hAnsi="Times New Roman" w:cs="Times New Roman"/>
          <w:i/>
        </w:rPr>
        <w:t>quarantine</w:t>
      </w:r>
      <w:r w:rsidRPr="00C85DEE">
        <w:rPr>
          <w:rFonts w:ascii="Times New Roman" w:hAnsi="Times New Roman" w:cs="Times New Roman"/>
        </w:rPr>
        <w:t xml:space="preserve"> protocol is maintained to limit the number of times a Veteran may be contacted, in order to prevent survey fatigue, across all VEO surveys. </w:t>
      </w:r>
    </w:p>
    <w:p w:rsidR="009319ED" w:rsidP="00C82927" w14:paraId="32C94562" w14:textId="5A8908ED">
      <w:pPr>
        <w:rPr>
          <w:rFonts w:ascii="Times New Roman" w:hAnsi="Times New Roman" w:cs="Times New Roman"/>
        </w:rPr>
      </w:pPr>
      <w:r w:rsidRPr="009319ED">
        <w:rPr>
          <w:rFonts w:ascii="Times New Roman" w:hAnsi="Times New Roman" w:cs="Times New Roman"/>
        </w:rPr>
        <w:t xml:space="preserve">The VEO team designed two surveys related to the </w:t>
      </w:r>
      <w:r w:rsidRPr="00273754" w:rsidR="00273754">
        <w:rPr>
          <w:rFonts w:ascii="Times New Roman" w:hAnsi="Times New Roman" w:cs="Times New Roman"/>
        </w:rPr>
        <w:t>ECCC Clinical Contact Center Survey</w:t>
      </w:r>
      <w:r w:rsidRPr="009319ED">
        <w:rPr>
          <w:rFonts w:ascii="Times New Roman" w:hAnsi="Times New Roman" w:cs="Times New Roman"/>
        </w:rPr>
        <w:t xml:space="preserve">. The standard survey will be </w:t>
      </w:r>
      <w:r w:rsidR="00273754">
        <w:rPr>
          <w:rFonts w:ascii="Times New Roman" w:hAnsi="Times New Roman" w:cs="Times New Roman"/>
        </w:rPr>
        <w:t>administered with</w:t>
      </w:r>
      <w:r w:rsidRPr="009319ED">
        <w:rPr>
          <w:rFonts w:ascii="Times New Roman" w:hAnsi="Times New Roman" w:cs="Times New Roman"/>
        </w:rPr>
        <w:t xml:space="preserve"> </w:t>
      </w:r>
      <w:r w:rsidR="00273754">
        <w:rPr>
          <w:rFonts w:ascii="Times New Roman" w:hAnsi="Times New Roman" w:cs="Times New Roman"/>
        </w:rPr>
        <w:t>beneficiaries</w:t>
      </w:r>
      <w:r w:rsidRPr="009319ED">
        <w:rPr>
          <w:rFonts w:ascii="Times New Roman" w:hAnsi="Times New Roman" w:cs="Times New Roman"/>
        </w:rPr>
        <w:t xml:space="preserve"> to </w:t>
      </w:r>
      <w:r w:rsidR="00273754">
        <w:rPr>
          <w:rFonts w:ascii="Times New Roman" w:hAnsi="Times New Roman" w:cs="Times New Roman"/>
        </w:rPr>
        <w:t xml:space="preserve">who receive services </w:t>
      </w:r>
      <w:r w:rsidR="00810D39">
        <w:rPr>
          <w:rFonts w:ascii="Times New Roman" w:hAnsi="Times New Roman" w:cs="Times New Roman"/>
        </w:rPr>
        <w:t>directly through the</w:t>
      </w:r>
      <w:r w:rsidRPr="009319ED">
        <w:rPr>
          <w:rFonts w:ascii="Times New Roman" w:hAnsi="Times New Roman" w:cs="Times New Roman"/>
        </w:rPr>
        <w:t xml:space="preserve"> Clinical </w:t>
      </w:r>
      <w:r w:rsidR="008F047C">
        <w:rPr>
          <w:rFonts w:ascii="Times New Roman" w:hAnsi="Times New Roman" w:cs="Times New Roman"/>
        </w:rPr>
        <w:t>Contact</w:t>
      </w:r>
      <w:r w:rsidRPr="009319ED" w:rsidR="008F047C">
        <w:rPr>
          <w:rFonts w:ascii="Times New Roman" w:hAnsi="Times New Roman" w:cs="Times New Roman"/>
        </w:rPr>
        <w:t xml:space="preserve"> </w:t>
      </w:r>
      <w:r w:rsidRPr="009319ED">
        <w:rPr>
          <w:rFonts w:ascii="Times New Roman" w:hAnsi="Times New Roman" w:cs="Times New Roman"/>
        </w:rPr>
        <w:t>Center (for RN Triage</w:t>
      </w:r>
      <w:r w:rsidR="00273754">
        <w:rPr>
          <w:rFonts w:ascii="Times New Roman" w:hAnsi="Times New Roman" w:cs="Times New Roman"/>
        </w:rPr>
        <w:t xml:space="preserve"> </w:t>
      </w:r>
      <w:r w:rsidRPr="009319ED">
        <w:rPr>
          <w:rFonts w:ascii="Times New Roman" w:hAnsi="Times New Roman" w:cs="Times New Roman"/>
        </w:rPr>
        <w:t xml:space="preserve">and Pharmacy). The </w:t>
      </w:r>
      <w:r w:rsidR="00273754">
        <w:rPr>
          <w:rFonts w:ascii="Times New Roman" w:hAnsi="Times New Roman" w:cs="Times New Roman"/>
        </w:rPr>
        <w:t>Licensed Independent Provider (</w:t>
      </w:r>
      <w:r w:rsidRPr="009319ED">
        <w:rPr>
          <w:rFonts w:ascii="Times New Roman" w:hAnsi="Times New Roman" w:cs="Times New Roman"/>
        </w:rPr>
        <w:t>LIP</w:t>
      </w:r>
      <w:r w:rsidR="00273754">
        <w:rPr>
          <w:rFonts w:ascii="Times New Roman" w:hAnsi="Times New Roman" w:cs="Times New Roman"/>
        </w:rPr>
        <w:t>)</w:t>
      </w:r>
      <w:r w:rsidRPr="009319ED">
        <w:rPr>
          <w:rFonts w:ascii="Times New Roman" w:hAnsi="Times New Roman" w:cs="Times New Roman"/>
        </w:rPr>
        <w:t xml:space="preserve"> Survey will be administered to </w:t>
      </w:r>
      <w:r w:rsidR="00810D39">
        <w:rPr>
          <w:rFonts w:ascii="Times New Roman" w:hAnsi="Times New Roman" w:cs="Times New Roman"/>
        </w:rPr>
        <w:t>beneficiaries who receive telephonic care through</w:t>
      </w:r>
      <w:r w:rsidRPr="009319ED">
        <w:rPr>
          <w:rFonts w:ascii="Times New Roman" w:hAnsi="Times New Roman" w:cs="Times New Roman"/>
        </w:rPr>
        <w:t xml:space="preserve"> </w:t>
      </w:r>
      <w:r w:rsidR="00810D39">
        <w:rPr>
          <w:rFonts w:ascii="Times New Roman" w:hAnsi="Times New Roman" w:cs="Times New Roman"/>
        </w:rPr>
        <w:t>contracted clinical care specialists</w:t>
      </w:r>
      <w:r w:rsidRPr="009319ED">
        <w:rPr>
          <w:rFonts w:ascii="Times New Roman" w:hAnsi="Times New Roman" w:cs="Times New Roman"/>
        </w:rPr>
        <w:t xml:space="preserve">. </w:t>
      </w:r>
    </w:p>
    <w:p w:rsidR="00C82927" w:rsidRPr="00C82927" w:rsidP="00C82927" w14:paraId="4BC0B1C6" w14:textId="07471377">
      <w:pPr>
        <w:rPr>
          <w:rFonts w:ascii="Times New Roman" w:hAnsi="Times New Roman" w:cs="Times New Roman"/>
        </w:rPr>
      </w:pPr>
      <w:r w:rsidRPr="00C82927">
        <w:rPr>
          <w:rFonts w:ascii="Times New Roman" w:hAnsi="Times New Roman" w:cs="Times New Roman"/>
        </w:rPr>
        <w:t xml:space="preserve">In order to continue to provide quality services to Veterans, VEO has been commissioned to measure the satisfaction </w:t>
      </w:r>
      <w:r w:rsidR="00810D39">
        <w:rPr>
          <w:rFonts w:ascii="Times New Roman" w:hAnsi="Times New Roman" w:cs="Times New Roman"/>
        </w:rPr>
        <w:t xml:space="preserve">with the </w:t>
      </w:r>
      <w:r w:rsidRPr="00810D39" w:rsidR="00810D39">
        <w:rPr>
          <w:rFonts w:ascii="Times New Roman" w:hAnsi="Times New Roman" w:cs="Times New Roman"/>
        </w:rPr>
        <w:t>ECCC Clinical Contact Center</w:t>
      </w:r>
      <w:r w:rsidRPr="00C82927">
        <w:rPr>
          <w:rFonts w:ascii="Times New Roman" w:hAnsi="Times New Roman" w:cs="Times New Roman"/>
        </w:rPr>
        <w:t xml:space="preserve">. To complete this goal, VEO proposed to conduct a </w:t>
      </w:r>
      <w:r w:rsidRPr="00ED1618">
        <w:rPr>
          <w:rFonts w:ascii="Times New Roman" w:hAnsi="Times New Roman" w:cs="Times New Roman"/>
        </w:rPr>
        <w:t xml:space="preserve">brief transactional survey </w:t>
      </w:r>
      <w:r w:rsidRPr="00ED1618" w:rsidR="00810D39">
        <w:rPr>
          <w:rFonts w:ascii="Times New Roman" w:hAnsi="Times New Roman" w:cs="Times New Roman"/>
        </w:rPr>
        <w:t>with</w:t>
      </w:r>
      <w:r w:rsidRPr="00ED1618">
        <w:rPr>
          <w:rFonts w:ascii="Times New Roman" w:hAnsi="Times New Roman" w:cs="Times New Roman"/>
        </w:rPr>
        <w:t xml:space="preserve"> selected Veterans who </w:t>
      </w:r>
      <w:r w:rsidRPr="00ED1618" w:rsidR="007144A8">
        <w:rPr>
          <w:rFonts w:ascii="Times New Roman" w:hAnsi="Times New Roman" w:cs="Times New Roman"/>
        </w:rPr>
        <w:t xml:space="preserve">had </w:t>
      </w:r>
      <w:r w:rsidRPr="00ED1618" w:rsidR="00810D39">
        <w:rPr>
          <w:rFonts w:ascii="Times New Roman" w:hAnsi="Times New Roman" w:cs="Times New Roman"/>
        </w:rPr>
        <w:t>received telephonic care through the ECCC Clinical Contact Center</w:t>
      </w:r>
      <w:r w:rsidRPr="00ED1618" w:rsidR="007144A8">
        <w:rPr>
          <w:rFonts w:ascii="Times New Roman" w:hAnsi="Times New Roman" w:cs="Times New Roman"/>
        </w:rPr>
        <w:t>.</w:t>
      </w:r>
      <w:r w:rsidRPr="00ED1618">
        <w:rPr>
          <w:rFonts w:ascii="Times New Roman" w:hAnsi="Times New Roman" w:cs="Times New Roman"/>
        </w:rPr>
        <w:t xml:space="preserve"> The </w:t>
      </w:r>
      <w:r w:rsidRPr="00ED1618" w:rsidR="003A3837">
        <w:rPr>
          <w:rFonts w:ascii="Times New Roman" w:hAnsi="Times New Roman" w:cs="Times New Roman"/>
        </w:rPr>
        <w:t xml:space="preserve">core </w:t>
      </w:r>
      <w:r w:rsidRPr="00ED1618">
        <w:rPr>
          <w:rFonts w:ascii="Times New Roman" w:hAnsi="Times New Roman" w:cs="Times New Roman"/>
        </w:rPr>
        <w:t xml:space="preserve">survey consists of </w:t>
      </w:r>
      <w:r w:rsidRPr="00ED1618" w:rsidR="003A3837">
        <w:rPr>
          <w:rFonts w:ascii="Times New Roman" w:hAnsi="Times New Roman" w:cs="Times New Roman"/>
        </w:rPr>
        <w:t>eight</w:t>
      </w:r>
      <w:r w:rsidRPr="00ED1618">
        <w:rPr>
          <w:rFonts w:ascii="Times New Roman" w:hAnsi="Times New Roman" w:cs="Times New Roman"/>
        </w:rPr>
        <w:t xml:space="preserve"> questions </w:t>
      </w:r>
      <w:r w:rsidRPr="00ED1618" w:rsidR="003A3837">
        <w:rPr>
          <w:rFonts w:ascii="Times New Roman" w:hAnsi="Times New Roman" w:cs="Times New Roman"/>
        </w:rPr>
        <w:t xml:space="preserve">developed using </w:t>
      </w:r>
      <w:r w:rsidRPr="00ED1618">
        <w:rPr>
          <w:rFonts w:ascii="Times New Roman" w:hAnsi="Times New Roman" w:cs="Times New Roman"/>
        </w:rPr>
        <w:t xml:space="preserve">a human-centered design, focusing on Veterans’ experience </w:t>
      </w:r>
      <w:r w:rsidRPr="00ED1618">
        <w:rPr>
          <w:rFonts w:ascii="Times New Roman" w:hAnsi="Times New Roman" w:cs="Times New Roman"/>
        </w:rPr>
        <w:t>with regard to</w:t>
      </w:r>
      <w:r w:rsidRPr="00ED1618">
        <w:rPr>
          <w:rFonts w:ascii="Times New Roman" w:hAnsi="Times New Roman" w:cs="Times New Roman"/>
        </w:rPr>
        <w:t xml:space="preserve"> their recent encounter </w:t>
      </w:r>
      <w:r w:rsidRPr="00ED1618" w:rsidR="003A3837">
        <w:rPr>
          <w:rFonts w:ascii="Times New Roman" w:hAnsi="Times New Roman" w:cs="Times New Roman"/>
        </w:rPr>
        <w:t xml:space="preserve">and centered on </w:t>
      </w:r>
      <w:r w:rsidRPr="00ED1618">
        <w:rPr>
          <w:rFonts w:ascii="Times New Roman" w:hAnsi="Times New Roman" w:cs="Times New Roman"/>
        </w:rPr>
        <w:t xml:space="preserve">to the </w:t>
      </w:r>
      <w:r w:rsidRPr="00ED1618" w:rsidR="003A3837">
        <w:rPr>
          <w:rFonts w:ascii="Times New Roman" w:hAnsi="Times New Roman" w:cs="Times New Roman"/>
        </w:rPr>
        <w:t xml:space="preserve">factors </w:t>
      </w:r>
      <w:r w:rsidRPr="00ED1618">
        <w:rPr>
          <w:rFonts w:ascii="Times New Roman" w:hAnsi="Times New Roman" w:cs="Times New Roman"/>
        </w:rPr>
        <w:t xml:space="preserve">of Trust, Ease, Effectiveness, </w:t>
      </w:r>
      <w:r w:rsidRPr="00ED1618" w:rsidR="003A3837">
        <w:rPr>
          <w:rFonts w:ascii="Times New Roman" w:hAnsi="Times New Roman" w:cs="Times New Roman"/>
        </w:rPr>
        <w:t xml:space="preserve">Helpfulness, Quality </w:t>
      </w:r>
      <w:r w:rsidRPr="00ED1618">
        <w:rPr>
          <w:rFonts w:ascii="Times New Roman" w:hAnsi="Times New Roman" w:cs="Times New Roman"/>
        </w:rPr>
        <w:t>and Emotion. These Likert-scale (a scale of 1-5) questions are designed through extensive Veteran input and recommendations from subject matter experts in the VA. Veterans also have an opportunity to provide a free-text response about their experience.</w:t>
      </w:r>
      <w:r>
        <w:rPr>
          <w:rStyle w:val="FootnoteReference"/>
          <w:rFonts w:ascii="Times New Roman" w:hAnsi="Times New Roman" w:cs="Times New Roman"/>
        </w:rPr>
        <w:footnoteReference w:id="3"/>
      </w:r>
    </w:p>
    <w:p w:rsidR="008C09BA" w:rsidRPr="00161659" w:rsidP="00C82927" w14:paraId="5F821785" w14:textId="4CC27626">
      <w:pPr>
        <w:ind w:firstLine="720"/>
        <w:rPr>
          <w:rFonts w:ascii="Times New Roman" w:hAnsi="Times New Roman" w:cs="Times New Roman"/>
        </w:rPr>
      </w:pPr>
      <w:r w:rsidRPr="00C82927">
        <w:rPr>
          <w:rFonts w:ascii="Times New Roman" w:hAnsi="Times New Roman" w:cs="Times New Roman"/>
        </w:rPr>
        <w:t xml:space="preserve">Veterans are selected to participate in the survey via an invitation email. A link is enclosed so the survey may be completed using an online interface, with customized participant information. The data is collected on a weekly basis and the survey is reported on a monthly basis. The purpose of this document is to outline the planned sample design and provide a description of the data collection and sample sizes necessary for proper reporting. </w:t>
      </w:r>
    </w:p>
    <w:p w:rsidR="00C82927" w14:paraId="5D6460D5" w14:textId="77777777">
      <w:pPr>
        <w:spacing w:after="0" w:line="240" w:lineRule="auto"/>
        <w:rPr>
          <w:rFonts w:ascii="Times New Roman" w:eastAsia="Times New Roman" w:hAnsi="Times New Roman" w:cs="Times New Roman"/>
          <w:color w:val="2E74B5"/>
          <w:sz w:val="26"/>
          <w:szCs w:val="26"/>
        </w:rPr>
      </w:pPr>
      <w:bookmarkStart w:id="11" w:name="_Toc511750800"/>
      <w:bookmarkStart w:id="12" w:name="_Toc518985320"/>
      <w:r>
        <w:rPr>
          <w:rFonts w:ascii="Times New Roman" w:hAnsi="Times New Roman"/>
        </w:rPr>
        <w:br w:type="page"/>
      </w:r>
    </w:p>
    <w:p w:rsidR="000F0942" w:rsidRPr="00C85DEE" w:rsidP="00942B6E" w14:paraId="3A3CE32F" w14:textId="098F66B8">
      <w:pPr>
        <w:pStyle w:val="Heading2"/>
        <w:spacing w:before="0" w:after="240" w:line="240" w:lineRule="auto"/>
        <w:rPr>
          <w:rFonts w:ascii="Times New Roman" w:hAnsi="Times New Roman"/>
        </w:rPr>
      </w:pPr>
      <w:r w:rsidRPr="00C85DEE">
        <w:rPr>
          <w:rFonts w:ascii="Times New Roman" w:hAnsi="Times New Roman"/>
        </w:rPr>
        <w:t>B. Basic Definitions</w:t>
      </w:r>
      <w:bookmarkEnd w:id="11"/>
      <w:bookmarkEnd w:id="12"/>
    </w:p>
    <w:tbl>
      <w:tblPr>
        <w:tblStyle w:val="ListTable1LightAccent1"/>
        <w:tblW w:w="8640" w:type="dxa"/>
        <w:tblLook w:val="04A0"/>
      </w:tblPr>
      <w:tblGrid>
        <w:gridCol w:w="2430"/>
        <w:gridCol w:w="6210"/>
      </w:tblGrid>
      <w:tr w14:paraId="13D9B940" w14:textId="77777777" w:rsidTr="009D7D46">
        <w:tblPrEx>
          <w:tblW w:w="8640" w:type="dxa"/>
          <w:tblLook w:val="04A0"/>
        </w:tblPrEx>
        <w:trPr>
          <w:trHeight w:val="188"/>
        </w:trPr>
        <w:tc>
          <w:tcPr>
            <w:tcW w:w="2430" w:type="dxa"/>
            <w:hideMark/>
          </w:tcPr>
          <w:p w:rsidR="00002268" w:rsidRPr="009A5D28" w:rsidP="009D7D46" w14:paraId="16FEA43C" w14:textId="77777777">
            <w:pPr>
              <w:spacing w:after="0"/>
              <w:rPr>
                <w:rFonts w:ascii="Times New Roman" w:hAnsi="Times New Roman" w:cs="Times New Roman"/>
              </w:rPr>
            </w:pPr>
            <w:bookmarkStart w:id="13" w:name="_Toc511750801"/>
            <w:r w:rsidRPr="009A5D28">
              <w:rPr>
                <w:rFonts w:ascii="Times New Roman" w:hAnsi="Times New Roman" w:cs="Times New Roman"/>
              </w:rPr>
              <w:t>Coverage</w:t>
            </w:r>
          </w:p>
        </w:tc>
        <w:tc>
          <w:tcPr>
            <w:tcW w:w="6210" w:type="dxa"/>
            <w:hideMark/>
          </w:tcPr>
          <w:p w:rsidR="00002268" w:rsidRPr="006D4B83" w:rsidP="009D7D46" w14:paraId="41EF493E" w14:textId="77777777">
            <w:pPr>
              <w:spacing w:after="0"/>
              <w:rPr>
                <w:rFonts w:ascii="Times New Roman" w:hAnsi="Times New Roman" w:cs="Times New Roman"/>
              </w:rPr>
            </w:pPr>
            <w:r w:rsidRPr="006D4B83">
              <w:rPr>
                <w:rFonts w:ascii="Times New Roman" w:hAnsi="Times New Roman" w:cs="Times New Roman"/>
              </w:rPr>
              <w:t>The percentage of the population of interest that is included in the sampling frame.</w:t>
            </w:r>
          </w:p>
        </w:tc>
      </w:tr>
      <w:tr w14:paraId="74979D66" w14:textId="77777777" w:rsidTr="009D7D46">
        <w:tblPrEx>
          <w:tblW w:w="8640" w:type="dxa"/>
          <w:tblLook w:val="04A0"/>
        </w:tblPrEx>
        <w:trPr>
          <w:trHeight w:val="314"/>
        </w:trPr>
        <w:tc>
          <w:tcPr>
            <w:tcW w:w="2430" w:type="dxa"/>
            <w:hideMark/>
          </w:tcPr>
          <w:p w:rsidR="00002268" w:rsidRPr="009A5D28" w:rsidP="009D7D46" w14:paraId="22A48B0B" w14:textId="77777777">
            <w:pPr>
              <w:spacing w:after="0"/>
              <w:rPr>
                <w:rFonts w:ascii="Times New Roman" w:hAnsi="Times New Roman" w:cs="Times New Roman"/>
              </w:rPr>
            </w:pPr>
            <w:r w:rsidRPr="009A5D28">
              <w:rPr>
                <w:rFonts w:ascii="Times New Roman" w:hAnsi="Times New Roman" w:cs="Times New Roman"/>
              </w:rPr>
              <w:t>Measurement Error</w:t>
            </w:r>
          </w:p>
        </w:tc>
        <w:tc>
          <w:tcPr>
            <w:tcW w:w="6210" w:type="dxa"/>
            <w:hideMark/>
          </w:tcPr>
          <w:p w:rsidR="00002268" w:rsidRPr="009A5D28" w:rsidP="009D7D46" w14:paraId="1D76E0B7" w14:textId="77777777">
            <w:pPr>
              <w:spacing w:after="0"/>
              <w:rPr>
                <w:rFonts w:ascii="Times New Roman" w:hAnsi="Times New Roman" w:cs="Times New Roman"/>
              </w:rPr>
            </w:pPr>
            <w:r w:rsidRPr="009A5D28">
              <w:rPr>
                <w:rFonts w:ascii="Times New Roman" w:hAnsi="Times New Roman" w:cs="Times New Roman"/>
              </w:rPr>
              <w:t>The difference between the response coded and the true value of the characteristic being studied for a respondent.</w:t>
            </w:r>
          </w:p>
        </w:tc>
      </w:tr>
      <w:tr w14:paraId="7C332304" w14:textId="77777777" w:rsidTr="009D7D46">
        <w:tblPrEx>
          <w:tblW w:w="8640" w:type="dxa"/>
          <w:tblLook w:val="04A0"/>
        </w:tblPrEx>
        <w:tc>
          <w:tcPr>
            <w:tcW w:w="2430" w:type="dxa"/>
            <w:hideMark/>
          </w:tcPr>
          <w:p w:rsidR="00002268" w:rsidRPr="009A5D28" w:rsidP="009D7D46" w14:paraId="777E58D9" w14:textId="77777777">
            <w:pPr>
              <w:spacing w:after="0"/>
              <w:rPr>
                <w:rFonts w:ascii="Times New Roman" w:hAnsi="Times New Roman" w:cs="Times New Roman"/>
              </w:rPr>
            </w:pPr>
            <w:r w:rsidRPr="009A5D28">
              <w:rPr>
                <w:rFonts w:ascii="Times New Roman" w:hAnsi="Times New Roman" w:cs="Times New Roman"/>
              </w:rPr>
              <w:t>Non-Response</w:t>
            </w:r>
          </w:p>
        </w:tc>
        <w:tc>
          <w:tcPr>
            <w:tcW w:w="6210" w:type="dxa"/>
            <w:hideMark/>
          </w:tcPr>
          <w:p w:rsidR="00002268" w:rsidRPr="009A5D28" w:rsidP="009D7D46" w14:paraId="45237458" w14:textId="77777777">
            <w:pPr>
              <w:spacing w:after="0"/>
              <w:rPr>
                <w:rFonts w:ascii="Times New Roman" w:hAnsi="Times New Roman" w:cs="Times New Roman"/>
              </w:rPr>
            </w:pPr>
            <w:r w:rsidRPr="009A5D28">
              <w:rPr>
                <w:rFonts w:ascii="Times New Roman" w:hAnsi="Times New Roman" w:cs="Times New Roman"/>
              </w:rPr>
              <w:t>Failure of some respondents in the sample to provide responses in the survey.</w:t>
            </w:r>
          </w:p>
        </w:tc>
      </w:tr>
      <w:tr w14:paraId="59AC7B2F" w14:textId="77777777" w:rsidTr="009D7D46">
        <w:tblPrEx>
          <w:tblW w:w="8640" w:type="dxa"/>
          <w:tblLook w:val="04A0"/>
        </w:tblPrEx>
        <w:tc>
          <w:tcPr>
            <w:tcW w:w="2430" w:type="dxa"/>
            <w:hideMark/>
          </w:tcPr>
          <w:p w:rsidR="00002268" w:rsidRPr="009A5D28" w:rsidP="009D7D46" w14:paraId="50D3427E" w14:textId="77777777">
            <w:pPr>
              <w:spacing w:after="0"/>
              <w:rPr>
                <w:rFonts w:ascii="Times New Roman" w:hAnsi="Times New Roman" w:cs="Times New Roman"/>
              </w:rPr>
            </w:pPr>
            <w:r w:rsidRPr="009A5D28">
              <w:rPr>
                <w:rFonts w:ascii="Times New Roman" w:hAnsi="Times New Roman" w:cs="Times New Roman"/>
              </w:rPr>
              <w:t>Transaction</w:t>
            </w:r>
          </w:p>
        </w:tc>
        <w:tc>
          <w:tcPr>
            <w:tcW w:w="6210" w:type="dxa"/>
            <w:hideMark/>
          </w:tcPr>
          <w:p w:rsidR="00002268" w:rsidRPr="009A5D28" w:rsidP="009D7D46" w14:paraId="53AAC74B" w14:textId="77777777">
            <w:pPr>
              <w:spacing w:after="0"/>
              <w:rPr>
                <w:rFonts w:ascii="Times New Roman" w:hAnsi="Times New Roman" w:cs="Times New Roman"/>
              </w:rPr>
            </w:pPr>
            <w:r w:rsidRPr="009A5D28">
              <w:rPr>
                <w:rFonts w:ascii="Times New Roman" w:hAnsi="Times New Roman" w:cs="Times New Roman"/>
              </w:rPr>
              <w:t xml:space="preserve">A </w:t>
            </w:r>
            <w:r w:rsidRPr="009A5D28">
              <w:rPr>
                <w:rFonts w:ascii="Times New Roman" w:hAnsi="Times New Roman" w:cs="Times New Roman"/>
                <w:i/>
              </w:rPr>
              <w:t>transaction</w:t>
            </w:r>
            <w:r w:rsidRPr="009A5D28">
              <w:rPr>
                <w:rFonts w:ascii="Times New Roman" w:hAnsi="Times New Roman" w:cs="Times New Roman"/>
              </w:rPr>
              <w:t xml:space="preserve"> refers to the specific time a Veteran interacts with the VA that impacts the Veteran’s journey and their perception of VA’s effectiveness in caring for Veterans. </w:t>
            </w:r>
          </w:p>
        </w:tc>
      </w:tr>
      <w:tr w14:paraId="742B49F4" w14:textId="77777777" w:rsidTr="009D7D46">
        <w:tblPrEx>
          <w:tblW w:w="8640" w:type="dxa"/>
          <w:tblLook w:val="04A0"/>
        </w:tblPrEx>
        <w:tc>
          <w:tcPr>
            <w:tcW w:w="2430" w:type="dxa"/>
            <w:hideMark/>
          </w:tcPr>
          <w:p w:rsidR="00002268" w:rsidRPr="009A5D28" w:rsidP="009D7D46" w14:paraId="48FEAC57" w14:textId="77777777">
            <w:pPr>
              <w:spacing w:after="0"/>
              <w:rPr>
                <w:rFonts w:ascii="Times New Roman" w:hAnsi="Times New Roman" w:cs="Times New Roman"/>
              </w:rPr>
            </w:pPr>
            <w:r w:rsidRPr="009A5D28">
              <w:rPr>
                <w:rFonts w:ascii="Times New Roman" w:hAnsi="Times New Roman" w:cs="Times New Roman"/>
              </w:rPr>
              <w:t>Response Rate</w:t>
            </w:r>
          </w:p>
        </w:tc>
        <w:tc>
          <w:tcPr>
            <w:tcW w:w="6210" w:type="dxa"/>
            <w:hideMark/>
          </w:tcPr>
          <w:p w:rsidR="00002268" w:rsidRPr="009A5D28" w:rsidP="009D7D46" w14:paraId="6D265F84" w14:textId="77777777">
            <w:pPr>
              <w:spacing w:after="0"/>
              <w:rPr>
                <w:rFonts w:ascii="Times New Roman" w:hAnsi="Times New Roman" w:cs="Times New Roman"/>
              </w:rPr>
            </w:pPr>
            <w:r w:rsidRPr="009A5D28">
              <w:rPr>
                <w:rFonts w:ascii="Times New Roman" w:hAnsi="Times New Roman" w:cs="Times New Roman"/>
              </w:rPr>
              <w:t>The ratio of participating persons to the number of contacted persons. This is one of the basic indicators of survey quality.</w:t>
            </w:r>
          </w:p>
        </w:tc>
      </w:tr>
      <w:tr w14:paraId="793939E5" w14:textId="77777777" w:rsidTr="009D7D46">
        <w:tblPrEx>
          <w:tblW w:w="8640" w:type="dxa"/>
          <w:tblLook w:val="04A0"/>
        </w:tblPrEx>
        <w:tc>
          <w:tcPr>
            <w:tcW w:w="2430" w:type="dxa"/>
            <w:hideMark/>
          </w:tcPr>
          <w:p w:rsidR="00002268" w:rsidRPr="009A5D28" w:rsidP="009D7D46" w14:paraId="3BC11159" w14:textId="77777777">
            <w:pPr>
              <w:spacing w:after="0"/>
              <w:rPr>
                <w:rFonts w:ascii="Times New Roman" w:hAnsi="Times New Roman" w:cs="Times New Roman"/>
              </w:rPr>
            </w:pPr>
            <w:r w:rsidRPr="009A5D28">
              <w:rPr>
                <w:rFonts w:ascii="Times New Roman" w:hAnsi="Times New Roman" w:cs="Times New Roman"/>
              </w:rPr>
              <w:t>Sample</w:t>
            </w:r>
          </w:p>
        </w:tc>
        <w:tc>
          <w:tcPr>
            <w:tcW w:w="6210" w:type="dxa"/>
            <w:hideMark/>
          </w:tcPr>
          <w:p w:rsidR="00002268" w:rsidRPr="009A5D28" w:rsidP="009D7D46" w14:paraId="78C358F9" w14:textId="77777777">
            <w:pPr>
              <w:spacing w:after="0"/>
              <w:rPr>
                <w:rFonts w:ascii="Times New Roman" w:hAnsi="Times New Roman" w:cs="Times New Roman"/>
              </w:rPr>
            </w:pPr>
            <w:r w:rsidRPr="009A5D28">
              <w:rPr>
                <w:rFonts w:ascii="Times New Roman" w:hAnsi="Times New Roman" w:cs="Times New Roman"/>
              </w:rPr>
              <w:t>In statistics, a data sample is a set of data collected and/or selected from a statistical population by a defined procedure.</w:t>
            </w:r>
          </w:p>
        </w:tc>
      </w:tr>
      <w:tr w14:paraId="1730AA9C" w14:textId="77777777" w:rsidTr="009D7D46">
        <w:tblPrEx>
          <w:tblW w:w="8640" w:type="dxa"/>
          <w:tblLook w:val="04A0"/>
        </w:tblPrEx>
        <w:trPr>
          <w:trHeight w:val="60"/>
        </w:trPr>
        <w:tc>
          <w:tcPr>
            <w:tcW w:w="2430" w:type="dxa"/>
            <w:hideMark/>
          </w:tcPr>
          <w:p w:rsidR="00002268" w:rsidRPr="009A5D28" w:rsidP="009D7D46" w14:paraId="236F06B2" w14:textId="77777777">
            <w:pPr>
              <w:spacing w:after="0"/>
              <w:rPr>
                <w:rFonts w:ascii="Times New Roman" w:hAnsi="Times New Roman" w:cs="Times New Roman"/>
              </w:rPr>
            </w:pPr>
            <w:r w:rsidRPr="009A5D28">
              <w:rPr>
                <w:rFonts w:ascii="Times New Roman" w:hAnsi="Times New Roman" w:cs="Times New Roman"/>
              </w:rPr>
              <w:t>Sampling Error</w:t>
            </w:r>
          </w:p>
        </w:tc>
        <w:tc>
          <w:tcPr>
            <w:tcW w:w="6210" w:type="dxa"/>
            <w:hideMark/>
          </w:tcPr>
          <w:p w:rsidR="00002268" w:rsidRPr="009A5D28" w:rsidP="009D7D46" w14:paraId="7560A1EB" w14:textId="77777777">
            <w:pPr>
              <w:spacing w:after="0"/>
              <w:rPr>
                <w:rFonts w:ascii="Times New Roman" w:hAnsi="Times New Roman" w:cs="Times New Roman"/>
              </w:rPr>
            </w:pPr>
            <w:r w:rsidRPr="009A5D28">
              <w:rPr>
                <w:rFonts w:ascii="Times New Roman" w:hAnsi="Times New Roman" w:cs="Times New Roman"/>
              </w:rPr>
              <w:t>Error due to taking a particular sample instead of measuring</w:t>
            </w:r>
            <w:r w:rsidRPr="009A5D28">
              <w:rPr>
                <w:rFonts w:ascii="Times New Roman" w:hAnsi="Times New Roman" w:cs="Times New Roman"/>
                <w:u w:val="single"/>
              </w:rPr>
              <w:t xml:space="preserve"> </w:t>
            </w:r>
            <w:r w:rsidRPr="009A5D28">
              <w:rPr>
                <w:rFonts w:ascii="Times New Roman" w:hAnsi="Times New Roman" w:cs="Times New Roman"/>
              </w:rPr>
              <w:t>every unit in the population.</w:t>
            </w:r>
          </w:p>
        </w:tc>
      </w:tr>
      <w:tr w14:paraId="3643C349" w14:textId="77777777" w:rsidTr="009D7D46">
        <w:tblPrEx>
          <w:tblW w:w="8640" w:type="dxa"/>
          <w:tblLook w:val="04A0"/>
        </w:tblPrEx>
        <w:tc>
          <w:tcPr>
            <w:tcW w:w="2430" w:type="dxa"/>
            <w:hideMark/>
          </w:tcPr>
          <w:p w:rsidR="00002268" w:rsidRPr="009A5D28" w:rsidP="009D7D46" w14:paraId="410DEE6D" w14:textId="77777777">
            <w:pPr>
              <w:spacing w:after="0"/>
              <w:rPr>
                <w:rFonts w:ascii="Times New Roman" w:hAnsi="Times New Roman" w:cs="Times New Roman"/>
              </w:rPr>
            </w:pPr>
            <w:r w:rsidRPr="009A5D28">
              <w:rPr>
                <w:rFonts w:ascii="Times New Roman" w:hAnsi="Times New Roman" w:cs="Times New Roman"/>
              </w:rPr>
              <w:t>Sampling Frame</w:t>
            </w:r>
          </w:p>
        </w:tc>
        <w:tc>
          <w:tcPr>
            <w:tcW w:w="6210" w:type="dxa"/>
            <w:hideMark/>
          </w:tcPr>
          <w:p w:rsidR="00002268" w:rsidRPr="009A5D28" w:rsidP="009D7D46" w14:paraId="4E809793" w14:textId="77777777">
            <w:pPr>
              <w:spacing w:after="0"/>
              <w:rPr>
                <w:rFonts w:ascii="Times New Roman" w:hAnsi="Times New Roman" w:cs="Times New Roman"/>
              </w:rPr>
            </w:pPr>
            <w:r w:rsidRPr="009A5D28">
              <w:rPr>
                <w:rFonts w:ascii="Times New Roman" w:hAnsi="Times New Roman" w:cs="Times New Roman"/>
              </w:rPr>
              <w:t xml:space="preserve">A list of units in the population from which a sample may be selected. </w:t>
            </w:r>
          </w:p>
        </w:tc>
      </w:tr>
      <w:tr w14:paraId="15AFCBE0" w14:textId="77777777" w:rsidTr="009D7D46">
        <w:tblPrEx>
          <w:tblW w:w="8640" w:type="dxa"/>
          <w:tblLook w:val="04A0"/>
        </w:tblPrEx>
        <w:tc>
          <w:tcPr>
            <w:tcW w:w="2430" w:type="dxa"/>
            <w:hideMark/>
          </w:tcPr>
          <w:p w:rsidR="00002268" w:rsidRPr="009A5D28" w:rsidP="009D7D46" w14:paraId="60A79C09" w14:textId="77777777">
            <w:pPr>
              <w:spacing w:after="0"/>
              <w:rPr>
                <w:rFonts w:ascii="Times New Roman" w:hAnsi="Times New Roman" w:cs="Times New Roman"/>
              </w:rPr>
            </w:pPr>
            <w:r w:rsidRPr="009A5D28">
              <w:rPr>
                <w:rFonts w:ascii="Times New Roman" w:hAnsi="Times New Roman" w:cs="Times New Roman"/>
              </w:rPr>
              <w:t>Reliability</w:t>
            </w:r>
          </w:p>
        </w:tc>
        <w:tc>
          <w:tcPr>
            <w:tcW w:w="6210" w:type="dxa"/>
            <w:hideMark/>
          </w:tcPr>
          <w:p w:rsidR="00002268" w:rsidRPr="009A5D28" w:rsidP="009D7D46" w14:paraId="191A0147" w14:textId="77777777">
            <w:pPr>
              <w:spacing w:after="0"/>
              <w:rPr>
                <w:rFonts w:ascii="Times New Roman" w:hAnsi="Times New Roman" w:cs="Times New Roman"/>
              </w:rPr>
            </w:pPr>
            <w:r w:rsidRPr="009A5D28">
              <w:rPr>
                <w:rFonts w:ascii="Times New Roman" w:hAnsi="Times New Roman" w:cs="Times New Roman"/>
              </w:rPr>
              <w:t xml:space="preserve">The consistency or dependability of a measure. Also referred to as </w:t>
            </w:r>
            <w:r w:rsidRPr="009A5D28">
              <w:rPr>
                <w:rFonts w:ascii="Times New Roman" w:hAnsi="Times New Roman" w:cs="Times New Roman"/>
                <w:i/>
              </w:rPr>
              <w:t>standard error</w:t>
            </w:r>
            <w:r w:rsidRPr="009A5D28">
              <w:rPr>
                <w:rFonts w:ascii="Times New Roman" w:hAnsi="Times New Roman" w:cs="Times New Roman"/>
              </w:rPr>
              <w:t>.</w:t>
            </w:r>
          </w:p>
        </w:tc>
      </w:tr>
    </w:tbl>
    <w:p w:rsidR="000F0942" w:rsidRPr="00C85DEE" w:rsidP="00942B6E" w14:paraId="7CA531AE" w14:textId="1458F0F2">
      <w:pPr>
        <w:pStyle w:val="Heading2"/>
        <w:spacing w:before="0" w:after="240" w:line="240" w:lineRule="auto"/>
        <w:rPr>
          <w:rFonts w:ascii="Times New Roman" w:hAnsi="Times New Roman"/>
        </w:rPr>
      </w:pPr>
      <w:bookmarkStart w:id="14" w:name="_Toc518985321"/>
      <w:r w:rsidRPr="00C85DEE">
        <w:rPr>
          <w:rFonts w:ascii="Times New Roman" w:hAnsi="Times New Roman"/>
        </w:rPr>
        <w:t>C. Application to Veterans Affairs</w:t>
      </w:r>
      <w:bookmarkEnd w:id="13"/>
      <w:bookmarkEnd w:id="14"/>
    </w:p>
    <w:p w:rsidR="000F0942" w:rsidRPr="00C85DEE" w:rsidP="00942B6E" w14:paraId="686FE3C8" w14:textId="173AD0AC">
      <w:pPr>
        <w:spacing w:after="240" w:line="240" w:lineRule="auto"/>
        <w:ind w:firstLine="720"/>
        <w:rPr>
          <w:rFonts w:ascii="Times New Roman" w:hAnsi="Times New Roman" w:cs="Times New Roman"/>
        </w:rPr>
      </w:pPr>
      <w:r>
        <w:rPr>
          <w:rFonts w:ascii="Times New Roman" w:hAnsi="Times New Roman" w:cs="Times New Roman"/>
        </w:rPr>
        <w:t>C</w:t>
      </w:r>
      <w:r w:rsidRPr="00C85DEE">
        <w:rPr>
          <w:rFonts w:ascii="Times New Roman" w:hAnsi="Times New Roman" w:cs="Times New Roman"/>
        </w:rPr>
        <w:t>ustomer experience and satisfaction are usually measured at three levels</w:t>
      </w:r>
      <w:r>
        <w:rPr>
          <w:rFonts w:ascii="Times New Roman" w:hAnsi="Times New Roman" w:cs="Times New Roman"/>
        </w:rPr>
        <w:t xml:space="preserve"> to</w:t>
      </w:r>
      <w:r w:rsidR="00DE28B5">
        <w:rPr>
          <w:rFonts w:ascii="Times New Roman" w:hAnsi="Times New Roman" w:cs="Times New Roman"/>
        </w:rPr>
        <w:t>:</w:t>
      </w:r>
      <w:r>
        <w:rPr>
          <w:rFonts w:ascii="Times New Roman" w:hAnsi="Times New Roman" w:cs="Times New Roman"/>
        </w:rPr>
        <w:t xml:space="preserve"> 1) provide</w:t>
      </w:r>
      <w:r w:rsidRPr="00C85DEE">
        <w:rPr>
          <w:rFonts w:ascii="Times New Roman" w:hAnsi="Times New Roman" w:cs="Times New Roman"/>
        </w:rPr>
        <w:t xml:space="preserve"> enterprise</w:t>
      </w:r>
      <w:r>
        <w:rPr>
          <w:rFonts w:ascii="Times New Roman" w:hAnsi="Times New Roman" w:cs="Times New Roman"/>
        </w:rPr>
        <w:t xml:space="preserve">s </w:t>
      </w:r>
      <w:r w:rsidR="00515C0F">
        <w:rPr>
          <w:rFonts w:ascii="Times New Roman" w:hAnsi="Times New Roman" w:cs="Times New Roman"/>
        </w:rPr>
        <w:t xml:space="preserve">the ability </w:t>
      </w:r>
      <w:r>
        <w:rPr>
          <w:rFonts w:ascii="Times New Roman" w:hAnsi="Times New Roman" w:cs="Times New Roman"/>
        </w:rPr>
        <w:t xml:space="preserve">to track, monitor, and incentivize </w:t>
      </w:r>
      <w:r w:rsidR="00515C0F">
        <w:rPr>
          <w:rFonts w:ascii="Times New Roman" w:hAnsi="Times New Roman" w:cs="Times New Roman"/>
        </w:rPr>
        <w:t xml:space="preserve">service quality; 2) provide </w:t>
      </w:r>
      <w:r w:rsidRPr="00C85DEE">
        <w:rPr>
          <w:rFonts w:ascii="Times New Roman" w:hAnsi="Times New Roman" w:cs="Times New Roman"/>
        </w:rPr>
        <w:t>service level</w:t>
      </w:r>
      <w:r w:rsidR="00515C0F">
        <w:rPr>
          <w:rFonts w:ascii="Times New Roman" w:hAnsi="Times New Roman" w:cs="Times New Roman"/>
        </w:rPr>
        <w:t xml:space="preserve"> monitoring and insights;</w:t>
      </w:r>
      <w:r w:rsidRPr="00C85DEE">
        <w:rPr>
          <w:rFonts w:ascii="Times New Roman" w:hAnsi="Times New Roman" w:cs="Times New Roman"/>
        </w:rPr>
        <w:t xml:space="preserve"> and </w:t>
      </w:r>
      <w:r w:rsidR="00515C0F">
        <w:rPr>
          <w:rFonts w:ascii="Times New Roman" w:hAnsi="Times New Roman" w:cs="Times New Roman"/>
        </w:rPr>
        <w:t xml:space="preserve">3) </w:t>
      </w:r>
      <w:r w:rsidR="00DE28B5">
        <w:rPr>
          <w:rFonts w:ascii="Times New Roman" w:hAnsi="Times New Roman" w:cs="Times New Roman"/>
        </w:rPr>
        <w:t xml:space="preserve">give </w:t>
      </w:r>
      <w:r w:rsidR="00515C0F">
        <w:rPr>
          <w:rFonts w:ascii="Times New Roman" w:hAnsi="Times New Roman" w:cs="Times New Roman"/>
        </w:rPr>
        <w:t xml:space="preserve">direct </w:t>
      </w:r>
      <w:r w:rsidRPr="00C85DEE">
        <w:rPr>
          <w:rFonts w:ascii="Times New Roman" w:hAnsi="Times New Roman" w:cs="Times New Roman"/>
        </w:rPr>
        <w:t>point-of-service feedback. 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000F0942" w:rsidRPr="00C85DEE" w:rsidP="009D7D46" w14:paraId="27826E5D" w14:textId="6D266B8A">
      <w:pPr>
        <w:spacing w:after="0"/>
        <w:ind w:firstLine="720"/>
        <w:rPr>
          <w:rFonts w:ascii="Times New Roman" w:hAnsi="Times New Roman" w:cs="Times New Roman"/>
        </w:rPr>
      </w:pPr>
      <w:r w:rsidRPr="00C85DEE">
        <w:rPr>
          <w:rFonts w:ascii="Times New Roman" w:hAnsi="Times New Roman" w:cs="Times New Roman"/>
        </w:rPr>
        <w:t xml:space="preserve">1) To collect continuous customer experience data </w:t>
      </w:r>
    </w:p>
    <w:p w:rsidR="000F0942" w:rsidRPr="00C85DEE" w:rsidP="009D7D46" w14:paraId="51D09F2E" w14:textId="10E1EAB7">
      <w:pPr>
        <w:spacing w:after="0"/>
        <w:ind w:firstLine="720"/>
        <w:rPr>
          <w:rFonts w:ascii="Times New Roman" w:hAnsi="Times New Roman" w:cs="Times New Roman"/>
        </w:rPr>
      </w:pPr>
      <w:r w:rsidRPr="00C85DEE">
        <w:rPr>
          <w:rFonts w:ascii="Times New Roman" w:hAnsi="Times New Roman" w:cs="Times New Roman"/>
        </w:rPr>
        <w:t>2) To help field staff and the national office identify areas of improvement</w:t>
      </w:r>
      <w:r w:rsidR="001D249C">
        <w:rPr>
          <w:rFonts w:ascii="Times New Roman" w:hAnsi="Times New Roman" w:cs="Times New Roman"/>
        </w:rPr>
        <w:t>.</w:t>
      </w:r>
    </w:p>
    <w:p w:rsidR="000F0942" w:rsidRPr="00C85DEE" w:rsidP="00942B6E" w14:paraId="4B7786CB" w14:textId="45F61F69">
      <w:pPr>
        <w:spacing w:after="240" w:line="240" w:lineRule="auto"/>
        <w:ind w:firstLine="720"/>
        <w:rPr>
          <w:rFonts w:ascii="Times New Roman" w:hAnsi="Times New Roman" w:cs="Times New Roman"/>
        </w:rPr>
      </w:pPr>
      <w:r w:rsidRPr="00C85DEE">
        <w:rPr>
          <w:rFonts w:ascii="Times New Roman" w:hAnsi="Times New Roman" w:cs="Times New Roman"/>
        </w:rPr>
        <w:t>3) To understand emerging drivers and detractors of customer experience</w:t>
      </w:r>
      <w:r w:rsidR="001D249C">
        <w:rPr>
          <w:rFonts w:ascii="Times New Roman" w:hAnsi="Times New Roman" w:cs="Times New Roman"/>
        </w:rPr>
        <w:t>.</w:t>
      </w:r>
    </w:p>
    <w:p w:rsidR="000F0942" w:rsidRPr="00C85DEE" w:rsidP="00942B6E" w14:paraId="61C251ED" w14:textId="33F24FB1">
      <w:pPr>
        <w:pStyle w:val="Heading1"/>
        <w:spacing w:before="0" w:after="240" w:line="240" w:lineRule="auto"/>
        <w:rPr>
          <w:rFonts w:ascii="Times New Roman" w:hAnsi="Times New Roman"/>
        </w:rPr>
      </w:pPr>
      <w:bookmarkStart w:id="15" w:name="_Toc511750802"/>
      <w:bookmarkStart w:id="16" w:name="_Toc518985322"/>
      <w:r w:rsidRPr="00C85DEE">
        <w:rPr>
          <w:rFonts w:ascii="Times New Roman" w:hAnsi="Times New Roman"/>
        </w:rPr>
        <w:t>Part II – Methodology</w:t>
      </w:r>
      <w:bookmarkEnd w:id="15"/>
      <w:bookmarkEnd w:id="16"/>
    </w:p>
    <w:p w:rsidR="000F0942" w:rsidRPr="00C85DEE" w:rsidP="00942B6E" w14:paraId="76CDD98B" w14:textId="787120A2">
      <w:pPr>
        <w:pStyle w:val="Heading2"/>
        <w:spacing w:before="0" w:after="240" w:line="240" w:lineRule="auto"/>
        <w:rPr>
          <w:rFonts w:ascii="Times New Roman" w:hAnsi="Times New Roman"/>
        </w:rPr>
      </w:pPr>
      <w:bookmarkStart w:id="17" w:name="_Toc483228672"/>
      <w:bookmarkStart w:id="18" w:name="_Toc511750803"/>
      <w:bookmarkStart w:id="19" w:name="_Toc518985323"/>
      <w:r>
        <w:rPr>
          <w:rFonts w:ascii="Times New Roman" w:hAnsi="Times New Roman"/>
        </w:rPr>
        <w:t xml:space="preserve">A.  Target Population, </w:t>
      </w:r>
      <w:r w:rsidRPr="00C85DEE">
        <w:rPr>
          <w:rFonts w:ascii="Times New Roman" w:hAnsi="Times New Roman"/>
        </w:rPr>
        <w:t>Frame</w:t>
      </w:r>
      <w:bookmarkEnd w:id="17"/>
      <w:bookmarkEnd w:id="18"/>
      <w:bookmarkEnd w:id="19"/>
      <w:r>
        <w:rPr>
          <w:rFonts w:ascii="Times New Roman" w:hAnsi="Times New Roman"/>
        </w:rPr>
        <w:t>, and Stratification</w:t>
      </w:r>
    </w:p>
    <w:p w:rsidR="003E6827" w:rsidRPr="0024511D" w:rsidP="0024511D" w14:paraId="4A4F0F95" w14:textId="43948E34">
      <w:pPr>
        <w:spacing w:after="240" w:line="240" w:lineRule="auto"/>
        <w:ind w:firstLine="720"/>
        <w:rPr>
          <w:rFonts w:ascii="Times New Roman" w:hAnsi="Times New Roman" w:cs="Times New Roman"/>
        </w:rPr>
      </w:pPr>
      <w:r w:rsidRPr="0024511D">
        <w:rPr>
          <w:rFonts w:ascii="Times New Roman" w:hAnsi="Times New Roman" w:cs="Times New Roman"/>
        </w:rPr>
        <w:t xml:space="preserve">The target population of the </w:t>
      </w:r>
      <w:bookmarkStart w:id="20" w:name="_Hlk40355604"/>
      <w:r w:rsidRPr="00810D39" w:rsidR="00810D39">
        <w:rPr>
          <w:rFonts w:ascii="Times New Roman" w:hAnsi="Times New Roman" w:cs="Times New Roman"/>
        </w:rPr>
        <w:t>ECCC Clinical Contact Center Survey</w:t>
      </w:r>
      <w:r w:rsidRPr="00810D39" w:rsidR="00810D39">
        <w:rPr>
          <w:rFonts w:ascii="Times New Roman" w:hAnsi="Times New Roman" w:cs="Times New Roman"/>
        </w:rPr>
        <w:t xml:space="preserve"> </w:t>
      </w:r>
      <w:bookmarkEnd w:id="20"/>
      <w:r w:rsidRPr="0024511D">
        <w:rPr>
          <w:rFonts w:ascii="Times New Roman" w:hAnsi="Times New Roman" w:cs="Times New Roman"/>
        </w:rPr>
        <w:t>is defined as any Veterans</w:t>
      </w:r>
      <w:r w:rsidR="00C4602F">
        <w:rPr>
          <w:rFonts w:ascii="Times New Roman" w:hAnsi="Times New Roman" w:cs="Times New Roman"/>
        </w:rPr>
        <w:t xml:space="preserve"> who has </w:t>
      </w:r>
      <w:r w:rsidR="00810D39">
        <w:rPr>
          <w:rFonts w:ascii="Times New Roman" w:hAnsi="Times New Roman" w:cs="Times New Roman"/>
        </w:rPr>
        <w:t xml:space="preserve">received telephonic care through the </w:t>
      </w:r>
      <w:r w:rsidRPr="00273754" w:rsidR="00810D39">
        <w:rPr>
          <w:rFonts w:ascii="Times New Roman" w:hAnsi="Times New Roman" w:cs="Times New Roman"/>
        </w:rPr>
        <w:t>ECCC Clinical Contact Center</w:t>
      </w:r>
      <w:r w:rsidRPr="0024511D">
        <w:rPr>
          <w:rFonts w:ascii="Times New Roman" w:hAnsi="Times New Roman" w:cs="Times New Roman"/>
        </w:rPr>
        <w:t xml:space="preserve"> in the past weeks are eligible for participation.  </w:t>
      </w:r>
    </w:p>
    <w:p w:rsidR="003E6827" w:rsidRPr="0024511D" w:rsidP="0024511D" w14:paraId="5615B25A" w14:textId="7ABAC910">
      <w:pPr>
        <w:spacing w:after="240" w:line="240" w:lineRule="auto"/>
        <w:ind w:firstLine="720"/>
        <w:rPr>
          <w:rFonts w:ascii="Times New Roman" w:hAnsi="Times New Roman" w:cs="Times New Roman"/>
        </w:rPr>
      </w:pPr>
      <w:r w:rsidRPr="0024511D">
        <w:rPr>
          <w:rFonts w:ascii="Times New Roman" w:hAnsi="Times New Roman" w:cs="Times New Roman"/>
        </w:rPr>
        <w:t>The sample frame is prepared by extracting population information directly from</w:t>
      </w:r>
      <w:r w:rsidR="00C4602F">
        <w:rPr>
          <w:rFonts w:ascii="Times New Roman" w:hAnsi="Times New Roman" w:cs="Times New Roman"/>
        </w:rPr>
        <w:t xml:space="preserve"> </w:t>
      </w:r>
      <w:r w:rsidR="00810D39">
        <w:rPr>
          <w:rFonts w:ascii="Times New Roman" w:hAnsi="Times New Roman" w:cs="Times New Roman"/>
        </w:rPr>
        <w:t>VHA’s Corporate Data Warehouse</w:t>
      </w:r>
      <w:r w:rsidR="00C4602F">
        <w:rPr>
          <w:rFonts w:ascii="Times New Roman" w:hAnsi="Times New Roman" w:cs="Times New Roman"/>
        </w:rPr>
        <w:t xml:space="preserve">. </w:t>
      </w:r>
      <w:r w:rsidRPr="0024511D">
        <w:rPr>
          <w:rFonts w:ascii="Times New Roman" w:hAnsi="Times New Roman" w:cs="Times New Roman"/>
        </w:rPr>
        <w:t xml:space="preserve"> These extracts are also used to obtain universe figures for the sample weighting process. The </w:t>
      </w:r>
      <w:r w:rsidR="00C4602F">
        <w:rPr>
          <w:rFonts w:ascii="Times New Roman" w:hAnsi="Times New Roman" w:cs="Times New Roman"/>
        </w:rPr>
        <w:t>Veteran</w:t>
      </w:r>
      <w:r w:rsidRPr="0024511D">
        <w:rPr>
          <w:rFonts w:ascii="Times New Roman" w:hAnsi="Times New Roman" w:cs="Times New Roman"/>
        </w:rPr>
        <w:t xml:space="preserve"> is the primary sampling unit and is randomly selected from the population according to a stratified design. </w:t>
      </w:r>
      <w:r w:rsidR="00810D39">
        <w:rPr>
          <w:rFonts w:ascii="Times New Roman" w:hAnsi="Times New Roman" w:cs="Times New Roman"/>
        </w:rPr>
        <w:t xml:space="preserve">The primary stratification will be the type of contact which fall into 3 strata—nurse triage, pharmacy, </w:t>
      </w:r>
      <w:r w:rsidR="00FA4224">
        <w:rPr>
          <w:rFonts w:ascii="Times New Roman" w:hAnsi="Times New Roman" w:cs="Times New Roman"/>
        </w:rPr>
        <w:t>and Licensed Independent Provider (</w:t>
      </w:r>
      <w:r w:rsidRPr="009319ED" w:rsidR="00FA4224">
        <w:rPr>
          <w:rFonts w:ascii="Times New Roman" w:hAnsi="Times New Roman" w:cs="Times New Roman"/>
        </w:rPr>
        <w:t>LIP</w:t>
      </w:r>
      <w:r w:rsidR="00FA4224">
        <w:rPr>
          <w:rFonts w:ascii="Times New Roman" w:hAnsi="Times New Roman" w:cs="Times New Roman"/>
        </w:rPr>
        <w:t>). The survey will also utilize</w:t>
      </w:r>
      <w:r w:rsidR="00734DB7">
        <w:rPr>
          <w:rFonts w:ascii="Times New Roman" w:hAnsi="Times New Roman" w:cs="Times New Roman"/>
        </w:rPr>
        <w:t xml:space="preserve"> implicit strat</w:t>
      </w:r>
      <w:r w:rsidR="00FA4224">
        <w:rPr>
          <w:rFonts w:ascii="Times New Roman" w:hAnsi="Times New Roman" w:cs="Times New Roman"/>
        </w:rPr>
        <w:t xml:space="preserve">ification or balancing by </w:t>
      </w:r>
      <w:r w:rsidR="00734DB7">
        <w:rPr>
          <w:rFonts w:ascii="Times New Roman" w:hAnsi="Times New Roman" w:cs="Times New Roman"/>
        </w:rPr>
        <w:t xml:space="preserve">age, gender, and </w:t>
      </w:r>
      <w:r w:rsidR="00FA4224">
        <w:rPr>
          <w:rFonts w:ascii="Times New Roman" w:hAnsi="Times New Roman" w:cs="Times New Roman"/>
        </w:rPr>
        <w:t>location</w:t>
      </w:r>
      <w:r w:rsidR="00734DB7">
        <w:rPr>
          <w:rFonts w:ascii="Times New Roman" w:hAnsi="Times New Roman" w:cs="Times New Roman"/>
        </w:rPr>
        <w:t>.</w:t>
      </w:r>
      <w:r w:rsidRPr="0024511D">
        <w:rPr>
          <w:rFonts w:ascii="Times New Roman" w:hAnsi="Times New Roman" w:cs="Times New Roman"/>
        </w:rPr>
        <w:t xml:space="preserve"> </w:t>
      </w:r>
    </w:p>
    <w:p w:rsidR="000F0942" w:rsidP="00410589" w14:paraId="445EC2BC" w14:textId="14441CD8">
      <w:pPr>
        <w:pStyle w:val="Heading2"/>
        <w:numPr>
          <w:ilvl w:val="0"/>
          <w:numId w:val="1"/>
        </w:numPr>
        <w:spacing w:before="0" w:after="120" w:line="240" w:lineRule="auto"/>
        <w:rPr>
          <w:rFonts w:ascii="Times New Roman" w:hAnsi="Times New Roman"/>
        </w:rPr>
      </w:pPr>
      <w:bookmarkStart w:id="21" w:name="_Toc511750804"/>
      <w:bookmarkStart w:id="22" w:name="_Toc518985324"/>
      <w:r w:rsidRPr="00C85DEE">
        <w:rPr>
          <w:rFonts w:ascii="Times New Roman" w:hAnsi="Times New Roman"/>
        </w:rPr>
        <w:t>Sample Size Determination</w:t>
      </w:r>
      <w:bookmarkEnd w:id="21"/>
      <w:bookmarkEnd w:id="22"/>
    </w:p>
    <w:p w:rsidR="00EC01D8" w:rsidP="00BD648A" w14:paraId="00FA67D7" w14:textId="7084D1E9">
      <w:pPr>
        <w:spacing w:after="120" w:line="240" w:lineRule="auto"/>
        <w:ind w:firstLine="720"/>
        <w:rPr>
          <w:rFonts w:ascii="Times New Roman" w:hAnsi="Times New Roman" w:cs="Times New Roman"/>
        </w:rPr>
      </w:pPr>
      <w:r>
        <w:rPr>
          <w:rFonts w:ascii="Times New Roman" w:hAnsi="Times New Roman" w:cs="Times New Roman"/>
        </w:rPr>
        <w:t>To</w:t>
      </w:r>
      <w:r w:rsidR="003F24C3">
        <w:rPr>
          <w:rFonts w:ascii="Times New Roman" w:hAnsi="Times New Roman" w:cs="Times New Roman"/>
        </w:rPr>
        <w:t xml:space="preserve"> achieve a </w:t>
      </w:r>
      <w:r w:rsidR="005932B3">
        <w:rPr>
          <w:rFonts w:ascii="Times New Roman" w:hAnsi="Times New Roman" w:cs="Times New Roman"/>
        </w:rPr>
        <w:t xml:space="preserve">certain level of reliability, </w:t>
      </w:r>
      <w:r w:rsidR="00BB7760">
        <w:rPr>
          <w:rFonts w:ascii="Times New Roman" w:hAnsi="Times New Roman" w:cs="Times New Roman"/>
        </w:rPr>
        <w:t>t</w:t>
      </w:r>
      <w:r w:rsidR="00642A6F">
        <w:rPr>
          <w:rFonts w:ascii="Times New Roman" w:hAnsi="Times New Roman" w:cs="Times New Roman"/>
        </w:rPr>
        <w:t xml:space="preserve">he sample size </w:t>
      </w:r>
      <w:r w:rsidR="005932B3">
        <w:rPr>
          <w:rFonts w:ascii="Times New Roman" w:hAnsi="Times New Roman" w:cs="Times New Roman"/>
        </w:rPr>
        <w:t xml:space="preserve">for a given level of reliability </w:t>
      </w:r>
      <w:r w:rsidR="00642A6F">
        <w:rPr>
          <w:rFonts w:ascii="Times New Roman" w:hAnsi="Times New Roman" w:cs="Times New Roman"/>
        </w:rPr>
        <w:t>is</w:t>
      </w:r>
      <w:r w:rsidR="003F24C3">
        <w:rPr>
          <w:rFonts w:ascii="Times New Roman" w:hAnsi="Times New Roman" w:cs="Times New Roman"/>
        </w:rPr>
        <w:t xml:space="preserve"> calculated below (</w:t>
      </w:r>
      <w:r w:rsidRPr="00C85DEE" w:rsidR="003F24C3">
        <w:rPr>
          <w:rFonts w:ascii="Times New Roman" w:hAnsi="Times New Roman" w:cs="Times New Roman"/>
        </w:rPr>
        <w:t>Lohr</w:t>
      </w:r>
      <w:r w:rsidRPr="00C85DEE" w:rsidR="003F24C3">
        <w:rPr>
          <w:rFonts w:ascii="Times New Roman" w:hAnsi="Times New Roman" w:cs="Times New Roman"/>
        </w:rPr>
        <w:t>, 1999</w:t>
      </w:r>
      <w:r w:rsidR="00BB7760">
        <w:rPr>
          <w:rFonts w:ascii="Times New Roman" w:hAnsi="Times New Roman" w:cs="Times New Roman"/>
        </w:rPr>
        <w:t>):</w:t>
      </w:r>
    </w:p>
    <w:p w:rsidR="003F24C3" w:rsidRPr="00C85DEE" w:rsidP="003F24C3" w14:paraId="2D3652BB" w14:textId="560E4F1E">
      <w:pPr>
        <w:ind w:firstLine="720"/>
        <w:rPr>
          <w:rFonts w:ascii="Times New Roman" w:hAnsi="Times New Roman" w:cs="Times New Roman"/>
        </w:rPr>
      </w:pPr>
      <w:r w:rsidRPr="00C85DEE">
        <w:rPr>
          <w:rFonts w:ascii="Times New Roman" w:hAnsi="Times New Roman" w:cs="Times New Roman"/>
        </w:rPr>
        <w:t xml:space="preserve">For </w:t>
      </w:r>
      <w:r w:rsidR="001B754D">
        <w:rPr>
          <w:rFonts w:ascii="Times New Roman" w:hAnsi="Times New Roman" w:cs="Times New Roman"/>
        </w:rPr>
        <w:t xml:space="preserve">a </w:t>
      </w:r>
      <w:r w:rsidRPr="00C85DEE">
        <w:rPr>
          <w:rFonts w:ascii="Times New Roman" w:hAnsi="Times New Roman" w:cs="Times New Roman"/>
        </w:rPr>
        <w:t xml:space="preserve">population that is </w:t>
      </w:r>
      <w:r w:rsidRPr="00C85DEE">
        <w:rPr>
          <w:rFonts w:ascii="Times New Roman" w:hAnsi="Times New Roman" w:cs="Times New Roman"/>
          <w:i/>
        </w:rPr>
        <w:t>large</w:t>
      </w:r>
      <w:r w:rsidRPr="00C85DEE">
        <w:rPr>
          <w:rFonts w:ascii="Times New Roman" w:hAnsi="Times New Roman" w:cs="Times New Roman"/>
        </w:rPr>
        <w:t>, the equation below is used to yield a representative sample for proportions:</w:t>
      </w:r>
    </w:p>
    <w:p w:rsidR="003F24C3" w:rsidRPr="003F24C3" w:rsidP="003F24C3" w14:paraId="181092D9" w14:textId="15387A35">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p w:rsidR="003F24C3" w:rsidRPr="00C85DEE" w:rsidP="00E56D3D" w14:paraId="32B4EF9D" w14:textId="043CE005">
      <w:pPr>
        <w:spacing w:after="120" w:line="240" w:lineRule="auto"/>
        <w:rPr>
          <w:rFonts w:ascii="Times New Roman" w:hAnsi="Times New Roman" w:cs="Times New Roman"/>
        </w:rPr>
      </w:pPr>
      <w:r>
        <w:rPr>
          <w:rFonts w:ascii="Times New Roman" w:hAnsi="Times New Roman" w:cs="Times New Roman"/>
        </w:rPr>
        <w:t>where</w:t>
      </w:r>
    </w:p>
    <w:p w:rsidR="003F24C3" w:rsidRPr="00C85DEE" w:rsidP="00410589" w14:paraId="4EDE4A2D" w14:textId="5D49859F">
      <w:pPr>
        <w:pStyle w:val="ListParagraph"/>
        <w:numPr>
          <w:ilvl w:val="0"/>
          <w:numId w:val="2"/>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Pr>
          <w:rFonts w:ascii="Times New Roman" w:hAnsi="Times New Roman" w:cs="Times New Roman"/>
        </w:rPr>
        <w:t xml:space="preserve">= is the critical Z score </w:t>
      </w:r>
      <w:r w:rsidR="0047117E">
        <w:rPr>
          <w:rFonts w:ascii="Times New Roman" w:hAnsi="Times New Roman" w:cs="Times New Roman"/>
        </w:rPr>
        <w:t>which</w:t>
      </w:r>
      <w:r w:rsidR="00F037C2">
        <w:rPr>
          <w:rFonts w:ascii="Times New Roman" w:hAnsi="Times New Roman" w:cs="Times New Roman"/>
        </w:rPr>
        <w:t xml:space="preserve"> is 1.96</w:t>
      </w:r>
      <w:r w:rsidRPr="00C85DEE" w:rsidR="0047117E">
        <w:rPr>
          <w:rFonts w:ascii="Times New Roman" w:hAnsi="Times New Roman" w:cs="Times New Roman"/>
        </w:rPr>
        <w:t xml:space="preserve"> </w:t>
      </w:r>
      <w:r w:rsidRPr="00C85DEE">
        <w:rPr>
          <w:rFonts w:ascii="Times New Roman" w:hAnsi="Times New Roman" w:cs="Times New Roman"/>
        </w:rPr>
        <w:t>under the normal distribution when using a 95% confidence level (α = 0.05).</w:t>
      </w:r>
    </w:p>
    <w:p w:rsidR="004202EB" w:rsidP="00410589" w14:paraId="43C4CB19" w14:textId="77777777">
      <w:pPr>
        <w:pStyle w:val="ListParagraph"/>
        <w:numPr>
          <w:ilvl w:val="0"/>
          <w:numId w:val="2"/>
        </w:numPr>
        <w:spacing w:after="120" w:line="240" w:lineRule="auto"/>
        <w:jc w:val="both"/>
        <w:rPr>
          <w:rFonts w:ascii="Times New Roman" w:eastAsia="Times New Roman" w:hAnsi="Times New Roman" w:cs="Times New Roman"/>
          <w:lang w:eastAsia="zh-CN"/>
        </w:rPr>
      </w:pPr>
      <w:r w:rsidRPr="0024511D">
        <w:rPr>
          <w:rFonts w:ascii="Times New Roman" w:hAnsi="Times New Roman" w:cs="Times New Roman"/>
          <w:b/>
          <w:i/>
          <w:iCs/>
        </w:rPr>
        <w:t>p</w:t>
      </w:r>
      <w:r w:rsidRPr="00C85DEE">
        <w:rPr>
          <w:rFonts w:ascii="Times New Roman" w:hAnsi="Times New Roman" w:cs="Times New Roman"/>
        </w:rPr>
        <w:t xml:space="preserve"> = </w:t>
      </w:r>
      <w:r w:rsidRPr="00C85DEE">
        <w:rPr>
          <w:rFonts w:ascii="Times New Roman" w:eastAsia="Times New Roman" w:hAnsi="Times New Roman" w:cs="Times New Roman"/>
          <w:lang w:eastAsia="zh-CN"/>
        </w:rPr>
        <w:t>the</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 xml:space="preserve">the population, with q=1-p. </w:t>
      </w:r>
    </w:p>
    <w:p w:rsidR="003F24C3" w:rsidRPr="004202EB" w:rsidP="00410589" w14:paraId="181D5E6C" w14:textId="1A5A5270">
      <w:pPr>
        <w:pStyle w:val="ListParagraph"/>
        <w:numPr>
          <w:ilvl w:val="0"/>
          <w:numId w:val="4"/>
        </w:numPr>
        <w:spacing w:after="120" w:line="240" w:lineRule="auto"/>
        <w:jc w:val="both"/>
        <w:rPr>
          <w:rFonts w:ascii="Times New Roman" w:eastAsia="Times New Roman" w:hAnsi="Times New Roman" w:cs="Times New Roman"/>
          <w:lang w:eastAsia="zh-CN"/>
        </w:rPr>
      </w:pPr>
      <w:r w:rsidRPr="004202EB">
        <w:rPr>
          <w:rFonts w:ascii="Times New Roman" w:eastAsia="Times New Roman" w:hAnsi="Times New Roman" w:cs="Times New Roman"/>
          <w:lang w:eastAsia="zh-CN"/>
        </w:rPr>
        <w:t xml:space="preserve">Note that </w:t>
      </w:r>
      <w:r w:rsidRPr="004202EB">
        <w:rPr>
          <w:rFonts w:ascii="Times New Roman" w:eastAsia="Times New Roman" w:hAnsi="Times New Roman" w:cs="Times New Roman"/>
          <w:lang w:eastAsia="zh-CN"/>
        </w:rPr>
        <w:t>pq</w:t>
      </w:r>
      <w:r w:rsidRPr="004202EB">
        <w:rPr>
          <w:rFonts w:ascii="Times New Roman" w:eastAsia="Times New Roman" w:hAnsi="Times New Roman" w:cs="Times New Roman"/>
          <w:lang w:eastAsia="zh-CN"/>
        </w:rPr>
        <w:t xml:space="preserve"> attains its maximum when value p=0.5</w:t>
      </w:r>
      <w:r w:rsidR="00F037C2">
        <w:rPr>
          <w:rFonts w:ascii="Times New Roman" w:eastAsia="Times New Roman" w:hAnsi="Times New Roman" w:cs="Times New Roman"/>
          <w:lang w:eastAsia="zh-CN"/>
        </w:rPr>
        <w:t xml:space="preserve"> or 50%. This is what is typically reported in surveys where multiple measures are of interest.</w:t>
      </w:r>
      <w:r w:rsidRPr="004202EB">
        <w:rPr>
          <w:rFonts w:ascii="Times New Roman" w:eastAsia="Times New Roman" w:hAnsi="Times New Roman" w:cs="Times New Roman"/>
          <w:lang w:eastAsia="zh-CN"/>
        </w:rPr>
        <w:t xml:space="preserve"> </w:t>
      </w:r>
      <w:r w:rsidR="00F037C2">
        <w:rPr>
          <w:rFonts w:ascii="Times New Roman" w:eastAsia="Times New Roman" w:hAnsi="Times New Roman" w:cs="Times New Roman"/>
          <w:lang w:eastAsia="zh-CN"/>
        </w:rPr>
        <w:t>When examining measures closer to 100% or 0% less sample is needed to achieve the same margin of error.</w:t>
      </w:r>
    </w:p>
    <w:p w:rsidR="003F24C3" w:rsidRPr="00001AA3" w:rsidP="00410589" w14:paraId="01CE8FF1" w14:textId="341E5E2C">
      <w:pPr>
        <w:pStyle w:val="ListParagraph"/>
        <w:numPr>
          <w:ilvl w:val="0"/>
          <w:numId w:val="2"/>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desired level of precision</w:t>
      </w:r>
      <w:r w:rsidR="00F037C2">
        <w:rPr>
          <w:rFonts w:ascii="Times New Roman" w:hAnsi="Times New Roman" w:cs="Times New Roman"/>
        </w:rPr>
        <w:t xml:space="preserve"> or margin of error. For example, for the </w:t>
      </w:r>
      <w:r w:rsidRPr="00810D39" w:rsidR="006E2FEC">
        <w:rPr>
          <w:rFonts w:ascii="Times New Roman" w:hAnsi="Times New Roman" w:cs="Times New Roman"/>
        </w:rPr>
        <w:t xml:space="preserve">ECCC Clinical Contact Center </w:t>
      </w:r>
      <w:r w:rsidRPr="00F958AC" w:rsidR="00F958AC">
        <w:rPr>
          <w:rFonts w:ascii="Times New Roman" w:hAnsi="Times New Roman" w:cs="Times New Roman"/>
        </w:rPr>
        <w:t xml:space="preserve">Survey </w:t>
      </w:r>
      <w:r w:rsidRPr="00C85DEE">
        <w:rPr>
          <w:rFonts w:ascii="Times New Roman" w:hAnsi="Times New Roman" w:cs="Times New Roman"/>
        </w:rPr>
        <w:t xml:space="preserve">the </w:t>
      </w:r>
      <w:r w:rsidR="00F037C2">
        <w:rPr>
          <w:rFonts w:ascii="Times New Roman" w:hAnsi="Times New Roman" w:cs="Times New Roman"/>
        </w:rPr>
        <w:t xml:space="preserve">targeted </w:t>
      </w:r>
      <w:r w:rsidRPr="00C85DEE">
        <w:rPr>
          <w:rFonts w:ascii="Times New Roman" w:hAnsi="Times New Roman" w:cs="Times New Roman"/>
        </w:rPr>
        <w:t xml:space="preserve">margin of error </w:t>
      </w:r>
      <w:r w:rsidR="00F037C2">
        <w:rPr>
          <w:rFonts w:ascii="Times New Roman" w:hAnsi="Times New Roman" w:cs="Times New Roman"/>
        </w:rPr>
        <w:t xml:space="preserve">is </w:t>
      </w:r>
      <w:r w:rsidRPr="00C85DEE">
        <w:rPr>
          <w:rFonts w:ascii="Times New Roman" w:hAnsi="Times New Roman" w:cs="Times New Roman"/>
        </w:rPr>
        <w:t>e = 0.</w:t>
      </w:r>
      <w:r w:rsidRPr="00C85DEE" w:rsidR="002B1A2C">
        <w:rPr>
          <w:rFonts w:ascii="Times New Roman" w:hAnsi="Times New Roman" w:cs="Times New Roman"/>
        </w:rPr>
        <w:t>0</w:t>
      </w:r>
      <w:r w:rsidR="002B1A2C">
        <w:rPr>
          <w:rFonts w:ascii="Times New Roman" w:hAnsi="Times New Roman" w:cs="Times New Roman"/>
        </w:rPr>
        <w:t>4</w:t>
      </w:r>
      <w:r w:rsidRPr="00C85DEE">
        <w:rPr>
          <w:rFonts w:ascii="Times New Roman" w:hAnsi="Times New Roman" w:cs="Times New Roman"/>
        </w:rPr>
        <w:t xml:space="preserve">, or </w:t>
      </w:r>
      <w:r w:rsidR="00F037C2">
        <w:rPr>
          <w:rFonts w:ascii="Times New Roman" w:hAnsi="Times New Roman" w:cs="Times New Roman"/>
        </w:rPr>
        <w:t>+/-</w:t>
      </w:r>
      <w:r w:rsidR="002B1A2C">
        <w:rPr>
          <w:rFonts w:ascii="Times New Roman" w:hAnsi="Times New Roman" w:cs="Times New Roman"/>
        </w:rPr>
        <w:t>4</w:t>
      </w:r>
      <w:r w:rsidRPr="00C85DEE">
        <w:rPr>
          <w:rFonts w:ascii="Times New Roman" w:hAnsi="Times New Roman" w:cs="Times New Roman"/>
        </w:rPr>
        <w:t xml:space="preserve">%. </w:t>
      </w:r>
    </w:p>
    <w:p w:rsidR="003F24C3" w:rsidRPr="00C85DEE" w:rsidP="003F24C3" w14:paraId="57F5822E"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003F24C3" w:rsidRPr="00001AA3" w:rsidP="003F24C3" w14:paraId="009002E5" w14:textId="0788B293">
      <w:pPr>
        <w:jc w:val="cente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p w:rsidR="00001AA3" w:rsidRPr="00C85DEE" w:rsidP="00E56D3D" w14:paraId="22376508" w14:textId="5263C7F1">
      <w:pPr>
        <w:spacing w:after="120" w:line="240" w:lineRule="auto"/>
        <w:rPr>
          <w:rFonts w:ascii="Times New Roman" w:hAnsi="Times New Roman" w:cs="Times New Roman"/>
        </w:rPr>
      </w:pPr>
      <w:r>
        <w:rPr>
          <w:rFonts w:ascii="Times New Roman" w:hAnsi="Times New Roman" w:cs="Times New Roman"/>
        </w:rPr>
        <w:t>Where</w:t>
      </w:r>
    </w:p>
    <w:p w:rsidR="003F24C3" w:rsidRPr="00001AA3" w:rsidP="00410589" w14:paraId="2FCBB90D" w14:textId="77777777">
      <w:pPr>
        <w:pStyle w:val="ListParagraph"/>
        <w:numPr>
          <w:ilvl w:val="0"/>
          <w:numId w:val="3"/>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Pr>
          <w:rFonts w:ascii="Times New Roman" w:hAnsi="Times New Roman" w:cs="Times New Roman"/>
          <w:b/>
        </w:rPr>
        <w:t xml:space="preserve"> </w:t>
      </w:r>
      <w:r w:rsidRPr="00001AA3">
        <w:rPr>
          <w:rFonts w:ascii="Times New Roman" w:hAnsi="Times New Roman" w:cs="Times New Roman"/>
        </w:rPr>
        <w:t>= Representative sample for proportions when the population is large.</w:t>
      </w:r>
    </w:p>
    <w:p w:rsidR="00001AA3" w:rsidP="00410589" w14:paraId="261AB83A" w14:textId="7CA034D8">
      <w:pPr>
        <w:pStyle w:val="ListParagraph"/>
        <w:numPr>
          <w:ilvl w:val="0"/>
          <w:numId w:val="3"/>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14:paraId="60B30950" w14:textId="77777777">
      <w:pPr>
        <w:pStyle w:val="ListParagraph"/>
        <w:spacing w:after="120" w:line="240" w:lineRule="auto"/>
        <w:ind w:left="0"/>
        <w:rPr>
          <w:rFonts w:ascii="Times New Roman" w:hAnsi="Times New Roman" w:cs="Times New Roman"/>
        </w:rPr>
      </w:pPr>
    </w:p>
    <w:p w:rsidR="00001AA3" w:rsidRPr="00001AA3" w:rsidP="00001AA3" w14:paraId="2EF90E30" w14:textId="726B1115">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003F24C3" w:rsidRPr="00DF4931" w:rsidP="00001AA3" w14:paraId="4C2B1E4D" w14:textId="33926BF8">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00DF4931" w:rsidRPr="00001AA3" w:rsidP="00001AA3" w14:paraId="4A84680F" w14:textId="2B40E6A1">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00E56D3D" w:rsidRPr="00001AA3" w:rsidP="00410589" w14:paraId="568DDD0B" w14:textId="166C3F6C">
      <w:pPr>
        <w:pStyle w:val="ListParagraph"/>
        <w:numPr>
          <w:ilvl w:val="0"/>
          <w:numId w:val="3"/>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Pr>
          <w:rFonts w:ascii="Times New Roman" w:hAnsi="Times New Roman" w:cs="Times New Roman"/>
        </w:rPr>
        <w:t>= 1.96, which is the critical Z score value under the normal distribution when using a 95% confidence level (α = 0.05).</w:t>
      </w:r>
    </w:p>
    <w:p w:rsidR="00E56D3D" w:rsidP="00410589" w14:paraId="1B65CB9C" w14:textId="29182B25">
      <w:pPr>
        <w:pStyle w:val="ListParagraph"/>
        <w:numPr>
          <w:ilvl w:val="0"/>
          <w:numId w:val="3"/>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E56D3D" w:rsidRPr="00E56D3D" w:rsidP="00410589" w14:paraId="1B4248EB" w14:textId="1F3BFAD7">
      <w:pPr>
        <w:pStyle w:val="ListParagraph"/>
        <w:numPr>
          <w:ilvl w:val="0"/>
          <w:numId w:val="3"/>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008E1309" w:rsidRPr="00154D63" w:rsidP="00410589" w14:paraId="1A14DAE0" w14:textId="7FEF71D8">
      <w:pPr>
        <w:pStyle w:val="ListParagraph"/>
        <w:numPr>
          <w:ilvl w:val="0"/>
          <w:numId w:val="3"/>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eastAsia="Times New Roman" w:hAnsi="Times New Roman" w:cs="Times New Roman"/>
          <w:lang w:eastAsia="zh-CN"/>
        </w:rPr>
        <w:t>the</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the population, with q=1-p.</w:t>
      </w:r>
    </w:p>
    <w:p w:rsidR="00154D63" w:rsidRPr="00154D63" w:rsidP="00154D63" w14:paraId="1FEF58CB" w14:textId="77777777">
      <w:pPr>
        <w:pStyle w:val="ListParagraph"/>
        <w:spacing w:after="120" w:line="240" w:lineRule="auto"/>
        <w:ind w:left="0"/>
        <w:rPr>
          <w:rFonts w:ascii="Times New Roman" w:hAnsi="Times New Roman" w:cs="Times New Roman"/>
        </w:rPr>
      </w:pPr>
    </w:p>
    <w:p w:rsidR="00EE104E" w:rsidP="00EE104E" w14:paraId="3A645946" w14:textId="319BCC2D">
      <w:pPr>
        <w:spacing w:after="240" w:line="240" w:lineRule="auto"/>
        <w:ind w:firstLine="720"/>
        <w:rPr>
          <w:rFonts w:ascii="Times New Roman" w:hAnsi="Times New Roman" w:cs="Times New Roman"/>
        </w:rPr>
      </w:pPr>
      <w:r>
        <w:rPr>
          <w:rFonts w:ascii="Times New Roman" w:hAnsi="Times New Roman" w:cs="Times New Roman"/>
        </w:rPr>
        <w:t xml:space="preserve">The original sample plan was designed with a small portion of the total </w:t>
      </w:r>
      <w:r w:rsidRPr="006E2FEC">
        <w:rPr>
          <w:rFonts w:ascii="Times New Roman" w:hAnsi="Times New Roman" w:cs="Times New Roman"/>
        </w:rPr>
        <w:t>Clinical Contact Cente</w:t>
      </w:r>
      <w:r>
        <w:rPr>
          <w:rFonts w:ascii="Times New Roman" w:hAnsi="Times New Roman" w:cs="Times New Roman"/>
        </w:rPr>
        <w:t>r volume</w:t>
      </w:r>
      <w:r w:rsidR="003858CE">
        <w:rPr>
          <w:rFonts w:ascii="Times New Roman" w:hAnsi="Times New Roman" w:cs="Times New Roman"/>
        </w:rPr>
        <w:t xml:space="preserve"> </w:t>
      </w:r>
      <w:r>
        <w:rPr>
          <w:rFonts w:ascii="Times New Roman" w:hAnsi="Times New Roman" w:cs="Times New Roman"/>
        </w:rPr>
        <w:t>with the assumption of an</w:t>
      </w:r>
      <w:r w:rsidR="003858CE">
        <w:rPr>
          <w:rFonts w:ascii="Times New Roman" w:hAnsi="Times New Roman" w:cs="Times New Roman"/>
        </w:rPr>
        <w:t xml:space="preserve"> average </w:t>
      </w:r>
      <w:r w:rsidR="006E2FEC">
        <w:rPr>
          <w:rFonts w:ascii="Times New Roman" w:hAnsi="Times New Roman" w:cs="Times New Roman"/>
        </w:rPr>
        <w:t>16</w:t>
      </w:r>
      <w:r w:rsidR="00565CC3">
        <w:rPr>
          <w:rFonts w:ascii="Times New Roman" w:hAnsi="Times New Roman" w:cs="Times New Roman"/>
        </w:rPr>
        <w:t>,</w:t>
      </w:r>
      <w:r w:rsidR="006E2FEC">
        <w:rPr>
          <w:rFonts w:ascii="Times New Roman" w:hAnsi="Times New Roman" w:cs="Times New Roman"/>
        </w:rPr>
        <w:t>508</w:t>
      </w:r>
      <w:r w:rsidR="003858CE">
        <w:rPr>
          <w:rFonts w:ascii="Times New Roman" w:hAnsi="Times New Roman" w:cs="Times New Roman"/>
        </w:rPr>
        <w:t xml:space="preserve"> </w:t>
      </w:r>
      <w:r w:rsidR="00565CC3">
        <w:rPr>
          <w:rFonts w:ascii="Times New Roman" w:hAnsi="Times New Roman" w:cs="Times New Roman"/>
        </w:rPr>
        <w:t xml:space="preserve">calls </w:t>
      </w:r>
      <w:r>
        <w:rPr>
          <w:rFonts w:ascii="Times New Roman" w:hAnsi="Times New Roman" w:cs="Times New Roman"/>
        </w:rPr>
        <w:t xml:space="preserve">per month and while the survey has been expanded to include all calls, the sample was not adjusted to the actual </w:t>
      </w:r>
      <w:r>
        <w:rPr>
          <w:rFonts w:ascii="Times New Roman" w:hAnsi="Times New Roman" w:cs="Times New Roman"/>
        </w:rPr>
        <w:t xml:space="preserve">monthly </w:t>
      </w:r>
      <w:r>
        <w:rPr>
          <w:rFonts w:ascii="Times New Roman" w:hAnsi="Times New Roman" w:cs="Times New Roman"/>
        </w:rPr>
        <w:t>call volume o</w:t>
      </w:r>
      <w:r>
        <w:rPr>
          <w:rFonts w:ascii="Times New Roman" w:hAnsi="Times New Roman" w:cs="Times New Roman"/>
        </w:rPr>
        <w:t xml:space="preserve">f 750,000. This sample reflects this volume and </w:t>
      </w:r>
      <w:r>
        <w:rPr>
          <w:rFonts w:ascii="Times New Roman" w:hAnsi="Times New Roman" w:cs="Times New Roman"/>
        </w:rPr>
        <w:t>takes into account</w:t>
      </w:r>
      <w:r>
        <w:rPr>
          <w:rFonts w:ascii="Times New Roman" w:hAnsi="Times New Roman" w:cs="Times New Roman"/>
        </w:rPr>
        <w:t xml:space="preserve"> the decentralized nature of this program that is managed by the 18 VISNs within VA independently. This sample is designed to get a minimum of 100 completed surveys per VISN per month for 3 surveys monthly and 100 completed surveys per quarter for the other. </w:t>
      </w:r>
      <w:r>
        <w:rPr>
          <w:rFonts w:ascii="Times New Roman" w:hAnsi="Times New Roman" w:cs="Times New Roman"/>
        </w:rPr>
        <w:t>As a general rule</w:t>
      </w:r>
      <w:r>
        <w:rPr>
          <w:rFonts w:ascii="Times New Roman" w:hAnsi="Times New Roman" w:cs="Times New Roman"/>
        </w:rPr>
        <w:t xml:space="preserve">, VEO does not employ surveys disproportionately because this would bias the </w:t>
      </w:r>
      <w:r>
        <w:rPr>
          <w:rFonts w:ascii="Times New Roman" w:hAnsi="Times New Roman" w:cs="Times New Roman"/>
        </w:rPr>
        <w:t xml:space="preserve">results due to the quarantine protocol. </w:t>
      </w:r>
      <w:r w:rsidR="003C4AE7">
        <w:rPr>
          <w:rFonts w:ascii="Times New Roman" w:hAnsi="Times New Roman" w:cs="Times New Roman"/>
        </w:rPr>
        <w:t>The resulting sample will require 22,000 completed surveys annually from 1.3 million invites annually.</w:t>
      </w:r>
    </w:p>
    <w:p w:rsidR="00436FE5" w:rsidP="00E22403" w14:paraId="02EF49E1" w14:textId="36FE45FD">
      <w:pPr>
        <w:spacing w:after="0"/>
        <w:jc w:val="center"/>
        <w:rPr>
          <w:b/>
        </w:rPr>
      </w:pPr>
      <w:r w:rsidRPr="00A7364A">
        <w:rPr>
          <w:b/>
        </w:rPr>
        <w:t xml:space="preserve">Table </w:t>
      </w:r>
      <w:r w:rsidR="0024511D">
        <w:rPr>
          <w:b/>
        </w:rPr>
        <w:t>1</w:t>
      </w:r>
      <w:r w:rsidRPr="00A7364A">
        <w:rPr>
          <w:b/>
        </w:rPr>
        <w:t>. Target Population Figures, Sample Size, and Email Contacts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5"/>
        <w:gridCol w:w="1243"/>
        <w:gridCol w:w="1243"/>
        <w:gridCol w:w="1243"/>
        <w:gridCol w:w="1243"/>
        <w:gridCol w:w="1243"/>
      </w:tblGrid>
      <w:tr w14:paraId="21B99341" w14:textId="77777777" w:rsidTr="003C4AE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
        </w:trPr>
        <w:tc>
          <w:tcPr>
            <w:tcW w:w="3145" w:type="dxa"/>
            <w:shd w:val="clear" w:color="auto" w:fill="5B9BD5"/>
            <w:noWrap/>
            <w:vAlign w:val="bottom"/>
            <w:hideMark/>
          </w:tcPr>
          <w:p w:rsidR="003C4AE7" w:rsidRPr="003C4AE7" w:rsidP="003C4AE7" w14:paraId="270ADFF4" w14:textId="77777777">
            <w:pPr>
              <w:spacing w:after="0" w:line="240" w:lineRule="auto"/>
              <w:jc w:val="center"/>
              <w:rPr>
                <w:rFonts w:ascii="Times New Roman" w:eastAsia="Times New Roman" w:hAnsi="Times New Roman" w:cs="Times New Roman"/>
                <w:b/>
                <w:bCs/>
                <w:color w:val="FFFFFF" w:themeColor="background1"/>
                <w:sz w:val="20"/>
                <w:szCs w:val="20"/>
              </w:rPr>
            </w:pPr>
          </w:p>
        </w:tc>
        <w:tc>
          <w:tcPr>
            <w:tcW w:w="1243" w:type="dxa"/>
            <w:shd w:val="clear" w:color="auto" w:fill="5B9BD5"/>
            <w:vAlign w:val="bottom"/>
            <w:hideMark/>
          </w:tcPr>
          <w:p w:rsidR="003C4AE7" w:rsidRPr="003C4AE7" w:rsidP="003C4AE7" w14:paraId="673E55F3" w14:textId="77777777">
            <w:pPr>
              <w:spacing w:after="0" w:line="240" w:lineRule="auto"/>
              <w:jc w:val="center"/>
              <w:rPr>
                <w:rFonts w:eastAsia="Times New Roman" w:cs="Calibri"/>
                <w:b/>
                <w:bCs/>
                <w:color w:val="FFFFFF" w:themeColor="background1"/>
              </w:rPr>
            </w:pPr>
            <w:r w:rsidRPr="003C4AE7">
              <w:rPr>
                <w:rFonts w:eastAsia="Times New Roman" w:cs="Calibri"/>
                <w:b/>
                <w:bCs/>
                <w:color w:val="FFFFFF" w:themeColor="background1"/>
              </w:rPr>
              <w:t>Total Monthly Calls</w:t>
            </w:r>
          </w:p>
        </w:tc>
        <w:tc>
          <w:tcPr>
            <w:tcW w:w="1243" w:type="dxa"/>
            <w:shd w:val="clear" w:color="auto" w:fill="5B9BD5"/>
            <w:vAlign w:val="bottom"/>
            <w:hideMark/>
          </w:tcPr>
          <w:p w:rsidR="003C4AE7" w:rsidRPr="003C4AE7" w:rsidP="003C4AE7" w14:paraId="5D7441F6" w14:textId="77777777">
            <w:pPr>
              <w:spacing w:after="0" w:line="240" w:lineRule="auto"/>
              <w:jc w:val="center"/>
              <w:rPr>
                <w:rFonts w:eastAsia="Times New Roman" w:cs="Calibri"/>
                <w:b/>
                <w:bCs/>
                <w:color w:val="FFFFFF" w:themeColor="background1"/>
              </w:rPr>
            </w:pPr>
            <w:r w:rsidRPr="003C4AE7">
              <w:rPr>
                <w:rFonts w:eastAsia="Times New Roman" w:cs="Calibri"/>
                <w:b/>
                <w:bCs/>
                <w:color w:val="FFFFFF" w:themeColor="background1"/>
              </w:rPr>
              <w:t>Usable records</w:t>
            </w:r>
          </w:p>
        </w:tc>
        <w:tc>
          <w:tcPr>
            <w:tcW w:w="1243" w:type="dxa"/>
            <w:shd w:val="clear" w:color="auto" w:fill="5B9BD5"/>
            <w:vAlign w:val="bottom"/>
            <w:hideMark/>
          </w:tcPr>
          <w:p w:rsidR="003C4AE7" w:rsidRPr="003C4AE7" w:rsidP="003C4AE7" w14:paraId="50136FC7" w14:textId="77777777">
            <w:pPr>
              <w:spacing w:after="0" w:line="240" w:lineRule="auto"/>
              <w:jc w:val="center"/>
              <w:rPr>
                <w:rFonts w:eastAsia="Times New Roman" w:cs="Calibri"/>
                <w:b/>
                <w:bCs/>
                <w:color w:val="FFFFFF" w:themeColor="background1"/>
              </w:rPr>
            </w:pPr>
            <w:r w:rsidRPr="003C4AE7">
              <w:rPr>
                <w:rFonts w:eastAsia="Times New Roman" w:cs="Calibri"/>
                <w:b/>
                <w:bCs/>
                <w:color w:val="FFFFFF" w:themeColor="background1"/>
              </w:rPr>
              <w:t>Target Monthly Sample</w:t>
            </w:r>
          </w:p>
        </w:tc>
        <w:tc>
          <w:tcPr>
            <w:tcW w:w="1243" w:type="dxa"/>
            <w:shd w:val="clear" w:color="auto" w:fill="5B9BD5"/>
            <w:vAlign w:val="bottom"/>
            <w:hideMark/>
          </w:tcPr>
          <w:p w:rsidR="003C4AE7" w:rsidRPr="003C4AE7" w:rsidP="003C4AE7" w14:paraId="14B41756" w14:textId="77777777">
            <w:pPr>
              <w:spacing w:after="0" w:line="240" w:lineRule="auto"/>
              <w:jc w:val="center"/>
              <w:rPr>
                <w:rFonts w:eastAsia="Times New Roman" w:cs="Calibri"/>
                <w:b/>
                <w:bCs/>
                <w:color w:val="FFFFFF" w:themeColor="background1"/>
              </w:rPr>
            </w:pPr>
            <w:r w:rsidRPr="003C4AE7">
              <w:rPr>
                <w:rFonts w:eastAsia="Times New Roman" w:cs="Calibri"/>
                <w:b/>
                <w:bCs/>
                <w:color w:val="FFFFFF" w:themeColor="background1"/>
              </w:rPr>
              <w:t>Monthly Invites Needed</w:t>
            </w:r>
          </w:p>
        </w:tc>
        <w:tc>
          <w:tcPr>
            <w:tcW w:w="1243" w:type="dxa"/>
            <w:shd w:val="clear" w:color="auto" w:fill="5B9BD5"/>
            <w:vAlign w:val="bottom"/>
            <w:hideMark/>
          </w:tcPr>
          <w:p w:rsidR="003C4AE7" w:rsidRPr="003C4AE7" w:rsidP="003C4AE7" w14:paraId="5BF00340" w14:textId="77777777">
            <w:pPr>
              <w:spacing w:after="0" w:line="240" w:lineRule="auto"/>
              <w:jc w:val="center"/>
              <w:rPr>
                <w:rFonts w:eastAsia="Times New Roman" w:cs="Calibri"/>
                <w:b/>
                <w:bCs/>
                <w:color w:val="FFFFFF" w:themeColor="background1"/>
              </w:rPr>
            </w:pPr>
            <w:r w:rsidRPr="003C4AE7">
              <w:rPr>
                <w:rFonts w:eastAsia="Times New Roman" w:cs="Calibri"/>
                <w:b/>
                <w:bCs/>
                <w:color w:val="FFFFFF" w:themeColor="background1"/>
              </w:rPr>
              <w:t>Sample Rate</w:t>
            </w:r>
          </w:p>
        </w:tc>
      </w:tr>
      <w:tr w14:paraId="4D13660A" w14:textId="77777777" w:rsidTr="003C4AE7">
        <w:tblPrEx>
          <w:tblW w:w="9360" w:type="dxa"/>
          <w:tblLayout w:type="fixed"/>
          <w:tblLook w:val="04A0"/>
        </w:tblPrEx>
        <w:trPr>
          <w:trHeight w:val="144"/>
        </w:trPr>
        <w:tc>
          <w:tcPr>
            <w:tcW w:w="3145" w:type="dxa"/>
            <w:shd w:val="clear" w:color="auto" w:fill="DEEAF6"/>
            <w:noWrap/>
            <w:vAlign w:val="bottom"/>
            <w:hideMark/>
          </w:tcPr>
          <w:p w:rsidR="003C4AE7" w:rsidRPr="003C4AE7" w:rsidP="003C4AE7" w14:paraId="6752F8C1"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ECCC - Scheduling</w:t>
            </w:r>
          </w:p>
        </w:tc>
        <w:tc>
          <w:tcPr>
            <w:tcW w:w="1243" w:type="dxa"/>
            <w:shd w:val="clear" w:color="auto" w:fill="DEEAF6"/>
            <w:noWrap/>
            <w:vAlign w:val="bottom"/>
            <w:hideMark/>
          </w:tcPr>
          <w:p w:rsidR="003C4AE7" w:rsidRPr="003C4AE7" w:rsidP="003C4AE7" w14:paraId="751E03A3"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310,888 </w:t>
            </w:r>
          </w:p>
        </w:tc>
        <w:tc>
          <w:tcPr>
            <w:tcW w:w="1243" w:type="dxa"/>
            <w:shd w:val="clear" w:color="auto" w:fill="DEEAF6"/>
            <w:noWrap/>
            <w:vAlign w:val="bottom"/>
            <w:hideMark/>
          </w:tcPr>
          <w:p w:rsidR="003C4AE7" w:rsidRPr="003C4AE7" w:rsidP="003C4AE7" w14:paraId="1B7E8A44"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82,162 </w:t>
            </w:r>
          </w:p>
        </w:tc>
        <w:tc>
          <w:tcPr>
            <w:tcW w:w="1243" w:type="dxa"/>
            <w:shd w:val="clear" w:color="auto" w:fill="DEEAF6"/>
            <w:noWrap/>
            <w:vAlign w:val="bottom"/>
            <w:hideMark/>
          </w:tcPr>
          <w:p w:rsidR="003C4AE7" w:rsidRPr="003C4AE7" w:rsidP="003C4AE7" w14:paraId="608B0487"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5,750 </w:t>
            </w:r>
          </w:p>
        </w:tc>
        <w:tc>
          <w:tcPr>
            <w:tcW w:w="1243" w:type="dxa"/>
            <w:shd w:val="clear" w:color="auto" w:fill="DEEAF6"/>
            <w:noWrap/>
            <w:vAlign w:val="bottom"/>
            <w:hideMark/>
          </w:tcPr>
          <w:p w:rsidR="003C4AE7" w:rsidRPr="003C4AE7" w:rsidP="003C4AE7" w14:paraId="5039A73A"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34,000 </w:t>
            </w:r>
          </w:p>
        </w:tc>
        <w:tc>
          <w:tcPr>
            <w:tcW w:w="1243" w:type="dxa"/>
            <w:shd w:val="clear" w:color="auto" w:fill="DEEAF6"/>
            <w:noWrap/>
            <w:vAlign w:val="bottom"/>
            <w:hideMark/>
          </w:tcPr>
          <w:p w:rsidR="003C4AE7" w:rsidRPr="003C4AE7" w:rsidP="003C4AE7" w14:paraId="4ED14365" w14:textId="77777777">
            <w:pPr>
              <w:spacing w:after="0" w:line="240" w:lineRule="auto"/>
              <w:jc w:val="right"/>
              <w:rPr>
                <w:rFonts w:eastAsia="Times New Roman" w:cs="Calibri"/>
                <w:color w:val="000000"/>
                <w:sz w:val="18"/>
                <w:szCs w:val="18"/>
              </w:rPr>
            </w:pPr>
            <w:r w:rsidRPr="003C4AE7">
              <w:rPr>
                <w:rFonts w:eastAsia="Times New Roman" w:cs="Calibri"/>
                <w:color w:val="000000"/>
                <w:sz w:val="18"/>
                <w:szCs w:val="18"/>
              </w:rPr>
              <w:t>41.4%</w:t>
            </w:r>
          </w:p>
        </w:tc>
      </w:tr>
      <w:tr w14:paraId="1EB927C6" w14:textId="77777777" w:rsidTr="003C4AE7">
        <w:tblPrEx>
          <w:tblW w:w="9360" w:type="dxa"/>
          <w:tblLayout w:type="fixed"/>
          <w:tblLook w:val="04A0"/>
        </w:tblPrEx>
        <w:trPr>
          <w:trHeight w:val="144"/>
        </w:trPr>
        <w:tc>
          <w:tcPr>
            <w:tcW w:w="3145" w:type="dxa"/>
            <w:shd w:val="clear" w:color="auto" w:fill="auto"/>
            <w:noWrap/>
            <w:vAlign w:val="bottom"/>
            <w:hideMark/>
          </w:tcPr>
          <w:p w:rsidR="003C4AE7" w:rsidRPr="003C4AE7" w:rsidP="003C4AE7" w14:paraId="7C3E5A22"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Licensesed</w:t>
            </w:r>
            <w:r w:rsidRPr="003C4AE7">
              <w:rPr>
                <w:rFonts w:eastAsia="Times New Roman" w:cs="Calibri"/>
                <w:color w:val="000000"/>
                <w:sz w:val="18"/>
                <w:szCs w:val="18"/>
              </w:rPr>
              <w:t xml:space="preserve"> Independent Practitioner</w:t>
            </w:r>
          </w:p>
        </w:tc>
        <w:tc>
          <w:tcPr>
            <w:tcW w:w="1243" w:type="dxa"/>
            <w:shd w:val="clear" w:color="auto" w:fill="auto"/>
            <w:noWrap/>
            <w:vAlign w:val="bottom"/>
            <w:hideMark/>
          </w:tcPr>
          <w:p w:rsidR="003C4AE7" w:rsidRPr="003C4AE7" w:rsidP="003C4AE7" w14:paraId="7F14B5A5"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10,606 </w:t>
            </w:r>
          </w:p>
        </w:tc>
        <w:tc>
          <w:tcPr>
            <w:tcW w:w="1243" w:type="dxa"/>
            <w:shd w:val="clear" w:color="auto" w:fill="auto"/>
            <w:noWrap/>
            <w:vAlign w:val="bottom"/>
            <w:hideMark/>
          </w:tcPr>
          <w:p w:rsidR="003C4AE7" w:rsidRPr="003C4AE7" w:rsidP="003C4AE7" w14:paraId="58897F57"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4,969 </w:t>
            </w:r>
          </w:p>
        </w:tc>
        <w:tc>
          <w:tcPr>
            <w:tcW w:w="1243" w:type="dxa"/>
            <w:shd w:val="clear" w:color="auto" w:fill="auto"/>
            <w:noWrap/>
            <w:vAlign w:val="bottom"/>
            <w:hideMark/>
          </w:tcPr>
          <w:p w:rsidR="003C4AE7" w:rsidRPr="003C4AE7" w:rsidP="003C4AE7" w14:paraId="2DE704F3"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845 </w:t>
            </w:r>
          </w:p>
        </w:tc>
        <w:tc>
          <w:tcPr>
            <w:tcW w:w="1243" w:type="dxa"/>
            <w:shd w:val="clear" w:color="auto" w:fill="auto"/>
            <w:noWrap/>
            <w:vAlign w:val="bottom"/>
            <w:hideMark/>
          </w:tcPr>
          <w:p w:rsidR="003C4AE7" w:rsidRPr="003C4AE7" w:rsidP="003C4AE7" w14:paraId="12B597AD"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4,969 </w:t>
            </w:r>
          </w:p>
        </w:tc>
        <w:tc>
          <w:tcPr>
            <w:tcW w:w="1243" w:type="dxa"/>
            <w:shd w:val="clear" w:color="auto" w:fill="auto"/>
            <w:noWrap/>
            <w:vAlign w:val="bottom"/>
            <w:hideMark/>
          </w:tcPr>
          <w:p w:rsidR="003C4AE7" w:rsidRPr="003C4AE7" w:rsidP="003C4AE7" w14:paraId="5B888091" w14:textId="77777777">
            <w:pPr>
              <w:spacing w:after="0" w:line="240" w:lineRule="auto"/>
              <w:jc w:val="right"/>
              <w:rPr>
                <w:rFonts w:eastAsia="Times New Roman" w:cs="Calibri"/>
                <w:color w:val="000000"/>
                <w:sz w:val="18"/>
                <w:szCs w:val="18"/>
              </w:rPr>
            </w:pPr>
            <w:r w:rsidRPr="003C4AE7">
              <w:rPr>
                <w:rFonts w:eastAsia="Times New Roman" w:cs="Calibri"/>
                <w:color w:val="000000"/>
                <w:sz w:val="18"/>
                <w:szCs w:val="18"/>
              </w:rPr>
              <w:t>100.0%</w:t>
            </w:r>
          </w:p>
        </w:tc>
      </w:tr>
      <w:tr w14:paraId="3D303179" w14:textId="77777777" w:rsidTr="003C4AE7">
        <w:tblPrEx>
          <w:tblW w:w="9360" w:type="dxa"/>
          <w:tblLayout w:type="fixed"/>
          <w:tblLook w:val="04A0"/>
        </w:tblPrEx>
        <w:trPr>
          <w:trHeight w:val="144"/>
        </w:trPr>
        <w:tc>
          <w:tcPr>
            <w:tcW w:w="3145" w:type="dxa"/>
            <w:shd w:val="clear" w:color="auto" w:fill="DEEAF6"/>
            <w:noWrap/>
            <w:vAlign w:val="bottom"/>
            <w:hideMark/>
          </w:tcPr>
          <w:p w:rsidR="003C4AE7" w:rsidRPr="003C4AE7" w:rsidP="003C4AE7" w14:paraId="40379C63"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Nurse Triage</w:t>
            </w:r>
          </w:p>
        </w:tc>
        <w:tc>
          <w:tcPr>
            <w:tcW w:w="1243" w:type="dxa"/>
            <w:shd w:val="clear" w:color="auto" w:fill="DEEAF6"/>
            <w:noWrap/>
            <w:vAlign w:val="bottom"/>
            <w:hideMark/>
          </w:tcPr>
          <w:p w:rsidR="003C4AE7" w:rsidRPr="003C4AE7" w:rsidP="003C4AE7" w14:paraId="30776A6B"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262,859 </w:t>
            </w:r>
          </w:p>
        </w:tc>
        <w:tc>
          <w:tcPr>
            <w:tcW w:w="1243" w:type="dxa"/>
            <w:shd w:val="clear" w:color="auto" w:fill="DEEAF6"/>
            <w:noWrap/>
            <w:vAlign w:val="bottom"/>
            <w:hideMark/>
          </w:tcPr>
          <w:p w:rsidR="003C4AE7" w:rsidRPr="003C4AE7" w:rsidP="003C4AE7" w14:paraId="703A4649"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84,647 </w:t>
            </w:r>
          </w:p>
        </w:tc>
        <w:tc>
          <w:tcPr>
            <w:tcW w:w="1243" w:type="dxa"/>
            <w:shd w:val="clear" w:color="auto" w:fill="DEEAF6"/>
            <w:noWrap/>
            <w:vAlign w:val="bottom"/>
            <w:hideMark/>
          </w:tcPr>
          <w:p w:rsidR="003C4AE7" w:rsidRPr="003C4AE7" w:rsidP="003C4AE7" w14:paraId="06A7604D"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5,750 </w:t>
            </w:r>
          </w:p>
        </w:tc>
        <w:tc>
          <w:tcPr>
            <w:tcW w:w="1243" w:type="dxa"/>
            <w:shd w:val="clear" w:color="auto" w:fill="DEEAF6"/>
            <w:noWrap/>
            <w:vAlign w:val="bottom"/>
            <w:hideMark/>
          </w:tcPr>
          <w:p w:rsidR="003C4AE7" w:rsidRPr="003C4AE7" w:rsidP="003C4AE7" w14:paraId="5E260E29"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34,000 </w:t>
            </w:r>
          </w:p>
        </w:tc>
        <w:tc>
          <w:tcPr>
            <w:tcW w:w="1243" w:type="dxa"/>
            <w:shd w:val="clear" w:color="auto" w:fill="DEEAF6"/>
            <w:noWrap/>
            <w:vAlign w:val="bottom"/>
            <w:hideMark/>
          </w:tcPr>
          <w:p w:rsidR="003C4AE7" w:rsidRPr="003C4AE7" w:rsidP="003C4AE7" w14:paraId="74FA30D4" w14:textId="77777777">
            <w:pPr>
              <w:spacing w:after="0" w:line="240" w:lineRule="auto"/>
              <w:jc w:val="right"/>
              <w:rPr>
                <w:rFonts w:eastAsia="Times New Roman" w:cs="Calibri"/>
                <w:color w:val="000000"/>
                <w:sz w:val="18"/>
                <w:szCs w:val="18"/>
              </w:rPr>
            </w:pPr>
            <w:r w:rsidRPr="003C4AE7">
              <w:rPr>
                <w:rFonts w:eastAsia="Times New Roman" w:cs="Calibri"/>
                <w:color w:val="000000"/>
                <w:sz w:val="18"/>
                <w:szCs w:val="18"/>
              </w:rPr>
              <w:t>40.2%</w:t>
            </w:r>
          </w:p>
        </w:tc>
      </w:tr>
      <w:tr w14:paraId="01E2A0C9" w14:textId="77777777" w:rsidTr="003C4AE7">
        <w:tblPrEx>
          <w:tblW w:w="9360" w:type="dxa"/>
          <w:tblLayout w:type="fixed"/>
          <w:tblLook w:val="04A0"/>
        </w:tblPrEx>
        <w:trPr>
          <w:trHeight w:val="144"/>
        </w:trPr>
        <w:tc>
          <w:tcPr>
            <w:tcW w:w="3145" w:type="dxa"/>
            <w:shd w:val="clear" w:color="auto" w:fill="auto"/>
            <w:noWrap/>
            <w:vAlign w:val="bottom"/>
            <w:hideMark/>
          </w:tcPr>
          <w:p w:rsidR="003C4AE7" w:rsidRPr="003C4AE7" w:rsidP="003C4AE7" w14:paraId="7CE6BD8E"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Pharmacy</w:t>
            </w:r>
          </w:p>
        </w:tc>
        <w:tc>
          <w:tcPr>
            <w:tcW w:w="1243" w:type="dxa"/>
            <w:shd w:val="clear" w:color="auto" w:fill="auto"/>
            <w:noWrap/>
            <w:vAlign w:val="bottom"/>
            <w:hideMark/>
          </w:tcPr>
          <w:p w:rsidR="003C4AE7" w:rsidRPr="003C4AE7" w:rsidP="003C4AE7" w14:paraId="3B02DF2E"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160,063 </w:t>
            </w:r>
          </w:p>
        </w:tc>
        <w:tc>
          <w:tcPr>
            <w:tcW w:w="1243" w:type="dxa"/>
            <w:shd w:val="clear" w:color="auto" w:fill="auto"/>
            <w:noWrap/>
            <w:vAlign w:val="bottom"/>
            <w:hideMark/>
          </w:tcPr>
          <w:p w:rsidR="003C4AE7" w:rsidRPr="003C4AE7" w:rsidP="003C4AE7" w14:paraId="7838C571"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62,070 </w:t>
            </w:r>
          </w:p>
        </w:tc>
        <w:tc>
          <w:tcPr>
            <w:tcW w:w="1243" w:type="dxa"/>
            <w:shd w:val="clear" w:color="auto" w:fill="auto"/>
            <w:noWrap/>
            <w:vAlign w:val="bottom"/>
            <w:hideMark/>
          </w:tcPr>
          <w:p w:rsidR="003C4AE7" w:rsidRPr="003C4AE7" w:rsidP="003C4AE7" w14:paraId="34FB892C"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5,750 </w:t>
            </w:r>
          </w:p>
        </w:tc>
        <w:tc>
          <w:tcPr>
            <w:tcW w:w="1243" w:type="dxa"/>
            <w:shd w:val="clear" w:color="auto" w:fill="auto"/>
            <w:noWrap/>
            <w:vAlign w:val="bottom"/>
            <w:hideMark/>
          </w:tcPr>
          <w:p w:rsidR="003C4AE7" w:rsidRPr="003C4AE7" w:rsidP="003C4AE7" w14:paraId="30CA200C" w14:textId="77777777">
            <w:pPr>
              <w:spacing w:after="0" w:line="240" w:lineRule="auto"/>
              <w:rPr>
                <w:rFonts w:eastAsia="Times New Roman" w:cs="Calibri"/>
                <w:color w:val="000000"/>
                <w:sz w:val="18"/>
                <w:szCs w:val="18"/>
              </w:rPr>
            </w:pPr>
            <w:r w:rsidRPr="003C4AE7">
              <w:rPr>
                <w:rFonts w:eastAsia="Times New Roman" w:cs="Calibri"/>
                <w:color w:val="000000"/>
                <w:sz w:val="18"/>
                <w:szCs w:val="18"/>
              </w:rPr>
              <w:t xml:space="preserve">         34,000 </w:t>
            </w:r>
          </w:p>
        </w:tc>
        <w:tc>
          <w:tcPr>
            <w:tcW w:w="1243" w:type="dxa"/>
            <w:shd w:val="clear" w:color="auto" w:fill="auto"/>
            <w:noWrap/>
            <w:vAlign w:val="bottom"/>
            <w:hideMark/>
          </w:tcPr>
          <w:p w:rsidR="003C4AE7" w:rsidRPr="003C4AE7" w:rsidP="003C4AE7" w14:paraId="553C35A3" w14:textId="77777777">
            <w:pPr>
              <w:spacing w:after="0" w:line="240" w:lineRule="auto"/>
              <w:jc w:val="right"/>
              <w:rPr>
                <w:rFonts w:eastAsia="Times New Roman" w:cs="Calibri"/>
                <w:color w:val="000000"/>
                <w:sz w:val="18"/>
                <w:szCs w:val="18"/>
              </w:rPr>
            </w:pPr>
            <w:r w:rsidRPr="003C4AE7">
              <w:rPr>
                <w:rFonts w:eastAsia="Times New Roman" w:cs="Calibri"/>
                <w:color w:val="000000"/>
                <w:sz w:val="18"/>
                <w:szCs w:val="18"/>
              </w:rPr>
              <w:t>54.8%</w:t>
            </w:r>
          </w:p>
        </w:tc>
      </w:tr>
    </w:tbl>
    <w:p w:rsidR="003C4AE7" w:rsidP="00E22403" w14:paraId="6089FE9C" w14:textId="28F9830F">
      <w:pPr>
        <w:spacing w:after="0"/>
        <w:jc w:val="center"/>
        <w:rPr>
          <w:b/>
        </w:rPr>
      </w:pPr>
    </w:p>
    <w:p w:rsidR="00C950F6" w14:paraId="1E7BC56D" w14:textId="0C0F9EB8">
      <w:pPr>
        <w:spacing w:after="240" w:line="240" w:lineRule="auto"/>
        <w:rPr>
          <w:rFonts w:ascii="Times New Roman" w:hAnsi="Times New Roman" w:cs="Times New Roman"/>
          <w:lang w:bidi="en-US"/>
        </w:rPr>
      </w:pPr>
      <w:r>
        <w:rPr>
          <w:rFonts w:ascii="Times New Roman" w:hAnsi="Times New Roman" w:cs="Times New Roman"/>
          <w:lang w:bidi="en-US"/>
        </w:rPr>
        <w:t>The sample will be drawn using a systematic</w:t>
      </w:r>
      <w:r w:rsidR="00370334">
        <w:rPr>
          <w:rFonts w:ascii="Times New Roman" w:hAnsi="Times New Roman" w:cs="Times New Roman"/>
          <w:lang w:bidi="en-US"/>
        </w:rPr>
        <w:t xml:space="preserve"> sampling methodology. This statistical valid approach allows the team to balance the sample across </w:t>
      </w:r>
      <w:r w:rsidR="008F281B">
        <w:rPr>
          <w:rFonts w:ascii="Times New Roman" w:hAnsi="Times New Roman" w:cs="Times New Roman"/>
          <w:lang w:bidi="en-US"/>
        </w:rPr>
        <w:t>several</w:t>
      </w:r>
      <w:r w:rsidR="00370334">
        <w:rPr>
          <w:rFonts w:ascii="Times New Roman" w:hAnsi="Times New Roman" w:cs="Times New Roman"/>
          <w:lang w:bidi="en-US"/>
        </w:rPr>
        <w:t xml:space="preserve"> variables such as age, gender, and </w:t>
      </w:r>
      <w:r w:rsidR="005E7CFD">
        <w:rPr>
          <w:rFonts w:ascii="Times New Roman" w:hAnsi="Times New Roman" w:cs="Times New Roman"/>
          <w:lang w:bidi="en-US"/>
        </w:rPr>
        <w:t>location</w:t>
      </w:r>
      <w:r w:rsidR="00370334">
        <w:rPr>
          <w:rFonts w:ascii="Times New Roman" w:hAnsi="Times New Roman" w:cs="Times New Roman"/>
          <w:lang w:bidi="en-US"/>
        </w:rPr>
        <w:t xml:space="preserve">. </w:t>
      </w:r>
      <w:r w:rsidR="002B1A2C">
        <w:rPr>
          <w:rFonts w:ascii="Times New Roman" w:hAnsi="Times New Roman" w:cs="Times New Roman"/>
          <w:lang w:bidi="en-US"/>
        </w:rPr>
        <w:t xml:space="preserve">These </w:t>
      </w:r>
      <w:r w:rsidR="00370334">
        <w:rPr>
          <w:rFonts w:ascii="Times New Roman" w:hAnsi="Times New Roman" w:cs="Times New Roman"/>
          <w:lang w:bidi="en-US"/>
        </w:rPr>
        <w:t>balancing variable</w:t>
      </w:r>
      <w:r w:rsidR="002B1A2C">
        <w:rPr>
          <w:rFonts w:ascii="Times New Roman" w:hAnsi="Times New Roman" w:cs="Times New Roman"/>
          <w:lang w:bidi="en-US"/>
        </w:rPr>
        <w:t>s</w:t>
      </w:r>
      <w:r w:rsidR="00370334">
        <w:rPr>
          <w:rFonts w:ascii="Times New Roman" w:hAnsi="Times New Roman" w:cs="Times New Roman"/>
          <w:lang w:bidi="en-US"/>
        </w:rPr>
        <w:t xml:space="preserve"> are often referred to as implicit strata. </w:t>
      </w:r>
      <w:r w:rsidR="007807B5">
        <w:rPr>
          <w:rFonts w:ascii="Times New Roman" w:hAnsi="Times New Roman" w:cs="Times New Roman"/>
          <w:lang w:bidi="en-US"/>
        </w:rPr>
        <w:t>This has been shown to stabilize trends and improve accuracy of estimates.</w:t>
      </w:r>
    </w:p>
    <w:p w:rsidR="008F281B" w14:paraId="5A8DF300" w14:textId="1C93D76A">
      <w:pPr>
        <w:spacing w:after="240" w:line="240" w:lineRule="auto"/>
        <w:rPr>
          <w:rFonts w:ascii="Times New Roman" w:hAnsi="Times New Roman" w:cs="Times New Roman"/>
          <w:lang w:bidi="en-US"/>
        </w:rPr>
      </w:pPr>
      <w:r>
        <w:rPr>
          <w:rFonts w:ascii="Times New Roman" w:hAnsi="Times New Roman" w:cs="Times New Roman"/>
          <w:lang w:bidi="en-US"/>
        </w:rPr>
        <w:t xml:space="preserve">Email addresses will be acquired by matching Veteran ID numbers to the </w:t>
      </w:r>
      <w:r w:rsidRPr="00C93AD0">
        <w:rPr>
          <w:rFonts w:ascii="Times New Roman" w:hAnsi="Times New Roman" w:cs="Times New Roman"/>
          <w:lang w:bidi="en-US"/>
        </w:rPr>
        <w:t xml:space="preserve">VBA’s Enterprise Data Warehouse (EDW) </w:t>
      </w:r>
      <w:r>
        <w:rPr>
          <w:rFonts w:ascii="Times New Roman" w:hAnsi="Times New Roman" w:cs="Times New Roman"/>
          <w:lang w:bidi="en-US"/>
        </w:rPr>
        <w:t>and</w:t>
      </w:r>
      <w:r w:rsidRPr="00C93AD0">
        <w:rPr>
          <w:rFonts w:ascii="Times New Roman" w:hAnsi="Times New Roman" w:cs="Times New Roman"/>
          <w:lang w:bidi="en-US"/>
        </w:rPr>
        <w:t xml:space="preserve"> the VHA’s Corporate Data Warehouse (CDW)</w:t>
      </w:r>
      <w:r>
        <w:rPr>
          <w:rFonts w:ascii="Times New Roman" w:hAnsi="Times New Roman" w:cs="Times New Roman"/>
          <w:lang w:bidi="en-US"/>
        </w:rPr>
        <w:t xml:space="preserve">. The CDW will be prioritized if the two sources produce different and valid email addresses. </w:t>
      </w:r>
      <w:r w:rsidR="00086D74">
        <w:rPr>
          <w:rFonts w:ascii="Times New Roman" w:hAnsi="Times New Roman" w:cs="Times New Roman"/>
          <w:lang w:bidi="en-US"/>
        </w:rPr>
        <w:t xml:space="preserve">Each email </w:t>
      </w:r>
      <w:r w:rsidR="00111104">
        <w:rPr>
          <w:rFonts w:ascii="Times New Roman" w:hAnsi="Times New Roman" w:cs="Times New Roman"/>
          <w:lang w:bidi="en-US"/>
        </w:rPr>
        <w:t xml:space="preserve">address </w:t>
      </w:r>
      <w:r w:rsidR="00086D74">
        <w:rPr>
          <w:rFonts w:ascii="Times New Roman" w:hAnsi="Times New Roman" w:cs="Times New Roman"/>
          <w:lang w:bidi="en-US"/>
        </w:rPr>
        <w:t>encountered is validated in several ways:</w:t>
      </w:r>
    </w:p>
    <w:p w:rsidR="00086D74" w:rsidP="00086D74" w14:paraId="08E15F22" w14:textId="5653881B">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 xml:space="preserve">Validation </w:t>
      </w:r>
      <w:r w:rsidR="00C93AD0">
        <w:rPr>
          <w:rFonts w:ascii="Times New Roman" w:hAnsi="Times New Roman" w:cs="Times New Roman"/>
          <w:lang w:bidi="en-US"/>
        </w:rPr>
        <w:t xml:space="preserve">that </w:t>
      </w:r>
      <w:r>
        <w:rPr>
          <w:rFonts w:ascii="Times New Roman" w:hAnsi="Times New Roman" w:cs="Times New Roman"/>
          <w:lang w:bidi="en-US"/>
        </w:rPr>
        <w:t>the email address has a valid structure</w:t>
      </w:r>
    </w:p>
    <w:p w:rsidR="00086D74" w:rsidP="00086D74" w14:paraId="7A6376D3" w14:textId="5082A6C3">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with a database of bad domains</w:t>
      </w:r>
    </w:p>
    <w:p w:rsidR="00086D74" w:rsidP="00086D74" w14:paraId="46E25175" w14:textId="43ED848D">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 xml:space="preserve">Correction of common domain </w:t>
      </w:r>
      <w:r w:rsidR="00C93AD0">
        <w:rPr>
          <w:rFonts w:ascii="Times New Roman" w:hAnsi="Times New Roman" w:cs="Times New Roman"/>
          <w:lang w:bidi="en-US"/>
        </w:rPr>
        <w:t>mis</w:t>
      </w:r>
      <w:r>
        <w:rPr>
          <w:rFonts w:ascii="Times New Roman" w:hAnsi="Times New Roman" w:cs="Times New Roman"/>
          <w:lang w:bidi="en-US"/>
        </w:rPr>
        <w:t>spellings</w:t>
      </w:r>
    </w:p>
    <w:p w:rsidR="00086D74" w:rsidP="00086D74" w14:paraId="22D30685" w14:textId="37133D6E">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of a database of bad emails including</w:t>
      </w:r>
    </w:p>
    <w:p w:rsidR="00086D74" w:rsidP="00086D74" w14:paraId="782876C8" w14:textId="029B9D83">
      <w:pPr>
        <w:pStyle w:val="ListParagraph"/>
        <w:numPr>
          <w:ilvl w:val="1"/>
          <w:numId w:val="21"/>
        </w:numPr>
        <w:spacing w:after="240" w:line="240" w:lineRule="auto"/>
        <w:rPr>
          <w:rFonts w:ascii="Times New Roman" w:hAnsi="Times New Roman" w:cs="Times New Roman"/>
          <w:lang w:bidi="en-US"/>
        </w:rPr>
      </w:pPr>
      <w:r>
        <w:rPr>
          <w:rFonts w:ascii="Times New Roman" w:hAnsi="Times New Roman" w:cs="Times New Roman"/>
          <w:lang w:bidi="en-US"/>
        </w:rPr>
        <w:t>Opt</w:t>
      </w:r>
      <w:r>
        <w:rPr>
          <w:rFonts w:ascii="Times New Roman" w:hAnsi="Times New Roman" w:cs="Times New Roman"/>
          <w:lang w:bidi="en-US"/>
        </w:rPr>
        <w:t xml:space="preserve"> outs</w:t>
      </w:r>
    </w:p>
    <w:p w:rsidR="00086D74" w:rsidRPr="009D7D46" w:rsidP="009D7D46" w14:paraId="68D16E94" w14:textId="353D38AD">
      <w:pPr>
        <w:pStyle w:val="ListParagraph"/>
        <w:numPr>
          <w:ilvl w:val="1"/>
          <w:numId w:val="21"/>
        </w:numPr>
        <w:spacing w:after="240" w:line="240" w:lineRule="auto"/>
        <w:rPr>
          <w:rFonts w:ascii="Times New Roman" w:hAnsi="Times New Roman" w:cs="Times New Roman"/>
          <w:lang w:bidi="en-US"/>
        </w:rPr>
      </w:pPr>
      <w:r>
        <w:rPr>
          <w:rFonts w:ascii="Times New Roman" w:hAnsi="Times New Roman" w:cs="Times New Roman"/>
          <w:lang w:bidi="en-US"/>
        </w:rPr>
        <w:t>Email held by multiple veterans</w:t>
      </w:r>
    </w:p>
    <w:p w:rsidR="00086D74" w:rsidP="00E22403" w14:paraId="758D83A1" w14:textId="7079CD89">
      <w:pPr>
        <w:pStyle w:val="ListParagraph"/>
        <w:numPr>
          <w:ilvl w:val="0"/>
          <w:numId w:val="21"/>
        </w:numPr>
        <w:spacing w:after="0" w:line="240" w:lineRule="auto"/>
        <w:rPr>
          <w:rFonts w:ascii="Times New Roman" w:hAnsi="Times New Roman" w:cs="Times New Roman"/>
          <w:lang w:bidi="en-US"/>
        </w:rPr>
      </w:pPr>
      <w:r>
        <w:rPr>
          <w:rFonts w:ascii="Times New Roman" w:hAnsi="Times New Roman" w:cs="Times New Roman"/>
          <w:lang w:bidi="en-US"/>
        </w:rPr>
        <w:t>Comparison to a database of valid TDLs (e.g. “.com”, “.</w:t>
      </w:r>
      <w:r w:rsidR="00BF4FCB">
        <w:rPr>
          <w:rFonts w:ascii="Times New Roman" w:hAnsi="Times New Roman" w:cs="Times New Roman"/>
          <w:lang w:bidi="en-US"/>
        </w:rPr>
        <w:t>edu</w:t>
      </w:r>
      <w:r>
        <w:rPr>
          <w:rFonts w:ascii="Times New Roman" w:hAnsi="Times New Roman" w:cs="Times New Roman"/>
          <w:lang w:bidi="en-US"/>
        </w:rPr>
        <w:t>”)</w:t>
      </w:r>
    </w:p>
    <w:p w:rsidR="00086D74" w:rsidRPr="00C419B6" w:rsidP="009D7D46" w14:paraId="52EF4645" w14:textId="77777777">
      <w:pPr>
        <w:spacing w:after="240" w:line="240" w:lineRule="auto"/>
        <w:rPr>
          <w:rFonts w:ascii="Times New Roman" w:hAnsi="Times New Roman" w:cs="Times New Roman"/>
          <w:lang w:bidi="en-US"/>
        </w:rPr>
      </w:pPr>
    </w:p>
    <w:p w:rsidR="000F0942" w:rsidRPr="00C85DEE" w:rsidP="00410589" w14:paraId="43A5B256" w14:textId="50661642">
      <w:pPr>
        <w:pStyle w:val="Heading2"/>
        <w:numPr>
          <w:ilvl w:val="0"/>
          <w:numId w:val="1"/>
        </w:numPr>
        <w:spacing w:before="0" w:after="240" w:line="240" w:lineRule="auto"/>
        <w:rPr>
          <w:rFonts w:ascii="Times New Roman" w:hAnsi="Times New Roman"/>
        </w:rPr>
      </w:pPr>
      <w:bookmarkStart w:id="23" w:name="_Toc511750805"/>
      <w:bookmarkStart w:id="24" w:name="_Toc518985325"/>
      <w:r w:rsidRPr="00C85DEE">
        <w:rPr>
          <w:rFonts w:ascii="Times New Roman" w:hAnsi="Times New Roman"/>
        </w:rPr>
        <w:t>Data Collection Methods</w:t>
      </w:r>
      <w:bookmarkEnd w:id="23"/>
      <w:bookmarkEnd w:id="24"/>
    </w:p>
    <w:p w:rsidR="00E0738B" w:rsidRPr="0024511D" w:rsidP="0024511D" w14:paraId="0D51AAB3" w14:textId="3F8F2507">
      <w:pPr>
        <w:spacing w:after="240"/>
        <w:ind w:left="58" w:firstLine="662"/>
        <w:rPr>
          <w:rFonts w:ascii="Times New Roman" w:hAnsi="Times New Roman" w:cs="Times New Roman"/>
        </w:rPr>
      </w:pPr>
      <w:r w:rsidRPr="0024511D">
        <w:rPr>
          <w:rFonts w:ascii="Times New Roman" w:hAnsi="Times New Roman" w:cs="Times New Roman"/>
        </w:rPr>
        <w:t xml:space="preserve">Invitations will be sent out each week to assure that initial invites are sent within eight days of their call to the </w:t>
      </w:r>
      <w:bookmarkStart w:id="25" w:name="_Hlk40367261"/>
      <w:r w:rsidRPr="006E2FEC" w:rsidR="00991274">
        <w:rPr>
          <w:rFonts w:ascii="Times New Roman" w:hAnsi="Times New Roman" w:cs="Times New Roman"/>
        </w:rPr>
        <w:t>ECCC Clinical Contact Cente</w:t>
      </w:r>
      <w:r w:rsidR="00991274">
        <w:rPr>
          <w:rFonts w:ascii="Times New Roman" w:hAnsi="Times New Roman" w:cs="Times New Roman"/>
        </w:rPr>
        <w:t>r</w:t>
      </w:r>
      <w:bookmarkEnd w:id="25"/>
      <w:r w:rsidRPr="0024511D" w:rsidR="00CB173B">
        <w:rPr>
          <w:rFonts w:ascii="Times New Roman" w:hAnsi="Times New Roman" w:cs="Times New Roman"/>
        </w:rPr>
        <w:t>.</w:t>
      </w:r>
      <w:r w:rsidRPr="0024511D" w:rsidR="00A008E7">
        <w:rPr>
          <w:rFonts w:ascii="Times New Roman" w:hAnsi="Times New Roman" w:cs="Times New Roman"/>
        </w:rPr>
        <w:t xml:space="preserve"> Caller information will be regularly extracted from </w:t>
      </w:r>
      <w:r w:rsidRPr="0024511D">
        <w:rPr>
          <w:rFonts w:ascii="Times New Roman" w:hAnsi="Times New Roman" w:cs="Times New Roman"/>
        </w:rPr>
        <w:t xml:space="preserve">VHA </w:t>
      </w:r>
      <w:r w:rsidRPr="0024511D" w:rsidR="00A008E7">
        <w:rPr>
          <w:rFonts w:ascii="Times New Roman" w:hAnsi="Times New Roman" w:cs="Times New Roman"/>
        </w:rPr>
        <w:t xml:space="preserve">database resource: the </w:t>
      </w:r>
      <w:r w:rsidRPr="0024511D">
        <w:rPr>
          <w:rFonts w:ascii="Times New Roman" w:hAnsi="Times New Roman" w:cs="Times New Roman"/>
        </w:rPr>
        <w:t xml:space="preserve">VHA’s Corporate Data Warehouse (CDW). </w:t>
      </w:r>
      <w:r w:rsidRPr="0024511D" w:rsidR="00A008E7">
        <w:rPr>
          <w:rFonts w:ascii="Times New Roman" w:hAnsi="Times New Roman" w:cs="Times New Roman"/>
        </w:rPr>
        <w:t xml:space="preserve">The extraction process will be executed and validated by the Office of Performance Improvement and Assessment (PA&amp;I). with the population extracts sent to VEO </w:t>
      </w:r>
      <w:r w:rsidRPr="0024511D" w:rsidR="00D836DA">
        <w:rPr>
          <w:rFonts w:ascii="Times New Roman" w:hAnsi="Times New Roman" w:cs="Times New Roman"/>
        </w:rPr>
        <w:t>twice</w:t>
      </w:r>
      <w:r w:rsidRPr="0024511D" w:rsidR="00A008E7">
        <w:rPr>
          <w:rFonts w:ascii="Times New Roman" w:hAnsi="Times New Roman" w:cs="Times New Roman"/>
        </w:rPr>
        <w:t xml:space="preserve"> a week. </w:t>
      </w:r>
      <w:r w:rsidRPr="0024511D" w:rsidR="00E368CF">
        <w:rPr>
          <w:rFonts w:ascii="Times New Roman" w:hAnsi="Times New Roman" w:cs="Times New Roman"/>
        </w:rPr>
        <w:t>Invitation will be sent</w:t>
      </w:r>
      <w:r w:rsidRPr="0024511D" w:rsidR="00D836DA">
        <w:rPr>
          <w:rFonts w:ascii="Times New Roman" w:hAnsi="Times New Roman" w:cs="Times New Roman"/>
        </w:rPr>
        <w:t xml:space="preserve"> on </w:t>
      </w:r>
      <w:r w:rsidRPr="0024511D">
        <w:rPr>
          <w:rFonts w:ascii="Times New Roman" w:hAnsi="Times New Roman" w:cs="Times New Roman"/>
        </w:rPr>
        <w:t>Mondays</w:t>
      </w:r>
      <w:r w:rsidRPr="0024511D">
        <w:rPr>
          <w:rFonts w:ascii="Times New Roman" w:hAnsi="Times New Roman" w:cs="Times New Roman"/>
        </w:rPr>
        <w:t>. Invitees that have not completed the survey will receive a reminder after one week. The survey will remain open for a total of two weeks.</w:t>
      </w:r>
      <w:r w:rsidRPr="0024511D" w:rsidR="004B2215">
        <w:rPr>
          <w:rFonts w:ascii="Times New Roman" w:hAnsi="Times New Roman" w:cs="Times New Roman"/>
        </w:rPr>
        <w:t xml:space="preserve"> </w:t>
      </w:r>
      <w:r w:rsidRPr="0024511D">
        <w:rPr>
          <w:rFonts w:ascii="Times New Roman" w:hAnsi="Times New Roman" w:cs="Times New Roman"/>
        </w:rPr>
        <w:t xml:space="preserve">Survey </w:t>
      </w:r>
      <w:r w:rsidRPr="0024511D" w:rsidR="00A008E7">
        <w:rPr>
          <w:rFonts w:ascii="Times New Roman" w:hAnsi="Times New Roman" w:cs="Times New Roman"/>
        </w:rPr>
        <w:t>responses are immediately available within VSignals as soon as feedback is submitted.</w:t>
      </w:r>
    </w:p>
    <w:p w:rsidR="000F0942" w:rsidRPr="0024511D" w:rsidP="0024511D" w14:paraId="3EF3C57C" w14:textId="27C1DF88">
      <w:pPr>
        <w:pStyle w:val="Heading2"/>
        <w:numPr>
          <w:ilvl w:val="0"/>
          <w:numId w:val="1"/>
        </w:numPr>
        <w:spacing w:before="0" w:after="240" w:line="240" w:lineRule="auto"/>
        <w:rPr>
          <w:rFonts w:ascii="Times New Roman" w:hAnsi="Times New Roman"/>
        </w:rPr>
      </w:pPr>
      <w:bookmarkStart w:id="26" w:name="_Toc511750806"/>
      <w:bookmarkStart w:id="27" w:name="_Toc518985326"/>
      <w:r w:rsidRPr="0024511D">
        <w:rPr>
          <w:rFonts w:ascii="Times New Roman" w:hAnsi="Times New Roman"/>
        </w:rPr>
        <w:t>Reporting</w:t>
      </w:r>
      <w:bookmarkEnd w:id="26"/>
      <w:bookmarkEnd w:id="27"/>
    </w:p>
    <w:p w:rsidR="00E45479" w:rsidP="00E45479" w14:paraId="0F0B9A4B" w14:textId="4B2CFD9E">
      <w:pPr>
        <w:spacing w:after="240"/>
        <w:ind w:left="58" w:firstLine="662"/>
        <w:rPr>
          <w:rFonts w:ascii="Times New Roman" w:hAnsi="Times New Roman" w:cs="Times New Roman"/>
        </w:rPr>
      </w:pPr>
      <w:r>
        <w:rPr>
          <w:rFonts w:ascii="Times New Roman" w:hAnsi="Times New Roman" w:cs="Times New Roman"/>
        </w:rPr>
        <w:t xml:space="preserve">Researchers will be able to use </w:t>
      </w:r>
      <w:r w:rsidR="00140BB4">
        <w:rPr>
          <w:rFonts w:ascii="Times New Roman" w:hAnsi="Times New Roman" w:cs="Times New Roman"/>
        </w:rPr>
        <w:t xml:space="preserve">the </w:t>
      </w:r>
      <w:r w:rsidRPr="00A538BF">
        <w:rPr>
          <w:rFonts w:ascii="Times New Roman" w:hAnsi="Times New Roman" w:cs="Times New Roman"/>
        </w:rPr>
        <w:t>Veteran Signals (VSignals)</w:t>
      </w:r>
      <w:r w:rsidR="00140BB4">
        <w:rPr>
          <w:rFonts w:ascii="Times New Roman" w:hAnsi="Times New Roman" w:cs="Times New Roman"/>
        </w:rPr>
        <w:t xml:space="preserve"> system</w:t>
      </w:r>
      <w:r>
        <w:rPr>
          <w:rFonts w:ascii="Times New Roman" w:hAnsi="Times New Roman" w:cs="Times New Roman"/>
        </w:rPr>
        <w:t xml:space="preserve"> for interactive reporting and data visualization. VA employees with a PIV card may access the system at </w:t>
      </w:r>
      <w:hyperlink r:id="rId11" w:history="1">
        <w:r>
          <w:rPr>
            <w:rStyle w:val="Hyperlink"/>
          </w:rPr>
          <w:t>https://va.voice.medallia.com/sso/va/</w:t>
        </w:r>
      </w:hyperlink>
      <w:r>
        <w:rPr>
          <w:color w:val="1F497D"/>
        </w:rPr>
        <w:t>.</w:t>
      </w:r>
      <w:r>
        <w:rPr>
          <w:rFonts w:ascii="Times New Roman" w:hAnsi="Times New Roman" w:cs="Times New Roman"/>
        </w:rPr>
        <w:t xml:space="preserve"> The scores may </w:t>
      </w:r>
      <w:r w:rsidR="0072579D">
        <w:rPr>
          <w:rFonts w:ascii="Times New Roman" w:hAnsi="Times New Roman" w:cs="Times New Roman"/>
        </w:rPr>
        <w:t xml:space="preserve">be </w:t>
      </w:r>
      <w:r>
        <w:rPr>
          <w:rFonts w:ascii="Times New Roman" w:hAnsi="Times New Roman" w:cs="Times New Roman"/>
        </w:rPr>
        <w:t xml:space="preserve">viewed by Age Group, Gender, and Race/Ethnicity in various charts for different perspective. They are also depicted within time series plots </w:t>
      </w:r>
      <w:r>
        <w:rPr>
          <w:rFonts w:ascii="Times New Roman" w:hAnsi="Times New Roman" w:cs="Times New Roman"/>
        </w:rPr>
        <w:t>to investigate trends. Finally, filter options are available to assess scores at varying time periods and within the context of other collected variable information.</w:t>
      </w:r>
    </w:p>
    <w:p w:rsidR="00C03C8D" w:rsidRPr="00C85DEE" w:rsidP="00E45479" w14:paraId="5914B530" w14:textId="737933C4">
      <w:pPr>
        <w:spacing w:after="240"/>
        <w:ind w:left="58" w:firstLine="662"/>
        <w:rPr>
          <w:rFonts w:ascii="Times New Roman" w:hAnsi="Times New Roman" w:cs="Times New Roman"/>
        </w:rPr>
      </w:pPr>
      <w:r>
        <w:rPr>
          <w:rFonts w:ascii="Times New Roman" w:hAnsi="Times New Roman" w:cs="Times New Roman"/>
        </w:rPr>
        <w:t xml:space="preserve">Recruitment is continuous </w:t>
      </w:r>
      <w:r w:rsidR="00B226B6">
        <w:rPr>
          <w:rFonts w:ascii="Times New Roman" w:hAnsi="Times New Roman" w:cs="Times New Roman"/>
        </w:rPr>
        <w:t xml:space="preserve">but the results </w:t>
      </w:r>
      <w:r w:rsidR="004363B5">
        <w:rPr>
          <w:rFonts w:ascii="Times New Roman" w:hAnsi="Times New Roman" w:cs="Times New Roman"/>
        </w:rPr>
        <w:t>should</w:t>
      </w:r>
      <w:r>
        <w:rPr>
          <w:rFonts w:ascii="Times New Roman" w:hAnsi="Times New Roman" w:cs="Times New Roman"/>
        </w:rPr>
        <w:t xml:space="preserve"> be combined into a </w:t>
      </w:r>
      <w:r w:rsidR="009E7397">
        <w:rPr>
          <w:rFonts w:ascii="Times New Roman" w:hAnsi="Times New Roman" w:cs="Times New Roman"/>
          <w:i/>
          <w:iCs/>
        </w:rPr>
        <w:t>monthly</w:t>
      </w:r>
      <w:r w:rsidR="009E7397">
        <w:rPr>
          <w:rFonts w:ascii="Times New Roman" w:hAnsi="Times New Roman" w:cs="Times New Roman"/>
        </w:rPr>
        <w:t xml:space="preserve"> </w:t>
      </w:r>
      <w:r w:rsidR="00734728">
        <w:rPr>
          <w:rFonts w:ascii="Times New Roman" w:hAnsi="Times New Roman" w:cs="Times New Roman"/>
        </w:rPr>
        <w:t xml:space="preserve">data file </w:t>
      </w:r>
      <w:r>
        <w:rPr>
          <w:rFonts w:ascii="Times New Roman" w:hAnsi="Times New Roman" w:cs="Times New Roman"/>
        </w:rPr>
        <w:t xml:space="preserve">for more precise estimates, </w:t>
      </w:r>
      <w:r w:rsidR="009E7397">
        <w:rPr>
          <w:rFonts w:ascii="Times New Roman" w:hAnsi="Times New Roman" w:cs="Times New Roman"/>
        </w:rPr>
        <w:t>at the call center level</w:t>
      </w:r>
      <w:r>
        <w:rPr>
          <w:rFonts w:ascii="Times New Roman" w:hAnsi="Times New Roman" w:cs="Times New Roman"/>
        </w:rPr>
        <w:t xml:space="preserve">. </w:t>
      </w:r>
      <w:r w:rsidR="007E22D1">
        <w:rPr>
          <w:rFonts w:ascii="Times New Roman" w:hAnsi="Times New Roman" w:cs="Times New Roman"/>
        </w:rPr>
        <w:t>Short interval estimates</w:t>
      </w:r>
      <w:r>
        <w:rPr>
          <w:rFonts w:ascii="Times New Roman" w:hAnsi="Times New Roman" w:cs="Times New Roman"/>
        </w:rPr>
        <w:t xml:space="preserve"> are l</w:t>
      </w:r>
      <w:r w:rsidR="00B226B6">
        <w:rPr>
          <w:rFonts w:ascii="Times New Roman" w:hAnsi="Times New Roman" w:cs="Times New Roman"/>
        </w:rPr>
        <w:t>ess reliable for small domains, (i.e., VAMC-level) and</w:t>
      </w:r>
      <w:r>
        <w:rPr>
          <w:rFonts w:ascii="Times New Roman" w:hAnsi="Times New Roman" w:cs="Times New Roman"/>
        </w:rPr>
        <w:t xml:space="preserve"> should only be considere</w:t>
      </w:r>
      <w:r w:rsidR="00DF68FC">
        <w:rPr>
          <w:rFonts w:ascii="Times New Roman" w:hAnsi="Times New Roman" w:cs="Times New Roman"/>
        </w:rPr>
        <w:t>d for aggregated populations. </w:t>
      </w:r>
      <w:r w:rsidR="009E7397">
        <w:rPr>
          <w:rFonts w:ascii="Times New Roman" w:hAnsi="Times New Roman" w:cs="Times New Roman"/>
        </w:rPr>
        <w:t xml:space="preserve">Monthly </w:t>
      </w:r>
      <w:r>
        <w:rPr>
          <w:rFonts w:ascii="Times New Roman" w:hAnsi="Times New Roman" w:cs="Times New Roman"/>
        </w:rPr>
        <w:t xml:space="preserve">estimates will have larger sample sizes, and therefore higher reliability. </w:t>
      </w:r>
      <w:r w:rsidR="009E7397">
        <w:rPr>
          <w:rFonts w:ascii="Times New Roman" w:hAnsi="Times New Roman" w:cs="Times New Roman"/>
        </w:rPr>
        <w:t>E</w:t>
      </w:r>
      <w:r>
        <w:rPr>
          <w:rFonts w:ascii="Times New Roman" w:hAnsi="Times New Roman" w:cs="Times New Roman"/>
        </w:rPr>
        <w:t xml:space="preserve">stimates </w:t>
      </w:r>
      <w:r w:rsidR="009E7397">
        <w:rPr>
          <w:rFonts w:ascii="Times New Roman" w:hAnsi="Times New Roman" w:cs="Times New Roman"/>
        </w:rPr>
        <w:t xml:space="preserve">over longer periods </w:t>
      </w:r>
      <w:r>
        <w:rPr>
          <w:rFonts w:ascii="Times New Roman" w:hAnsi="Times New Roman" w:cs="Times New Roman"/>
        </w:rPr>
        <w:t>are the most precise</w:t>
      </w:r>
      <w:r w:rsidR="009E7397">
        <w:rPr>
          <w:rFonts w:ascii="Times New Roman" w:hAnsi="Times New Roman" w:cs="Times New Roman"/>
        </w:rPr>
        <w:t xml:space="preserve"> </w:t>
      </w:r>
      <w:r>
        <w:rPr>
          <w:rFonts w:ascii="Times New Roman" w:hAnsi="Times New Roman" w:cs="Times New Roman"/>
        </w:rPr>
        <w:t>but will take the greatest amount of time to obtain</w:t>
      </w:r>
      <w:r w:rsidR="009E7397">
        <w:rPr>
          <w:rFonts w:ascii="Times New Roman" w:hAnsi="Times New Roman" w:cs="Times New Roman"/>
        </w:rPr>
        <w:t xml:space="preserve"> and are less dynamic in that trends and short-term fluctuation in service delivery may be missed</w:t>
      </w:r>
      <w:r w:rsidR="00316DC1">
        <w:rPr>
          <w:rFonts w:ascii="Times New Roman" w:hAnsi="Times New Roman" w:cs="Times New Roman"/>
        </w:rPr>
        <w:t xml:space="preserve">. </w:t>
      </w:r>
      <w:r w:rsidR="009D7D46">
        <w:rPr>
          <w:rFonts w:ascii="Times New Roman" w:hAnsi="Times New Roman" w:cs="Times New Roman"/>
        </w:rPr>
        <w:t>Users examining</w:t>
      </w:r>
      <w:r w:rsidR="00316DC1">
        <w:rPr>
          <w:rFonts w:ascii="Times New Roman" w:hAnsi="Times New Roman" w:cs="Times New Roman"/>
        </w:rPr>
        <w:t xml:space="preserve"> subpopulation should be particularly diligent in assuring that insights stem from analysis with sufficient sample in the subpopulations being examined or compared.</w:t>
      </w:r>
    </w:p>
    <w:p w:rsidR="00A5072E" w:rsidRPr="00C85DEE" w:rsidP="00410589" w14:paraId="31ABA771" w14:textId="313260FD">
      <w:pPr>
        <w:pStyle w:val="Heading2"/>
        <w:numPr>
          <w:ilvl w:val="0"/>
          <w:numId w:val="1"/>
        </w:numPr>
        <w:spacing w:before="0" w:after="240" w:line="240" w:lineRule="auto"/>
        <w:rPr>
          <w:rFonts w:ascii="Times New Roman" w:hAnsi="Times New Roman"/>
        </w:rPr>
      </w:pPr>
      <w:bookmarkStart w:id="28" w:name="_Toc518985327"/>
      <w:bookmarkStart w:id="29" w:name="_Toc511750807"/>
      <w:r w:rsidRPr="00C85DEE">
        <w:rPr>
          <w:rFonts w:ascii="Times New Roman" w:hAnsi="Times New Roman"/>
        </w:rPr>
        <w:t>Quality Control</w:t>
      </w:r>
      <w:bookmarkEnd w:id="28"/>
    </w:p>
    <w:p w:rsidR="00C85DEE" w:rsidRPr="00C34DFE" w:rsidP="0014589C" w14:paraId="123A476D"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00C85DEE" w:rsidRPr="0014589C" w:rsidP="00410589" w14:paraId="60D2D7BE" w14:textId="4FB965B4">
      <w:pPr>
        <w:pStyle w:val="ListParagraph"/>
        <w:numPr>
          <w:ilvl w:val="0"/>
          <w:numId w:val="5"/>
        </w:numPr>
        <w:spacing w:after="120" w:line="240" w:lineRule="auto"/>
        <w:rPr>
          <w:rFonts w:ascii="Times New Roman" w:hAnsi="Times New Roman" w:cs="Times New Roman"/>
        </w:rPr>
      </w:pPr>
      <w:r w:rsidRPr="0014589C">
        <w:rPr>
          <w:rFonts w:ascii="Times New Roman" w:eastAsia="Calibri" w:hAnsi="Times New Roman"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00C85DEE" w:rsidRPr="0014589C" w:rsidP="00410589" w14:paraId="13AB883E" w14:textId="177DE639">
      <w:pPr>
        <w:pStyle w:val="ListParagraph"/>
        <w:numPr>
          <w:ilvl w:val="0"/>
          <w:numId w:val="5"/>
        </w:numPr>
        <w:spacing w:after="100" w:afterAutospacing="1" w:line="240" w:lineRule="auto"/>
        <w:rPr>
          <w:rFonts w:ascii="Times New Roman" w:eastAsia="Calibri" w:hAnsi="Times New Roman" w:cs="Times New Roman"/>
        </w:rPr>
      </w:pPr>
      <w:r w:rsidRPr="0014589C">
        <w:rPr>
          <w:rFonts w:ascii="Times New Roman" w:eastAsia="Calibri" w:hAnsi="Times New Roman" w:cs="Times New Roman"/>
        </w:rPr>
        <w:t xml:space="preserve">Any duplicate records will be removed from the population file to both maintain the probabilities of selection and prevent the double sampling of the same </w:t>
      </w:r>
      <w:r w:rsidR="003E1C30">
        <w:rPr>
          <w:rFonts w:ascii="Times New Roman" w:eastAsia="Calibri" w:hAnsi="Times New Roman" w:cs="Times New Roman"/>
        </w:rPr>
        <w:t>V</w:t>
      </w:r>
      <w:r w:rsidRPr="0014589C">
        <w:rPr>
          <w:rFonts w:ascii="Times New Roman" w:eastAsia="Calibri" w:hAnsi="Times New Roman" w:cs="Times New Roman"/>
        </w:rPr>
        <w:t>eteran.</w:t>
      </w:r>
    </w:p>
    <w:p w:rsidR="00C85DEE" w:rsidRPr="0014589C" w:rsidP="00410589" w14:paraId="36965B6F" w14:textId="77777777">
      <w:pPr>
        <w:pStyle w:val="ListParagraph"/>
        <w:numPr>
          <w:ilvl w:val="0"/>
          <w:numId w:val="5"/>
        </w:numPr>
        <w:spacing w:after="100" w:afterAutospacing="1" w:line="240" w:lineRule="auto"/>
        <w:rPr>
          <w:rFonts w:ascii="Times New Roman" w:eastAsia="Calibri" w:hAnsi="Times New Roman" w:cs="Times New Roman"/>
        </w:rPr>
      </w:pPr>
      <w:r w:rsidRPr="0014589C">
        <w:rPr>
          <w:rFonts w:ascii="Times New Roman" w:eastAsia="Calibri" w:hAnsi="Times New Roman" w:cs="Times New Roman"/>
        </w:rPr>
        <w:t>Invalid emails will be removed.</w:t>
      </w:r>
    </w:p>
    <w:p w:rsidR="00C85DEE" w:rsidRPr="00C34DFE" w:rsidP="00C85DEE" w14:paraId="413E91E8"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00C85DEE" w:rsidRPr="0014589C" w:rsidP="00410589" w14:paraId="1870504B" w14:textId="7FE7C00A">
      <w:pPr>
        <w:pStyle w:val="ListParagraph"/>
        <w:numPr>
          <w:ilvl w:val="0"/>
          <w:numId w:val="6"/>
        </w:numPr>
        <w:spacing w:after="120" w:line="240" w:lineRule="auto"/>
        <w:rPr>
          <w:rFonts w:ascii="Times New Roman" w:hAnsi="Times New Roman" w:cs="Times New Roman"/>
        </w:rPr>
      </w:pPr>
      <w:r w:rsidRPr="0014589C">
        <w:rPr>
          <w:rFonts w:ascii="Times New Roman" w:hAnsi="Times New Roman" w:cs="Times New Roman"/>
        </w:rPr>
        <w:t xml:space="preserve">The survey load process will be rigorously tested prior to the induction of the </w:t>
      </w:r>
      <w:r w:rsidR="00C4651E">
        <w:rPr>
          <w:rFonts w:ascii="Times New Roman" w:hAnsi="Times New Roman" w:cs="Times New Roman"/>
        </w:rPr>
        <w:t>survey</w:t>
      </w:r>
      <w:r w:rsidRPr="0014589C">
        <w:rPr>
          <w:rFonts w:ascii="Times New Roman" w:hAnsi="Times New Roman" w:cs="Times New Roman"/>
        </w:rPr>
        <w:t xml:space="preserve"> to ensure that sampled customers is not inadvertently dropped or sent multiple emails.</w:t>
      </w:r>
    </w:p>
    <w:p w:rsidR="00C85DEE" w:rsidRPr="0014589C" w:rsidP="00410589" w14:paraId="27C50D03" w14:textId="77777777">
      <w:pPr>
        <w:pStyle w:val="ListParagraph"/>
        <w:numPr>
          <w:ilvl w:val="0"/>
          <w:numId w:val="6"/>
        </w:numPr>
        <w:spacing w:after="240" w:line="240" w:lineRule="auto"/>
        <w:rPr>
          <w:rFonts w:ascii="Times New Roman" w:hAnsi="Times New Roman" w:cs="Times New Roman"/>
        </w:rPr>
      </w:pPr>
      <w:r w:rsidRPr="0014589C">
        <w:rPr>
          <w:rFonts w:ascii="Times New Roman" w:hAnsi="Times New Roman" w:cs="Times New Roman"/>
        </w:rPr>
        <w:t xml:space="preserve">The email delivery process is monitored to ensure that bounce-back records will not hold up the email delivery process.  </w:t>
      </w:r>
    </w:p>
    <w:p w:rsidR="00C85DEE" w:rsidRPr="00C34DFE" w:rsidP="00C85DEE" w14:paraId="4D90F5AB"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00C85DEE" w:rsidRPr="0014589C" w:rsidP="00410589" w14:paraId="4D2D8932" w14:textId="77777777">
      <w:pPr>
        <w:pStyle w:val="ListParagraph"/>
        <w:numPr>
          <w:ilvl w:val="0"/>
          <w:numId w:val="7"/>
        </w:numPr>
        <w:spacing w:after="120" w:line="240" w:lineRule="auto"/>
        <w:rPr>
          <w:rFonts w:ascii="Times New Roman" w:hAnsi="Times New Roman" w:cs="Times New Roman"/>
        </w:rPr>
      </w:pPr>
      <w:r w:rsidRPr="0014589C">
        <w:rPr>
          <w:rFonts w:ascii="Times New Roman" w:hAnsi="Times New Roman" w:cs="Times New Roman"/>
        </w:rPr>
        <w:t>The sum of the weighted respondents will be compared to the overall population count to confirm that the records are being properly weighted.  When the sum does not match the population count, weighting classes will be collapsed to correct this issue.</w:t>
      </w:r>
    </w:p>
    <w:p w:rsidR="00C85DEE" w:rsidRPr="0014589C" w:rsidP="00410589" w14:paraId="66F52877" w14:textId="5ECFBEC1">
      <w:pPr>
        <w:pStyle w:val="ListParagraph"/>
        <w:numPr>
          <w:ilvl w:val="0"/>
          <w:numId w:val="7"/>
        </w:numPr>
        <w:spacing w:after="240" w:line="240" w:lineRule="auto"/>
        <w:rPr>
          <w:rFonts w:ascii="Times New Roman" w:hAnsi="Times New Roman" w:cs="Times New Roman"/>
        </w:rPr>
      </w:pPr>
      <w:r w:rsidRPr="0014589C">
        <w:rPr>
          <w:rFonts w:ascii="Times New Roman" w:hAnsi="Times New Roman"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000F0942" w:rsidRPr="00C85DEE" w:rsidP="00410589" w14:paraId="7B17D95C" w14:textId="77777777">
      <w:pPr>
        <w:pStyle w:val="Heading2"/>
        <w:numPr>
          <w:ilvl w:val="0"/>
          <w:numId w:val="1"/>
        </w:numPr>
        <w:spacing w:before="0" w:after="240" w:line="240" w:lineRule="auto"/>
        <w:rPr>
          <w:rFonts w:ascii="Times New Roman" w:hAnsi="Times New Roman"/>
        </w:rPr>
      </w:pPr>
      <w:bookmarkStart w:id="30" w:name="_Toc518985328"/>
      <w:r w:rsidRPr="00C85DEE">
        <w:rPr>
          <w:rFonts w:ascii="Times New Roman" w:hAnsi="Times New Roman"/>
        </w:rPr>
        <w:t>Sample Weighting, Coverage Bias, and Non-Response Bias</w:t>
      </w:r>
      <w:bookmarkEnd w:id="29"/>
      <w:bookmarkEnd w:id="30"/>
    </w:p>
    <w:p w:rsidR="00DB6F2D" w:rsidP="00DB6F2D" w14:paraId="1788D162" w14:textId="3C25AADB">
      <w:pPr>
        <w:spacing w:after="120" w:line="240" w:lineRule="auto"/>
        <w:ind w:firstLine="720"/>
        <w:rPr>
          <w:rFonts w:ascii="Times New Roman" w:eastAsia="Times New Roman" w:hAnsi="Times New Roman" w:cs="Times New Roman"/>
        </w:rPr>
      </w:pPr>
      <w:r>
        <w:rPr>
          <w:rFonts w:ascii="Times New Roman" w:eastAsia="Times New Roman" w:hAnsi="Times New Roman" w:cs="Times New Roman"/>
        </w:rPr>
        <w:t>Weighting is commonly applied in surveys to adjust for nonresponse bias and/or coverage bias. Nonresponse is defined as failure of selected persons in the sample to provide responses.</w:t>
      </w:r>
      <w:r>
        <w:t xml:space="preserve"> </w:t>
      </w:r>
      <w:r>
        <w:rPr>
          <w:rFonts w:ascii="Times New Roman" w:eastAsia="Times New Roman" w:hAnsi="Times New Roman" w:cs="Times New Roman"/>
        </w:rPr>
        <w:t xml:space="preserve">This is observed virtually in all surveys, in that some groups are </w:t>
      </w:r>
      <w:r>
        <w:rPr>
          <w:rFonts w:ascii="Times New Roman" w:eastAsia="Times New Roman" w:hAnsi="Times New Roman" w:cs="Times New Roman"/>
        </w:rPr>
        <w:t>more or less prone</w:t>
      </w:r>
      <w:r>
        <w:rPr>
          <w:rFonts w:ascii="Times New Roman" w:eastAsia="Times New Roman" w:hAnsi="Times New Roman" w:cs="Times New Roman"/>
        </w:rPr>
        <w:t xml:space="preserve"> to complete the survey. The nonresponse issue may cause some groups to be over- or under-represented. Coverage bias is another common survey problem in which certain groups of interest in the population are not included in the sampling frame. The reason that these Veterans cannot participate is because they cannot be contacted (no </w:t>
      </w:r>
      <w:r>
        <w:rPr>
          <w:rFonts w:ascii="Times New Roman" w:eastAsia="Times New Roman" w:hAnsi="Times New Roman" w:cs="Times New Roman"/>
        </w:rPr>
        <w:t>email address available). In both cases, the exclusion of these portions of Veterans from the survey contributes to the measurement error. The extent that the final survey estimates are skewed depends on the nature of the data collection processes within an individual line of business and the potential alignment between veteran sentiment and their likelihood to respond.</w:t>
      </w:r>
    </w:p>
    <w:p w:rsidR="00DB6F2D" w:rsidP="00DB6F2D" w14:paraId="76D54F53" w14:textId="53D29756">
      <w:pPr>
        <w:spacing w:after="120" w:line="240" w:lineRule="auto"/>
        <w:ind w:firstLine="720"/>
        <w:rPr>
          <w:rFonts w:ascii="Times New Roman" w:eastAsia="Times New Roman" w:hAnsi="Times New Roman" w:cs="Times New Roman"/>
        </w:rPr>
      </w:pPr>
      <w:r>
        <w:rPr>
          <w:rFonts w:ascii="Times New Roman" w:hAnsi="Times New Roman" w:cs="Times New Roman"/>
        </w:rPr>
        <w:t>Survey practitioners recommend the use of sample weighting to improve inference on the population so that the final respondent sample more closely resembles the true population.</w:t>
      </w:r>
      <w:r>
        <w:rPr>
          <w:rFonts w:ascii="Times New Roman" w:eastAsia="Times New Roman" w:hAnsi="Times New Roman" w:cs="Times New Roman"/>
        </w:rPr>
        <w:t xml:space="preserve"> It is likely that differential response rates may be observed across different age and gender groups. Weighting can help adjust for the demographic representation by assigning larger weights to underrepresented group and smaller weights to </w:t>
      </w:r>
      <w:r w:rsidR="00E0738B">
        <w:rPr>
          <w:rFonts w:ascii="Times New Roman" w:eastAsia="Times New Roman" w:hAnsi="Times New Roman" w:cs="Times New Roman"/>
        </w:rPr>
        <w:t>overrepresented</w:t>
      </w:r>
      <w:r>
        <w:rPr>
          <w:rFonts w:ascii="Times New Roman" w:eastAsia="Times New Roman" w:hAnsi="Times New Roman" w:cs="Times New Roman"/>
        </w:rPr>
        <w:t xml:space="preserve"> group. Stratification can also be used to adjust for nonresponse by oversampling the subgroups with lower response rates. In both ways of adjustments, weighting may result in substantial correction in the final survey estimates when compared to direct estimates in the presence of non-negligible sample error.</w:t>
      </w:r>
    </w:p>
    <w:p w:rsidR="00DB6F2D" w:rsidP="00DB6F2D" w14:paraId="441D214D" w14:textId="77777777">
      <w:pPr>
        <w:spacing w:after="120"/>
        <w:ind w:firstLine="720"/>
        <w:rPr>
          <w:rFonts w:ascii="Times New Roman" w:hAnsi="Times New Roman" w:cs="Times New Roman"/>
        </w:rPr>
      </w:pPr>
      <w:r>
        <w:rPr>
          <w:rFonts w:ascii="Times New Roman" w:hAnsi="Times New Roman" w:cs="Times New Roman"/>
        </w:rPr>
        <w:t>Weights are updated live within the VSignals reporting platform</w:t>
      </w:r>
      <w:r>
        <w:rPr>
          <w:rStyle w:val="FootnoteReference"/>
          <w:rFonts w:ascii="Times New Roman" w:hAnsi="Times New Roman" w:cs="Times New Roman"/>
        </w:rPr>
        <w:footnoteReference w:id="4"/>
      </w:r>
      <w:r>
        <w:rPr>
          <w:rFonts w:ascii="Times New Roman" w:hAnsi="Times New Roman" w:cs="Times New Roman"/>
        </w:rPr>
        <w:t>. Proportions are set based on the monthly distribution of the previous month.</w:t>
      </w:r>
      <w:r>
        <w:rPr>
          <w:rStyle w:val="FootnoteReference"/>
          <w:rFonts w:ascii="Times New Roman" w:hAnsi="Times New Roman" w:cs="Times New Roman"/>
        </w:rPr>
        <w:footnoteReference w:id="5"/>
      </w:r>
    </w:p>
    <w:p w:rsidR="00DB6F2D" w:rsidP="00DB6F2D" w14:paraId="2C9354C0" w14:textId="77777777">
      <w:pPr>
        <w:spacing w:after="120"/>
        <w:ind w:firstLine="720"/>
        <w:rPr>
          <w:rFonts w:ascii="Times New Roman" w:hAnsi="Times New Roman" w:cs="Times New Roman"/>
          <w:b/>
          <w:color w:val="5B9BD5" w:themeColor="accent1"/>
        </w:rPr>
      </w:pPr>
      <w:r>
        <w:rPr>
          <w:rFonts w:ascii="Times New Roman" w:hAnsi="Times New Roman" w:cs="Times New Roman"/>
        </w:rPr>
        <w:t xml:space="preserve">If we let </w:t>
      </w:r>
      <w:r>
        <w:rPr>
          <w:rFonts w:ascii="Times New Roman" w:hAnsi="Times New Roman" w:cs="Times New Roman"/>
        </w:rPr>
        <w:t>w</w:t>
      </w:r>
      <w:r>
        <w:rPr>
          <w:rFonts w:ascii="Times New Roman" w:hAnsi="Times New Roman" w:cs="Times New Roman"/>
          <w:vertAlign w:val="subscript"/>
        </w:rPr>
        <w:t>ij</w:t>
      </w:r>
      <w:r>
        <w:rPr>
          <w:rFonts w:ascii="Times New Roman" w:hAnsi="Times New Roman" w:cs="Times New Roman"/>
        </w:rPr>
        <w:t xml:space="preserve"> denote the sample weight for the </w:t>
      </w:r>
      <w:r>
        <w:rPr>
          <w:rFonts w:ascii="Times New Roman" w:hAnsi="Times New Roman" w:cs="Times New Roman"/>
        </w:rPr>
        <w:t>i</w:t>
      </w:r>
      <w:r>
        <w:rPr>
          <w:rFonts w:ascii="Times New Roman" w:hAnsi="Times New Roman" w:cs="Times New Roman"/>
          <w:vertAlign w:val="superscript"/>
        </w:rPr>
        <w:t>th</w:t>
      </w:r>
      <w:r>
        <w:rPr>
          <w:rFonts w:ascii="Times New Roman" w:hAnsi="Times New Roman" w:cs="Times New Roman"/>
        </w:rPr>
        <w:t xml:space="preserve"> person in group j (j=1, 2, and 3), then the CW formula is:</w:t>
      </w:r>
    </w:p>
    <w:p w:rsidR="00DB6F2D" w:rsidP="00DB6F2D" w14:paraId="2B27120F" w14:textId="77777777">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ij</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Veterans in population in group j</m:t>
            </m:r>
          </m:num>
          <m:den>
            <m:r>
              <w:rPr>
                <w:rFonts w:ascii="Cambria Math" w:hAnsi="Cambria Math" w:cs="Times New Roman"/>
                <w:sz w:val="28"/>
                <w:szCs w:val="28"/>
              </w:rPr>
              <m:t># Veterans in group j in the sample</m:t>
            </m:r>
          </m:den>
        </m:f>
      </m:oMath>
    </w:p>
    <w:p w:rsidR="00DB6F2D" w:rsidP="00DB6F2D" w14:paraId="14EC87CB" w14:textId="77777777">
      <w:pPr>
        <w:spacing w:after="240" w:line="240" w:lineRule="auto"/>
        <w:ind w:firstLine="720"/>
        <w:rPr>
          <w:rFonts w:ascii="Times New Roman" w:hAnsi="Times New Roman" w:cs="Times New Roman"/>
        </w:rPr>
      </w:pPr>
      <w:r>
        <w:rPr>
          <w:rFonts w:ascii="Times New Roman" w:hAnsi="Times New Roman" w:cs="Times New Roman"/>
        </w:rPr>
        <w:t xml:space="preserve">As part of the weighting validation process, the weights of persons in an age and gender group are summed and verified that they match the universe estimates (i.e., population proportion). Additionally, we calculate the </w:t>
      </w:r>
      <w:r>
        <w:rPr>
          <w:rFonts w:ascii="Times New Roman" w:hAnsi="Times New Roman" w:cs="Times New Roman"/>
          <w:i/>
        </w:rPr>
        <w:t>unequal weighting effect</w:t>
      </w:r>
      <w:r>
        <w:rPr>
          <w:rFonts w:ascii="Times New Roman" w:hAnsi="Times New Roman" w:cs="Times New Roman"/>
        </w:rPr>
        <w:t>, or UWE (see Kish, 1992; Liu et al., 2002). This statistic is an indication of the amount of variation that may be expected due to the inclusion of weighting. The unequal weighting effect estimates the percent increase in the variance of the final estimate due to the presence of weights and is calculated as:</w:t>
      </w:r>
    </w:p>
    <w:p w:rsidR="00DB6F2D" w:rsidP="00DB6F2D" w14:paraId="51222F04" w14:textId="77777777">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DB6F2D" w:rsidP="00DB6F2D" w14:paraId="2772961B" w14:textId="77777777">
      <w:pPr>
        <w:spacing w:after="120" w:line="240" w:lineRule="auto"/>
        <w:rPr>
          <w:rFonts w:ascii="Times New Roman" w:hAnsi="Times New Roman" w:cs="Times New Roman"/>
        </w:rPr>
      </w:pPr>
      <w:r>
        <w:rPr>
          <w:rFonts w:ascii="Times New Roman" w:hAnsi="Times New Roman" w:cs="Times New Roman"/>
        </w:rPr>
        <w:t xml:space="preserve">where </w:t>
      </w:r>
    </w:p>
    <w:p w:rsidR="00DB6F2D" w:rsidP="00DB6F2D" w14:paraId="71F541A1" w14:textId="77777777">
      <w:pPr>
        <w:pStyle w:val="ListParagraph"/>
        <w:numPr>
          <w:ilvl w:val="0"/>
          <w:numId w:val="20"/>
        </w:numPr>
        <w:spacing w:after="120" w:line="240" w:lineRule="auto"/>
        <w:jc w:val="both"/>
        <w:rPr>
          <w:rFonts w:ascii="Times New Roman" w:hAnsi="Times New Roman" w:cs="Times New Roman"/>
        </w:rPr>
      </w:pPr>
      <w:r>
        <w:rPr>
          <w:rFonts w:ascii="Times New Roman" w:hAnsi="Times New Roman" w:cs="Times New Roman"/>
          <w:b/>
        </w:rPr>
        <w:t>cv</w:t>
      </w:r>
      <w:r>
        <w:rPr>
          <w:rFonts w:ascii="Times New Roman" w:hAnsi="Times New Roman" w:cs="Times New Roman"/>
        </w:rPr>
        <w:t xml:space="preserve"> = coefficient of variation for all weights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Pr>
          <w:rFonts w:ascii="Times New Roman" w:hAnsi="Times New Roman" w:cs="Times New Roman"/>
        </w:rPr>
        <w:t>.</w:t>
      </w:r>
    </w:p>
    <w:p w:rsidR="00DB6F2D" w:rsidP="00DB6F2D" w14:paraId="68E3A3B0" w14:textId="77777777">
      <w:pPr>
        <w:pStyle w:val="ListParagraph"/>
        <w:numPr>
          <w:ilvl w:val="0"/>
          <w:numId w:val="20"/>
        </w:numPr>
        <w:spacing w:after="120" w:line="240" w:lineRule="auto"/>
        <w:jc w:val="both"/>
        <w:rPr>
          <w:rFonts w:ascii="Times New Roman" w:hAnsi="Times New Roman" w:cs="Times New Roman"/>
        </w:rPr>
      </w:pPr>
      <w:r>
        <w:rPr>
          <w:rFonts w:ascii="Times New Roman" w:hAnsi="Times New Roman" w:cs="Times New Roman"/>
          <w:b/>
        </w:rPr>
        <w:t xml:space="preserve">s = </w:t>
      </w:r>
      <w:r>
        <w:rPr>
          <w:rFonts w:ascii="Times New Roman" w:hAnsi="Times New Roman" w:cs="Times New Roman"/>
        </w:rPr>
        <w:t>sample standard deviation of weights.</w:t>
      </w:r>
    </w:p>
    <w:p w:rsidR="00DB6F2D" w:rsidP="00DB6F2D" w14:paraId="000B8DDA" w14:textId="77777777">
      <w:pPr>
        <w:pStyle w:val="ListParagraph"/>
        <w:numPr>
          <w:ilvl w:val="0"/>
          <w:numId w:val="20"/>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Pr>
          <w:rFonts w:ascii="Times New Roman" w:hAnsi="Times New Roman" w:cs="Times New Roman"/>
        </w:rPr>
        <w:t xml:space="preserve"> = 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Pr>
          <w:rFonts w:ascii="Times New Roman" w:hAnsi="Times New Roman" w:cs="Times New Roman"/>
          <w:vertAlign w:val="subscript"/>
        </w:rPr>
        <w:t>ij</w:t>
      </w:r>
      <w:r>
        <w:rPr>
          <w:rFonts w:ascii="Times New Roman" w:hAnsi="Times New Roman" w:cs="Times New Roman"/>
        </w:rPr>
        <w:t>.</w:t>
      </w:r>
    </w:p>
    <w:p w:rsidR="00DB6F2D" w:rsidP="00766733" w14:paraId="62EA89D7" w14:textId="77777777">
      <w:pPr>
        <w:spacing w:after="120" w:line="240" w:lineRule="auto"/>
        <w:ind w:firstLine="720"/>
        <w:rPr>
          <w:rFonts w:ascii="Times New Roman" w:eastAsia="Times New Roman" w:hAnsi="Times New Roman" w:cs="Times New Roman"/>
        </w:rPr>
      </w:pPr>
    </w:p>
    <w:p w:rsidR="00936A7C" w:rsidRPr="00C85DEE" w:rsidP="00410589" w14:paraId="47FA0AD6" w14:textId="636C24C7">
      <w:pPr>
        <w:pStyle w:val="Heading2"/>
        <w:numPr>
          <w:ilvl w:val="0"/>
          <w:numId w:val="1"/>
        </w:numPr>
        <w:spacing w:before="0" w:after="240" w:line="240" w:lineRule="auto"/>
        <w:rPr>
          <w:rFonts w:ascii="Times New Roman" w:hAnsi="Times New Roman"/>
        </w:rPr>
      </w:pPr>
      <w:bookmarkStart w:id="31" w:name="_Toc518985329"/>
      <w:r>
        <w:rPr>
          <w:rFonts w:ascii="Times New Roman" w:hAnsi="Times New Roman"/>
        </w:rPr>
        <w:t>Quarantine Rules</w:t>
      </w:r>
      <w:bookmarkEnd w:id="31"/>
    </w:p>
    <w:p w:rsidR="006270F9" w:rsidRPr="00F8080F" w:rsidP="00F8080F" w14:paraId="78A1A471" w14:textId="6052AEF0">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Pr="00DD1D5E" w:rsidR="00DD1D5E">
        <w:rPr>
          <w:rFonts w:ascii="Times New Roman" w:hAnsi="Times New Roman" w:cs="Times New Roman"/>
        </w:rPr>
        <w:t xml:space="preserve">These rules are enacted to prevent excessive recruitment attempts upon </w:t>
      </w:r>
      <w:r w:rsidR="00F5739A">
        <w:rPr>
          <w:rFonts w:ascii="Times New Roman" w:hAnsi="Times New Roman" w:cs="Times New Roman"/>
        </w:rPr>
        <w:t>Veteran</w:t>
      </w:r>
      <w:r w:rsidR="006940C7">
        <w:rPr>
          <w:rFonts w:ascii="Times New Roman" w:hAnsi="Times New Roman" w:cs="Times New Roman"/>
        </w:rPr>
        <w:t>s</w:t>
      </w:r>
      <w:r w:rsidRPr="00DD1D5E" w:rsidR="00DD1D5E">
        <w:rPr>
          <w:rFonts w:ascii="Times New Roman" w:hAnsi="Times New Roman" w:cs="Times New Roman"/>
        </w:rPr>
        <w:t xml:space="preserve">. VEO also monitors </w:t>
      </w:r>
      <w:r w:rsidR="003E1C30">
        <w:rPr>
          <w:rFonts w:ascii="Times New Roman" w:hAnsi="Times New Roman" w:cs="Times New Roman"/>
        </w:rPr>
        <w:t>V</w:t>
      </w:r>
      <w:r w:rsidRPr="00DD1D5E" w:rsidR="00DD1D5E">
        <w:rPr>
          <w:rFonts w:ascii="Times New Roman" w:hAnsi="Times New Roman" w:cs="Times New Roman"/>
        </w:rPr>
        <w:t xml:space="preserve">eteran participation within other surveys, to ensure </w:t>
      </w:r>
      <w:r w:rsidR="003E1C30">
        <w:rPr>
          <w:rFonts w:ascii="Times New Roman" w:hAnsi="Times New Roman" w:cs="Times New Roman"/>
        </w:rPr>
        <w:t>V</w:t>
      </w:r>
      <w:r w:rsidRPr="00DD1D5E" w:rsidR="00DD1D5E">
        <w:rPr>
          <w:rFonts w:ascii="Times New Roman" w:hAnsi="Times New Roman" w:cs="Times New Roman"/>
        </w:rPr>
        <w:t xml:space="preserve">eterans do not experience </w:t>
      </w:r>
      <w:r w:rsidRPr="00DD1D5E" w:rsidR="00DD1D5E">
        <w:rPr>
          <w:rFonts w:ascii="Times New Roman" w:hAnsi="Times New Roman" w:cs="Times New Roman"/>
        </w:rPr>
        <w:t>survey fatigue. All VEO surveys offer options for respondents to opt out, and ensure they are no longer contacted for a specific survey.</w:t>
      </w:r>
      <w:r w:rsidR="00D00BD1">
        <w:rPr>
          <w:rFonts w:ascii="Times New Roman" w:hAnsi="Times New Roman" w:cs="Times New Roman"/>
        </w:rPr>
        <w:t xml:space="preserve"> </w:t>
      </w:r>
    </w:p>
    <w:p w:rsidR="009D7D46" w14:paraId="63B242C7" w14:textId="5EB1B011">
      <w:pPr>
        <w:spacing w:after="0" w:line="240" w:lineRule="auto"/>
        <w:rPr>
          <w:rFonts w:ascii="Times New Roman" w:hAnsi="Times New Roman" w:cs="Times New Roman"/>
          <w:b/>
          <w:color w:val="5B9BD5" w:themeColor="accent1"/>
        </w:rPr>
      </w:pPr>
    </w:p>
    <w:p w:rsidR="000F0942" w:rsidRPr="00C85DEE" w:rsidP="00257B5B" w14:paraId="1C429C74" w14:textId="245B567C">
      <w:pPr>
        <w:spacing w:after="240" w:line="240" w:lineRule="auto"/>
        <w:rPr>
          <w:rFonts w:ascii="Times New Roman" w:hAnsi="Times New Roman" w:cs="Times New Roman"/>
        </w:rPr>
      </w:pPr>
      <w:r>
        <w:rPr>
          <w:rFonts w:ascii="Times New Roman" w:hAnsi="Times New Roman" w:cs="Times New Roman"/>
          <w:b/>
          <w:color w:val="5B9BD5" w:themeColor="accent1"/>
        </w:rPr>
        <w:t>Table 5</w:t>
      </w:r>
      <w:r w:rsidRPr="00C85DEE">
        <w:rPr>
          <w:rFonts w:ascii="Times New Roman" w:hAnsi="Times New Roman" w:cs="Times New Roman"/>
          <w:b/>
          <w:color w:val="5B9BD5" w:themeColor="accent1"/>
        </w:rPr>
        <w:t>. Proposed Quarantine Protocol</w:t>
      </w:r>
    </w:p>
    <w:tbl>
      <w:tblPr>
        <w:tblStyle w:val="GridTable4-Accent12"/>
        <w:tblW w:w="10188" w:type="dxa"/>
        <w:jc w:val="center"/>
        <w:tblLayout w:type="fixed"/>
        <w:tblLook w:val="04A0"/>
      </w:tblPr>
      <w:tblGrid>
        <w:gridCol w:w="2358"/>
        <w:gridCol w:w="6030"/>
        <w:gridCol w:w="1800"/>
      </w:tblGrid>
      <w:tr w14:paraId="739F6314" w14:textId="77777777" w:rsidTr="00F8080F">
        <w:tblPrEx>
          <w:tblW w:w="10188" w:type="dxa"/>
          <w:jc w:val="center"/>
          <w:tblLayout w:type="fixed"/>
          <w:tblLook w:val="04A0"/>
        </w:tblPrEx>
        <w:trPr>
          <w:jc w:val="center"/>
        </w:trPr>
        <w:tc>
          <w:tcPr>
            <w:tcW w:w="2358" w:type="dxa"/>
          </w:tcPr>
          <w:p w:rsidR="00F8080F" w:rsidRPr="00F8080F" w:rsidP="009D7D46" w14:paraId="0CF80C61" w14:textId="77777777">
            <w:pPr>
              <w:spacing w:after="0"/>
              <w:rPr>
                <w:rFonts w:ascii="Times New Roman" w:hAnsi="Times New Roman" w:cs="Times New Roman"/>
                <w:b w:val="0"/>
              </w:rPr>
            </w:pPr>
            <w:bookmarkStart w:id="32" w:name="_Hlk40366498"/>
            <w:r w:rsidRPr="00F8080F">
              <w:rPr>
                <w:rFonts w:ascii="Times New Roman" w:hAnsi="Times New Roman" w:cs="Times New Roman"/>
              </w:rPr>
              <w:t>Quarantine Rule</w:t>
            </w:r>
          </w:p>
        </w:tc>
        <w:tc>
          <w:tcPr>
            <w:tcW w:w="6030" w:type="dxa"/>
          </w:tcPr>
          <w:p w:rsidR="00F8080F" w:rsidRPr="00F8080F" w:rsidP="009D7D46" w14:paraId="4572550B" w14:textId="0A5A0741">
            <w:pPr>
              <w:spacing w:after="0"/>
              <w:rPr>
                <w:rFonts w:ascii="Times New Roman" w:hAnsi="Times New Roman" w:cs="Times New Roman"/>
                <w:b w:val="0"/>
              </w:rPr>
            </w:pPr>
            <w:r w:rsidRPr="00F8080F">
              <w:rPr>
                <w:rFonts w:ascii="Times New Roman" w:hAnsi="Times New Roman" w:cs="Times New Roman"/>
              </w:rPr>
              <w:t>Description</w:t>
            </w:r>
          </w:p>
        </w:tc>
        <w:tc>
          <w:tcPr>
            <w:tcW w:w="1800" w:type="dxa"/>
          </w:tcPr>
          <w:p w:rsidR="00F8080F" w:rsidRPr="00F8080F" w:rsidP="009D7D46" w14:paraId="4E357391" w14:textId="77777777">
            <w:pPr>
              <w:spacing w:after="0"/>
              <w:rPr>
                <w:rFonts w:ascii="Times New Roman" w:hAnsi="Times New Roman" w:cs="Times New Roman"/>
                <w:b w:val="0"/>
              </w:rPr>
            </w:pPr>
            <w:r w:rsidRPr="00F8080F">
              <w:rPr>
                <w:rFonts w:ascii="Times New Roman" w:hAnsi="Times New Roman" w:cs="Times New Roman"/>
              </w:rPr>
              <w:t xml:space="preserve">Elapsed Time </w:t>
            </w:r>
          </w:p>
        </w:tc>
      </w:tr>
      <w:tr w14:paraId="3A7553F7" w14:textId="77777777" w:rsidTr="009D7D46">
        <w:tblPrEx>
          <w:tblW w:w="10188" w:type="dxa"/>
          <w:jc w:val="center"/>
          <w:tblLayout w:type="fixed"/>
          <w:tblLook w:val="04A0"/>
        </w:tblPrEx>
        <w:trPr>
          <w:jc w:val="center"/>
        </w:trPr>
        <w:tc>
          <w:tcPr>
            <w:tcW w:w="1" w:type="dxa"/>
            <w:shd w:val="clear" w:color="auto" w:fill="DEEAF6"/>
          </w:tcPr>
          <w:p w:rsidR="00F8080F" w:rsidRPr="00F8080F" w:rsidP="009D7D46" w14:paraId="21C7A28C" w14:textId="4E6F8BC7">
            <w:pPr>
              <w:spacing w:after="0"/>
              <w:rPr>
                <w:rFonts w:ascii="Times New Roman" w:hAnsi="Times New Roman" w:cs="Times New Roman"/>
                <w:lang w:eastAsia="zh-CN"/>
              </w:rPr>
            </w:pPr>
            <w:r>
              <w:rPr>
                <w:rFonts w:ascii="Times New Roman" w:hAnsi="Times New Roman" w:cs="Times New Roman"/>
              </w:rPr>
              <w:t>Past waves</w:t>
            </w:r>
          </w:p>
        </w:tc>
        <w:tc>
          <w:tcPr>
            <w:tcW w:w="1" w:type="dxa"/>
            <w:shd w:val="clear" w:color="auto" w:fill="DEEAF6"/>
          </w:tcPr>
          <w:p w:rsidR="00F8080F" w:rsidRPr="00F8080F" w:rsidP="009D7D46" w14:paraId="02B3A988" w14:textId="67822907">
            <w:pPr>
              <w:spacing w:after="0"/>
              <w:rPr>
                <w:rFonts w:ascii="Times New Roman" w:hAnsi="Times New Roman" w:cs="Times New Roman"/>
              </w:rPr>
            </w:pPr>
            <w:r w:rsidRPr="00F8080F">
              <w:rPr>
                <w:rFonts w:ascii="Times New Roman" w:hAnsi="Times New Roman" w:cs="Times New Roman"/>
              </w:rPr>
              <w:t xml:space="preserve">Number of days between completing online </w:t>
            </w:r>
            <w:r w:rsidRPr="00F8080F" w:rsidR="009D7D46">
              <w:rPr>
                <w:rFonts w:ascii="Times New Roman" w:hAnsi="Times New Roman" w:cs="Times New Roman"/>
              </w:rPr>
              <w:t xml:space="preserve">survey </w:t>
            </w:r>
            <w:r w:rsidR="002F2020">
              <w:rPr>
                <w:rFonts w:ascii="Times New Roman" w:hAnsi="Times New Roman" w:cs="Times New Roman"/>
              </w:rPr>
              <w:t xml:space="preserve">any VEO survey and receiving another </w:t>
            </w:r>
            <w:r w:rsidR="00CD6DF4">
              <w:rPr>
                <w:rFonts w:ascii="Times New Roman" w:hAnsi="Times New Roman" w:cs="Times New Roman"/>
              </w:rPr>
              <w:t>invitation</w:t>
            </w:r>
            <w:r w:rsidRPr="00F8080F">
              <w:rPr>
                <w:rFonts w:ascii="Times New Roman" w:hAnsi="Times New Roman" w:cs="Times New Roman"/>
              </w:rPr>
              <w:t>.</w:t>
            </w:r>
          </w:p>
        </w:tc>
        <w:tc>
          <w:tcPr>
            <w:tcW w:w="1" w:type="dxa"/>
            <w:shd w:val="clear" w:color="auto" w:fill="DEEAF6"/>
          </w:tcPr>
          <w:p w:rsidR="00F8080F" w:rsidRPr="00F8080F" w:rsidP="009D7D46" w14:paraId="417B839F" w14:textId="75FC66AA">
            <w:pPr>
              <w:spacing w:after="0"/>
              <w:rPr>
                <w:rFonts w:ascii="Times New Roman" w:hAnsi="Times New Roman" w:cs="Times New Roman"/>
              </w:rPr>
            </w:pPr>
            <w:r>
              <w:rPr>
                <w:rFonts w:ascii="Times New Roman" w:hAnsi="Times New Roman" w:cs="Times New Roman"/>
              </w:rPr>
              <w:t>30</w:t>
            </w:r>
            <w:r w:rsidRPr="00F8080F">
              <w:rPr>
                <w:rFonts w:ascii="Times New Roman" w:hAnsi="Times New Roman" w:cs="Times New Roman"/>
              </w:rPr>
              <w:t xml:space="preserve"> Days</w:t>
            </w:r>
          </w:p>
        </w:tc>
      </w:tr>
      <w:tr w14:paraId="1C3BEB52" w14:textId="77777777" w:rsidTr="00F8080F">
        <w:tblPrEx>
          <w:tblW w:w="10188" w:type="dxa"/>
          <w:jc w:val="center"/>
          <w:tblLayout w:type="fixed"/>
          <w:tblLook w:val="04A0"/>
        </w:tblPrEx>
        <w:trPr>
          <w:jc w:val="center"/>
        </w:trPr>
        <w:tc>
          <w:tcPr>
            <w:tcW w:w="2358" w:type="dxa"/>
          </w:tcPr>
          <w:p w:rsidR="00F8080F" w:rsidRPr="00F8080F" w:rsidP="009D7D46" w14:paraId="4222F61C" w14:textId="40FDCCBD">
            <w:pPr>
              <w:spacing w:after="0"/>
              <w:rPr>
                <w:rFonts w:ascii="Times New Roman" w:hAnsi="Times New Roman" w:cs="Times New Roman"/>
              </w:rPr>
            </w:pPr>
            <w:r>
              <w:rPr>
                <w:rFonts w:ascii="Times New Roman" w:hAnsi="Times New Roman" w:cs="Times New Roman"/>
              </w:rPr>
              <w:t>Active Waves</w:t>
            </w:r>
          </w:p>
        </w:tc>
        <w:tc>
          <w:tcPr>
            <w:tcW w:w="6030" w:type="dxa"/>
          </w:tcPr>
          <w:p w:rsidR="00F8080F" w:rsidRPr="00F8080F" w:rsidP="009D7D46" w14:paraId="52485FAC" w14:textId="303BDD7E">
            <w:pPr>
              <w:spacing w:after="0"/>
              <w:rPr>
                <w:rFonts w:ascii="Times New Roman" w:hAnsi="Times New Roman" w:cs="Times New Roman"/>
              </w:rPr>
            </w:pPr>
            <w:r>
              <w:rPr>
                <w:rFonts w:ascii="Times New Roman" w:hAnsi="Times New Roman" w:cs="Times New Roman"/>
              </w:rPr>
              <w:t xml:space="preserve">Number of days between receiving an invitation to a VEO survey and receiving another invitation. </w:t>
            </w:r>
          </w:p>
        </w:tc>
        <w:tc>
          <w:tcPr>
            <w:tcW w:w="1800" w:type="dxa"/>
          </w:tcPr>
          <w:p w:rsidR="00F8080F" w:rsidRPr="00F8080F" w:rsidP="009D7D46" w14:paraId="3D8B189C" w14:textId="25966481">
            <w:pPr>
              <w:spacing w:after="0"/>
              <w:rPr>
                <w:rFonts w:ascii="Times New Roman" w:hAnsi="Times New Roman" w:cs="Times New Roman"/>
              </w:rPr>
            </w:pPr>
            <w:r>
              <w:rPr>
                <w:rFonts w:ascii="Times New Roman" w:hAnsi="Times New Roman" w:cs="Times New Roman"/>
              </w:rPr>
              <w:t>30</w:t>
            </w:r>
            <w:r w:rsidRPr="00F8080F" w:rsidR="00CD6DF4">
              <w:rPr>
                <w:rFonts w:ascii="Times New Roman" w:hAnsi="Times New Roman" w:cs="Times New Roman"/>
              </w:rPr>
              <w:t xml:space="preserve"> </w:t>
            </w:r>
            <w:r w:rsidRPr="00F8080F">
              <w:rPr>
                <w:rFonts w:ascii="Times New Roman" w:hAnsi="Times New Roman" w:cs="Times New Roman"/>
              </w:rPr>
              <w:t>Days</w:t>
            </w:r>
          </w:p>
        </w:tc>
      </w:tr>
      <w:tr w14:paraId="29673D3A" w14:textId="77777777" w:rsidTr="009D7D46">
        <w:tblPrEx>
          <w:tblW w:w="10188" w:type="dxa"/>
          <w:jc w:val="center"/>
          <w:tblLayout w:type="fixed"/>
          <w:tblLook w:val="04A0"/>
        </w:tblPrEx>
        <w:trPr>
          <w:jc w:val="center"/>
        </w:trPr>
        <w:tc>
          <w:tcPr>
            <w:tcW w:w="1" w:type="dxa"/>
            <w:shd w:val="clear" w:color="auto" w:fill="DEEAF6"/>
          </w:tcPr>
          <w:p w:rsidR="00F8080F" w:rsidRPr="00F8080F" w:rsidP="009D7D46" w14:paraId="41BF69AD" w14:textId="77777777">
            <w:pPr>
              <w:spacing w:after="0"/>
              <w:rPr>
                <w:rFonts w:ascii="Times New Roman" w:hAnsi="Times New Roman" w:cs="Times New Roman"/>
              </w:rPr>
            </w:pPr>
            <w:r w:rsidRPr="00F8080F">
              <w:rPr>
                <w:rFonts w:ascii="Times New Roman" w:hAnsi="Times New Roman" w:cs="Times New Roman"/>
              </w:rPr>
              <w:t>Anonymous</w:t>
            </w:r>
          </w:p>
        </w:tc>
        <w:tc>
          <w:tcPr>
            <w:tcW w:w="1" w:type="dxa"/>
            <w:shd w:val="clear" w:color="auto" w:fill="DEEAF6"/>
          </w:tcPr>
          <w:p w:rsidR="00F8080F" w:rsidRPr="00F8080F" w:rsidP="009D7D46" w14:paraId="6745F739" w14:textId="77777777">
            <w:pPr>
              <w:spacing w:after="0"/>
              <w:rPr>
                <w:rFonts w:ascii="Times New Roman" w:hAnsi="Times New Roman" w:cs="Times New Roman"/>
              </w:rPr>
            </w:pPr>
            <w:r w:rsidRPr="00F8080F">
              <w:rPr>
                <w:rFonts w:ascii="Times New Roman" w:hAnsi="Times New Roman" w:cs="Times New Roman"/>
              </w:rPr>
              <w:t>Callers explicitly wishing to remain anonymous will not be contacted.</w:t>
            </w:r>
          </w:p>
        </w:tc>
        <w:tc>
          <w:tcPr>
            <w:tcW w:w="1" w:type="dxa"/>
            <w:shd w:val="clear" w:color="auto" w:fill="DEEAF6"/>
          </w:tcPr>
          <w:p w:rsidR="00F8080F" w:rsidRPr="00F8080F" w:rsidP="009D7D46" w14:paraId="022A3CB2" w14:textId="77777777">
            <w:pPr>
              <w:spacing w:after="0"/>
              <w:rPr>
                <w:rFonts w:ascii="Times New Roman" w:hAnsi="Times New Roman" w:cs="Times New Roman"/>
              </w:rPr>
            </w:pPr>
            <w:r w:rsidRPr="00F8080F">
              <w:rPr>
                <w:rFonts w:ascii="Times New Roman" w:hAnsi="Times New Roman" w:cs="Times New Roman"/>
              </w:rPr>
              <w:t>N/A</w:t>
            </w:r>
          </w:p>
        </w:tc>
      </w:tr>
      <w:tr w14:paraId="0C82A0A8" w14:textId="77777777" w:rsidTr="00F8080F">
        <w:tblPrEx>
          <w:tblW w:w="10188" w:type="dxa"/>
          <w:jc w:val="center"/>
          <w:tblLayout w:type="fixed"/>
          <w:tblLook w:val="04A0"/>
        </w:tblPrEx>
        <w:trPr>
          <w:jc w:val="center"/>
        </w:trPr>
        <w:tc>
          <w:tcPr>
            <w:tcW w:w="2358" w:type="dxa"/>
          </w:tcPr>
          <w:p w:rsidR="00F8080F" w:rsidRPr="00F8080F" w:rsidP="009D7D46" w14:paraId="78A49543" w14:textId="77777777">
            <w:pPr>
              <w:spacing w:after="0"/>
              <w:rPr>
                <w:rFonts w:ascii="Times New Roman" w:hAnsi="Times New Roman" w:cs="Times New Roman"/>
              </w:rPr>
            </w:pPr>
            <w:r w:rsidRPr="00F8080F">
              <w:rPr>
                <w:rFonts w:ascii="Times New Roman" w:hAnsi="Times New Roman" w:cs="Times New Roman"/>
              </w:rPr>
              <w:t>Opt</w:t>
            </w:r>
            <w:r w:rsidRPr="00F8080F">
              <w:rPr>
                <w:rFonts w:ascii="Times New Roman" w:hAnsi="Times New Roman" w:cs="Times New Roman"/>
              </w:rPr>
              <w:t xml:space="preserve"> Outs</w:t>
            </w:r>
          </w:p>
        </w:tc>
        <w:tc>
          <w:tcPr>
            <w:tcW w:w="6030" w:type="dxa"/>
          </w:tcPr>
          <w:p w:rsidR="00F8080F" w:rsidRPr="00F8080F" w:rsidP="009D7D46" w14:paraId="5CFF2F36" w14:textId="77777777">
            <w:pPr>
              <w:spacing w:after="0"/>
              <w:rPr>
                <w:rFonts w:ascii="Times New Roman" w:hAnsi="Times New Roman" w:cs="Times New Roman"/>
              </w:rPr>
            </w:pPr>
            <w:r w:rsidRPr="00F8080F">
              <w:rPr>
                <w:rFonts w:ascii="Times New Roman" w:hAnsi="Times New Roman" w:cs="Times New Roman"/>
              </w:rPr>
              <w:t>Persons indicating their wish to opt out of either phone or online survey will no longer be contacted.</w:t>
            </w:r>
          </w:p>
        </w:tc>
        <w:tc>
          <w:tcPr>
            <w:tcW w:w="1800" w:type="dxa"/>
          </w:tcPr>
          <w:p w:rsidR="00F8080F" w:rsidRPr="00F8080F" w:rsidP="009D7D46" w14:paraId="44C31ED5" w14:textId="77777777">
            <w:pPr>
              <w:spacing w:after="0"/>
              <w:rPr>
                <w:rFonts w:ascii="Times New Roman" w:hAnsi="Times New Roman" w:cs="Times New Roman"/>
              </w:rPr>
            </w:pPr>
            <w:r w:rsidRPr="00F8080F">
              <w:rPr>
                <w:rFonts w:ascii="Times New Roman" w:hAnsi="Times New Roman" w:cs="Times New Roman"/>
              </w:rPr>
              <w:t>N/A</w:t>
            </w:r>
          </w:p>
        </w:tc>
      </w:tr>
    </w:tbl>
    <w:p w:rsidR="00CE40EE" w:rsidP="00AB4D39" w14:paraId="760E6108" w14:textId="77777777">
      <w:pPr>
        <w:pStyle w:val="Heading1"/>
        <w:spacing w:before="0" w:after="240" w:line="240" w:lineRule="auto"/>
        <w:rPr>
          <w:rFonts w:ascii="Times New Roman" w:hAnsi="Times New Roman"/>
          <w:highlight w:val="yellow"/>
        </w:rPr>
      </w:pPr>
      <w:bookmarkStart w:id="33" w:name="_Toc490572153"/>
      <w:bookmarkEnd w:id="9"/>
      <w:bookmarkEnd w:id="32"/>
    </w:p>
    <w:p w:rsidR="00BB6340" w:rsidRPr="00243F55" w:rsidP="00AB4D39" w14:paraId="3410A148" w14:textId="431E2215">
      <w:pPr>
        <w:pStyle w:val="Heading1"/>
        <w:spacing w:before="0" w:after="240" w:line="240" w:lineRule="auto"/>
        <w:rPr>
          <w:rFonts w:ascii="Times New Roman" w:hAnsi="Times New Roman"/>
        </w:rPr>
      </w:pPr>
      <w:bookmarkStart w:id="34" w:name="_Toc518985330"/>
      <w:r w:rsidRPr="00243F55">
        <w:rPr>
          <w:rFonts w:ascii="Times New Roman" w:hAnsi="Times New Roman"/>
        </w:rPr>
        <w:t>Part III – Assumptions and Limitations</w:t>
      </w:r>
      <w:bookmarkEnd w:id="34"/>
    </w:p>
    <w:p w:rsidR="005571AE" w:rsidRPr="00C535DC" w:rsidP="005571AE" w14:paraId="36A11B61" w14:textId="718C5DD3">
      <w:pPr>
        <w:pStyle w:val="Heading2"/>
        <w:spacing w:before="0" w:after="240" w:line="240" w:lineRule="auto"/>
        <w:rPr>
          <w:rFonts w:ascii="Times New Roman" w:hAnsi="Times New Roman"/>
        </w:rPr>
      </w:pPr>
      <w:bookmarkStart w:id="35" w:name="_Toc518985331"/>
      <w:r w:rsidRPr="00243F55">
        <w:rPr>
          <w:rFonts w:ascii="Times New Roman" w:hAnsi="Times New Roman"/>
        </w:rPr>
        <w:t>A</w:t>
      </w:r>
      <w:bookmarkStart w:id="36" w:name="_Toc518985332"/>
      <w:bookmarkEnd w:id="33"/>
      <w:bookmarkEnd w:id="35"/>
      <w:r w:rsidR="00991274">
        <w:rPr>
          <w:rFonts w:ascii="Times New Roman" w:hAnsi="Times New Roman"/>
        </w:rPr>
        <w:t>)</w:t>
      </w:r>
      <w:r w:rsidRPr="005571AE">
        <w:rPr>
          <w:rFonts w:ascii="Times New Roman" w:hAnsi="Times New Roman"/>
        </w:rPr>
        <w:t xml:space="preserve"> </w:t>
      </w:r>
      <w:r w:rsidR="00991274">
        <w:rPr>
          <w:rFonts w:ascii="Times New Roman" w:hAnsi="Times New Roman"/>
        </w:rPr>
        <w:t>Population Estimation Error</w:t>
      </w:r>
    </w:p>
    <w:p w:rsidR="005571AE" w:rsidRPr="00C535DC" w:rsidP="005571AE" w14:paraId="5DA417ED" w14:textId="3A57EBEC">
      <w:pPr>
        <w:pStyle w:val="NoSpacing"/>
        <w:spacing w:after="240"/>
        <w:ind w:firstLine="720"/>
        <w:rPr>
          <w:rFonts w:ascii="Times New Roman" w:hAnsi="Times New Roman" w:cs="Times New Roman"/>
        </w:rPr>
      </w:pPr>
      <w:r>
        <w:rPr>
          <w:rFonts w:ascii="Times New Roman" w:hAnsi="Times New Roman" w:cs="Times New Roman"/>
        </w:rPr>
        <w:t>The population estimates for this survey include some uncertainty due to 1) fluctuation in the call volumes due to the current pandemic (Covid 19); 2) an increase over time in the use of telemedicine over time; and 3) potential policy shift (e.g. shift to more reliance on contractor or LIP). Estimates tried to account for</w:t>
      </w:r>
      <w:r w:rsidR="0019553C">
        <w:rPr>
          <w:rFonts w:ascii="Times New Roman" w:hAnsi="Times New Roman" w:cs="Times New Roman"/>
        </w:rPr>
        <w:t xml:space="preserve"> these factors. None-the-less, a large amount of uncertainty exists. To address this </w:t>
      </w:r>
      <w:r w:rsidR="00E22403">
        <w:rPr>
          <w:rFonts w:ascii="Times New Roman" w:hAnsi="Times New Roman" w:cs="Times New Roman"/>
        </w:rPr>
        <w:t>risk,</w:t>
      </w:r>
      <w:r w:rsidR="0019553C">
        <w:rPr>
          <w:rFonts w:ascii="Times New Roman" w:hAnsi="Times New Roman" w:cs="Times New Roman"/>
        </w:rPr>
        <w:t xml:space="preserve"> we recommend evaluating the sample plan over time to determine how well the estimates hold up.</w:t>
      </w:r>
    </w:p>
    <w:p w:rsidR="006377B1" w:rsidRPr="00C535DC" w:rsidP="006377B1" w14:paraId="1729840C" w14:textId="48824432">
      <w:pPr>
        <w:pStyle w:val="Heading2"/>
        <w:spacing w:before="0" w:after="240" w:line="240" w:lineRule="auto"/>
        <w:rPr>
          <w:rFonts w:ascii="Times New Roman" w:hAnsi="Times New Roman"/>
        </w:rPr>
      </w:pPr>
      <w:r w:rsidRPr="00243F55">
        <w:rPr>
          <w:rFonts w:ascii="Times New Roman" w:hAnsi="Times New Roman"/>
        </w:rPr>
        <w:t>B</w:t>
      </w:r>
      <w:bookmarkStart w:id="37" w:name="_Toc490572154"/>
      <w:bookmarkStart w:id="38" w:name="_Toc516137689"/>
      <w:bookmarkEnd w:id="36"/>
      <w:r w:rsidR="00991274">
        <w:rPr>
          <w:rFonts w:ascii="Times New Roman" w:hAnsi="Times New Roman"/>
        </w:rPr>
        <w:t>)</w:t>
      </w:r>
      <w:r w:rsidRPr="006377B1">
        <w:rPr>
          <w:rFonts w:ascii="Times New Roman" w:hAnsi="Times New Roman"/>
        </w:rPr>
        <w:t xml:space="preserve"> </w:t>
      </w:r>
      <w:bookmarkEnd w:id="37"/>
      <w:bookmarkEnd w:id="38"/>
      <w:r>
        <w:rPr>
          <w:rFonts w:ascii="Times New Roman" w:hAnsi="Times New Roman"/>
        </w:rPr>
        <w:t xml:space="preserve">Coverage Bias due </w:t>
      </w:r>
      <w:r w:rsidR="00656F0E">
        <w:rPr>
          <w:rFonts w:ascii="Times New Roman" w:hAnsi="Times New Roman"/>
        </w:rPr>
        <w:t xml:space="preserve">to </w:t>
      </w:r>
      <w:r>
        <w:rPr>
          <w:rFonts w:ascii="Times New Roman" w:hAnsi="Times New Roman"/>
        </w:rPr>
        <w:t>Email-Only Data Collection</w:t>
      </w:r>
    </w:p>
    <w:p w:rsidR="00040550" w:rsidRPr="00DE08F9" w:rsidP="00040550" w14:paraId="12BDF2A1" w14:textId="5343D083">
      <w:pPr>
        <w:spacing w:after="120" w:line="240" w:lineRule="auto"/>
        <w:ind w:firstLine="720"/>
        <w:rPr>
          <w:rFonts w:ascii="Times New Roman" w:eastAsia="Times New Roman" w:hAnsi="Times New Roman" w:cs="Times New Roman"/>
        </w:rPr>
      </w:pPr>
      <w:r>
        <w:rPr>
          <w:rFonts w:ascii="Times New Roman" w:hAnsi="Times New Roman" w:cs="Times New Roman"/>
        </w:rPr>
        <w:t xml:space="preserve">Since the </w:t>
      </w:r>
      <w:r w:rsidRPr="006E2FEC" w:rsidR="0019553C">
        <w:rPr>
          <w:rFonts w:ascii="Times New Roman" w:hAnsi="Times New Roman" w:cs="Times New Roman"/>
        </w:rPr>
        <w:t>ECCC Clinical Contact Cente</w:t>
      </w:r>
      <w:r w:rsidR="0019553C">
        <w:rPr>
          <w:rFonts w:ascii="Times New Roman" w:hAnsi="Times New Roman" w:cs="Times New Roman"/>
        </w:rPr>
        <w:t xml:space="preserve">r </w:t>
      </w:r>
      <w:r>
        <w:rPr>
          <w:rFonts w:ascii="Times New Roman" w:hAnsi="Times New Roman" w:cs="Times New Roman"/>
        </w:rPr>
        <w:t xml:space="preserve">Survey is email-only, there is a segment of the population </w:t>
      </w:r>
      <w:r w:rsidR="0019553C">
        <w:rPr>
          <w:rFonts w:ascii="Times New Roman" w:hAnsi="Times New Roman" w:cs="Times New Roman"/>
        </w:rPr>
        <w:t xml:space="preserve">of </w:t>
      </w:r>
      <w:r w:rsidRPr="006E2FEC" w:rsidR="0019553C">
        <w:rPr>
          <w:rFonts w:ascii="Times New Roman" w:hAnsi="Times New Roman" w:cs="Times New Roman"/>
        </w:rPr>
        <w:t>ECCC Clinical Contact Cente</w:t>
      </w:r>
      <w:r w:rsidR="0019553C">
        <w:rPr>
          <w:rFonts w:ascii="Times New Roman" w:hAnsi="Times New Roman" w:cs="Times New Roman"/>
        </w:rPr>
        <w:t xml:space="preserve">r </w:t>
      </w:r>
      <w:r w:rsidR="00CD6DF4">
        <w:rPr>
          <w:rFonts w:ascii="Times New Roman" w:hAnsi="Times New Roman" w:cs="Times New Roman"/>
        </w:rPr>
        <w:t xml:space="preserve">callers </w:t>
      </w:r>
      <w:r>
        <w:rPr>
          <w:rFonts w:ascii="Times New Roman" w:hAnsi="Times New Roman" w:cs="Times New Roman"/>
        </w:rPr>
        <w:t xml:space="preserve">that cannot be reached by the survey. This will correspond to persons that lack access to the internet, and those who do not have an email address, or elect to not share their email address with </w:t>
      </w:r>
      <w:r w:rsidR="0024511D">
        <w:rPr>
          <w:rFonts w:ascii="Times New Roman" w:hAnsi="Times New Roman" w:cs="Times New Roman"/>
        </w:rPr>
        <w:t>the VA</w:t>
      </w:r>
      <w:r>
        <w:rPr>
          <w:rFonts w:ascii="Times New Roman" w:hAnsi="Times New Roman" w:cs="Times New Roman"/>
        </w:rPr>
        <w:t xml:space="preserve">. Such beneficiaries may have different levels of general satisfaction with their service they received. </w:t>
      </w:r>
    </w:p>
    <w:p w:rsidR="009D7D46" w14:paraId="579DBC3D" w14:textId="7554C542">
      <w:pPr>
        <w:spacing w:after="0" w:line="240" w:lineRule="auto"/>
        <w:rPr>
          <w:rFonts w:ascii="Times New Roman" w:eastAsia="Times New Roman" w:hAnsi="Times New Roman" w:cs="Times New Roman"/>
          <w:b/>
          <w:color w:val="2E74B5"/>
          <w:sz w:val="26"/>
          <w:szCs w:val="26"/>
        </w:rPr>
      </w:pPr>
      <w:bookmarkStart w:id="39" w:name="_Toc518985333"/>
    </w:p>
    <w:p w:rsidR="00B00608" w:rsidP="005058F9" w14:paraId="4C2DF9AB" w14:textId="22815B71">
      <w:pPr>
        <w:pStyle w:val="Heading2"/>
        <w:spacing w:before="0" w:line="240" w:lineRule="auto"/>
        <w:rPr>
          <w:rFonts w:ascii="Times New Roman" w:hAnsi="Times New Roman"/>
          <w:b/>
        </w:rPr>
      </w:pPr>
      <w:r w:rsidRPr="00243F55">
        <w:rPr>
          <w:rFonts w:ascii="Times New Roman" w:hAnsi="Times New Roman"/>
          <w:b/>
        </w:rPr>
        <w:t xml:space="preserve">Appendix </w:t>
      </w:r>
      <w:r w:rsidRPr="00243F55" w:rsidR="00E078FA">
        <w:rPr>
          <w:rFonts w:ascii="Times New Roman" w:hAnsi="Times New Roman"/>
          <w:b/>
        </w:rPr>
        <w:t>1</w:t>
      </w:r>
      <w:r w:rsidRPr="00243F55">
        <w:rPr>
          <w:rFonts w:ascii="Times New Roman" w:hAnsi="Times New Roman"/>
          <w:b/>
        </w:rPr>
        <w:t>. List of Data Extraction Variables</w:t>
      </w:r>
      <w:bookmarkEnd w:id="39"/>
    </w:p>
    <w:p w:rsidR="001D43A9" w:rsidRPr="00243F55" w:rsidP="005058F9" w14:paraId="6F33B345" w14:textId="77777777">
      <w:pPr>
        <w:spacing w:after="0" w:line="240" w:lineRule="auto"/>
        <w:ind w:left="432"/>
        <w:rPr>
          <w:rFonts w:ascii="Times New Roman" w:hAnsi="Times New Roman" w:cs="Times New Roman"/>
        </w:rPr>
      </w:pPr>
    </w:p>
    <w:p w:rsidR="005058F9" w:rsidP="00E11100" w14:paraId="0ECD4719" w14:textId="26D77D6C">
      <w:pPr>
        <w:rPr>
          <w:rFonts w:ascii="Times New Roman" w:hAnsi="Times New Roman" w:cs="Times New Roman"/>
          <w:highlight w:val="yellow"/>
        </w:rPr>
      </w:pPr>
    </w:p>
    <w:p w:rsidR="0024511D" w14:paraId="175F648C" w14:textId="33F36AE2">
      <w:pPr>
        <w:spacing w:after="0" w:line="240" w:lineRule="auto"/>
        <w:rPr>
          <w:rFonts w:ascii="Times New Roman" w:eastAsia="Times New Roman" w:hAnsi="Times New Roman" w:cs="Times New Roman"/>
          <w:b/>
          <w:color w:val="2E74B5"/>
          <w:sz w:val="26"/>
          <w:szCs w:val="26"/>
        </w:rPr>
      </w:pPr>
      <w:bookmarkStart w:id="40" w:name="_Toc518985334"/>
    </w:p>
    <w:p w:rsidR="00F7358A" w:rsidP="009B153C" w14:paraId="1C4B8BF2" w14:textId="6E6798D7">
      <w:pPr>
        <w:pStyle w:val="Heading2"/>
        <w:rPr>
          <w:rFonts w:ascii="Times New Roman" w:hAnsi="Times New Roman"/>
          <w:b/>
        </w:rPr>
      </w:pPr>
      <w:r w:rsidRPr="00867F6C">
        <w:rPr>
          <w:rFonts w:ascii="Times New Roman" w:hAnsi="Times New Roman"/>
          <w:b/>
        </w:rPr>
        <w:t xml:space="preserve">Appendix </w:t>
      </w:r>
      <w:r w:rsidRPr="00867F6C" w:rsidR="00E078FA">
        <w:rPr>
          <w:rFonts w:ascii="Times New Roman" w:hAnsi="Times New Roman"/>
          <w:b/>
        </w:rPr>
        <w:t>2</w:t>
      </w:r>
      <w:r w:rsidRPr="00867F6C">
        <w:rPr>
          <w:rFonts w:ascii="Times New Roman" w:hAnsi="Times New Roman"/>
          <w:b/>
        </w:rPr>
        <w:t xml:space="preserve">. </w:t>
      </w:r>
      <w:r w:rsidRPr="00867F6C" w:rsidR="00105896">
        <w:rPr>
          <w:rFonts w:ascii="Times New Roman" w:hAnsi="Times New Roman"/>
          <w:b/>
        </w:rPr>
        <w:t>Survey Questions</w:t>
      </w:r>
      <w:bookmarkEnd w:id="40"/>
    </w:p>
    <w:p w:rsidR="004D5996" w:rsidP="004D5996" w14:paraId="73C6F91E" w14:textId="77777777">
      <w:pPr>
        <w:pStyle w:val="NoSpacing"/>
        <w:rPr>
          <w:rFonts w:ascii="Times New Roman" w:hAnsi="Times New Roman" w:cs="Times New Roman"/>
        </w:rPr>
      </w:pPr>
      <w:bookmarkStart w:id="41" w:name="_Toc516125011"/>
    </w:p>
    <w:tbl>
      <w:tblPr>
        <w:tblW w:w="5000" w:type="pct"/>
        <w:tblCellMar>
          <w:left w:w="0" w:type="dxa"/>
          <w:right w:w="0" w:type="dxa"/>
        </w:tblCellMar>
        <w:tblLook w:val="04A0"/>
      </w:tblPr>
      <w:tblGrid>
        <w:gridCol w:w="6648"/>
        <w:gridCol w:w="2692"/>
      </w:tblGrid>
      <w:tr w14:paraId="606AC564" w14:textId="77777777" w:rsidTr="003A3837">
        <w:tblPrEx>
          <w:tblW w:w="5000" w:type="pct"/>
          <w:tblCellMar>
            <w:left w:w="0" w:type="dxa"/>
            <w:right w:w="0" w:type="dxa"/>
          </w:tblCellMar>
          <w:tblLook w:val="04A0"/>
        </w:tblPrEx>
        <w:trPr>
          <w:trHeight w:val="15"/>
          <w:tblHeader/>
        </w:trPr>
        <w:tc>
          <w:tcPr>
            <w:tcW w:w="3559" w:type="pct"/>
            <w:tcBorders>
              <w:top w:val="single" w:sz="8" w:space="0" w:color="808080"/>
              <w:left w:val="single" w:sz="8" w:space="0" w:color="808080"/>
              <w:bottom w:val="single" w:sz="8" w:space="0" w:color="808080"/>
              <w:right w:val="single" w:sz="8" w:space="0" w:color="808080"/>
            </w:tcBorders>
            <w:tcMar>
              <w:top w:w="115" w:type="dxa"/>
              <w:left w:w="115" w:type="dxa"/>
              <w:bottom w:w="115" w:type="dxa"/>
              <w:right w:w="115" w:type="dxa"/>
            </w:tcMar>
            <w:hideMark/>
          </w:tcPr>
          <w:bookmarkEnd w:id="10"/>
          <w:bookmarkEnd w:id="41"/>
          <w:p w:rsidR="003A3837" w:rsidP="00ED1618" w14:paraId="0B1D6765" w14:textId="77777777">
            <w:pPr>
              <w:spacing w:after="0" w:line="240" w:lineRule="auto"/>
              <w:rPr>
                <w:b/>
                <w:bCs/>
                <w:color w:val="0083BE"/>
              </w:rPr>
            </w:pPr>
            <w:r>
              <w:rPr>
                <w:b/>
                <w:bCs/>
                <w:color w:val="0083BE"/>
              </w:rPr>
              <w:t>Standard Survey Questions</w:t>
            </w:r>
          </w:p>
        </w:tc>
        <w:tc>
          <w:tcPr>
            <w:tcW w:w="1441" w:type="pct"/>
            <w:tcBorders>
              <w:top w:val="single" w:sz="8" w:space="0" w:color="808080"/>
              <w:left w:val="nil"/>
              <w:bottom w:val="single" w:sz="8" w:space="0" w:color="808080"/>
              <w:right w:val="single" w:sz="8" w:space="0" w:color="808080"/>
            </w:tcBorders>
            <w:tcMar>
              <w:top w:w="115" w:type="dxa"/>
              <w:left w:w="115" w:type="dxa"/>
              <w:bottom w:w="115" w:type="dxa"/>
              <w:right w:w="115" w:type="dxa"/>
            </w:tcMar>
            <w:hideMark/>
          </w:tcPr>
          <w:p w:rsidR="003A3837" w:rsidP="00ED1618" w14:paraId="021450C2" w14:textId="77777777">
            <w:pPr>
              <w:spacing w:after="0" w:line="240" w:lineRule="auto"/>
              <w:rPr>
                <w:b/>
                <w:bCs/>
                <w:color w:val="0083BE"/>
              </w:rPr>
            </w:pPr>
            <w:r>
              <w:rPr>
                <w:b/>
                <w:bCs/>
                <w:color w:val="0083BE"/>
              </w:rPr>
              <w:t>A-11 Customer Experience Domains</w:t>
            </w:r>
          </w:p>
        </w:tc>
      </w:tr>
      <w:tr w14:paraId="221744EE" w14:textId="77777777" w:rsidTr="003A3837">
        <w:tblPrEx>
          <w:tblW w:w="5000" w:type="pct"/>
          <w:tblCellMar>
            <w:left w:w="0" w:type="dxa"/>
            <w:right w:w="0" w:type="dxa"/>
          </w:tblCellMar>
          <w:tblLook w:val="04A0"/>
        </w:tblPrEx>
        <w:trPr>
          <w:trHeight w:val="15"/>
        </w:trPr>
        <w:tc>
          <w:tcPr>
            <w:tcW w:w="3559" w:type="pct"/>
            <w:tcBorders>
              <w:top w:val="nil"/>
              <w:left w:val="single" w:sz="8" w:space="0" w:color="808080"/>
              <w:bottom w:val="single" w:sz="8" w:space="0" w:color="808080"/>
              <w:right w:val="single" w:sz="8" w:space="0" w:color="808080"/>
            </w:tcBorders>
            <w:shd w:val="clear" w:color="auto" w:fill="F2F2F2"/>
            <w:tcMar>
              <w:top w:w="115" w:type="dxa"/>
              <w:left w:w="115" w:type="dxa"/>
              <w:bottom w:w="115" w:type="dxa"/>
              <w:right w:w="115" w:type="dxa"/>
            </w:tcMar>
            <w:hideMark/>
          </w:tcPr>
          <w:p w:rsidR="003A3837" w:rsidP="00ED1618" w14:paraId="7B237FE4" w14:textId="77777777">
            <w:pPr>
              <w:spacing w:after="0" w:line="240" w:lineRule="auto"/>
              <w:contextualSpacing/>
              <w:rPr>
                <w:b/>
                <w:bCs/>
              </w:rPr>
            </w:pPr>
            <w:r>
              <w:rPr>
                <w:b/>
                <w:bCs/>
                <w:color w:val="000000"/>
              </w:rPr>
              <w:t xml:space="preserve">I waited a reasonable amount of time to speak to an agent. </w:t>
            </w:r>
          </w:p>
        </w:tc>
        <w:tc>
          <w:tcPr>
            <w:tcW w:w="1441" w:type="pct"/>
            <w:tcBorders>
              <w:top w:val="nil"/>
              <w:left w:val="nil"/>
              <w:bottom w:val="single" w:sz="8" w:space="0" w:color="808080"/>
              <w:right w:val="single" w:sz="8" w:space="0" w:color="808080"/>
            </w:tcBorders>
            <w:shd w:val="clear" w:color="auto" w:fill="F2F2F2"/>
            <w:tcMar>
              <w:top w:w="115" w:type="dxa"/>
              <w:left w:w="115" w:type="dxa"/>
              <w:bottom w:w="115" w:type="dxa"/>
              <w:right w:w="115" w:type="dxa"/>
            </w:tcMar>
            <w:hideMark/>
          </w:tcPr>
          <w:p w:rsidR="003A3837" w:rsidP="00ED1618" w14:paraId="1BEE5A9F" w14:textId="77777777">
            <w:pPr>
              <w:spacing w:after="0" w:line="240" w:lineRule="auto"/>
            </w:pPr>
            <w:r>
              <w:rPr>
                <w:color w:val="000000"/>
              </w:rPr>
              <w:t>Efficiency/Speed</w:t>
            </w:r>
          </w:p>
        </w:tc>
      </w:tr>
      <w:tr w14:paraId="3120E180" w14:textId="77777777" w:rsidTr="003A3837">
        <w:tblPrEx>
          <w:tblW w:w="5000" w:type="pct"/>
          <w:tblCellMar>
            <w:left w:w="0" w:type="dxa"/>
            <w:right w:w="0" w:type="dxa"/>
          </w:tblCellMar>
          <w:tblLook w:val="04A0"/>
        </w:tblPrEx>
        <w:trPr>
          <w:trHeight w:val="15"/>
        </w:trPr>
        <w:tc>
          <w:tcPr>
            <w:tcW w:w="3559" w:type="pct"/>
            <w:tcBorders>
              <w:top w:val="nil"/>
              <w:left w:val="single" w:sz="8" w:space="0" w:color="808080"/>
              <w:bottom w:val="single" w:sz="8" w:space="0" w:color="808080"/>
              <w:right w:val="single" w:sz="8" w:space="0" w:color="808080"/>
            </w:tcBorders>
            <w:tcMar>
              <w:top w:w="115" w:type="dxa"/>
              <w:left w:w="115" w:type="dxa"/>
              <w:bottom w:w="115" w:type="dxa"/>
              <w:right w:w="115" w:type="dxa"/>
            </w:tcMar>
            <w:vAlign w:val="bottom"/>
            <w:hideMark/>
          </w:tcPr>
          <w:p w:rsidR="003A3837" w:rsidP="00ED1618" w14:paraId="71BC16A8" w14:textId="77777777">
            <w:pPr>
              <w:spacing w:after="0" w:line="240" w:lineRule="auto"/>
              <w:contextualSpacing/>
              <w:rPr>
                <w:b/>
                <w:bCs/>
              </w:rPr>
            </w:pPr>
            <w:r>
              <w:rPr>
                <w:b/>
                <w:bCs/>
              </w:rPr>
              <w:t>It was easy to reach the right person about my need.</w:t>
            </w:r>
          </w:p>
        </w:tc>
        <w:tc>
          <w:tcPr>
            <w:tcW w:w="1441" w:type="pct"/>
            <w:tcBorders>
              <w:top w:val="nil"/>
              <w:left w:val="nil"/>
              <w:bottom w:val="single" w:sz="8" w:space="0" w:color="808080"/>
              <w:right w:val="single" w:sz="8" w:space="0" w:color="808080"/>
            </w:tcBorders>
            <w:noWrap/>
            <w:tcMar>
              <w:top w:w="115" w:type="dxa"/>
              <w:left w:w="115" w:type="dxa"/>
              <w:bottom w:w="115" w:type="dxa"/>
              <w:right w:w="115" w:type="dxa"/>
            </w:tcMar>
            <w:hideMark/>
          </w:tcPr>
          <w:p w:rsidR="003A3837" w:rsidP="00ED1618" w14:paraId="57BE0DB6" w14:textId="77777777">
            <w:pPr>
              <w:spacing w:after="0" w:line="240" w:lineRule="auto"/>
            </w:pPr>
            <w:r>
              <w:t xml:space="preserve">Ease/Simplicity </w:t>
            </w:r>
          </w:p>
        </w:tc>
      </w:tr>
      <w:tr w14:paraId="3B3B9780" w14:textId="77777777" w:rsidTr="003A3837">
        <w:tblPrEx>
          <w:tblW w:w="5000" w:type="pct"/>
          <w:tblCellMar>
            <w:left w:w="0" w:type="dxa"/>
            <w:right w:w="0" w:type="dxa"/>
          </w:tblCellMar>
          <w:tblLook w:val="04A0"/>
        </w:tblPrEx>
        <w:trPr>
          <w:trHeight w:val="15"/>
        </w:trPr>
        <w:tc>
          <w:tcPr>
            <w:tcW w:w="3559" w:type="pct"/>
            <w:tcBorders>
              <w:top w:val="nil"/>
              <w:left w:val="single" w:sz="8" w:space="0" w:color="808080"/>
              <w:bottom w:val="single" w:sz="8" w:space="0" w:color="808080"/>
              <w:right w:val="single" w:sz="8" w:space="0" w:color="808080"/>
            </w:tcBorders>
            <w:shd w:val="clear" w:color="auto" w:fill="F2F2F2"/>
            <w:tcMar>
              <w:top w:w="115" w:type="dxa"/>
              <w:left w:w="115" w:type="dxa"/>
              <w:bottom w:w="115" w:type="dxa"/>
              <w:right w:w="115" w:type="dxa"/>
            </w:tcMar>
            <w:vAlign w:val="bottom"/>
            <w:hideMark/>
          </w:tcPr>
          <w:p w:rsidR="003A3837" w:rsidP="00ED1618" w14:paraId="5577B1EE" w14:textId="77777777">
            <w:pPr>
              <w:spacing w:after="0" w:line="240" w:lineRule="auto"/>
              <w:rPr>
                <w:b/>
                <w:bCs/>
              </w:rPr>
            </w:pPr>
            <w:r>
              <w:rPr>
                <w:b/>
                <w:bCs/>
                <w:color w:val="000000"/>
              </w:rPr>
              <w:t>The agent took a reasonable amount of time to address my need.</w:t>
            </w:r>
          </w:p>
        </w:tc>
        <w:tc>
          <w:tcPr>
            <w:tcW w:w="1441" w:type="pct"/>
            <w:tcBorders>
              <w:top w:val="nil"/>
              <w:left w:val="nil"/>
              <w:bottom w:val="single" w:sz="8" w:space="0" w:color="808080"/>
              <w:right w:val="single" w:sz="8" w:space="0" w:color="808080"/>
            </w:tcBorders>
            <w:shd w:val="clear" w:color="auto" w:fill="F2F2F2"/>
            <w:noWrap/>
            <w:tcMar>
              <w:top w:w="115" w:type="dxa"/>
              <w:left w:w="115" w:type="dxa"/>
              <w:bottom w:w="115" w:type="dxa"/>
              <w:right w:w="115" w:type="dxa"/>
            </w:tcMar>
            <w:hideMark/>
          </w:tcPr>
          <w:p w:rsidR="003A3837" w:rsidP="00ED1618" w14:paraId="6BF1EDC5" w14:textId="77777777">
            <w:pPr>
              <w:spacing w:after="0" w:line="240" w:lineRule="auto"/>
            </w:pPr>
            <w:r>
              <w:rPr>
                <w:color w:val="000000"/>
              </w:rPr>
              <w:t>Efficiency/Speed</w:t>
            </w:r>
          </w:p>
        </w:tc>
      </w:tr>
      <w:tr w14:paraId="4762ADB6" w14:textId="77777777" w:rsidTr="003A3837">
        <w:tblPrEx>
          <w:tblW w:w="5000" w:type="pct"/>
          <w:tblCellMar>
            <w:left w:w="0" w:type="dxa"/>
            <w:right w:w="0" w:type="dxa"/>
          </w:tblCellMar>
          <w:tblLook w:val="04A0"/>
        </w:tblPrEx>
        <w:trPr>
          <w:trHeight w:val="73"/>
        </w:trPr>
        <w:tc>
          <w:tcPr>
            <w:tcW w:w="3559" w:type="pct"/>
            <w:tcBorders>
              <w:top w:val="nil"/>
              <w:left w:val="single" w:sz="8" w:space="0" w:color="808080"/>
              <w:bottom w:val="single" w:sz="8" w:space="0" w:color="808080"/>
              <w:right w:val="single" w:sz="8" w:space="0" w:color="808080"/>
            </w:tcBorders>
            <w:tcMar>
              <w:top w:w="115" w:type="dxa"/>
              <w:left w:w="115" w:type="dxa"/>
              <w:bottom w:w="115" w:type="dxa"/>
              <w:right w:w="115" w:type="dxa"/>
            </w:tcMar>
            <w:vAlign w:val="bottom"/>
            <w:hideMark/>
          </w:tcPr>
          <w:p w:rsidR="003A3837" w:rsidP="00ED1618" w14:paraId="782FE9EE" w14:textId="77777777">
            <w:pPr>
              <w:spacing w:after="0" w:line="240" w:lineRule="auto"/>
              <w:rPr>
                <w:b/>
                <w:bCs/>
              </w:rPr>
            </w:pPr>
            <w:r>
              <w:rPr>
                <w:b/>
                <w:bCs/>
              </w:rPr>
              <w:t>I understood the information provided by the [contact center agent].</w:t>
            </w:r>
          </w:p>
        </w:tc>
        <w:tc>
          <w:tcPr>
            <w:tcW w:w="1441" w:type="pct"/>
            <w:tcBorders>
              <w:top w:val="nil"/>
              <w:left w:val="nil"/>
              <w:bottom w:val="single" w:sz="8" w:space="0" w:color="808080"/>
              <w:right w:val="single" w:sz="8" w:space="0" w:color="808080"/>
            </w:tcBorders>
            <w:tcMar>
              <w:top w:w="115" w:type="dxa"/>
              <w:left w:w="115" w:type="dxa"/>
              <w:bottom w:w="115" w:type="dxa"/>
              <w:right w:w="115" w:type="dxa"/>
            </w:tcMar>
            <w:hideMark/>
          </w:tcPr>
          <w:p w:rsidR="003A3837" w:rsidP="00ED1618" w14:paraId="612E46E5" w14:textId="77777777">
            <w:pPr>
              <w:spacing w:after="0" w:line="240" w:lineRule="auto"/>
            </w:pPr>
            <w:r>
              <w:t xml:space="preserve">Employee Helpfulness </w:t>
            </w:r>
          </w:p>
        </w:tc>
      </w:tr>
      <w:tr w14:paraId="5286F0B8" w14:textId="77777777" w:rsidTr="003A3837">
        <w:tblPrEx>
          <w:tblW w:w="5000" w:type="pct"/>
          <w:tblCellMar>
            <w:left w:w="0" w:type="dxa"/>
            <w:right w:w="0" w:type="dxa"/>
          </w:tblCellMar>
          <w:tblLook w:val="04A0"/>
        </w:tblPrEx>
        <w:trPr>
          <w:trHeight w:val="15"/>
        </w:trPr>
        <w:tc>
          <w:tcPr>
            <w:tcW w:w="3559" w:type="pct"/>
            <w:tcBorders>
              <w:top w:val="nil"/>
              <w:left w:val="single" w:sz="8" w:space="0" w:color="808080"/>
              <w:bottom w:val="single" w:sz="8" w:space="0" w:color="808080"/>
              <w:right w:val="single" w:sz="8" w:space="0" w:color="808080"/>
            </w:tcBorders>
            <w:shd w:val="clear" w:color="auto" w:fill="F2F2F2"/>
            <w:tcMar>
              <w:top w:w="115" w:type="dxa"/>
              <w:left w:w="115" w:type="dxa"/>
              <w:bottom w:w="115" w:type="dxa"/>
              <w:right w:w="115" w:type="dxa"/>
            </w:tcMar>
            <w:vAlign w:val="bottom"/>
            <w:hideMark/>
          </w:tcPr>
          <w:p w:rsidR="003A3837" w:rsidP="00ED1618" w14:paraId="2FAEF5E3" w14:textId="77777777">
            <w:pPr>
              <w:spacing w:after="0" w:line="240" w:lineRule="auto"/>
              <w:rPr>
                <w:b/>
                <w:bCs/>
              </w:rPr>
            </w:pPr>
            <w:r>
              <w:rPr>
                <w:b/>
                <w:bCs/>
                <w:color w:val="000000"/>
              </w:rPr>
              <w:t>The agent I interacted with was helpful.</w:t>
            </w:r>
          </w:p>
        </w:tc>
        <w:tc>
          <w:tcPr>
            <w:tcW w:w="1441" w:type="pct"/>
            <w:tcBorders>
              <w:top w:val="nil"/>
              <w:left w:val="nil"/>
              <w:bottom w:val="single" w:sz="8" w:space="0" w:color="808080"/>
              <w:right w:val="single" w:sz="8" w:space="0" w:color="808080"/>
            </w:tcBorders>
            <w:shd w:val="clear" w:color="auto" w:fill="F2F2F2"/>
            <w:tcMar>
              <w:top w:w="115" w:type="dxa"/>
              <w:left w:w="115" w:type="dxa"/>
              <w:bottom w:w="115" w:type="dxa"/>
              <w:right w:w="115" w:type="dxa"/>
            </w:tcMar>
            <w:hideMark/>
          </w:tcPr>
          <w:p w:rsidR="003A3837" w:rsidP="00ED1618" w14:paraId="661BC5FA" w14:textId="77777777">
            <w:pPr>
              <w:spacing w:after="0" w:line="240" w:lineRule="auto"/>
              <w:rPr>
                <w:color w:val="000000"/>
              </w:rPr>
            </w:pPr>
            <w:r>
              <w:rPr>
                <w:color w:val="000000"/>
              </w:rPr>
              <w:t>Employee Helpfulness</w:t>
            </w:r>
          </w:p>
        </w:tc>
      </w:tr>
      <w:tr w14:paraId="5451A4A8" w14:textId="77777777" w:rsidTr="003A3837">
        <w:tblPrEx>
          <w:tblW w:w="5000" w:type="pct"/>
          <w:tblCellMar>
            <w:left w:w="0" w:type="dxa"/>
            <w:right w:w="0" w:type="dxa"/>
          </w:tblCellMar>
          <w:tblLook w:val="04A0"/>
        </w:tblPrEx>
        <w:trPr>
          <w:trHeight w:val="15"/>
        </w:trPr>
        <w:tc>
          <w:tcPr>
            <w:tcW w:w="3559" w:type="pct"/>
            <w:tcBorders>
              <w:top w:val="nil"/>
              <w:left w:val="single" w:sz="8" w:space="0" w:color="808080"/>
              <w:bottom w:val="single" w:sz="8" w:space="0" w:color="808080"/>
              <w:right w:val="single" w:sz="8" w:space="0" w:color="808080"/>
            </w:tcBorders>
            <w:tcMar>
              <w:top w:w="115" w:type="dxa"/>
              <w:left w:w="115" w:type="dxa"/>
              <w:bottom w:w="115" w:type="dxa"/>
              <w:right w:w="115" w:type="dxa"/>
            </w:tcMar>
            <w:vAlign w:val="bottom"/>
            <w:hideMark/>
          </w:tcPr>
          <w:p w:rsidR="003A3837" w:rsidP="00ED1618" w14:paraId="1DCDA813" w14:textId="77777777">
            <w:pPr>
              <w:spacing w:after="0" w:line="240" w:lineRule="auto"/>
              <w:rPr>
                <w:b/>
                <w:bCs/>
              </w:rPr>
            </w:pPr>
            <w:r>
              <w:rPr>
                <w:b/>
                <w:bCs/>
              </w:rPr>
              <w:t>The issue that I contacted [contact center] about on [date/today] was resolved.</w:t>
            </w:r>
          </w:p>
        </w:tc>
        <w:tc>
          <w:tcPr>
            <w:tcW w:w="1441" w:type="pct"/>
            <w:tcBorders>
              <w:top w:val="nil"/>
              <w:left w:val="nil"/>
              <w:bottom w:val="single" w:sz="8" w:space="0" w:color="808080"/>
              <w:right w:val="single" w:sz="8" w:space="0" w:color="808080"/>
            </w:tcBorders>
            <w:noWrap/>
            <w:tcMar>
              <w:top w:w="115" w:type="dxa"/>
              <w:left w:w="115" w:type="dxa"/>
              <w:bottom w:w="115" w:type="dxa"/>
              <w:right w:w="115" w:type="dxa"/>
            </w:tcMar>
            <w:hideMark/>
          </w:tcPr>
          <w:p w:rsidR="003A3837" w:rsidP="00ED1618" w14:paraId="75B5A396" w14:textId="77777777">
            <w:pPr>
              <w:spacing w:after="0" w:line="240" w:lineRule="auto"/>
            </w:pPr>
            <w:r>
              <w:rPr>
                <w:color w:val="000000"/>
              </w:rPr>
              <w:t>Quality</w:t>
            </w:r>
          </w:p>
        </w:tc>
      </w:tr>
      <w:tr w14:paraId="4CB6AAB0" w14:textId="77777777" w:rsidTr="003A3837">
        <w:tblPrEx>
          <w:tblW w:w="5000" w:type="pct"/>
          <w:tblCellMar>
            <w:left w:w="0" w:type="dxa"/>
            <w:right w:w="0" w:type="dxa"/>
          </w:tblCellMar>
          <w:tblLook w:val="04A0"/>
        </w:tblPrEx>
        <w:trPr>
          <w:trHeight w:val="15"/>
        </w:trPr>
        <w:tc>
          <w:tcPr>
            <w:tcW w:w="3559" w:type="pct"/>
            <w:tcBorders>
              <w:top w:val="nil"/>
              <w:left w:val="single" w:sz="8" w:space="0" w:color="808080"/>
              <w:bottom w:val="single" w:sz="8" w:space="0" w:color="808080"/>
              <w:right w:val="single" w:sz="8" w:space="0" w:color="808080"/>
            </w:tcBorders>
            <w:shd w:val="clear" w:color="auto" w:fill="F2F2F2"/>
            <w:tcMar>
              <w:top w:w="115" w:type="dxa"/>
              <w:left w:w="115" w:type="dxa"/>
              <w:bottom w:w="115" w:type="dxa"/>
              <w:right w:w="115" w:type="dxa"/>
            </w:tcMar>
            <w:vAlign w:val="bottom"/>
            <w:hideMark/>
          </w:tcPr>
          <w:p w:rsidR="003A3837" w:rsidP="00ED1618" w14:paraId="5B26A1EA" w14:textId="77777777">
            <w:pPr>
              <w:spacing w:after="0" w:line="240" w:lineRule="auto"/>
              <w:rPr>
                <w:b/>
                <w:bCs/>
              </w:rPr>
            </w:pPr>
            <w:r>
              <w:rPr>
                <w:b/>
                <w:bCs/>
                <w:color w:val="000000"/>
              </w:rPr>
              <w:t>I am satisfied with the service I received from [contact center].</w:t>
            </w:r>
          </w:p>
        </w:tc>
        <w:tc>
          <w:tcPr>
            <w:tcW w:w="1441" w:type="pct"/>
            <w:tcBorders>
              <w:top w:val="nil"/>
              <w:left w:val="nil"/>
              <w:bottom w:val="single" w:sz="8" w:space="0" w:color="808080"/>
              <w:right w:val="single" w:sz="8" w:space="0" w:color="808080"/>
            </w:tcBorders>
            <w:shd w:val="clear" w:color="auto" w:fill="F2F2F2"/>
            <w:noWrap/>
            <w:tcMar>
              <w:top w:w="115" w:type="dxa"/>
              <w:left w:w="115" w:type="dxa"/>
              <w:bottom w:w="115" w:type="dxa"/>
              <w:right w:w="115" w:type="dxa"/>
            </w:tcMar>
            <w:hideMark/>
          </w:tcPr>
          <w:p w:rsidR="003A3837" w:rsidP="00ED1618" w14:paraId="741E6286" w14:textId="77777777">
            <w:pPr>
              <w:spacing w:after="0" w:line="240" w:lineRule="auto"/>
            </w:pPr>
            <w:r>
              <w:rPr>
                <w:color w:val="000000"/>
              </w:rPr>
              <w:t>Satisfaction</w:t>
            </w:r>
          </w:p>
        </w:tc>
      </w:tr>
      <w:tr w14:paraId="003A148E" w14:textId="77777777" w:rsidTr="003A3837">
        <w:tblPrEx>
          <w:tblW w:w="5000" w:type="pct"/>
          <w:tblCellMar>
            <w:left w:w="0" w:type="dxa"/>
            <w:right w:w="0" w:type="dxa"/>
          </w:tblCellMar>
          <w:tblLook w:val="04A0"/>
        </w:tblPrEx>
        <w:trPr>
          <w:trHeight w:val="15"/>
        </w:trPr>
        <w:tc>
          <w:tcPr>
            <w:tcW w:w="3559" w:type="pct"/>
            <w:tcBorders>
              <w:top w:val="nil"/>
              <w:left w:val="single" w:sz="8" w:space="0" w:color="808080"/>
              <w:bottom w:val="single" w:sz="8" w:space="0" w:color="808080"/>
              <w:right w:val="single" w:sz="8" w:space="0" w:color="808080"/>
            </w:tcBorders>
            <w:tcMar>
              <w:top w:w="115" w:type="dxa"/>
              <w:left w:w="115" w:type="dxa"/>
              <w:bottom w:w="115" w:type="dxa"/>
              <w:right w:w="115" w:type="dxa"/>
            </w:tcMar>
            <w:vAlign w:val="bottom"/>
            <w:hideMark/>
          </w:tcPr>
          <w:p w:rsidR="003A3837" w:rsidP="00ED1618" w14:paraId="16BEED18" w14:textId="77777777">
            <w:pPr>
              <w:spacing w:after="0" w:line="240" w:lineRule="auto"/>
              <w:rPr>
                <w:b/>
                <w:bCs/>
              </w:rPr>
            </w:pPr>
            <w:r>
              <w:rPr>
                <w:b/>
                <w:bCs/>
              </w:rPr>
              <w:t>I trust VA to fulfill our country's commitment to Veterans.</w:t>
            </w:r>
          </w:p>
        </w:tc>
        <w:tc>
          <w:tcPr>
            <w:tcW w:w="1441" w:type="pct"/>
            <w:tcBorders>
              <w:top w:val="nil"/>
              <w:left w:val="nil"/>
              <w:bottom w:val="single" w:sz="8" w:space="0" w:color="808080"/>
              <w:right w:val="single" w:sz="8" w:space="0" w:color="808080"/>
            </w:tcBorders>
            <w:noWrap/>
            <w:tcMar>
              <w:top w:w="115" w:type="dxa"/>
              <w:left w:w="115" w:type="dxa"/>
              <w:bottom w:w="115" w:type="dxa"/>
              <w:right w:w="115" w:type="dxa"/>
            </w:tcMar>
            <w:hideMark/>
          </w:tcPr>
          <w:p w:rsidR="003A3837" w:rsidP="00ED1618" w14:paraId="359A6C50" w14:textId="77777777">
            <w:pPr>
              <w:spacing w:after="0" w:line="240" w:lineRule="auto"/>
              <w:rPr>
                <w:color w:val="000000"/>
              </w:rPr>
            </w:pPr>
            <w:r>
              <w:rPr>
                <w:color w:val="000000"/>
              </w:rPr>
              <w:t>Confidence/Trust</w:t>
            </w:r>
          </w:p>
        </w:tc>
      </w:tr>
    </w:tbl>
    <w:p w:rsidR="003A3837" w:rsidP="003C0525" w14:paraId="6D891357" w14:textId="2152EA9A">
      <w:pPr>
        <w:pStyle w:val="Heading2"/>
        <w:spacing w:before="0" w:after="240" w:line="240" w:lineRule="auto"/>
        <w:rPr>
          <w:rFonts w:ascii="Times New Roman" w:eastAsia="Calibri" w:hAnsi="Times New Roman"/>
          <w:b/>
        </w:rPr>
      </w:pPr>
    </w:p>
    <w:p w:rsidR="003A3837" w14:paraId="04FED26B" w14:textId="77777777">
      <w:pPr>
        <w:spacing w:after="0" w:line="240" w:lineRule="auto"/>
        <w:rPr>
          <w:rFonts w:ascii="Times New Roman" w:eastAsia="Calibri" w:hAnsi="Times New Roman" w:cs="Times New Roman"/>
          <w:b/>
          <w:color w:val="2E74B5"/>
          <w:sz w:val="26"/>
          <w:szCs w:val="26"/>
        </w:rPr>
      </w:pPr>
      <w:r>
        <w:rPr>
          <w:rFonts w:ascii="Times New Roman" w:eastAsia="Calibri" w:hAnsi="Times New Roman"/>
          <w:b/>
        </w:rPr>
        <w:br w:type="page"/>
      </w:r>
    </w:p>
    <w:p w:rsidR="0057111C" w:rsidP="003C0525" w14:paraId="6F621880" w14:textId="77777777">
      <w:pPr>
        <w:pStyle w:val="Heading2"/>
        <w:spacing w:before="0" w:after="240" w:line="240" w:lineRule="auto"/>
        <w:rPr>
          <w:rFonts w:ascii="Times New Roman" w:eastAsia="Calibri" w:hAnsi="Times New Roman"/>
          <w:b/>
        </w:rPr>
      </w:pPr>
    </w:p>
    <w:tbl>
      <w:tblPr>
        <w:tblW w:w="5000" w:type="pct"/>
        <w:tblCellMar>
          <w:left w:w="0" w:type="dxa"/>
          <w:right w:w="0" w:type="dxa"/>
        </w:tblCellMar>
        <w:tblLook w:val="04A0"/>
      </w:tblPr>
      <w:tblGrid>
        <w:gridCol w:w="6648"/>
        <w:gridCol w:w="2692"/>
      </w:tblGrid>
      <w:tr w14:paraId="11C9DFB9" w14:textId="77777777" w:rsidTr="00ED1618">
        <w:tblPrEx>
          <w:tblW w:w="5000" w:type="pct"/>
          <w:tblCellMar>
            <w:left w:w="0" w:type="dxa"/>
            <w:right w:w="0" w:type="dxa"/>
          </w:tblCellMar>
          <w:tblLook w:val="04A0"/>
        </w:tblPrEx>
        <w:trPr>
          <w:trHeight w:val="20"/>
        </w:trPr>
        <w:tc>
          <w:tcPr>
            <w:tcW w:w="3559" w:type="pct"/>
            <w:tcBorders>
              <w:top w:val="single" w:sz="8" w:space="0" w:color="808080"/>
              <w:left w:val="single" w:sz="8" w:space="0" w:color="808080"/>
              <w:bottom w:val="single" w:sz="8" w:space="0" w:color="808080"/>
              <w:right w:val="single" w:sz="8" w:space="0" w:color="808080"/>
            </w:tcBorders>
            <w:tcMar>
              <w:top w:w="115" w:type="dxa"/>
              <w:left w:w="115" w:type="dxa"/>
              <w:bottom w:w="115" w:type="dxa"/>
              <w:right w:w="115" w:type="dxa"/>
            </w:tcMar>
            <w:hideMark/>
          </w:tcPr>
          <w:p w:rsidR="003A3837" w:rsidP="00ED1618" w14:paraId="357B2920" w14:textId="77777777">
            <w:pPr>
              <w:spacing w:after="0" w:line="240" w:lineRule="auto"/>
              <w:rPr>
                <w:b/>
                <w:bCs/>
                <w:color w:val="0083BE"/>
              </w:rPr>
            </w:pPr>
            <w:r>
              <w:rPr>
                <w:b/>
                <w:bCs/>
                <w:color w:val="0083BE"/>
              </w:rPr>
              <w:t>LIP (Telehealth) Survey</w:t>
            </w:r>
          </w:p>
        </w:tc>
        <w:tc>
          <w:tcPr>
            <w:tcW w:w="1441" w:type="pct"/>
            <w:tcBorders>
              <w:top w:val="single" w:sz="8" w:space="0" w:color="808080"/>
              <w:left w:val="nil"/>
              <w:bottom w:val="single" w:sz="8" w:space="0" w:color="808080"/>
              <w:right w:val="single" w:sz="8" w:space="0" w:color="808080"/>
            </w:tcBorders>
            <w:tcMar>
              <w:top w:w="115" w:type="dxa"/>
              <w:left w:w="115" w:type="dxa"/>
              <w:bottom w:w="115" w:type="dxa"/>
              <w:right w:w="115" w:type="dxa"/>
            </w:tcMar>
            <w:hideMark/>
          </w:tcPr>
          <w:p w:rsidR="003A3837" w:rsidP="00ED1618" w14:paraId="50E58FC9" w14:textId="77777777">
            <w:pPr>
              <w:spacing w:after="0" w:line="240" w:lineRule="auto"/>
              <w:rPr>
                <w:b/>
                <w:bCs/>
                <w:color w:val="0083BE"/>
              </w:rPr>
            </w:pPr>
            <w:r>
              <w:rPr>
                <w:b/>
                <w:bCs/>
                <w:color w:val="0083BE"/>
              </w:rPr>
              <w:t>A-11 Customer Experience Domains</w:t>
            </w:r>
          </w:p>
        </w:tc>
      </w:tr>
      <w:tr w14:paraId="0F6BF60D" w14:textId="77777777" w:rsidTr="00ED1618">
        <w:tblPrEx>
          <w:tblW w:w="5000" w:type="pct"/>
          <w:tblCellMar>
            <w:left w:w="0" w:type="dxa"/>
            <w:right w:w="0" w:type="dxa"/>
          </w:tblCellMar>
          <w:tblLook w:val="04A0"/>
        </w:tblPrEx>
        <w:trPr>
          <w:trHeight w:val="20"/>
        </w:trPr>
        <w:tc>
          <w:tcPr>
            <w:tcW w:w="3559" w:type="pct"/>
            <w:tcBorders>
              <w:top w:val="nil"/>
              <w:left w:val="single" w:sz="8" w:space="0" w:color="808080"/>
              <w:bottom w:val="single" w:sz="8" w:space="0" w:color="808080"/>
              <w:right w:val="single" w:sz="8" w:space="0" w:color="808080"/>
            </w:tcBorders>
            <w:shd w:val="clear" w:color="auto" w:fill="F2F2F2"/>
            <w:tcMar>
              <w:top w:w="115" w:type="dxa"/>
              <w:left w:w="115" w:type="dxa"/>
              <w:bottom w:w="115" w:type="dxa"/>
              <w:right w:w="115" w:type="dxa"/>
            </w:tcMar>
            <w:hideMark/>
          </w:tcPr>
          <w:p w:rsidR="003A3837" w:rsidP="00ED1618" w14:paraId="08987D8C" w14:textId="77777777">
            <w:pPr>
              <w:spacing w:after="0" w:line="240" w:lineRule="auto"/>
              <w:rPr>
                <w:b/>
                <w:bCs/>
              </w:rPr>
            </w:pPr>
            <w:r>
              <w:rPr>
                <w:b/>
                <w:bCs/>
                <w:color w:val="000000"/>
              </w:rPr>
              <w:t>I am satisfied with the care I received during this interaction / appointment.</w:t>
            </w:r>
          </w:p>
        </w:tc>
        <w:tc>
          <w:tcPr>
            <w:tcW w:w="1441" w:type="pct"/>
            <w:tcBorders>
              <w:top w:val="nil"/>
              <w:left w:val="nil"/>
              <w:bottom w:val="single" w:sz="8" w:space="0" w:color="808080"/>
              <w:right w:val="single" w:sz="8" w:space="0" w:color="808080"/>
            </w:tcBorders>
            <w:shd w:val="clear" w:color="auto" w:fill="F2F2F2"/>
            <w:tcMar>
              <w:top w:w="115" w:type="dxa"/>
              <w:left w:w="115" w:type="dxa"/>
              <w:bottom w:w="115" w:type="dxa"/>
              <w:right w:w="115" w:type="dxa"/>
            </w:tcMar>
            <w:hideMark/>
          </w:tcPr>
          <w:p w:rsidR="003A3837" w:rsidP="00ED1618" w14:paraId="5D152652" w14:textId="77777777">
            <w:pPr>
              <w:spacing w:after="0" w:line="240" w:lineRule="auto"/>
              <w:rPr>
                <w:color w:val="000000"/>
              </w:rPr>
            </w:pPr>
            <w:r>
              <w:rPr>
                <w:color w:val="000000"/>
              </w:rPr>
              <w:t xml:space="preserve">Satisfaction </w:t>
            </w:r>
          </w:p>
        </w:tc>
      </w:tr>
      <w:tr w14:paraId="6E5837B5" w14:textId="77777777" w:rsidTr="00ED1618">
        <w:tblPrEx>
          <w:tblW w:w="5000" w:type="pct"/>
          <w:tblCellMar>
            <w:left w:w="0" w:type="dxa"/>
            <w:right w:w="0" w:type="dxa"/>
          </w:tblCellMar>
          <w:tblLook w:val="04A0"/>
        </w:tblPrEx>
        <w:trPr>
          <w:trHeight w:val="20"/>
        </w:trPr>
        <w:tc>
          <w:tcPr>
            <w:tcW w:w="3559" w:type="pct"/>
            <w:tcBorders>
              <w:top w:val="nil"/>
              <w:left w:val="single" w:sz="8" w:space="0" w:color="808080"/>
              <w:bottom w:val="single" w:sz="8" w:space="0" w:color="808080"/>
              <w:right w:val="single" w:sz="8" w:space="0" w:color="808080"/>
            </w:tcBorders>
            <w:tcMar>
              <w:top w:w="115" w:type="dxa"/>
              <w:left w:w="115" w:type="dxa"/>
              <w:bottom w:w="115" w:type="dxa"/>
              <w:right w:w="115" w:type="dxa"/>
            </w:tcMar>
            <w:hideMark/>
          </w:tcPr>
          <w:p w:rsidR="003A3837" w:rsidP="00ED1618" w14:paraId="3BCB1788" w14:textId="77777777">
            <w:pPr>
              <w:spacing w:after="0" w:line="240" w:lineRule="auto"/>
              <w:rPr>
                <w:b/>
                <w:bCs/>
              </w:rPr>
            </w:pPr>
            <w:r>
              <w:rPr>
                <w:b/>
                <w:bCs/>
              </w:rPr>
              <w:t>It was easy to reach the right person about my need.</w:t>
            </w:r>
          </w:p>
        </w:tc>
        <w:tc>
          <w:tcPr>
            <w:tcW w:w="1441" w:type="pct"/>
            <w:tcBorders>
              <w:top w:val="nil"/>
              <w:left w:val="nil"/>
              <w:bottom w:val="single" w:sz="8" w:space="0" w:color="808080"/>
              <w:right w:val="single" w:sz="8" w:space="0" w:color="808080"/>
            </w:tcBorders>
            <w:tcMar>
              <w:top w:w="115" w:type="dxa"/>
              <w:left w:w="115" w:type="dxa"/>
              <w:bottom w:w="115" w:type="dxa"/>
              <w:right w:w="115" w:type="dxa"/>
            </w:tcMar>
            <w:hideMark/>
          </w:tcPr>
          <w:p w:rsidR="003A3837" w:rsidP="00ED1618" w14:paraId="795288D4" w14:textId="77777777">
            <w:pPr>
              <w:spacing w:after="0" w:line="240" w:lineRule="auto"/>
            </w:pPr>
            <w:r>
              <w:t xml:space="preserve">Ease/Simplicity </w:t>
            </w:r>
          </w:p>
        </w:tc>
      </w:tr>
      <w:tr w14:paraId="026703D9" w14:textId="77777777" w:rsidTr="00ED1618">
        <w:tblPrEx>
          <w:tblW w:w="5000" w:type="pct"/>
          <w:tblCellMar>
            <w:left w:w="0" w:type="dxa"/>
            <w:right w:w="0" w:type="dxa"/>
          </w:tblCellMar>
          <w:tblLook w:val="04A0"/>
        </w:tblPrEx>
        <w:trPr>
          <w:trHeight w:val="20"/>
        </w:trPr>
        <w:tc>
          <w:tcPr>
            <w:tcW w:w="3559" w:type="pct"/>
            <w:tcBorders>
              <w:top w:val="nil"/>
              <w:left w:val="single" w:sz="8" w:space="0" w:color="808080"/>
              <w:bottom w:val="single" w:sz="8" w:space="0" w:color="808080"/>
              <w:right w:val="single" w:sz="8" w:space="0" w:color="808080"/>
            </w:tcBorders>
            <w:shd w:val="clear" w:color="auto" w:fill="F2F2F2"/>
            <w:tcMar>
              <w:top w:w="115" w:type="dxa"/>
              <w:left w:w="115" w:type="dxa"/>
              <w:bottom w:w="115" w:type="dxa"/>
              <w:right w:w="115" w:type="dxa"/>
            </w:tcMar>
            <w:hideMark/>
          </w:tcPr>
          <w:p w:rsidR="003A3837" w:rsidP="00ED1618" w14:paraId="495DFCFC" w14:textId="77777777">
            <w:pPr>
              <w:spacing w:after="0" w:line="240" w:lineRule="auto"/>
              <w:rPr>
                <w:b/>
                <w:bCs/>
              </w:rPr>
            </w:pPr>
            <w:r>
              <w:rPr>
                <w:b/>
                <w:bCs/>
                <w:color w:val="000000"/>
              </w:rPr>
              <w:t>The issue that I contacted [contact center] about on [date/today] was addressed.</w:t>
            </w:r>
          </w:p>
        </w:tc>
        <w:tc>
          <w:tcPr>
            <w:tcW w:w="1441" w:type="pct"/>
            <w:tcBorders>
              <w:top w:val="nil"/>
              <w:left w:val="nil"/>
              <w:bottom w:val="single" w:sz="8" w:space="0" w:color="808080"/>
              <w:right w:val="single" w:sz="8" w:space="0" w:color="808080"/>
            </w:tcBorders>
            <w:shd w:val="clear" w:color="auto" w:fill="F2F2F2"/>
            <w:noWrap/>
            <w:tcMar>
              <w:top w:w="115" w:type="dxa"/>
              <w:left w:w="115" w:type="dxa"/>
              <w:bottom w:w="115" w:type="dxa"/>
              <w:right w:w="115" w:type="dxa"/>
            </w:tcMar>
            <w:hideMark/>
          </w:tcPr>
          <w:p w:rsidR="003A3837" w:rsidP="00ED1618" w14:paraId="35BF2E7B" w14:textId="77777777">
            <w:pPr>
              <w:spacing w:after="0" w:line="240" w:lineRule="auto"/>
            </w:pPr>
            <w:r>
              <w:rPr>
                <w:color w:val="000000"/>
              </w:rPr>
              <w:t>Quality</w:t>
            </w:r>
          </w:p>
        </w:tc>
      </w:tr>
      <w:tr w14:paraId="53A5399E" w14:textId="77777777" w:rsidTr="00ED1618">
        <w:tblPrEx>
          <w:tblW w:w="5000" w:type="pct"/>
          <w:tblCellMar>
            <w:left w:w="0" w:type="dxa"/>
            <w:right w:w="0" w:type="dxa"/>
          </w:tblCellMar>
          <w:tblLook w:val="04A0"/>
        </w:tblPrEx>
        <w:trPr>
          <w:trHeight w:val="20"/>
        </w:trPr>
        <w:tc>
          <w:tcPr>
            <w:tcW w:w="3559" w:type="pct"/>
            <w:tcBorders>
              <w:top w:val="nil"/>
              <w:left w:val="single" w:sz="8" w:space="0" w:color="808080"/>
              <w:bottom w:val="single" w:sz="8" w:space="0" w:color="808080"/>
              <w:right w:val="single" w:sz="8" w:space="0" w:color="808080"/>
            </w:tcBorders>
            <w:tcMar>
              <w:top w:w="115" w:type="dxa"/>
              <w:left w:w="115" w:type="dxa"/>
              <w:bottom w:w="115" w:type="dxa"/>
              <w:right w:w="115" w:type="dxa"/>
            </w:tcMar>
            <w:hideMark/>
          </w:tcPr>
          <w:p w:rsidR="003A3837" w:rsidP="00ED1618" w14:paraId="450B432B" w14:textId="77777777">
            <w:pPr>
              <w:spacing w:after="0" w:line="240" w:lineRule="auto"/>
              <w:rPr>
                <w:b/>
                <w:bCs/>
              </w:rPr>
            </w:pPr>
            <w:r>
              <w:rPr>
                <w:b/>
                <w:bCs/>
              </w:rPr>
              <w:t>The VA telehealth provider I interacted with was helpful.</w:t>
            </w:r>
          </w:p>
        </w:tc>
        <w:tc>
          <w:tcPr>
            <w:tcW w:w="1441" w:type="pct"/>
            <w:tcBorders>
              <w:top w:val="nil"/>
              <w:left w:val="nil"/>
              <w:bottom w:val="single" w:sz="8" w:space="0" w:color="808080"/>
              <w:right w:val="single" w:sz="8" w:space="0" w:color="808080"/>
            </w:tcBorders>
            <w:noWrap/>
            <w:tcMar>
              <w:top w:w="115" w:type="dxa"/>
              <w:left w:w="115" w:type="dxa"/>
              <w:bottom w:w="115" w:type="dxa"/>
              <w:right w:w="115" w:type="dxa"/>
            </w:tcMar>
            <w:hideMark/>
          </w:tcPr>
          <w:p w:rsidR="003A3837" w:rsidP="00ED1618" w14:paraId="5C1CB053" w14:textId="77777777">
            <w:pPr>
              <w:spacing w:after="0" w:line="240" w:lineRule="auto"/>
            </w:pPr>
            <w:r>
              <w:t xml:space="preserve">Employee Helpfulness </w:t>
            </w:r>
          </w:p>
        </w:tc>
      </w:tr>
      <w:tr w14:paraId="31923C8C" w14:textId="77777777" w:rsidTr="00ED1618">
        <w:tblPrEx>
          <w:tblW w:w="5000" w:type="pct"/>
          <w:tblCellMar>
            <w:left w:w="0" w:type="dxa"/>
            <w:right w:w="0" w:type="dxa"/>
          </w:tblCellMar>
          <w:tblLook w:val="04A0"/>
        </w:tblPrEx>
        <w:trPr>
          <w:trHeight w:val="20"/>
        </w:trPr>
        <w:tc>
          <w:tcPr>
            <w:tcW w:w="3559" w:type="pct"/>
            <w:tcBorders>
              <w:top w:val="nil"/>
              <w:left w:val="single" w:sz="8" w:space="0" w:color="808080"/>
              <w:bottom w:val="single" w:sz="8" w:space="0" w:color="808080"/>
              <w:right w:val="single" w:sz="8" w:space="0" w:color="808080"/>
            </w:tcBorders>
            <w:shd w:val="clear" w:color="auto" w:fill="F2F2F2"/>
            <w:tcMar>
              <w:top w:w="115" w:type="dxa"/>
              <w:left w:w="115" w:type="dxa"/>
              <w:bottom w:w="115" w:type="dxa"/>
              <w:right w:w="115" w:type="dxa"/>
            </w:tcMar>
            <w:hideMark/>
          </w:tcPr>
          <w:p w:rsidR="003A3837" w:rsidP="00ED1618" w14:paraId="04A03799" w14:textId="77777777">
            <w:pPr>
              <w:spacing w:after="0" w:line="240" w:lineRule="auto"/>
              <w:rPr>
                <w:b/>
                <w:bCs/>
              </w:rPr>
            </w:pPr>
            <w:r>
              <w:rPr>
                <w:b/>
                <w:bCs/>
                <w:color w:val="000000"/>
              </w:rPr>
              <w:t>I understood the information provided by the VA telehealth provider.</w:t>
            </w:r>
          </w:p>
        </w:tc>
        <w:tc>
          <w:tcPr>
            <w:tcW w:w="1441" w:type="pct"/>
            <w:tcBorders>
              <w:top w:val="nil"/>
              <w:left w:val="nil"/>
              <w:bottom w:val="single" w:sz="8" w:space="0" w:color="808080"/>
              <w:right w:val="single" w:sz="8" w:space="0" w:color="808080"/>
            </w:tcBorders>
            <w:shd w:val="clear" w:color="auto" w:fill="F2F2F2"/>
            <w:noWrap/>
            <w:tcMar>
              <w:top w:w="115" w:type="dxa"/>
              <w:left w:w="115" w:type="dxa"/>
              <w:bottom w:w="115" w:type="dxa"/>
              <w:right w:w="115" w:type="dxa"/>
            </w:tcMar>
            <w:hideMark/>
          </w:tcPr>
          <w:p w:rsidR="003A3837" w:rsidP="00ED1618" w14:paraId="118189DA" w14:textId="77777777">
            <w:pPr>
              <w:spacing w:after="0" w:line="240" w:lineRule="auto"/>
              <w:rPr>
                <w:rFonts w:ascii="Arial" w:hAnsi="Arial"/>
              </w:rPr>
            </w:pPr>
            <w:r>
              <w:rPr>
                <w:color w:val="000000"/>
              </w:rPr>
              <w:t xml:space="preserve">Employee Helpfulness </w:t>
            </w:r>
          </w:p>
        </w:tc>
      </w:tr>
      <w:tr w14:paraId="37A25147" w14:textId="77777777" w:rsidTr="00ED1618">
        <w:tblPrEx>
          <w:tblW w:w="5000" w:type="pct"/>
          <w:tblCellMar>
            <w:left w:w="0" w:type="dxa"/>
            <w:right w:w="0" w:type="dxa"/>
          </w:tblCellMar>
          <w:tblLook w:val="04A0"/>
        </w:tblPrEx>
        <w:trPr>
          <w:trHeight w:val="20"/>
        </w:trPr>
        <w:tc>
          <w:tcPr>
            <w:tcW w:w="3559" w:type="pct"/>
            <w:tcBorders>
              <w:top w:val="nil"/>
              <w:left w:val="single" w:sz="8" w:space="0" w:color="808080"/>
              <w:bottom w:val="single" w:sz="8" w:space="0" w:color="808080"/>
              <w:right w:val="single" w:sz="8" w:space="0" w:color="808080"/>
            </w:tcBorders>
            <w:tcMar>
              <w:top w:w="115" w:type="dxa"/>
              <w:left w:w="115" w:type="dxa"/>
              <w:bottom w:w="115" w:type="dxa"/>
              <w:right w:w="115" w:type="dxa"/>
            </w:tcMar>
            <w:hideMark/>
          </w:tcPr>
          <w:p w:rsidR="003A3837" w:rsidP="00ED1618" w14:paraId="5229A438" w14:textId="77777777">
            <w:pPr>
              <w:spacing w:after="0" w:line="240" w:lineRule="auto"/>
              <w:rPr>
                <w:rFonts w:cs="Calibri"/>
                <w:b/>
                <w:bCs/>
              </w:rPr>
            </w:pPr>
            <w:r>
              <w:rPr>
                <w:b/>
                <w:bCs/>
              </w:rPr>
              <w:t>After my virtual visit, I knew what I needed to do next.</w:t>
            </w:r>
          </w:p>
        </w:tc>
        <w:tc>
          <w:tcPr>
            <w:tcW w:w="1441" w:type="pct"/>
            <w:tcBorders>
              <w:top w:val="nil"/>
              <w:left w:val="nil"/>
              <w:bottom w:val="single" w:sz="8" w:space="0" w:color="808080"/>
              <w:right w:val="single" w:sz="8" w:space="0" w:color="808080"/>
            </w:tcBorders>
            <w:noWrap/>
            <w:tcMar>
              <w:top w:w="115" w:type="dxa"/>
              <w:left w:w="115" w:type="dxa"/>
              <w:bottom w:w="115" w:type="dxa"/>
              <w:right w:w="115" w:type="dxa"/>
            </w:tcMar>
            <w:hideMark/>
          </w:tcPr>
          <w:p w:rsidR="003A3837" w:rsidP="00ED1618" w14:paraId="228DDE9F" w14:textId="77777777">
            <w:pPr>
              <w:spacing w:after="0" w:line="240" w:lineRule="auto"/>
            </w:pPr>
            <w:r>
              <w:t xml:space="preserve">Ease/Simplicity </w:t>
            </w:r>
          </w:p>
        </w:tc>
      </w:tr>
      <w:tr w14:paraId="77597752" w14:textId="77777777" w:rsidTr="00ED1618">
        <w:tblPrEx>
          <w:tblW w:w="5000" w:type="pct"/>
          <w:tblCellMar>
            <w:left w:w="0" w:type="dxa"/>
            <w:right w:w="0" w:type="dxa"/>
          </w:tblCellMar>
          <w:tblLook w:val="04A0"/>
        </w:tblPrEx>
        <w:trPr>
          <w:trHeight w:val="20"/>
        </w:trPr>
        <w:tc>
          <w:tcPr>
            <w:tcW w:w="3559" w:type="pct"/>
            <w:tcBorders>
              <w:top w:val="nil"/>
              <w:left w:val="single" w:sz="8" w:space="0" w:color="808080"/>
              <w:bottom w:val="single" w:sz="8" w:space="0" w:color="808080"/>
              <w:right w:val="single" w:sz="8" w:space="0" w:color="808080"/>
            </w:tcBorders>
            <w:shd w:val="clear" w:color="auto" w:fill="F2F2F2"/>
            <w:tcMar>
              <w:top w:w="115" w:type="dxa"/>
              <w:left w:w="115" w:type="dxa"/>
              <w:bottom w:w="115" w:type="dxa"/>
              <w:right w:w="115" w:type="dxa"/>
            </w:tcMar>
            <w:hideMark/>
          </w:tcPr>
          <w:p w:rsidR="003A3837" w:rsidP="00ED1618" w14:paraId="6914F0A0" w14:textId="77777777">
            <w:pPr>
              <w:spacing w:after="0" w:line="240" w:lineRule="auto"/>
              <w:rPr>
                <w:b/>
                <w:bCs/>
              </w:rPr>
            </w:pPr>
            <w:r>
              <w:rPr>
                <w:b/>
                <w:bCs/>
                <w:color w:val="000000"/>
              </w:rPr>
              <w:t>I waited a reasonable amount of time to speak to a VA telehealth provider.</w:t>
            </w:r>
          </w:p>
        </w:tc>
        <w:tc>
          <w:tcPr>
            <w:tcW w:w="1441" w:type="pct"/>
            <w:tcBorders>
              <w:top w:val="nil"/>
              <w:left w:val="nil"/>
              <w:bottom w:val="single" w:sz="8" w:space="0" w:color="808080"/>
              <w:right w:val="single" w:sz="8" w:space="0" w:color="808080"/>
            </w:tcBorders>
            <w:shd w:val="clear" w:color="auto" w:fill="F2F2F2"/>
            <w:noWrap/>
            <w:tcMar>
              <w:top w:w="115" w:type="dxa"/>
              <w:left w:w="115" w:type="dxa"/>
              <w:bottom w:w="115" w:type="dxa"/>
              <w:right w:w="115" w:type="dxa"/>
            </w:tcMar>
            <w:hideMark/>
          </w:tcPr>
          <w:p w:rsidR="003A3837" w:rsidP="00ED1618" w14:paraId="6360102D" w14:textId="77777777">
            <w:pPr>
              <w:spacing w:after="0" w:line="240" w:lineRule="auto"/>
            </w:pPr>
            <w:r>
              <w:rPr>
                <w:color w:val="000000"/>
              </w:rPr>
              <w:t>Efficiency/Speed</w:t>
            </w:r>
          </w:p>
        </w:tc>
      </w:tr>
      <w:tr w14:paraId="3E190D7F" w14:textId="77777777" w:rsidTr="00ED1618">
        <w:tblPrEx>
          <w:tblW w:w="5000" w:type="pct"/>
          <w:tblCellMar>
            <w:left w:w="0" w:type="dxa"/>
            <w:right w:w="0" w:type="dxa"/>
          </w:tblCellMar>
          <w:tblLook w:val="04A0"/>
        </w:tblPrEx>
        <w:trPr>
          <w:trHeight w:val="20"/>
        </w:trPr>
        <w:tc>
          <w:tcPr>
            <w:tcW w:w="3559" w:type="pct"/>
            <w:tcBorders>
              <w:top w:val="nil"/>
              <w:left w:val="single" w:sz="8" w:space="0" w:color="808080"/>
              <w:bottom w:val="single" w:sz="8" w:space="0" w:color="808080"/>
              <w:right w:val="single" w:sz="8" w:space="0" w:color="808080"/>
            </w:tcBorders>
            <w:tcMar>
              <w:top w:w="115" w:type="dxa"/>
              <w:left w:w="115" w:type="dxa"/>
              <w:bottom w:w="115" w:type="dxa"/>
              <w:right w:w="115" w:type="dxa"/>
            </w:tcMar>
            <w:hideMark/>
          </w:tcPr>
          <w:p w:rsidR="003A3837" w:rsidP="00ED1618" w14:paraId="3E4370FC" w14:textId="77777777">
            <w:pPr>
              <w:spacing w:after="0" w:line="240" w:lineRule="auto"/>
              <w:rPr>
                <w:b/>
                <w:bCs/>
              </w:rPr>
            </w:pPr>
            <w:r>
              <w:rPr>
                <w:b/>
                <w:bCs/>
              </w:rPr>
              <w:t>The VA telehealth provider took a reasonable amount of time to address my need.</w:t>
            </w:r>
          </w:p>
        </w:tc>
        <w:tc>
          <w:tcPr>
            <w:tcW w:w="1441" w:type="pct"/>
            <w:tcBorders>
              <w:top w:val="nil"/>
              <w:left w:val="nil"/>
              <w:bottom w:val="single" w:sz="8" w:space="0" w:color="808080"/>
              <w:right w:val="single" w:sz="8" w:space="0" w:color="808080"/>
            </w:tcBorders>
            <w:noWrap/>
            <w:tcMar>
              <w:top w:w="115" w:type="dxa"/>
              <w:left w:w="115" w:type="dxa"/>
              <w:bottom w:w="115" w:type="dxa"/>
              <w:right w:w="115" w:type="dxa"/>
            </w:tcMar>
            <w:hideMark/>
          </w:tcPr>
          <w:p w:rsidR="003A3837" w:rsidP="00ED1618" w14:paraId="3C52587A" w14:textId="77777777">
            <w:pPr>
              <w:spacing w:after="0" w:line="240" w:lineRule="auto"/>
              <w:rPr>
                <w:color w:val="000000"/>
              </w:rPr>
            </w:pPr>
            <w:r>
              <w:t>Efficiency/Speed</w:t>
            </w:r>
          </w:p>
        </w:tc>
      </w:tr>
      <w:tr w14:paraId="2427CBE4" w14:textId="77777777" w:rsidTr="00ED1618">
        <w:tblPrEx>
          <w:tblW w:w="5000" w:type="pct"/>
          <w:tblCellMar>
            <w:left w:w="0" w:type="dxa"/>
            <w:right w:w="0" w:type="dxa"/>
          </w:tblCellMar>
          <w:tblLook w:val="04A0"/>
        </w:tblPrEx>
        <w:trPr>
          <w:trHeight w:val="20"/>
        </w:trPr>
        <w:tc>
          <w:tcPr>
            <w:tcW w:w="3559" w:type="pct"/>
            <w:tcBorders>
              <w:top w:val="nil"/>
              <w:left w:val="single" w:sz="8" w:space="0" w:color="808080"/>
              <w:bottom w:val="single" w:sz="8" w:space="0" w:color="808080"/>
              <w:right w:val="single" w:sz="8" w:space="0" w:color="808080"/>
            </w:tcBorders>
            <w:shd w:val="clear" w:color="auto" w:fill="F2F2F2"/>
            <w:tcMar>
              <w:top w:w="115" w:type="dxa"/>
              <w:left w:w="115" w:type="dxa"/>
              <w:bottom w:w="115" w:type="dxa"/>
              <w:right w:w="115" w:type="dxa"/>
            </w:tcMar>
            <w:hideMark/>
          </w:tcPr>
          <w:p w:rsidR="003A3837" w:rsidP="00ED1618" w14:paraId="62279E6C" w14:textId="77777777">
            <w:pPr>
              <w:spacing w:after="0" w:line="240" w:lineRule="auto"/>
            </w:pPr>
            <w:r>
              <w:rPr>
                <w:b/>
                <w:bCs/>
                <w:color w:val="000000"/>
              </w:rPr>
              <w:t>If you sought a telehealth appointment at VA, tell us the main reason why:</w:t>
            </w:r>
          </w:p>
          <w:p w:rsidR="003A3837" w:rsidP="00ED1618" w14:paraId="24F5748C" w14:textId="77777777">
            <w:pPr>
              <w:pStyle w:val="ListParagraph"/>
              <w:numPr>
                <w:ilvl w:val="0"/>
                <w:numId w:val="22"/>
              </w:numPr>
              <w:spacing w:after="0" w:line="240" w:lineRule="auto"/>
              <w:rPr>
                <w:rFonts w:cs="Calibri"/>
                <w:b/>
                <w:bCs/>
              </w:rPr>
            </w:pPr>
            <w:r>
              <w:rPr>
                <w:rFonts w:cs="Calibri"/>
                <w:b/>
                <w:bCs/>
                <w:color w:val="000000"/>
              </w:rPr>
              <w:t>I did not want to go to VA in person because of COVID-19 concerns</w:t>
            </w:r>
          </w:p>
          <w:p w:rsidR="003A3837" w:rsidP="00ED1618" w14:paraId="7784D421" w14:textId="77777777">
            <w:pPr>
              <w:pStyle w:val="ListParagraph"/>
              <w:numPr>
                <w:ilvl w:val="0"/>
                <w:numId w:val="22"/>
              </w:numPr>
              <w:spacing w:after="0" w:line="240" w:lineRule="auto"/>
              <w:rPr>
                <w:rFonts w:cs="Calibri"/>
                <w:b/>
                <w:bCs/>
              </w:rPr>
            </w:pPr>
            <w:r>
              <w:rPr>
                <w:rFonts w:cs="Calibri"/>
                <w:b/>
                <w:bCs/>
                <w:color w:val="000000"/>
              </w:rPr>
              <w:t>I was given the option to have a telehealth appointment because it would meet my care needs</w:t>
            </w:r>
          </w:p>
          <w:p w:rsidR="003A3837" w:rsidP="00ED1618" w14:paraId="3DCAFBD0" w14:textId="77777777">
            <w:pPr>
              <w:pStyle w:val="ListParagraph"/>
              <w:numPr>
                <w:ilvl w:val="0"/>
                <w:numId w:val="22"/>
              </w:numPr>
              <w:spacing w:after="0" w:line="240" w:lineRule="auto"/>
              <w:rPr>
                <w:rFonts w:cs="Calibri"/>
                <w:b/>
                <w:bCs/>
              </w:rPr>
            </w:pPr>
            <w:r>
              <w:rPr>
                <w:rFonts w:cs="Calibri"/>
                <w:b/>
                <w:bCs/>
                <w:color w:val="000000"/>
              </w:rPr>
              <w:t xml:space="preserve">Other </w:t>
            </w:r>
          </w:p>
        </w:tc>
        <w:tc>
          <w:tcPr>
            <w:tcW w:w="1441" w:type="pct"/>
            <w:tcBorders>
              <w:top w:val="nil"/>
              <w:left w:val="nil"/>
              <w:bottom w:val="single" w:sz="8" w:space="0" w:color="808080"/>
              <w:right w:val="single" w:sz="8" w:space="0" w:color="808080"/>
            </w:tcBorders>
            <w:shd w:val="clear" w:color="auto" w:fill="F2F2F2"/>
            <w:noWrap/>
            <w:tcMar>
              <w:top w:w="115" w:type="dxa"/>
              <w:left w:w="115" w:type="dxa"/>
              <w:bottom w:w="115" w:type="dxa"/>
              <w:right w:w="115" w:type="dxa"/>
            </w:tcMar>
            <w:hideMark/>
          </w:tcPr>
          <w:p w:rsidR="003A3837" w:rsidP="00ED1618" w14:paraId="2F2B1DED" w14:textId="77777777">
            <w:pPr>
              <w:spacing w:after="0" w:line="240" w:lineRule="auto"/>
              <w:rPr>
                <w:rFonts w:cs="Calibri"/>
                <w:color w:val="000000"/>
              </w:rPr>
            </w:pPr>
            <w:r>
              <w:rPr>
                <w:color w:val="000000"/>
              </w:rPr>
              <w:t>N/A</w:t>
            </w:r>
          </w:p>
        </w:tc>
      </w:tr>
      <w:tr w14:paraId="28932517" w14:textId="77777777" w:rsidTr="00ED1618">
        <w:tblPrEx>
          <w:tblW w:w="5000" w:type="pct"/>
          <w:tblCellMar>
            <w:left w:w="0" w:type="dxa"/>
            <w:right w:w="0" w:type="dxa"/>
          </w:tblCellMar>
          <w:tblLook w:val="04A0"/>
        </w:tblPrEx>
        <w:trPr>
          <w:trHeight w:val="20"/>
        </w:trPr>
        <w:tc>
          <w:tcPr>
            <w:tcW w:w="3559" w:type="pct"/>
            <w:tcBorders>
              <w:top w:val="nil"/>
              <w:left w:val="single" w:sz="8" w:space="0" w:color="808080"/>
              <w:bottom w:val="single" w:sz="8" w:space="0" w:color="808080"/>
              <w:right w:val="single" w:sz="8" w:space="0" w:color="808080"/>
            </w:tcBorders>
            <w:tcMar>
              <w:top w:w="115" w:type="dxa"/>
              <w:left w:w="115" w:type="dxa"/>
              <w:bottom w:w="115" w:type="dxa"/>
              <w:right w:w="115" w:type="dxa"/>
            </w:tcMar>
            <w:hideMark/>
          </w:tcPr>
          <w:p w:rsidR="003A3837" w:rsidP="00ED1618" w14:paraId="25C5A58C" w14:textId="77777777">
            <w:pPr>
              <w:spacing w:after="0" w:line="240" w:lineRule="auto"/>
              <w:rPr>
                <w:b/>
                <w:bCs/>
              </w:rPr>
            </w:pPr>
            <w:r>
              <w:rPr>
                <w:b/>
                <w:bCs/>
              </w:rPr>
              <w:t>I trust VA to fulfill our country's commitment to Veterans.</w:t>
            </w:r>
          </w:p>
        </w:tc>
        <w:tc>
          <w:tcPr>
            <w:tcW w:w="1441" w:type="pct"/>
            <w:tcBorders>
              <w:top w:val="nil"/>
              <w:left w:val="nil"/>
              <w:bottom w:val="single" w:sz="8" w:space="0" w:color="808080"/>
              <w:right w:val="single" w:sz="8" w:space="0" w:color="808080"/>
            </w:tcBorders>
            <w:noWrap/>
            <w:tcMar>
              <w:top w:w="115" w:type="dxa"/>
              <w:left w:w="115" w:type="dxa"/>
              <w:bottom w:w="115" w:type="dxa"/>
              <w:right w:w="115" w:type="dxa"/>
            </w:tcMar>
            <w:hideMark/>
          </w:tcPr>
          <w:p w:rsidR="003A3837" w:rsidP="00ED1618" w14:paraId="2A6CBCC9" w14:textId="77777777">
            <w:pPr>
              <w:spacing w:after="0" w:line="240" w:lineRule="auto"/>
              <w:rPr>
                <w:color w:val="000000"/>
              </w:rPr>
            </w:pPr>
            <w:r>
              <w:rPr>
                <w:color w:val="000000"/>
              </w:rPr>
              <w:t>Confidence/Trust</w:t>
            </w:r>
          </w:p>
        </w:tc>
      </w:tr>
    </w:tbl>
    <w:p w:rsidR="003A3837" w:rsidRPr="00ED1618" w:rsidP="00ED1618" w14:paraId="0FC22C08" w14:textId="77777777"/>
    <w:p w:rsidR="000135E0" w:rsidP="003C0525" w14:paraId="795E9E31" w14:textId="2D15FFF4">
      <w:pPr>
        <w:pStyle w:val="Heading2"/>
        <w:spacing w:before="0" w:after="240" w:line="240" w:lineRule="auto"/>
        <w:rPr>
          <w:rFonts w:ascii="Times New Roman" w:eastAsia="Calibri" w:hAnsi="Times New Roman"/>
          <w:b/>
        </w:rPr>
      </w:pPr>
      <w:bookmarkStart w:id="42" w:name="_Toc518985335"/>
      <w:r w:rsidRPr="00C85DEE">
        <w:rPr>
          <w:rFonts w:ascii="Times New Roman" w:eastAsia="Calibri" w:hAnsi="Times New Roman"/>
          <w:b/>
        </w:rPr>
        <w:t xml:space="preserve">Appendix </w:t>
      </w:r>
      <w:r w:rsidR="00430EE5">
        <w:rPr>
          <w:rFonts w:ascii="Times New Roman" w:eastAsia="Calibri" w:hAnsi="Times New Roman"/>
          <w:b/>
        </w:rPr>
        <w:t>3</w:t>
      </w:r>
      <w:r w:rsidRPr="00C85DEE">
        <w:rPr>
          <w:rFonts w:ascii="Times New Roman" w:eastAsia="Calibri" w:hAnsi="Times New Roman"/>
          <w:b/>
        </w:rPr>
        <w:t>. References</w:t>
      </w:r>
      <w:bookmarkEnd w:id="42"/>
    </w:p>
    <w:p w:rsidR="00F91507" w:rsidRPr="00F91507" w:rsidP="00CF2D06" w14:paraId="170AFB1E" w14:textId="2B4FA5F3">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w:t>
      </w:r>
      <w:r w:rsidRPr="00F91507">
        <w:rPr>
          <w:rFonts w:ascii="Times New Roman" w:hAnsi="Times New Roman" w:cs="Times New Roman"/>
        </w:rPr>
        <w:t>Dinitto</w:t>
      </w:r>
      <w:r w:rsidRPr="00F91507">
        <w:rPr>
          <w:rFonts w:ascii="Times New Roman" w:hAnsi="Times New Roman" w:cs="Times New Roman"/>
        </w:rPr>
        <w:t xml:space="preserve">,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003935D9" w:rsidRPr="00C85DEE" w:rsidP="003C0525" w14:paraId="6C610BCF"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008D02CF" w:rsidRPr="00C85DEE" w:rsidP="003C0525" w14:paraId="42DB0864" w14:textId="092065FD">
      <w:pPr>
        <w:spacing w:after="120" w:line="240" w:lineRule="auto"/>
        <w:ind w:left="720" w:hanging="720"/>
        <w:rPr>
          <w:rFonts w:ascii="Times New Roman" w:hAnsi="Times New Roman" w:cs="Times New Roman"/>
        </w:rPr>
      </w:pPr>
      <w:r w:rsidRPr="00C85DEE">
        <w:rPr>
          <w:rFonts w:ascii="Times New Roman" w:hAnsi="Times New Roman" w:cs="Times New Roman"/>
        </w:rPr>
        <w:t>Lohr</w:t>
      </w:r>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00090E2A" w:rsidRPr="00C85DEE" w:rsidP="00E20B54" w14:paraId="30B927D3" w14:textId="6BCAE0EE">
      <w:pPr>
        <w:spacing w:after="120" w:line="240" w:lineRule="auto"/>
        <w:ind w:left="720" w:hanging="720"/>
        <w:rPr>
          <w:rFonts w:ascii="Times New Roman" w:hAnsi="Times New Roman" w:cs="Times New Roman"/>
        </w:rPr>
      </w:pPr>
      <w:r w:rsidRPr="00C85DEE">
        <w:rPr>
          <w:rFonts w:ascii="Times New Roman" w:hAnsi="Times New Roman" w:cs="Times New Roman"/>
        </w:rPr>
        <w:t xml:space="preserve">Liu, J., </w:t>
      </w:r>
      <w:r w:rsidRPr="00C85DEE">
        <w:rPr>
          <w:rFonts w:ascii="Times New Roman" w:hAnsi="Times New Roman" w:cs="Times New Roman"/>
        </w:rPr>
        <w:t>Iannacchione</w:t>
      </w:r>
      <w:r w:rsidRPr="00C85DEE">
        <w:rPr>
          <w:rFonts w:ascii="Times New Roman" w:hAnsi="Times New Roman" w:cs="Times New Roman"/>
        </w:rPr>
        <w:t>,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sectPr w:rsidSect="009D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813286"/>
      <w:docPartObj>
        <w:docPartGallery w:val="Page Numbers (Bottom of Page)"/>
        <w:docPartUnique/>
      </w:docPartObj>
    </w:sdtPr>
    <w:sdtEndPr>
      <w:rPr>
        <w:noProof/>
      </w:rPr>
    </w:sdtEndPr>
    <w:sdtContent>
      <w:p w:rsidR="006E2FEC" w14:paraId="7902F322" w14:textId="3C8B8FE1">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6E2FEC" w:rsidRPr="00941F40" w:rsidP="00941F40" w14:paraId="425B5212" w14:textId="2E150F91">
    <w:pPr>
      <w:pStyle w:val="Footer"/>
      <w:tabs>
        <w:tab w:val="clear" w:pos="4680"/>
        <w:tab w:val="clear" w:pos="9360"/>
      </w:tabs>
      <w:rPr>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226F" w:rsidP="007A0A94" w14:paraId="2F87AC78" w14:textId="77777777">
      <w:pPr>
        <w:spacing w:after="0" w:line="240" w:lineRule="auto"/>
      </w:pPr>
      <w:r>
        <w:separator/>
      </w:r>
    </w:p>
  </w:footnote>
  <w:footnote w:type="continuationSeparator" w:id="1">
    <w:p w:rsidR="00D6226F" w:rsidP="007A0A94" w14:paraId="55ADC0CF" w14:textId="77777777">
      <w:pPr>
        <w:spacing w:after="0" w:line="240" w:lineRule="auto"/>
      </w:pPr>
      <w:r>
        <w:continuationSeparator/>
      </w:r>
    </w:p>
  </w:footnote>
  <w:footnote w:type="continuationNotice" w:id="2">
    <w:p w:rsidR="00D6226F" w14:paraId="4BA58FE4" w14:textId="77777777">
      <w:pPr>
        <w:spacing w:after="0" w:line="240" w:lineRule="auto"/>
      </w:pPr>
    </w:p>
  </w:footnote>
  <w:footnote w:id="3">
    <w:p w:rsidR="003A3837" w14:paraId="37560E7C" w14:textId="48FA3688">
      <w:pPr>
        <w:pStyle w:val="FootnoteText"/>
      </w:pPr>
      <w:r>
        <w:rPr>
          <w:rStyle w:val="FootnoteReference"/>
        </w:rPr>
        <w:footnoteRef/>
      </w:r>
      <w:r>
        <w:t xml:space="preserve"> The LIP Survey </w:t>
      </w:r>
      <w:r w:rsidR="00ED1618">
        <w:t xml:space="preserve">is </w:t>
      </w:r>
      <w:r w:rsidRPr="00ED1618" w:rsidR="00ED1618">
        <w:t xml:space="preserve">different from the core questionnaire </w:t>
      </w:r>
      <w:r w:rsidRPr="00ED1618" w:rsidR="00ED1618">
        <w:t>with the exception of</w:t>
      </w:r>
      <w:r w:rsidRPr="00ED1618" w:rsidR="00ED1618">
        <w:t xml:space="preserve"> a universal Trust question. It contains an additional </w:t>
      </w:r>
      <w:r w:rsidRPr="00ED1618" w:rsidR="00ED1618">
        <w:rPr>
          <w:rFonts w:ascii="Times New Roman" w:hAnsi="Times New Roman" w:cs="Times New Roman"/>
        </w:rPr>
        <w:t>Likert-scale question</w:t>
      </w:r>
      <w:r w:rsidR="00ED1618">
        <w:rPr>
          <w:rFonts w:ascii="Times New Roman" w:hAnsi="Times New Roman" w:cs="Times New Roman"/>
        </w:rPr>
        <w:t xml:space="preserve"> and a question regarding their reason for seeking telehealth services.</w:t>
      </w:r>
    </w:p>
  </w:footnote>
  <w:footnote w:id="4">
    <w:p w:rsidR="006E2FEC" w:rsidRPr="009D7D46" w14:paraId="564DA1C9" w14:textId="77777777">
      <w:pPr>
        <w:pStyle w:val="FootnoteText"/>
        <w:spacing w:after="0" w:line="240" w:lineRule="auto"/>
        <w:rPr>
          <w:rFonts w:ascii="Times New Roman" w:hAnsi="Times New Roman" w:cs="Times New Roman"/>
        </w:rPr>
      </w:pPr>
      <w:r w:rsidRPr="009D7D46">
        <w:rPr>
          <w:rStyle w:val="FootnoteReference"/>
          <w:rFonts w:ascii="Times New Roman" w:hAnsi="Times New Roman" w:cs="Times New Roman"/>
        </w:rPr>
        <w:footnoteRef/>
      </w:r>
      <w:r w:rsidRPr="009D7D46">
        <w:rPr>
          <w:rFonts w:ascii="Times New Roman" w:hAnsi="Times New Roman" w:cs="Times New Roman"/>
        </w:rPr>
        <w:t xml:space="preserve"> Realtime weighting may cause some distortions at the beginning of each cycle due to empty cells or random variance in small sample distributions.</w:t>
      </w:r>
    </w:p>
  </w:footnote>
  <w:footnote w:id="5">
    <w:p w:rsidR="006E2FEC" w14:paraId="7B4481B2" w14:textId="77777777">
      <w:pPr>
        <w:pStyle w:val="FootnoteText"/>
        <w:spacing w:after="0" w:line="240" w:lineRule="auto"/>
      </w:pPr>
      <w:r w:rsidRPr="009D7D46">
        <w:rPr>
          <w:rStyle w:val="FootnoteReference"/>
          <w:rFonts w:ascii="Times New Roman" w:hAnsi="Times New Roman" w:cs="Times New Roman"/>
        </w:rPr>
        <w:footnoteRef/>
      </w:r>
      <w:r w:rsidRPr="009D7D46">
        <w:rPr>
          <w:rFonts w:ascii="Times New Roman" w:hAnsi="Times New Roman" w:cs="Times New Roman"/>
        </w:rPr>
        <w:t xml:space="preserve"> Using previous months data is a design option for handling the problem of setting targets prior to fielding each month. An alternative design is to set targets off annualized estimates to create more stability month to month. If the population is known to fluctuate from month to month, past month population estimates may not be the optimal solution.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50743"/>
    <w:multiLevelType w:val="hybridMultilevel"/>
    <w:tmpl w:val="AA66B646"/>
    <w:lvl w:ilvl="0">
      <w:start w:val="1"/>
      <w:numFmt w:val="bullet"/>
      <w:lvlText w:val="-"/>
      <w:lvlJc w:val="left"/>
      <w:pPr>
        <w:ind w:left="720" w:hanging="360"/>
      </w:pPr>
      <w:rPr>
        <w:rFonts w:ascii="Calibri" w:eastAsia="Calibri" w:hAnsi="Calibr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A5603"/>
    <w:multiLevelType w:val="hybridMultilevel"/>
    <w:tmpl w:val="16F07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F76BE"/>
    <w:multiLevelType w:val="hybridMultilevel"/>
    <w:tmpl w:val="45C277EE"/>
    <w:lvl w:ilvl="0">
      <w:start w:val="1"/>
      <w:numFmt w:val="bullet"/>
      <w:lvlText w:val="-"/>
      <w:lvlJc w:val="left"/>
      <w:pPr>
        <w:ind w:left="720" w:hanging="360"/>
      </w:pPr>
      <w:rPr>
        <w:rFonts w:ascii="Calibri" w:eastAsia="Calibri" w:hAnsi="Calibr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4664F"/>
    <w:multiLevelType w:val="hybridMultilevel"/>
    <w:tmpl w:val="B06A7B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524E4B"/>
    <w:multiLevelType w:val="hybridMultilevel"/>
    <w:tmpl w:val="B09254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AC063D9"/>
    <w:multiLevelType w:val="hybridMultilevel"/>
    <w:tmpl w:val="95A8F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851EA8"/>
    <w:multiLevelType w:val="hybridMultilevel"/>
    <w:tmpl w:val="9A8ED6E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4324D76"/>
    <w:multiLevelType w:val="hybridMultilevel"/>
    <w:tmpl w:val="ED0A2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BA2421"/>
    <w:multiLevelType w:val="hybridMultilevel"/>
    <w:tmpl w:val="75FE2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F2D64"/>
    <w:multiLevelType w:val="hybridMultilevel"/>
    <w:tmpl w:val="B96025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A30A3F"/>
    <w:multiLevelType w:val="hybridMultilevel"/>
    <w:tmpl w:val="732AA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2A6703"/>
    <w:multiLevelType w:val="hybridMultilevel"/>
    <w:tmpl w:val="799243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3729EA"/>
    <w:multiLevelType w:val="hybridMultilevel"/>
    <w:tmpl w:val="4A147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0A4F79"/>
    <w:multiLevelType w:val="hybridMultilevel"/>
    <w:tmpl w:val="55868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F3E54"/>
    <w:multiLevelType w:val="hybridMultilevel"/>
    <w:tmpl w:val="0F904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0D6580"/>
    <w:multiLevelType w:val="hybridMultilevel"/>
    <w:tmpl w:val="46FA6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F272B58"/>
    <w:multiLevelType w:val="hybridMultilevel"/>
    <w:tmpl w:val="F1E0A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67444A"/>
    <w:multiLevelType w:val="hybridMultilevel"/>
    <w:tmpl w:val="0846D5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1AD5931"/>
    <w:multiLevelType w:val="hybridMultilevel"/>
    <w:tmpl w:val="E73A2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223967"/>
    <w:multiLevelType w:val="hybridMultilevel"/>
    <w:tmpl w:val="E34A3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2C078E"/>
    <w:multiLevelType w:val="hybridMultilevel"/>
    <w:tmpl w:val="A560C99C"/>
    <w:lvl w:ilvl="0">
      <w:start w:val="2"/>
      <w:numFmt w:val="upperLetter"/>
      <w:lvlText w:val="%1."/>
      <w:lvlJc w:val="left"/>
      <w:pPr>
        <w:ind w:left="360" w:hanging="360"/>
      </w:pPr>
      <w:rPr>
        <w:rFonts w:hint="default"/>
        <w:sz w:val="2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10183498">
    <w:abstractNumId w:val="20"/>
  </w:num>
  <w:num w:numId="2" w16cid:durableId="1974094745">
    <w:abstractNumId w:val="0"/>
  </w:num>
  <w:num w:numId="3" w16cid:durableId="177937793">
    <w:abstractNumId w:val="2"/>
  </w:num>
  <w:num w:numId="4" w16cid:durableId="207760215">
    <w:abstractNumId w:val="6"/>
  </w:num>
  <w:num w:numId="5" w16cid:durableId="339939716">
    <w:abstractNumId w:val="1"/>
  </w:num>
  <w:num w:numId="6" w16cid:durableId="1677728576">
    <w:abstractNumId w:val="11"/>
  </w:num>
  <w:num w:numId="7" w16cid:durableId="54400228">
    <w:abstractNumId w:val="9"/>
  </w:num>
  <w:num w:numId="8" w16cid:durableId="805388681">
    <w:abstractNumId w:val="3"/>
  </w:num>
  <w:num w:numId="9" w16cid:durableId="1336030721">
    <w:abstractNumId w:val="19"/>
  </w:num>
  <w:num w:numId="10" w16cid:durableId="1365867787">
    <w:abstractNumId w:val="8"/>
  </w:num>
  <w:num w:numId="11" w16cid:durableId="453990292">
    <w:abstractNumId w:val="16"/>
  </w:num>
  <w:num w:numId="12" w16cid:durableId="2074892521">
    <w:abstractNumId w:val="12"/>
  </w:num>
  <w:num w:numId="13" w16cid:durableId="20014911">
    <w:abstractNumId w:val="10"/>
  </w:num>
  <w:num w:numId="14" w16cid:durableId="1626279613">
    <w:abstractNumId w:val="7"/>
  </w:num>
  <w:num w:numId="15" w16cid:durableId="1629120163">
    <w:abstractNumId w:val="18"/>
  </w:num>
  <w:num w:numId="16" w16cid:durableId="1686051860">
    <w:abstractNumId w:val="14"/>
  </w:num>
  <w:num w:numId="17" w16cid:durableId="1102722687">
    <w:abstractNumId w:val="5"/>
  </w:num>
  <w:num w:numId="18" w16cid:durableId="1998536143">
    <w:abstractNumId w:val="17"/>
  </w:num>
  <w:num w:numId="19" w16cid:durableId="1797481035">
    <w:abstractNumId w:val="4"/>
  </w:num>
  <w:num w:numId="20" w16cid:durableId="1972705845">
    <w:abstractNumId w:val="0"/>
  </w:num>
  <w:num w:numId="21" w16cid:durableId="909119613">
    <w:abstractNumId w:val="13"/>
  </w:num>
  <w:num w:numId="22" w16cid:durableId="946423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268"/>
    <w:rsid w:val="00002848"/>
    <w:rsid w:val="000028EA"/>
    <w:rsid w:val="00003CA4"/>
    <w:rsid w:val="00004F3F"/>
    <w:rsid w:val="00005949"/>
    <w:rsid w:val="000072C1"/>
    <w:rsid w:val="000074FC"/>
    <w:rsid w:val="000115FD"/>
    <w:rsid w:val="000132C6"/>
    <w:rsid w:val="000135E0"/>
    <w:rsid w:val="000139AB"/>
    <w:rsid w:val="00015973"/>
    <w:rsid w:val="00015B1B"/>
    <w:rsid w:val="00015CD6"/>
    <w:rsid w:val="00015EB9"/>
    <w:rsid w:val="00016FBA"/>
    <w:rsid w:val="00017A2C"/>
    <w:rsid w:val="00017E56"/>
    <w:rsid w:val="00017E6D"/>
    <w:rsid w:val="0002142A"/>
    <w:rsid w:val="000219AC"/>
    <w:rsid w:val="00022641"/>
    <w:rsid w:val="0002329A"/>
    <w:rsid w:val="00023CA1"/>
    <w:rsid w:val="000240B8"/>
    <w:rsid w:val="00024EED"/>
    <w:rsid w:val="000255B4"/>
    <w:rsid w:val="000256B7"/>
    <w:rsid w:val="00026082"/>
    <w:rsid w:val="00026D96"/>
    <w:rsid w:val="00030C77"/>
    <w:rsid w:val="000314F8"/>
    <w:rsid w:val="00035079"/>
    <w:rsid w:val="00035915"/>
    <w:rsid w:val="00036D32"/>
    <w:rsid w:val="00037A02"/>
    <w:rsid w:val="00040550"/>
    <w:rsid w:val="0004116C"/>
    <w:rsid w:val="0004235D"/>
    <w:rsid w:val="00042FF1"/>
    <w:rsid w:val="0004421A"/>
    <w:rsid w:val="00044855"/>
    <w:rsid w:val="00044AA5"/>
    <w:rsid w:val="00046332"/>
    <w:rsid w:val="0004755E"/>
    <w:rsid w:val="000477E9"/>
    <w:rsid w:val="00050613"/>
    <w:rsid w:val="0005493B"/>
    <w:rsid w:val="00056396"/>
    <w:rsid w:val="00056DE5"/>
    <w:rsid w:val="00056EF4"/>
    <w:rsid w:val="00057642"/>
    <w:rsid w:val="00060F42"/>
    <w:rsid w:val="00061A25"/>
    <w:rsid w:val="00061AFE"/>
    <w:rsid w:val="00064D16"/>
    <w:rsid w:val="00064E62"/>
    <w:rsid w:val="000707BF"/>
    <w:rsid w:val="00071D14"/>
    <w:rsid w:val="00071F8E"/>
    <w:rsid w:val="000730D5"/>
    <w:rsid w:val="00073C25"/>
    <w:rsid w:val="00076B2F"/>
    <w:rsid w:val="000806F7"/>
    <w:rsid w:val="000820A0"/>
    <w:rsid w:val="00084070"/>
    <w:rsid w:val="0008562F"/>
    <w:rsid w:val="00085D87"/>
    <w:rsid w:val="0008625C"/>
    <w:rsid w:val="0008659F"/>
    <w:rsid w:val="000866D5"/>
    <w:rsid w:val="00086D74"/>
    <w:rsid w:val="0009027A"/>
    <w:rsid w:val="00090E2A"/>
    <w:rsid w:val="00091781"/>
    <w:rsid w:val="00091FD6"/>
    <w:rsid w:val="0009232C"/>
    <w:rsid w:val="00094852"/>
    <w:rsid w:val="00097ACE"/>
    <w:rsid w:val="000A0E17"/>
    <w:rsid w:val="000A0FC4"/>
    <w:rsid w:val="000A1E07"/>
    <w:rsid w:val="000A2589"/>
    <w:rsid w:val="000A29D8"/>
    <w:rsid w:val="000A49E6"/>
    <w:rsid w:val="000A52AB"/>
    <w:rsid w:val="000A53A6"/>
    <w:rsid w:val="000A733F"/>
    <w:rsid w:val="000A7D16"/>
    <w:rsid w:val="000A7DB4"/>
    <w:rsid w:val="000B35A5"/>
    <w:rsid w:val="000B36A5"/>
    <w:rsid w:val="000B4847"/>
    <w:rsid w:val="000B78C8"/>
    <w:rsid w:val="000C1675"/>
    <w:rsid w:val="000C23FC"/>
    <w:rsid w:val="000C4CCE"/>
    <w:rsid w:val="000C7696"/>
    <w:rsid w:val="000D2CCA"/>
    <w:rsid w:val="000D31AB"/>
    <w:rsid w:val="000D325A"/>
    <w:rsid w:val="000D3B7B"/>
    <w:rsid w:val="000D3EA0"/>
    <w:rsid w:val="000D693A"/>
    <w:rsid w:val="000E0D46"/>
    <w:rsid w:val="000E0FCD"/>
    <w:rsid w:val="000E1EDF"/>
    <w:rsid w:val="000E3290"/>
    <w:rsid w:val="000E47DE"/>
    <w:rsid w:val="000E66E9"/>
    <w:rsid w:val="000F0833"/>
    <w:rsid w:val="000F0942"/>
    <w:rsid w:val="000F1D30"/>
    <w:rsid w:val="000F3425"/>
    <w:rsid w:val="000F3E0B"/>
    <w:rsid w:val="000F6567"/>
    <w:rsid w:val="000F7243"/>
    <w:rsid w:val="000F7E94"/>
    <w:rsid w:val="0010227D"/>
    <w:rsid w:val="00102341"/>
    <w:rsid w:val="0010258E"/>
    <w:rsid w:val="00102DCA"/>
    <w:rsid w:val="0010311F"/>
    <w:rsid w:val="00103AA3"/>
    <w:rsid w:val="0010459F"/>
    <w:rsid w:val="00104801"/>
    <w:rsid w:val="00104B98"/>
    <w:rsid w:val="001050F9"/>
    <w:rsid w:val="00105569"/>
    <w:rsid w:val="00105708"/>
    <w:rsid w:val="00105896"/>
    <w:rsid w:val="00105CE0"/>
    <w:rsid w:val="00107A8B"/>
    <w:rsid w:val="00110464"/>
    <w:rsid w:val="001105DC"/>
    <w:rsid w:val="00111104"/>
    <w:rsid w:val="00111ACB"/>
    <w:rsid w:val="00112F57"/>
    <w:rsid w:val="001155AA"/>
    <w:rsid w:val="00115DFD"/>
    <w:rsid w:val="00117020"/>
    <w:rsid w:val="001172F7"/>
    <w:rsid w:val="00121080"/>
    <w:rsid w:val="0012468C"/>
    <w:rsid w:val="001248EE"/>
    <w:rsid w:val="00124ADC"/>
    <w:rsid w:val="00125F4C"/>
    <w:rsid w:val="00131178"/>
    <w:rsid w:val="00134E34"/>
    <w:rsid w:val="0013629D"/>
    <w:rsid w:val="001362E7"/>
    <w:rsid w:val="001369D1"/>
    <w:rsid w:val="001375F0"/>
    <w:rsid w:val="001400EA"/>
    <w:rsid w:val="00140BB4"/>
    <w:rsid w:val="0014169B"/>
    <w:rsid w:val="001424AD"/>
    <w:rsid w:val="00142BDB"/>
    <w:rsid w:val="00142BE5"/>
    <w:rsid w:val="00143589"/>
    <w:rsid w:val="0014589C"/>
    <w:rsid w:val="00145C58"/>
    <w:rsid w:val="001468E2"/>
    <w:rsid w:val="00146D51"/>
    <w:rsid w:val="00147FAE"/>
    <w:rsid w:val="00150347"/>
    <w:rsid w:val="00154313"/>
    <w:rsid w:val="00154726"/>
    <w:rsid w:val="00154D63"/>
    <w:rsid w:val="0015589F"/>
    <w:rsid w:val="001561E0"/>
    <w:rsid w:val="001577E7"/>
    <w:rsid w:val="00160465"/>
    <w:rsid w:val="00160482"/>
    <w:rsid w:val="00160580"/>
    <w:rsid w:val="00161659"/>
    <w:rsid w:val="00161F03"/>
    <w:rsid w:val="0016281F"/>
    <w:rsid w:val="00163552"/>
    <w:rsid w:val="00163CF5"/>
    <w:rsid w:val="0016595F"/>
    <w:rsid w:val="00167DDE"/>
    <w:rsid w:val="00172AA3"/>
    <w:rsid w:val="00174FFB"/>
    <w:rsid w:val="00176023"/>
    <w:rsid w:val="00177282"/>
    <w:rsid w:val="00180258"/>
    <w:rsid w:val="00182080"/>
    <w:rsid w:val="0018225C"/>
    <w:rsid w:val="0018315F"/>
    <w:rsid w:val="00183A03"/>
    <w:rsid w:val="0018568C"/>
    <w:rsid w:val="00187CA1"/>
    <w:rsid w:val="0019348E"/>
    <w:rsid w:val="00193AE2"/>
    <w:rsid w:val="0019553C"/>
    <w:rsid w:val="00197927"/>
    <w:rsid w:val="001A0687"/>
    <w:rsid w:val="001A20D9"/>
    <w:rsid w:val="001A2BAF"/>
    <w:rsid w:val="001A308B"/>
    <w:rsid w:val="001A30AC"/>
    <w:rsid w:val="001A46D3"/>
    <w:rsid w:val="001A472C"/>
    <w:rsid w:val="001A4EC7"/>
    <w:rsid w:val="001A6732"/>
    <w:rsid w:val="001A6DBA"/>
    <w:rsid w:val="001A6F6C"/>
    <w:rsid w:val="001A7801"/>
    <w:rsid w:val="001B013A"/>
    <w:rsid w:val="001B195F"/>
    <w:rsid w:val="001B2BA2"/>
    <w:rsid w:val="001B6B63"/>
    <w:rsid w:val="001B6D66"/>
    <w:rsid w:val="001B72C7"/>
    <w:rsid w:val="001B7522"/>
    <w:rsid w:val="001B754D"/>
    <w:rsid w:val="001B775E"/>
    <w:rsid w:val="001B7EA5"/>
    <w:rsid w:val="001C099C"/>
    <w:rsid w:val="001C0BBC"/>
    <w:rsid w:val="001C3C85"/>
    <w:rsid w:val="001C4930"/>
    <w:rsid w:val="001C4ABB"/>
    <w:rsid w:val="001C5361"/>
    <w:rsid w:val="001C692F"/>
    <w:rsid w:val="001C7F6F"/>
    <w:rsid w:val="001D0C78"/>
    <w:rsid w:val="001D0D4D"/>
    <w:rsid w:val="001D1DA7"/>
    <w:rsid w:val="001D249C"/>
    <w:rsid w:val="001D2550"/>
    <w:rsid w:val="001D3191"/>
    <w:rsid w:val="001D3B34"/>
    <w:rsid w:val="001D43A9"/>
    <w:rsid w:val="001D66E3"/>
    <w:rsid w:val="001D7CA8"/>
    <w:rsid w:val="001E2990"/>
    <w:rsid w:val="001E2A0D"/>
    <w:rsid w:val="001E2F4D"/>
    <w:rsid w:val="001E327B"/>
    <w:rsid w:val="001E36A3"/>
    <w:rsid w:val="001E564B"/>
    <w:rsid w:val="001E6272"/>
    <w:rsid w:val="001E6B6B"/>
    <w:rsid w:val="001E6C22"/>
    <w:rsid w:val="001E72FF"/>
    <w:rsid w:val="001F0374"/>
    <w:rsid w:val="001F0485"/>
    <w:rsid w:val="001F056B"/>
    <w:rsid w:val="001F06C8"/>
    <w:rsid w:val="001F10FE"/>
    <w:rsid w:val="001F1C75"/>
    <w:rsid w:val="001F3020"/>
    <w:rsid w:val="001F3CC1"/>
    <w:rsid w:val="001F5353"/>
    <w:rsid w:val="001F7A9D"/>
    <w:rsid w:val="002002BB"/>
    <w:rsid w:val="00203CFB"/>
    <w:rsid w:val="00204C60"/>
    <w:rsid w:val="00206D1F"/>
    <w:rsid w:val="002076DB"/>
    <w:rsid w:val="0021246C"/>
    <w:rsid w:val="00212E7A"/>
    <w:rsid w:val="0021334D"/>
    <w:rsid w:val="00220F27"/>
    <w:rsid w:val="00222409"/>
    <w:rsid w:val="002224AC"/>
    <w:rsid w:val="00223664"/>
    <w:rsid w:val="00226DFA"/>
    <w:rsid w:val="00230640"/>
    <w:rsid w:val="00230751"/>
    <w:rsid w:val="00231714"/>
    <w:rsid w:val="002317DB"/>
    <w:rsid w:val="00232F22"/>
    <w:rsid w:val="0023345C"/>
    <w:rsid w:val="00240BF7"/>
    <w:rsid w:val="0024164E"/>
    <w:rsid w:val="00241784"/>
    <w:rsid w:val="00242AA0"/>
    <w:rsid w:val="00243EB4"/>
    <w:rsid w:val="00243F55"/>
    <w:rsid w:val="002445EB"/>
    <w:rsid w:val="0024477A"/>
    <w:rsid w:val="0024511D"/>
    <w:rsid w:val="00245F65"/>
    <w:rsid w:val="0024749E"/>
    <w:rsid w:val="00250823"/>
    <w:rsid w:val="00252A24"/>
    <w:rsid w:val="00252E2B"/>
    <w:rsid w:val="002549C3"/>
    <w:rsid w:val="00254C44"/>
    <w:rsid w:val="0025647C"/>
    <w:rsid w:val="002567E5"/>
    <w:rsid w:val="002570BB"/>
    <w:rsid w:val="002577AF"/>
    <w:rsid w:val="00257B5B"/>
    <w:rsid w:val="00260BCE"/>
    <w:rsid w:val="00260F71"/>
    <w:rsid w:val="00261198"/>
    <w:rsid w:val="002617B2"/>
    <w:rsid w:val="00261A00"/>
    <w:rsid w:val="00264492"/>
    <w:rsid w:val="0026764C"/>
    <w:rsid w:val="00267DA8"/>
    <w:rsid w:val="00270653"/>
    <w:rsid w:val="00270BB2"/>
    <w:rsid w:val="00271392"/>
    <w:rsid w:val="002718E4"/>
    <w:rsid w:val="00273754"/>
    <w:rsid w:val="002742F5"/>
    <w:rsid w:val="00274B43"/>
    <w:rsid w:val="00274DFD"/>
    <w:rsid w:val="00275814"/>
    <w:rsid w:val="00276395"/>
    <w:rsid w:val="00277573"/>
    <w:rsid w:val="002800DC"/>
    <w:rsid w:val="002814AC"/>
    <w:rsid w:val="0028483E"/>
    <w:rsid w:val="0028542B"/>
    <w:rsid w:val="00287FE8"/>
    <w:rsid w:val="00290AB0"/>
    <w:rsid w:val="00290D43"/>
    <w:rsid w:val="00291C4A"/>
    <w:rsid w:val="00292CF7"/>
    <w:rsid w:val="00294A96"/>
    <w:rsid w:val="00295136"/>
    <w:rsid w:val="00295F14"/>
    <w:rsid w:val="00296F66"/>
    <w:rsid w:val="002A03A5"/>
    <w:rsid w:val="002A11DE"/>
    <w:rsid w:val="002A31AE"/>
    <w:rsid w:val="002A33DD"/>
    <w:rsid w:val="002A354E"/>
    <w:rsid w:val="002B0287"/>
    <w:rsid w:val="002B0655"/>
    <w:rsid w:val="002B1A2C"/>
    <w:rsid w:val="002B1AB9"/>
    <w:rsid w:val="002B30C6"/>
    <w:rsid w:val="002B3166"/>
    <w:rsid w:val="002B4D0C"/>
    <w:rsid w:val="002B4D76"/>
    <w:rsid w:val="002B718E"/>
    <w:rsid w:val="002C011F"/>
    <w:rsid w:val="002C0A70"/>
    <w:rsid w:val="002C21FE"/>
    <w:rsid w:val="002C50E1"/>
    <w:rsid w:val="002C5E12"/>
    <w:rsid w:val="002C665F"/>
    <w:rsid w:val="002C668A"/>
    <w:rsid w:val="002C7991"/>
    <w:rsid w:val="002D1223"/>
    <w:rsid w:val="002D19DD"/>
    <w:rsid w:val="002D2837"/>
    <w:rsid w:val="002D2AB8"/>
    <w:rsid w:val="002D51CD"/>
    <w:rsid w:val="002D5753"/>
    <w:rsid w:val="002D71EF"/>
    <w:rsid w:val="002D7EB2"/>
    <w:rsid w:val="002E025B"/>
    <w:rsid w:val="002E0577"/>
    <w:rsid w:val="002E1117"/>
    <w:rsid w:val="002E1140"/>
    <w:rsid w:val="002E2169"/>
    <w:rsid w:val="002E6C22"/>
    <w:rsid w:val="002E6D86"/>
    <w:rsid w:val="002F00CA"/>
    <w:rsid w:val="002F03F1"/>
    <w:rsid w:val="002F0812"/>
    <w:rsid w:val="002F1AB1"/>
    <w:rsid w:val="002F2020"/>
    <w:rsid w:val="002F2861"/>
    <w:rsid w:val="002F5243"/>
    <w:rsid w:val="002F5BF9"/>
    <w:rsid w:val="002F6004"/>
    <w:rsid w:val="002F6A69"/>
    <w:rsid w:val="00300661"/>
    <w:rsid w:val="00300B07"/>
    <w:rsid w:val="0030116E"/>
    <w:rsid w:val="0030322E"/>
    <w:rsid w:val="0030338A"/>
    <w:rsid w:val="003037E2"/>
    <w:rsid w:val="00306473"/>
    <w:rsid w:val="0031041D"/>
    <w:rsid w:val="003109E8"/>
    <w:rsid w:val="00311E51"/>
    <w:rsid w:val="003128CE"/>
    <w:rsid w:val="00313204"/>
    <w:rsid w:val="003132EE"/>
    <w:rsid w:val="0031371D"/>
    <w:rsid w:val="00313D2B"/>
    <w:rsid w:val="003146E2"/>
    <w:rsid w:val="00315E9B"/>
    <w:rsid w:val="00316DC1"/>
    <w:rsid w:val="0032131C"/>
    <w:rsid w:val="00325C90"/>
    <w:rsid w:val="0032694B"/>
    <w:rsid w:val="00326EA0"/>
    <w:rsid w:val="0033175E"/>
    <w:rsid w:val="00335F11"/>
    <w:rsid w:val="003410C7"/>
    <w:rsid w:val="00347266"/>
    <w:rsid w:val="003473DF"/>
    <w:rsid w:val="003507AB"/>
    <w:rsid w:val="003508B3"/>
    <w:rsid w:val="00350D63"/>
    <w:rsid w:val="0035235A"/>
    <w:rsid w:val="003525FD"/>
    <w:rsid w:val="00352CB4"/>
    <w:rsid w:val="00355BE7"/>
    <w:rsid w:val="00356A6F"/>
    <w:rsid w:val="00356B66"/>
    <w:rsid w:val="00357D81"/>
    <w:rsid w:val="00360406"/>
    <w:rsid w:val="00360483"/>
    <w:rsid w:val="00362C63"/>
    <w:rsid w:val="0036579A"/>
    <w:rsid w:val="003669C4"/>
    <w:rsid w:val="00370334"/>
    <w:rsid w:val="003708B9"/>
    <w:rsid w:val="00371DB3"/>
    <w:rsid w:val="003720EB"/>
    <w:rsid w:val="00372885"/>
    <w:rsid w:val="00372A52"/>
    <w:rsid w:val="00374AE1"/>
    <w:rsid w:val="003777CD"/>
    <w:rsid w:val="003808CA"/>
    <w:rsid w:val="00380AF3"/>
    <w:rsid w:val="00381AA4"/>
    <w:rsid w:val="00382127"/>
    <w:rsid w:val="00384802"/>
    <w:rsid w:val="00385536"/>
    <w:rsid w:val="003858CE"/>
    <w:rsid w:val="00387524"/>
    <w:rsid w:val="0038784A"/>
    <w:rsid w:val="00391207"/>
    <w:rsid w:val="003914F3"/>
    <w:rsid w:val="00392F9F"/>
    <w:rsid w:val="003930CE"/>
    <w:rsid w:val="00393282"/>
    <w:rsid w:val="003933E5"/>
    <w:rsid w:val="003935D9"/>
    <w:rsid w:val="00393F8F"/>
    <w:rsid w:val="00394535"/>
    <w:rsid w:val="003952C5"/>
    <w:rsid w:val="003A205A"/>
    <w:rsid w:val="003A23FE"/>
    <w:rsid w:val="003A2893"/>
    <w:rsid w:val="003A3837"/>
    <w:rsid w:val="003A4CD0"/>
    <w:rsid w:val="003A5466"/>
    <w:rsid w:val="003A60B2"/>
    <w:rsid w:val="003A63E3"/>
    <w:rsid w:val="003A738D"/>
    <w:rsid w:val="003B1388"/>
    <w:rsid w:val="003B1794"/>
    <w:rsid w:val="003B26C3"/>
    <w:rsid w:val="003B2B6B"/>
    <w:rsid w:val="003B3273"/>
    <w:rsid w:val="003B3684"/>
    <w:rsid w:val="003B3FAA"/>
    <w:rsid w:val="003B4BF1"/>
    <w:rsid w:val="003B642E"/>
    <w:rsid w:val="003B64ED"/>
    <w:rsid w:val="003B65CF"/>
    <w:rsid w:val="003B7D5F"/>
    <w:rsid w:val="003C0148"/>
    <w:rsid w:val="003C0358"/>
    <w:rsid w:val="003C0525"/>
    <w:rsid w:val="003C2887"/>
    <w:rsid w:val="003C486C"/>
    <w:rsid w:val="003C4AE7"/>
    <w:rsid w:val="003C5E24"/>
    <w:rsid w:val="003C6752"/>
    <w:rsid w:val="003D3655"/>
    <w:rsid w:val="003D4733"/>
    <w:rsid w:val="003D4F65"/>
    <w:rsid w:val="003D5BB8"/>
    <w:rsid w:val="003D6883"/>
    <w:rsid w:val="003D6BFA"/>
    <w:rsid w:val="003D7664"/>
    <w:rsid w:val="003D7C0F"/>
    <w:rsid w:val="003D7D6D"/>
    <w:rsid w:val="003E0658"/>
    <w:rsid w:val="003E1A56"/>
    <w:rsid w:val="003E1C30"/>
    <w:rsid w:val="003E51E5"/>
    <w:rsid w:val="003E6827"/>
    <w:rsid w:val="003E6B73"/>
    <w:rsid w:val="003E6BFC"/>
    <w:rsid w:val="003F1044"/>
    <w:rsid w:val="003F2479"/>
    <w:rsid w:val="003F24C3"/>
    <w:rsid w:val="003F2CD9"/>
    <w:rsid w:val="003F32BE"/>
    <w:rsid w:val="003F3C99"/>
    <w:rsid w:val="003F54AA"/>
    <w:rsid w:val="003F588C"/>
    <w:rsid w:val="003F7AC4"/>
    <w:rsid w:val="004008F5"/>
    <w:rsid w:val="00402F04"/>
    <w:rsid w:val="00404FCB"/>
    <w:rsid w:val="00405968"/>
    <w:rsid w:val="00410589"/>
    <w:rsid w:val="004121E0"/>
    <w:rsid w:val="00413F48"/>
    <w:rsid w:val="004141E2"/>
    <w:rsid w:val="00414D63"/>
    <w:rsid w:val="00416063"/>
    <w:rsid w:val="004165AD"/>
    <w:rsid w:val="004166F9"/>
    <w:rsid w:val="00417528"/>
    <w:rsid w:val="004202EB"/>
    <w:rsid w:val="004211DA"/>
    <w:rsid w:val="00421841"/>
    <w:rsid w:val="004223EF"/>
    <w:rsid w:val="004237FB"/>
    <w:rsid w:val="00423D9C"/>
    <w:rsid w:val="00425981"/>
    <w:rsid w:val="00426A89"/>
    <w:rsid w:val="00430B54"/>
    <w:rsid w:val="00430EE5"/>
    <w:rsid w:val="004318ED"/>
    <w:rsid w:val="004326F0"/>
    <w:rsid w:val="00432898"/>
    <w:rsid w:val="00433A30"/>
    <w:rsid w:val="00434673"/>
    <w:rsid w:val="00435111"/>
    <w:rsid w:val="00435E63"/>
    <w:rsid w:val="004363B5"/>
    <w:rsid w:val="00436B24"/>
    <w:rsid w:val="00436FE5"/>
    <w:rsid w:val="0044019E"/>
    <w:rsid w:val="004411C2"/>
    <w:rsid w:val="0044178A"/>
    <w:rsid w:val="00442116"/>
    <w:rsid w:val="00442744"/>
    <w:rsid w:val="004447BF"/>
    <w:rsid w:val="00445C1E"/>
    <w:rsid w:val="0044617E"/>
    <w:rsid w:val="004462D2"/>
    <w:rsid w:val="00447119"/>
    <w:rsid w:val="004478DB"/>
    <w:rsid w:val="00447B0D"/>
    <w:rsid w:val="00447CAC"/>
    <w:rsid w:val="004512A1"/>
    <w:rsid w:val="00451AC5"/>
    <w:rsid w:val="00453AFD"/>
    <w:rsid w:val="004565F7"/>
    <w:rsid w:val="004569F5"/>
    <w:rsid w:val="004576E4"/>
    <w:rsid w:val="0045796D"/>
    <w:rsid w:val="004607B1"/>
    <w:rsid w:val="004607E8"/>
    <w:rsid w:val="00462695"/>
    <w:rsid w:val="00465412"/>
    <w:rsid w:val="00465A55"/>
    <w:rsid w:val="004664E6"/>
    <w:rsid w:val="004700AC"/>
    <w:rsid w:val="004707E5"/>
    <w:rsid w:val="0047091C"/>
    <w:rsid w:val="0047117E"/>
    <w:rsid w:val="00471B41"/>
    <w:rsid w:val="004738FB"/>
    <w:rsid w:val="0047779E"/>
    <w:rsid w:val="004805F6"/>
    <w:rsid w:val="00480DEA"/>
    <w:rsid w:val="00481674"/>
    <w:rsid w:val="0048210C"/>
    <w:rsid w:val="0048270C"/>
    <w:rsid w:val="0048386D"/>
    <w:rsid w:val="00485F16"/>
    <w:rsid w:val="00486F34"/>
    <w:rsid w:val="00487C74"/>
    <w:rsid w:val="004902EA"/>
    <w:rsid w:val="004905BB"/>
    <w:rsid w:val="0049086B"/>
    <w:rsid w:val="004910C4"/>
    <w:rsid w:val="004911D7"/>
    <w:rsid w:val="00494D90"/>
    <w:rsid w:val="004953CC"/>
    <w:rsid w:val="00495919"/>
    <w:rsid w:val="00496051"/>
    <w:rsid w:val="0049617B"/>
    <w:rsid w:val="00496DB5"/>
    <w:rsid w:val="0049784A"/>
    <w:rsid w:val="004978D2"/>
    <w:rsid w:val="00497BD5"/>
    <w:rsid w:val="004A2C71"/>
    <w:rsid w:val="004A2FAA"/>
    <w:rsid w:val="004A4F0D"/>
    <w:rsid w:val="004A6883"/>
    <w:rsid w:val="004A73BC"/>
    <w:rsid w:val="004A74BA"/>
    <w:rsid w:val="004B2215"/>
    <w:rsid w:val="004B2CC6"/>
    <w:rsid w:val="004B5A87"/>
    <w:rsid w:val="004B5C3F"/>
    <w:rsid w:val="004B6062"/>
    <w:rsid w:val="004B6BFB"/>
    <w:rsid w:val="004B7BA9"/>
    <w:rsid w:val="004C225A"/>
    <w:rsid w:val="004C41C1"/>
    <w:rsid w:val="004C4BC1"/>
    <w:rsid w:val="004C6A51"/>
    <w:rsid w:val="004C6B99"/>
    <w:rsid w:val="004D04EC"/>
    <w:rsid w:val="004D152C"/>
    <w:rsid w:val="004D17EB"/>
    <w:rsid w:val="004D2AE2"/>
    <w:rsid w:val="004D30D5"/>
    <w:rsid w:val="004D46D1"/>
    <w:rsid w:val="004D5996"/>
    <w:rsid w:val="004D626F"/>
    <w:rsid w:val="004D62F8"/>
    <w:rsid w:val="004D68CC"/>
    <w:rsid w:val="004D69DC"/>
    <w:rsid w:val="004D709A"/>
    <w:rsid w:val="004D7E58"/>
    <w:rsid w:val="004E04D3"/>
    <w:rsid w:val="004E0E94"/>
    <w:rsid w:val="004E1429"/>
    <w:rsid w:val="004E1C5D"/>
    <w:rsid w:val="004E3483"/>
    <w:rsid w:val="004E39BF"/>
    <w:rsid w:val="004E538C"/>
    <w:rsid w:val="004E7B5E"/>
    <w:rsid w:val="004E7EAB"/>
    <w:rsid w:val="004E7F4D"/>
    <w:rsid w:val="004F0C83"/>
    <w:rsid w:val="004F11E6"/>
    <w:rsid w:val="004F28F4"/>
    <w:rsid w:val="004F2D22"/>
    <w:rsid w:val="004F4ADF"/>
    <w:rsid w:val="004F57C5"/>
    <w:rsid w:val="004F624B"/>
    <w:rsid w:val="00500D35"/>
    <w:rsid w:val="00500F1D"/>
    <w:rsid w:val="00502089"/>
    <w:rsid w:val="005023B9"/>
    <w:rsid w:val="00504343"/>
    <w:rsid w:val="00504DBC"/>
    <w:rsid w:val="005058F9"/>
    <w:rsid w:val="00506154"/>
    <w:rsid w:val="00507E1B"/>
    <w:rsid w:val="00512735"/>
    <w:rsid w:val="00514097"/>
    <w:rsid w:val="0051487C"/>
    <w:rsid w:val="00515C0F"/>
    <w:rsid w:val="00516848"/>
    <w:rsid w:val="0051744B"/>
    <w:rsid w:val="00517AC3"/>
    <w:rsid w:val="00520607"/>
    <w:rsid w:val="00520D38"/>
    <w:rsid w:val="00521A20"/>
    <w:rsid w:val="00524244"/>
    <w:rsid w:val="005242C6"/>
    <w:rsid w:val="005243A3"/>
    <w:rsid w:val="00524643"/>
    <w:rsid w:val="005248C7"/>
    <w:rsid w:val="00531357"/>
    <w:rsid w:val="00532F26"/>
    <w:rsid w:val="0053436B"/>
    <w:rsid w:val="00534764"/>
    <w:rsid w:val="00534E16"/>
    <w:rsid w:val="005350AF"/>
    <w:rsid w:val="00537FB8"/>
    <w:rsid w:val="00540035"/>
    <w:rsid w:val="00540935"/>
    <w:rsid w:val="00544D95"/>
    <w:rsid w:val="00545505"/>
    <w:rsid w:val="00545ADB"/>
    <w:rsid w:val="00546BD8"/>
    <w:rsid w:val="00547EFE"/>
    <w:rsid w:val="00551109"/>
    <w:rsid w:val="00551F47"/>
    <w:rsid w:val="00554130"/>
    <w:rsid w:val="005562C3"/>
    <w:rsid w:val="00556FF7"/>
    <w:rsid w:val="005571AE"/>
    <w:rsid w:val="0055726C"/>
    <w:rsid w:val="005577E2"/>
    <w:rsid w:val="00560B9C"/>
    <w:rsid w:val="00561698"/>
    <w:rsid w:val="00562509"/>
    <w:rsid w:val="00565CC3"/>
    <w:rsid w:val="005701B0"/>
    <w:rsid w:val="00570ECE"/>
    <w:rsid w:val="0057111C"/>
    <w:rsid w:val="005728C4"/>
    <w:rsid w:val="00573B59"/>
    <w:rsid w:val="00573BF7"/>
    <w:rsid w:val="00574C18"/>
    <w:rsid w:val="00575292"/>
    <w:rsid w:val="0057573F"/>
    <w:rsid w:val="00575E65"/>
    <w:rsid w:val="005764DD"/>
    <w:rsid w:val="00576801"/>
    <w:rsid w:val="00576CEE"/>
    <w:rsid w:val="00580260"/>
    <w:rsid w:val="00582F72"/>
    <w:rsid w:val="0058391A"/>
    <w:rsid w:val="0058574F"/>
    <w:rsid w:val="005864EA"/>
    <w:rsid w:val="00586713"/>
    <w:rsid w:val="00593186"/>
    <w:rsid w:val="005932B3"/>
    <w:rsid w:val="0059373D"/>
    <w:rsid w:val="00594AC2"/>
    <w:rsid w:val="005962B4"/>
    <w:rsid w:val="00596932"/>
    <w:rsid w:val="00596F4B"/>
    <w:rsid w:val="00597C0F"/>
    <w:rsid w:val="005A0862"/>
    <w:rsid w:val="005A1FAD"/>
    <w:rsid w:val="005A202B"/>
    <w:rsid w:val="005A3308"/>
    <w:rsid w:val="005A3428"/>
    <w:rsid w:val="005A3986"/>
    <w:rsid w:val="005A5961"/>
    <w:rsid w:val="005A672C"/>
    <w:rsid w:val="005A6AFD"/>
    <w:rsid w:val="005A6CFF"/>
    <w:rsid w:val="005A73B1"/>
    <w:rsid w:val="005B0EC3"/>
    <w:rsid w:val="005B176A"/>
    <w:rsid w:val="005B5DEC"/>
    <w:rsid w:val="005B649E"/>
    <w:rsid w:val="005B67E4"/>
    <w:rsid w:val="005B67FB"/>
    <w:rsid w:val="005B697C"/>
    <w:rsid w:val="005B69FD"/>
    <w:rsid w:val="005B6F3E"/>
    <w:rsid w:val="005C2CAA"/>
    <w:rsid w:val="005C6305"/>
    <w:rsid w:val="005C67AA"/>
    <w:rsid w:val="005C6DF9"/>
    <w:rsid w:val="005C70F8"/>
    <w:rsid w:val="005D07D7"/>
    <w:rsid w:val="005D39A1"/>
    <w:rsid w:val="005D602F"/>
    <w:rsid w:val="005D6546"/>
    <w:rsid w:val="005D6961"/>
    <w:rsid w:val="005D738C"/>
    <w:rsid w:val="005E59CF"/>
    <w:rsid w:val="005E6462"/>
    <w:rsid w:val="005E7CFD"/>
    <w:rsid w:val="005F0924"/>
    <w:rsid w:val="005F3128"/>
    <w:rsid w:val="005F563D"/>
    <w:rsid w:val="005F62AC"/>
    <w:rsid w:val="00601BC9"/>
    <w:rsid w:val="0060201A"/>
    <w:rsid w:val="00603B82"/>
    <w:rsid w:val="00603E99"/>
    <w:rsid w:val="00604D28"/>
    <w:rsid w:val="00605AC1"/>
    <w:rsid w:val="00606289"/>
    <w:rsid w:val="00606C02"/>
    <w:rsid w:val="00607689"/>
    <w:rsid w:val="006100C4"/>
    <w:rsid w:val="00613C4A"/>
    <w:rsid w:val="00614F33"/>
    <w:rsid w:val="00615021"/>
    <w:rsid w:val="0061516E"/>
    <w:rsid w:val="006152DF"/>
    <w:rsid w:val="0061737F"/>
    <w:rsid w:val="00617F0D"/>
    <w:rsid w:val="006214AC"/>
    <w:rsid w:val="006261AF"/>
    <w:rsid w:val="00626DB1"/>
    <w:rsid w:val="0062708C"/>
    <w:rsid w:val="006270F9"/>
    <w:rsid w:val="00630662"/>
    <w:rsid w:val="006328C4"/>
    <w:rsid w:val="00633473"/>
    <w:rsid w:val="0063480A"/>
    <w:rsid w:val="006355AE"/>
    <w:rsid w:val="0063628F"/>
    <w:rsid w:val="00637321"/>
    <w:rsid w:val="006377B1"/>
    <w:rsid w:val="00640250"/>
    <w:rsid w:val="00642034"/>
    <w:rsid w:val="00642A6F"/>
    <w:rsid w:val="0064556E"/>
    <w:rsid w:val="00646265"/>
    <w:rsid w:val="00647039"/>
    <w:rsid w:val="00650487"/>
    <w:rsid w:val="00650615"/>
    <w:rsid w:val="006508E4"/>
    <w:rsid w:val="00650C37"/>
    <w:rsid w:val="00652BF3"/>
    <w:rsid w:val="006531A7"/>
    <w:rsid w:val="00653D6C"/>
    <w:rsid w:val="006549CC"/>
    <w:rsid w:val="00656F0E"/>
    <w:rsid w:val="0065741C"/>
    <w:rsid w:val="00664E88"/>
    <w:rsid w:val="00665488"/>
    <w:rsid w:val="006654AF"/>
    <w:rsid w:val="0066573D"/>
    <w:rsid w:val="006657FC"/>
    <w:rsid w:val="00665C3F"/>
    <w:rsid w:val="00667E48"/>
    <w:rsid w:val="00670167"/>
    <w:rsid w:val="00670851"/>
    <w:rsid w:val="00670E61"/>
    <w:rsid w:val="00674C8B"/>
    <w:rsid w:val="00675F8B"/>
    <w:rsid w:val="00676203"/>
    <w:rsid w:val="006803EB"/>
    <w:rsid w:val="0068171C"/>
    <w:rsid w:val="00681C1F"/>
    <w:rsid w:val="0068521C"/>
    <w:rsid w:val="00686DA4"/>
    <w:rsid w:val="0068744E"/>
    <w:rsid w:val="00687D52"/>
    <w:rsid w:val="0069139E"/>
    <w:rsid w:val="00691A63"/>
    <w:rsid w:val="006924FC"/>
    <w:rsid w:val="006940C7"/>
    <w:rsid w:val="00696AAE"/>
    <w:rsid w:val="00696EE2"/>
    <w:rsid w:val="006A03EF"/>
    <w:rsid w:val="006A0E64"/>
    <w:rsid w:val="006A13CF"/>
    <w:rsid w:val="006A2C6D"/>
    <w:rsid w:val="006A33B9"/>
    <w:rsid w:val="006A34F8"/>
    <w:rsid w:val="006A4B43"/>
    <w:rsid w:val="006A53EA"/>
    <w:rsid w:val="006A5700"/>
    <w:rsid w:val="006A5850"/>
    <w:rsid w:val="006A7F5A"/>
    <w:rsid w:val="006B01D7"/>
    <w:rsid w:val="006B0BFE"/>
    <w:rsid w:val="006B183D"/>
    <w:rsid w:val="006B245A"/>
    <w:rsid w:val="006B3F21"/>
    <w:rsid w:val="006B4322"/>
    <w:rsid w:val="006B4DA0"/>
    <w:rsid w:val="006B4E2A"/>
    <w:rsid w:val="006C2BE5"/>
    <w:rsid w:val="006C4BA6"/>
    <w:rsid w:val="006C52F7"/>
    <w:rsid w:val="006C5309"/>
    <w:rsid w:val="006C5760"/>
    <w:rsid w:val="006C7FB1"/>
    <w:rsid w:val="006D178C"/>
    <w:rsid w:val="006D4B83"/>
    <w:rsid w:val="006D4D3D"/>
    <w:rsid w:val="006E282D"/>
    <w:rsid w:val="006E2FEC"/>
    <w:rsid w:val="006E5B72"/>
    <w:rsid w:val="006E6FE6"/>
    <w:rsid w:val="006E743B"/>
    <w:rsid w:val="006F10A8"/>
    <w:rsid w:val="006F34DC"/>
    <w:rsid w:val="006F65B5"/>
    <w:rsid w:val="006F677F"/>
    <w:rsid w:val="00700BEF"/>
    <w:rsid w:val="0070195B"/>
    <w:rsid w:val="00703473"/>
    <w:rsid w:val="00703A34"/>
    <w:rsid w:val="00704620"/>
    <w:rsid w:val="00705C94"/>
    <w:rsid w:val="0070698F"/>
    <w:rsid w:val="007106C9"/>
    <w:rsid w:val="00711751"/>
    <w:rsid w:val="007125FC"/>
    <w:rsid w:val="00713B58"/>
    <w:rsid w:val="0071414C"/>
    <w:rsid w:val="007141E2"/>
    <w:rsid w:val="007144A8"/>
    <w:rsid w:val="007147D6"/>
    <w:rsid w:val="007156D7"/>
    <w:rsid w:val="00715C3E"/>
    <w:rsid w:val="00716F17"/>
    <w:rsid w:val="00717052"/>
    <w:rsid w:val="00722C19"/>
    <w:rsid w:val="00723F00"/>
    <w:rsid w:val="00725591"/>
    <w:rsid w:val="0072579D"/>
    <w:rsid w:val="00725EF6"/>
    <w:rsid w:val="00726563"/>
    <w:rsid w:val="00726EC7"/>
    <w:rsid w:val="00727F62"/>
    <w:rsid w:val="007316B6"/>
    <w:rsid w:val="00731AE8"/>
    <w:rsid w:val="00732530"/>
    <w:rsid w:val="00732904"/>
    <w:rsid w:val="007329B2"/>
    <w:rsid w:val="00734728"/>
    <w:rsid w:val="00734DB7"/>
    <w:rsid w:val="00734ED5"/>
    <w:rsid w:val="00734F8B"/>
    <w:rsid w:val="0074296D"/>
    <w:rsid w:val="00742BD7"/>
    <w:rsid w:val="00746CC8"/>
    <w:rsid w:val="00751DF6"/>
    <w:rsid w:val="00751E1C"/>
    <w:rsid w:val="007526B7"/>
    <w:rsid w:val="00752C45"/>
    <w:rsid w:val="00753B87"/>
    <w:rsid w:val="00753D68"/>
    <w:rsid w:val="00756067"/>
    <w:rsid w:val="00757D1F"/>
    <w:rsid w:val="007600B4"/>
    <w:rsid w:val="00762C7C"/>
    <w:rsid w:val="00762E0E"/>
    <w:rsid w:val="00763046"/>
    <w:rsid w:val="00763D18"/>
    <w:rsid w:val="00763FE6"/>
    <w:rsid w:val="0076483B"/>
    <w:rsid w:val="0076621F"/>
    <w:rsid w:val="00766733"/>
    <w:rsid w:val="00767890"/>
    <w:rsid w:val="0076794D"/>
    <w:rsid w:val="00767E5B"/>
    <w:rsid w:val="00770422"/>
    <w:rsid w:val="0077070B"/>
    <w:rsid w:val="00771636"/>
    <w:rsid w:val="00773004"/>
    <w:rsid w:val="0077332B"/>
    <w:rsid w:val="0077474E"/>
    <w:rsid w:val="007754E2"/>
    <w:rsid w:val="007766BC"/>
    <w:rsid w:val="00777B99"/>
    <w:rsid w:val="0078004F"/>
    <w:rsid w:val="007807B5"/>
    <w:rsid w:val="0078191F"/>
    <w:rsid w:val="0078211E"/>
    <w:rsid w:val="0078214E"/>
    <w:rsid w:val="007827D5"/>
    <w:rsid w:val="00783A6B"/>
    <w:rsid w:val="007855A6"/>
    <w:rsid w:val="00786270"/>
    <w:rsid w:val="00790E95"/>
    <w:rsid w:val="007930AC"/>
    <w:rsid w:val="0079475A"/>
    <w:rsid w:val="00794C8F"/>
    <w:rsid w:val="007957FF"/>
    <w:rsid w:val="00795EFE"/>
    <w:rsid w:val="00797024"/>
    <w:rsid w:val="0079765E"/>
    <w:rsid w:val="00797882"/>
    <w:rsid w:val="007978C7"/>
    <w:rsid w:val="00797CBE"/>
    <w:rsid w:val="007A07BD"/>
    <w:rsid w:val="007A0A94"/>
    <w:rsid w:val="007A0B66"/>
    <w:rsid w:val="007A222B"/>
    <w:rsid w:val="007A243C"/>
    <w:rsid w:val="007A29F2"/>
    <w:rsid w:val="007A2A6B"/>
    <w:rsid w:val="007A3A2A"/>
    <w:rsid w:val="007A4A44"/>
    <w:rsid w:val="007A4F56"/>
    <w:rsid w:val="007A6EEB"/>
    <w:rsid w:val="007B0A19"/>
    <w:rsid w:val="007B277B"/>
    <w:rsid w:val="007B32F1"/>
    <w:rsid w:val="007B4713"/>
    <w:rsid w:val="007B54EA"/>
    <w:rsid w:val="007B64BB"/>
    <w:rsid w:val="007C0D65"/>
    <w:rsid w:val="007C17FD"/>
    <w:rsid w:val="007C1E33"/>
    <w:rsid w:val="007C3553"/>
    <w:rsid w:val="007C44BB"/>
    <w:rsid w:val="007C55EE"/>
    <w:rsid w:val="007D38A5"/>
    <w:rsid w:val="007D455F"/>
    <w:rsid w:val="007D5073"/>
    <w:rsid w:val="007D5232"/>
    <w:rsid w:val="007D64C6"/>
    <w:rsid w:val="007D7123"/>
    <w:rsid w:val="007D749F"/>
    <w:rsid w:val="007E023D"/>
    <w:rsid w:val="007E0941"/>
    <w:rsid w:val="007E0AFD"/>
    <w:rsid w:val="007E0B47"/>
    <w:rsid w:val="007E18C4"/>
    <w:rsid w:val="007E22D1"/>
    <w:rsid w:val="007E23B4"/>
    <w:rsid w:val="007E2545"/>
    <w:rsid w:val="007E32C8"/>
    <w:rsid w:val="007E415B"/>
    <w:rsid w:val="007E51C1"/>
    <w:rsid w:val="007E72BF"/>
    <w:rsid w:val="007F3050"/>
    <w:rsid w:val="007F3144"/>
    <w:rsid w:val="007F3C23"/>
    <w:rsid w:val="007F3C69"/>
    <w:rsid w:val="007F3E04"/>
    <w:rsid w:val="007F4747"/>
    <w:rsid w:val="007F497A"/>
    <w:rsid w:val="007F4AEB"/>
    <w:rsid w:val="007F543D"/>
    <w:rsid w:val="008003B8"/>
    <w:rsid w:val="008035D5"/>
    <w:rsid w:val="00804595"/>
    <w:rsid w:val="008048AA"/>
    <w:rsid w:val="00806087"/>
    <w:rsid w:val="008060DA"/>
    <w:rsid w:val="00807500"/>
    <w:rsid w:val="00807EF2"/>
    <w:rsid w:val="00810D39"/>
    <w:rsid w:val="0081187E"/>
    <w:rsid w:val="00811A27"/>
    <w:rsid w:val="008129A2"/>
    <w:rsid w:val="008132AC"/>
    <w:rsid w:val="00814934"/>
    <w:rsid w:val="00814EA8"/>
    <w:rsid w:val="00815289"/>
    <w:rsid w:val="008169E3"/>
    <w:rsid w:val="00821992"/>
    <w:rsid w:val="008242B8"/>
    <w:rsid w:val="00826D4A"/>
    <w:rsid w:val="00827144"/>
    <w:rsid w:val="0083048B"/>
    <w:rsid w:val="00830BB8"/>
    <w:rsid w:val="008311BB"/>
    <w:rsid w:val="00832524"/>
    <w:rsid w:val="00832A8E"/>
    <w:rsid w:val="00834293"/>
    <w:rsid w:val="00835582"/>
    <w:rsid w:val="008358F3"/>
    <w:rsid w:val="00836617"/>
    <w:rsid w:val="008368DA"/>
    <w:rsid w:val="00836C90"/>
    <w:rsid w:val="008402F0"/>
    <w:rsid w:val="0084232E"/>
    <w:rsid w:val="00842CE3"/>
    <w:rsid w:val="008439E5"/>
    <w:rsid w:val="00847DB0"/>
    <w:rsid w:val="00850867"/>
    <w:rsid w:val="00851091"/>
    <w:rsid w:val="008510C0"/>
    <w:rsid w:val="008526A0"/>
    <w:rsid w:val="00853671"/>
    <w:rsid w:val="008612E3"/>
    <w:rsid w:val="00861620"/>
    <w:rsid w:val="0086243B"/>
    <w:rsid w:val="00862695"/>
    <w:rsid w:val="008645B4"/>
    <w:rsid w:val="00864B20"/>
    <w:rsid w:val="00864B95"/>
    <w:rsid w:val="008651BB"/>
    <w:rsid w:val="008655EE"/>
    <w:rsid w:val="00867F6C"/>
    <w:rsid w:val="00873F81"/>
    <w:rsid w:val="0087531A"/>
    <w:rsid w:val="008757AA"/>
    <w:rsid w:val="008766BA"/>
    <w:rsid w:val="0088367A"/>
    <w:rsid w:val="00883C3C"/>
    <w:rsid w:val="00884406"/>
    <w:rsid w:val="00885AC1"/>
    <w:rsid w:val="008871E7"/>
    <w:rsid w:val="00892DDB"/>
    <w:rsid w:val="00893D67"/>
    <w:rsid w:val="008949CD"/>
    <w:rsid w:val="008954EA"/>
    <w:rsid w:val="008958F7"/>
    <w:rsid w:val="00896732"/>
    <w:rsid w:val="00897032"/>
    <w:rsid w:val="008974CE"/>
    <w:rsid w:val="0089754D"/>
    <w:rsid w:val="008A2636"/>
    <w:rsid w:val="008A2FAF"/>
    <w:rsid w:val="008A3A4E"/>
    <w:rsid w:val="008A3F6C"/>
    <w:rsid w:val="008A4624"/>
    <w:rsid w:val="008A672D"/>
    <w:rsid w:val="008A7B51"/>
    <w:rsid w:val="008B1F9F"/>
    <w:rsid w:val="008B2B01"/>
    <w:rsid w:val="008B300F"/>
    <w:rsid w:val="008B77F9"/>
    <w:rsid w:val="008B79BB"/>
    <w:rsid w:val="008B79FA"/>
    <w:rsid w:val="008C09BA"/>
    <w:rsid w:val="008C0D2D"/>
    <w:rsid w:val="008C6D06"/>
    <w:rsid w:val="008C7038"/>
    <w:rsid w:val="008C7601"/>
    <w:rsid w:val="008D02CF"/>
    <w:rsid w:val="008D2FB2"/>
    <w:rsid w:val="008D3696"/>
    <w:rsid w:val="008D3CD6"/>
    <w:rsid w:val="008D3F33"/>
    <w:rsid w:val="008D52B3"/>
    <w:rsid w:val="008D5E39"/>
    <w:rsid w:val="008D6520"/>
    <w:rsid w:val="008D7DA5"/>
    <w:rsid w:val="008D7DB0"/>
    <w:rsid w:val="008E0580"/>
    <w:rsid w:val="008E0954"/>
    <w:rsid w:val="008E1309"/>
    <w:rsid w:val="008E454A"/>
    <w:rsid w:val="008E50EE"/>
    <w:rsid w:val="008F047C"/>
    <w:rsid w:val="008F281B"/>
    <w:rsid w:val="008F2FE4"/>
    <w:rsid w:val="008F44D2"/>
    <w:rsid w:val="008F6F55"/>
    <w:rsid w:val="008F7BA6"/>
    <w:rsid w:val="00900FF8"/>
    <w:rsid w:val="00901AE9"/>
    <w:rsid w:val="00910ADC"/>
    <w:rsid w:val="00910C2C"/>
    <w:rsid w:val="009117A1"/>
    <w:rsid w:val="0091215F"/>
    <w:rsid w:val="00913EAB"/>
    <w:rsid w:val="00914AA0"/>
    <w:rsid w:val="00914F60"/>
    <w:rsid w:val="0091719C"/>
    <w:rsid w:val="00917598"/>
    <w:rsid w:val="00917FA2"/>
    <w:rsid w:val="0092081C"/>
    <w:rsid w:val="00920F15"/>
    <w:rsid w:val="00922046"/>
    <w:rsid w:val="00923B3C"/>
    <w:rsid w:val="00924C92"/>
    <w:rsid w:val="00930040"/>
    <w:rsid w:val="00931895"/>
    <w:rsid w:val="0093192E"/>
    <w:rsid w:val="009319ED"/>
    <w:rsid w:val="00933D42"/>
    <w:rsid w:val="009369F7"/>
    <w:rsid w:val="00936A7C"/>
    <w:rsid w:val="00937E6D"/>
    <w:rsid w:val="009400A0"/>
    <w:rsid w:val="0094089E"/>
    <w:rsid w:val="0094161C"/>
    <w:rsid w:val="00941F40"/>
    <w:rsid w:val="0094235B"/>
    <w:rsid w:val="009423B8"/>
    <w:rsid w:val="00942B6E"/>
    <w:rsid w:val="0094612D"/>
    <w:rsid w:val="009464F7"/>
    <w:rsid w:val="0095156A"/>
    <w:rsid w:val="00951ABF"/>
    <w:rsid w:val="0095209F"/>
    <w:rsid w:val="00953B70"/>
    <w:rsid w:val="00953FBA"/>
    <w:rsid w:val="009541A4"/>
    <w:rsid w:val="00954E38"/>
    <w:rsid w:val="009550DB"/>
    <w:rsid w:val="00955629"/>
    <w:rsid w:val="00955686"/>
    <w:rsid w:val="00957A05"/>
    <w:rsid w:val="00957AA3"/>
    <w:rsid w:val="00957CB9"/>
    <w:rsid w:val="00957DF2"/>
    <w:rsid w:val="00960F3C"/>
    <w:rsid w:val="00960FCD"/>
    <w:rsid w:val="009631A9"/>
    <w:rsid w:val="009657E9"/>
    <w:rsid w:val="009664A9"/>
    <w:rsid w:val="0096681A"/>
    <w:rsid w:val="00967830"/>
    <w:rsid w:val="00970D18"/>
    <w:rsid w:val="00971A24"/>
    <w:rsid w:val="009722AC"/>
    <w:rsid w:val="009725C6"/>
    <w:rsid w:val="00973400"/>
    <w:rsid w:val="00973B3B"/>
    <w:rsid w:val="00973F9B"/>
    <w:rsid w:val="00974A90"/>
    <w:rsid w:val="009752B1"/>
    <w:rsid w:val="00976439"/>
    <w:rsid w:val="009767D6"/>
    <w:rsid w:val="0098207F"/>
    <w:rsid w:val="00982FA1"/>
    <w:rsid w:val="00982FC8"/>
    <w:rsid w:val="0098454D"/>
    <w:rsid w:val="00984AA9"/>
    <w:rsid w:val="00987092"/>
    <w:rsid w:val="0099048B"/>
    <w:rsid w:val="00991274"/>
    <w:rsid w:val="00991A59"/>
    <w:rsid w:val="009925C5"/>
    <w:rsid w:val="009925CA"/>
    <w:rsid w:val="009974A2"/>
    <w:rsid w:val="009975F7"/>
    <w:rsid w:val="009A0FB8"/>
    <w:rsid w:val="009A27A0"/>
    <w:rsid w:val="009A2A7D"/>
    <w:rsid w:val="009A2BF8"/>
    <w:rsid w:val="009A3A19"/>
    <w:rsid w:val="009A515F"/>
    <w:rsid w:val="009A5D28"/>
    <w:rsid w:val="009A614A"/>
    <w:rsid w:val="009B153C"/>
    <w:rsid w:val="009B1851"/>
    <w:rsid w:val="009B262C"/>
    <w:rsid w:val="009B3934"/>
    <w:rsid w:val="009C0811"/>
    <w:rsid w:val="009C231B"/>
    <w:rsid w:val="009C28DD"/>
    <w:rsid w:val="009C45ED"/>
    <w:rsid w:val="009C4E32"/>
    <w:rsid w:val="009C57B8"/>
    <w:rsid w:val="009C5FA3"/>
    <w:rsid w:val="009D00A6"/>
    <w:rsid w:val="009D0394"/>
    <w:rsid w:val="009D16F9"/>
    <w:rsid w:val="009D2C2E"/>
    <w:rsid w:val="009D4B44"/>
    <w:rsid w:val="009D55AB"/>
    <w:rsid w:val="009D636C"/>
    <w:rsid w:val="009D6F87"/>
    <w:rsid w:val="009D7D46"/>
    <w:rsid w:val="009D7EF3"/>
    <w:rsid w:val="009E1885"/>
    <w:rsid w:val="009E2081"/>
    <w:rsid w:val="009E31ED"/>
    <w:rsid w:val="009E4381"/>
    <w:rsid w:val="009E5457"/>
    <w:rsid w:val="009E7397"/>
    <w:rsid w:val="009F2559"/>
    <w:rsid w:val="009F2752"/>
    <w:rsid w:val="009F34CF"/>
    <w:rsid w:val="009F369B"/>
    <w:rsid w:val="009F647B"/>
    <w:rsid w:val="009F789B"/>
    <w:rsid w:val="00A008E7"/>
    <w:rsid w:val="00A014EC"/>
    <w:rsid w:val="00A01B67"/>
    <w:rsid w:val="00A0499C"/>
    <w:rsid w:val="00A05D1C"/>
    <w:rsid w:val="00A06DE4"/>
    <w:rsid w:val="00A07874"/>
    <w:rsid w:val="00A10EEE"/>
    <w:rsid w:val="00A12068"/>
    <w:rsid w:val="00A159D8"/>
    <w:rsid w:val="00A15D06"/>
    <w:rsid w:val="00A17972"/>
    <w:rsid w:val="00A20841"/>
    <w:rsid w:val="00A20E81"/>
    <w:rsid w:val="00A21C1C"/>
    <w:rsid w:val="00A22321"/>
    <w:rsid w:val="00A22392"/>
    <w:rsid w:val="00A22A94"/>
    <w:rsid w:val="00A23914"/>
    <w:rsid w:val="00A24F6B"/>
    <w:rsid w:val="00A279A7"/>
    <w:rsid w:val="00A31687"/>
    <w:rsid w:val="00A31D50"/>
    <w:rsid w:val="00A326B3"/>
    <w:rsid w:val="00A3293A"/>
    <w:rsid w:val="00A32F04"/>
    <w:rsid w:val="00A32F9A"/>
    <w:rsid w:val="00A3380C"/>
    <w:rsid w:val="00A35B88"/>
    <w:rsid w:val="00A3680F"/>
    <w:rsid w:val="00A40123"/>
    <w:rsid w:val="00A42D4A"/>
    <w:rsid w:val="00A43D46"/>
    <w:rsid w:val="00A45747"/>
    <w:rsid w:val="00A45780"/>
    <w:rsid w:val="00A46248"/>
    <w:rsid w:val="00A46BCC"/>
    <w:rsid w:val="00A5072E"/>
    <w:rsid w:val="00A5118A"/>
    <w:rsid w:val="00A538BF"/>
    <w:rsid w:val="00A543D6"/>
    <w:rsid w:val="00A55F74"/>
    <w:rsid w:val="00A57321"/>
    <w:rsid w:val="00A573B6"/>
    <w:rsid w:val="00A573BD"/>
    <w:rsid w:val="00A5744B"/>
    <w:rsid w:val="00A576B8"/>
    <w:rsid w:val="00A577CC"/>
    <w:rsid w:val="00A61492"/>
    <w:rsid w:val="00A620DF"/>
    <w:rsid w:val="00A63BB1"/>
    <w:rsid w:val="00A652BF"/>
    <w:rsid w:val="00A701F8"/>
    <w:rsid w:val="00A7060C"/>
    <w:rsid w:val="00A70639"/>
    <w:rsid w:val="00A71DAB"/>
    <w:rsid w:val="00A7364A"/>
    <w:rsid w:val="00A74FB5"/>
    <w:rsid w:val="00A74FBF"/>
    <w:rsid w:val="00A75E48"/>
    <w:rsid w:val="00A81314"/>
    <w:rsid w:val="00A81665"/>
    <w:rsid w:val="00A824E3"/>
    <w:rsid w:val="00A82D89"/>
    <w:rsid w:val="00A83ACB"/>
    <w:rsid w:val="00A841AD"/>
    <w:rsid w:val="00A841E4"/>
    <w:rsid w:val="00A85655"/>
    <w:rsid w:val="00A9027C"/>
    <w:rsid w:val="00A90838"/>
    <w:rsid w:val="00A90A28"/>
    <w:rsid w:val="00A9277D"/>
    <w:rsid w:val="00A93B37"/>
    <w:rsid w:val="00A945FC"/>
    <w:rsid w:val="00A9519F"/>
    <w:rsid w:val="00A95AFF"/>
    <w:rsid w:val="00A9636A"/>
    <w:rsid w:val="00A9684E"/>
    <w:rsid w:val="00A972B1"/>
    <w:rsid w:val="00A975D3"/>
    <w:rsid w:val="00AA0BFB"/>
    <w:rsid w:val="00AA249A"/>
    <w:rsid w:val="00AA2A3F"/>
    <w:rsid w:val="00AA540C"/>
    <w:rsid w:val="00AA5508"/>
    <w:rsid w:val="00AA7D31"/>
    <w:rsid w:val="00AB0866"/>
    <w:rsid w:val="00AB27F0"/>
    <w:rsid w:val="00AB401B"/>
    <w:rsid w:val="00AB4D39"/>
    <w:rsid w:val="00AB53B3"/>
    <w:rsid w:val="00AB5427"/>
    <w:rsid w:val="00AB6F37"/>
    <w:rsid w:val="00AC162A"/>
    <w:rsid w:val="00AC2B4F"/>
    <w:rsid w:val="00AC542B"/>
    <w:rsid w:val="00AC7797"/>
    <w:rsid w:val="00AC7AD9"/>
    <w:rsid w:val="00AD0730"/>
    <w:rsid w:val="00AD44AB"/>
    <w:rsid w:val="00AD6585"/>
    <w:rsid w:val="00AD728D"/>
    <w:rsid w:val="00AD7DE6"/>
    <w:rsid w:val="00AE0876"/>
    <w:rsid w:val="00AE4AEC"/>
    <w:rsid w:val="00AE5098"/>
    <w:rsid w:val="00AE52BD"/>
    <w:rsid w:val="00AE66A8"/>
    <w:rsid w:val="00AE66C2"/>
    <w:rsid w:val="00AF01E2"/>
    <w:rsid w:val="00AF1A50"/>
    <w:rsid w:val="00AF1FB3"/>
    <w:rsid w:val="00AF27FE"/>
    <w:rsid w:val="00AF4003"/>
    <w:rsid w:val="00AF42FF"/>
    <w:rsid w:val="00AF442D"/>
    <w:rsid w:val="00AF516F"/>
    <w:rsid w:val="00AF5DC4"/>
    <w:rsid w:val="00AF65EF"/>
    <w:rsid w:val="00AF7CAD"/>
    <w:rsid w:val="00B00608"/>
    <w:rsid w:val="00B00A2A"/>
    <w:rsid w:val="00B0106B"/>
    <w:rsid w:val="00B01887"/>
    <w:rsid w:val="00B038F7"/>
    <w:rsid w:val="00B03B23"/>
    <w:rsid w:val="00B041E6"/>
    <w:rsid w:val="00B054D1"/>
    <w:rsid w:val="00B068AA"/>
    <w:rsid w:val="00B0789F"/>
    <w:rsid w:val="00B10FD3"/>
    <w:rsid w:val="00B12108"/>
    <w:rsid w:val="00B12E53"/>
    <w:rsid w:val="00B13A38"/>
    <w:rsid w:val="00B1765F"/>
    <w:rsid w:val="00B20E9B"/>
    <w:rsid w:val="00B2227C"/>
    <w:rsid w:val="00B225D7"/>
    <w:rsid w:val="00B226B6"/>
    <w:rsid w:val="00B2456B"/>
    <w:rsid w:val="00B25982"/>
    <w:rsid w:val="00B26F19"/>
    <w:rsid w:val="00B30788"/>
    <w:rsid w:val="00B32DB3"/>
    <w:rsid w:val="00B3311A"/>
    <w:rsid w:val="00B33917"/>
    <w:rsid w:val="00B33E66"/>
    <w:rsid w:val="00B35CF3"/>
    <w:rsid w:val="00B36825"/>
    <w:rsid w:val="00B43741"/>
    <w:rsid w:val="00B43FFA"/>
    <w:rsid w:val="00B46174"/>
    <w:rsid w:val="00B46379"/>
    <w:rsid w:val="00B464DB"/>
    <w:rsid w:val="00B47823"/>
    <w:rsid w:val="00B500B6"/>
    <w:rsid w:val="00B50108"/>
    <w:rsid w:val="00B51BA7"/>
    <w:rsid w:val="00B52C7F"/>
    <w:rsid w:val="00B5330B"/>
    <w:rsid w:val="00B56206"/>
    <w:rsid w:val="00B57CD8"/>
    <w:rsid w:val="00B66038"/>
    <w:rsid w:val="00B70B38"/>
    <w:rsid w:val="00B71F2A"/>
    <w:rsid w:val="00B73055"/>
    <w:rsid w:val="00B7375D"/>
    <w:rsid w:val="00B73D75"/>
    <w:rsid w:val="00B760E3"/>
    <w:rsid w:val="00B76267"/>
    <w:rsid w:val="00B76AAA"/>
    <w:rsid w:val="00B76BAF"/>
    <w:rsid w:val="00B82D56"/>
    <w:rsid w:val="00B84A52"/>
    <w:rsid w:val="00B8551F"/>
    <w:rsid w:val="00B8595E"/>
    <w:rsid w:val="00B87BCE"/>
    <w:rsid w:val="00B87BE7"/>
    <w:rsid w:val="00B92AF4"/>
    <w:rsid w:val="00B947B9"/>
    <w:rsid w:val="00B95AF8"/>
    <w:rsid w:val="00B96598"/>
    <w:rsid w:val="00B975AB"/>
    <w:rsid w:val="00BA0005"/>
    <w:rsid w:val="00BA0A38"/>
    <w:rsid w:val="00BA0ABE"/>
    <w:rsid w:val="00BA0C5B"/>
    <w:rsid w:val="00BA0CC1"/>
    <w:rsid w:val="00BA1EC4"/>
    <w:rsid w:val="00BA219C"/>
    <w:rsid w:val="00BA4120"/>
    <w:rsid w:val="00BB086A"/>
    <w:rsid w:val="00BB22BC"/>
    <w:rsid w:val="00BB242B"/>
    <w:rsid w:val="00BB2930"/>
    <w:rsid w:val="00BB2A87"/>
    <w:rsid w:val="00BB34F7"/>
    <w:rsid w:val="00BB3C29"/>
    <w:rsid w:val="00BB6340"/>
    <w:rsid w:val="00BB7547"/>
    <w:rsid w:val="00BB7760"/>
    <w:rsid w:val="00BB7E7B"/>
    <w:rsid w:val="00BB7EEC"/>
    <w:rsid w:val="00BC1FFB"/>
    <w:rsid w:val="00BC20CD"/>
    <w:rsid w:val="00BC28E9"/>
    <w:rsid w:val="00BC4B90"/>
    <w:rsid w:val="00BC53B1"/>
    <w:rsid w:val="00BC7CED"/>
    <w:rsid w:val="00BD0137"/>
    <w:rsid w:val="00BD0BAD"/>
    <w:rsid w:val="00BD1350"/>
    <w:rsid w:val="00BD1A8E"/>
    <w:rsid w:val="00BD1AE5"/>
    <w:rsid w:val="00BD1AF0"/>
    <w:rsid w:val="00BD4D1A"/>
    <w:rsid w:val="00BD648A"/>
    <w:rsid w:val="00BD65C7"/>
    <w:rsid w:val="00BE01DB"/>
    <w:rsid w:val="00BE0CFD"/>
    <w:rsid w:val="00BE24F8"/>
    <w:rsid w:val="00BE4351"/>
    <w:rsid w:val="00BE6D2F"/>
    <w:rsid w:val="00BE6F22"/>
    <w:rsid w:val="00BF0EB8"/>
    <w:rsid w:val="00BF436E"/>
    <w:rsid w:val="00BF4919"/>
    <w:rsid w:val="00BF4FCB"/>
    <w:rsid w:val="00BF54C0"/>
    <w:rsid w:val="00BF59B8"/>
    <w:rsid w:val="00BF6DD8"/>
    <w:rsid w:val="00C00966"/>
    <w:rsid w:val="00C01B32"/>
    <w:rsid w:val="00C03C8D"/>
    <w:rsid w:val="00C043A8"/>
    <w:rsid w:val="00C04B6C"/>
    <w:rsid w:val="00C0586F"/>
    <w:rsid w:val="00C05923"/>
    <w:rsid w:val="00C05F1E"/>
    <w:rsid w:val="00C0613E"/>
    <w:rsid w:val="00C0717D"/>
    <w:rsid w:val="00C10422"/>
    <w:rsid w:val="00C1073A"/>
    <w:rsid w:val="00C12F27"/>
    <w:rsid w:val="00C14D7C"/>
    <w:rsid w:val="00C170B3"/>
    <w:rsid w:val="00C17C52"/>
    <w:rsid w:val="00C25A72"/>
    <w:rsid w:val="00C31BA3"/>
    <w:rsid w:val="00C31D76"/>
    <w:rsid w:val="00C33925"/>
    <w:rsid w:val="00C33BB3"/>
    <w:rsid w:val="00C34ABB"/>
    <w:rsid w:val="00C34DFE"/>
    <w:rsid w:val="00C3501F"/>
    <w:rsid w:val="00C3517D"/>
    <w:rsid w:val="00C35483"/>
    <w:rsid w:val="00C35596"/>
    <w:rsid w:val="00C35A3F"/>
    <w:rsid w:val="00C3618B"/>
    <w:rsid w:val="00C3699D"/>
    <w:rsid w:val="00C369C0"/>
    <w:rsid w:val="00C36ECB"/>
    <w:rsid w:val="00C40BD4"/>
    <w:rsid w:val="00C412C8"/>
    <w:rsid w:val="00C419B6"/>
    <w:rsid w:val="00C4558D"/>
    <w:rsid w:val="00C4602F"/>
    <w:rsid w:val="00C4651E"/>
    <w:rsid w:val="00C4680D"/>
    <w:rsid w:val="00C46D1C"/>
    <w:rsid w:val="00C46D4D"/>
    <w:rsid w:val="00C47E68"/>
    <w:rsid w:val="00C5031B"/>
    <w:rsid w:val="00C513B7"/>
    <w:rsid w:val="00C52C18"/>
    <w:rsid w:val="00C535DC"/>
    <w:rsid w:val="00C53BB1"/>
    <w:rsid w:val="00C5419F"/>
    <w:rsid w:val="00C54383"/>
    <w:rsid w:val="00C54C71"/>
    <w:rsid w:val="00C56D8F"/>
    <w:rsid w:val="00C57402"/>
    <w:rsid w:val="00C6015E"/>
    <w:rsid w:val="00C612C5"/>
    <w:rsid w:val="00C632D6"/>
    <w:rsid w:val="00C633CC"/>
    <w:rsid w:val="00C63D25"/>
    <w:rsid w:val="00C63D66"/>
    <w:rsid w:val="00C644DA"/>
    <w:rsid w:val="00C66E1C"/>
    <w:rsid w:val="00C672C2"/>
    <w:rsid w:val="00C70D49"/>
    <w:rsid w:val="00C73CDE"/>
    <w:rsid w:val="00C7553B"/>
    <w:rsid w:val="00C759D0"/>
    <w:rsid w:val="00C80002"/>
    <w:rsid w:val="00C815E9"/>
    <w:rsid w:val="00C82927"/>
    <w:rsid w:val="00C83E6B"/>
    <w:rsid w:val="00C844D2"/>
    <w:rsid w:val="00C8479C"/>
    <w:rsid w:val="00C8593F"/>
    <w:rsid w:val="00C85DEE"/>
    <w:rsid w:val="00C87F3F"/>
    <w:rsid w:val="00C90C70"/>
    <w:rsid w:val="00C913BC"/>
    <w:rsid w:val="00C9195F"/>
    <w:rsid w:val="00C92CB8"/>
    <w:rsid w:val="00C938DB"/>
    <w:rsid w:val="00C93AD0"/>
    <w:rsid w:val="00C950F6"/>
    <w:rsid w:val="00C95D44"/>
    <w:rsid w:val="00C96BC9"/>
    <w:rsid w:val="00CA001D"/>
    <w:rsid w:val="00CA1248"/>
    <w:rsid w:val="00CA2FD1"/>
    <w:rsid w:val="00CA36B6"/>
    <w:rsid w:val="00CA59D9"/>
    <w:rsid w:val="00CA76FA"/>
    <w:rsid w:val="00CB072F"/>
    <w:rsid w:val="00CB173B"/>
    <w:rsid w:val="00CB1E32"/>
    <w:rsid w:val="00CB2524"/>
    <w:rsid w:val="00CB2C54"/>
    <w:rsid w:val="00CB45BE"/>
    <w:rsid w:val="00CB4F48"/>
    <w:rsid w:val="00CC389B"/>
    <w:rsid w:val="00CC5069"/>
    <w:rsid w:val="00CC5A84"/>
    <w:rsid w:val="00CC6257"/>
    <w:rsid w:val="00CC77AC"/>
    <w:rsid w:val="00CD0099"/>
    <w:rsid w:val="00CD0339"/>
    <w:rsid w:val="00CD1B56"/>
    <w:rsid w:val="00CD2F06"/>
    <w:rsid w:val="00CD32E8"/>
    <w:rsid w:val="00CD391F"/>
    <w:rsid w:val="00CD4F59"/>
    <w:rsid w:val="00CD5B3D"/>
    <w:rsid w:val="00CD6DF4"/>
    <w:rsid w:val="00CE0204"/>
    <w:rsid w:val="00CE1213"/>
    <w:rsid w:val="00CE40EE"/>
    <w:rsid w:val="00CE492E"/>
    <w:rsid w:val="00CE49D6"/>
    <w:rsid w:val="00CE4A77"/>
    <w:rsid w:val="00CE5016"/>
    <w:rsid w:val="00CE6EAD"/>
    <w:rsid w:val="00CE7032"/>
    <w:rsid w:val="00CF0476"/>
    <w:rsid w:val="00CF2D06"/>
    <w:rsid w:val="00CF42A1"/>
    <w:rsid w:val="00CF4FA3"/>
    <w:rsid w:val="00CF70CD"/>
    <w:rsid w:val="00CF7B63"/>
    <w:rsid w:val="00D000AC"/>
    <w:rsid w:val="00D004C9"/>
    <w:rsid w:val="00D00BD1"/>
    <w:rsid w:val="00D01510"/>
    <w:rsid w:val="00D01E32"/>
    <w:rsid w:val="00D03BD0"/>
    <w:rsid w:val="00D03FF0"/>
    <w:rsid w:val="00D05E56"/>
    <w:rsid w:val="00D0683A"/>
    <w:rsid w:val="00D07AAD"/>
    <w:rsid w:val="00D10583"/>
    <w:rsid w:val="00D10959"/>
    <w:rsid w:val="00D1198F"/>
    <w:rsid w:val="00D11DD4"/>
    <w:rsid w:val="00D139B4"/>
    <w:rsid w:val="00D1420F"/>
    <w:rsid w:val="00D148F2"/>
    <w:rsid w:val="00D15005"/>
    <w:rsid w:val="00D206A4"/>
    <w:rsid w:val="00D20DF2"/>
    <w:rsid w:val="00D25342"/>
    <w:rsid w:val="00D253BA"/>
    <w:rsid w:val="00D267BF"/>
    <w:rsid w:val="00D272F0"/>
    <w:rsid w:val="00D301D2"/>
    <w:rsid w:val="00D30913"/>
    <w:rsid w:val="00D309BA"/>
    <w:rsid w:val="00D32F04"/>
    <w:rsid w:val="00D333DD"/>
    <w:rsid w:val="00D346EA"/>
    <w:rsid w:val="00D34E9E"/>
    <w:rsid w:val="00D3546A"/>
    <w:rsid w:val="00D3652E"/>
    <w:rsid w:val="00D36BC7"/>
    <w:rsid w:val="00D36D3E"/>
    <w:rsid w:val="00D418AF"/>
    <w:rsid w:val="00D43065"/>
    <w:rsid w:val="00D430DC"/>
    <w:rsid w:val="00D44D47"/>
    <w:rsid w:val="00D46130"/>
    <w:rsid w:val="00D46D43"/>
    <w:rsid w:val="00D471AC"/>
    <w:rsid w:val="00D52871"/>
    <w:rsid w:val="00D5338F"/>
    <w:rsid w:val="00D56B73"/>
    <w:rsid w:val="00D57664"/>
    <w:rsid w:val="00D6038F"/>
    <w:rsid w:val="00D6226F"/>
    <w:rsid w:val="00D6331B"/>
    <w:rsid w:val="00D63EEB"/>
    <w:rsid w:val="00D64344"/>
    <w:rsid w:val="00D64766"/>
    <w:rsid w:val="00D65964"/>
    <w:rsid w:val="00D67A92"/>
    <w:rsid w:val="00D700FC"/>
    <w:rsid w:val="00D709EF"/>
    <w:rsid w:val="00D73B7E"/>
    <w:rsid w:val="00D744F1"/>
    <w:rsid w:val="00D74CBC"/>
    <w:rsid w:val="00D7510C"/>
    <w:rsid w:val="00D75311"/>
    <w:rsid w:val="00D75572"/>
    <w:rsid w:val="00D75D6C"/>
    <w:rsid w:val="00D769BD"/>
    <w:rsid w:val="00D76B5F"/>
    <w:rsid w:val="00D77C2D"/>
    <w:rsid w:val="00D80181"/>
    <w:rsid w:val="00D81763"/>
    <w:rsid w:val="00D81A4A"/>
    <w:rsid w:val="00D81FAA"/>
    <w:rsid w:val="00D82DEA"/>
    <w:rsid w:val="00D83217"/>
    <w:rsid w:val="00D836DA"/>
    <w:rsid w:val="00D83BE6"/>
    <w:rsid w:val="00D843CB"/>
    <w:rsid w:val="00D843CF"/>
    <w:rsid w:val="00D8580F"/>
    <w:rsid w:val="00D87474"/>
    <w:rsid w:val="00D92DE4"/>
    <w:rsid w:val="00D93701"/>
    <w:rsid w:val="00D93E78"/>
    <w:rsid w:val="00D941AF"/>
    <w:rsid w:val="00D95CA5"/>
    <w:rsid w:val="00D96817"/>
    <w:rsid w:val="00D97FC3"/>
    <w:rsid w:val="00DA0654"/>
    <w:rsid w:val="00DA2B8D"/>
    <w:rsid w:val="00DA33F4"/>
    <w:rsid w:val="00DA65D0"/>
    <w:rsid w:val="00DA6A95"/>
    <w:rsid w:val="00DA6C0B"/>
    <w:rsid w:val="00DB20FB"/>
    <w:rsid w:val="00DB2F6D"/>
    <w:rsid w:val="00DB358C"/>
    <w:rsid w:val="00DB5CCB"/>
    <w:rsid w:val="00DB63FD"/>
    <w:rsid w:val="00DB6F2D"/>
    <w:rsid w:val="00DC0248"/>
    <w:rsid w:val="00DC0864"/>
    <w:rsid w:val="00DC08B8"/>
    <w:rsid w:val="00DC484B"/>
    <w:rsid w:val="00DC55C6"/>
    <w:rsid w:val="00DC6FAA"/>
    <w:rsid w:val="00DC7C1E"/>
    <w:rsid w:val="00DD01D6"/>
    <w:rsid w:val="00DD1D5E"/>
    <w:rsid w:val="00DD35ED"/>
    <w:rsid w:val="00DD483E"/>
    <w:rsid w:val="00DD68F4"/>
    <w:rsid w:val="00DE08F9"/>
    <w:rsid w:val="00DE0C29"/>
    <w:rsid w:val="00DE28B5"/>
    <w:rsid w:val="00DE2D0B"/>
    <w:rsid w:val="00DE2F8A"/>
    <w:rsid w:val="00DE3672"/>
    <w:rsid w:val="00DE3CE3"/>
    <w:rsid w:val="00DE4B76"/>
    <w:rsid w:val="00DE5743"/>
    <w:rsid w:val="00DE6C4E"/>
    <w:rsid w:val="00DF03A6"/>
    <w:rsid w:val="00DF04FB"/>
    <w:rsid w:val="00DF0DD7"/>
    <w:rsid w:val="00DF0ED1"/>
    <w:rsid w:val="00DF2046"/>
    <w:rsid w:val="00DF21FE"/>
    <w:rsid w:val="00DF2C5B"/>
    <w:rsid w:val="00DF3D2A"/>
    <w:rsid w:val="00DF400F"/>
    <w:rsid w:val="00DF4356"/>
    <w:rsid w:val="00DF4931"/>
    <w:rsid w:val="00DF519A"/>
    <w:rsid w:val="00DF5849"/>
    <w:rsid w:val="00DF68FC"/>
    <w:rsid w:val="00E0293E"/>
    <w:rsid w:val="00E04DAA"/>
    <w:rsid w:val="00E051C5"/>
    <w:rsid w:val="00E05A75"/>
    <w:rsid w:val="00E05EF7"/>
    <w:rsid w:val="00E0738B"/>
    <w:rsid w:val="00E078FA"/>
    <w:rsid w:val="00E11100"/>
    <w:rsid w:val="00E11808"/>
    <w:rsid w:val="00E11919"/>
    <w:rsid w:val="00E1292D"/>
    <w:rsid w:val="00E140AE"/>
    <w:rsid w:val="00E200E0"/>
    <w:rsid w:val="00E20B54"/>
    <w:rsid w:val="00E20EE1"/>
    <w:rsid w:val="00E22342"/>
    <w:rsid w:val="00E22403"/>
    <w:rsid w:val="00E22CB7"/>
    <w:rsid w:val="00E2301D"/>
    <w:rsid w:val="00E27FEF"/>
    <w:rsid w:val="00E3168C"/>
    <w:rsid w:val="00E31691"/>
    <w:rsid w:val="00E31879"/>
    <w:rsid w:val="00E33423"/>
    <w:rsid w:val="00E33F89"/>
    <w:rsid w:val="00E3430A"/>
    <w:rsid w:val="00E368CF"/>
    <w:rsid w:val="00E3742F"/>
    <w:rsid w:val="00E41783"/>
    <w:rsid w:val="00E423DE"/>
    <w:rsid w:val="00E42B2E"/>
    <w:rsid w:val="00E44E2A"/>
    <w:rsid w:val="00E45479"/>
    <w:rsid w:val="00E457EC"/>
    <w:rsid w:val="00E45D3B"/>
    <w:rsid w:val="00E470CA"/>
    <w:rsid w:val="00E50033"/>
    <w:rsid w:val="00E51751"/>
    <w:rsid w:val="00E51981"/>
    <w:rsid w:val="00E534B6"/>
    <w:rsid w:val="00E54844"/>
    <w:rsid w:val="00E54C13"/>
    <w:rsid w:val="00E54F6C"/>
    <w:rsid w:val="00E55B97"/>
    <w:rsid w:val="00E55DC7"/>
    <w:rsid w:val="00E55DCD"/>
    <w:rsid w:val="00E56D3D"/>
    <w:rsid w:val="00E56D6A"/>
    <w:rsid w:val="00E601D0"/>
    <w:rsid w:val="00E61BAA"/>
    <w:rsid w:val="00E62AC6"/>
    <w:rsid w:val="00E63166"/>
    <w:rsid w:val="00E64D90"/>
    <w:rsid w:val="00E65CFC"/>
    <w:rsid w:val="00E71A7C"/>
    <w:rsid w:val="00E71B13"/>
    <w:rsid w:val="00E728BB"/>
    <w:rsid w:val="00E738C3"/>
    <w:rsid w:val="00E7407E"/>
    <w:rsid w:val="00E755B9"/>
    <w:rsid w:val="00E75917"/>
    <w:rsid w:val="00E75DB3"/>
    <w:rsid w:val="00E76120"/>
    <w:rsid w:val="00E76274"/>
    <w:rsid w:val="00E776F8"/>
    <w:rsid w:val="00E77994"/>
    <w:rsid w:val="00E80F0F"/>
    <w:rsid w:val="00E81808"/>
    <w:rsid w:val="00E82D0C"/>
    <w:rsid w:val="00E852F4"/>
    <w:rsid w:val="00E8576C"/>
    <w:rsid w:val="00E857B1"/>
    <w:rsid w:val="00E860B3"/>
    <w:rsid w:val="00E8641F"/>
    <w:rsid w:val="00E87F01"/>
    <w:rsid w:val="00E87FBB"/>
    <w:rsid w:val="00E91456"/>
    <w:rsid w:val="00E917B9"/>
    <w:rsid w:val="00E91BD1"/>
    <w:rsid w:val="00E92417"/>
    <w:rsid w:val="00E9264A"/>
    <w:rsid w:val="00E93027"/>
    <w:rsid w:val="00E9444C"/>
    <w:rsid w:val="00E954C7"/>
    <w:rsid w:val="00E96075"/>
    <w:rsid w:val="00E97468"/>
    <w:rsid w:val="00EA1055"/>
    <w:rsid w:val="00EA11B4"/>
    <w:rsid w:val="00EA1A1E"/>
    <w:rsid w:val="00EA1E29"/>
    <w:rsid w:val="00EA1E43"/>
    <w:rsid w:val="00EA3048"/>
    <w:rsid w:val="00EA347B"/>
    <w:rsid w:val="00EA39C5"/>
    <w:rsid w:val="00EA3CC6"/>
    <w:rsid w:val="00EA5000"/>
    <w:rsid w:val="00EA6E9D"/>
    <w:rsid w:val="00EB2197"/>
    <w:rsid w:val="00EB2884"/>
    <w:rsid w:val="00EB3E09"/>
    <w:rsid w:val="00EB4362"/>
    <w:rsid w:val="00EB46E8"/>
    <w:rsid w:val="00EB4D12"/>
    <w:rsid w:val="00EB5C42"/>
    <w:rsid w:val="00EB742E"/>
    <w:rsid w:val="00EB75AC"/>
    <w:rsid w:val="00EB78E6"/>
    <w:rsid w:val="00EC01D8"/>
    <w:rsid w:val="00EC1639"/>
    <w:rsid w:val="00EC4366"/>
    <w:rsid w:val="00EC615C"/>
    <w:rsid w:val="00EC6D12"/>
    <w:rsid w:val="00EC7B0B"/>
    <w:rsid w:val="00ED007A"/>
    <w:rsid w:val="00ED1618"/>
    <w:rsid w:val="00ED360F"/>
    <w:rsid w:val="00ED399F"/>
    <w:rsid w:val="00ED43AB"/>
    <w:rsid w:val="00ED44BA"/>
    <w:rsid w:val="00ED5321"/>
    <w:rsid w:val="00ED61C9"/>
    <w:rsid w:val="00ED6363"/>
    <w:rsid w:val="00ED6552"/>
    <w:rsid w:val="00EE09DF"/>
    <w:rsid w:val="00EE104E"/>
    <w:rsid w:val="00EE105D"/>
    <w:rsid w:val="00EE1601"/>
    <w:rsid w:val="00EE1F28"/>
    <w:rsid w:val="00EE207E"/>
    <w:rsid w:val="00EE263D"/>
    <w:rsid w:val="00EE28F0"/>
    <w:rsid w:val="00EE49F7"/>
    <w:rsid w:val="00EE63F0"/>
    <w:rsid w:val="00EF0437"/>
    <w:rsid w:val="00EF0F5D"/>
    <w:rsid w:val="00EF108F"/>
    <w:rsid w:val="00EF321C"/>
    <w:rsid w:val="00EF3C77"/>
    <w:rsid w:val="00EF49D9"/>
    <w:rsid w:val="00EF562B"/>
    <w:rsid w:val="00EF62DA"/>
    <w:rsid w:val="00EF7A38"/>
    <w:rsid w:val="00EF7A61"/>
    <w:rsid w:val="00F001F0"/>
    <w:rsid w:val="00F006E1"/>
    <w:rsid w:val="00F00FA3"/>
    <w:rsid w:val="00F023DE"/>
    <w:rsid w:val="00F037C2"/>
    <w:rsid w:val="00F0404F"/>
    <w:rsid w:val="00F04A23"/>
    <w:rsid w:val="00F0576D"/>
    <w:rsid w:val="00F05ED0"/>
    <w:rsid w:val="00F07FE9"/>
    <w:rsid w:val="00F10A37"/>
    <w:rsid w:val="00F10C77"/>
    <w:rsid w:val="00F13592"/>
    <w:rsid w:val="00F14D86"/>
    <w:rsid w:val="00F157E3"/>
    <w:rsid w:val="00F175B1"/>
    <w:rsid w:val="00F20F51"/>
    <w:rsid w:val="00F2119B"/>
    <w:rsid w:val="00F219C9"/>
    <w:rsid w:val="00F220AF"/>
    <w:rsid w:val="00F22399"/>
    <w:rsid w:val="00F235E6"/>
    <w:rsid w:val="00F23BDF"/>
    <w:rsid w:val="00F27AA1"/>
    <w:rsid w:val="00F32615"/>
    <w:rsid w:val="00F34404"/>
    <w:rsid w:val="00F351C5"/>
    <w:rsid w:val="00F35B02"/>
    <w:rsid w:val="00F413D9"/>
    <w:rsid w:val="00F42C84"/>
    <w:rsid w:val="00F431C1"/>
    <w:rsid w:val="00F43D65"/>
    <w:rsid w:val="00F446CC"/>
    <w:rsid w:val="00F4470F"/>
    <w:rsid w:val="00F4609A"/>
    <w:rsid w:val="00F50193"/>
    <w:rsid w:val="00F534E7"/>
    <w:rsid w:val="00F53EAE"/>
    <w:rsid w:val="00F56210"/>
    <w:rsid w:val="00F5739A"/>
    <w:rsid w:val="00F5744B"/>
    <w:rsid w:val="00F60845"/>
    <w:rsid w:val="00F6225B"/>
    <w:rsid w:val="00F63D68"/>
    <w:rsid w:val="00F6456F"/>
    <w:rsid w:val="00F64785"/>
    <w:rsid w:val="00F65AF1"/>
    <w:rsid w:val="00F72481"/>
    <w:rsid w:val="00F72FB8"/>
    <w:rsid w:val="00F730F1"/>
    <w:rsid w:val="00F7358A"/>
    <w:rsid w:val="00F74770"/>
    <w:rsid w:val="00F7628B"/>
    <w:rsid w:val="00F77DBF"/>
    <w:rsid w:val="00F80328"/>
    <w:rsid w:val="00F8080F"/>
    <w:rsid w:val="00F80A0F"/>
    <w:rsid w:val="00F813DA"/>
    <w:rsid w:val="00F81F6B"/>
    <w:rsid w:val="00F83921"/>
    <w:rsid w:val="00F85556"/>
    <w:rsid w:val="00F86F9E"/>
    <w:rsid w:val="00F91507"/>
    <w:rsid w:val="00F92270"/>
    <w:rsid w:val="00F928C7"/>
    <w:rsid w:val="00F958AC"/>
    <w:rsid w:val="00F95BD3"/>
    <w:rsid w:val="00F97601"/>
    <w:rsid w:val="00F97C30"/>
    <w:rsid w:val="00FA0C4D"/>
    <w:rsid w:val="00FA0DC7"/>
    <w:rsid w:val="00FA0E37"/>
    <w:rsid w:val="00FA1537"/>
    <w:rsid w:val="00FA4012"/>
    <w:rsid w:val="00FA4130"/>
    <w:rsid w:val="00FA4224"/>
    <w:rsid w:val="00FA437F"/>
    <w:rsid w:val="00FB0FD7"/>
    <w:rsid w:val="00FB207C"/>
    <w:rsid w:val="00FB211F"/>
    <w:rsid w:val="00FB2EE7"/>
    <w:rsid w:val="00FB3D01"/>
    <w:rsid w:val="00FB683E"/>
    <w:rsid w:val="00FB6B0B"/>
    <w:rsid w:val="00FC327F"/>
    <w:rsid w:val="00FC4EF5"/>
    <w:rsid w:val="00FC514E"/>
    <w:rsid w:val="00FC552D"/>
    <w:rsid w:val="00FC5A4A"/>
    <w:rsid w:val="00FC5CA5"/>
    <w:rsid w:val="00FC6D8C"/>
    <w:rsid w:val="00FC6F23"/>
    <w:rsid w:val="00FD0DCC"/>
    <w:rsid w:val="00FD5840"/>
    <w:rsid w:val="00FD72E6"/>
    <w:rsid w:val="00FE0E0E"/>
    <w:rsid w:val="00FE14A9"/>
    <w:rsid w:val="00FE162F"/>
    <w:rsid w:val="00FE1784"/>
    <w:rsid w:val="00FE2539"/>
    <w:rsid w:val="00FE4064"/>
    <w:rsid w:val="00FE5B05"/>
    <w:rsid w:val="00FE5FC9"/>
    <w:rsid w:val="00FE64BB"/>
    <w:rsid w:val="00FE7FAE"/>
    <w:rsid w:val="00FF0717"/>
    <w:rsid w:val="00FF0A8A"/>
    <w:rsid w:val="00FF1B14"/>
    <w:rsid w:val="00FF224E"/>
    <w:rsid w:val="00FF2666"/>
    <w:rsid w:val="00FF27AC"/>
    <w:rsid w:val="00FF3133"/>
    <w:rsid w:val="00FF3147"/>
    <w:rsid w:val="00FF32AB"/>
    <w:rsid w:val="00FF409D"/>
    <w:rsid w:val="00FF486B"/>
    <w:rsid w:val="00FF48A8"/>
    <w:rsid w:val="00FF521A"/>
    <w:rsid w:val="00FF76FB"/>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C1BDC16"/>
  <w15:docId w15:val="{4E1F89BA-025E-4424-8099-FA242F41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867F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unhideWhenUsed/>
    <w:rsid w:val="00FF76FB"/>
    <w:pPr>
      <w:spacing w:line="240" w:lineRule="auto"/>
    </w:pPr>
    <w:rPr>
      <w:sz w:val="20"/>
      <w:szCs w:val="20"/>
    </w:rPr>
  </w:style>
  <w:style w:type="character" w:customStyle="1" w:styleId="CommentTextChar">
    <w:name w:val="Comment Text Char"/>
    <w:link w:val="CommentText"/>
    <w:uiPriority w:val="99"/>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FF409D"/>
    <w:pPr>
      <w:tabs>
        <w:tab w:val="right" w:leader="dot" w:pos="9350"/>
        <w:tab w:val="right" w:leader="dot" w:pos="11520"/>
      </w:tabs>
      <w:spacing w:after="100"/>
    </w:pPr>
    <w:rPr>
      <w:rFonts w:ascii="Times New Roman" w:hAnsi="Times New Roman" w:cs="Times New Roman"/>
      <w:b/>
      <w:color w:val="000000" w:themeColor="text1"/>
    </w:rPr>
  </w:style>
  <w:style w:type="paragraph" w:styleId="TOC2">
    <w:name w:val="toc 2"/>
    <w:basedOn w:val="Normal"/>
    <w:next w:val="Normal"/>
    <w:autoRedefine/>
    <w:uiPriority w:val="39"/>
    <w:unhideWhenUsed/>
    <w:rsid w:val="007B4713"/>
    <w:pPr>
      <w:tabs>
        <w:tab w:val="left" w:pos="660"/>
        <w:tab w:val="right" w:leader="dot" w:pos="11520"/>
        <w:tab w:val="right" w:leader="dot" w:pos="12950"/>
      </w:tabs>
      <w:spacing w:after="100"/>
      <w:ind w:left="216"/>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eastAsia="Times New Roman" w:asciiTheme="minorHAnsi"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table" w:customStyle="1" w:styleId="GridTable4-Accent12">
    <w:name w:val="Grid Table 4 - Accent 12"/>
    <w:basedOn w:val="TableNormal"/>
    <w:uiPriority w:val="49"/>
    <w:rsid w:val="004569F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ilfuvd">
    <w:name w:val="ilfuvd"/>
    <w:basedOn w:val="DefaultParagraphFont"/>
    <w:rsid w:val="00D253BA"/>
  </w:style>
  <w:style w:type="character" w:customStyle="1" w:styleId="Heading4Char">
    <w:name w:val="Heading 4 Char"/>
    <w:basedOn w:val="DefaultParagraphFont"/>
    <w:link w:val="Heading4"/>
    <w:uiPriority w:val="9"/>
    <w:semiHidden/>
    <w:rsid w:val="00867F6C"/>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unhideWhenUsed/>
    <w:rsid w:val="00867F6C"/>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867F6C"/>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867F6C"/>
    <w:rPr>
      <w:i/>
      <w:iCs/>
      <w:color w:val="404040" w:themeColor="text1" w:themeTint="BF"/>
    </w:rPr>
  </w:style>
  <w:style w:type="character" w:customStyle="1" w:styleId="SectionTitleLevel3Char">
    <w:name w:val="Section Title Level 3 Char"/>
    <w:basedOn w:val="DefaultParagraphFont"/>
    <w:link w:val="SectionTitleLevel3"/>
    <w:rsid w:val="00867F6C"/>
    <w:rPr>
      <w:rFonts w:ascii="Arial" w:hAnsi="Arial"/>
      <w:b/>
      <w:color w:val="2E74B5" w:themeColor="accent1" w:themeShade="BF"/>
    </w:rPr>
  </w:style>
  <w:style w:type="paragraph" w:customStyle="1" w:styleId="SectionTitleLevel3">
    <w:name w:val="Section Title Level 3"/>
    <w:basedOn w:val="Normal"/>
    <w:link w:val="SectionTitleLevel3Char"/>
    <w:qFormat/>
    <w:rsid w:val="00867F6C"/>
    <w:pPr>
      <w:spacing w:before="240" w:after="0" w:line="240" w:lineRule="auto"/>
    </w:pPr>
    <w:rPr>
      <w:rFonts w:ascii="Arial" w:hAnsi="Arial"/>
      <w:b/>
      <w:color w:val="2E74B5" w:themeColor="accent1" w:themeShade="BF"/>
      <w:sz w:val="20"/>
      <w:szCs w:val="20"/>
    </w:rPr>
  </w:style>
  <w:style w:type="table" w:styleId="LightListAccent1">
    <w:name w:val="Light List Accent 1"/>
    <w:basedOn w:val="TableNormal"/>
    <w:uiPriority w:val="61"/>
    <w:rsid w:val="00306473"/>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Table1LightAccent1">
    <w:name w:val="List Table 1 Light Accent 1"/>
    <w:basedOn w:val="TableNormal"/>
    <w:uiPriority w:val="46"/>
    <w:rsid w:val="006D4B83"/>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va.voice.medallia.com/sso/va/"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4" ma:contentTypeDescription="Create a new document." ma:contentTypeScope="" ma:versionID="2ce8da26b83204fc14df2ba7e5f4cad5">
  <xsd:schema xmlns:xsd="http://www.w3.org/2001/XMLSchema" xmlns:xs="http://www.w3.org/2001/XMLSchema" xmlns:p="http://schemas.microsoft.com/office/2006/metadata/properties" xmlns:ns2="b7ca8ff3-956f-47aa-8018-d9503646d6cd" xmlns:ns3="d1bef386-dc4b-42c1-94bd-ccd89af4df67" targetNamespace="http://schemas.microsoft.com/office/2006/metadata/properties" ma:root="true" ma:fieldsID="af6bbeec1d9f198c7af39dc625dcaec5" ns2:_="" ns3:_="">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0AC34-0D90-46D7-BB01-E1A7E3911018}">
  <ds:schemaRefs>
    <ds:schemaRef ds:uri="http://schemas.openxmlformats.org/officeDocument/2006/bibliography"/>
  </ds:schemaRefs>
</ds:datastoreItem>
</file>

<file path=customXml/itemProps2.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1E1B5B-0AE3-4DD3-93EA-EF218985E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68320-C3A5-4D77-8875-BD4E0401A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Jacobsen, Michael</dc:creator>
  <cp:lastModifiedBy>Andrews, Mark W., Survey Statistician (Department of Veterans Affairs)</cp:lastModifiedBy>
  <cp:revision>2</cp:revision>
  <cp:lastPrinted>2018-04-23T18:10:00Z</cp:lastPrinted>
  <dcterms:created xsi:type="dcterms:W3CDTF">2023-07-14T15:51:00Z</dcterms:created>
  <dcterms:modified xsi:type="dcterms:W3CDTF">2023-07-14T15:51:00Z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0x0101004BBD503AA443B948A794604DBE83F1AB</vt:lpwstr>
  </property>
</Properties>
</file>