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mbeddings/Microsoft_Excel_Worksheet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17BEF" w:rsidRPr="00117BEF" w:rsidP="00117BEF" w14:paraId="45DE166D" w14:textId="546DDD4F">
      <w:pPr>
        <w:widowControl/>
        <w:autoSpaceDE/>
        <w:autoSpaceDN/>
        <w:adjustRightInd/>
        <w:jc w:val="center"/>
        <w:rPr>
          <w:rFonts w:eastAsia="Calibri"/>
          <w:b/>
          <w:sz w:val="24"/>
          <w:szCs w:val="24"/>
        </w:rPr>
      </w:pPr>
      <w:r w:rsidRPr="00117BEF">
        <w:rPr>
          <w:rFonts w:eastAsia="Calibri"/>
          <w:b/>
          <w:sz w:val="24"/>
          <w:szCs w:val="24"/>
        </w:rPr>
        <w:t>Information Collection Request Supporting</w:t>
      </w:r>
      <w:r w:rsidRPr="00117BEF">
        <w:rPr>
          <w:rFonts w:cstheme="minorBidi"/>
          <w:b/>
          <w:sz w:val="24"/>
          <w:szCs w:val="22"/>
        </w:rPr>
        <w:t xml:space="preserve"> Statements</w:t>
      </w:r>
      <w:r w:rsidRPr="00117BEF">
        <w:rPr>
          <w:rFonts w:eastAsia="Calibri"/>
          <w:b/>
          <w:sz w:val="24"/>
          <w:szCs w:val="24"/>
        </w:rPr>
        <w:t xml:space="preserve">: Part </w:t>
      </w:r>
      <w:r>
        <w:rPr>
          <w:rFonts w:eastAsia="Calibri"/>
          <w:b/>
          <w:sz w:val="24"/>
          <w:szCs w:val="24"/>
        </w:rPr>
        <w:t>B</w:t>
      </w:r>
    </w:p>
    <w:p w:rsidR="00117BEF" w:rsidRPr="00117BEF" w:rsidP="00117BEF" w14:paraId="740F2A83" w14:textId="2E1052E8">
      <w:pPr>
        <w:widowControl/>
        <w:autoSpaceDE/>
        <w:autoSpaceDN/>
        <w:adjustRightInd/>
        <w:jc w:val="center"/>
        <w:rPr>
          <w:rFonts w:cstheme="minorBidi"/>
          <w:sz w:val="24"/>
          <w:szCs w:val="22"/>
        </w:rPr>
      </w:pPr>
      <w:r>
        <w:rPr>
          <w:rFonts w:cstheme="minorBidi"/>
          <w:b/>
          <w:sz w:val="24"/>
          <w:szCs w:val="22"/>
        </w:rPr>
        <w:t>Crash Re</w:t>
      </w:r>
      <w:r w:rsidR="00F92BC9">
        <w:rPr>
          <w:rFonts w:cstheme="minorBidi"/>
          <w:b/>
          <w:sz w:val="24"/>
          <w:szCs w:val="22"/>
        </w:rPr>
        <w:t>port Sampling System</w:t>
      </w:r>
    </w:p>
    <w:p w:rsidR="00117BEF" w:rsidRPr="00117BEF" w:rsidP="00117BEF" w14:paraId="04DED868" w14:textId="7A54076C">
      <w:pPr>
        <w:widowControl/>
        <w:autoSpaceDE/>
        <w:autoSpaceDN/>
        <w:adjustRightInd/>
        <w:jc w:val="center"/>
        <w:rPr>
          <w:sz w:val="24"/>
          <w:szCs w:val="24"/>
        </w:rPr>
      </w:pPr>
      <w:r w:rsidRPr="00117BEF">
        <w:rPr>
          <w:rFonts w:cstheme="minorBidi"/>
          <w:b/>
          <w:sz w:val="24"/>
          <w:szCs w:val="22"/>
        </w:rPr>
        <w:t xml:space="preserve">OMB Control </w:t>
      </w:r>
      <w:r w:rsidRPr="00117BEF">
        <w:rPr>
          <w:rFonts w:eastAsia="Calibri"/>
          <w:b/>
          <w:sz w:val="24"/>
          <w:szCs w:val="24"/>
        </w:rPr>
        <w:t>No.</w:t>
      </w:r>
      <w:r w:rsidRPr="00117BEF">
        <w:rPr>
          <w:rFonts w:cstheme="minorBidi"/>
          <w:b/>
          <w:sz w:val="24"/>
          <w:szCs w:val="22"/>
        </w:rPr>
        <w:t xml:space="preserve"> </w:t>
      </w:r>
      <w:r w:rsidR="00C767D7">
        <w:rPr>
          <w:rFonts w:cstheme="minorBidi"/>
          <w:b/>
          <w:sz w:val="24"/>
          <w:szCs w:val="22"/>
        </w:rPr>
        <w:t>2127-0714</w:t>
      </w:r>
    </w:p>
    <w:p w:rsidR="00117BEF" w:rsidP="00E03CD6" w14:paraId="0754EABD" w14:textId="77777777">
      <w:pPr>
        <w:widowControl/>
        <w:spacing w:after="120"/>
        <w:rPr>
          <w:b/>
          <w:sz w:val="24"/>
          <w:szCs w:val="24"/>
        </w:rPr>
      </w:pPr>
    </w:p>
    <w:p w:rsidR="00E03CD6" w:rsidRPr="00E03CD6" w:rsidP="00E03CD6" w14:paraId="434BD649" w14:textId="6FA4260E">
      <w:pPr>
        <w:widowControl/>
        <w:spacing w:after="120"/>
        <w:rPr>
          <w:b/>
          <w:sz w:val="24"/>
          <w:szCs w:val="24"/>
        </w:rPr>
      </w:pPr>
      <w:r w:rsidRPr="00E03CD6">
        <w:rPr>
          <w:b/>
          <w:sz w:val="24"/>
          <w:szCs w:val="24"/>
        </w:rPr>
        <w:t>Abstract</w:t>
      </w:r>
      <w:bookmarkStart w:id="0" w:name="_Hlk47077366"/>
      <w:r w:rsidRPr="00E03CD6">
        <w:rPr>
          <w:b/>
          <w:sz w:val="24"/>
          <w:szCs w:val="24"/>
        </w:rPr>
        <w:t>:</w:t>
      </w:r>
      <w:r>
        <w:rPr>
          <w:b/>
          <w:sz w:val="24"/>
          <w:szCs w:val="24"/>
          <w:vertAlign w:val="superscript"/>
        </w:rPr>
        <w:footnoteReference w:id="2"/>
      </w:r>
      <w:bookmarkEnd w:id="0"/>
    </w:p>
    <w:p w:rsidR="00C767D7" w:rsidP="00F57025" w14:paraId="435D882C" w14:textId="77777777">
      <w:pPr>
        <w:pStyle w:val="CommentText"/>
      </w:pPr>
      <w:r w:rsidRPr="00E51FAC">
        <w:rPr>
          <w:sz w:val="24"/>
          <w:szCs w:val="22"/>
        </w:rPr>
        <w:t>T</w:t>
      </w:r>
      <w:r w:rsidRPr="00E826B7">
        <w:t xml:space="preserve">he National Highway Traffic Safety Administration (NHTSA) is seeking approval from OMB of this information collection request (ICR) for extension with modification of its currently approved information collection for </w:t>
      </w:r>
      <w:r w:rsidR="00554120">
        <w:t>Crash Report Sampling System (CRSS)</w:t>
      </w:r>
      <w:r w:rsidRPr="00E826B7">
        <w:t>. NHTSA is authorized by 49 U.S.C. § 30182 and 23 U.S.C. § 403 to collect data on motor vehicle traffic crashes to aid in the identification of issues and the development, implementation, and evaluation of motor vehicle and highway safety countermeasures. The information collected serves to identify and develop safety countermeasures that will</w:t>
      </w:r>
      <w:r w:rsidRPr="00553A3D">
        <w:t xml:space="preserve"> reduce the severity of injury and property damage caused by motor vehicle crashes. </w:t>
      </w:r>
      <w:r>
        <w:t xml:space="preserve"> </w:t>
      </w:r>
    </w:p>
    <w:p w:rsidR="00C767D7" w:rsidP="00F57025" w14:paraId="3D1F6DBB" w14:textId="77777777">
      <w:pPr>
        <w:pStyle w:val="CommentText"/>
      </w:pPr>
    </w:p>
    <w:p w:rsidR="00C767D7" w:rsidP="00C767D7" w14:paraId="79C177B8" w14:textId="0254E4A2">
      <w:pPr>
        <w:rPr>
          <w:bCs/>
          <w:szCs w:val="24"/>
        </w:rPr>
      </w:pPr>
      <w:r w:rsidRPr="00544FEE">
        <w:rPr>
          <w:bCs/>
          <w:szCs w:val="24"/>
        </w:rPr>
        <w:t xml:space="preserve">The Crash Report Sampling System (CRSS) </w:t>
      </w:r>
      <w:r>
        <w:rPr>
          <w:bCs/>
          <w:szCs w:val="24"/>
        </w:rPr>
        <w:t>voluntary collection of data from</w:t>
      </w:r>
      <w:r w:rsidRPr="00544FEE">
        <w:rPr>
          <w:bCs/>
          <w:szCs w:val="24"/>
        </w:rPr>
        <w:t xml:space="preserve"> police</w:t>
      </w:r>
      <w:r>
        <w:rPr>
          <w:bCs/>
          <w:szCs w:val="24"/>
        </w:rPr>
        <w:t>-</w:t>
      </w:r>
      <w:r w:rsidRPr="00544FEE">
        <w:rPr>
          <w:bCs/>
          <w:szCs w:val="24"/>
        </w:rPr>
        <w:t>reported</w:t>
      </w:r>
      <w:r>
        <w:rPr>
          <w:bCs/>
          <w:szCs w:val="24"/>
        </w:rPr>
        <w:t xml:space="preserve"> </w:t>
      </w:r>
      <w:r w:rsidRPr="00544FEE">
        <w:rPr>
          <w:bCs/>
          <w:szCs w:val="24"/>
        </w:rPr>
        <w:t>crashes involving all types of motor vehicles, pedestrians, and cyclists</w:t>
      </w:r>
      <w:r>
        <w:rPr>
          <w:bCs/>
          <w:szCs w:val="24"/>
        </w:rPr>
        <w:t>;</w:t>
      </w:r>
      <w:r w:rsidRPr="00544FEE">
        <w:rPr>
          <w:bCs/>
          <w:szCs w:val="24"/>
        </w:rPr>
        <w:t xml:space="preserve"> </w:t>
      </w:r>
      <w:r>
        <w:rPr>
          <w:bCs/>
          <w:szCs w:val="24"/>
        </w:rPr>
        <w:t>this includes</w:t>
      </w:r>
      <w:r w:rsidRPr="00544FEE">
        <w:rPr>
          <w:bCs/>
          <w:szCs w:val="24"/>
        </w:rPr>
        <w:t xml:space="preserve"> property da</w:t>
      </w:r>
      <w:r>
        <w:rPr>
          <w:bCs/>
          <w:szCs w:val="24"/>
        </w:rPr>
        <w:t xml:space="preserve">mage only crashes as well as those </w:t>
      </w:r>
      <w:r w:rsidRPr="00544FEE">
        <w:rPr>
          <w:bCs/>
          <w:szCs w:val="24"/>
        </w:rPr>
        <w:t>result</w:t>
      </w:r>
      <w:r>
        <w:rPr>
          <w:bCs/>
          <w:szCs w:val="24"/>
        </w:rPr>
        <w:t>ing</w:t>
      </w:r>
      <w:r w:rsidRPr="00544FEE">
        <w:rPr>
          <w:bCs/>
          <w:szCs w:val="24"/>
        </w:rPr>
        <w:t xml:space="preserve"> in injuries and fatalities.  CRSS obtains its data from a nationally representative probability sam</w:t>
      </w:r>
      <w:r>
        <w:rPr>
          <w:bCs/>
          <w:szCs w:val="24"/>
        </w:rPr>
        <w:t>p</w:t>
      </w:r>
      <w:r w:rsidRPr="00544FEE">
        <w:rPr>
          <w:bCs/>
          <w:szCs w:val="24"/>
        </w:rPr>
        <w:t xml:space="preserve">le selected from the estimated </w:t>
      </w:r>
      <w:r>
        <w:rPr>
          <w:bCs/>
          <w:szCs w:val="24"/>
        </w:rPr>
        <w:t>six</w:t>
      </w:r>
      <w:r w:rsidRPr="00544FEE">
        <w:rPr>
          <w:bCs/>
          <w:szCs w:val="24"/>
        </w:rPr>
        <w:t xml:space="preserve"> million police-reported crashes that occur annually</w:t>
      </w:r>
      <w:r>
        <w:rPr>
          <w:bCs/>
          <w:szCs w:val="24"/>
        </w:rPr>
        <w:t xml:space="preserve"> in the United States</w:t>
      </w:r>
      <w:r w:rsidRPr="00544FEE">
        <w:rPr>
          <w:bCs/>
          <w:szCs w:val="24"/>
        </w:rPr>
        <w:t>.  By focusing attention on police-reported crashes, CRSS concentrates on the crashes of greatest concern to the highway safety community and the general public.</w:t>
      </w:r>
    </w:p>
    <w:p w:rsidR="00C767D7" w:rsidRPr="00544FEE" w:rsidP="00C767D7" w14:paraId="0DD3CB2F" w14:textId="77777777">
      <w:pPr>
        <w:rPr>
          <w:bCs/>
          <w:szCs w:val="24"/>
        </w:rPr>
      </w:pPr>
    </w:p>
    <w:p w:rsidR="006D1080" w:rsidP="00C767D7" w14:paraId="623D4F97" w14:textId="449A378E">
      <w:pPr>
        <w:pStyle w:val="CommentText"/>
      </w:pPr>
      <w:r w:rsidRPr="00544FEE">
        <w:rPr>
          <w:bCs/>
          <w:szCs w:val="24"/>
        </w:rPr>
        <w:t xml:space="preserve">CRSS depends on the </w:t>
      </w:r>
      <w:r>
        <w:rPr>
          <w:bCs/>
          <w:szCs w:val="24"/>
        </w:rPr>
        <w:t xml:space="preserve">voluntary </w:t>
      </w:r>
      <w:r w:rsidRPr="00544FEE">
        <w:rPr>
          <w:bCs/>
          <w:szCs w:val="24"/>
        </w:rPr>
        <w:t>participat</w:t>
      </w:r>
      <w:r>
        <w:rPr>
          <w:bCs/>
          <w:szCs w:val="24"/>
        </w:rPr>
        <w:t>ion</w:t>
      </w:r>
      <w:r w:rsidRPr="00544FEE">
        <w:rPr>
          <w:bCs/>
          <w:szCs w:val="24"/>
        </w:rPr>
        <w:t xml:space="preserve"> and cooperation of </w:t>
      </w:r>
      <w:r>
        <w:rPr>
          <w:bCs/>
          <w:szCs w:val="24"/>
        </w:rPr>
        <w:t xml:space="preserve">State and </w:t>
      </w:r>
      <w:r w:rsidRPr="00544FEE">
        <w:rPr>
          <w:bCs/>
          <w:szCs w:val="24"/>
        </w:rPr>
        <w:t xml:space="preserve">law enforcement agencies.  This allows </w:t>
      </w:r>
      <w:r>
        <w:rPr>
          <w:bCs/>
          <w:szCs w:val="24"/>
        </w:rPr>
        <w:t>the National Highway Traffic Safety Administration (</w:t>
      </w:r>
      <w:r w:rsidRPr="00544FEE">
        <w:rPr>
          <w:bCs/>
          <w:szCs w:val="24"/>
        </w:rPr>
        <w:t>NHTSA</w:t>
      </w:r>
      <w:r>
        <w:rPr>
          <w:bCs/>
          <w:szCs w:val="24"/>
        </w:rPr>
        <w:t>)</w:t>
      </w:r>
      <w:r w:rsidRPr="00544FEE">
        <w:rPr>
          <w:bCs/>
          <w:szCs w:val="24"/>
        </w:rPr>
        <w:t xml:space="preserve"> and its contractors to access the crash reports to review, list</w:t>
      </w:r>
      <w:r>
        <w:rPr>
          <w:bCs/>
          <w:szCs w:val="24"/>
        </w:rPr>
        <w:t>,</w:t>
      </w:r>
      <w:r w:rsidRPr="00544FEE">
        <w:rPr>
          <w:bCs/>
          <w:szCs w:val="24"/>
        </w:rPr>
        <w:t xml:space="preserve"> and categorize the crashes.  </w:t>
      </w:r>
      <w:r>
        <w:rPr>
          <w:bCs/>
          <w:szCs w:val="24"/>
        </w:rPr>
        <w:t xml:space="preserve">CRSS data is solely based on crash reports.  </w:t>
      </w:r>
      <w:r w:rsidRPr="00544FEE">
        <w:rPr>
          <w:bCs/>
          <w:szCs w:val="24"/>
        </w:rPr>
        <w:t xml:space="preserve">The crash reports provide essential </w:t>
      </w:r>
      <w:r>
        <w:rPr>
          <w:bCs/>
          <w:szCs w:val="24"/>
        </w:rPr>
        <w:t>data:</w:t>
      </w:r>
      <w:r w:rsidRPr="00544FEE">
        <w:rPr>
          <w:bCs/>
          <w:szCs w:val="24"/>
        </w:rPr>
        <w:t xml:space="preserve"> detailed information regarding the location of the crash, the vehicles</w:t>
      </w:r>
      <w:r>
        <w:rPr>
          <w:bCs/>
          <w:szCs w:val="24"/>
        </w:rPr>
        <w:t>,</w:t>
      </w:r>
      <w:r w:rsidRPr="00544FEE">
        <w:rPr>
          <w:bCs/>
          <w:szCs w:val="24"/>
        </w:rPr>
        <w:t xml:space="preserve"> and </w:t>
      </w:r>
      <w:r>
        <w:rPr>
          <w:bCs/>
          <w:szCs w:val="24"/>
        </w:rPr>
        <w:t xml:space="preserve">the </w:t>
      </w:r>
      <w:r w:rsidRPr="00544FEE">
        <w:rPr>
          <w:bCs/>
          <w:szCs w:val="24"/>
        </w:rPr>
        <w:t xml:space="preserve">people involved.  </w:t>
      </w:r>
      <w:r>
        <w:rPr>
          <w:bCs/>
          <w:szCs w:val="24"/>
        </w:rPr>
        <w:t xml:space="preserve">The crash reports are official local and State government forms that include the location of the crash and the pre-crash environment, explains the number and types of vehicles involved as well as describing the persons, injuries and other variables to express how the person was involved in the crash. </w:t>
      </w:r>
      <w:r w:rsidR="00F57025">
        <w:t>CRSS r</w:t>
      </w:r>
      <w:r w:rsidRPr="00FB19A6">
        <w:t>espondents are</w:t>
      </w:r>
      <w:r w:rsidR="0061794C">
        <w:t xml:space="preserve"> </w:t>
      </w:r>
      <w:r>
        <w:t xml:space="preserve">local law enforcement agencies and State agencies that provide access to repository/website or database of motor vehicle crashes.  </w:t>
      </w:r>
    </w:p>
    <w:p w:rsidR="006D1080" w:rsidP="006D1080" w14:paraId="51B86177" w14:textId="77777777">
      <w:pPr>
        <w:tabs>
          <w:tab w:val="left" w:pos="-720"/>
          <w:tab w:val="left" w:pos="540"/>
        </w:tabs>
      </w:pPr>
    </w:p>
    <w:p w:rsidR="006D1080" w:rsidRPr="00DF7AB6" w:rsidP="006D1080" w14:paraId="65234153" w14:textId="29F838A3">
      <w:pPr>
        <w:tabs>
          <w:tab w:val="left" w:pos="-720"/>
          <w:tab w:val="left" w:pos="540"/>
        </w:tabs>
      </w:pPr>
      <w:r w:rsidRPr="00DF7AB6">
        <w:t xml:space="preserve">For the </w:t>
      </w:r>
      <w:r w:rsidR="00BC42B3">
        <w:t xml:space="preserve">crash report data </w:t>
      </w:r>
      <w:r w:rsidRPr="00DF7AB6">
        <w:t xml:space="preserve">acquisition process, </w:t>
      </w:r>
      <w:r w:rsidR="00A71B52">
        <w:t>NHTSA’s</w:t>
      </w:r>
      <w:r w:rsidR="005E3C04">
        <w:t xml:space="preserve"> technicians regularly</w:t>
      </w:r>
      <w:r w:rsidR="00575EE8">
        <w:t xml:space="preserve"> obtain P</w:t>
      </w:r>
      <w:r w:rsidR="00B8490B">
        <w:t>A</w:t>
      </w:r>
      <w:r w:rsidR="00575EE8">
        <w:t>Rs from the sa</w:t>
      </w:r>
      <w:r w:rsidR="00B03DA8">
        <w:t>mpled police agencies</w:t>
      </w:r>
      <w:r w:rsidR="00CB09A4">
        <w:t xml:space="preserve"> and select a sample of the in-scope P</w:t>
      </w:r>
      <w:r w:rsidR="008738B7">
        <w:t>A</w:t>
      </w:r>
      <w:r w:rsidR="00CB09A4">
        <w:t>Rs.</w:t>
      </w:r>
      <w:r w:rsidR="005E3C04">
        <w:t xml:space="preserve"> </w:t>
      </w:r>
      <w:r w:rsidR="00DA0085">
        <w:t>O</w:t>
      </w:r>
      <w:r w:rsidRPr="00DF7AB6">
        <w:t xml:space="preserve">nce a </w:t>
      </w:r>
      <w:r w:rsidR="00DA0085">
        <w:t>P</w:t>
      </w:r>
      <w:r w:rsidR="008738B7">
        <w:t>A</w:t>
      </w:r>
      <w:r w:rsidR="00DA0085">
        <w:t>R</w:t>
      </w:r>
      <w:r w:rsidRPr="00DF7AB6">
        <w:t xml:space="preserve"> has been selected for </w:t>
      </w:r>
      <w:r w:rsidR="00DA0085">
        <w:t>data collection</w:t>
      </w:r>
      <w:r w:rsidRPr="00DF7AB6">
        <w:t xml:space="preserve">, </w:t>
      </w:r>
      <w:r w:rsidR="00334892">
        <w:t>NHTSA</w:t>
      </w:r>
      <w:r w:rsidR="00902463">
        <w:t xml:space="preserve">’s data coders review and retrieve </w:t>
      </w:r>
      <w:r w:rsidR="001510A7">
        <w:t xml:space="preserve">the general crash </w:t>
      </w:r>
      <w:r w:rsidR="002D74E1">
        <w:t>information from the sampled P</w:t>
      </w:r>
      <w:r w:rsidR="008738B7">
        <w:t>A</w:t>
      </w:r>
      <w:r w:rsidR="002D74E1">
        <w:t>R</w:t>
      </w:r>
      <w:r w:rsidRPr="00DF7AB6">
        <w:t xml:space="preserve">. </w:t>
      </w:r>
      <w:r w:rsidR="00696D7D">
        <w:t>P</w:t>
      </w:r>
      <w:r w:rsidR="008738B7">
        <w:t>A</w:t>
      </w:r>
      <w:r w:rsidR="00696D7D">
        <w:t xml:space="preserve">R is the </w:t>
      </w:r>
      <w:r w:rsidR="002A6445">
        <w:t>sole</w:t>
      </w:r>
      <w:r w:rsidR="00F42A97">
        <w:t xml:space="preserve"> source for the CRSS</w:t>
      </w:r>
      <w:r w:rsidR="001510A7">
        <w:t xml:space="preserve"> </w:t>
      </w:r>
      <w:r w:rsidR="00F42A97">
        <w:t xml:space="preserve">data collection. </w:t>
      </w:r>
    </w:p>
    <w:p w:rsidR="006D1080" w:rsidP="006D1080" w14:paraId="2C7915BD" w14:textId="77777777">
      <w:pPr>
        <w:tabs>
          <w:tab w:val="left" w:pos="-720"/>
          <w:tab w:val="left" w:pos="540"/>
        </w:tabs>
      </w:pPr>
    </w:p>
    <w:p w:rsidR="006D1080" w:rsidP="006D1080" w14:paraId="250E36FD" w14:textId="7839D484">
      <w:pPr>
        <w:tabs>
          <w:tab w:val="left" w:pos="-720"/>
          <w:tab w:val="left" w:pos="540"/>
        </w:tabs>
      </w:pPr>
      <w:r w:rsidRPr="00CC47EC">
        <w:t>T</w:t>
      </w:r>
      <w:r>
        <w:t>hese information collections support NHTSA’s mission to save lives and prevent injuries due to traffic crashes</w:t>
      </w:r>
      <w:r w:rsidRPr="00CC47EC">
        <w:t>.</w:t>
      </w:r>
      <w:r w:rsidRPr="00430A0A">
        <w:t xml:space="preserve"> </w:t>
      </w:r>
      <w:r>
        <w:t xml:space="preserve">The data collected from </w:t>
      </w:r>
      <w:r w:rsidR="006C2EE6">
        <w:t>the CRSS</w:t>
      </w:r>
      <w:r>
        <w:t xml:space="preserve"> </w:t>
      </w:r>
      <w:r w:rsidRPr="006C2EE6" w:rsidR="006C2EE6">
        <w:t xml:space="preserve">provide annual, nationally representative estimates of the number, </w:t>
      </w:r>
      <w:r w:rsidRPr="006C2EE6" w:rsidR="00C4377D">
        <w:t>types,</w:t>
      </w:r>
      <w:r w:rsidRPr="006C2EE6" w:rsidR="006C2EE6">
        <w:t xml:space="preserve"> and characteristics of police-reported motor vehicle crashes.</w:t>
      </w:r>
      <w:r>
        <w:t xml:space="preserve"> </w:t>
      </w:r>
      <w:r w:rsidR="0029023D">
        <w:t>T</w:t>
      </w:r>
      <w:r>
        <w:t xml:space="preserve">hese data are used by NHTSA </w:t>
      </w:r>
      <w:r w:rsidRPr="00430A0A">
        <w:t>to</w:t>
      </w:r>
      <w:r w:rsidRPr="00D41009" w:rsidR="00D41009">
        <w:t xml:space="preserve"> support its highway safety research, policy making, and regulation program development.</w:t>
      </w:r>
    </w:p>
    <w:p w:rsidR="006D1080" w:rsidP="006D1080" w14:paraId="0C164861" w14:textId="77777777">
      <w:pPr>
        <w:tabs>
          <w:tab w:val="left" w:pos="-720"/>
          <w:tab w:val="left" w:pos="540"/>
          <w:tab w:val="left" w:pos="2880"/>
        </w:tabs>
      </w:pPr>
    </w:p>
    <w:p w:rsidR="00537A59" w:rsidP="00537A59" w14:paraId="4D6F56EA" w14:textId="28E71FCD">
      <w:pPr>
        <w:tabs>
          <w:tab w:val="left" w:pos="-720"/>
          <w:tab w:val="left" w:pos="540"/>
        </w:tabs>
        <w:rPr>
          <w:rFonts w:eastAsia="Arial Unicode MS"/>
          <w:spacing w:val="-3"/>
        </w:rPr>
      </w:pPr>
      <w:bookmarkStart w:id="1" w:name="_Hlk104906938"/>
      <w:r>
        <w:t>The previous request for this information collection (OMB No. 2127-0714) indicated 35,680 burden hours, this request increases the burden to 42,6</w:t>
      </w:r>
      <w:r w:rsidR="00586B9F">
        <w:t>80</w:t>
      </w:r>
      <w:r>
        <w:t xml:space="preserve">.  </w:t>
      </w:r>
      <w:r w:rsidRPr="00CC47EC">
        <w:t>The request for the collection of</w:t>
      </w:r>
      <w:r>
        <w:t xml:space="preserve"> information is adjusted due to</w:t>
      </w:r>
      <w:r w:rsidRPr="00583D77">
        <w:t xml:space="preserve"> </w:t>
      </w:r>
      <w:r>
        <w:t>a</w:t>
      </w:r>
      <w:r w:rsidRPr="00CC47EC">
        <w:t xml:space="preserve">) </w:t>
      </w:r>
      <w:r>
        <w:t>reduc</w:t>
      </w:r>
      <w:r w:rsidR="00586B9F">
        <w:t>ing</w:t>
      </w:r>
      <w:r>
        <w:t xml:space="preserve"> the burden hour estimates for CRSS information collection to </w:t>
      </w:r>
      <w:r w:rsidR="00586B9F">
        <w:t>be more accurate</w:t>
      </w:r>
      <w:r>
        <w:t xml:space="preserve"> and</w:t>
      </w:r>
      <w:r w:rsidR="00586B9F">
        <w:t xml:space="preserve"> reflect</w:t>
      </w:r>
      <w:r>
        <w:t xml:space="preserve"> current efficiencies, b) </w:t>
      </w:r>
      <w:r w:rsidRPr="00583D77">
        <w:t>add</w:t>
      </w:r>
      <w:r w:rsidR="00586B9F">
        <w:t>ing</w:t>
      </w:r>
      <w:r w:rsidRPr="00583D77">
        <w:t xml:space="preserve"> </w:t>
      </w:r>
      <w:r>
        <w:t xml:space="preserve">the non-sampled PJ Crash Count </w:t>
      </w:r>
      <w:r w:rsidRPr="00583D77">
        <w:t xml:space="preserve">Special Study </w:t>
      </w:r>
      <w:r>
        <w:t>and c) add</w:t>
      </w:r>
      <w:r w:rsidR="00586B9F">
        <w:t>ing</w:t>
      </w:r>
      <w:r>
        <w:t xml:space="preserve"> the PJ Frame Evaluation Special Study </w:t>
      </w:r>
      <w:r w:rsidRPr="00245C48">
        <w:t>into this package</w:t>
      </w:r>
      <w:r>
        <w:t>.</w:t>
      </w:r>
      <w:r w:rsidRPr="00083BA9">
        <w:t xml:space="preserve">  </w:t>
      </w:r>
      <w:r>
        <w:rPr>
          <w:rFonts w:eastAsia="Arial Unicode MS"/>
          <w:spacing w:val="-3"/>
        </w:rPr>
        <w:t xml:space="preserve">The CRSS special studies are the biggest change to the previous clearance.  The special studies are critical to assessing the quality of the PJ frame of the CRSS PSUs to determine PJ weights and measure of size for the CRSS PJ sample selection.  Without the special studies, NHTSA may fail to accurately assess the national crash picture by missing pertinent crash data.  Thus, the importance of including the special studies and the estimated additional burden for the </w:t>
      </w:r>
      <w:r>
        <w:rPr>
          <w:rFonts w:eastAsia="Arial Unicode MS"/>
          <w:spacing w:val="-3"/>
        </w:rPr>
        <w:t xml:space="preserve">CRSS. </w:t>
      </w:r>
    </w:p>
    <w:p w:rsidR="00537A59" w:rsidP="00537A59" w14:paraId="414642FB" w14:textId="77777777">
      <w:pPr>
        <w:tabs>
          <w:tab w:val="left" w:pos="-720"/>
          <w:tab w:val="left" w:pos="540"/>
        </w:tabs>
        <w:rPr>
          <w:rFonts w:eastAsia="Arial Unicode MS"/>
          <w:spacing w:val="-3"/>
        </w:rPr>
      </w:pPr>
    </w:p>
    <w:p w:rsidR="00537A59" w:rsidP="00537A59" w14:paraId="43662E9E" w14:textId="45BBB58B">
      <w:r w:rsidRPr="00CC47EC">
        <w:t>The combined impact is a</w:t>
      </w:r>
      <w:r>
        <w:t xml:space="preserve">n increase of </w:t>
      </w:r>
      <w:r w:rsidR="00586B9F">
        <w:t>7,000</w:t>
      </w:r>
      <w:r>
        <w:rPr>
          <w:bCs/>
          <w:sz w:val="22"/>
        </w:rPr>
        <w:t xml:space="preserve"> </w:t>
      </w:r>
      <w:r w:rsidRPr="00CC47EC">
        <w:t>burden hours to NHTSA’s overall total.</w:t>
      </w:r>
      <w:r>
        <w:t xml:space="preserve">  </w:t>
      </w:r>
    </w:p>
    <w:bookmarkEnd w:id="1"/>
    <w:p w:rsidR="00E03CD6" w:rsidP="00875A42" w14:paraId="248602E4" w14:textId="77777777">
      <w:pPr>
        <w:pStyle w:val="Heading1"/>
        <w:rPr>
          <w:rFonts w:ascii="Times New Roman" w:hAnsi="Times New Roman" w:cs="Times New Roman"/>
          <w:b/>
          <w:u w:val="none"/>
        </w:rPr>
      </w:pPr>
    </w:p>
    <w:p w:rsidR="00E03CD6" w:rsidP="00875A42" w14:paraId="0EA74D44" w14:textId="77777777">
      <w:pPr>
        <w:pStyle w:val="Heading1"/>
        <w:rPr>
          <w:rFonts w:ascii="Times New Roman" w:hAnsi="Times New Roman" w:cs="Times New Roman"/>
          <w:b/>
          <w:u w:val="none"/>
        </w:rPr>
      </w:pPr>
    </w:p>
    <w:p w:rsidR="00875A42" w:rsidRPr="006F7B3E" w:rsidP="00875A42" w14:paraId="1688139C" w14:textId="4429B23B">
      <w:pPr>
        <w:pStyle w:val="Heading1"/>
        <w:rPr>
          <w:rFonts w:ascii="Times New Roman" w:hAnsi="Times New Roman" w:cs="Times New Roman"/>
          <w:b/>
          <w:u w:val="none"/>
        </w:rPr>
      </w:pPr>
      <w:r w:rsidRPr="006F7B3E">
        <w:rPr>
          <w:rFonts w:ascii="Times New Roman" w:hAnsi="Times New Roman" w:cs="Times New Roman"/>
          <w:b/>
          <w:u w:val="none"/>
        </w:rPr>
        <w:t>B. COLLECTIONS OF INFORMATION EMPLOYING STATISTICAL METHODS</w:t>
      </w:r>
    </w:p>
    <w:p w:rsidR="00875A42" w:rsidRPr="006F7B3E" w:rsidP="00875A42" w14:paraId="7D651405" w14:textId="77777777">
      <w:pPr>
        <w:tabs>
          <w:tab w:val="left" w:pos="-720"/>
          <w:tab w:val="left" w:pos="540"/>
          <w:tab w:val="left" w:pos="2880"/>
        </w:tabs>
      </w:pPr>
    </w:p>
    <w:p w:rsidR="00875A42" w:rsidRPr="006F7B3E" w:rsidP="00875314" w14:paraId="29BE078B" w14:textId="77777777">
      <w:pPr>
        <w:pStyle w:val="Level1"/>
        <w:numPr>
          <w:ilvl w:val="0"/>
          <w:numId w:val="34"/>
        </w:numPr>
        <w:tabs>
          <w:tab w:val="left" w:pos="-720"/>
        </w:tabs>
        <w:ind w:left="540" w:hanging="540"/>
        <w:rPr>
          <w:b/>
        </w:rPr>
      </w:pPr>
      <w:r w:rsidRPr="006F7B3E">
        <w:rPr>
          <w:b/>
        </w:rPr>
        <w:t>Describe the potential respondent universe and any sampling or other respondent selection methods to be used.</w:t>
      </w:r>
    </w:p>
    <w:p w:rsidR="004F1302" w:rsidP="004F1302" w14:paraId="7A341F8E" w14:textId="35BEDAB8">
      <w:pPr>
        <w:pStyle w:val="Level1"/>
        <w:numPr>
          <w:ilvl w:val="0"/>
          <w:numId w:val="0"/>
        </w:numPr>
        <w:tabs>
          <w:tab w:val="left" w:pos="-720"/>
          <w:tab w:val="left" w:pos="2880"/>
        </w:tabs>
      </w:pPr>
    </w:p>
    <w:p w:rsidR="00021EAA" w:rsidP="00875A42" w14:paraId="0CF80FC4" w14:textId="78BC832B">
      <w:pPr>
        <w:tabs>
          <w:tab w:val="left" w:pos="-720"/>
          <w:tab w:val="left" w:pos="540"/>
          <w:tab w:val="left" w:pos="2880"/>
        </w:tabs>
      </w:pPr>
      <w:bookmarkStart w:id="2" w:name="_Hlk11075153"/>
      <w:bookmarkStart w:id="3" w:name="_Hlk11075180"/>
      <w:r>
        <w:t xml:space="preserve">CRSS is </w:t>
      </w:r>
      <w:r w:rsidR="000C7220">
        <w:t>a</w:t>
      </w:r>
      <w:r w:rsidR="006F3798">
        <w:t xml:space="preserve"> major </w:t>
      </w:r>
      <w:r w:rsidR="006F3F85">
        <w:t xml:space="preserve">record-based crash </w:t>
      </w:r>
      <w:r w:rsidR="006F3798">
        <w:t>data collection system.</w:t>
      </w:r>
      <w:r>
        <w:rPr>
          <w:rStyle w:val="FootnoteReference"/>
        </w:rPr>
        <w:footnoteReference w:id="3"/>
      </w:r>
      <w:r w:rsidR="006F3798">
        <w:t xml:space="preserve"> </w:t>
      </w:r>
      <w:r w:rsidR="00BA4769">
        <w:t xml:space="preserve"> </w:t>
      </w:r>
      <w:r w:rsidR="006F3798">
        <w:t xml:space="preserve">CRSS is </w:t>
      </w:r>
      <w:r>
        <w:t xml:space="preserve">a multi-stage </w:t>
      </w:r>
      <w:r w:rsidR="006F3798">
        <w:t xml:space="preserve">complex survey of police crash reports. </w:t>
      </w:r>
      <w:r w:rsidR="00445C79">
        <w:t xml:space="preserve"> </w:t>
      </w:r>
      <w:r w:rsidR="00CA7F2F">
        <w:t xml:space="preserve">CRSS sample is comprised of PSU, </w:t>
      </w:r>
      <w:r w:rsidR="00162F7C">
        <w:t>PJ,</w:t>
      </w:r>
      <w:r w:rsidR="00CA7F2F">
        <w:t xml:space="preserve"> and P</w:t>
      </w:r>
      <w:r w:rsidR="008738B7">
        <w:t>A</w:t>
      </w:r>
      <w:r w:rsidR="00445C79">
        <w:t>R</w:t>
      </w:r>
      <w:r w:rsidR="00CA7F2F">
        <w:t xml:space="preserve"> samples. </w:t>
      </w:r>
      <w:r w:rsidR="00BA4769">
        <w:t xml:space="preserve"> </w:t>
      </w:r>
    </w:p>
    <w:p w:rsidR="00021EAA" w:rsidP="00875A42" w14:paraId="39098BDE" w14:textId="77777777">
      <w:pPr>
        <w:tabs>
          <w:tab w:val="left" w:pos="-720"/>
          <w:tab w:val="left" w:pos="540"/>
          <w:tab w:val="left" w:pos="2880"/>
        </w:tabs>
      </w:pPr>
    </w:p>
    <w:p w:rsidR="00936D97" w:rsidP="00875A42" w14:paraId="0F425F4E" w14:textId="4DA0FA0C">
      <w:pPr>
        <w:tabs>
          <w:tab w:val="left" w:pos="-720"/>
          <w:tab w:val="left" w:pos="540"/>
          <w:tab w:val="left" w:pos="2880"/>
        </w:tabs>
      </w:pPr>
      <w:r>
        <w:t>In the following, we describe</w:t>
      </w:r>
      <w:r w:rsidR="00AE0281">
        <w:t xml:space="preserve"> in detail</w:t>
      </w:r>
      <w:r w:rsidR="009041D0">
        <w:t xml:space="preserve"> the CRSS </w:t>
      </w:r>
      <w:r w:rsidR="00B55973">
        <w:t>population and</w:t>
      </w:r>
      <w:r>
        <w:t xml:space="preserve"> how the CRSS PSU</w:t>
      </w:r>
      <w:r w:rsidR="00EE5AC8">
        <w:t xml:space="preserve">, </w:t>
      </w:r>
      <w:r>
        <w:t>PJ</w:t>
      </w:r>
      <w:r w:rsidR="00EE5AC8">
        <w:t xml:space="preserve">, and </w:t>
      </w:r>
      <w:r w:rsidR="00255770">
        <w:t>PAR</w:t>
      </w:r>
      <w:r>
        <w:t xml:space="preserve"> samples were selected</w:t>
      </w:r>
      <w:r w:rsidR="00B66590">
        <w:t xml:space="preserve">. </w:t>
      </w:r>
    </w:p>
    <w:p w:rsidR="006F3798" w:rsidP="00875A42" w14:paraId="26C8B8AA" w14:textId="3936AF08">
      <w:pPr>
        <w:tabs>
          <w:tab w:val="left" w:pos="-720"/>
          <w:tab w:val="left" w:pos="540"/>
          <w:tab w:val="left" w:pos="2880"/>
        </w:tabs>
      </w:pPr>
    </w:p>
    <w:p w:rsidR="00154AF1" w:rsidRPr="006F7B3E" w:rsidP="00154AF1" w14:paraId="66A29473" w14:textId="04E5A634">
      <w:pPr>
        <w:tabs>
          <w:tab w:val="left" w:pos="-720"/>
          <w:tab w:val="left" w:pos="540"/>
          <w:tab w:val="left" w:pos="2880"/>
        </w:tabs>
      </w:pPr>
      <w:r w:rsidRPr="006F7B3E">
        <w:t xml:space="preserve">The purpose of </w:t>
      </w:r>
      <w:r>
        <w:t xml:space="preserve">the </w:t>
      </w:r>
      <w:r w:rsidRPr="006F7B3E">
        <w:t>CRSS is to provide annual, nationally representative estimates of</w:t>
      </w:r>
      <w:r>
        <w:t xml:space="preserve"> police-reported motor vehicle crashes as well as characteristics of these motor vehicle crashes.</w:t>
      </w:r>
      <w:r w:rsidRPr="006F7B3E">
        <w:t xml:space="preserve">  P</w:t>
      </w:r>
      <w:r w:rsidR="00A4365C">
        <w:t>AR</w:t>
      </w:r>
      <w:r w:rsidRPr="006F7B3E">
        <w:t xml:space="preserve"> is the sole source of data for</w:t>
      </w:r>
      <w:r w:rsidR="00BD7276">
        <w:t xml:space="preserve"> the</w:t>
      </w:r>
      <w:r w:rsidRPr="006F7B3E">
        <w:t xml:space="preserve"> CRSS.  CRSS </w:t>
      </w:r>
      <w:r w:rsidR="0048420A">
        <w:t>population</w:t>
      </w:r>
      <w:r w:rsidRPr="006F7B3E">
        <w:t xml:space="preserve"> is the set of police-reported motor vehicle crashes on a traffic</w:t>
      </w:r>
      <w:r w:rsidR="002A394B">
        <w:t>-</w:t>
      </w:r>
      <w:r w:rsidRPr="006F7B3E">
        <w:t xml:space="preserve">way (strata 2 – 10 of Table </w:t>
      </w:r>
      <w:r w:rsidR="00085BB3">
        <w:t>2</w:t>
      </w:r>
      <w:r w:rsidRPr="006F7B3E">
        <w:t>).</w:t>
      </w:r>
    </w:p>
    <w:p w:rsidR="00D346DF" w:rsidP="00512BD2" w14:paraId="211213AE" w14:textId="77777777">
      <w:pPr>
        <w:tabs>
          <w:tab w:val="left" w:pos="-720"/>
          <w:tab w:val="left" w:pos="540"/>
          <w:tab w:val="left" w:pos="2880"/>
        </w:tabs>
        <w:rPr>
          <w:b/>
        </w:rPr>
      </w:pPr>
      <w:bookmarkStart w:id="4" w:name="_Toc365619289"/>
      <w:bookmarkStart w:id="5" w:name="_Toc365626702"/>
    </w:p>
    <w:p w:rsidR="00154AF1" w:rsidRPr="000B6F6B" w:rsidP="00512BD2" w14:paraId="78D4A922" w14:textId="259A072D">
      <w:pPr>
        <w:tabs>
          <w:tab w:val="left" w:pos="-720"/>
          <w:tab w:val="left" w:pos="540"/>
          <w:tab w:val="left" w:pos="2880"/>
        </w:tabs>
        <w:rPr>
          <w:b/>
        </w:rPr>
      </w:pPr>
      <w:r w:rsidRPr="000B6F6B">
        <w:rPr>
          <w:b/>
        </w:rPr>
        <w:t xml:space="preserve">Table </w:t>
      </w:r>
      <w:r w:rsidR="00085BB3">
        <w:rPr>
          <w:b/>
        </w:rPr>
        <w:t>2</w:t>
      </w:r>
      <w:r>
        <w:rPr>
          <w:b/>
        </w:rPr>
        <w:t xml:space="preserve">. </w:t>
      </w:r>
      <w:r w:rsidRPr="000B6F6B">
        <w:rPr>
          <w:b/>
        </w:rPr>
        <w:t xml:space="preserve"> CRSS </w:t>
      </w:r>
      <w:r w:rsidR="00E956AA">
        <w:rPr>
          <w:b/>
        </w:rPr>
        <w:t>PAR</w:t>
      </w:r>
      <w:r w:rsidRPr="000B6F6B">
        <w:rPr>
          <w:b/>
        </w:rPr>
        <w:t xml:space="preserve"> Strata, Target Sample Allocation, and Population Sizes</w:t>
      </w:r>
      <w:bookmarkEnd w:id="4"/>
      <w:bookmarkEnd w:id="5"/>
    </w:p>
    <w:tbl>
      <w:tblPr>
        <w:tblStyle w:val="TableWestatStandardFormat"/>
        <w:tblW w:w="5051"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1074"/>
        <w:gridCol w:w="3512"/>
        <w:gridCol w:w="1891"/>
        <w:gridCol w:w="1708"/>
        <w:gridCol w:w="1260"/>
      </w:tblGrid>
      <w:tr w14:paraId="623B54D0" w14:textId="77777777" w:rsidTr="009826F8">
        <w:tblPrEx>
          <w:tblW w:w="5051" w:type="pct"/>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Ex>
        <w:trPr>
          <w:cantSplit/>
          <w:tblHeader/>
          <w:jc w:val="center"/>
        </w:trPr>
        <w:tc>
          <w:tcPr>
            <w:tcW w:w="569" w:type="pct"/>
            <w:tcBorders>
              <w:left w:val="single" w:sz="4" w:space="0" w:color="auto"/>
              <w:right w:val="single" w:sz="4" w:space="0" w:color="auto"/>
            </w:tcBorders>
            <w:shd w:val="clear" w:color="auto" w:fill="auto"/>
            <w:vAlign w:val="center"/>
          </w:tcPr>
          <w:p w:rsidR="00154AF1" w:rsidRPr="00512BD2" w:rsidP="00853A8D" w14:paraId="116963A2" w14:textId="77777777">
            <w:pPr>
              <w:tabs>
                <w:tab w:val="left" w:pos="-720"/>
                <w:tab w:val="left" w:pos="540"/>
                <w:tab w:val="left" w:pos="2880"/>
              </w:tabs>
              <w:rPr>
                <w:rFonts w:ascii="Times New Roman" w:hAnsi="Times New Roman"/>
                <w:b/>
                <w:bCs/>
              </w:rPr>
            </w:pPr>
            <w:r w:rsidRPr="00512BD2">
              <w:rPr>
                <w:rFonts w:ascii="Times New Roman" w:hAnsi="Times New Roman"/>
                <w:b/>
                <w:bCs/>
              </w:rPr>
              <w:t>CRSS</w:t>
            </w:r>
          </w:p>
          <w:p w:rsidR="00154AF1" w:rsidRPr="00512BD2" w:rsidP="00853A8D" w14:paraId="131FEF15" w14:textId="3A6D4BCC">
            <w:pPr>
              <w:tabs>
                <w:tab w:val="left" w:pos="-720"/>
                <w:tab w:val="left" w:pos="540"/>
                <w:tab w:val="left" w:pos="2880"/>
              </w:tabs>
              <w:rPr>
                <w:rFonts w:ascii="Times New Roman" w:hAnsi="Times New Roman"/>
                <w:b/>
                <w:bCs/>
              </w:rPr>
            </w:pPr>
            <w:r w:rsidRPr="00512BD2">
              <w:rPr>
                <w:rFonts w:ascii="Times New Roman" w:hAnsi="Times New Roman"/>
                <w:b/>
                <w:bCs/>
              </w:rPr>
              <w:t>PAR</w:t>
            </w:r>
            <w:r w:rsidRPr="00512BD2">
              <w:rPr>
                <w:rFonts w:ascii="Times New Roman" w:hAnsi="Times New Roman"/>
                <w:b/>
                <w:bCs/>
              </w:rPr>
              <w:t xml:space="preserve"> Stratum</w:t>
            </w:r>
          </w:p>
        </w:tc>
        <w:tc>
          <w:tcPr>
            <w:tcW w:w="1859" w:type="pct"/>
            <w:tcBorders>
              <w:left w:val="single" w:sz="4" w:space="0" w:color="auto"/>
              <w:right w:val="single" w:sz="4" w:space="0" w:color="auto"/>
            </w:tcBorders>
            <w:shd w:val="clear" w:color="auto" w:fill="auto"/>
            <w:vAlign w:val="center"/>
          </w:tcPr>
          <w:p w:rsidR="00154AF1" w:rsidRPr="00512BD2" w:rsidP="00853A8D" w14:paraId="4B23B911" w14:textId="54F2C8C7">
            <w:pPr>
              <w:tabs>
                <w:tab w:val="left" w:pos="-720"/>
                <w:tab w:val="left" w:pos="540"/>
                <w:tab w:val="left" w:pos="2880"/>
              </w:tabs>
              <w:rPr>
                <w:rFonts w:ascii="Times New Roman" w:hAnsi="Times New Roman"/>
                <w:b/>
                <w:bCs/>
              </w:rPr>
            </w:pPr>
            <w:r w:rsidRPr="00512BD2">
              <w:rPr>
                <w:rFonts w:ascii="Times New Roman" w:hAnsi="Times New Roman"/>
                <w:b/>
                <w:bCs/>
              </w:rPr>
              <w:t>Description</w:t>
            </w:r>
          </w:p>
        </w:tc>
        <w:tc>
          <w:tcPr>
            <w:tcW w:w="1001" w:type="pct"/>
            <w:tcBorders>
              <w:left w:val="single" w:sz="4" w:space="0" w:color="auto"/>
              <w:right w:val="single" w:sz="4" w:space="0" w:color="auto"/>
            </w:tcBorders>
            <w:shd w:val="clear" w:color="auto" w:fill="auto"/>
            <w:vAlign w:val="center"/>
          </w:tcPr>
          <w:p w:rsidR="00154AF1" w:rsidRPr="00512BD2" w:rsidP="00853A8D" w14:paraId="347FA31C" w14:textId="77777777">
            <w:pPr>
              <w:tabs>
                <w:tab w:val="left" w:pos="-720"/>
                <w:tab w:val="left" w:pos="540"/>
                <w:tab w:val="left" w:pos="2880"/>
              </w:tabs>
              <w:rPr>
                <w:rFonts w:ascii="Times New Roman" w:hAnsi="Times New Roman"/>
                <w:b/>
                <w:bCs/>
              </w:rPr>
            </w:pPr>
            <w:r w:rsidRPr="00512BD2">
              <w:rPr>
                <w:rFonts w:ascii="Times New Roman" w:hAnsi="Times New Roman"/>
                <w:b/>
                <w:bCs/>
              </w:rPr>
              <w:t>Target Percent of Sample Allocation</w:t>
            </w:r>
          </w:p>
        </w:tc>
        <w:tc>
          <w:tcPr>
            <w:tcW w:w="904" w:type="pct"/>
            <w:tcBorders>
              <w:left w:val="single" w:sz="4" w:space="0" w:color="auto"/>
              <w:right w:val="single" w:sz="4" w:space="0" w:color="auto"/>
            </w:tcBorders>
            <w:shd w:val="clear" w:color="auto" w:fill="auto"/>
            <w:vAlign w:val="center"/>
          </w:tcPr>
          <w:p w:rsidR="00154AF1" w:rsidRPr="00512BD2" w:rsidP="00853A8D" w14:paraId="1FA12C29" w14:textId="77777777">
            <w:pPr>
              <w:tabs>
                <w:tab w:val="left" w:pos="-720"/>
                <w:tab w:val="left" w:pos="540"/>
                <w:tab w:val="left" w:pos="2880"/>
              </w:tabs>
              <w:rPr>
                <w:rFonts w:ascii="Times New Roman" w:hAnsi="Times New Roman"/>
                <w:b/>
                <w:bCs/>
              </w:rPr>
            </w:pPr>
            <w:r w:rsidRPr="00512BD2">
              <w:rPr>
                <w:rFonts w:ascii="Times New Roman" w:hAnsi="Times New Roman"/>
                <w:b/>
                <w:bCs/>
              </w:rPr>
              <w:t>Estimated</w:t>
            </w:r>
          </w:p>
          <w:p w:rsidR="00AC2B31" w:rsidRPr="00512BD2" w:rsidP="00853A8D" w14:paraId="79FED9C5" w14:textId="77777777">
            <w:pPr>
              <w:tabs>
                <w:tab w:val="left" w:pos="-720"/>
                <w:tab w:val="left" w:pos="540"/>
                <w:tab w:val="left" w:pos="2880"/>
              </w:tabs>
              <w:rPr>
                <w:rFonts w:ascii="Times New Roman" w:hAnsi="Times New Roman"/>
                <w:b/>
                <w:bCs/>
              </w:rPr>
            </w:pPr>
            <w:r w:rsidRPr="00512BD2">
              <w:rPr>
                <w:rFonts w:ascii="Times New Roman" w:hAnsi="Times New Roman"/>
                <w:b/>
                <w:bCs/>
              </w:rPr>
              <w:t xml:space="preserve">Population </w:t>
            </w:r>
          </w:p>
          <w:p w:rsidR="00154AF1" w:rsidRPr="00512BD2" w:rsidP="00853A8D" w14:paraId="0527E336" w14:textId="61EDC9BC">
            <w:pPr>
              <w:tabs>
                <w:tab w:val="left" w:pos="-720"/>
                <w:tab w:val="left" w:pos="540"/>
                <w:tab w:val="left" w:pos="2880"/>
              </w:tabs>
              <w:rPr>
                <w:rFonts w:ascii="Times New Roman" w:hAnsi="Times New Roman"/>
                <w:b/>
                <w:bCs/>
              </w:rPr>
            </w:pPr>
            <w:r w:rsidRPr="00512BD2">
              <w:rPr>
                <w:rFonts w:ascii="Times New Roman" w:hAnsi="Times New Roman"/>
                <w:b/>
                <w:bCs/>
              </w:rPr>
              <w:t>(GES 2011)</w:t>
            </w:r>
            <w:r w:rsidR="009826F8">
              <w:rPr>
                <w:rFonts w:ascii="Times New Roman" w:hAnsi="Times New Roman"/>
                <w:b/>
                <w:bCs/>
              </w:rPr>
              <w:t xml:space="preserve"> </w:t>
            </w:r>
            <w:r w:rsidR="00E928DE">
              <w:rPr>
                <w:rFonts w:ascii="Times New Roman" w:hAnsi="Times New Roman"/>
                <w:b/>
                <w:bCs/>
              </w:rPr>
              <w:t>****</w:t>
            </w:r>
          </w:p>
        </w:tc>
        <w:tc>
          <w:tcPr>
            <w:tcW w:w="667" w:type="pct"/>
            <w:tcBorders>
              <w:left w:val="single" w:sz="4" w:space="0" w:color="auto"/>
              <w:right w:val="single" w:sz="4" w:space="0" w:color="auto"/>
            </w:tcBorders>
            <w:shd w:val="clear" w:color="auto" w:fill="auto"/>
            <w:vAlign w:val="center"/>
          </w:tcPr>
          <w:p w:rsidR="00154AF1" w:rsidRPr="00512BD2" w:rsidP="00853A8D" w14:paraId="66443893" w14:textId="77777777">
            <w:pPr>
              <w:tabs>
                <w:tab w:val="left" w:pos="-720"/>
                <w:tab w:val="left" w:pos="540"/>
                <w:tab w:val="left" w:pos="2880"/>
              </w:tabs>
              <w:rPr>
                <w:rFonts w:ascii="Times New Roman" w:hAnsi="Times New Roman"/>
                <w:b/>
                <w:bCs/>
              </w:rPr>
            </w:pPr>
            <w:r w:rsidRPr="00512BD2">
              <w:rPr>
                <w:rFonts w:ascii="Times New Roman" w:hAnsi="Times New Roman"/>
                <w:b/>
                <w:bCs/>
              </w:rPr>
              <w:t>Population Percent</w:t>
            </w:r>
          </w:p>
        </w:tc>
      </w:tr>
      <w:tr w14:paraId="75283823" w14:textId="77777777" w:rsidTr="009826F8">
        <w:tblPrEx>
          <w:tblW w:w="5051" w:type="pct"/>
          <w:jc w:val="center"/>
          <w:tblLayout w:type="fixed"/>
          <w:tblLook w:val="04A0"/>
        </w:tblPrEx>
        <w:trPr>
          <w:cantSplit/>
          <w:jc w:val="center"/>
        </w:trPr>
        <w:tc>
          <w:tcPr>
            <w:tcW w:w="569" w:type="pct"/>
            <w:vAlign w:val="center"/>
          </w:tcPr>
          <w:p w:rsidR="00154AF1" w:rsidRPr="00512BD2" w:rsidP="00853A8D" w14:paraId="1931A19B" w14:textId="77777777">
            <w:pPr>
              <w:tabs>
                <w:tab w:val="left" w:pos="-720"/>
                <w:tab w:val="left" w:pos="540"/>
                <w:tab w:val="left" w:pos="2880"/>
              </w:tabs>
              <w:jc w:val="center"/>
              <w:rPr>
                <w:rFonts w:ascii="Times New Roman" w:hAnsi="Times New Roman"/>
              </w:rPr>
            </w:pPr>
            <w:r w:rsidRPr="00512BD2">
              <w:rPr>
                <w:rFonts w:ascii="Times New Roman" w:hAnsi="Times New Roman"/>
              </w:rPr>
              <w:t>1</w:t>
            </w:r>
          </w:p>
        </w:tc>
        <w:tc>
          <w:tcPr>
            <w:tcW w:w="1859" w:type="pct"/>
          </w:tcPr>
          <w:p w:rsidR="00154AF1" w:rsidRPr="00512BD2" w:rsidP="00853A8D" w14:paraId="20117C52" w14:textId="2D0FF6C0">
            <w:pPr>
              <w:tabs>
                <w:tab w:val="left" w:pos="-720"/>
                <w:tab w:val="left" w:pos="540"/>
                <w:tab w:val="left" w:pos="2880"/>
              </w:tabs>
              <w:rPr>
                <w:rFonts w:ascii="Times New Roman" w:hAnsi="Times New Roman"/>
              </w:rPr>
            </w:pPr>
            <w:r w:rsidRPr="00512BD2">
              <w:rPr>
                <w:rFonts w:ascii="Times New Roman" w:hAnsi="Times New Roman"/>
              </w:rPr>
              <w:t>An in-scope Not-in-Traffic Surveillance (NTS) crash (take all)*</w:t>
            </w:r>
          </w:p>
        </w:tc>
        <w:tc>
          <w:tcPr>
            <w:tcW w:w="1001" w:type="pct"/>
            <w:vAlign w:val="center"/>
          </w:tcPr>
          <w:p w:rsidR="00154AF1" w:rsidRPr="00512BD2" w:rsidP="00853A8D" w14:paraId="59DB146E" w14:textId="77777777">
            <w:pPr>
              <w:tabs>
                <w:tab w:val="left" w:pos="-720"/>
                <w:tab w:val="left" w:pos="540"/>
                <w:tab w:val="left" w:pos="2880"/>
              </w:tabs>
              <w:rPr>
                <w:rFonts w:ascii="Times New Roman" w:hAnsi="Times New Roman"/>
              </w:rPr>
            </w:pPr>
          </w:p>
        </w:tc>
        <w:tc>
          <w:tcPr>
            <w:tcW w:w="904" w:type="pct"/>
            <w:vAlign w:val="center"/>
          </w:tcPr>
          <w:p w:rsidR="00154AF1" w:rsidRPr="00512BD2" w:rsidP="00853A8D" w14:paraId="44AB941B" w14:textId="77777777">
            <w:pPr>
              <w:tabs>
                <w:tab w:val="left" w:pos="-720"/>
                <w:tab w:val="left" w:pos="540"/>
                <w:tab w:val="left" w:pos="2880"/>
              </w:tabs>
              <w:rPr>
                <w:rFonts w:ascii="Times New Roman" w:hAnsi="Times New Roman"/>
              </w:rPr>
            </w:pPr>
          </w:p>
        </w:tc>
        <w:tc>
          <w:tcPr>
            <w:tcW w:w="667" w:type="pct"/>
            <w:vAlign w:val="center"/>
          </w:tcPr>
          <w:p w:rsidR="00154AF1" w:rsidRPr="00512BD2" w:rsidP="00853A8D" w14:paraId="055DA8FA" w14:textId="77777777">
            <w:pPr>
              <w:tabs>
                <w:tab w:val="left" w:pos="-720"/>
                <w:tab w:val="left" w:pos="540"/>
                <w:tab w:val="left" w:pos="2880"/>
              </w:tabs>
              <w:rPr>
                <w:rFonts w:ascii="Times New Roman" w:hAnsi="Times New Roman"/>
              </w:rPr>
            </w:pPr>
          </w:p>
        </w:tc>
      </w:tr>
      <w:tr w14:paraId="0E8871A5" w14:textId="77777777" w:rsidTr="009826F8">
        <w:tblPrEx>
          <w:tblW w:w="5051" w:type="pct"/>
          <w:jc w:val="center"/>
          <w:tblLayout w:type="fixed"/>
          <w:tblLook w:val="04A0"/>
        </w:tblPrEx>
        <w:trPr>
          <w:cantSplit/>
          <w:jc w:val="center"/>
        </w:trPr>
        <w:tc>
          <w:tcPr>
            <w:tcW w:w="569" w:type="pct"/>
            <w:vAlign w:val="center"/>
          </w:tcPr>
          <w:p w:rsidR="00154AF1" w:rsidRPr="00512BD2" w:rsidP="00853A8D" w14:paraId="22FE9532" w14:textId="77777777">
            <w:pPr>
              <w:tabs>
                <w:tab w:val="left" w:pos="-720"/>
                <w:tab w:val="left" w:pos="540"/>
                <w:tab w:val="left" w:pos="2880"/>
              </w:tabs>
              <w:jc w:val="center"/>
              <w:rPr>
                <w:rFonts w:ascii="Times New Roman" w:hAnsi="Times New Roman"/>
              </w:rPr>
            </w:pPr>
            <w:r w:rsidRPr="00512BD2">
              <w:rPr>
                <w:rFonts w:ascii="Times New Roman" w:hAnsi="Times New Roman"/>
              </w:rPr>
              <w:t>2</w:t>
            </w:r>
          </w:p>
        </w:tc>
        <w:tc>
          <w:tcPr>
            <w:tcW w:w="1859" w:type="pct"/>
          </w:tcPr>
          <w:p w:rsidR="00154AF1" w:rsidRPr="00512BD2" w:rsidP="00853A8D" w14:paraId="1BAE6A05" w14:textId="77777777">
            <w:pPr>
              <w:tabs>
                <w:tab w:val="left" w:pos="-720"/>
                <w:tab w:val="left" w:pos="540"/>
                <w:tab w:val="left" w:pos="2880"/>
              </w:tabs>
              <w:rPr>
                <w:rFonts w:ascii="Times New Roman" w:hAnsi="Times New Roman"/>
              </w:rPr>
            </w:pPr>
            <w:r w:rsidRPr="00512BD2">
              <w:rPr>
                <w:rFonts w:ascii="Times New Roman" w:hAnsi="Times New Roman"/>
              </w:rPr>
              <w:t>Crashes not in Stratum 1 in which:</w:t>
            </w:r>
          </w:p>
          <w:p w:rsidR="00154AF1" w:rsidRPr="00512BD2" w:rsidP="00853A8D" w14:paraId="0D2606E7" w14:textId="77777777">
            <w:pPr>
              <w:tabs>
                <w:tab w:val="left" w:pos="-720"/>
                <w:tab w:val="left" w:pos="540"/>
                <w:tab w:val="left" w:pos="2880"/>
              </w:tabs>
              <w:rPr>
                <w:rFonts w:ascii="Times New Roman" w:hAnsi="Times New Roman"/>
              </w:rPr>
            </w:pPr>
            <w:r w:rsidRPr="00512BD2">
              <w:rPr>
                <w:rFonts w:ascii="Times New Roman" w:hAnsi="Times New Roman"/>
              </w:rPr>
              <w:t>Involves a killed or injured (includes injury severity unknown) non-motorist</w:t>
            </w:r>
          </w:p>
        </w:tc>
        <w:tc>
          <w:tcPr>
            <w:tcW w:w="1001" w:type="pct"/>
            <w:vAlign w:val="center"/>
          </w:tcPr>
          <w:p w:rsidR="00154AF1" w:rsidRPr="00512BD2" w:rsidP="00853A8D" w14:paraId="06E39188" w14:textId="77777777">
            <w:pPr>
              <w:tabs>
                <w:tab w:val="left" w:pos="-720"/>
                <w:tab w:val="left" w:pos="540"/>
                <w:tab w:val="left" w:pos="2880"/>
              </w:tabs>
              <w:jc w:val="center"/>
              <w:rPr>
                <w:rFonts w:ascii="Times New Roman" w:hAnsi="Times New Roman"/>
              </w:rPr>
            </w:pPr>
            <w:r w:rsidRPr="00512BD2">
              <w:rPr>
                <w:rFonts w:ascii="Times New Roman" w:hAnsi="Times New Roman"/>
              </w:rPr>
              <w:t>9%</w:t>
            </w:r>
          </w:p>
        </w:tc>
        <w:tc>
          <w:tcPr>
            <w:tcW w:w="904" w:type="pct"/>
            <w:vAlign w:val="center"/>
          </w:tcPr>
          <w:p w:rsidR="00154AF1" w:rsidRPr="00512BD2" w:rsidP="00853A8D" w14:paraId="6352B811" w14:textId="77777777">
            <w:pPr>
              <w:tabs>
                <w:tab w:val="left" w:pos="-720"/>
                <w:tab w:val="left" w:pos="540"/>
                <w:tab w:val="left" w:pos="2880"/>
              </w:tabs>
              <w:ind w:right="144"/>
              <w:jc w:val="right"/>
              <w:rPr>
                <w:rFonts w:ascii="Times New Roman" w:hAnsi="Times New Roman"/>
              </w:rPr>
            </w:pPr>
            <w:r w:rsidRPr="00512BD2">
              <w:rPr>
                <w:rFonts w:ascii="Times New Roman" w:hAnsi="Times New Roman"/>
              </w:rPr>
              <w:t>119,579</w:t>
            </w:r>
          </w:p>
        </w:tc>
        <w:tc>
          <w:tcPr>
            <w:tcW w:w="667" w:type="pct"/>
            <w:vAlign w:val="center"/>
          </w:tcPr>
          <w:p w:rsidR="00154AF1" w:rsidRPr="00512BD2" w:rsidP="00853A8D" w14:paraId="776C3DB6" w14:textId="77777777">
            <w:pPr>
              <w:tabs>
                <w:tab w:val="left" w:pos="-720"/>
                <w:tab w:val="left" w:pos="540"/>
                <w:tab w:val="left" w:pos="2880"/>
              </w:tabs>
              <w:jc w:val="center"/>
              <w:rPr>
                <w:rFonts w:ascii="Times New Roman" w:hAnsi="Times New Roman"/>
              </w:rPr>
            </w:pPr>
            <w:r w:rsidRPr="00512BD2">
              <w:rPr>
                <w:rFonts w:ascii="Times New Roman" w:hAnsi="Times New Roman"/>
              </w:rPr>
              <w:t>2.2%</w:t>
            </w:r>
          </w:p>
        </w:tc>
      </w:tr>
      <w:tr w14:paraId="00D75E44" w14:textId="77777777" w:rsidTr="009826F8">
        <w:tblPrEx>
          <w:tblW w:w="5051" w:type="pct"/>
          <w:jc w:val="center"/>
          <w:tblLayout w:type="fixed"/>
          <w:tblLook w:val="04A0"/>
        </w:tblPrEx>
        <w:trPr>
          <w:cantSplit/>
          <w:jc w:val="center"/>
        </w:trPr>
        <w:tc>
          <w:tcPr>
            <w:tcW w:w="569" w:type="pct"/>
            <w:vAlign w:val="center"/>
          </w:tcPr>
          <w:p w:rsidR="00154AF1" w:rsidRPr="00512BD2" w:rsidP="00853A8D" w14:paraId="237C8A9B" w14:textId="77777777">
            <w:pPr>
              <w:tabs>
                <w:tab w:val="left" w:pos="-720"/>
                <w:tab w:val="left" w:pos="540"/>
                <w:tab w:val="left" w:pos="2880"/>
              </w:tabs>
              <w:jc w:val="center"/>
              <w:rPr>
                <w:rFonts w:ascii="Times New Roman" w:hAnsi="Times New Roman"/>
              </w:rPr>
            </w:pPr>
            <w:r w:rsidRPr="00512BD2">
              <w:rPr>
                <w:rFonts w:ascii="Times New Roman" w:hAnsi="Times New Roman"/>
              </w:rPr>
              <w:t>3</w:t>
            </w:r>
          </w:p>
        </w:tc>
        <w:tc>
          <w:tcPr>
            <w:tcW w:w="1859" w:type="pct"/>
          </w:tcPr>
          <w:p w:rsidR="00154AF1" w:rsidRPr="00512BD2" w:rsidP="00853A8D" w14:paraId="7BDE109B" w14:textId="77777777">
            <w:pPr>
              <w:tabs>
                <w:tab w:val="left" w:pos="-720"/>
                <w:tab w:val="left" w:pos="540"/>
                <w:tab w:val="left" w:pos="2880"/>
              </w:tabs>
              <w:rPr>
                <w:rFonts w:ascii="Times New Roman" w:hAnsi="Times New Roman"/>
              </w:rPr>
            </w:pPr>
            <w:r w:rsidRPr="00512BD2">
              <w:rPr>
                <w:rFonts w:ascii="Times New Roman" w:hAnsi="Times New Roman"/>
              </w:rPr>
              <w:t>Crashes not in Stratum 1 or 2 in which:</w:t>
            </w:r>
          </w:p>
          <w:p w:rsidR="00154AF1" w:rsidRPr="00512BD2" w:rsidP="00853A8D" w14:paraId="11300246" w14:textId="77777777">
            <w:pPr>
              <w:tabs>
                <w:tab w:val="left" w:pos="-720"/>
                <w:tab w:val="left" w:pos="540"/>
                <w:tab w:val="left" w:pos="2880"/>
              </w:tabs>
              <w:rPr>
                <w:rFonts w:ascii="Times New Roman" w:hAnsi="Times New Roman"/>
              </w:rPr>
            </w:pPr>
            <w:r w:rsidRPr="00512BD2">
              <w:rPr>
                <w:rFonts w:ascii="Times New Roman" w:hAnsi="Times New Roman"/>
              </w:rPr>
              <w:t>Involves a killed or injured (includes injury severity unknown) motorcycle or moped rider</w:t>
            </w:r>
          </w:p>
        </w:tc>
        <w:tc>
          <w:tcPr>
            <w:tcW w:w="1001" w:type="pct"/>
            <w:vAlign w:val="center"/>
          </w:tcPr>
          <w:p w:rsidR="00154AF1" w:rsidRPr="00512BD2" w:rsidP="00853A8D" w14:paraId="79D3E38F" w14:textId="77777777">
            <w:pPr>
              <w:tabs>
                <w:tab w:val="left" w:pos="-720"/>
                <w:tab w:val="left" w:pos="540"/>
                <w:tab w:val="left" w:pos="2880"/>
              </w:tabs>
              <w:jc w:val="center"/>
              <w:rPr>
                <w:rFonts w:ascii="Times New Roman" w:hAnsi="Times New Roman"/>
              </w:rPr>
            </w:pPr>
            <w:r w:rsidRPr="00512BD2">
              <w:rPr>
                <w:rFonts w:ascii="Times New Roman" w:hAnsi="Times New Roman"/>
              </w:rPr>
              <w:t>6%</w:t>
            </w:r>
          </w:p>
        </w:tc>
        <w:tc>
          <w:tcPr>
            <w:tcW w:w="904" w:type="pct"/>
            <w:vAlign w:val="center"/>
          </w:tcPr>
          <w:p w:rsidR="00154AF1" w:rsidRPr="00512BD2" w:rsidP="00853A8D" w14:paraId="50CDE4A0" w14:textId="77777777">
            <w:pPr>
              <w:tabs>
                <w:tab w:val="left" w:pos="-720"/>
                <w:tab w:val="left" w:pos="540"/>
                <w:tab w:val="left" w:pos="2880"/>
              </w:tabs>
              <w:ind w:right="144"/>
              <w:jc w:val="right"/>
              <w:rPr>
                <w:rFonts w:ascii="Times New Roman" w:hAnsi="Times New Roman"/>
              </w:rPr>
            </w:pPr>
            <w:r w:rsidRPr="00512BD2">
              <w:rPr>
                <w:rFonts w:ascii="Times New Roman" w:hAnsi="Times New Roman"/>
              </w:rPr>
              <w:t>76,513</w:t>
            </w:r>
          </w:p>
        </w:tc>
        <w:tc>
          <w:tcPr>
            <w:tcW w:w="667" w:type="pct"/>
            <w:vAlign w:val="center"/>
          </w:tcPr>
          <w:p w:rsidR="00154AF1" w:rsidRPr="00512BD2" w:rsidP="00853A8D" w14:paraId="05C8BBC0" w14:textId="77777777">
            <w:pPr>
              <w:tabs>
                <w:tab w:val="left" w:pos="-720"/>
                <w:tab w:val="left" w:pos="540"/>
                <w:tab w:val="left" w:pos="2880"/>
              </w:tabs>
              <w:jc w:val="center"/>
              <w:rPr>
                <w:rFonts w:ascii="Times New Roman" w:hAnsi="Times New Roman"/>
              </w:rPr>
            </w:pPr>
            <w:r w:rsidRPr="00512BD2">
              <w:rPr>
                <w:rFonts w:ascii="Times New Roman" w:hAnsi="Times New Roman"/>
              </w:rPr>
              <w:t>1.4%</w:t>
            </w:r>
          </w:p>
        </w:tc>
      </w:tr>
      <w:tr w14:paraId="42C180D9" w14:textId="77777777" w:rsidTr="009826F8">
        <w:tblPrEx>
          <w:tblW w:w="5051" w:type="pct"/>
          <w:jc w:val="center"/>
          <w:tblLayout w:type="fixed"/>
          <w:tblLook w:val="04A0"/>
        </w:tblPrEx>
        <w:trPr>
          <w:cantSplit/>
          <w:jc w:val="center"/>
        </w:trPr>
        <w:tc>
          <w:tcPr>
            <w:tcW w:w="569" w:type="pct"/>
            <w:vAlign w:val="center"/>
            <w:hideMark/>
          </w:tcPr>
          <w:p w:rsidR="00154AF1" w:rsidRPr="00512BD2" w:rsidP="00853A8D" w14:paraId="6147FBF1" w14:textId="77777777">
            <w:pPr>
              <w:tabs>
                <w:tab w:val="left" w:pos="-720"/>
                <w:tab w:val="left" w:pos="540"/>
                <w:tab w:val="left" w:pos="2880"/>
              </w:tabs>
              <w:jc w:val="center"/>
              <w:rPr>
                <w:rFonts w:ascii="Times New Roman" w:hAnsi="Times New Roman"/>
              </w:rPr>
            </w:pPr>
            <w:r w:rsidRPr="00512BD2">
              <w:rPr>
                <w:rFonts w:ascii="Times New Roman" w:hAnsi="Times New Roman"/>
              </w:rPr>
              <w:t>4</w:t>
            </w:r>
          </w:p>
        </w:tc>
        <w:tc>
          <w:tcPr>
            <w:tcW w:w="1859" w:type="pct"/>
            <w:hideMark/>
          </w:tcPr>
          <w:p w:rsidR="00154AF1" w:rsidRPr="00512BD2" w:rsidP="00853A8D" w14:paraId="219930F5" w14:textId="77777777">
            <w:pPr>
              <w:tabs>
                <w:tab w:val="left" w:pos="-720"/>
                <w:tab w:val="left" w:pos="540"/>
                <w:tab w:val="left" w:pos="2880"/>
              </w:tabs>
              <w:rPr>
                <w:rFonts w:ascii="Times New Roman" w:hAnsi="Times New Roman"/>
              </w:rPr>
            </w:pPr>
            <w:r w:rsidRPr="00512BD2">
              <w:rPr>
                <w:rFonts w:ascii="Times New Roman" w:hAnsi="Times New Roman"/>
              </w:rPr>
              <w:t>Crashes not in Stratum 1-3 in which:</w:t>
            </w:r>
          </w:p>
          <w:p w:rsidR="00154AF1" w:rsidRPr="00512BD2" w:rsidP="00853A8D" w14:paraId="0CF7F53C" w14:textId="22A002D6">
            <w:pPr>
              <w:tabs>
                <w:tab w:val="left" w:pos="-720"/>
                <w:tab w:val="left" w:pos="540"/>
                <w:tab w:val="left" w:pos="2880"/>
              </w:tabs>
              <w:rPr>
                <w:rFonts w:ascii="Times New Roman" w:hAnsi="Times New Roman"/>
              </w:rPr>
            </w:pPr>
            <w:r w:rsidRPr="00512BD2">
              <w:rPr>
                <w:rFonts w:ascii="Times New Roman" w:hAnsi="Times New Roman"/>
              </w:rPr>
              <w:t>At least one occupant of a late model year passenger vehicle</w:t>
            </w:r>
            <w:r w:rsidRPr="00512BD2" w:rsidR="002D3D2A">
              <w:rPr>
                <w:rFonts w:ascii="Times New Roman" w:hAnsi="Times New Roman"/>
              </w:rPr>
              <w:t>**</w:t>
            </w:r>
            <w:r w:rsidRPr="00512BD2">
              <w:rPr>
                <w:rFonts w:ascii="Times New Roman" w:hAnsi="Times New Roman"/>
              </w:rPr>
              <w:t xml:space="preserve"> is killed or incapacitated</w:t>
            </w:r>
          </w:p>
        </w:tc>
        <w:tc>
          <w:tcPr>
            <w:tcW w:w="1001" w:type="pct"/>
            <w:vAlign w:val="center"/>
            <w:hideMark/>
          </w:tcPr>
          <w:p w:rsidR="00154AF1" w:rsidRPr="00512BD2" w:rsidP="00853A8D" w14:paraId="1F87A430" w14:textId="77777777">
            <w:pPr>
              <w:tabs>
                <w:tab w:val="left" w:pos="-720"/>
                <w:tab w:val="left" w:pos="540"/>
                <w:tab w:val="left" w:pos="2880"/>
              </w:tabs>
              <w:jc w:val="center"/>
              <w:rPr>
                <w:rFonts w:ascii="Times New Roman" w:hAnsi="Times New Roman"/>
              </w:rPr>
            </w:pPr>
            <w:r w:rsidRPr="00512BD2">
              <w:rPr>
                <w:rFonts w:ascii="Times New Roman" w:hAnsi="Times New Roman"/>
              </w:rPr>
              <w:t>4%</w:t>
            </w:r>
          </w:p>
        </w:tc>
        <w:tc>
          <w:tcPr>
            <w:tcW w:w="904" w:type="pct"/>
            <w:vAlign w:val="center"/>
          </w:tcPr>
          <w:p w:rsidR="00154AF1" w:rsidRPr="00512BD2" w:rsidP="00853A8D" w14:paraId="31B2916A" w14:textId="77777777">
            <w:pPr>
              <w:tabs>
                <w:tab w:val="left" w:pos="-720"/>
                <w:tab w:val="left" w:pos="540"/>
                <w:tab w:val="left" w:pos="2880"/>
              </w:tabs>
              <w:ind w:right="144"/>
              <w:jc w:val="right"/>
              <w:rPr>
                <w:rFonts w:ascii="Times New Roman" w:hAnsi="Times New Roman"/>
              </w:rPr>
            </w:pPr>
            <w:r w:rsidRPr="00512BD2">
              <w:rPr>
                <w:rFonts w:ascii="Times New Roman" w:hAnsi="Times New Roman"/>
              </w:rPr>
              <w:t>22,272</w:t>
            </w:r>
          </w:p>
        </w:tc>
        <w:tc>
          <w:tcPr>
            <w:tcW w:w="667" w:type="pct"/>
            <w:vAlign w:val="center"/>
            <w:hideMark/>
          </w:tcPr>
          <w:p w:rsidR="00154AF1" w:rsidRPr="00512BD2" w:rsidP="00853A8D" w14:paraId="2A817064" w14:textId="10B93AC3">
            <w:pPr>
              <w:tabs>
                <w:tab w:val="left" w:pos="-720"/>
                <w:tab w:val="left" w:pos="540"/>
                <w:tab w:val="left" w:pos="2880"/>
              </w:tabs>
              <w:jc w:val="center"/>
              <w:rPr>
                <w:rFonts w:ascii="Times New Roman" w:hAnsi="Times New Roman"/>
              </w:rPr>
            </w:pPr>
            <w:r>
              <w:rPr>
                <w:rFonts w:ascii="Times New Roman" w:hAnsi="Times New Roman"/>
              </w:rPr>
              <w:t>0</w:t>
            </w:r>
            <w:r w:rsidRPr="00512BD2">
              <w:rPr>
                <w:rFonts w:ascii="Times New Roman" w:hAnsi="Times New Roman"/>
              </w:rPr>
              <w:t>.42%</w:t>
            </w:r>
          </w:p>
        </w:tc>
      </w:tr>
      <w:tr w14:paraId="36AACE99" w14:textId="77777777" w:rsidTr="009826F8">
        <w:tblPrEx>
          <w:tblW w:w="5051" w:type="pct"/>
          <w:jc w:val="center"/>
          <w:tblLayout w:type="fixed"/>
          <w:tblLook w:val="04A0"/>
        </w:tblPrEx>
        <w:trPr>
          <w:cantSplit/>
          <w:jc w:val="center"/>
        </w:trPr>
        <w:tc>
          <w:tcPr>
            <w:tcW w:w="569" w:type="pct"/>
            <w:vAlign w:val="center"/>
            <w:hideMark/>
          </w:tcPr>
          <w:p w:rsidR="00154AF1" w:rsidRPr="00512BD2" w:rsidP="00853A8D" w14:paraId="1478DA7A" w14:textId="77777777">
            <w:pPr>
              <w:tabs>
                <w:tab w:val="left" w:pos="-720"/>
                <w:tab w:val="left" w:pos="540"/>
                <w:tab w:val="left" w:pos="2880"/>
              </w:tabs>
              <w:jc w:val="center"/>
              <w:rPr>
                <w:rFonts w:ascii="Times New Roman" w:hAnsi="Times New Roman"/>
              </w:rPr>
            </w:pPr>
            <w:r w:rsidRPr="00512BD2">
              <w:rPr>
                <w:rFonts w:ascii="Times New Roman" w:hAnsi="Times New Roman"/>
              </w:rPr>
              <w:t>5</w:t>
            </w:r>
          </w:p>
        </w:tc>
        <w:tc>
          <w:tcPr>
            <w:tcW w:w="1859" w:type="pct"/>
            <w:hideMark/>
          </w:tcPr>
          <w:p w:rsidR="00154AF1" w:rsidRPr="00512BD2" w:rsidP="00853A8D" w14:paraId="7B624565" w14:textId="77777777">
            <w:pPr>
              <w:tabs>
                <w:tab w:val="left" w:pos="-720"/>
                <w:tab w:val="left" w:pos="540"/>
                <w:tab w:val="left" w:pos="2880"/>
              </w:tabs>
              <w:rPr>
                <w:rFonts w:ascii="Times New Roman" w:hAnsi="Times New Roman"/>
              </w:rPr>
            </w:pPr>
            <w:r w:rsidRPr="00512BD2">
              <w:rPr>
                <w:rFonts w:ascii="Times New Roman" w:hAnsi="Times New Roman"/>
              </w:rPr>
              <w:t>Crashes not in Stratum 1-4 in which:</w:t>
            </w:r>
          </w:p>
          <w:p w:rsidR="00154AF1" w:rsidRPr="00512BD2" w:rsidP="00853A8D" w14:paraId="040D340C" w14:textId="3E9A6805">
            <w:pPr>
              <w:tabs>
                <w:tab w:val="left" w:pos="-720"/>
                <w:tab w:val="left" w:pos="540"/>
                <w:tab w:val="left" w:pos="2880"/>
              </w:tabs>
              <w:rPr>
                <w:rFonts w:ascii="Times New Roman" w:hAnsi="Times New Roman"/>
              </w:rPr>
            </w:pPr>
            <w:r w:rsidRPr="00512BD2">
              <w:rPr>
                <w:rFonts w:ascii="Times New Roman" w:hAnsi="Times New Roman"/>
              </w:rPr>
              <w:t>At least one occupant of an older passenger vehicle</w:t>
            </w:r>
            <w:r w:rsidRPr="00512BD2" w:rsidR="002D3D2A">
              <w:rPr>
                <w:rFonts w:ascii="Times New Roman" w:hAnsi="Times New Roman"/>
              </w:rPr>
              <w:t>***</w:t>
            </w:r>
            <w:r w:rsidRPr="00512BD2">
              <w:rPr>
                <w:rFonts w:ascii="Times New Roman" w:hAnsi="Times New Roman"/>
              </w:rPr>
              <w:t xml:space="preserve"> is killed or incapacitated</w:t>
            </w:r>
          </w:p>
        </w:tc>
        <w:tc>
          <w:tcPr>
            <w:tcW w:w="1001" w:type="pct"/>
            <w:vAlign w:val="center"/>
            <w:hideMark/>
          </w:tcPr>
          <w:p w:rsidR="00154AF1" w:rsidRPr="00512BD2" w:rsidP="00853A8D" w14:paraId="099269AF" w14:textId="77777777">
            <w:pPr>
              <w:tabs>
                <w:tab w:val="left" w:pos="-720"/>
                <w:tab w:val="left" w:pos="540"/>
                <w:tab w:val="left" w:pos="2880"/>
              </w:tabs>
              <w:jc w:val="center"/>
              <w:rPr>
                <w:rFonts w:ascii="Times New Roman" w:hAnsi="Times New Roman"/>
              </w:rPr>
            </w:pPr>
            <w:r w:rsidRPr="00512BD2">
              <w:rPr>
                <w:rFonts w:ascii="Times New Roman" w:hAnsi="Times New Roman"/>
              </w:rPr>
              <w:t>7%</w:t>
            </w:r>
          </w:p>
        </w:tc>
        <w:tc>
          <w:tcPr>
            <w:tcW w:w="904" w:type="pct"/>
            <w:vAlign w:val="center"/>
          </w:tcPr>
          <w:p w:rsidR="00154AF1" w:rsidRPr="00512BD2" w:rsidP="00853A8D" w14:paraId="50ED1053" w14:textId="77777777">
            <w:pPr>
              <w:tabs>
                <w:tab w:val="left" w:pos="-720"/>
                <w:tab w:val="left" w:pos="540"/>
                <w:tab w:val="left" w:pos="2880"/>
              </w:tabs>
              <w:ind w:right="144"/>
              <w:jc w:val="right"/>
              <w:rPr>
                <w:rFonts w:ascii="Times New Roman" w:hAnsi="Times New Roman"/>
              </w:rPr>
            </w:pPr>
            <w:r w:rsidRPr="00512BD2">
              <w:rPr>
                <w:rFonts w:ascii="Times New Roman" w:hAnsi="Times New Roman"/>
              </w:rPr>
              <w:t>84,659</w:t>
            </w:r>
          </w:p>
        </w:tc>
        <w:tc>
          <w:tcPr>
            <w:tcW w:w="667" w:type="pct"/>
            <w:vAlign w:val="center"/>
            <w:hideMark/>
          </w:tcPr>
          <w:p w:rsidR="00154AF1" w:rsidRPr="00512BD2" w:rsidP="00853A8D" w14:paraId="3198315F" w14:textId="77777777">
            <w:pPr>
              <w:tabs>
                <w:tab w:val="left" w:pos="-720"/>
                <w:tab w:val="left" w:pos="540"/>
                <w:tab w:val="left" w:pos="2880"/>
              </w:tabs>
              <w:jc w:val="center"/>
              <w:rPr>
                <w:rFonts w:ascii="Times New Roman" w:hAnsi="Times New Roman"/>
              </w:rPr>
            </w:pPr>
            <w:r w:rsidRPr="00512BD2">
              <w:rPr>
                <w:rFonts w:ascii="Times New Roman" w:hAnsi="Times New Roman"/>
              </w:rPr>
              <w:t>1.6%</w:t>
            </w:r>
          </w:p>
        </w:tc>
      </w:tr>
      <w:tr w14:paraId="62BA382F" w14:textId="77777777" w:rsidTr="009826F8">
        <w:tblPrEx>
          <w:tblW w:w="5051" w:type="pct"/>
          <w:jc w:val="center"/>
          <w:tblLayout w:type="fixed"/>
          <w:tblLook w:val="04A0"/>
        </w:tblPrEx>
        <w:trPr>
          <w:cantSplit/>
          <w:jc w:val="center"/>
        </w:trPr>
        <w:tc>
          <w:tcPr>
            <w:tcW w:w="569" w:type="pct"/>
            <w:vAlign w:val="center"/>
            <w:hideMark/>
          </w:tcPr>
          <w:p w:rsidR="00154AF1" w:rsidRPr="00512BD2" w:rsidP="00853A8D" w14:paraId="51C48931" w14:textId="77777777">
            <w:pPr>
              <w:tabs>
                <w:tab w:val="left" w:pos="-720"/>
                <w:tab w:val="left" w:pos="540"/>
                <w:tab w:val="left" w:pos="2880"/>
              </w:tabs>
              <w:jc w:val="center"/>
              <w:rPr>
                <w:rFonts w:ascii="Times New Roman" w:hAnsi="Times New Roman"/>
              </w:rPr>
            </w:pPr>
            <w:r w:rsidRPr="00512BD2">
              <w:rPr>
                <w:rFonts w:ascii="Times New Roman" w:hAnsi="Times New Roman"/>
              </w:rPr>
              <w:t>6</w:t>
            </w:r>
          </w:p>
        </w:tc>
        <w:tc>
          <w:tcPr>
            <w:tcW w:w="1859" w:type="pct"/>
            <w:hideMark/>
          </w:tcPr>
          <w:p w:rsidR="00154AF1" w:rsidRPr="00512BD2" w:rsidP="00853A8D" w14:paraId="7BCFECD2" w14:textId="77777777">
            <w:pPr>
              <w:tabs>
                <w:tab w:val="left" w:pos="-720"/>
                <w:tab w:val="left" w:pos="540"/>
                <w:tab w:val="left" w:pos="2880"/>
              </w:tabs>
              <w:rPr>
                <w:rFonts w:ascii="Times New Roman" w:hAnsi="Times New Roman"/>
              </w:rPr>
            </w:pPr>
            <w:r w:rsidRPr="00512BD2">
              <w:rPr>
                <w:rFonts w:ascii="Times New Roman" w:hAnsi="Times New Roman"/>
              </w:rPr>
              <w:t>Crashes not in Stratum 1-5 in which:</w:t>
            </w:r>
          </w:p>
          <w:p w:rsidR="00154AF1" w:rsidRPr="00512BD2" w:rsidP="00853A8D" w14:paraId="72BD3430" w14:textId="783AAD3B">
            <w:pPr>
              <w:tabs>
                <w:tab w:val="left" w:pos="-720"/>
                <w:tab w:val="left" w:pos="540"/>
                <w:tab w:val="left" w:pos="2880"/>
              </w:tabs>
              <w:rPr>
                <w:rFonts w:ascii="Times New Roman" w:hAnsi="Times New Roman"/>
              </w:rPr>
            </w:pPr>
            <w:r w:rsidRPr="00512BD2">
              <w:rPr>
                <w:rFonts w:ascii="Times New Roman" w:hAnsi="Times New Roman"/>
              </w:rPr>
              <w:t>at least one occupant of a late model year passenger vehicle</w:t>
            </w:r>
            <w:r w:rsidRPr="00512BD2" w:rsidR="002D3D2A">
              <w:rPr>
                <w:rFonts w:ascii="Times New Roman" w:hAnsi="Times New Roman"/>
              </w:rPr>
              <w:t>**</w:t>
            </w:r>
            <w:r w:rsidRPr="00512BD2">
              <w:rPr>
                <w:rFonts w:ascii="Times New Roman" w:hAnsi="Times New Roman"/>
              </w:rPr>
              <w:t xml:space="preserve"> is injured (including injury severity unknown)</w:t>
            </w:r>
          </w:p>
        </w:tc>
        <w:tc>
          <w:tcPr>
            <w:tcW w:w="1001" w:type="pct"/>
            <w:vAlign w:val="center"/>
            <w:hideMark/>
          </w:tcPr>
          <w:p w:rsidR="00154AF1" w:rsidRPr="00512BD2" w:rsidP="00853A8D" w14:paraId="5F881809" w14:textId="77777777">
            <w:pPr>
              <w:tabs>
                <w:tab w:val="left" w:pos="-720"/>
                <w:tab w:val="left" w:pos="540"/>
                <w:tab w:val="left" w:pos="2880"/>
              </w:tabs>
              <w:jc w:val="center"/>
              <w:rPr>
                <w:rFonts w:ascii="Times New Roman" w:hAnsi="Times New Roman"/>
              </w:rPr>
            </w:pPr>
            <w:r w:rsidRPr="00512BD2">
              <w:rPr>
                <w:rFonts w:ascii="Times New Roman" w:hAnsi="Times New Roman"/>
              </w:rPr>
              <w:t>14%</w:t>
            </w:r>
          </w:p>
        </w:tc>
        <w:tc>
          <w:tcPr>
            <w:tcW w:w="904" w:type="pct"/>
            <w:vAlign w:val="center"/>
          </w:tcPr>
          <w:p w:rsidR="00154AF1" w:rsidRPr="00512BD2" w:rsidP="00853A8D" w14:paraId="030F0231" w14:textId="77777777">
            <w:pPr>
              <w:tabs>
                <w:tab w:val="left" w:pos="-720"/>
                <w:tab w:val="left" w:pos="540"/>
                <w:tab w:val="left" w:pos="2880"/>
              </w:tabs>
              <w:ind w:right="144"/>
              <w:jc w:val="right"/>
              <w:rPr>
                <w:rFonts w:ascii="Times New Roman" w:hAnsi="Times New Roman"/>
              </w:rPr>
            </w:pPr>
            <w:r w:rsidRPr="00512BD2">
              <w:rPr>
                <w:rFonts w:ascii="Times New Roman" w:hAnsi="Times New Roman"/>
              </w:rPr>
              <w:t>330,619</w:t>
            </w:r>
          </w:p>
        </w:tc>
        <w:tc>
          <w:tcPr>
            <w:tcW w:w="667" w:type="pct"/>
            <w:vAlign w:val="center"/>
            <w:hideMark/>
          </w:tcPr>
          <w:p w:rsidR="00154AF1" w:rsidRPr="00512BD2" w:rsidP="00853A8D" w14:paraId="71D3BB02" w14:textId="77777777">
            <w:pPr>
              <w:tabs>
                <w:tab w:val="left" w:pos="-720"/>
                <w:tab w:val="left" w:pos="540"/>
                <w:tab w:val="left" w:pos="2880"/>
              </w:tabs>
              <w:jc w:val="center"/>
              <w:rPr>
                <w:rFonts w:ascii="Times New Roman" w:hAnsi="Times New Roman"/>
              </w:rPr>
            </w:pPr>
            <w:r w:rsidRPr="00512BD2">
              <w:rPr>
                <w:rFonts w:ascii="Times New Roman" w:hAnsi="Times New Roman"/>
              </w:rPr>
              <w:t>6.2%</w:t>
            </w:r>
          </w:p>
        </w:tc>
      </w:tr>
      <w:tr w14:paraId="71883331" w14:textId="77777777" w:rsidTr="009826F8">
        <w:tblPrEx>
          <w:tblW w:w="5051" w:type="pct"/>
          <w:jc w:val="center"/>
          <w:tblLayout w:type="fixed"/>
          <w:tblLook w:val="04A0"/>
        </w:tblPrEx>
        <w:trPr>
          <w:cantSplit/>
          <w:jc w:val="center"/>
        </w:trPr>
        <w:tc>
          <w:tcPr>
            <w:tcW w:w="569" w:type="pct"/>
            <w:vAlign w:val="center"/>
            <w:hideMark/>
          </w:tcPr>
          <w:p w:rsidR="00154AF1" w:rsidRPr="00512BD2" w:rsidP="00853A8D" w14:paraId="1D0A489B" w14:textId="77777777">
            <w:pPr>
              <w:tabs>
                <w:tab w:val="left" w:pos="-720"/>
                <w:tab w:val="left" w:pos="540"/>
                <w:tab w:val="left" w:pos="2880"/>
              </w:tabs>
              <w:jc w:val="center"/>
              <w:rPr>
                <w:rFonts w:ascii="Times New Roman" w:hAnsi="Times New Roman"/>
              </w:rPr>
            </w:pPr>
            <w:r w:rsidRPr="00512BD2">
              <w:rPr>
                <w:rFonts w:ascii="Times New Roman" w:hAnsi="Times New Roman"/>
              </w:rPr>
              <w:t>7</w:t>
            </w:r>
          </w:p>
        </w:tc>
        <w:tc>
          <w:tcPr>
            <w:tcW w:w="1859" w:type="pct"/>
            <w:hideMark/>
          </w:tcPr>
          <w:p w:rsidR="00154AF1" w:rsidRPr="00512BD2" w:rsidP="00853A8D" w14:paraId="2E901A82" w14:textId="77777777">
            <w:pPr>
              <w:tabs>
                <w:tab w:val="left" w:pos="-720"/>
                <w:tab w:val="left" w:pos="540"/>
                <w:tab w:val="left" w:pos="2880"/>
              </w:tabs>
              <w:rPr>
                <w:rFonts w:ascii="Times New Roman" w:hAnsi="Times New Roman"/>
              </w:rPr>
            </w:pPr>
            <w:r w:rsidRPr="00512BD2">
              <w:rPr>
                <w:rFonts w:ascii="Times New Roman" w:hAnsi="Times New Roman"/>
              </w:rPr>
              <w:t>Crashes not in Stratum 1-6 in which:</w:t>
            </w:r>
          </w:p>
          <w:p w:rsidR="00154AF1" w:rsidRPr="00512BD2" w:rsidP="00853A8D" w14:paraId="6955A98B" w14:textId="77777777">
            <w:pPr>
              <w:tabs>
                <w:tab w:val="left" w:pos="-720"/>
                <w:tab w:val="left" w:pos="540"/>
                <w:tab w:val="left" w:pos="2880"/>
              </w:tabs>
              <w:rPr>
                <w:rFonts w:ascii="Times New Roman" w:hAnsi="Times New Roman"/>
              </w:rPr>
            </w:pPr>
            <w:r w:rsidRPr="00512BD2">
              <w:rPr>
                <w:rFonts w:ascii="Times New Roman" w:hAnsi="Times New Roman"/>
              </w:rPr>
              <w:t>involved at least one medium or heavy truck or bus (includes school bus, transit bus, and motor coach) with GVWR 10,000 lbs. or more</w:t>
            </w:r>
          </w:p>
        </w:tc>
        <w:tc>
          <w:tcPr>
            <w:tcW w:w="1001" w:type="pct"/>
            <w:vAlign w:val="center"/>
            <w:hideMark/>
          </w:tcPr>
          <w:p w:rsidR="00154AF1" w:rsidRPr="00512BD2" w:rsidP="00853A8D" w14:paraId="16561BCE" w14:textId="77777777">
            <w:pPr>
              <w:tabs>
                <w:tab w:val="left" w:pos="-720"/>
                <w:tab w:val="left" w:pos="540"/>
                <w:tab w:val="left" w:pos="2880"/>
              </w:tabs>
              <w:jc w:val="center"/>
              <w:rPr>
                <w:rFonts w:ascii="Times New Roman" w:hAnsi="Times New Roman"/>
              </w:rPr>
            </w:pPr>
            <w:r w:rsidRPr="00512BD2">
              <w:rPr>
                <w:rFonts w:ascii="Times New Roman" w:hAnsi="Times New Roman"/>
              </w:rPr>
              <w:t>6%</w:t>
            </w:r>
          </w:p>
        </w:tc>
        <w:tc>
          <w:tcPr>
            <w:tcW w:w="904" w:type="pct"/>
            <w:vAlign w:val="center"/>
          </w:tcPr>
          <w:p w:rsidR="00154AF1" w:rsidRPr="00512BD2" w:rsidP="00853A8D" w14:paraId="00756D4E" w14:textId="77777777">
            <w:pPr>
              <w:tabs>
                <w:tab w:val="left" w:pos="-720"/>
                <w:tab w:val="left" w:pos="540"/>
                <w:tab w:val="left" w:pos="2880"/>
              </w:tabs>
              <w:ind w:right="144"/>
              <w:jc w:val="right"/>
              <w:rPr>
                <w:rFonts w:ascii="Times New Roman" w:hAnsi="Times New Roman"/>
              </w:rPr>
            </w:pPr>
            <w:r w:rsidRPr="00512BD2">
              <w:rPr>
                <w:rFonts w:ascii="Times New Roman" w:hAnsi="Times New Roman"/>
              </w:rPr>
              <w:t>302,781</w:t>
            </w:r>
          </w:p>
        </w:tc>
        <w:tc>
          <w:tcPr>
            <w:tcW w:w="667" w:type="pct"/>
            <w:vAlign w:val="center"/>
            <w:hideMark/>
          </w:tcPr>
          <w:p w:rsidR="00154AF1" w:rsidRPr="00512BD2" w:rsidP="00853A8D" w14:paraId="33EEF70B" w14:textId="77777777">
            <w:pPr>
              <w:tabs>
                <w:tab w:val="left" w:pos="-720"/>
                <w:tab w:val="left" w:pos="540"/>
                <w:tab w:val="left" w:pos="2880"/>
              </w:tabs>
              <w:jc w:val="center"/>
              <w:rPr>
                <w:rFonts w:ascii="Times New Roman" w:hAnsi="Times New Roman"/>
              </w:rPr>
            </w:pPr>
            <w:r w:rsidRPr="00512BD2">
              <w:rPr>
                <w:rFonts w:ascii="Times New Roman" w:hAnsi="Times New Roman"/>
              </w:rPr>
              <w:t>5.7%</w:t>
            </w:r>
          </w:p>
        </w:tc>
      </w:tr>
      <w:tr w14:paraId="6E2A7DF7" w14:textId="77777777" w:rsidTr="009826F8">
        <w:tblPrEx>
          <w:tblW w:w="5051" w:type="pct"/>
          <w:jc w:val="center"/>
          <w:tblLayout w:type="fixed"/>
          <w:tblLook w:val="04A0"/>
        </w:tblPrEx>
        <w:trPr>
          <w:cantSplit/>
          <w:jc w:val="center"/>
        </w:trPr>
        <w:tc>
          <w:tcPr>
            <w:tcW w:w="569" w:type="pct"/>
            <w:vAlign w:val="center"/>
            <w:hideMark/>
          </w:tcPr>
          <w:p w:rsidR="00154AF1" w:rsidRPr="00512BD2" w:rsidP="00853A8D" w14:paraId="1120CE1C" w14:textId="77777777">
            <w:pPr>
              <w:tabs>
                <w:tab w:val="left" w:pos="-720"/>
                <w:tab w:val="left" w:pos="540"/>
                <w:tab w:val="left" w:pos="2880"/>
              </w:tabs>
              <w:jc w:val="center"/>
              <w:rPr>
                <w:rFonts w:ascii="Times New Roman" w:hAnsi="Times New Roman"/>
              </w:rPr>
            </w:pPr>
            <w:r w:rsidRPr="00512BD2">
              <w:rPr>
                <w:rFonts w:ascii="Times New Roman" w:hAnsi="Times New Roman"/>
              </w:rPr>
              <w:t>8</w:t>
            </w:r>
          </w:p>
        </w:tc>
        <w:tc>
          <w:tcPr>
            <w:tcW w:w="1859" w:type="pct"/>
            <w:hideMark/>
          </w:tcPr>
          <w:p w:rsidR="00154AF1" w:rsidRPr="00512BD2" w:rsidP="00853A8D" w14:paraId="328FC83D" w14:textId="77777777">
            <w:pPr>
              <w:tabs>
                <w:tab w:val="left" w:pos="-720"/>
                <w:tab w:val="left" w:pos="540"/>
                <w:tab w:val="left" w:pos="2880"/>
              </w:tabs>
              <w:rPr>
                <w:rFonts w:ascii="Times New Roman" w:hAnsi="Times New Roman"/>
              </w:rPr>
            </w:pPr>
            <w:r w:rsidRPr="00512BD2">
              <w:rPr>
                <w:rFonts w:ascii="Times New Roman" w:hAnsi="Times New Roman"/>
              </w:rPr>
              <w:t>Crashes not in Stratum 1-7 in which:</w:t>
            </w:r>
          </w:p>
          <w:p w:rsidR="00154AF1" w:rsidRPr="00512BD2" w:rsidP="00853A8D" w14:paraId="51018B40" w14:textId="77777777">
            <w:pPr>
              <w:tabs>
                <w:tab w:val="left" w:pos="-720"/>
                <w:tab w:val="left" w:pos="540"/>
                <w:tab w:val="left" w:pos="2880"/>
              </w:tabs>
              <w:rPr>
                <w:rFonts w:ascii="Times New Roman" w:hAnsi="Times New Roman"/>
              </w:rPr>
            </w:pPr>
            <w:r w:rsidRPr="00512BD2">
              <w:rPr>
                <w:rFonts w:ascii="Times New Roman" w:hAnsi="Times New Roman"/>
              </w:rPr>
              <w:t>at least one occupant of an older passenger vehicle*** is injured (including injury severity unknown)</w:t>
            </w:r>
          </w:p>
        </w:tc>
        <w:tc>
          <w:tcPr>
            <w:tcW w:w="1001" w:type="pct"/>
            <w:vAlign w:val="center"/>
            <w:hideMark/>
          </w:tcPr>
          <w:p w:rsidR="00154AF1" w:rsidRPr="00512BD2" w:rsidP="00853A8D" w14:paraId="4347EDD7" w14:textId="77777777">
            <w:pPr>
              <w:tabs>
                <w:tab w:val="left" w:pos="-720"/>
                <w:tab w:val="left" w:pos="540"/>
                <w:tab w:val="left" w:pos="2880"/>
              </w:tabs>
              <w:jc w:val="center"/>
              <w:rPr>
                <w:rFonts w:ascii="Times New Roman" w:hAnsi="Times New Roman"/>
              </w:rPr>
            </w:pPr>
            <w:r w:rsidRPr="00512BD2">
              <w:rPr>
                <w:rFonts w:ascii="Times New Roman" w:hAnsi="Times New Roman"/>
              </w:rPr>
              <w:t>12%</w:t>
            </w:r>
          </w:p>
        </w:tc>
        <w:tc>
          <w:tcPr>
            <w:tcW w:w="904" w:type="pct"/>
            <w:vAlign w:val="center"/>
          </w:tcPr>
          <w:p w:rsidR="00154AF1" w:rsidRPr="00512BD2" w:rsidP="00853A8D" w14:paraId="397C37E8" w14:textId="77777777">
            <w:pPr>
              <w:tabs>
                <w:tab w:val="left" w:pos="-720"/>
                <w:tab w:val="left" w:pos="540"/>
                <w:tab w:val="left" w:pos="2880"/>
              </w:tabs>
              <w:ind w:right="144"/>
              <w:jc w:val="right"/>
              <w:rPr>
                <w:rFonts w:ascii="Times New Roman" w:hAnsi="Times New Roman"/>
              </w:rPr>
            </w:pPr>
            <w:r w:rsidRPr="00512BD2">
              <w:rPr>
                <w:rFonts w:ascii="Times New Roman" w:hAnsi="Times New Roman"/>
              </w:rPr>
              <w:t>800,390</w:t>
            </w:r>
          </w:p>
        </w:tc>
        <w:tc>
          <w:tcPr>
            <w:tcW w:w="667" w:type="pct"/>
            <w:vAlign w:val="center"/>
            <w:hideMark/>
          </w:tcPr>
          <w:p w:rsidR="00154AF1" w:rsidRPr="00512BD2" w:rsidP="00853A8D" w14:paraId="6D79A136" w14:textId="77777777">
            <w:pPr>
              <w:tabs>
                <w:tab w:val="left" w:pos="-720"/>
                <w:tab w:val="left" w:pos="540"/>
                <w:tab w:val="left" w:pos="2880"/>
              </w:tabs>
              <w:jc w:val="center"/>
              <w:rPr>
                <w:rFonts w:ascii="Times New Roman" w:hAnsi="Times New Roman"/>
              </w:rPr>
            </w:pPr>
            <w:r w:rsidRPr="00512BD2">
              <w:rPr>
                <w:rFonts w:ascii="Times New Roman" w:hAnsi="Times New Roman"/>
              </w:rPr>
              <w:t>15.0%</w:t>
            </w:r>
          </w:p>
        </w:tc>
      </w:tr>
      <w:tr w14:paraId="47179B17" w14:textId="77777777" w:rsidTr="009826F8">
        <w:tblPrEx>
          <w:tblW w:w="5051" w:type="pct"/>
          <w:jc w:val="center"/>
          <w:tblLayout w:type="fixed"/>
          <w:tblLook w:val="04A0"/>
        </w:tblPrEx>
        <w:trPr>
          <w:cantSplit/>
          <w:jc w:val="center"/>
        </w:trPr>
        <w:tc>
          <w:tcPr>
            <w:tcW w:w="569" w:type="pct"/>
            <w:vAlign w:val="center"/>
            <w:hideMark/>
          </w:tcPr>
          <w:p w:rsidR="00154AF1" w:rsidRPr="00512BD2" w:rsidP="00853A8D" w14:paraId="6F2F558D" w14:textId="77777777">
            <w:pPr>
              <w:tabs>
                <w:tab w:val="left" w:pos="-720"/>
                <w:tab w:val="left" w:pos="540"/>
                <w:tab w:val="left" w:pos="2880"/>
              </w:tabs>
              <w:jc w:val="center"/>
              <w:rPr>
                <w:rFonts w:ascii="Times New Roman" w:hAnsi="Times New Roman"/>
              </w:rPr>
            </w:pPr>
            <w:r w:rsidRPr="00512BD2">
              <w:rPr>
                <w:rFonts w:ascii="Times New Roman" w:hAnsi="Times New Roman"/>
              </w:rPr>
              <w:t>9.</w:t>
            </w:r>
          </w:p>
        </w:tc>
        <w:tc>
          <w:tcPr>
            <w:tcW w:w="1859" w:type="pct"/>
            <w:vAlign w:val="center"/>
            <w:hideMark/>
          </w:tcPr>
          <w:p w:rsidR="00154AF1" w:rsidRPr="00512BD2" w:rsidP="00853A8D" w14:paraId="05F206ED" w14:textId="77777777">
            <w:pPr>
              <w:tabs>
                <w:tab w:val="left" w:pos="-720"/>
                <w:tab w:val="left" w:pos="540"/>
                <w:tab w:val="left" w:pos="2880"/>
              </w:tabs>
              <w:rPr>
                <w:rFonts w:ascii="Times New Roman" w:hAnsi="Times New Roman"/>
              </w:rPr>
            </w:pPr>
            <w:r w:rsidRPr="00512BD2">
              <w:rPr>
                <w:rFonts w:ascii="Times New Roman" w:hAnsi="Times New Roman"/>
              </w:rPr>
              <w:t>Crashes not in Stratum 1-8 in which:</w:t>
            </w:r>
          </w:p>
          <w:p w:rsidR="00154AF1" w:rsidRPr="00512BD2" w:rsidP="00853A8D" w14:paraId="31005996" w14:textId="7E14B13B">
            <w:pPr>
              <w:tabs>
                <w:tab w:val="left" w:pos="-720"/>
                <w:tab w:val="left" w:pos="540"/>
                <w:tab w:val="left" w:pos="2880"/>
              </w:tabs>
              <w:rPr>
                <w:rFonts w:ascii="Times New Roman" w:hAnsi="Times New Roman"/>
              </w:rPr>
            </w:pPr>
            <w:r w:rsidRPr="00512BD2">
              <w:rPr>
                <w:rFonts w:ascii="Times New Roman" w:hAnsi="Times New Roman"/>
              </w:rPr>
              <w:t>involved at least one late model year passenger vehicle</w:t>
            </w:r>
            <w:r w:rsidRPr="00512BD2" w:rsidR="002D3D2A">
              <w:rPr>
                <w:rFonts w:ascii="Times New Roman" w:hAnsi="Times New Roman"/>
              </w:rPr>
              <w:t>**</w:t>
            </w:r>
            <w:r w:rsidRPr="00512BD2">
              <w:rPr>
                <w:rFonts w:ascii="Times New Roman" w:hAnsi="Times New Roman"/>
              </w:rPr>
              <w:t>,</w:t>
            </w:r>
          </w:p>
          <w:p w:rsidR="00154AF1" w:rsidRPr="00512BD2" w:rsidP="00853A8D" w14:paraId="75799EC3" w14:textId="77777777">
            <w:pPr>
              <w:tabs>
                <w:tab w:val="left" w:pos="-720"/>
                <w:tab w:val="left" w:pos="540"/>
                <w:tab w:val="left" w:pos="2880"/>
              </w:tabs>
              <w:rPr>
                <w:rFonts w:ascii="Times New Roman" w:hAnsi="Times New Roman"/>
              </w:rPr>
            </w:pPr>
            <w:r w:rsidRPr="00512BD2">
              <w:rPr>
                <w:rFonts w:ascii="Times New Roman" w:hAnsi="Times New Roman"/>
              </w:rPr>
              <w:t>AND</w:t>
            </w:r>
          </w:p>
          <w:p w:rsidR="00154AF1" w:rsidRPr="00512BD2" w:rsidP="00853A8D" w14:paraId="55CCA5C9" w14:textId="77777777">
            <w:pPr>
              <w:tabs>
                <w:tab w:val="left" w:pos="-720"/>
                <w:tab w:val="left" w:pos="540"/>
                <w:tab w:val="left" w:pos="2880"/>
              </w:tabs>
              <w:rPr>
                <w:rFonts w:ascii="Times New Roman" w:hAnsi="Times New Roman"/>
              </w:rPr>
            </w:pPr>
            <w:r w:rsidRPr="00512BD2">
              <w:rPr>
                <w:rFonts w:ascii="Times New Roman" w:hAnsi="Times New Roman"/>
              </w:rPr>
              <w:t>No person in the crash is killed or injured</w:t>
            </w:r>
          </w:p>
        </w:tc>
        <w:tc>
          <w:tcPr>
            <w:tcW w:w="1001" w:type="pct"/>
            <w:vAlign w:val="center"/>
            <w:hideMark/>
          </w:tcPr>
          <w:p w:rsidR="00154AF1" w:rsidRPr="00512BD2" w:rsidP="00853A8D" w14:paraId="2700EF1B" w14:textId="77777777">
            <w:pPr>
              <w:tabs>
                <w:tab w:val="left" w:pos="-720"/>
                <w:tab w:val="left" w:pos="540"/>
                <w:tab w:val="left" w:pos="2880"/>
              </w:tabs>
              <w:jc w:val="center"/>
              <w:rPr>
                <w:rFonts w:ascii="Times New Roman" w:hAnsi="Times New Roman"/>
              </w:rPr>
            </w:pPr>
            <w:r w:rsidRPr="00512BD2">
              <w:rPr>
                <w:rFonts w:ascii="Times New Roman" w:hAnsi="Times New Roman"/>
              </w:rPr>
              <w:t>22%</w:t>
            </w:r>
          </w:p>
        </w:tc>
        <w:tc>
          <w:tcPr>
            <w:tcW w:w="904" w:type="pct"/>
            <w:vAlign w:val="center"/>
          </w:tcPr>
          <w:p w:rsidR="00154AF1" w:rsidRPr="00512BD2" w:rsidP="00853A8D" w14:paraId="69E1A58A" w14:textId="77777777">
            <w:pPr>
              <w:tabs>
                <w:tab w:val="left" w:pos="-720"/>
                <w:tab w:val="left" w:pos="540"/>
                <w:tab w:val="left" w:pos="2880"/>
              </w:tabs>
              <w:ind w:right="144"/>
              <w:jc w:val="right"/>
              <w:rPr>
                <w:rFonts w:ascii="Times New Roman" w:hAnsi="Times New Roman"/>
              </w:rPr>
            </w:pPr>
            <w:r w:rsidRPr="00512BD2">
              <w:rPr>
                <w:rFonts w:ascii="Times New Roman" w:hAnsi="Times New Roman"/>
              </w:rPr>
              <w:t>1,511,371</w:t>
            </w:r>
          </w:p>
        </w:tc>
        <w:tc>
          <w:tcPr>
            <w:tcW w:w="667" w:type="pct"/>
            <w:vAlign w:val="center"/>
            <w:hideMark/>
          </w:tcPr>
          <w:p w:rsidR="00154AF1" w:rsidRPr="00512BD2" w:rsidP="00853A8D" w14:paraId="10988AF5" w14:textId="77777777">
            <w:pPr>
              <w:tabs>
                <w:tab w:val="left" w:pos="-720"/>
                <w:tab w:val="left" w:pos="540"/>
                <w:tab w:val="left" w:pos="2880"/>
              </w:tabs>
              <w:jc w:val="center"/>
              <w:rPr>
                <w:rFonts w:ascii="Times New Roman" w:hAnsi="Times New Roman"/>
              </w:rPr>
            </w:pPr>
            <w:r w:rsidRPr="00512BD2">
              <w:rPr>
                <w:rFonts w:ascii="Times New Roman" w:hAnsi="Times New Roman"/>
              </w:rPr>
              <w:t>28.4%</w:t>
            </w:r>
          </w:p>
        </w:tc>
      </w:tr>
      <w:tr w14:paraId="10A96081" w14:textId="77777777" w:rsidTr="009826F8">
        <w:tblPrEx>
          <w:tblW w:w="5051" w:type="pct"/>
          <w:jc w:val="center"/>
          <w:tblLayout w:type="fixed"/>
          <w:tblLook w:val="04A0"/>
        </w:tblPrEx>
        <w:trPr>
          <w:cantSplit/>
          <w:jc w:val="center"/>
        </w:trPr>
        <w:tc>
          <w:tcPr>
            <w:tcW w:w="569" w:type="pct"/>
            <w:vAlign w:val="center"/>
            <w:hideMark/>
          </w:tcPr>
          <w:p w:rsidR="00154AF1" w:rsidRPr="00512BD2" w:rsidP="00853A8D" w14:paraId="6FA5A322" w14:textId="77777777">
            <w:pPr>
              <w:tabs>
                <w:tab w:val="left" w:pos="-720"/>
                <w:tab w:val="left" w:pos="540"/>
                <w:tab w:val="left" w:pos="2880"/>
              </w:tabs>
              <w:jc w:val="center"/>
              <w:rPr>
                <w:rFonts w:ascii="Times New Roman" w:hAnsi="Times New Roman"/>
              </w:rPr>
            </w:pPr>
            <w:r w:rsidRPr="00512BD2">
              <w:rPr>
                <w:rFonts w:ascii="Times New Roman" w:hAnsi="Times New Roman"/>
              </w:rPr>
              <w:t>10</w:t>
            </w:r>
          </w:p>
        </w:tc>
        <w:tc>
          <w:tcPr>
            <w:tcW w:w="1859" w:type="pct"/>
            <w:vAlign w:val="center"/>
            <w:hideMark/>
          </w:tcPr>
          <w:p w:rsidR="00154AF1" w:rsidRPr="00512BD2" w:rsidP="00853A8D" w14:paraId="40705121" w14:textId="77777777">
            <w:pPr>
              <w:tabs>
                <w:tab w:val="left" w:pos="-720"/>
                <w:tab w:val="left" w:pos="540"/>
                <w:tab w:val="left" w:pos="2880"/>
              </w:tabs>
              <w:rPr>
                <w:rFonts w:ascii="Times New Roman" w:hAnsi="Times New Roman"/>
              </w:rPr>
            </w:pPr>
            <w:r w:rsidRPr="00512BD2">
              <w:rPr>
                <w:rFonts w:ascii="Times New Roman" w:hAnsi="Times New Roman"/>
              </w:rPr>
              <w:t>Crashes not in Stratum 1-9:</w:t>
            </w:r>
          </w:p>
          <w:p w:rsidR="00154AF1" w:rsidRPr="00512BD2" w:rsidP="00853A8D" w14:paraId="2FE5298B" w14:textId="2FA4D5F0">
            <w:pPr>
              <w:tabs>
                <w:tab w:val="left" w:pos="-720"/>
                <w:tab w:val="left" w:pos="540"/>
                <w:tab w:val="left" w:pos="2880"/>
              </w:tabs>
              <w:rPr>
                <w:rFonts w:ascii="Times New Roman" w:hAnsi="Times New Roman"/>
              </w:rPr>
            </w:pPr>
            <w:r w:rsidRPr="00512BD2">
              <w:rPr>
                <w:rFonts w:ascii="Times New Roman" w:hAnsi="Times New Roman"/>
              </w:rPr>
              <w:t xml:space="preserve">This includes mostly PDO crashes involving a non-motorist, </w:t>
            </w:r>
            <w:r w:rsidRPr="00512BD2" w:rsidR="002D3D2A">
              <w:rPr>
                <w:rFonts w:ascii="Times New Roman" w:hAnsi="Times New Roman"/>
              </w:rPr>
              <w:t>motorcycle</w:t>
            </w:r>
            <w:r w:rsidRPr="00512BD2">
              <w:rPr>
                <w:rFonts w:ascii="Times New Roman" w:hAnsi="Times New Roman"/>
              </w:rPr>
              <w:t>, moped, and passenger vehicles that are not late model year</w:t>
            </w:r>
            <w:r w:rsidRPr="00512BD2" w:rsidR="002D3D2A">
              <w:t>**</w:t>
            </w:r>
            <w:r w:rsidRPr="00512BD2">
              <w:rPr>
                <w:rFonts w:ascii="Times New Roman" w:hAnsi="Times New Roman"/>
              </w:rPr>
              <w:t xml:space="preserve"> and any crashes not classified in strata 1-9.</w:t>
            </w:r>
          </w:p>
        </w:tc>
        <w:tc>
          <w:tcPr>
            <w:tcW w:w="1001" w:type="pct"/>
            <w:vAlign w:val="center"/>
          </w:tcPr>
          <w:p w:rsidR="00154AF1" w:rsidRPr="00512BD2" w:rsidP="00853A8D" w14:paraId="05778913" w14:textId="77777777">
            <w:pPr>
              <w:tabs>
                <w:tab w:val="left" w:pos="-720"/>
                <w:tab w:val="left" w:pos="540"/>
                <w:tab w:val="left" w:pos="2880"/>
              </w:tabs>
              <w:jc w:val="center"/>
              <w:rPr>
                <w:rFonts w:ascii="Times New Roman" w:hAnsi="Times New Roman"/>
              </w:rPr>
            </w:pPr>
            <w:r w:rsidRPr="00512BD2">
              <w:rPr>
                <w:rFonts w:ascii="Times New Roman" w:hAnsi="Times New Roman"/>
              </w:rPr>
              <w:t>20%</w:t>
            </w:r>
          </w:p>
        </w:tc>
        <w:tc>
          <w:tcPr>
            <w:tcW w:w="904" w:type="pct"/>
            <w:vAlign w:val="center"/>
          </w:tcPr>
          <w:p w:rsidR="00154AF1" w:rsidRPr="00512BD2" w:rsidP="00853A8D" w14:paraId="55D24DA1" w14:textId="77777777">
            <w:pPr>
              <w:tabs>
                <w:tab w:val="left" w:pos="-720"/>
                <w:tab w:val="left" w:pos="540"/>
                <w:tab w:val="left" w:pos="2880"/>
              </w:tabs>
              <w:ind w:right="144"/>
              <w:jc w:val="right"/>
              <w:rPr>
                <w:rFonts w:ascii="Times New Roman" w:hAnsi="Times New Roman"/>
              </w:rPr>
            </w:pPr>
            <w:r w:rsidRPr="00512BD2">
              <w:rPr>
                <w:rFonts w:ascii="Times New Roman" w:hAnsi="Times New Roman"/>
              </w:rPr>
              <w:t>2,078,263</w:t>
            </w:r>
          </w:p>
        </w:tc>
        <w:tc>
          <w:tcPr>
            <w:tcW w:w="667" w:type="pct"/>
            <w:vAlign w:val="center"/>
            <w:hideMark/>
          </w:tcPr>
          <w:p w:rsidR="00154AF1" w:rsidRPr="00512BD2" w:rsidP="00853A8D" w14:paraId="7FF90E5F" w14:textId="77777777">
            <w:pPr>
              <w:tabs>
                <w:tab w:val="left" w:pos="-720"/>
                <w:tab w:val="left" w:pos="540"/>
                <w:tab w:val="left" w:pos="2880"/>
              </w:tabs>
              <w:jc w:val="center"/>
              <w:rPr>
                <w:rFonts w:ascii="Times New Roman" w:hAnsi="Times New Roman"/>
              </w:rPr>
            </w:pPr>
            <w:r w:rsidRPr="00512BD2">
              <w:rPr>
                <w:rFonts w:ascii="Times New Roman" w:hAnsi="Times New Roman"/>
              </w:rPr>
              <w:t>39.0%</w:t>
            </w:r>
          </w:p>
        </w:tc>
      </w:tr>
    </w:tbl>
    <w:p w:rsidR="00154AF1" w:rsidRPr="000B6F6B" w:rsidP="00154AF1" w14:paraId="4CE7F06E" w14:textId="77777777">
      <w:pPr>
        <w:tabs>
          <w:tab w:val="left" w:pos="-720"/>
          <w:tab w:val="left" w:pos="540"/>
          <w:tab w:val="left" w:pos="2880"/>
        </w:tabs>
      </w:pPr>
      <w:r w:rsidRPr="000B6F6B">
        <w:t>*: NTS cases are not in the scope of CRSS.  They are set aside for NTS analysis.</w:t>
      </w:r>
    </w:p>
    <w:p w:rsidR="00154AF1" w:rsidRPr="000B6F6B" w:rsidP="00154AF1" w14:paraId="78FF954F" w14:textId="39BE4599">
      <w:pPr>
        <w:tabs>
          <w:tab w:val="left" w:pos="-720"/>
          <w:tab w:val="left" w:pos="540"/>
          <w:tab w:val="left" w:pos="2880"/>
        </w:tabs>
      </w:pPr>
      <w:r w:rsidRPr="000B6F6B">
        <w:t>**: Late model year passenger vehicle: passenger vehicle that are 4 years old</w:t>
      </w:r>
      <w:r w:rsidR="002D3D2A">
        <w:t xml:space="preserve"> or newer</w:t>
      </w:r>
      <w:r w:rsidRPr="000B6F6B">
        <w:t>.</w:t>
      </w:r>
    </w:p>
    <w:p w:rsidR="00154AF1" w:rsidP="00154AF1" w14:paraId="000FE061" w14:textId="4FDAACD5">
      <w:pPr>
        <w:tabs>
          <w:tab w:val="left" w:pos="-720"/>
          <w:tab w:val="left" w:pos="540"/>
          <w:tab w:val="left" w:pos="2880"/>
        </w:tabs>
      </w:pPr>
      <w:r w:rsidRPr="000B6F6B">
        <w:t xml:space="preserve">***: Older passenger vehicle: passenger vehicle that are 5 years old </w:t>
      </w:r>
      <w:r w:rsidR="002D3D2A">
        <w:t>or</w:t>
      </w:r>
      <w:r w:rsidRPr="000B6F6B" w:rsidR="002D3D2A">
        <w:t xml:space="preserve"> </w:t>
      </w:r>
      <w:r w:rsidRPr="000B6F6B">
        <w:t>older.</w:t>
      </w:r>
    </w:p>
    <w:p w:rsidR="00E928DE" w:rsidRPr="000B6F6B" w:rsidP="00154AF1" w14:paraId="1325508B" w14:textId="2DE52B7A">
      <w:pPr>
        <w:tabs>
          <w:tab w:val="left" w:pos="-720"/>
          <w:tab w:val="left" w:pos="540"/>
          <w:tab w:val="left" w:pos="2880"/>
        </w:tabs>
      </w:pPr>
      <w:r>
        <w:t>****: 2011 GES estimates were the most recent estimates at the time of the CRSS sample design.</w:t>
      </w:r>
    </w:p>
    <w:p w:rsidR="00D346DF" w:rsidP="009826F8" w14:paraId="000BCFD2" w14:textId="77777777">
      <w:pPr>
        <w:widowControl/>
        <w:autoSpaceDE/>
        <w:autoSpaceDN/>
        <w:adjustRightInd/>
      </w:pPr>
    </w:p>
    <w:p w:rsidR="00154AF1" w:rsidRPr="006F7B3E" w:rsidP="009826F8" w14:paraId="6261BA72" w14:textId="48B73478">
      <w:pPr>
        <w:widowControl/>
        <w:autoSpaceDE/>
        <w:autoSpaceDN/>
        <w:adjustRightInd/>
      </w:pPr>
      <w:r w:rsidRPr="006F7B3E">
        <w:t xml:space="preserve">The estimated CRSS population size (strata 2–10 of Table </w:t>
      </w:r>
      <w:r w:rsidR="005C4424">
        <w:t>2</w:t>
      </w:r>
      <w:r w:rsidRPr="006F7B3E">
        <w:t xml:space="preserve">) </w:t>
      </w:r>
      <w:r>
        <w:t>was</w:t>
      </w:r>
      <w:r w:rsidRPr="006F7B3E">
        <w:t xml:space="preserve"> about </w:t>
      </w:r>
      <w:r w:rsidR="0053529A">
        <w:t>5.3</w:t>
      </w:r>
      <w:r w:rsidRPr="006F7B3E">
        <w:t xml:space="preserve"> million in 20</w:t>
      </w:r>
      <w:r w:rsidR="00F506BF">
        <w:t>20</w:t>
      </w:r>
      <w:r w:rsidRPr="006F7B3E">
        <w:t>.  CRSS selects</w:t>
      </w:r>
      <w:r>
        <w:t xml:space="preserve"> a</w:t>
      </w:r>
      <w:r w:rsidRPr="006F7B3E">
        <w:t xml:space="preserve"> sample from the population through a stratified multi-stage cluster scheme as follows:</w:t>
      </w:r>
    </w:p>
    <w:bookmarkEnd w:id="2"/>
    <w:bookmarkEnd w:id="3"/>
    <w:p w:rsidR="00875A42" w:rsidRPr="006F7B3E" w:rsidP="00875A42" w14:paraId="283F44E8" w14:textId="77777777">
      <w:pPr>
        <w:tabs>
          <w:tab w:val="left" w:pos="-720"/>
          <w:tab w:val="left" w:pos="540"/>
          <w:tab w:val="left" w:pos="2880"/>
        </w:tabs>
      </w:pPr>
    </w:p>
    <w:p w:rsidR="005030F4" w:rsidP="005030F4" w14:paraId="0EC764AC" w14:textId="4CA14556">
      <w:pPr>
        <w:tabs>
          <w:tab w:val="left" w:pos="-720"/>
          <w:tab w:val="left" w:pos="540"/>
          <w:tab w:val="left" w:pos="2880"/>
        </w:tabs>
        <w:spacing w:after="120"/>
        <w:rPr>
          <w:b/>
          <w:bCs/>
        </w:rPr>
      </w:pPr>
      <w:r>
        <w:rPr>
          <w:b/>
          <w:bCs/>
        </w:rPr>
        <w:t>First Stage (</w:t>
      </w:r>
      <w:r w:rsidRPr="00D346DF" w:rsidR="008F275D">
        <w:rPr>
          <w:b/>
          <w:bCs/>
        </w:rPr>
        <w:t>PSU Sampl</w:t>
      </w:r>
      <w:r>
        <w:rPr>
          <w:b/>
          <w:bCs/>
        </w:rPr>
        <w:t>ing)</w:t>
      </w:r>
    </w:p>
    <w:p w:rsidR="0060100B" w:rsidP="00D346DF" w14:paraId="1767844D" w14:textId="09FB7515">
      <w:pPr>
        <w:tabs>
          <w:tab w:val="left" w:pos="-720"/>
          <w:tab w:val="left" w:pos="540"/>
          <w:tab w:val="left" w:pos="2880"/>
        </w:tabs>
      </w:pPr>
      <w:r w:rsidRPr="000B6F6B">
        <w:t>The country is divided</w:t>
      </w:r>
      <w:r w:rsidRPr="000B6F6B" w:rsidR="00875A42">
        <w:t xml:space="preserve"> into geographic units called Primary Sampling Units (PSUs).  A PSU is a county or group of </w:t>
      </w:r>
      <w:r w:rsidR="002B7113">
        <w:t>counties and serves as a cluster</w:t>
      </w:r>
      <w:r w:rsidRPr="000B6F6B" w:rsidR="00875A42">
        <w:t>.  PSUs were formed as groups of adjacent counties</w:t>
      </w:r>
      <w:r w:rsidRPr="000B6F6B" w:rsidR="004D71B8">
        <w:t xml:space="preserve"> subject to a minimum measure of size</w:t>
      </w:r>
      <w:r w:rsidRPr="000B6F6B">
        <w:t xml:space="preserve"> (MOS) condition to ensure enough cases </w:t>
      </w:r>
      <w:r w:rsidRPr="000B6F6B" w:rsidR="00E06E3A">
        <w:t xml:space="preserve">will </w:t>
      </w:r>
      <w:r w:rsidRPr="000B6F6B">
        <w:t xml:space="preserve">be sampled from each PSU and </w:t>
      </w:r>
      <w:r w:rsidRPr="000B6F6B" w:rsidR="00E06E3A">
        <w:t>weights are approximately equal</w:t>
      </w:r>
      <w:r w:rsidRPr="000B6F6B" w:rsidR="007F6D4D">
        <w:t xml:space="preserve"> within each </w:t>
      </w:r>
      <w:r w:rsidR="007920C9">
        <w:t>PAR</w:t>
      </w:r>
      <w:r w:rsidRPr="000B6F6B" w:rsidR="007F6D4D">
        <w:t xml:space="preserve"> </w:t>
      </w:r>
      <w:r w:rsidR="002B7113">
        <w:t xml:space="preserve">stratum defined in Table </w:t>
      </w:r>
      <w:r w:rsidR="005C4424">
        <w:t>2</w:t>
      </w:r>
      <w:r w:rsidRPr="000B6F6B" w:rsidR="00875A42">
        <w:t xml:space="preserve">.  </w:t>
      </w:r>
      <w:r w:rsidRPr="000B6F6B">
        <w:t>The CRSS PSU MOS was defined as:</w:t>
      </w:r>
    </w:p>
    <w:p w:rsidR="00D346DF" w:rsidRPr="000B6F6B" w:rsidP="00D346DF" w14:paraId="6219C4DC" w14:textId="77777777">
      <w:pPr>
        <w:tabs>
          <w:tab w:val="left" w:pos="-720"/>
          <w:tab w:val="left" w:pos="540"/>
          <w:tab w:val="left" w:pos="2880"/>
        </w:tabs>
      </w:pPr>
    </w:p>
    <w:p w:rsidR="0060100B" w:rsidRPr="006F7B3E" w:rsidP="008F275D" w14:paraId="794B290E" w14:textId="77777777">
      <w:pPr>
        <w:pStyle w:val="Level1"/>
        <w:numPr>
          <w:ilvl w:val="0"/>
          <w:numId w:val="0"/>
        </w:numPr>
        <w:tabs>
          <w:tab w:val="left" w:pos="-720"/>
          <w:tab w:val="left" w:pos="540"/>
          <w:tab w:val="left" w:pos="990"/>
          <w:tab w:val="left" w:pos="2880"/>
        </w:tabs>
        <w:ind w:left="360"/>
        <w:outlineLvl w:val="9"/>
      </w:pPr>
      <m:oMathPara>
        <m:oMathParaPr>
          <m:jc m:val="center"/>
        </m:oMathParaPr>
        <m:oMath>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s=2</m:t>
              </m:r>
            </m:sub>
            <m:sup>
              <m:r>
                <m:rPr>
                  <m:sty m:val="p"/>
                </m:rPr>
                <w:rPr>
                  <w:rFonts w:ascii="Cambria Math" w:hAnsi="Cambria Math"/>
                </w:rPr>
                <m:t>10</m:t>
              </m:r>
            </m:sup>
            <m:e>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num>
                <m:den>
                  <m:r>
                    <m:rPr>
                      <m:sty m:val="p"/>
                    </m:rPr>
                    <w:rPr>
                      <w:rFonts w:ascii="Cambria Math" w:hAnsi="Cambria Math"/>
                    </w:rPr>
                    <m:t>n</m:t>
                  </m:r>
                </m:den>
              </m:f>
            </m:e>
          </m:nary>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i+s</m:t>
                  </m:r>
                </m:sub>
              </m:sSub>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den>
          </m:f>
        </m:oMath>
      </m:oMathPara>
    </w:p>
    <w:p w:rsidR="0060100B" w:rsidP="00D346DF" w14:paraId="5372E8EF" w14:textId="11D78743">
      <w:pPr>
        <w:pStyle w:val="Level1"/>
        <w:numPr>
          <w:ilvl w:val="0"/>
          <w:numId w:val="0"/>
        </w:numPr>
        <w:tabs>
          <w:tab w:val="left" w:pos="-720"/>
          <w:tab w:val="left" w:pos="540"/>
          <w:tab w:val="left" w:pos="990"/>
          <w:tab w:val="left" w:pos="2880"/>
        </w:tabs>
        <w:outlineLvl w:val="9"/>
      </w:pPr>
      <w:r>
        <w:t>w</w:t>
      </w:r>
      <w:r w:rsidR="00327DDC">
        <w:t>here</w:t>
      </w:r>
    </w:p>
    <w:p w:rsidR="0025645D" w:rsidRPr="006F7B3E" w:rsidP="00470F24" w14:paraId="7A5EF38F" w14:textId="458DF1A2">
      <w:pPr>
        <w:pStyle w:val="Level1"/>
        <w:numPr>
          <w:ilvl w:val="0"/>
          <w:numId w:val="0"/>
        </w:numPr>
        <w:tabs>
          <w:tab w:val="left" w:pos="-720"/>
          <w:tab w:val="left" w:pos="540"/>
          <w:tab w:val="left" w:pos="990"/>
          <w:tab w:val="left" w:pos="2880"/>
        </w:tabs>
        <w:ind w:left="540"/>
        <w:outlineLvl w:val="9"/>
      </w:pPr>
      <m:oMath>
        <m:r>
          <m:rPr>
            <m:sty m:val="p"/>
          </m:rPr>
          <w:rPr>
            <w:rFonts w:ascii="Cambria Math" w:hAnsi="Cambria Math"/>
          </w:rPr>
          <m:t>s</m:t>
        </m:r>
      </m:oMath>
      <w:r w:rsidRPr="006F7B3E">
        <w:t xml:space="preserve">       = the </w:t>
      </w:r>
      <w:r w:rsidR="007920C9">
        <w:t>PAR</w:t>
      </w:r>
      <w:r w:rsidRPr="006F7B3E">
        <w:t xml:space="preserve"> </w:t>
      </w:r>
      <w:r w:rsidR="002B7113">
        <w:t>stratum</w:t>
      </w:r>
      <w:r w:rsidRPr="006F7B3E" w:rsidR="002B7113">
        <w:t xml:space="preserve"> </w:t>
      </w:r>
      <w:r w:rsidRPr="006F7B3E">
        <w:t xml:space="preserve">defined in Table </w:t>
      </w:r>
      <w:r w:rsidR="005C4424">
        <w:t>2</w:t>
      </w:r>
      <w:r w:rsidRPr="006F7B3E">
        <w:t xml:space="preserve">. </w:t>
      </w:r>
    </w:p>
    <w:p w:rsidR="0060100B" w:rsidRPr="006F7B3E" w:rsidP="00470F24" w14:paraId="27B2B3E1" w14:textId="5650D8BA">
      <w:pPr>
        <w:pStyle w:val="Level1"/>
        <w:numPr>
          <w:ilvl w:val="0"/>
          <w:numId w:val="0"/>
        </w:numPr>
        <w:tabs>
          <w:tab w:val="left" w:pos="-720"/>
          <w:tab w:val="left" w:pos="540"/>
          <w:tab w:val="left" w:pos="990"/>
          <w:tab w:val="left" w:pos="2880"/>
        </w:tabs>
        <w:ind w:left="540"/>
        <w:outlineLvl w:val="9"/>
      </w:pPr>
      <m:oMath>
        <m:r>
          <m:rPr>
            <m:sty m:val="p"/>
          </m:rPr>
          <w:rPr>
            <w:rFonts w:ascii="Cambria Math" w:hAnsi="Cambria Math"/>
          </w:rPr>
          <m:t xml:space="preserve">n </m:t>
        </m:r>
      </m:oMath>
      <w:r w:rsidRPr="006F7B3E">
        <w:t xml:space="preserve">      = the desired tota</w:t>
      </w:r>
      <w:r w:rsidRPr="006F7B3E" w:rsidR="0052794A">
        <w:t>l</w:t>
      </w:r>
      <w:r w:rsidRPr="006F7B3E">
        <w:t xml:space="preserve"> sample size of </w:t>
      </w:r>
      <w:r w:rsidR="00383CBA">
        <w:t>crashes</w:t>
      </w:r>
      <w:r w:rsidRPr="006F7B3E" w:rsidR="00383CBA">
        <w:t xml:space="preserve"> </w:t>
      </w:r>
    </w:p>
    <w:p w:rsidR="0060100B" w:rsidRPr="006F7B3E" w:rsidP="00470F24" w14:paraId="0DAB8D31" w14:textId="21B3F64B">
      <w:pPr>
        <w:pStyle w:val="Level1"/>
        <w:numPr>
          <w:ilvl w:val="0"/>
          <w:numId w:val="0"/>
        </w:numPr>
        <w:tabs>
          <w:tab w:val="left" w:pos="-720"/>
          <w:tab w:val="left" w:pos="540"/>
          <w:tab w:val="left" w:pos="990"/>
          <w:tab w:val="left" w:pos="2880"/>
        </w:tabs>
        <w:ind w:left="540"/>
        <w:outlineLvl w:val="9"/>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oMath>
      <w:r w:rsidRPr="006F7B3E">
        <w:t xml:space="preserve"> = the desired sample size of </w:t>
      </w:r>
      <w:r w:rsidR="00383CBA">
        <w:t>crashes</w:t>
      </w:r>
      <w:r w:rsidRPr="006F7B3E" w:rsidR="00383CBA">
        <w:t xml:space="preserve"> </w:t>
      </w:r>
      <w:r w:rsidRPr="006F7B3E">
        <w:t xml:space="preserve">in the </w:t>
      </w:r>
      <w:r w:rsidR="00897805">
        <w:t>PAR</w:t>
      </w:r>
      <w:r w:rsidRPr="006F7B3E">
        <w:t xml:space="preserve"> stratum </w:t>
      </w:r>
      <m:oMath>
        <m:r>
          <m:rPr>
            <m:sty m:val="p"/>
          </m:rPr>
          <w:rPr>
            <w:rFonts w:ascii="Cambria Math" w:hAnsi="Cambria Math"/>
          </w:rPr>
          <m:t>s</m:t>
        </m:r>
      </m:oMath>
    </w:p>
    <w:p w:rsidR="0060100B" w:rsidRPr="006F7B3E" w:rsidP="00470F24" w14:paraId="09544B19" w14:textId="63786CC8">
      <w:pPr>
        <w:pStyle w:val="Level1"/>
        <w:numPr>
          <w:ilvl w:val="0"/>
          <w:numId w:val="0"/>
        </w:numPr>
        <w:tabs>
          <w:tab w:val="left" w:pos="-720"/>
          <w:tab w:val="left" w:pos="540"/>
          <w:tab w:val="left" w:pos="990"/>
          <w:tab w:val="left" w:pos="2880"/>
        </w:tabs>
        <w:ind w:left="540"/>
        <w:outlineLvl w:val="9"/>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oMath>
      <w:r w:rsidRPr="006F7B3E">
        <w:t xml:space="preserve"> = the estimated population count </w:t>
      </w:r>
      <w:r w:rsidR="00383CBA">
        <w:t xml:space="preserve">of crashes </w:t>
      </w:r>
      <w:r w:rsidRPr="006F7B3E">
        <w:t xml:space="preserve">in the </w:t>
      </w:r>
      <w:r w:rsidR="00897805">
        <w:t>PAR</w:t>
      </w:r>
      <w:r w:rsidRPr="006F7B3E">
        <w:t xml:space="preserve"> stratum </w:t>
      </w:r>
      <m:oMath>
        <m:r>
          <m:rPr>
            <m:sty m:val="p"/>
          </m:rPr>
          <w:rPr>
            <w:rFonts w:ascii="Cambria Math" w:hAnsi="Cambria Math"/>
          </w:rPr>
          <m:t>s</m:t>
        </m:r>
      </m:oMath>
    </w:p>
    <w:p w:rsidR="0060100B" w:rsidRPr="006F7B3E" w:rsidP="00470F24" w14:paraId="01D1BDB3" w14:textId="04C0A109">
      <w:pPr>
        <w:pStyle w:val="Level1"/>
        <w:numPr>
          <w:ilvl w:val="0"/>
          <w:numId w:val="0"/>
        </w:numPr>
        <w:tabs>
          <w:tab w:val="left" w:pos="-720"/>
          <w:tab w:val="left" w:pos="540"/>
          <w:tab w:val="left" w:pos="990"/>
          <w:tab w:val="left" w:pos="2880"/>
        </w:tabs>
        <w:ind w:left="540"/>
        <w:outlineLvl w:val="9"/>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i+s</m:t>
            </m:r>
          </m:sub>
        </m:sSub>
      </m:oMath>
      <w:r w:rsidRPr="006F7B3E">
        <w:t xml:space="preserve"> = the estimated population count </w:t>
      </w:r>
      <w:r w:rsidR="00383CBA">
        <w:t xml:space="preserve">of crashes </w:t>
      </w:r>
      <w:r w:rsidRPr="006F7B3E">
        <w:t xml:space="preserve">in the </w:t>
      </w:r>
      <w:r w:rsidR="00897805">
        <w:t>PAR</w:t>
      </w:r>
      <w:r w:rsidRPr="006F7B3E">
        <w:t xml:space="preserve"> stratum </w:t>
      </w:r>
      <m:oMath>
        <m:r>
          <m:rPr>
            <m:sty m:val="p"/>
          </m:rPr>
          <w:rPr>
            <w:rFonts w:ascii="Cambria Math" w:hAnsi="Cambria Math"/>
          </w:rPr>
          <m:t>s</m:t>
        </m:r>
      </m:oMath>
      <w:r w:rsidRPr="006F7B3E">
        <w:t xml:space="preserve"> and PSU </w:t>
      </w:r>
      <m:oMath>
        <m:r>
          <m:rPr>
            <m:sty m:val="p"/>
          </m:rPr>
          <w:rPr>
            <w:rFonts w:ascii="Cambria Math" w:hAnsi="Cambria Math"/>
          </w:rPr>
          <m:t>i</m:t>
        </m:r>
      </m:oMath>
      <w:r w:rsidRPr="006F7B3E">
        <w:t>.</w:t>
      </w:r>
    </w:p>
    <w:p w:rsidR="00024C56" w:rsidRPr="006F7B3E" w:rsidP="008F275D" w14:paraId="666737AB" w14:textId="77777777">
      <w:pPr>
        <w:pStyle w:val="Level1"/>
        <w:numPr>
          <w:ilvl w:val="0"/>
          <w:numId w:val="0"/>
        </w:numPr>
        <w:tabs>
          <w:tab w:val="left" w:pos="-720"/>
          <w:tab w:val="left" w:pos="540"/>
          <w:tab w:val="left" w:pos="990"/>
          <w:tab w:val="left" w:pos="2880"/>
        </w:tabs>
        <w:ind w:left="360"/>
        <w:outlineLvl w:val="9"/>
      </w:pPr>
    </w:p>
    <w:p w:rsidR="0060100B" w:rsidRPr="006F7B3E" w:rsidP="00D346DF" w14:paraId="20CF8B71" w14:textId="0FFC5791">
      <w:pPr>
        <w:pStyle w:val="Level1"/>
        <w:numPr>
          <w:ilvl w:val="0"/>
          <w:numId w:val="0"/>
        </w:numPr>
        <w:tabs>
          <w:tab w:val="left" w:pos="-720"/>
          <w:tab w:val="left" w:pos="540"/>
          <w:tab w:val="left" w:pos="990"/>
          <w:tab w:val="left" w:pos="2880"/>
        </w:tabs>
        <w:outlineLvl w:val="9"/>
      </w:pPr>
      <w:r w:rsidRPr="006F7B3E">
        <w:t xml:space="preserve">In the formula, </w:t>
      </w:r>
      <m:oMath>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num>
          <m:den>
            <m:r>
              <m:rPr>
                <m:sty m:val="p"/>
              </m:rPr>
              <w:rPr>
                <w:rFonts w:ascii="Cambria Math" w:hAnsi="Cambria Math"/>
              </w:rPr>
              <m:t>n</m:t>
            </m:r>
          </m:den>
        </m:f>
      </m:oMath>
      <w:r w:rsidRPr="006F7B3E">
        <w:t xml:space="preserve"> is the desired </w:t>
      </w:r>
      <w:r w:rsidR="00897805">
        <w:t>PAR</w:t>
      </w:r>
      <w:r w:rsidRPr="006F7B3E">
        <w:t xml:space="preserve"> strata sample allocation (the “Target Percent of Sample Allocation” column in Table </w:t>
      </w:r>
      <w:r w:rsidR="0024305D">
        <w:t>2</w:t>
      </w:r>
      <w:r w:rsidRPr="006F7B3E">
        <w:t xml:space="preserve">), and </w:t>
      </w:r>
      <m:oMath>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i+s</m:t>
                </m:r>
              </m:sub>
            </m:sSub>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den>
        </m:f>
      </m:oMath>
      <w:r w:rsidRPr="006F7B3E">
        <w:t xml:space="preserve"> is the relative estimated population counts of PSU </w:t>
      </w:r>
      <m:oMath>
        <m:r>
          <m:rPr>
            <m:sty m:val="p"/>
          </m:rPr>
          <w:rPr>
            <w:rFonts w:ascii="Cambria Math" w:hAnsi="Cambria Math"/>
          </w:rPr>
          <m:t>i</m:t>
        </m:r>
      </m:oMath>
      <w:r w:rsidRPr="006F7B3E">
        <w:t xml:space="preserve"> for </w:t>
      </w:r>
      <w:r w:rsidR="00897805">
        <w:t>PAR</w:t>
      </w:r>
      <w:r w:rsidRPr="006F7B3E">
        <w:t xml:space="preserve"> stratum </w:t>
      </w:r>
      <m:oMath>
        <m:r>
          <m:rPr>
            <m:sty m:val="p"/>
          </m:rPr>
          <w:rPr>
            <w:rFonts w:ascii="Cambria Math" w:hAnsi="Cambria Math"/>
          </w:rPr>
          <m:t>s</m:t>
        </m:r>
      </m:oMath>
      <w:r w:rsidRPr="006F7B3E">
        <w:t>.  In this way, a PSU with</w:t>
      </w:r>
      <w:r w:rsidR="00805A1A">
        <w:t xml:space="preserve"> a</w:t>
      </w:r>
      <w:r w:rsidR="00546AC8">
        <w:t xml:space="preserve"> </w:t>
      </w:r>
      <w:r w:rsidRPr="006F7B3E">
        <w:t xml:space="preserve">larger </w:t>
      </w:r>
      <w:r w:rsidR="004719ED">
        <w:t xml:space="preserve">high interest (as defined by the oversampled PAR </w:t>
      </w:r>
      <w:r w:rsidR="003B7BD7">
        <w:t xml:space="preserve">strata </w:t>
      </w:r>
      <w:r w:rsidR="004719ED">
        <w:t>defined in Table 2)</w:t>
      </w:r>
      <w:r w:rsidRPr="006F7B3E">
        <w:t xml:space="preserve"> combination of estimated population counts of all </w:t>
      </w:r>
      <w:r w:rsidR="00897805">
        <w:t>PAR</w:t>
      </w:r>
      <w:r w:rsidRPr="006F7B3E">
        <w:t xml:space="preserve"> strata has </w:t>
      </w:r>
      <w:r w:rsidR="00546AC8">
        <w:t xml:space="preserve">a </w:t>
      </w:r>
      <w:r w:rsidRPr="006F7B3E">
        <w:t xml:space="preserve">larger MOS.  </w:t>
      </w:r>
    </w:p>
    <w:p w:rsidR="0060100B" w:rsidRPr="006F7B3E" w:rsidP="00D346DF" w14:paraId="5525433E" w14:textId="77777777">
      <w:pPr>
        <w:pStyle w:val="Level1"/>
        <w:numPr>
          <w:ilvl w:val="0"/>
          <w:numId w:val="0"/>
        </w:numPr>
        <w:tabs>
          <w:tab w:val="left" w:pos="-720"/>
          <w:tab w:val="left" w:pos="540"/>
          <w:tab w:val="left" w:pos="990"/>
          <w:tab w:val="left" w:pos="2880"/>
        </w:tabs>
        <w:outlineLvl w:val="9"/>
      </w:pPr>
    </w:p>
    <w:p w:rsidR="00875A42" w:rsidRPr="006F7B3E" w:rsidP="00D346DF" w14:paraId="11918F85" w14:textId="62D264FB">
      <w:pPr>
        <w:pStyle w:val="Level1"/>
        <w:numPr>
          <w:ilvl w:val="0"/>
          <w:numId w:val="0"/>
        </w:numPr>
        <w:tabs>
          <w:tab w:val="left" w:pos="-720"/>
          <w:tab w:val="left" w:pos="540"/>
          <w:tab w:val="left" w:pos="990"/>
          <w:tab w:val="left" w:pos="2880"/>
        </w:tabs>
        <w:outlineLvl w:val="9"/>
      </w:pPr>
      <w:bookmarkStart w:id="6" w:name="_Hlk22284429"/>
      <w:r w:rsidRPr="006F7B3E">
        <w:t xml:space="preserve">PSU formation respects </w:t>
      </w:r>
      <w:r w:rsidR="007513C2">
        <w:t xml:space="preserve">US </w:t>
      </w:r>
      <w:r w:rsidRPr="006F7B3E" w:rsidR="00DB52BF">
        <w:t xml:space="preserve">Census </w:t>
      </w:r>
      <w:r w:rsidRPr="006F7B3E">
        <w:t xml:space="preserve">region and urbanicity </w:t>
      </w:r>
      <w:r w:rsidR="00E06E3A">
        <w:t>boundaries</w:t>
      </w:r>
      <w:r w:rsidRPr="006F7B3E">
        <w:t xml:space="preserve">.  </w:t>
      </w:r>
      <w:r w:rsidR="005B2801">
        <w:t xml:space="preserve">While 23 </w:t>
      </w:r>
      <w:r w:rsidR="00520C14">
        <w:t xml:space="preserve">remote </w:t>
      </w:r>
      <w:r w:rsidRPr="006F7B3E">
        <w:t xml:space="preserve">outlying </w:t>
      </w:r>
      <w:r w:rsidR="005B2801">
        <w:t>counties in Alaska and three counties</w:t>
      </w:r>
      <w:r w:rsidR="006A537F">
        <w:t xml:space="preserve"> of small islands</w:t>
      </w:r>
      <w:r w:rsidR="005B2801">
        <w:t xml:space="preserve"> in </w:t>
      </w:r>
      <w:r w:rsidRPr="006F7B3E">
        <w:t>Hawaii were excluded</w:t>
      </w:r>
      <w:r w:rsidR="005B2801">
        <w:t>, the rest of the country is included in the PSU frame</w:t>
      </w:r>
      <w:r w:rsidRPr="006F7B3E">
        <w:t>.  There are</w:t>
      </w:r>
      <w:r w:rsidR="00546AC8">
        <w:t xml:space="preserve"> </w:t>
      </w:r>
      <w:r w:rsidRPr="006F7B3E" w:rsidR="00DB52BF">
        <w:t>707 CRSS</w:t>
      </w:r>
      <w:r w:rsidRPr="006F7B3E">
        <w:t xml:space="preserve"> PSUs in the PSU frame.</w:t>
      </w:r>
    </w:p>
    <w:bookmarkEnd w:id="6"/>
    <w:p w:rsidR="00875A42" w:rsidRPr="006F7B3E" w:rsidP="00D346DF" w14:paraId="183BADAC" w14:textId="77777777">
      <w:pPr>
        <w:pStyle w:val="Level1"/>
        <w:numPr>
          <w:ilvl w:val="0"/>
          <w:numId w:val="0"/>
        </w:numPr>
        <w:tabs>
          <w:tab w:val="left" w:pos="-720"/>
          <w:tab w:val="left" w:pos="540"/>
          <w:tab w:val="left" w:pos="990"/>
          <w:tab w:val="left" w:pos="2880"/>
        </w:tabs>
        <w:outlineLvl w:val="9"/>
      </w:pPr>
    </w:p>
    <w:p w:rsidR="004663F0" w:rsidP="00D346DF" w14:paraId="4482567B" w14:textId="491A9A8A">
      <w:pPr>
        <w:pStyle w:val="Level1"/>
        <w:numPr>
          <w:ilvl w:val="0"/>
          <w:numId w:val="0"/>
        </w:numPr>
        <w:tabs>
          <w:tab w:val="left" w:pos="-720"/>
          <w:tab w:val="left" w:pos="540"/>
          <w:tab w:val="left" w:pos="990"/>
          <w:tab w:val="left" w:pos="2880"/>
        </w:tabs>
        <w:outlineLvl w:val="9"/>
      </w:pPr>
      <w:r w:rsidRPr="006F7B3E">
        <w:t>The PSU frame wa</w:t>
      </w:r>
      <w:r w:rsidRPr="006F7B3E" w:rsidR="00875A42">
        <w:t xml:space="preserve">s then stratified into </w:t>
      </w:r>
      <w:r w:rsidR="00E06E3A">
        <w:t>eight</w:t>
      </w:r>
      <w:r w:rsidRPr="006F7B3E" w:rsidR="00E06E3A">
        <w:t xml:space="preserve"> </w:t>
      </w:r>
      <w:r w:rsidRPr="006F7B3E" w:rsidR="00875A42">
        <w:t>primary PSU strata by two variables – region (Northeast, West, South, and Midwest) and urbanicity (urban and rural).  Wit</w:t>
      </w:r>
      <w:r w:rsidRPr="006F7B3E">
        <w:t>hin each primary stratum, PSUs we</w:t>
      </w:r>
      <w:r w:rsidRPr="006F7B3E" w:rsidR="00875A42">
        <w:t xml:space="preserve">re further stratified by </w:t>
      </w:r>
      <w:r w:rsidR="009826F8">
        <w:t>s</w:t>
      </w:r>
      <w:r w:rsidRPr="006F7B3E" w:rsidR="00875A42">
        <w:t>econdary stratification variables such as</w:t>
      </w:r>
      <w:r w:rsidRPr="006F7B3E" w:rsidR="007B7E43">
        <w:t xml:space="preserve"> vehicle miles traveled,</w:t>
      </w:r>
      <w:r w:rsidRPr="006F7B3E" w:rsidR="00875A42">
        <w:t xml:space="preserve"> </w:t>
      </w:r>
      <w:r w:rsidRPr="006F7B3E" w:rsidR="007B7E43">
        <w:t>crash rate, truck miles traveled, and crash rate by r</w:t>
      </w:r>
      <w:r w:rsidRPr="006F7B3E" w:rsidR="00875A42">
        <w:t xml:space="preserve">oad </w:t>
      </w:r>
      <w:r w:rsidRPr="006F7B3E" w:rsidR="007B7E43">
        <w:t>t</w:t>
      </w:r>
      <w:r w:rsidRPr="006F7B3E" w:rsidR="00875A42">
        <w:t>ype.  PSUs with similar characteristics were grouped into secondary strata with approximately equal MOS sizes</w:t>
      </w:r>
      <w:r w:rsidR="00E74786">
        <w:t>. Secondary strata</w:t>
      </w:r>
      <w:r w:rsidR="00C00A45">
        <w:t xml:space="preserve"> groupings</w:t>
      </w:r>
      <w:r w:rsidR="00E74786">
        <w:t xml:space="preserve"> were also </w:t>
      </w:r>
      <w:r w:rsidR="00C00A45">
        <w:t>based on</w:t>
      </w:r>
      <w:r w:rsidR="00E74786">
        <w:t xml:space="preserve"> minimiz</w:t>
      </w:r>
      <w:r w:rsidR="00C00A45">
        <w:t>ing</w:t>
      </w:r>
      <w:r w:rsidR="00E74786">
        <w:t xml:space="preserve"> the between-PSU variance </w:t>
      </w:r>
      <w:r w:rsidRPr="006F7B3E" w:rsidR="00875A42">
        <w:t xml:space="preserve">within </w:t>
      </w:r>
      <w:r w:rsidR="00E74786">
        <w:t xml:space="preserve">a </w:t>
      </w:r>
      <w:r w:rsidRPr="006F7B3E" w:rsidR="00875A42">
        <w:t xml:space="preserve">stratum.  As the result, </w:t>
      </w:r>
      <w:r w:rsidRPr="006F7B3E" w:rsidR="007B7E43">
        <w:t>50</w:t>
      </w:r>
      <w:r w:rsidRPr="006F7B3E" w:rsidR="00875A42">
        <w:t xml:space="preserve"> PSU strata </w:t>
      </w:r>
      <w:r w:rsidR="00E06E3A">
        <w:t>were</w:t>
      </w:r>
      <w:r w:rsidRPr="006F7B3E" w:rsidR="00E06E3A">
        <w:t xml:space="preserve"> </w:t>
      </w:r>
      <w:r w:rsidRPr="006F7B3E" w:rsidR="00875A42">
        <w:t>formed</w:t>
      </w:r>
      <w:r>
        <w:t xml:space="preserve"> as indicated in Table </w:t>
      </w:r>
      <w:r w:rsidR="003B7BD7">
        <w:t>3</w:t>
      </w:r>
      <w:r w:rsidRPr="006F7B3E" w:rsidR="00875A42">
        <w:t>.</w:t>
      </w:r>
    </w:p>
    <w:p w:rsidR="003B7BD7" w:rsidP="003B7BD7" w14:paraId="6DA83DB5" w14:textId="77777777">
      <w:pPr>
        <w:widowControl/>
        <w:autoSpaceDE/>
        <w:autoSpaceDN/>
        <w:adjustRightInd/>
        <w:rPr>
          <w:b/>
        </w:rPr>
      </w:pPr>
    </w:p>
    <w:p w:rsidR="00E4657D" w:rsidRPr="000B6F6B" w:rsidP="003B7BD7" w14:paraId="49DEBEE2" w14:textId="69A4ADB1">
      <w:pPr>
        <w:widowControl/>
        <w:autoSpaceDE/>
        <w:autoSpaceDN/>
        <w:adjustRightInd/>
        <w:rPr>
          <w:b/>
        </w:rPr>
      </w:pPr>
      <w:r w:rsidRPr="000B6F6B">
        <w:rPr>
          <w:b/>
        </w:rPr>
        <w:t xml:space="preserve">Table </w:t>
      </w:r>
      <w:r w:rsidR="00B21B0C">
        <w:rPr>
          <w:b/>
        </w:rPr>
        <w:t>3</w:t>
      </w:r>
      <w:r w:rsidRPr="000B6F6B" w:rsidR="007837F1">
        <w:rPr>
          <w:b/>
        </w:rPr>
        <w:t xml:space="preserve">. </w:t>
      </w:r>
      <w:r w:rsidRPr="000B6F6B">
        <w:rPr>
          <w:b/>
        </w:rPr>
        <w:t xml:space="preserve"> CRSS PSU Strata,</w:t>
      </w:r>
      <w:r w:rsidRPr="000B6F6B" w:rsidR="0023436C">
        <w:rPr>
          <w:b/>
        </w:rPr>
        <w:t xml:space="preserve"> PSU Population Counts</w:t>
      </w:r>
      <w:r w:rsidRPr="000B6F6B">
        <w:rPr>
          <w:b/>
        </w:rPr>
        <w:t>, and Sample Size</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900"/>
        <w:gridCol w:w="623"/>
        <w:gridCol w:w="797"/>
        <w:gridCol w:w="832"/>
        <w:gridCol w:w="632"/>
        <w:gridCol w:w="632"/>
        <w:gridCol w:w="986"/>
        <w:gridCol w:w="899"/>
        <w:gridCol w:w="810"/>
        <w:gridCol w:w="721"/>
        <w:gridCol w:w="728"/>
        <w:gridCol w:w="706"/>
      </w:tblGrid>
      <w:tr w14:paraId="2D755A3C" w14:textId="77777777" w:rsidTr="000B6F6B">
        <w:tblPrEx>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Ex>
        <w:trPr>
          <w:cantSplit/>
          <w:trHeight w:val="202"/>
        </w:trPr>
        <w:tc>
          <w:tcPr>
            <w:tcW w:w="486" w:type="pct"/>
            <w:vMerge w:val="restart"/>
            <w:shd w:val="clear" w:color="auto" w:fill="D9D9D9" w:themeFill="background1" w:themeFillShade="D9"/>
            <w:vAlign w:val="center"/>
          </w:tcPr>
          <w:p w:rsidR="00B60A74" w:rsidRPr="006F7B3E" w:rsidP="00B60A74" w14:paraId="014DC3F0" w14:textId="77777777">
            <w:pPr>
              <w:jc w:val="center"/>
              <w:rPr>
                <w:b/>
                <w:sz w:val="16"/>
                <w:szCs w:val="16"/>
              </w:rPr>
            </w:pPr>
            <w:r w:rsidRPr="006F7B3E">
              <w:rPr>
                <w:b/>
                <w:sz w:val="16"/>
                <w:szCs w:val="16"/>
              </w:rPr>
              <w:t>PRIMARY STRATA</w:t>
            </w:r>
          </w:p>
        </w:tc>
        <w:tc>
          <w:tcPr>
            <w:tcW w:w="336" w:type="pct"/>
            <w:vMerge w:val="restart"/>
            <w:shd w:val="clear" w:color="auto" w:fill="D9D9D9" w:themeFill="background1" w:themeFillShade="D9"/>
            <w:vAlign w:val="center"/>
          </w:tcPr>
          <w:p w:rsidR="00B60A74" w:rsidRPr="006F7B3E" w:rsidP="00B60A74" w14:paraId="1F628DE1" w14:textId="59485BE5">
            <w:pPr>
              <w:jc w:val="center"/>
              <w:rPr>
                <w:b/>
                <w:sz w:val="16"/>
                <w:szCs w:val="16"/>
              </w:rPr>
            </w:pPr>
            <w:r w:rsidRPr="006F7B3E">
              <w:rPr>
                <w:b/>
                <w:sz w:val="16"/>
                <w:szCs w:val="16"/>
              </w:rPr>
              <w:t>STRATID</w:t>
            </w:r>
            <w:r w:rsidR="007A5279">
              <w:t>*</w:t>
            </w:r>
          </w:p>
        </w:tc>
        <w:tc>
          <w:tcPr>
            <w:tcW w:w="879" w:type="pct"/>
            <w:gridSpan w:val="2"/>
            <w:shd w:val="clear" w:color="auto" w:fill="D9D9D9" w:themeFill="background1" w:themeFillShade="D9"/>
            <w:vAlign w:val="center"/>
          </w:tcPr>
          <w:p w:rsidR="00B60A74" w:rsidRPr="006F7B3E" w:rsidP="00B60A74" w14:paraId="22E9B35A" w14:textId="773DB967">
            <w:pPr>
              <w:jc w:val="center"/>
              <w:rPr>
                <w:b/>
                <w:sz w:val="16"/>
                <w:szCs w:val="16"/>
              </w:rPr>
            </w:pPr>
            <w:r w:rsidRPr="006F7B3E">
              <w:rPr>
                <w:b/>
                <w:sz w:val="16"/>
                <w:szCs w:val="16"/>
              </w:rPr>
              <w:t>VMT_RATE_IMP</w:t>
            </w:r>
            <w:r w:rsidR="000A0F12">
              <w:rPr>
                <w:b/>
                <w:sz w:val="16"/>
                <w:szCs w:val="16"/>
              </w:rPr>
              <w:t>*</w:t>
            </w:r>
            <w:r w:rsidR="00683A77">
              <w:rPr>
                <w:b/>
                <w:sz w:val="16"/>
                <w:szCs w:val="16"/>
              </w:rPr>
              <w:t>*</w:t>
            </w:r>
          </w:p>
        </w:tc>
        <w:tc>
          <w:tcPr>
            <w:tcW w:w="682" w:type="pct"/>
            <w:gridSpan w:val="2"/>
            <w:shd w:val="clear" w:color="auto" w:fill="D9D9D9" w:themeFill="background1" w:themeFillShade="D9"/>
            <w:vAlign w:val="center"/>
          </w:tcPr>
          <w:p w:rsidR="00B60A74" w:rsidRPr="006F7B3E" w:rsidP="00B60A74" w14:paraId="7A925507" w14:textId="77777777">
            <w:pPr>
              <w:jc w:val="center"/>
              <w:rPr>
                <w:b/>
                <w:sz w:val="16"/>
                <w:szCs w:val="16"/>
              </w:rPr>
            </w:pPr>
            <w:r w:rsidRPr="006F7B3E">
              <w:rPr>
                <w:b/>
                <w:sz w:val="16"/>
                <w:szCs w:val="16"/>
              </w:rPr>
              <w:t>TOT_CRASH</w:t>
            </w:r>
          </w:p>
          <w:p w:rsidR="00B60A74" w:rsidRPr="006F7B3E" w:rsidP="00B60A74" w14:paraId="5AD4E11E" w14:textId="15FEA778">
            <w:pPr>
              <w:jc w:val="center"/>
              <w:rPr>
                <w:b/>
                <w:sz w:val="16"/>
                <w:szCs w:val="16"/>
              </w:rPr>
            </w:pPr>
            <w:r w:rsidRPr="006F7B3E">
              <w:rPr>
                <w:b/>
                <w:sz w:val="16"/>
                <w:szCs w:val="16"/>
              </w:rPr>
              <w:t>_RATE</w:t>
            </w:r>
            <w:r w:rsidR="000A0F12">
              <w:rPr>
                <w:b/>
                <w:sz w:val="16"/>
                <w:szCs w:val="16"/>
              </w:rPr>
              <w:t>**</w:t>
            </w:r>
          </w:p>
        </w:tc>
        <w:tc>
          <w:tcPr>
            <w:tcW w:w="1017" w:type="pct"/>
            <w:gridSpan w:val="2"/>
            <w:shd w:val="clear" w:color="auto" w:fill="D9D9D9" w:themeFill="background1" w:themeFillShade="D9"/>
            <w:vAlign w:val="center"/>
          </w:tcPr>
          <w:p w:rsidR="00B60A74" w:rsidRPr="006F7B3E" w:rsidP="00B60A74" w14:paraId="33CD2FF7" w14:textId="656B7498">
            <w:pPr>
              <w:jc w:val="center"/>
              <w:rPr>
                <w:b/>
                <w:sz w:val="16"/>
                <w:szCs w:val="16"/>
              </w:rPr>
            </w:pPr>
            <w:r w:rsidRPr="006F7B3E">
              <w:rPr>
                <w:b/>
                <w:sz w:val="16"/>
                <w:szCs w:val="16"/>
              </w:rPr>
              <w:t>TRK_MI_RATE</w:t>
            </w:r>
            <w:r w:rsidR="000A0F12">
              <w:rPr>
                <w:b/>
                <w:sz w:val="16"/>
                <w:szCs w:val="16"/>
              </w:rPr>
              <w:t>**</w:t>
            </w:r>
          </w:p>
        </w:tc>
        <w:tc>
          <w:tcPr>
            <w:tcW w:w="826" w:type="pct"/>
            <w:gridSpan w:val="2"/>
            <w:shd w:val="clear" w:color="auto" w:fill="D9D9D9" w:themeFill="background1" w:themeFillShade="D9"/>
            <w:vAlign w:val="center"/>
          </w:tcPr>
          <w:p w:rsidR="00B60A74" w:rsidRPr="006F7B3E" w:rsidP="00B60A74" w14:paraId="61B5D811" w14:textId="77777777">
            <w:pPr>
              <w:jc w:val="center"/>
              <w:rPr>
                <w:b/>
                <w:sz w:val="16"/>
                <w:szCs w:val="16"/>
              </w:rPr>
            </w:pPr>
            <w:r w:rsidRPr="006F7B3E">
              <w:rPr>
                <w:b/>
                <w:sz w:val="16"/>
                <w:szCs w:val="16"/>
              </w:rPr>
              <w:t>ROAD_TYPE</w:t>
            </w:r>
          </w:p>
          <w:p w:rsidR="00B60A74" w:rsidRPr="006F7B3E" w:rsidP="00B60A74" w14:paraId="182EED01" w14:textId="6664C86D">
            <w:pPr>
              <w:jc w:val="center"/>
              <w:rPr>
                <w:b/>
                <w:sz w:val="16"/>
                <w:szCs w:val="16"/>
              </w:rPr>
            </w:pPr>
            <w:r w:rsidRPr="006F7B3E">
              <w:rPr>
                <w:b/>
                <w:sz w:val="16"/>
                <w:szCs w:val="16"/>
              </w:rPr>
              <w:t>_RATE</w:t>
            </w:r>
            <w:r w:rsidR="000A0F12">
              <w:rPr>
                <w:b/>
                <w:sz w:val="16"/>
                <w:szCs w:val="16"/>
              </w:rPr>
              <w:t>**</w:t>
            </w:r>
          </w:p>
        </w:tc>
        <w:tc>
          <w:tcPr>
            <w:tcW w:w="393" w:type="pct"/>
            <w:vMerge w:val="restart"/>
            <w:shd w:val="clear" w:color="auto" w:fill="D9D9D9" w:themeFill="background1" w:themeFillShade="D9"/>
            <w:vAlign w:val="center"/>
          </w:tcPr>
          <w:p w:rsidR="00B60A74" w:rsidRPr="006F7B3E" w:rsidP="00B60A74" w14:paraId="5B46F742" w14:textId="77777777">
            <w:pPr>
              <w:jc w:val="center"/>
              <w:rPr>
                <w:b/>
                <w:sz w:val="16"/>
                <w:szCs w:val="16"/>
              </w:rPr>
            </w:pPr>
            <w:r w:rsidRPr="006F7B3E">
              <w:rPr>
                <w:b/>
                <w:sz w:val="16"/>
                <w:szCs w:val="16"/>
              </w:rPr>
              <w:t>Number of PSUs</w:t>
            </w:r>
          </w:p>
        </w:tc>
        <w:tc>
          <w:tcPr>
            <w:tcW w:w="381" w:type="pct"/>
            <w:vMerge w:val="restart"/>
            <w:shd w:val="clear" w:color="auto" w:fill="D9D9D9" w:themeFill="background1" w:themeFillShade="D9"/>
            <w:vAlign w:val="center"/>
          </w:tcPr>
          <w:p w:rsidR="00B60A74" w:rsidRPr="006F7B3E" w:rsidP="00B60A74" w14:paraId="4C888C26" w14:textId="77777777">
            <w:pPr>
              <w:jc w:val="center"/>
              <w:rPr>
                <w:b/>
                <w:sz w:val="16"/>
                <w:szCs w:val="16"/>
              </w:rPr>
            </w:pPr>
            <w:r w:rsidRPr="006F7B3E">
              <w:rPr>
                <w:b/>
                <w:sz w:val="16"/>
                <w:szCs w:val="16"/>
              </w:rPr>
              <w:t>PSU Sample Size</w:t>
            </w:r>
          </w:p>
        </w:tc>
      </w:tr>
      <w:tr w14:paraId="13EF8380" w14:textId="77777777" w:rsidTr="000B6F6B">
        <w:tblPrEx>
          <w:tblW w:w="4955" w:type="pct"/>
          <w:tblLayout w:type="fixed"/>
          <w:tblCellMar>
            <w:left w:w="30" w:type="dxa"/>
            <w:right w:w="30" w:type="dxa"/>
          </w:tblCellMar>
          <w:tblLook w:val="0000"/>
        </w:tblPrEx>
        <w:trPr>
          <w:cantSplit/>
          <w:trHeight w:val="202"/>
        </w:trPr>
        <w:tc>
          <w:tcPr>
            <w:tcW w:w="486" w:type="pct"/>
            <w:vMerge/>
            <w:shd w:val="clear" w:color="auto" w:fill="AFBED7"/>
          </w:tcPr>
          <w:p w:rsidR="00B60A74" w:rsidRPr="006F7B3E" w:rsidP="00B60A74" w14:paraId="0A136DC4" w14:textId="77777777">
            <w:pPr>
              <w:jc w:val="center"/>
              <w:rPr>
                <w:sz w:val="16"/>
                <w:szCs w:val="16"/>
              </w:rPr>
            </w:pPr>
          </w:p>
        </w:tc>
        <w:tc>
          <w:tcPr>
            <w:tcW w:w="336" w:type="pct"/>
            <w:vMerge/>
            <w:shd w:val="clear" w:color="auto" w:fill="AFBED7"/>
          </w:tcPr>
          <w:p w:rsidR="00B60A74" w:rsidRPr="006F7B3E" w:rsidP="00B60A74" w14:paraId="2666B3FF" w14:textId="77777777">
            <w:pPr>
              <w:jc w:val="center"/>
              <w:rPr>
                <w:sz w:val="16"/>
                <w:szCs w:val="16"/>
              </w:rPr>
            </w:pPr>
          </w:p>
        </w:tc>
        <w:tc>
          <w:tcPr>
            <w:tcW w:w="430" w:type="pct"/>
            <w:shd w:val="clear" w:color="auto" w:fill="D9D9D9" w:themeFill="background1" w:themeFillShade="D9"/>
            <w:vAlign w:val="center"/>
          </w:tcPr>
          <w:p w:rsidR="00B60A74" w:rsidRPr="006F7B3E" w:rsidP="00B60A74" w14:paraId="4D141587" w14:textId="77777777">
            <w:pPr>
              <w:jc w:val="center"/>
              <w:rPr>
                <w:b/>
                <w:sz w:val="16"/>
                <w:szCs w:val="16"/>
              </w:rPr>
            </w:pPr>
            <w:r w:rsidRPr="006F7B3E">
              <w:rPr>
                <w:b/>
                <w:sz w:val="16"/>
                <w:szCs w:val="16"/>
              </w:rPr>
              <w:t>Upper</w:t>
            </w:r>
          </w:p>
        </w:tc>
        <w:tc>
          <w:tcPr>
            <w:tcW w:w="449" w:type="pct"/>
            <w:shd w:val="clear" w:color="auto" w:fill="D9D9D9" w:themeFill="background1" w:themeFillShade="D9"/>
            <w:vAlign w:val="center"/>
          </w:tcPr>
          <w:p w:rsidR="00B60A74" w:rsidRPr="006F7B3E" w:rsidP="00B60A74" w14:paraId="168AB85C" w14:textId="77777777">
            <w:pPr>
              <w:jc w:val="center"/>
              <w:rPr>
                <w:b/>
                <w:sz w:val="16"/>
                <w:szCs w:val="16"/>
              </w:rPr>
            </w:pPr>
            <w:r w:rsidRPr="006F7B3E">
              <w:rPr>
                <w:b/>
                <w:sz w:val="16"/>
                <w:szCs w:val="16"/>
              </w:rPr>
              <w:t>Lower</w:t>
            </w:r>
          </w:p>
        </w:tc>
        <w:tc>
          <w:tcPr>
            <w:tcW w:w="341" w:type="pct"/>
            <w:shd w:val="clear" w:color="auto" w:fill="D9D9D9" w:themeFill="background1" w:themeFillShade="D9"/>
            <w:vAlign w:val="center"/>
          </w:tcPr>
          <w:p w:rsidR="00B60A74" w:rsidRPr="006F7B3E" w:rsidP="00B60A74" w14:paraId="62CF4C81" w14:textId="77777777">
            <w:pPr>
              <w:jc w:val="center"/>
              <w:rPr>
                <w:b/>
                <w:sz w:val="16"/>
                <w:szCs w:val="16"/>
              </w:rPr>
            </w:pPr>
            <w:r w:rsidRPr="006F7B3E">
              <w:rPr>
                <w:b/>
                <w:sz w:val="16"/>
                <w:szCs w:val="16"/>
              </w:rPr>
              <w:t>Upper</w:t>
            </w:r>
          </w:p>
        </w:tc>
        <w:tc>
          <w:tcPr>
            <w:tcW w:w="341" w:type="pct"/>
            <w:shd w:val="clear" w:color="auto" w:fill="D9D9D9" w:themeFill="background1" w:themeFillShade="D9"/>
            <w:vAlign w:val="center"/>
          </w:tcPr>
          <w:p w:rsidR="00B60A74" w:rsidRPr="006F7B3E" w:rsidP="00B60A74" w14:paraId="45B6DBB6" w14:textId="77777777">
            <w:pPr>
              <w:jc w:val="center"/>
              <w:rPr>
                <w:b/>
                <w:sz w:val="16"/>
                <w:szCs w:val="16"/>
              </w:rPr>
            </w:pPr>
            <w:r w:rsidRPr="006F7B3E">
              <w:rPr>
                <w:b/>
                <w:sz w:val="16"/>
                <w:szCs w:val="16"/>
              </w:rPr>
              <w:t>Lower</w:t>
            </w:r>
          </w:p>
        </w:tc>
        <w:tc>
          <w:tcPr>
            <w:tcW w:w="532" w:type="pct"/>
            <w:shd w:val="clear" w:color="auto" w:fill="D9D9D9" w:themeFill="background1" w:themeFillShade="D9"/>
            <w:vAlign w:val="center"/>
          </w:tcPr>
          <w:p w:rsidR="00B60A74" w:rsidRPr="006F7B3E" w:rsidP="00B60A74" w14:paraId="1317AFB5" w14:textId="77777777">
            <w:pPr>
              <w:jc w:val="center"/>
              <w:rPr>
                <w:b/>
                <w:sz w:val="16"/>
                <w:szCs w:val="16"/>
              </w:rPr>
            </w:pPr>
            <w:r w:rsidRPr="006F7B3E">
              <w:rPr>
                <w:b/>
                <w:sz w:val="16"/>
                <w:szCs w:val="16"/>
              </w:rPr>
              <w:t>Upper</w:t>
            </w:r>
          </w:p>
        </w:tc>
        <w:tc>
          <w:tcPr>
            <w:tcW w:w="485" w:type="pct"/>
            <w:shd w:val="clear" w:color="auto" w:fill="D9D9D9" w:themeFill="background1" w:themeFillShade="D9"/>
            <w:vAlign w:val="center"/>
          </w:tcPr>
          <w:p w:rsidR="00B60A74" w:rsidRPr="006F7B3E" w:rsidP="00B60A74" w14:paraId="0EBC7D63" w14:textId="77777777">
            <w:pPr>
              <w:jc w:val="center"/>
              <w:rPr>
                <w:b/>
                <w:sz w:val="16"/>
                <w:szCs w:val="16"/>
              </w:rPr>
            </w:pPr>
            <w:r w:rsidRPr="006F7B3E">
              <w:rPr>
                <w:b/>
                <w:sz w:val="16"/>
                <w:szCs w:val="16"/>
              </w:rPr>
              <w:t>Lower</w:t>
            </w:r>
          </w:p>
        </w:tc>
        <w:tc>
          <w:tcPr>
            <w:tcW w:w="437" w:type="pct"/>
            <w:shd w:val="clear" w:color="auto" w:fill="D9D9D9" w:themeFill="background1" w:themeFillShade="D9"/>
            <w:vAlign w:val="center"/>
          </w:tcPr>
          <w:p w:rsidR="00B60A74" w:rsidRPr="006F7B3E" w:rsidP="00B60A74" w14:paraId="7022EF24" w14:textId="77777777">
            <w:pPr>
              <w:jc w:val="center"/>
              <w:rPr>
                <w:b/>
                <w:sz w:val="16"/>
                <w:szCs w:val="16"/>
              </w:rPr>
            </w:pPr>
            <w:r w:rsidRPr="006F7B3E">
              <w:rPr>
                <w:b/>
                <w:sz w:val="16"/>
                <w:szCs w:val="16"/>
              </w:rPr>
              <w:t>Upper</w:t>
            </w:r>
          </w:p>
        </w:tc>
        <w:tc>
          <w:tcPr>
            <w:tcW w:w="389" w:type="pct"/>
            <w:shd w:val="clear" w:color="auto" w:fill="D9D9D9" w:themeFill="background1" w:themeFillShade="D9"/>
            <w:vAlign w:val="center"/>
          </w:tcPr>
          <w:p w:rsidR="00B60A74" w:rsidRPr="006F7B3E" w:rsidP="00B60A74" w14:paraId="073D306B" w14:textId="77777777">
            <w:pPr>
              <w:jc w:val="center"/>
              <w:rPr>
                <w:b/>
                <w:sz w:val="16"/>
                <w:szCs w:val="16"/>
              </w:rPr>
            </w:pPr>
            <w:r w:rsidRPr="006F7B3E">
              <w:rPr>
                <w:b/>
                <w:sz w:val="16"/>
                <w:szCs w:val="16"/>
              </w:rPr>
              <w:t>Lower</w:t>
            </w:r>
          </w:p>
        </w:tc>
        <w:tc>
          <w:tcPr>
            <w:tcW w:w="393" w:type="pct"/>
            <w:vMerge/>
            <w:shd w:val="clear" w:color="auto" w:fill="AFBED7"/>
          </w:tcPr>
          <w:p w:rsidR="00B60A74" w:rsidRPr="006F7B3E" w:rsidP="00B60A74" w14:paraId="5177218E" w14:textId="77777777">
            <w:pPr>
              <w:jc w:val="center"/>
              <w:rPr>
                <w:sz w:val="16"/>
                <w:szCs w:val="16"/>
              </w:rPr>
            </w:pPr>
          </w:p>
        </w:tc>
        <w:tc>
          <w:tcPr>
            <w:tcW w:w="381" w:type="pct"/>
            <w:vMerge/>
            <w:shd w:val="clear" w:color="auto" w:fill="AFBED7"/>
          </w:tcPr>
          <w:p w:rsidR="00B60A74" w:rsidRPr="006F7B3E" w:rsidP="00B60A74" w14:paraId="624F36A0" w14:textId="77777777">
            <w:pPr>
              <w:jc w:val="center"/>
              <w:rPr>
                <w:sz w:val="16"/>
                <w:szCs w:val="16"/>
              </w:rPr>
            </w:pPr>
          </w:p>
        </w:tc>
      </w:tr>
      <w:tr w14:paraId="3A8FCC34"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6694842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rsidR="00B60A74" w:rsidRPr="006F7B3E" w:rsidP="003E140E" w14:paraId="6A9E2D3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101</w:t>
            </w:r>
          </w:p>
        </w:tc>
        <w:tc>
          <w:tcPr>
            <w:tcW w:w="430" w:type="pct"/>
          </w:tcPr>
          <w:p w:rsidR="00B60A74" w:rsidRPr="006F7B3E" w:rsidP="00B60A74" w14:paraId="5139BCDF"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1801</w:t>
            </w:r>
          </w:p>
        </w:tc>
        <w:tc>
          <w:tcPr>
            <w:tcW w:w="449" w:type="pct"/>
          </w:tcPr>
          <w:p w:rsidR="00B60A74" w:rsidRPr="006F7B3E" w:rsidP="003E140E" w14:paraId="2F0F96B2"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00B60A74" w:rsidRPr="006F7B3E" w:rsidP="00B60A74" w14:paraId="041502C9"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35187D8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0793CFAD"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00B60A74" w:rsidRPr="006F7B3E" w:rsidP="00B60A74" w14:paraId="4C92E575"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00B60A74" w:rsidRPr="006F7B3E" w:rsidP="00B60A74" w14:paraId="3A798987"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359</w:t>
            </w:r>
          </w:p>
        </w:tc>
        <w:tc>
          <w:tcPr>
            <w:tcW w:w="389" w:type="pct"/>
          </w:tcPr>
          <w:p w:rsidR="00B60A74" w:rsidRPr="006F7B3E" w:rsidP="00B60A74" w14:paraId="639DD995"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rsidR="00B60A74" w:rsidRPr="006F7B3E" w:rsidP="00B60A74" w14:paraId="39B1054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81" w:type="pct"/>
          </w:tcPr>
          <w:p w:rsidR="00B60A74" w:rsidRPr="006F7B3E" w:rsidP="003E140E" w14:paraId="5724D1C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4CF6309D"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3999C0B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rsidR="00B60A74" w:rsidRPr="006F7B3E" w:rsidP="003E140E" w14:paraId="5A83979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102</w:t>
            </w:r>
          </w:p>
        </w:tc>
        <w:tc>
          <w:tcPr>
            <w:tcW w:w="430" w:type="pct"/>
          </w:tcPr>
          <w:p w:rsidR="00B60A74" w:rsidRPr="006F7B3E" w:rsidP="00B60A74" w14:paraId="055BEEB4"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4064</w:t>
            </w:r>
          </w:p>
        </w:tc>
        <w:tc>
          <w:tcPr>
            <w:tcW w:w="449" w:type="pct"/>
          </w:tcPr>
          <w:p w:rsidR="00B60A74" w:rsidRPr="006F7B3E" w:rsidP="003E140E" w14:paraId="32E11741"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1801</w:t>
            </w:r>
          </w:p>
        </w:tc>
        <w:tc>
          <w:tcPr>
            <w:tcW w:w="341" w:type="pct"/>
          </w:tcPr>
          <w:p w:rsidR="00B60A74" w:rsidRPr="006F7B3E" w:rsidP="00B60A74" w14:paraId="0045E45F"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1456B62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5D95CA82"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00B60A74" w:rsidRPr="006F7B3E" w:rsidP="00B60A74" w14:paraId="5686C01D"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00B60A74" w:rsidRPr="006F7B3E" w:rsidP="00B60A74" w14:paraId="0A84F141"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359</w:t>
            </w:r>
          </w:p>
        </w:tc>
        <w:tc>
          <w:tcPr>
            <w:tcW w:w="389" w:type="pct"/>
          </w:tcPr>
          <w:p w:rsidR="00B60A74" w:rsidRPr="006F7B3E" w:rsidP="00B60A74" w14:paraId="2928007D"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rsidR="00B60A74" w:rsidRPr="006F7B3E" w:rsidP="00B60A74" w14:paraId="7EA785E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81" w:type="pct"/>
          </w:tcPr>
          <w:p w:rsidR="00B60A74" w:rsidRPr="006F7B3E" w:rsidP="003E140E" w14:paraId="7BC8446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4481605F"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1BB3CC3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rsidR="00B60A74" w:rsidRPr="006F7B3E" w:rsidP="003E140E" w14:paraId="5BAEBB1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103</w:t>
            </w:r>
          </w:p>
        </w:tc>
        <w:tc>
          <w:tcPr>
            <w:tcW w:w="430" w:type="pct"/>
          </w:tcPr>
          <w:p w:rsidR="00B60A74" w:rsidRPr="006F7B3E" w:rsidP="00B60A74" w14:paraId="594B4787"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7159</w:t>
            </w:r>
          </w:p>
        </w:tc>
        <w:tc>
          <w:tcPr>
            <w:tcW w:w="449" w:type="pct"/>
          </w:tcPr>
          <w:p w:rsidR="00B60A74" w:rsidRPr="006F7B3E" w:rsidP="003E140E" w14:paraId="3803E36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4064</w:t>
            </w:r>
          </w:p>
        </w:tc>
        <w:tc>
          <w:tcPr>
            <w:tcW w:w="341" w:type="pct"/>
          </w:tcPr>
          <w:p w:rsidR="00B60A74" w:rsidRPr="006F7B3E" w:rsidP="00B60A74" w14:paraId="0837CCB3"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5FB4A02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2F71E48C"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00B60A74" w:rsidRPr="006F7B3E" w:rsidP="00B60A74" w14:paraId="3F598E8C"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00B60A74" w:rsidRPr="006F7B3E" w:rsidP="00B60A74" w14:paraId="69BE79D5"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359</w:t>
            </w:r>
          </w:p>
        </w:tc>
        <w:tc>
          <w:tcPr>
            <w:tcW w:w="389" w:type="pct"/>
          </w:tcPr>
          <w:p w:rsidR="00B60A74" w:rsidRPr="006F7B3E" w:rsidP="00B60A74" w14:paraId="4B54CC93"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rsidR="00B60A74" w:rsidRPr="006F7B3E" w:rsidP="00B60A74" w14:paraId="0F39085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81" w:type="pct"/>
          </w:tcPr>
          <w:p w:rsidR="00B60A74" w:rsidRPr="006F7B3E" w:rsidP="003E140E" w14:paraId="1A01720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0A8F7FBD"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325AFBD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rsidR="00B60A74" w:rsidRPr="006F7B3E" w:rsidP="003E140E" w14:paraId="677B82E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104</w:t>
            </w:r>
          </w:p>
        </w:tc>
        <w:tc>
          <w:tcPr>
            <w:tcW w:w="430" w:type="pct"/>
          </w:tcPr>
          <w:p w:rsidR="00B60A74" w:rsidRPr="006F7B3E" w:rsidP="00B60A74" w14:paraId="085A9D8F"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5791</w:t>
            </w:r>
          </w:p>
        </w:tc>
        <w:tc>
          <w:tcPr>
            <w:tcW w:w="449" w:type="pct"/>
          </w:tcPr>
          <w:p w:rsidR="00B60A74" w:rsidRPr="006F7B3E" w:rsidP="003E140E" w14:paraId="175B3A2A"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00B60A74" w:rsidRPr="006F7B3E" w:rsidP="00B60A74" w14:paraId="21D30E1D"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0.028</w:t>
            </w:r>
          </w:p>
        </w:tc>
        <w:tc>
          <w:tcPr>
            <w:tcW w:w="341" w:type="pct"/>
          </w:tcPr>
          <w:p w:rsidR="00B60A74" w:rsidRPr="006F7B3E" w:rsidP="00B60A74" w14:paraId="38D1327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4C8B024F"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153756</w:t>
            </w:r>
          </w:p>
        </w:tc>
        <w:tc>
          <w:tcPr>
            <w:tcW w:w="485" w:type="pct"/>
          </w:tcPr>
          <w:p w:rsidR="00B60A74" w:rsidRPr="006F7B3E" w:rsidP="00B60A74" w14:paraId="0BE4782E"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56E32A44"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2175</w:t>
            </w:r>
          </w:p>
        </w:tc>
        <w:tc>
          <w:tcPr>
            <w:tcW w:w="389" w:type="pct"/>
          </w:tcPr>
          <w:p w:rsidR="00B60A74" w:rsidRPr="006F7B3E" w:rsidP="00B60A74" w14:paraId="63D95D53"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359</w:t>
            </w:r>
          </w:p>
        </w:tc>
        <w:tc>
          <w:tcPr>
            <w:tcW w:w="393" w:type="pct"/>
          </w:tcPr>
          <w:p w:rsidR="00B60A74" w:rsidRPr="006F7B3E" w:rsidP="00B60A74" w14:paraId="24DE253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81" w:type="pct"/>
          </w:tcPr>
          <w:p w:rsidR="00B60A74" w:rsidRPr="006F7B3E" w:rsidP="003E140E" w14:paraId="7945EC8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3696703A"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3E242BD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rsidR="00B60A74" w:rsidRPr="006F7B3E" w:rsidP="003E140E" w14:paraId="0CB270B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105</w:t>
            </w:r>
          </w:p>
        </w:tc>
        <w:tc>
          <w:tcPr>
            <w:tcW w:w="430" w:type="pct"/>
          </w:tcPr>
          <w:p w:rsidR="00B60A74" w:rsidRPr="006F7B3E" w:rsidP="00B60A74" w14:paraId="349B946B"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8040</w:t>
            </w:r>
          </w:p>
        </w:tc>
        <w:tc>
          <w:tcPr>
            <w:tcW w:w="449" w:type="pct"/>
          </w:tcPr>
          <w:p w:rsidR="00B60A74" w:rsidRPr="006F7B3E" w:rsidP="003E140E" w14:paraId="4F99A895"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5791</w:t>
            </w:r>
          </w:p>
        </w:tc>
        <w:tc>
          <w:tcPr>
            <w:tcW w:w="341" w:type="pct"/>
          </w:tcPr>
          <w:p w:rsidR="00B60A74" w:rsidRPr="006F7B3E" w:rsidP="00B60A74" w14:paraId="54E5428E"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0.028</w:t>
            </w:r>
          </w:p>
        </w:tc>
        <w:tc>
          <w:tcPr>
            <w:tcW w:w="341" w:type="pct"/>
          </w:tcPr>
          <w:p w:rsidR="00B60A74" w:rsidRPr="006F7B3E" w:rsidP="00B60A74" w14:paraId="7A37270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30E1823A"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153756</w:t>
            </w:r>
          </w:p>
        </w:tc>
        <w:tc>
          <w:tcPr>
            <w:tcW w:w="485" w:type="pct"/>
          </w:tcPr>
          <w:p w:rsidR="00B60A74" w:rsidRPr="006F7B3E" w:rsidP="00B60A74" w14:paraId="564DAB95"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7CBC5C06"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2175</w:t>
            </w:r>
          </w:p>
        </w:tc>
        <w:tc>
          <w:tcPr>
            <w:tcW w:w="389" w:type="pct"/>
          </w:tcPr>
          <w:p w:rsidR="00B60A74" w:rsidRPr="006F7B3E" w:rsidP="00B60A74" w14:paraId="61235DC5"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359</w:t>
            </w:r>
          </w:p>
        </w:tc>
        <w:tc>
          <w:tcPr>
            <w:tcW w:w="393" w:type="pct"/>
          </w:tcPr>
          <w:p w:rsidR="00B60A74" w:rsidRPr="006F7B3E" w:rsidP="00B60A74" w14:paraId="24D137B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81" w:type="pct"/>
          </w:tcPr>
          <w:p w:rsidR="00B60A74" w:rsidRPr="006F7B3E" w:rsidP="003E140E" w14:paraId="0952551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4C22B1C1"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445C2EF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rsidR="00B60A74" w:rsidRPr="006F7B3E" w:rsidP="003E140E" w14:paraId="1F83C2E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106</w:t>
            </w:r>
          </w:p>
        </w:tc>
        <w:tc>
          <w:tcPr>
            <w:tcW w:w="430" w:type="pct"/>
          </w:tcPr>
          <w:p w:rsidR="00B60A74" w:rsidRPr="006F7B3E" w:rsidP="00B60A74" w14:paraId="1CD80E34"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27A599EA"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170E6241"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0.028</w:t>
            </w:r>
          </w:p>
        </w:tc>
        <w:tc>
          <w:tcPr>
            <w:tcW w:w="341" w:type="pct"/>
          </w:tcPr>
          <w:p w:rsidR="00B60A74" w:rsidRPr="006F7B3E" w:rsidP="00B60A74" w14:paraId="1DDC0C9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1DDBC071"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249918</w:t>
            </w:r>
          </w:p>
        </w:tc>
        <w:tc>
          <w:tcPr>
            <w:tcW w:w="485" w:type="pct"/>
          </w:tcPr>
          <w:p w:rsidR="00B60A74" w:rsidRPr="006F7B3E" w:rsidP="00B60A74" w14:paraId="127282C0"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153756</w:t>
            </w:r>
          </w:p>
        </w:tc>
        <w:tc>
          <w:tcPr>
            <w:tcW w:w="437" w:type="pct"/>
          </w:tcPr>
          <w:p w:rsidR="00B60A74" w:rsidRPr="006F7B3E" w:rsidP="00B60A74" w14:paraId="4E0EAF1B"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2175</w:t>
            </w:r>
          </w:p>
        </w:tc>
        <w:tc>
          <w:tcPr>
            <w:tcW w:w="389" w:type="pct"/>
          </w:tcPr>
          <w:p w:rsidR="00B60A74" w:rsidRPr="006F7B3E" w:rsidP="00B60A74" w14:paraId="246070DB"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359</w:t>
            </w:r>
          </w:p>
        </w:tc>
        <w:tc>
          <w:tcPr>
            <w:tcW w:w="393" w:type="pct"/>
          </w:tcPr>
          <w:p w:rsidR="00B60A74" w:rsidRPr="006F7B3E" w:rsidP="00B60A74" w14:paraId="22D6576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81" w:type="pct"/>
          </w:tcPr>
          <w:p w:rsidR="00B60A74" w:rsidRPr="006F7B3E" w:rsidP="003E140E" w14:paraId="13E4D09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1E0824F9"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6A0A19D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rsidR="00B60A74" w:rsidRPr="006F7B3E" w:rsidP="003E140E" w14:paraId="208E606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107</w:t>
            </w:r>
          </w:p>
        </w:tc>
        <w:tc>
          <w:tcPr>
            <w:tcW w:w="430" w:type="pct"/>
          </w:tcPr>
          <w:p w:rsidR="00B60A74" w:rsidRPr="006F7B3E" w:rsidP="00B60A74" w14:paraId="1115A065"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05B70D06"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5A7B59D9"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0.028</w:t>
            </w:r>
          </w:p>
        </w:tc>
        <w:tc>
          <w:tcPr>
            <w:tcW w:w="341" w:type="pct"/>
          </w:tcPr>
          <w:p w:rsidR="00B60A74" w:rsidRPr="006F7B3E" w:rsidP="00B60A74" w14:paraId="4932BC4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3A6E3049"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591241</w:t>
            </w:r>
          </w:p>
        </w:tc>
        <w:tc>
          <w:tcPr>
            <w:tcW w:w="485" w:type="pct"/>
          </w:tcPr>
          <w:p w:rsidR="00B60A74" w:rsidRPr="006F7B3E" w:rsidP="00B60A74" w14:paraId="303F2C59"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249918</w:t>
            </w:r>
          </w:p>
        </w:tc>
        <w:tc>
          <w:tcPr>
            <w:tcW w:w="437" w:type="pct"/>
          </w:tcPr>
          <w:p w:rsidR="00B60A74" w:rsidRPr="006F7B3E" w:rsidP="00B60A74" w14:paraId="02952548"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2175</w:t>
            </w:r>
          </w:p>
        </w:tc>
        <w:tc>
          <w:tcPr>
            <w:tcW w:w="389" w:type="pct"/>
          </w:tcPr>
          <w:p w:rsidR="00B60A74" w:rsidRPr="006F7B3E" w:rsidP="00B60A74" w14:paraId="2EC3F18E"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359</w:t>
            </w:r>
          </w:p>
        </w:tc>
        <w:tc>
          <w:tcPr>
            <w:tcW w:w="393" w:type="pct"/>
          </w:tcPr>
          <w:p w:rsidR="00B60A74" w:rsidRPr="006F7B3E" w:rsidP="00B60A74" w14:paraId="2E16A97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81" w:type="pct"/>
          </w:tcPr>
          <w:p w:rsidR="00B60A74" w:rsidRPr="006F7B3E" w:rsidP="003E140E" w14:paraId="3670BCC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7961F568"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397F1AC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36" w:type="pct"/>
          </w:tcPr>
          <w:p w:rsidR="00B60A74" w:rsidRPr="006F7B3E" w:rsidP="003E140E" w14:paraId="5C33389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108</w:t>
            </w:r>
          </w:p>
        </w:tc>
        <w:tc>
          <w:tcPr>
            <w:tcW w:w="430" w:type="pct"/>
          </w:tcPr>
          <w:p w:rsidR="00B60A74" w:rsidRPr="006F7B3E" w:rsidP="00B60A74" w14:paraId="340E825F"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2BAC52FA"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0CF7F9D8"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0.039</w:t>
            </w:r>
          </w:p>
        </w:tc>
        <w:tc>
          <w:tcPr>
            <w:tcW w:w="341" w:type="pct"/>
          </w:tcPr>
          <w:p w:rsidR="00B60A74" w:rsidRPr="006F7B3E" w:rsidP="00B60A74" w14:paraId="20388FB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0.028</w:t>
            </w:r>
          </w:p>
        </w:tc>
        <w:tc>
          <w:tcPr>
            <w:tcW w:w="532" w:type="pct"/>
          </w:tcPr>
          <w:p w:rsidR="00B60A74" w:rsidRPr="006F7B3E" w:rsidP="00B60A74" w14:paraId="34EE1475"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00B60A74" w:rsidRPr="006F7B3E" w:rsidP="00B60A74" w14:paraId="2C939017"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00B60A74" w:rsidRPr="006F7B3E" w:rsidP="00B60A74" w14:paraId="340B960D"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2175</w:t>
            </w:r>
          </w:p>
        </w:tc>
        <w:tc>
          <w:tcPr>
            <w:tcW w:w="389" w:type="pct"/>
          </w:tcPr>
          <w:p w:rsidR="00B60A74" w:rsidRPr="006F7B3E" w:rsidP="00B60A74" w14:paraId="3B884671"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359</w:t>
            </w:r>
          </w:p>
        </w:tc>
        <w:tc>
          <w:tcPr>
            <w:tcW w:w="393" w:type="pct"/>
          </w:tcPr>
          <w:p w:rsidR="00B60A74" w:rsidRPr="006F7B3E" w:rsidP="00B60A74" w14:paraId="76032F1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11</w:t>
            </w:r>
          </w:p>
        </w:tc>
        <w:tc>
          <w:tcPr>
            <w:tcW w:w="381" w:type="pct"/>
          </w:tcPr>
          <w:p w:rsidR="00B60A74" w:rsidRPr="006F7B3E" w:rsidP="003E140E" w14:paraId="7332A7F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7BDF51FA"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3E1098C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c>
          <w:tcPr>
            <w:tcW w:w="336" w:type="pct"/>
          </w:tcPr>
          <w:p w:rsidR="00B60A74" w:rsidRPr="006F7B3E" w:rsidP="003E140E" w14:paraId="1DC2103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201</w:t>
            </w:r>
          </w:p>
        </w:tc>
        <w:tc>
          <w:tcPr>
            <w:tcW w:w="430" w:type="pct"/>
          </w:tcPr>
          <w:p w:rsidR="00B60A74" w:rsidRPr="006F7B3E" w:rsidP="00B60A74" w14:paraId="38F3F1FB"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0196FD49"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187F777E"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6D17E96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4962D8F8"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236701</w:t>
            </w:r>
          </w:p>
        </w:tc>
        <w:tc>
          <w:tcPr>
            <w:tcW w:w="485" w:type="pct"/>
          </w:tcPr>
          <w:p w:rsidR="00B60A74" w:rsidRPr="006F7B3E" w:rsidP="00B60A74" w14:paraId="702A8692"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2A797F22"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120F0B01"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6625DC0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22</w:t>
            </w:r>
          </w:p>
        </w:tc>
        <w:tc>
          <w:tcPr>
            <w:tcW w:w="381" w:type="pct"/>
          </w:tcPr>
          <w:p w:rsidR="00B60A74" w:rsidRPr="006F7B3E" w:rsidP="003E140E" w14:paraId="55781C3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49F3CE5E"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4158E88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c>
          <w:tcPr>
            <w:tcW w:w="336" w:type="pct"/>
          </w:tcPr>
          <w:p w:rsidR="00B60A74" w:rsidRPr="006F7B3E" w:rsidP="003E140E" w14:paraId="0ADD042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202</w:t>
            </w:r>
          </w:p>
        </w:tc>
        <w:tc>
          <w:tcPr>
            <w:tcW w:w="430" w:type="pct"/>
          </w:tcPr>
          <w:p w:rsidR="00B60A74" w:rsidRPr="006F7B3E" w:rsidP="00B60A74" w14:paraId="5BF5B4E5"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7C2995C5"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6263ABF0"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24C7FC5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27277902"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1027526</w:t>
            </w:r>
          </w:p>
        </w:tc>
        <w:tc>
          <w:tcPr>
            <w:tcW w:w="485" w:type="pct"/>
          </w:tcPr>
          <w:p w:rsidR="00B60A74" w:rsidRPr="006F7B3E" w:rsidP="00B60A74" w14:paraId="305A0371"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236701</w:t>
            </w:r>
          </w:p>
        </w:tc>
        <w:tc>
          <w:tcPr>
            <w:tcW w:w="437" w:type="pct"/>
          </w:tcPr>
          <w:p w:rsidR="00B60A74" w:rsidRPr="006F7B3E" w:rsidP="00B60A74" w14:paraId="0842C4FF"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048C0DEF"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0BFF2C2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22</w:t>
            </w:r>
          </w:p>
        </w:tc>
        <w:tc>
          <w:tcPr>
            <w:tcW w:w="381" w:type="pct"/>
          </w:tcPr>
          <w:p w:rsidR="00B60A74" w:rsidRPr="006F7B3E" w:rsidP="003E140E" w14:paraId="574D424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7B9836B3"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2940D7A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rsidR="00B60A74" w:rsidRPr="006F7B3E" w:rsidP="003E140E" w14:paraId="379EAE1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301</w:t>
            </w:r>
          </w:p>
        </w:tc>
        <w:tc>
          <w:tcPr>
            <w:tcW w:w="430" w:type="pct"/>
          </w:tcPr>
          <w:p w:rsidR="00B60A74" w:rsidRPr="006F7B3E" w:rsidP="00B60A74" w14:paraId="5D8867B7"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4135</w:t>
            </w:r>
          </w:p>
        </w:tc>
        <w:tc>
          <w:tcPr>
            <w:tcW w:w="449" w:type="pct"/>
          </w:tcPr>
          <w:p w:rsidR="00B60A74" w:rsidRPr="006F7B3E" w:rsidP="003E140E" w14:paraId="54FFB165"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00B60A74" w:rsidRPr="006F7B3E" w:rsidP="00B60A74" w14:paraId="70454854"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2CF4BA2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4396128E"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45709</w:t>
            </w:r>
          </w:p>
        </w:tc>
        <w:tc>
          <w:tcPr>
            <w:tcW w:w="485" w:type="pct"/>
          </w:tcPr>
          <w:p w:rsidR="00B60A74" w:rsidRPr="006F7B3E" w:rsidP="00B60A74" w14:paraId="6F52A7C0"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50FA6C9B"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322559E4"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5DF642A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81" w:type="pct"/>
          </w:tcPr>
          <w:p w:rsidR="00B60A74" w:rsidRPr="006F7B3E" w:rsidP="003E140E" w14:paraId="4B684E7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2F965DBB"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197765B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rsidR="00B60A74" w:rsidRPr="006F7B3E" w:rsidP="003E140E" w14:paraId="14850A1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302</w:t>
            </w:r>
          </w:p>
        </w:tc>
        <w:tc>
          <w:tcPr>
            <w:tcW w:w="430" w:type="pct"/>
          </w:tcPr>
          <w:p w:rsidR="00B60A74" w:rsidRPr="006F7B3E" w:rsidP="00B60A74" w14:paraId="4EE12FE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7465</w:t>
            </w:r>
          </w:p>
        </w:tc>
        <w:tc>
          <w:tcPr>
            <w:tcW w:w="449" w:type="pct"/>
          </w:tcPr>
          <w:p w:rsidR="00B60A74" w:rsidRPr="006F7B3E" w:rsidP="003E140E" w14:paraId="2FF7B46B"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4135</w:t>
            </w:r>
          </w:p>
        </w:tc>
        <w:tc>
          <w:tcPr>
            <w:tcW w:w="341" w:type="pct"/>
          </w:tcPr>
          <w:p w:rsidR="00B60A74" w:rsidRPr="006F7B3E" w:rsidP="00B60A74" w14:paraId="4CD13E3E"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124DB46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4A0EB221"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45709</w:t>
            </w:r>
          </w:p>
        </w:tc>
        <w:tc>
          <w:tcPr>
            <w:tcW w:w="485" w:type="pct"/>
          </w:tcPr>
          <w:p w:rsidR="00B60A74" w:rsidRPr="006F7B3E" w:rsidP="00B60A74" w14:paraId="30D4663E"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5F633296"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7B988B11"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261BFE9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81" w:type="pct"/>
          </w:tcPr>
          <w:p w:rsidR="00B60A74" w:rsidRPr="006F7B3E" w:rsidP="003E140E" w14:paraId="1B01D00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2AE8DFA6"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3696A9D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rsidR="00B60A74" w:rsidRPr="006F7B3E" w:rsidP="003E140E" w14:paraId="4CFDC3C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303</w:t>
            </w:r>
          </w:p>
        </w:tc>
        <w:tc>
          <w:tcPr>
            <w:tcW w:w="430" w:type="pct"/>
          </w:tcPr>
          <w:p w:rsidR="00B60A74" w:rsidRPr="006F7B3E" w:rsidP="00B60A74" w14:paraId="3E4D08CE"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9898</w:t>
            </w:r>
          </w:p>
        </w:tc>
        <w:tc>
          <w:tcPr>
            <w:tcW w:w="449" w:type="pct"/>
          </w:tcPr>
          <w:p w:rsidR="00B60A74" w:rsidRPr="006F7B3E" w:rsidP="003E140E" w14:paraId="2C579A4F"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7465</w:t>
            </w:r>
          </w:p>
        </w:tc>
        <w:tc>
          <w:tcPr>
            <w:tcW w:w="341" w:type="pct"/>
          </w:tcPr>
          <w:p w:rsidR="00B60A74" w:rsidRPr="006F7B3E" w:rsidP="00B60A74" w14:paraId="37C78983"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7CF344F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1BAAE5BF"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45709</w:t>
            </w:r>
          </w:p>
        </w:tc>
        <w:tc>
          <w:tcPr>
            <w:tcW w:w="485" w:type="pct"/>
          </w:tcPr>
          <w:p w:rsidR="00B60A74" w:rsidRPr="006F7B3E" w:rsidP="00B60A74" w14:paraId="063C94A6"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5D1F69FD"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1931E5E8"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2A4DA45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w:t>
            </w:r>
          </w:p>
        </w:tc>
        <w:tc>
          <w:tcPr>
            <w:tcW w:w="381" w:type="pct"/>
          </w:tcPr>
          <w:p w:rsidR="00B60A74" w:rsidRPr="006F7B3E" w:rsidP="003E140E" w14:paraId="7FA653C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4FBFD807"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42D89B9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rsidR="00B60A74" w:rsidRPr="006F7B3E" w:rsidP="003E140E" w14:paraId="0AD5400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304</w:t>
            </w:r>
          </w:p>
        </w:tc>
        <w:tc>
          <w:tcPr>
            <w:tcW w:w="430" w:type="pct"/>
          </w:tcPr>
          <w:p w:rsidR="00B60A74" w:rsidRPr="006F7B3E" w:rsidP="00B60A74" w14:paraId="320710E9"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54207A7C"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7D07B797"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2C1B262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28944BD0"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102554</w:t>
            </w:r>
          </w:p>
        </w:tc>
        <w:tc>
          <w:tcPr>
            <w:tcW w:w="485" w:type="pct"/>
          </w:tcPr>
          <w:p w:rsidR="00B60A74" w:rsidRPr="006F7B3E" w:rsidP="00B60A74" w14:paraId="5C2D3EA1"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45709</w:t>
            </w:r>
          </w:p>
        </w:tc>
        <w:tc>
          <w:tcPr>
            <w:tcW w:w="437" w:type="pct"/>
          </w:tcPr>
          <w:p w:rsidR="00B60A74" w:rsidRPr="006F7B3E" w:rsidP="00B60A74" w14:paraId="4EC89F0C"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018A732B"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3770EA0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11</w:t>
            </w:r>
          </w:p>
        </w:tc>
        <w:tc>
          <w:tcPr>
            <w:tcW w:w="381" w:type="pct"/>
          </w:tcPr>
          <w:p w:rsidR="00B60A74" w:rsidRPr="006F7B3E" w:rsidP="003E140E" w14:paraId="01CDD06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3B46A878"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0DCF66A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rsidR="00B60A74" w:rsidRPr="006F7B3E" w:rsidP="003E140E" w14:paraId="68A0F00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305</w:t>
            </w:r>
          </w:p>
        </w:tc>
        <w:tc>
          <w:tcPr>
            <w:tcW w:w="430" w:type="pct"/>
          </w:tcPr>
          <w:p w:rsidR="00B60A74" w:rsidRPr="006F7B3E" w:rsidP="00B60A74" w14:paraId="0125FA1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4444</w:t>
            </w:r>
          </w:p>
        </w:tc>
        <w:tc>
          <w:tcPr>
            <w:tcW w:w="449" w:type="pct"/>
          </w:tcPr>
          <w:p w:rsidR="00B60A74" w:rsidRPr="006F7B3E" w:rsidP="003E140E" w14:paraId="28F81641"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00B60A74" w:rsidRPr="006F7B3E" w:rsidP="00B60A74" w14:paraId="507A838C"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07155F3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59F2E945"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339758</w:t>
            </w:r>
          </w:p>
        </w:tc>
        <w:tc>
          <w:tcPr>
            <w:tcW w:w="485" w:type="pct"/>
          </w:tcPr>
          <w:p w:rsidR="00B60A74" w:rsidRPr="006F7B3E" w:rsidP="00B60A74" w14:paraId="56EBD48E"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102554</w:t>
            </w:r>
          </w:p>
        </w:tc>
        <w:tc>
          <w:tcPr>
            <w:tcW w:w="437" w:type="pct"/>
          </w:tcPr>
          <w:p w:rsidR="00B60A74" w:rsidRPr="006F7B3E" w:rsidP="00B60A74" w14:paraId="30463948"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11105600"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3AC0057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13</w:t>
            </w:r>
          </w:p>
        </w:tc>
        <w:tc>
          <w:tcPr>
            <w:tcW w:w="381" w:type="pct"/>
          </w:tcPr>
          <w:p w:rsidR="00B60A74" w:rsidRPr="006F7B3E" w:rsidP="003E140E" w14:paraId="739F247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6A724933"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20B9E92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rsidR="00B60A74" w:rsidRPr="006F7B3E" w:rsidP="003E140E" w14:paraId="173128D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306</w:t>
            </w:r>
          </w:p>
        </w:tc>
        <w:tc>
          <w:tcPr>
            <w:tcW w:w="430" w:type="pct"/>
          </w:tcPr>
          <w:p w:rsidR="00B60A74" w:rsidRPr="006F7B3E" w:rsidP="00B60A74" w14:paraId="53F7E2F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6003</w:t>
            </w:r>
          </w:p>
        </w:tc>
        <w:tc>
          <w:tcPr>
            <w:tcW w:w="449" w:type="pct"/>
          </w:tcPr>
          <w:p w:rsidR="00B60A74" w:rsidRPr="006F7B3E" w:rsidP="003E140E" w14:paraId="67CB2666"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4444</w:t>
            </w:r>
          </w:p>
        </w:tc>
        <w:tc>
          <w:tcPr>
            <w:tcW w:w="341" w:type="pct"/>
          </w:tcPr>
          <w:p w:rsidR="00B60A74" w:rsidRPr="006F7B3E" w:rsidP="00B60A74" w14:paraId="778CFCE1"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76CE3E2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6133F054"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339758</w:t>
            </w:r>
          </w:p>
        </w:tc>
        <w:tc>
          <w:tcPr>
            <w:tcW w:w="485" w:type="pct"/>
          </w:tcPr>
          <w:p w:rsidR="00B60A74" w:rsidRPr="006F7B3E" w:rsidP="00B60A74" w14:paraId="2097B855"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102554</w:t>
            </w:r>
          </w:p>
        </w:tc>
        <w:tc>
          <w:tcPr>
            <w:tcW w:w="437" w:type="pct"/>
          </w:tcPr>
          <w:p w:rsidR="00B60A74" w:rsidRPr="006F7B3E" w:rsidP="00B60A74" w14:paraId="77876B58"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212E0056"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7CCFB65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11</w:t>
            </w:r>
          </w:p>
        </w:tc>
        <w:tc>
          <w:tcPr>
            <w:tcW w:w="381" w:type="pct"/>
          </w:tcPr>
          <w:p w:rsidR="00B60A74" w:rsidRPr="006F7B3E" w:rsidP="003E140E" w14:paraId="4792EBF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2139C2BD"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3D6F22C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36" w:type="pct"/>
          </w:tcPr>
          <w:p w:rsidR="00B60A74" w:rsidRPr="006F7B3E" w:rsidP="003E140E" w14:paraId="6B9568A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307</w:t>
            </w:r>
          </w:p>
        </w:tc>
        <w:tc>
          <w:tcPr>
            <w:tcW w:w="430" w:type="pct"/>
          </w:tcPr>
          <w:p w:rsidR="00B60A74" w:rsidRPr="006F7B3E" w:rsidP="00B60A74" w14:paraId="5DDBE7DD"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11618</w:t>
            </w:r>
          </w:p>
        </w:tc>
        <w:tc>
          <w:tcPr>
            <w:tcW w:w="449" w:type="pct"/>
          </w:tcPr>
          <w:p w:rsidR="00B60A74" w:rsidRPr="006F7B3E" w:rsidP="003E140E" w14:paraId="585B0165"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6003</w:t>
            </w:r>
          </w:p>
        </w:tc>
        <w:tc>
          <w:tcPr>
            <w:tcW w:w="341" w:type="pct"/>
          </w:tcPr>
          <w:p w:rsidR="00B60A74" w:rsidRPr="006F7B3E" w:rsidP="00B60A74" w14:paraId="3651600D"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6ADE9CD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79333D24"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339758</w:t>
            </w:r>
          </w:p>
        </w:tc>
        <w:tc>
          <w:tcPr>
            <w:tcW w:w="485" w:type="pct"/>
          </w:tcPr>
          <w:p w:rsidR="00B60A74" w:rsidRPr="006F7B3E" w:rsidP="00B60A74" w14:paraId="3DBD7CE6"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102554</w:t>
            </w:r>
          </w:p>
        </w:tc>
        <w:tc>
          <w:tcPr>
            <w:tcW w:w="437" w:type="pct"/>
          </w:tcPr>
          <w:p w:rsidR="00B60A74" w:rsidRPr="006F7B3E" w:rsidP="00B60A74" w14:paraId="296D4FE9"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619F54A4"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387EFDD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w:t>
            </w:r>
          </w:p>
        </w:tc>
        <w:tc>
          <w:tcPr>
            <w:tcW w:w="381" w:type="pct"/>
          </w:tcPr>
          <w:p w:rsidR="00B60A74" w:rsidRPr="006F7B3E" w:rsidP="003E140E" w14:paraId="7ADD921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0CA3707A"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3FF08C6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w:t>
            </w:r>
          </w:p>
        </w:tc>
        <w:tc>
          <w:tcPr>
            <w:tcW w:w="336" w:type="pct"/>
          </w:tcPr>
          <w:p w:rsidR="00B60A74" w:rsidRPr="006F7B3E" w:rsidP="003E140E" w14:paraId="0A47FB2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401</w:t>
            </w:r>
          </w:p>
        </w:tc>
        <w:tc>
          <w:tcPr>
            <w:tcW w:w="430" w:type="pct"/>
          </w:tcPr>
          <w:p w:rsidR="00B60A74" w:rsidRPr="006F7B3E" w:rsidP="00B60A74" w14:paraId="067BD56D"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57B77589"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3424F8CA"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0969261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21E614FF"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66171</w:t>
            </w:r>
          </w:p>
        </w:tc>
        <w:tc>
          <w:tcPr>
            <w:tcW w:w="485" w:type="pct"/>
          </w:tcPr>
          <w:p w:rsidR="00B60A74" w:rsidRPr="006F7B3E" w:rsidP="00B60A74" w14:paraId="12C044AB"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75171947"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4345</w:t>
            </w:r>
          </w:p>
        </w:tc>
        <w:tc>
          <w:tcPr>
            <w:tcW w:w="389" w:type="pct"/>
          </w:tcPr>
          <w:p w:rsidR="00B60A74" w:rsidRPr="006F7B3E" w:rsidP="00B60A74" w14:paraId="1231ABBC"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rsidR="00B60A74" w:rsidRPr="006F7B3E" w:rsidP="00B60A74" w14:paraId="1696175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28</w:t>
            </w:r>
          </w:p>
        </w:tc>
        <w:tc>
          <w:tcPr>
            <w:tcW w:w="381" w:type="pct"/>
          </w:tcPr>
          <w:p w:rsidR="00B60A74" w:rsidRPr="006F7B3E" w:rsidP="003E140E" w14:paraId="170A992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22D54847"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751EA7F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w:t>
            </w:r>
          </w:p>
        </w:tc>
        <w:tc>
          <w:tcPr>
            <w:tcW w:w="336" w:type="pct"/>
          </w:tcPr>
          <w:p w:rsidR="00B60A74" w:rsidRPr="006F7B3E" w:rsidP="003E140E" w14:paraId="341EE96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402</w:t>
            </w:r>
          </w:p>
        </w:tc>
        <w:tc>
          <w:tcPr>
            <w:tcW w:w="430" w:type="pct"/>
          </w:tcPr>
          <w:p w:rsidR="00B60A74" w:rsidRPr="006F7B3E" w:rsidP="00B60A74" w14:paraId="20EBF3B3"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6045</w:t>
            </w:r>
          </w:p>
        </w:tc>
        <w:tc>
          <w:tcPr>
            <w:tcW w:w="449" w:type="pct"/>
          </w:tcPr>
          <w:p w:rsidR="00B60A74" w:rsidRPr="006F7B3E" w:rsidP="003E140E" w14:paraId="16F0DC1E"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00B60A74" w:rsidRPr="006F7B3E" w:rsidP="00B60A74" w14:paraId="31392651"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787FCCD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59E21EA8"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565025</w:t>
            </w:r>
          </w:p>
        </w:tc>
        <w:tc>
          <w:tcPr>
            <w:tcW w:w="485" w:type="pct"/>
          </w:tcPr>
          <w:p w:rsidR="00B60A74" w:rsidRPr="006F7B3E" w:rsidP="00B60A74" w14:paraId="52BF090B"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66171</w:t>
            </w:r>
          </w:p>
        </w:tc>
        <w:tc>
          <w:tcPr>
            <w:tcW w:w="437" w:type="pct"/>
          </w:tcPr>
          <w:p w:rsidR="00B60A74" w:rsidRPr="006F7B3E" w:rsidP="00B60A74" w14:paraId="05CAC810"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4345</w:t>
            </w:r>
          </w:p>
        </w:tc>
        <w:tc>
          <w:tcPr>
            <w:tcW w:w="389" w:type="pct"/>
          </w:tcPr>
          <w:p w:rsidR="00B60A74" w:rsidRPr="006F7B3E" w:rsidP="00B60A74" w14:paraId="4F69B1DA"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rsidR="00B60A74" w:rsidRPr="006F7B3E" w:rsidP="00B60A74" w14:paraId="24D8E03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27</w:t>
            </w:r>
          </w:p>
        </w:tc>
        <w:tc>
          <w:tcPr>
            <w:tcW w:w="381" w:type="pct"/>
          </w:tcPr>
          <w:p w:rsidR="00B60A74" w:rsidRPr="006F7B3E" w:rsidP="003E140E" w14:paraId="2F1DBC8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5CCAF84F"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6B42941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w:t>
            </w:r>
          </w:p>
        </w:tc>
        <w:tc>
          <w:tcPr>
            <w:tcW w:w="336" w:type="pct"/>
          </w:tcPr>
          <w:p w:rsidR="00B60A74" w:rsidRPr="006F7B3E" w:rsidP="003E140E" w14:paraId="743867C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403</w:t>
            </w:r>
          </w:p>
        </w:tc>
        <w:tc>
          <w:tcPr>
            <w:tcW w:w="430" w:type="pct"/>
          </w:tcPr>
          <w:p w:rsidR="00B60A74" w:rsidRPr="006F7B3E" w:rsidP="00B60A74" w14:paraId="32F268A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11623</w:t>
            </w:r>
          </w:p>
        </w:tc>
        <w:tc>
          <w:tcPr>
            <w:tcW w:w="449" w:type="pct"/>
          </w:tcPr>
          <w:p w:rsidR="00B60A74" w:rsidRPr="006F7B3E" w:rsidP="003E140E" w14:paraId="18A5B865"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6045</w:t>
            </w:r>
          </w:p>
        </w:tc>
        <w:tc>
          <w:tcPr>
            <w:tcW w:w="341" w:type="pct"/>
          </w:tcPr>
          <w:p w:rsidR="00B60A74" w:rsidRPr="006F7B3E" w:rsidP="00B60A74" w14:paraId="289FB97C"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129B85C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7367811F"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565025</w:t>
            </w:r>
          </w:p>
        </w:tc>
        <w:tc>
          <w:tcPr>
            <w:tcW w:w="485" w:type="pct"/>
          </w:tcPr>
          <w:p w:rsidR="00B60A74" w:rsidRPr="006F7B3E" w:rsidP="00B60A74" w14:paraId="64D1890E"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66171</w:t>
            </w:r>
          </w:p>
        </w:tc>
        <w:tc>
          <w:tcPr>
            <w:tcW w:w="437" w:type="pct"/>
          </w:tcPr>
          <w:p w:rsidR="00B60A74" w:rsidRPr="006F7B3E" w:rsidP="00B60A74" w14:paraId="5583D598"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4345</w:t>
            </w:r>
          </w:p>
        </w:tc>
        <w:tc>
          <w:tcPr>
            <w:tcW w:w="389" w:type="pct"/>
          </w:tcPr>
          <w:p w:rsidR="00B60A74" w:rsidRPr="006F7B3E" w:rsidP="00B60A74" w14:paraId="3DA61D8F"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rsidR="00B60A74" w:rsidRPr="006F7B3E" w:rsidP="00B60A74" w14:paraId="28C8BBA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25</w:t>
            </w:r>
          </w:p>
        </w:tc>
        <w:tc>
          <w:tcPr>
            <w:tcW w:w="381" w:type="pct"/>
          </w:tcPr>
          <w:p w:rsidR="00B60A74" w:rsidRPr="006F7B3E" w:rsidP="003E140E" w14:paraId="37D40B8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0C6D74C0"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71A4C65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w:t>
            </w:r>
          </w:p>
        </w:tc>
        <w:tc>
          <w:tcPr>
            <w:tcW w:w="336" w:type="pct"/>
          </w:tcPr>
          <w:p w:rsidR="00B60A74" w:rsidRPr="006F7B3E" w:rsidP="003E140E" w14:paraId="595ACB8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404</w:t>
            </w:r>
          </w:p>
        </w:tc>
        <w:tc>
          <w:tcPr>
            <w:tcW w:w="430" w:type="pct"/>
          </w:tcPr>
          <w:p w:rsidR="00B60A74" w:rsidRPr="006F7B3E" w:rsidP="00B60A74" w14:paraId="0B3FE47A"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2D2CC04A"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28D9918E"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B60A74" w14:paraId="3DB1B0A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B60A74" w14:paraId="64D3D09C"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00B60A74" w:rsidRPr="006F7B3E" w:rsidP="00B60A74" w14:paraId="2CF6E2DD"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00B60A74" w:rsidRPr="006F7B3E" w:rsidP="00B60A74" w14:paraId="166A0B3C"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17641</w:t>
            </w:r>
          </w:p>
        </w:tc>
        <w:tc>
          <w:tcPr>
            <w:tcW w:w="389" w:type="pct"/>
          </w:tcPr>
          <w:p w:rsidR="00B60A74" w:rsidRPr="006F7B3E" w:rsidP="00B60A74" w14:paraId="7D3DB331" w14:textId="77777777">
            <w:pPr>
              <w:pStyle w:val="TX-TableText"/>
              <w:tabs>
                <w:tab w:val="decimal" w:pos="492"/>
              </w:tabs>
              <w:spacing w:line="240" w:lineRule="auto"/>
              <w:rPr>
                <w:rFonts w:ascii="Times New Roman" w:hAnsi="Times New Roman"/>
                <w:sz w:val="16"/>
                <w:szCs w:val="16"/>
              </w:rPr>
            </w:pPr>
            <w:r w:rsidRPr="006F7B3E">
              <w:rPr>
                <w:rFonts w:ascii="Times New Roman" w:hAnsi="Times New Roman"/>
                <w:sz w:val="16"/>
                <w:szCs w:val="16"/>
              </w:rPr>
              <w:t>4345</w:t>
            </w:r>
          </w:p>
        </w:tc>
        <w:tc>
          <w:tcPr>
            <w:tcW w:w="393" w:type="pct"/>
          </w:tcPr>
          <w:p w:rsidR="00B60A74" w:rsidRPr="006F7B3E" w:rsidP="00B60A74" w14:paraId="43105A0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w:t>
            </w:r>
          </w:p>
        </w:tc>
        <w:tc>
          <w:tcPr>
            <w:tcW w:w="381" w:type="pct"/>
          </w:tcPr>
          <w:p w:rsidR="00B60A74" w:rsidRPr="006F7B3E" w:rsidP="003E140E" w14:paraId="655BC3A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1DAB5674"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5E249B2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3D600F5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501</w:t>
            </w:r>
          </w:p>
        </w:tc>
        <w:tc>
          <w:tcPr>
            <w:tcW w:w="430" w:type="pct"/>
          </w:tcPr>
          <w:p w:rsidR="00B60A74" w:rsidRPr="006F7B3E" w:rsidP="00B60A74" w14:paraId="293A3C7A"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3620</w:t>
            </w:r>
          </w:p>
        </w:tc>
        <w:tc>
          <w:tcPr>
            <w:tcW w:w="449" w:type="pct"/>
          </w:tcPr>
          <w:p w:rsidR="00B60A74" w:rsidRPr="006F7B3E" w:rsidP="003E140E" w14:paraId="3A2ED80E"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00B60A74" w:rsidRPr="006F7B3E" w:rsidP="00B60A74" w14:paraId="322372B8"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B60A74" w14:paraId="14F4CA5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0E027E97"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rsidR="00B60A74" w:rsidRPr="006F7B3E" w:rsidP="00B60A74" w14:paraId="10BF0F52"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0CBB7391"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0E4D2CB0"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41B8197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81" w:type="pct"/>
          </w:tcPr>
          <w:p w:rsidR="00B60A74" w:rsidRPr="006F7B3E" w:rsidP="003E140E" w14:paraId="4EB555D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4593FABF"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512053D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603D45A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502</w:t>
            </w:r>
          </w:p>
        </w:tc>
        <w:tc>
          <w:tcPr>
            <w:tcW w:w="430" w:type="pct"/>
          </w:tcPr>
          <w:p w:rsidR="00B60A74" w:rsidRPr="006F7B3E" w:rsidP="00B60A74" w14:paraId="29A7179A"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4530</w:t>
            </w:r>
          </w:p>
        </w:tc>
        <w:tc>
          <w:tcPr>
            <w:tcW w:w="449" w:type="pct"/>
          </w:tcPr>
          <w:p w:rsidR="00B60A74" w:rsidRPr="006F7B3E" w:rsidP="003E140E" w14:paraId="0A413E4C"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3620</w:t>
            </w:r>
          </w:p>
        </w:tc>
        <w:tc>
          <w:tcPr>
            <w:tcW w:w="341" w:type="pct"/>
          </w:tcPr>
          <w:p w:rsidR="00B60A74" w:rsidRPr="006F7B3E" w:rsidP="00B60A74" w14:paraId="03FFAACD"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B60A74" w14:paraId="02482F0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263FD324"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rsidR="00B60A74" w:rsidRPr="006F7B3E" w:rsidP="00B60A74" w14:paraId="7993D223"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36F17330"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67DCD69F"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1E2277F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81" w:type="pct"/>
          </w:tcPr>
          <w:p w:rsidR="00B60A74" w:rsidRPr="006F7B3E" w:rsidP="003E140E" w14:paraId="2B610F4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66138615"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5907571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09A3ED50" w14:textId="40D0FCB2">
            <w:pPr>
              <w:pStyle w:val="TX-TableText"/>
              <w:spacing w:line="240" w:lineRule="auto"/>
              <w:jc w:val="center"/>
              <w:rPr>
                <w:rFonts w:ascii="Times New Roman" w:hAnsi="Times New Roman"/>
                <w:sz w:val="16"/>
                <w:szCs w:val="16"/>
              </w:rPr>
            </w:pPr>
            <w:r w:rsidRPr="006F7B3E">
              <w:rPr>
                <w:rFonts w:ascii="Times New Roman" w:hAnsi="Times New Roman"/>
                <w:sz w:val="16"/>
                <w:szCs w:val="16"/>
              </w:rPr>
              <w:t>03</w:t>
            </w:r>
          </w:p>
        </w:tc>
        <w:tc>
          <w:tcPr>
            <w:tcW w:w="430" w:type="pct"/>
          </w:tcPr>
          <w:p w:rsidR="00B60A74" w:rsidRPr="006F7B3E" w:rsidP="00B60A74" w14:paraId="70D3CA23"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4951</w:t>
            </w:r>
          </w:p>
        </w:tc>
        <w:tc>
          <w:tcPr>
            <w:tcW w:w="449" w:type="pct"/>
          </w:tcPr>
          <w:p w:rsidR="00B60A74" w:rsidRPr="006F7B3E" w:rsidP="003E140E" w14:paraId="07FE83C6"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4530</w:t>
            </w:r>
          </w:p>
        </w:tc>
        <w:tc>
          <w:tcPr>
            <w:tcW w:w="341" w:type="pct"/>
          </w:tcPr>
          <w:p w:rsidR="00B60A74" w:rsidRPr="006F7B3E" w:rsidP="00B60A74" w14:paraId="4A11FB80"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B60A74" w14:paraId="2EEA3CA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6B25ED18"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rsidR="00B60A74" w:rsidRPr="006F7B3E" w:rsidP="00B60A74" w14:paraId="2905996C"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56DB86B2"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3ECB38ED"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1553A2E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81" w:type="pct"/>
          </w:tcPr>
          <w:p w:rsidR="00B60A74" w:rsidRPr="006F7B3E" w:rsidP="003E140E" w14:paraId="449D6AB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7A87B31C"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160BB5C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5A49B7E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504</w:t>
            </w:r>
          </w:p>
        </w:tc>
        <w:tc>
          <w:tcPr>
            <w:tcW w:w="430" w:type="pct"/>
          </w:tcPr>
          <w:p w:rsidR="00B60A74" w:rsidRPr="006F7B3E" w:rsidP="00B60A74" w14:paraId="592141F4"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5016</w:t>
            </w:r>
          </w:p>
        </w:tc>
        <w:tc>
          <w:tcPr>
            <w:tcW w:w="449" w:type="pct"/>
          </w:tcPr>
          <w:p w:rsidR="00B60A74" w:rsidRPr="006F7B3E" w:rsidP="003E140E" w14:paraId="6BEC2573"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4951</w:t>
            </w:r>
          </w:p>
        </w:tc>
        <w:tc>
          <w:tcPr>
            <w:tcW w:w="341" w:type="pct"/>
          </w:tcPr>
          <w:p w:rsidR="00B60A74" w:rsidRPr="006F7B3E" w:rsidP="00B60A74" w14:paraId="5D6597A0"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B60A74" w14:paraId="1D76AFD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6D4589D9"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rsidR="00B60A74" w:rsidRPr="006F7B3E" w:rsidP="00B60A74" w14:paraId="1FC63E7F"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135860EF"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408B7FA6"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42ACE07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81" w:type="pct"/>
          </w:tcPr>
          <w:p w:rsidR="00B60A74" w:rsidRPr="006F7B3E" w:rsidP="003E140E" w14:paraId="7D2B206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73A58473"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42EF3E5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6F36A11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505</w:t>
            </w:r>
          </w:p>
        </w:tc>
        <w:tc>
          <w:tcPr>
            <w:tcW w:w="430" w:type="pct"/>
          </w:tcPr>
          <w:p w:rsidR="00B60A74" w:rsidRPr="006F7B3E" w:rsidP="00B60A74" w14:paraId="1DCEA5E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5277</w:t>
            </w:r>
          </w:p>
        </w:tc>
        <w:tc>
          <w:tcPr>
            <w:tcW w:w="449" w:type="pct"/>
          </w:tcPr>
          <w:p w:rsidR="00B60A74" w:rsidRPr="006F7B3E" w:rsidP="003E140E" w14:paraId="1BBF71C0"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5016</w:t>
            </w:r>
          </w:p>
        </w:tc>
        <w:tc>
          <w:tcPr>
            <w:tcW w:w="341" w:type="pct"/>
          </w:tcPr>
          <w:p w:rsidR="00B60A74" w:rsidRPr="006F7B3E" w:rsidP="00B60A74" w14:paraId="1A7B9CA2"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B60A74" w14:paraId="1334AA1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666D6FB8"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rsidR="00B60A74" w:rsidRPr="006F7B3E" w:rsidP="00B60A74" w14:paraId="0F63D75D"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0449C562"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1D25F5BA"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5450B21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81" w:type="pct"/>
          </w:tcPr>
          <w:p w:rsidR="00B60A74" w:rsidRPr="006F7B3E" w:rsidP="003E140E" w14:paraId="36CD0E2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3955C947"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2FD7212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6B1F5B8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506</w:t>
            </w:r>
          </w:p>
        </w:tc>
        <w:tc>
          <w:tcPr>
            <w:tcW w:w="430" w:type="pct"/>
          </w:tcPr>
          <w:p w:rsidR="00B60A74" w:rsidRPr="006F7B3E" w:rsidP="00B60A74" w14:paraId="2D07817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5746</w:t>
            </w:r>
          </w:p>
        </w:tc>
        <w:tc>
          <w:tcPr>
            <w:tcW w:w="449" w:type="pct"/>
          </w:tcPr>
          <w:p w:rsidR="00B60A74" w:rsidRPr="006F7B3E" w:rsidP="003E140E" w14:paraId="13FEA540"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5277</w:t>
            </w:r>
          </w:p>
        </w:tc>
        <w:tc>
          <w:tcPr>
            <w:tcW w:w="341" w:type="pct"/>
          </w:tcPr>
          <w:p w:rsidR="00B60A74" w:rsidRPr="006F7B3E" w:rsidP="00B60A74" w14:paraId="2B1634C2"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B60A74" w14:paraId="0DF2CC4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36934C15"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rsidR="00B60A74" w:rsidRPr="006F7B3E" w:rsidP="00B60A74" w14:paraId="4BDA9360"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1B54AA3C"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1A1389E7"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7A9E2F0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81" w:type="pct"/>
          </w:tcPr>
          <w:p w:rsidR="00B60A74" w:rsidRPr="006F7B3E" w:rsidP="003E140E" w14:paraId="217FA7D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1E82F462"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2B17862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40826C7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507</w:t>
            </w:r>
          </w:p>
        </w:tc>
        <w:tc>
          <w:tcPr>
            <w:tcW w:w="430" w:type="pct"/>
          </w:tcPr>
          <w:p w:rsidR="00B60A74" w:rsidRPr="006F7B3E" w:rsidP="00B60A74" w14:paraId="668728EE"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6399</w:t>
            </w:r>
          </w:p>
        </w:tc>
        <w:tc>
          <w:tcPr>
            <w:tcW w:w="449" w:type="pct"/>
          </w:tcPr>
          <w:p w:rsidR="00B60A74" w:rsidRPr="006F7B3E" w:rsidP="003E140E" w14:paraId="6A3A124B"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5746</w:t>
            </w:r>
          </w:p>
        </w:tc>
        <w:tc>
          <w:tcPr>
            <w:tcW w:w="341" w:type="pct"/>
          </w:tcPr>
          <w:p w:rsidR="00B60A74" w:rsidRPr="006F7B3E" w:rsidP="00B60A74" w14:paraId="50DCAD4C"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B60A74" w14:paraId="3CF1259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0A3BB154"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rsidR="00B60A74" w:rsidRPr="006F7B3E" w:rsidP="00B60A74" w14:paraId="2F0EA215"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5F6CCCCE"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6BF9D81F"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6AE4FC9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81" w:type="pct"/>
          </w:tcPr>
          <w:p w:rsidR="00B60A74" w:rsidRPr="006F7B3E" w:rsidP="003E140E" w14:paraId="6DBA48A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5B8B2BEA"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20E61DD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371434A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508</w:t>
            </w:r>
          </w:p>
        </w:tc>
        <w:tc>
          <w:tcPr>
            <w:tcW w:w="430" w:type="pct"/>
          </w:tcPr>
          <w:p w:rsidR="00B60A74" w:rsidRPr="006F7B3E" w:rsidP="00B60A74" w14:paraId="1D339E57"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12826</w:t>
            </w:r>
          </w:p>
        </w:tc>
        <w:tc>
          <w:tcPr>
            <w:tcW w:w="449" w:type="pct"/>
          </w:tcPr>
          <w:p w:rsidR="00B60A74" w:rsidRPr="006F7B3E" w:rsidP="003E140E" w14:paraId="604E3CA1"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6399</w:t>
            </w:r>
          </w:p>
        </w:tc>
        <w:tc>
          <w:tcPr>
            <w:tcW w:w="341" w:type="pct"/>
          </w:tcPr>
          <w:p w:rsidR="00B60A74" w:rsidRPr="006F7B3E" w:rsidP="00B60A74" w14:paraId="3478E234"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B60A74" w14:paraId="1C8AA61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0E122828"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125590</w:t>
            </w:r>
          </w:p>
        </w:tc>
        <w:tc>
          <w:tcPr>
            <w:tcW w:w="485" w:type="pct"/>
          </w:tcPr>
          <w:p w:rsidR="00B60A74" w:rsidRPr="006F7B3E" w:rsidP="00B60A74" w14:paraId="699B46AB"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B60A74" w14:paraId="04F2FA8C"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788279F7"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408DDFE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81" w:type="pct"/>
          </w:tcPr>
          <w:p w:rsidR="00B60A74" w:rsidRPr="006F7B3E" w:rsidP="003E140E" w14:paraId="1DD3A5C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5CDB7599" w14:textId="77777777" w:rsidTr="003E140E">
        <w:tblPrEx>
          <w:tblW w:w="4955" w:type="pct"/>
          <w:tblLayout w:type="fixed"/>
          <w:tblCellMar>
            <w:left w:w="30" w:type="dxa"/>
            <w:right w:w="30" w:type="dxa"/>
          </w:tblCellMar>
          <w:tblLook w:val="0000"/>
        </w:tblPrEx>
        <w:trPr>
          <w:cantSplit/>
          <w:trHeight w:val="202"/>
        </w:trPr>
        <w:tc>
          <w:tcPr>
            <w:tcW w:w="486" w:type="pct"/>
          </w:tcPr>
          <w:p w:rsidR="00B60A74" w:rsidRPr="006F7B3E" w:rsidP="00B60A74" w14:paraId="0520967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4E3805C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509</w:t>
            </w:r>
          </w:p>
        </w:tc>
        <w:tc>
          <w:tcPr>
            <w:tcW w:w="430" w:type="pct"/>
          </w:tcPr>
          <w:p w:rsidR="00B60A74" w:rsidRPr="006F7B3E" w:rsidP="00B60A74" w14:paraId="56427AE2"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5641</w:t>
            </w:r>
          </w:p>
        </w:tc>
        <w:tc>
          <w:tcPr>
            <w:tcW w:w="449" w:type="pct"/>
          </w:tcPr>
          <w:p w:rsidR="00B60A74" w:rsidRPr="006F7B3E" w:rsidP="003E140E" w14:paraId="4F7116E7"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00B60A74" w:rsidRPr="006F7B3E" w:rsidP="00B60A74" w14:paraId="40887DD9"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B60A74" w14:paraId="4F50D72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6B5BE862"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210430</w:t>
            </w:r>
          </w:p>
        </w:tc>
        <w:tc>
          <w:tcPr>
            <w:tcW w:w="485" w:type="pct"/>
          </w:tcPr>
          <w:p w:rsidR="00B60A74" w:rsidRPr="006F7B3E" w:rsidP="00B60A74" w14:paraId="3FEEEE4A"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125590</w:t>
            </w:r>
          </w:p>
        </w:tc>
        <w:tc>
          <w:tcPr>
            <w:tcW w:w="437" w:type="pct"/>
          </w:tcPr>
          <w:p w:rsidR="00B60A74" w:rsidRPr="006F7B3E" w:rsidP="00B60A74" w14:paraId="4C385BEF"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292BAB81"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0B5F38E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81" w:type="pct"/>
          </w:tcPr>
          <w:p w:rsidR="00B60A74" w:rsidRPr="006F7B3E" w:rsidP="003E140E" w14:paraId="5F15A80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6FD3A47A" w14:textId="77777777" w:rsidTr="003E140E">
        <w:tblPrEx>
          <w:tblW w:w="4955" w:type="pct"/>
          <w:tblLayout w:type="fixed"/>
          <w:tblCellMar>
            <w:left w:w="30" w:type="dxa"/>
            <w:right w:w="30" w:type="dxa"/>
          </w:tblCellMar>
          <w:tblLook w:val="0000"/>
        </w:tblPrEx>
        <w:trPr>
          <w:cantSplit/>
          <w:trHeight w:val="202"/>
        </w:trPr>
        <w:tc>
          <w:tcPr>
            <w:tcW w:w="486" w:type="pct"/>
            <w:shd w:val="clear" w:color="auto" w:fill="auto"/>
            <w:noWrap/>
            <w:hideMark/>
          </w:tcPr>
          <w:p w:rsidR="00B60A74" w:rsidRPr="006F7B3E" w:rsidP="00B60A74" w14:paraId="6A3B47B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7F3C4A1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510</w:t>
            </w:r>
          </w:p>
        </w:tc>
        <w:tc>
          <w:tcPr>
            <w:tcW w:w="430" w:type="pct"/>
          </w:tcPr>
          <w:p w:rsidR="00B60A74" w:rsidRPr="006F7B3E" w:rsidP="00B60A74" w14:paraId="46F26CA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8348</w:t>
            </w:r>
          </w:p>
        </w:tc>
        <w:tc>
          <w:tcPr>
            <w:tcW w:w="449" w:type="pct"/>
          </w:tcPr>
          <w:p w:rsidR="00B60A74" w:rsidRPr="006F7B3E" w:rsidP="003E140E" w14:paraId="5D3F33E2"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5641</w:t>
            </w:r>
          </w:p>
        </w:tc>
        <w:tc>
          <w:tcPr>
            <w:tcW w:w="341" w:type="pct"/>
          </w:tcPr>
          <w:p w:rsidR="00B60A74" w:rsidRPr="006F7B3E" w:rsidP="00B60A74" w14:paraId="5CB6508C" w14:textId="77777777">
            <w:pPr>
              <w:pStyle w:val="TX-TableText"/>
              <w:tabs>
                <w:tab w:val="decimal" w:pos="199"/>
              </w:tabs>
              <w:spacing w:line="240" w:lineRule="auto"/>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B60A74" w14:paraId="593CF6D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12D61968" w14:textId="77777777">
            <w:pPr>
              <w:pStyle w:val="TX-TableText"/>
              <w:tabs>
                <w:tab w:val="decimal" w:pos="863"/>
              </w:tabs>
              <w:spacing w:line="240" w:lineRule="auto"/>
              <w:rPr>
                <w:rFonts w:ascii="Times New Roman" w:hAnsi="Times New Roman"/>
                <w:sz w:val="16"/>
                <w:szCs w:val="16"/>
              </w:rPr>
            </w:pPr>
            <w:r w:rsidRPr="006F7B3E">
              <w:rPr>
                <w:rFonts w:ascii="Times New Roman" w:hAnsi="Times New Roman"/>
                <w:sz w:val="16"/>
                <w:szCs w:val="16"/>
              </w:rPr>
              <w:t>210430</w:t>
            </w:r>
          </w:p>
        </w:tc>
        <w:tc>
          <w:tcPr>
            <w:tcW w:w="485" w:type="pct"/>
          </w:tcPr>
          <w:p w:rsidR="00B60A74" w:rsidRPr="006F7B3E" w:rsidP="00B60A74" w14:paraId="3A995DF5" w14:textId="77777777">
            <w:pPr>
              <w:pStyle w:val="TX-TableText"/>
              <w:tabs>
                <w:tab w:val="decimal" w:pos="772"/>
              </w:tabs>
              <w:spacing w:line="240" w:lineRule="auto"/>
              <w:rPr>
                <w:rFonts w:ascii="Times New Roman" w:hAnsi="Times New Roman"/>
                <w:sz w:val="16"/>
                <w:szCs w:val="16"/>
              </w:rPr>
            </w:pPr>
            <w:r w:rsidRPr="006F7B3E">
              <w:rPr>
                <w:rFonts w:ascii="Times New Roman" w:hAnsi="Times New Roman"/>
                <w:sz w:val="16"/>
                <w:szCs w:val="16"/>
              </w:rPr>
              <w:t>125590</w:t>
            </w:r>
          </w:p>
        </w:tc>
        <w:tc>
          <w:tcPr>
            <w:tcW w:w="437" w:type="pct"/>
          </w:tcPr>
          <w:p w:rsidR="00B60A74" w:rsidRPr="006F7B3E" w:rsidP="00B60A74" w14:paraId="28B65C2B" w14:textId="77777777">
            <w:pPr>
              <w:pStyle w:val="TX-TableText"/>
              <w:tabs>
                <w:tab w:val="decimal" w:pos="68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76FAA121" w14:textId="77777777">
            <w:pPr>
              <w:pStyle w:val="TX-TableText"/>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0804621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81" w:type="pct"/>
          </w:tcPr>
          <w:p w:rsidR="00B60A74" w:rsidRPr="006F7B3E" w:rsidP="003E140E" w14:paraId="2B33731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488C9407" w14:textId="77777777" w:rsidTr="003E140E">
        <w:tblPrEx>
          <w:tblW w:w="4955" w:type="pct"/>
          <w:tblLayout w:type="fixed"/>
          <w:tblCellMar>
            <w:left w:w="108" w:type="dxa"/>
            <w:right w:w="108" w:type="dxa"/>
          </w:tblCellMar>
          <w:tblLook w:val="04A0"/>
        </w:tblPrEx>
        <w:trPr>
          <w:cantSplit/>
          <w:trHeight w:val="202"/>
        </w:trPr>
        <w:tc>
          <w:tcPr>
            <w:tcW w:w="486" w:type="pct"/>
            <w:shd w:val="clear" w:color="auto" w:fill="auto"/>
            <w:noWrap/>
            <w:hideMark/>
          </w:tcPr>
          <w:p w:rsidR="00B60A74" w:rsidRPr="006F7B3E" w:rsidP="00B60A74" w14:paraId="2559DC1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035C933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511</w:t>
            </w:r>
          </w:p>
        </w:tc>
        <w:tc>
          <w:tcPr>
            <w:tcW w:w="430" w:type="pct"/>
          </w:tcPr>
          <w:p w:rsidR="00B60A74" w:rsidRPr="006F7B3E" w:rsidP="00B60A74" w14:paraId="1188049D"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13892</w:t>
            </w:r>
          </w:p>
        </w:tc>
        <w:tc>
          <w:tcPr>
            <w:tcW w:w="449" w:type="pct"/>
          </w:tcPr>
          <w:p w:rsidR="00B60A74" w:rsidRPr="006F7B3E" w:rsidP="003E140E" w14:paraId="2A25C2E5"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8348</w:t>
            </w:r>
          </w:p>
        </w:tc>
        <w:tc>
          <w:tcPr>
            <w:tcW w:w="341" w:type="pct"/>
          </w:tcPr>
          <w:p w:rsidR="00B60A74" w:rsidRPr="006F7B3E" w:rsidP="00B60A74" w14:paraId="05B2861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B60A74" w14:paraId="2CCECAF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B60A74" w14:paraId="144E3350"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210430</w:t>
            </w:r>
          </w:p>
        </w:tc>
        <w:tc>
          <w:tcPr>
            <w:tcW w:w="485" w:type="pct"/>
          </w:tcPr>
          <w:p w:rsidR="00B60A74" w:rsidRPr="006F7B3E" w:rsidP="00B60A74" w14:paraId="17135104"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125590</w:t>
            </w:r>
          </w:p>
        </w:tc>
        <w:tc>
          <w:tcPr>
            <w:tcW w:w="437" w:type="pct"/>
          </w:tcPr>
          <w:p w:rsidR="00B60A74" w:rsidRPr="006F7B3E" w:rsidP="00B60A74" w14:paraId="5B17CED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B60A74" w14:paraId="3B66AD0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B60A74" w14:paraId="6D09A63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w:t>
            </w:r>
          </w:p>
        </w:tc>
        <w:tc>
          <w:tcPr>
            <w:tcW w:w="381" w:type="pct"/>
          </w:tcPr>
          <w:p w:rsidR="00B60A74" w:rsidRPr="006F7B3E" w:rsidP="003E140E" w14:paraId="263B35D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5ADE6767" w14:textId="77777777" w:rsidTr="003E140E">
        <w:tblPrEx>
          <w:tblW w:w="4955" w:type="pct"/>
          <w:tblLayout w:type="fixed"/>
          <w:tblCellMar>
            <w:left w:w="108" w:type="dxa"/>
            <w:right w:w="108" w:type="dxa"/>
          </w:tblCellMar>
          <w:tblLook w:val="04A0"/>
        </w:tblPrEx>
        <w:trPr>
          <w:cantSplit/>
          <w:trHeight w:val="202"/>
        </w:trPr>
        <w:tc>
          <w:tcPr>
            <w:tcW w:w="486" w:type="pct"/>
            <w:shd w:val="clear" w:color="auto" w:fill="auto"/>
            <w:noWrap/>
            <w:hideMark/>
          </w:tcPr>
          <w:p w:rsidR="00B60A74" w:rsidRPr="006F7B3E" w:rsidP="00C474C1" w14:paraId="5417A91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2ABF657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512</w:t>
            </w:r>
          </w:p>
        </w:tc>
        <w:tc>
          <w:tcPr>
            <w:tcW w:w="430" w:type="pct"/>
          </w:tcPr>
          <w:p w:rsidR="00B60A74" w:rsidRPr="006F7B3E" w:rsidP="00C474C1" w14:paraId="0BA4A5AE" w14:textId="77777777">
            <w:pPr>
              <w:pStyle w:val="TX-TableText"/>
              <w:tabs>
                <w:tab w:val="decimal" w:pos="686"/>
              </w:tabs>
              <w:spacing w:line="240" w:lineRule="auto"/>
              <w:jc w:val="right"/>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4674CC11"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09C5897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C474C1" w14:paraId="7A36385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C474C1" w14:paraId="0D1B8932"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358684</w:t>
            </w:r>
          </w:p>
        </w:tc>
        <w:tc>
          <w:tcPr>
            <w:tcW w:w="485" w:type="pct"/>
          </w:tcPr>
          <w:p w:rsidR="00B60A74" w:rsidRPr="006F7B3E" w:rsidP="00C474C1" w14:paraId="746AE9C0"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210430</w:t>
            </w:r>
          </w:p>
        </w:tc>
        <w:tc>
          <w:tcPr>
            <w:tcW w:w="437" w:type="pct"/>
          </w:tcPr>
          <w:p w:rsidR="00B60A74" w:rsidRPr="006F7B3E" w:rsidP="00C474C1" w14:paraId="4496597E"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56F42298"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6EE009A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81" w:type="pct"/>
          </w:tcPr>
          <w:p w:rsidR="00B60A74" w:rsidRPr="006F7B3E" w:rsidP="003E140E" w14:paraId="23DFC6E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1BB8C819" w14:textId="77777777" w:rsidTr="003E140E">
        <w:tblPrEx>
          <w:tblW w:w="4955" w:type="pct"/>
          <w:tblLayout w:type="fixed"/>
          <w:tblCellMar>
            <w:left w:w="108" w:type="dxa"/>
            <w:right w:w="108" w:type="dxa"/>
          </w:tblCellMar>
          <w:tblLook w:val="04A0"/>
        </w:tblPrEx>
        <w:trPr>
          <w:cantSplit/>
          <w:trHeight w:val="202"/>
        </w:trPr>
        <w:tc>
          <w:tcPr>
            <w:tcW w:w="486" w:type="pct"/>
            <w:shd w:val="clear" w:color="auto" w:fill="auto"/>
            <w:noWrap/>
            <w:hideMark/>
          </w:tcPr>
          <w:p w:rsidR="00B60A74" w:rsidRPr="006F7B3E" w:rsidP="00C474C1" w14:paraId="2131D24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0F5DC5C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513</w:t>
            </w:r>
          </w:p>
        </w:tc>
        <w:tc>
          <w:tcPr>
            <w:tcW w:w="430" w:type="pct"/>
          </w:tcPr>
          <w:p w:rsidR="00B60A74" w:rsidRPr="006F7B3E" w:rsidP="00C474C1" w14:paraId="1B79ACDA" w14:textId="77777777">
            <w:pPr>
              <w:pStyle w:val="TX-TableText"/>
              <w:tabs>
                <w:tab w:val="decimal" w:pos="686"/>
              </w:tabs>
              <w:spacing w:line="240" w:lineRule="auto"/>
              <w:jc w:val="right"/>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25E8F233"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74A0618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C474C1" w14:paraId="47CB1B9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C474C1" w14:paraId="55EE40B4"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877546</w:t>
            </w:r>
          </w:p>
        </w:tc>
        <w:tc>
          <w:tcPr>
            <w:tcW w:w="485" w:type="pct"/>
          </w:tcPr>
          <w:p w:rsidR="00B60A74" w:rsidRPr="006F7B3E" w:rsidP="00C474C1" w14:paraId="303512DB"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358684</w:t>
            </w:r>
          </w:p>
        </w:tc>
        <w:tc>
          <w:tcPr>
            <w:tcW w:w="437" w:type="pct"/>
          </w:tcPr>
          <w:p w:rsidR="00B60A74" w:rsidRPr="006F7B3E" w:rsidP="00C474C1" w14:paraId="7F2130C0"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375823BF"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4B6022B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13</w:t>
            </w:r>
          </w:p>
        </w:tc>
        <w:tc>
          <w:tcPr>
            <w:tcW w:w="381" w:type="pct"/>
          </w:tcPr>
          <w:p w:rsidR="00B60A74" w:rsidRPr="006F7B3E" w:rsidP="003E140E" w14:paraId="42218A0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1048E84B" w14:textId="77777777" w:rsidTr="003E140E">
        <w:tblPrEx>
          <w:tblW w:w="4955" w:type="pct"/>
          <w:tblLayout w:type="fixed"/>
          <w:tblCellMar>
            <w:left w:w="108" w:type="dxa"/>
            <w:right w:w="108" w:type="dxa"/>
          </w:tblCellMar>
          <w:tblLook w:val="04A0"/>
        </w:tblPrEx>
        <w:trPr>
          <w:cantSplit/>
          <w:trHeight w:val="202"/>
        </w:trPr>
        <w:tc>
          <w:tcPr>
            <w:tcW w:w="486" w:type="pct"/>
            <w:shd w:val="clear" w:color="auto" w:fill="auto"/>
            <w:noWrap/>
            <w:hideMark/>
          </w:tcPr>
          <w:p w:rsidR="00B60A74" w:rsidRPr="006F7B3E" w:rsidP="00C474C1" w14:paraId="1AE1183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36" w:type="pct"/>
          </w:tcPr>
          <w:p w:rsidR="00B60A74" w:rsidRPr="006F7B3E" w:rsidP="003E140E" w14:paraId="486B95A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514</w:t>
            </w:r>
          </w:p>
        </w:tc>
        <w:tc>
          <w:tcPr>
            <w:tcW w:w="430" w:type="pct"/>
          </w:tcPr>
          <w:p w:rsidR="00B60A74" w:rsidRPr="006F7B3E" w:rsidP="00C474C1" w14:paraId="6258278A" w14:textId="77777777">
            <w:pPr>
              <w:pStyle w:val="TX-TableText"/>
              <w:tabs>
                <w:tab w:val="decimal" w:pos="686"/>
              </w:tabs>
              <w:spacing w:line="240" w:lineRule="auto"/>
              <w:jc w:val="right"/>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6AF1C21B"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57B0720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0.085</w:t>
            </w:r>
          </w:p>
        </w:tc>
        <w:tc>
          <w:tcPr>
            <w:tcW w:w="341" w:type="pct"/>
          </w:tcPr>
          <w:p w:rsidR="00B60A74" w:rsidRPr="006F7B3E" w:rsidP="00C474C1" w14:paraId="2712754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0.048</w:t>
            </w:r>
          </w:p>
        </w:tc>
        <w:tc>
          <w:tcPr>
            <w:tcW w:w="532" w:type="pct"/>
          </w:tcPr>
          <w:p w:rsidR="00B60A74" w:rsidRPr="006F7B3E" w:rsidP="00C474C1" w14:paraId="0A2A8B6D" w14:textId="77777777">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00B60A74" w:rsidRPr="006F7B3E" w:rsidP="00C474C1" w14:paraId="1D338B86" w14:textId="77777777">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00B60A74" w:rsidRPr="006F7B3E" w:rsidP="00C474C1" w14:paraId="5D7C4CA0" w14:textId="77777777">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049471C4" w14:textId="77777777">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4DDD254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17</w:t>
            </w:r>
          </w:p>
        </w:tc>
        <w:tc>
          <w:tcPr>
            <w:tcW w:w="381" w:type="pct"/>
          </w:tcPr>
          <w:p w:rsidR="00B60A74" w:rsidRPr="006F7B3E" w:rsidP="003E140E" w14:paraId="37ECBE2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64FD74E4" w14:textId="77777777" w:rsidTr="003E140E">
        <w:tblPrEx>
          <w:tblW w:w="4955" w:type="pct"/>
          <w:tblLayout w:type="fixed"/>
          <w:tblCellMar>
            <w:left w:w="108" w:type="dxa"/>
            <w:right w:w="108" w:type="dxa"/>
          </w:tblCellMar>
          <w:tblLook w:val="04A0"/>
        </w:tblPrEx>
        <w:trPr>
          <w:cantSplit/>
          <w:trHeight w:val="202"/>
        </w:trPr>
        <w:tc>
          <w:tcPr>
            <w:tcW w:w="486" w:type="pct"/>
            <w:shd w:val="clear" w:color="auto" w:fill="auto"/>
            <w:noWrap/>
            <w:hideMark/>
          </w:tcPr>
          <w:p w:rsidR="00B60A74" w:rsidRPr="006F7B3E" w:rsidP="00C474C1" w14:paraId="5804493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36" w:type="pct"/>
          </w:tcPr>
          <w:p w:rsidR="00B60A74" w:rsidRPr="006F7B3E" w:rsidP="003E140E" w14:paraId="3779466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601</w:t>
            </w:r>
          </w:p>
        </w:tc>
        <w:tc>
          <w:tcPr>
            <w:tcW w:w="430" w:type="pct"/>
          </w:tcPr>
          <w:p w:rsidR="00B60A74" w:rsidRPr="006F7B3E" w:rsidP="00C474C1" w14:paraId="428FAB13" w14:textId="77777777">
            <w:pPr>
              <w:pStyle w:val="TX-TableText"/>
              <w:tabs>
                <w:tab w:val="decimal" w:pos="686"/>
              </w:tabs>
              <w:spacing w:line="240" w:lineRule="auto"/>
              <w:jc w:val="right"/>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1CA2CBD3"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2C7221E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318BD3B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C474C1" w14:paraId="5C45044B" w14:textId="77777777">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49854</w:t>
            </w:r>
          </w:p>
        </w:tc>
        <w:tc>
          <w:tcPr>
            <w:tcW w:w="485" w:type="pct"/>
          </w:tcPr>
          <w:p w:rsidR="00B60A74" w:rsidRPr="006F7B3E" w:rsidP="00C474C1" w14:paraId="5EC286AA" w14:textId="77777777">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C474C1" w14:paraId="67B5044B" w14:textId="77777777">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2672979A" w14:textId="77777777">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152EA71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35</w:t>
            </w:r>
          </w:p>
        </w:tc>
        <w:tc>
          <w:tcPr>
            <w:tcW w:w="381" w:type="pct"/>
          </w:tcPr>
          <w:p w:rsidR="00B60A74" w:rsidRPr="006F7B3E" w:rsidP="003E140E" w14:paraId="39CC12E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339A1118" w14:textId="77777777" w:rsidTr="003E140E">
        <w:tblPrEx>
          <w:tblW w:w="4955" w:type="pct"/>
          <w:tblLayout w:type="fixed"/>
          <w:tblCellMar>
            <w:left w:w="108" w:type="dxa"/>
            <w:right w:w="108" w:type="dxa"/>
          </w:tblCellMar>
          <w:tblLook w:val="04A0"/>
        </w:tblPrEx>
        <w:trPr>
          <w:cantSplit/>
          <w:trHeight w:val="202"/>
        </w:trPr>
        <w:tc>
          <w:tcPr>
            <w:tcW w:w="486" w:type="pct"/>
            <w:shd w:val="clear" w:color="auto" w:fill="auto"/>
            <w:noWrap/>
            <w:hideMark/>
          </w:tcPr>
          <w:p w:rsidR="00B60A74" w:rsidRPr="006F7B3E" w:rsidP="00C474C1" w14:paraId="6A7A344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36" w:type="pct"/>
          </w:tcPr>
          <w:p w:rsidR="00B60A74" w:rsidRPr="006F7B3E" w:rsidP="003E140E" w14:paraId="6D3485B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602</w:t>
            </w:r>
          </w:p>
        </w:tc>
        <w:tc>
          <w:tcPr>
            <w:tcW w:w="430" w:type="pct"/>
          </w:tcPr>
          <w:p w:rsidR="00B60A74" w:rsidRPr="006F7B3E" w:rsidP="00C474C1" w14:paraId="12FBD731"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6353</w:t>
            </w:r>
          </w:p>
        </w:tc>
        <w:tc>
          <w:tcPr>
            <w:tcW w:w="449" w:type="pct"/>
          </w:tcPr>
          <w:p w:rsidR="00B60A74" w:rsidRPr="006F7B3E" w:rsidP="003E140E" w14:paraId="627B2E5E"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00B60A74" w:rsidRPr="006F7B3E" w:rsidP="00C474C1" w14:paraId="2AAEB58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0B75B1D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C474C1" w14:paraId="3D3348E3"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162415</w:t>
            </w:r>
          </w:p>
        </w:tc>
        <w:tc>
          <w:tcPr>
            <w:tcW w:w="485" w:type="pct"/>
          </w:tcPr>
          <w:p w:rsidR="00B60A74" w:rsidRPr="006F7B3E" w:rsidP="00C474C1" w14:paraId="737FFB83"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49854</w:t>
            </w:r>
          </w:p>
        </w:tc>
        <w:tc>
          <w:tcPr>
            <w:tcW w:w="437" w:type="pct"/>
          </w:tcPr>
          <w:p w:rsidR="00B60A74" w:rsidRPr="006F7B3E" w:rsidP="00C474C1" w14:paraId="0FE0C2A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3C97860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1BFCEDA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34</w:t>
            </w:r>
          </w:p>
        </w:tc>
        <w:tc>
          <w:tcPr>
            <w:tcW w:w="381" w:type="pct"/>
          </w:tcPr>
          <w:p w:rsidR="00B60A74" w:rsidRPr="006F7B3E" w:rsidP="003E140E" w14:paraId="5136850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0644A2F6" w14:textId="77777777" w:rsidTr="003E140E">
        <w:tblPrEx>
          <w:tblW w:w="4955" w:type="pct"/>
          <w:tblLayout w:type="fixed"/>
          <w:tblCellMar>
            <w:left w:w="108" w:type="dxa"/>
            <w:right w:w="108" w:type="dxa"/>
          </w:tblCellMar>
          <w:tblLook w:val="04A0"/>
        </w:tblPrEx>
        <w:trPr>
          <w:cantSplit/>
          <w:trHeight w:val="202"/>
        </w:trPr>
        <w:tc>
          <w:tcPr>
            <w:tcW w:w="486" w:type="pct"/>
            <w:shd w:val="clear" w:color="auto" w:fill="auto"/>
            <w:noWrap/>
            <w:hideMark/>
          </w:tcPr>
          <w:p w:rsidR="00B60A74" w:rsidRPr="006F7B3E" w:rsidP="00C474C1" w14:paraId="388E9E5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36" w:type="pct"/>
          </w:tcPr>
          <w:p w:rsidR="00B60A74" w:rsidRPr="006F7B3E" w:rsidP="003E140E" w14:paraId="525E04B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603</w:t>
            </w:r>
          </w:p>
        </w:tc>
        <w:tc>
          <w:tcPr>
            <w:tcW w:w="430" w:type="pct"/>
          </w:tcPr>
          <w:p w:rsidR="00B60A74" w:rsidRPr="006F7B3E" w:rsidP="00C474C1" w14:paraId="7BE6C8E6"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14415</w:t>
            </w:r>
          </w:p>
        </w:tc>
        <w:tc>
          <w:tcPr>
            <w:tcW w:w="449" w:type="pct"/>
          </w:tcPr>
          <w:p w:rsidR="00B60A74" w:rsidRPr="006F7B3E" w:rsidP="003E140E" w14:paraId="5FB60E26"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6353</w:t>
            </w:r>
          </w:p>
        </w:tc>
        <w:tc>
          <w:tcPr>
            <w:tcW w:w="341" w:type="pct"/>
          </w:tcPr>
          <w:p w:rsidR="00B60A74" w:rsidRPr="006F7B3E" w:rsidP="00C474C1" w14:paraId="6649A58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326081E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C474C1" w14:paraId="3B63CABD"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162415</w:t>
            </w:r>
          </w:p>
        </w:tc>
        <w:tc>
          <w:tcPr>
            <w:tcW w:w="485" w:type="pct"/>
          </w:tcPr>
          <w:p w:rsidR="00B60A74" w:rsidRPr="006F7B3E" w:rsidP="00C474C1" w14:paraId="7E65965D"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49854</w:t>
            </w:r>
          </w:p>
        </w:tc>
        <w:tc>
          <w:tcPr>
            <w:tcW w:w="437" w:type="pct"/>
          </w:tcPr>
          <w:p w:rsidR="00B60A74" w:rsidRPr="006F7B3E" w:rsidP="00C474C1" w14:paraId="1A46689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1A275DF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734CC94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35</w:t>
            </w:r>
          </w:p>
        </w:tc>
        <w:tc>
          <w:tcPr>
            <w:tcW w:w="381" w:type="pct"/>
          </w:tcPr>
          <w:p w:rsidR="00B60A74" w:rsidRPr="006F7B3E" w:rsidP="003E140E" w14:paraId="63D1E4D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6CA93CED" w14:textId="77777777" w:rsidTr="003E140E">
        <w:tblPrEx>
          <w:tblW w:w="4955" w:type="pct"/>
          <w:tblLayout w:type="fixed"/>
          <w:tblCellMar>
            <w:left w:w="108" w:type="dxa"/>
            <w:right w:w="108" w:type="dxa"/>
          </w:tblCellMar>
          <w:tblLook w:val="04A0"/>
        </w:tblPrEx>
        <w:trPr>
          <w:cantSplit/>
          <w:trHeight w:val="202"/>
        </w:trPr>
        <w:tc>
          <w:tcPr>
            <w:tcW w:w="486" w:type="pct"/>
            <w:shd w:val="clear" w:color="auto" w:fill="auto"/>
            <w:noWrap/>
            <w:hideMark/>
          </w:tcPr>
          <w:p w:rsidR="00B60A74" w:rsidRPr="006F7B3E" w:rsidP="00C474C1" w14:paraId="122C7A3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36" w:type="pct"/>
          </w:tcPr>
          <w:p w:rsidR="00B60A74" w:rsidRPr="006F7B3E" w:rsidP="003E140E" w14:paraId="4F58F7A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604</w:t>
            </w:r>
          </w:p>
        </w:tc>
        <w:tc>
          <w:tcPr>
            <w:tcW w:w="430" w:type="pct"/>
          </w:tcPr>
          <w:p w:rsidR="00B60A74" w:rsidRPr="006F7B3E" w:rsidP="00C474C1" w14:paraId="2320B40E"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38A84B63"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2B60E7B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3FA512C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C474C1" w14:paraId="3ACED701"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250190</w:t>
            </w:r>
          </w:p>
        </w:tc>
        <w:tc>
          <w:tcPr>
            <w:tcW w:w="485" w:type="pct"/>
          </w:tcPr>
          <w:p w:rsidR="00B60A74" w:rsidRPr="006F7B3E" w:rsidP="00C474C1" w14:paraId="2C1B125D"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162415</w:t>
            </w:r>
          </w:p>
        </w:tc>
        <w:tc>
          <w:tcPr>
            <w:tcW w:w="437" w:type="pct"/>
          </w:tcPr>
          <w:p w:rsidR="00B60A74" w:rsidRPr="006F7B3E" w:rsidP="00C474C1" w14:paraId="259C3AD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75897D9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36A46BB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33</w:t>
            </w:r>
          </w:p>
        </w:tc>
        <w:tc>
          <w:tcPr>
            <w:tcW w:w="381" w:type="pct"/>
          </w:tcPr>
          <w:p w:rsidR="00B60A74" w:rsidRPr="006F7B3E" w:rsidP="003E140E" w14:paraId="5CC42AC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25FCD150" w14:textId="77777777" w:rsidTr="003E140E">
        <w:tblPrEx>
          <w:tblW w:w="4955" w:type="pct"/>
          <w:tblLayout w:type="fixed"/>
          <w:tblCellMar>
            <w:left w:w="108" w:type="dxa"/>
            <w:right w:w="108" w:type="dxa"/>
          </w:tblCellMar>
          <w:tblLook w:val="04A0"/>
        </w:tblPrEx>
        <w:trPr>
          <w:cantSplit/>
          <w:trHeight w:val="202"/>
        </w:trPr>
        <w:tc>
          <w:tcPr>
            <w:tcW w:w="486" w:type="pct"/>
            <w:shd w:val="clear" w:color="auto" w:fill="auto"/>
            <w:noWrap/>
            <w:hideMark/>
          </w:tcPr>
          <w:p w:rsidR="00B60A74" w:rsidRPr="006F7B3E" w:rsidP="00C474C1" w14:paraId="339331E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36" w:type="pct"/>
          </w:tcPr>
          <w:p w:rsidR="00B60A74" w:rsidRPr="006F7B3E" w:rsidP="003E140E" w14:paraId="30ED603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605</w:t>
            </w:r>
          </w:p>
        </w:tc>
        <w:tc>
          <w:tcPr>
            <w:tcW w:w="430" w:type="pct"/>
          </w:tcPr>
          <w:p w:rsidR="00B60A74" w:rsidRPr="006F7B3E" w:rsidP="00C474C1" w14:paraId="1D916298"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5693</w:t>
            </w:r>
          </w:p>
        </w:tc>
        <w:tc>
          <w:tcPr>
            <w:tcW w:w="449" w:type="pct"/>
          </w:tcPr>
          <w:p w:rsidR="00B60A74" w:rsidRPr="006F7B3E" w:rsidP="003E140E" w14:paraId="6D802CAB"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00B60A74" w:rsidRPr="006F7B3E" w:rsidP="00C474C1" w14:paraId="693E98F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217E93C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C474C1" w14:paraId="0FF8B3B5"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1156242</w:t>
            </w:r>
          </w:p>
        </w:tc>
        <w:tc>
          <w:tcPr>
            <w:tcW w:w="485" w:type="pct"/>
          </w:tcPr>
          <w:p w:rsidR="00B60A74" w:rsidRPr="006F7B3E" w:rsidP="00C474C1" w14:paraId="5312DBE1"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250190</w:t>
            </w:r>
          </w:p>
        </w:tc>
        <w:tc>
          <w:tcPr>
            <w:tcW w:w="437" w:type="pct"/>
          </w:tcPr>
          <w:p w:rsidR="00B60A74" w:rsidRPr="006F7B3E" w:rsidP="00C474C1" w14:paraId="158A184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6DD18DC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1B397B3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35</w:t>
            </w:r>
          </w:p>
        </w:tc>
        <w:tc>
          <w:tcPr>
            <w:tcW w:w="381" w:type="pct"/>
          </w:tcPr>
          <w:p w:rsidR="00B60A74" w:rsidRPr="006F7B3E" w:rsidP="003E140E" w14:paraId="0738B82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2C487666" w14:textId="77777777" w:rsidTr="003E140E">
        <w:tblPrEx>
          <w:tblW w:w="4955" w:type="pct"/>
          <w:tblLayout w:type="fixed"/>
          <w:tblCellMar>
            <w:left w:w="108" w:type="dxa"/>
            <w:right w:w="108" w:type="dxa"/>
          </w:tblCellMar>
          <w:tblLook w:val="04A0"/>
        </w:tblPrEx>
        <w:trPr>
          <w:cantSplit/>
          <w:trHeight w:val="202"/>
        </w:trPr>
        <w:tc>
          <w:tcPr>
            <w:tcW w:w="486" w:type="pct"/>
            <w:shd w:val="clear" w:color="auto" w:fill="auto"/>
            <w:noWrap/>
            <w:hideMark/>
          </w:tcPr>
          <w:p w:rsidR="00B60A74" w:rsidRPr="006F7B3E" w:rsidP="00C474C1" w14:paraId="6EF69F2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w:t>
            </w:r>
          </w:p>
        </w:tc>
        <w:tc>
          <w:tcPr>
            <w:tcW w:w="336" w:type="pct"/>
          </w:tcPr>
          <w:p w:rsidR="00B60A74" w:rsidRPr="006F7B3E" w:rsidP="003E140E" w14:paraId="0645C5F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606</w:t>
            </w:r>
          </w:p>
        </w:tc>
        <w:tc>
          <w:tcPr>
            <w:tcW w:w="430" w:type="pct"/>
          </w:tcPr>
          <w:p w:rsidR="00B60A74" w:rsidRPr="006F7B3E" w:rsidP="00C474C1" w14:paraId="3DC839D2"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16271</w:t>
            </w:r>
          </w:p>
        </w:tc>
        <w:tc>
          <w:tcPr>
            <w:tcW w:w="449" w:type="pct"/>
          </w:tcPr>
          <w:p w:rsidR="00B60A74" w:rsidRPr="006F7B3E" w:rsidP="003E140E" w14:paraId="455F03C2"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5693</w:t>
            </w:r>
          </w:p>
        </w:tc>
        <w:tc>
          <w:tcPr>
            <w:tcW w:w="341" w:type="pct"/>
          </w:tcPr>
          <w:p w:rsidR="00B60A74" w:rsidRPr="006F7B3E" w:rsidP="00C474C1" w14:paraId="691FF47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09F2E5B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C474C1" w14:paraId="46630E1F"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1156242</w:t>
            </w:r>
          </w:p>
        </w:tc>
        <w:tc>
          <w:tcPr>
            <w:tcW w:w="485" w:type="pct"/>
          </w:tcPr>
          <w:p w:rsidR="00B60A74" w:rsidRPr="006F7B3E" w:rsidP="00C474C1" w14:paraId="61218C08"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250190</w:t>
            </w:r>
          </w:p>
        </w:tc>
        <w:tc>
          <w:tcPr>
            <w:tcW w:w="437" w:type="pct"/>
          </w:tcPr>
          <w:p w:rsidR="00B60A74" w:rsidRPr="006F7B3E" w:rsidP="00C474C1" w14:paraId="5F0607C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0564C38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05AD8C9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35</w:t>
            </w:r>
          </w:p>
        </w:tc>
        <w:tc>
          <w:tcPr>
            <w:tcW w:w="381" w:type="pct"/>
          </w:tcPr>
          <w:p w:rsidR="00B60A74" w:rsidRPr="006F7B3E" w:rsidP="003E140E" w14:paraId="6DF6B34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62DBF641" w14:textId="77777777" w:rsidTr="003E140E">
        <w:tblPrEx>
          <w:tblW w:w="4955" w:type="pct"/>
          <w:tblLayout w:type="fixed"/>
          <w:tblCellMar>
            <w:left w:w="108" w:type="dxa"/>
            <w:right w:w="108" w:type="dxa"/>
          </w:tblCellMar>
          <w:tblLook w:val="04A0"/>
        </w:tblPrEx>
        <w:trPr>
          <w:cantSplit/>
          <w:trHeight w:val="202"/>
        </w:trPr>
        <w:tc>
          <w:tcPr>
            <w:tcW w:w="486" w:type="pct"/>
            <w:shd w:val="clear" w:color="auto" w:fill="auto"/>
            <w:noWrap/>
            <w:hideMark/>
          </w:tcPr>
          <w:p w:rsidR="00B60A74" w:rsidRPr="006F7B3E" w:rsidP="00C474C1" w14:paraId="72F2E52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rsidR="00B60A74" w:rsidRPr="006F7B3E" w:rsidP="003E140E" w14:paraId="6B4E92B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700</w:t>
            </w:r>
          </w:p>
        </w:tc>
        <w:tc>
          <w:tcPr>
            <w:tcW w:w="430" w:type="pct"/>
          </w:tcPr>
          <w:p w:rsidR="00B60A74" w:rsidRPr="006F7B3E" w:rsidP="00C474C1" w14:paraId="405F4621" w14:textId="77777777">
            <w:pPr>
              <w:pStyle w:val="TX-TableText"/>
              <w:tabs>
                <w:tab w:val="decimal" w:pos="612"/>
              </w:tabs>
              <w:spacing w:line="240" w:lineRule="auto"/>
              <w:ind w:right="-30"/>
              <w:jc w:val="right"/>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22123D20"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30BFC60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481BAB8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C474C1" w14:paraId="688FC5A9" w14:textId="77777777">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00B60A74" w:rsidRPr="006F7B3E" w:rsidP="00C474C1" w14:paraId="6E9ED502" w14:textId="77777777">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00B60A74" w:rsidRPr="006F7B3E" w:rsidP="00C474C1" w14:paraId="5E5EAE27" w14:textId="77777777">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714BF4E4" w14:textId="77777777">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09FED02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c>
          <w:tcPr>
            <w:tcW w:w="381" w:type="pct"/>
          </w:tcPr>
          <w:p w:rsidR="00B60A74" w:rsidRPr="006F7B3E" w:rsidP="003E140E" w14:paraId="0F8455C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w:t>
            </w:r>
          </w:p>
        </w:tc>
      </w:tr>
      <w:tr w14:paraId="638384A3" w14:textId="77777777" w:rsidTr="003E140E">
        <w:tblPrEx>
          <w:tblW w:w="4955" w:type="pct"/>
          <w:tblLayout w:type="fixed"/>
          <w:tblCellMar>
            <w:left w:w="108" w:type="dxa"/>
            <w:right w:w="108" w:type="dxa"/>
          </w:tblCellMar>
          <w:tblLook w:val="04A0"/>
        </w:tblPrEx>
        <w:trPr>
          <w:cantSplit/>
          <w:trHeight w:val="202"/>
        </w:trPr>
        <w:tc>
          <w:tcPr>
            <w:tcW w:w="486" w:type="pct"/>
            <w:shd w:val="clear" w:color="auto" w:fill="auto"/>
            <w:noWrap/>
            <w:hideMark/>
          </w:tcPr>
          <w:p w:rsidR="00B60A74" w:rsidRPr="006F7B3E" w:rsidP="00C474C1" w14:paraId="2B830D9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rsidR="00B60A74" w:rsidRPr="006F7B3E" w:rsidP="003E140E" w14:paraId="5DACCB2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701</w:t>
            </w:r>
          </w:p>
        </w:tc>
        <w:tc>
          <w:tcPr>
            <w:tcW w:w="430" w:type="pct"/>
          </w:tcPr>
          <w:p w:rsidR="00B60A74" w:rsidRPr="006F7B3E" w:rsidP="00C474C1" w14:paraId="48FB19BF" w14:textId="77777777">
            <w:pPr>
              <w:pStyle w:val="TX-TableText"/>
              <w:tabs>
                <w:tab w:val="decimal" w:pos="612"/>
              </w:tabs>
              <w:spacing w:line="240" w:lineRule="auto"/>
              <w:ind w:right="-30"/>
              <w:jc w:val="right"/>
              <w:rPr>
                <w:rFonts w:ascii="Times New Roman" w:hAnsi="Times New Roman"/>
                <w:sz w:val="16"/>
                <w:szCs w:val="16"/>
              </w:rPr>
            </w:pPr>
            <w:r w:rsidRPr="006F7B3E">
              <w:rPr>
                <w:rFonts w:ascii="Times New Roman" w:hAnsi="Times New Roman"/>
                <w:sz w:val="16"/>
                <w:szCs w:val="16"/>
              </w:rPr>
              <w:t>6477</w:t>
            </w:r>
          </w:p>
        </w:tc>
        <w:tc>
          <w:tcPr>
            <w:tcW w:w="449" w:type="pct"/>
          </w:tcPr>
          <w:p w:rsidR="00B60A74" w:rsidRPr="006F7B3E" w:rsidP="003E140E" w14:paraId="6417882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00B60A74" w:rsidRPr="006F7B3E" w:rsidP="00C474C1" w14:paraId="75CF433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341" w:type="pct"/>
          </w:tcPr>
          <w:p w:rsidR="00B60A74" w:rsidRPr="006F7B3E" w:rsidP="00C474C1" w14:paraId="2B52894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C474C1" w14:paraId="1868F250" w14:textId="77777777">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104522</w:t>
            </w:r>
          </w:p>
        </w:tc>
        <w:tc>
          <w:tcPr>
            <w:tcW w:w="485" w:type="pct"/>
          </w:tcPr>
          <w:p w:rsidR="00B60A74" w:rsidRPr="006F7B3E" w:rsidP="00C474C1" w14:paraId="0D249D2A" w14:textId="77777777">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C474C1" w14:paraId="50AE0D47" w14:textId="77777777">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40403F66" w14:textId="77777777">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7BCD076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81" w:type="pct"/>
          </w:tcPr>
          <w:p w:rsidR="00B60A74" w:rsidRPr="006F7B3E" w:rsidP="003E140E" w14:paraId="03A1714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5EBFDEF6" w14:textId="77777777" w:rsidTr="003E140E">
        <w:tblPrEx>
          <w:tblW w:w="4955" w:type="pct"/>
          <w:tblLayout w:type="fixed"/>
          <w:tblCellMar>
            <w:left w:w="108" w:type="dxa"/>
            <w:right w:w="108" w:type="dxa"/>
          </w:tblCellMar>
          <w:tblLook w:val="04A0"/>
        </w:tblPrEx>
        <w:trPr>
          <w:cantSplit/>
          <w:trHeight w:val="202"/>
        </w:trPr>
        <w:tc>
          <w:tcPr>
            <w:tcW w:w="486" w:type="pct"/>
            <w:shd w:val="clear" w:color="auto" w:fill="auto"/>
            <w:noWrap/>
            <w:hideMark/>
          </w:tcPr>
          <w:p w:rsidR="00B60A74" w:rsidRPr="006F7B3E" w:rsidP="00C474C1" w14:paraId="478444D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rsidR="00B60A74" w:rsidRPr="006F7B3E" w:rsidP="003E140E" w14:paraId="3852E8D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702</w:t>
            </w:r>
          </w:p>
        </w:tc>
        <w:tc>
          <w:tcPr>
            <w:tcW w:w="430" w:type="pct"/>
          </w:tcPr>
          <w:p w:rsidR="00B60A74" w:rsidRPr="006F7B3E" w:rsidP="00C474C1" w14:paraId="5FBA708B" w14:textId="77777777">
            <w:pPr>
              <w:pStyle w:val="TX-TableText"/>
              <w:tabs>
                <w:tab w:val="decimal" w:pos="612"/>
              </w:tabs>
              <w:spacing w:line="240" w:lineRule="auto"/>
              <w:ind w:right="-30"/>
              <w:jc w:val="right"/>
              <w:rPr>
                <w:rFonts w:ascii="Times New Roman" w:hAnsi="Times New Roman"/>
                <w:sz w:val="16"/>
                <w:szCs w:val="16"/>
              </w:rPr>
            </w:pPr>
            <w:r w:rsidRPr="006F7B3E">
              <w:rPr>
                <w:rFonts w:ascii="Times New Roman" w:hAnsi="Times New Roman"/>
                <w:sz w:val="16"/>
                <w:szCs w:val="16"/>
              </w:rPr>
              <w:t>6921</w:t>
            </w:r>
          </w:p>
        </w:tc>
        <w:tc>
          <w:tcPr>
            <w:tcW w:w="449" w:type="pct"/>
          </w:tcPr>
          <w:p w:rsidR="00B60A74" w:rsidRPr="006F7B3E" w:rsidP="003E140E" w14:paraId="0E7C5D70"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6477</w:t>
            </w:r>
          </w:p>
        </w:tc>
        <w:tc>
          <w:tcPr>
            <w:tcW w:w="341" w:type="pct"/>
          </w:tcPr>
          <w:p w:rsidR="00B60A74" w:rsidRPr="006F7B3E" w:rsidP="00C474C1" w14:paraId="54195C7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341" w:type="pct"/>
          </w:tcPr>
          <w:p w:rsidR="00B60A74" w:rsidRPr="006F7B3E" w:rsidP="00C474C1" w14:paraId="6BFD25B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C474C1" w14:paraId="699C80D8" w14:textId="77777777">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104522</w:t>
            </w:r>
          </w:p>
        </w:tc>
        <w:tc>
          <w:tcPr>
            <w:tcW w:w="485" w:type="pct"/>
          </w:tcPr>
          <w:p w:rsidR="00B60A74" w:rsidRPr="006F7B3E" w:rsidP="00C474C1" w14:paraId="3407D47B" w14:textId="77777777">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C474C1" w14:paraId="2B6F4FBF" w14:textId="77777777">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68531CCA" w14:textId="77777777">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5784596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w:t>
            </w:r>
          </w:p>
        </w:tc>
        <w:tc>
          <w:tcPr>
            <w:tcW w:w="381" w:type="pct"/>
          </w:tcPr>
          <w:p w:rsidR="00B60A74" w:rsidRPr="006F7B3E" w:rsidP="003E140E" w14:paraId="0B65E2F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6DCE615A" w14:textId="77777777" w:rsidTr="003E140E">
        <w:tblPrEx>
          <w:tblW w:w="4955" w:type="pct"/>
          <w:tblLayout w:type="fixed"/>
          <w:tblCellMar>
            <w:left w:w="108" w:type="dxa"/>
            <w:right w:w="108" w:type="dxa"/>
          </w:tblCellMar>
          <w:tblLook w:val="04A0"/>
        </w:tblPrEx>
        <w:trPr>
          <w:cantSplit/>
          <w:trHeight w:val="202"/>
        </w:trPr>
        <w:tc>
          <w:tcPr>
            <w:tcW w:w="486" w:type="pct"/>
            <w:shd w:val="clear" w:color="auto" w:fill="auto"/>
            <w:noWrap/>
            <w:hideMark/>
          </w:tcPr>
          <w:p w:rsidR="00B60A74" w:rsidRPr="006F7B3E" w:rsidP="00C474C1" w14:paraId="01D9720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rsidR="00B60A74" w:rsidRPr="006F7B3E" w:rsidP="003E140E" w14:paraId="0DF8A7F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703</w:t>
            </w:r>
          </w:p>
        </w:tc>
        <w:tc>
          <w:tcPr>
            <w:tcW w:w="430" w:type="pct"/>
          </w:tcPr>
          <w:p w:rsidR="00B60A74" w:rsidRPr="006F7B3E" w:rsidP="00C474C1" w14:paraId="1750DA19" w14:textId="77777777">
            <w:pPr>
              <w:pStyle w:val="TX-TableText"/>
              <w:tabs>
                <w:tab w:val="decimal" w:pos="612"/>
              </w:tabs>
              <w:spacing w:line="240" w:lineRule="auto"/>
              <w:ind w:right="-30"/>
              <w:jc w:val="right"/>
              <w:rPr>
                <w:rFonts w:ascii="Times New Roman" w:hAnsi="Times New Roman"/>
                <w:sz w:val="16"/>
                <w:szCs w:val="16"/>
              </w:rPr>
            </w:pPr>
            <w:r w:rsidRPr="006F7B3E">
              <w:rPr>
                <w:rFonts w:ascii="Times New Roman" w:hAnsi="Times New Roman"/>
                <w:sz w:val="16"/>
                <w:szCs w:val="16"/>
              </w:rPr>
              <w:t>7861</w:t>
            </w:r>
          </w:p>
        </w:tc>
        <w:tc>
          <w:tcPr>
            <w:tcW w:w="449" w:type="pct"/>
          </w:tcPr>
          <w:p w:rsidR="00B60A74" w:rsidRPr="006F7B3E" w:rsidP="003E140E" w14:paraId="13CBA503"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6921</w:t>
            </w:r>
          </w:p>
        </w:tc>
        <w:tc>
          <w:tcPr>
            <w:tcW w:w="341" w:type="pct"/>
          </w:tcPr>
          <w:p w:rsidR="00B60A74" w:rsidRPr="006F7B3E" w:rsidP="00C474C1" w14:paraId="068612D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341" w:type="pct"/>
          </w:tcPr>
          <w:p w:rsidR="00B60A74" w:rsidRPr="006F7B3E" w:rsidP="00C474C1" w14:paraId="608DCF7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C474C1" w14:paraId="3B5E0B9C" w14:textId="77777777">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104522</w:t>
            </w:r>
          </w:p>
        </w:tc>
        <w:tc>
          <w:tcPr>
            <w:tcW w:w="485" w:type="pct"/>
          </w:tcPr>
          <w:p w:rsidR="00B60A74" w:rsidRPr="006F7B3E" w:rsidP="00C474C1" w14:paraId="21F03CA9" w14:textId="77777777">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C474C1" w14:paraId="1853E2D5" w14:textId="77777777">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6531CB23" w14:textId="77777777">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424ADBAD"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5</w:t>
            </w:r>
          </w:p>
        </w:tc>
        <w:tc>
          <w:tcPr>
            <w:tcW w:w="381" w:type="pct"/>
          </w:tcPr>
          <w:p w:rsidR="00B60A74" w:rsidRPr="006F7B3E" w:rsidP="003E140E" w14:paraId="4CDA4D2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6B8F02C0" w14:textId="77777777" w:rsidTr="003E140E">
        <w:tblPrEx>
          <w:tblW w:w="4955" w:type="pct"/>
          <w:tblLayout w:type="fixed"/>
          <w:tblCellMar>
            <w:left w:w="108" w:type="dxa"/>
            <w:right w:w="108" w:type="dxa"/>
          </w:tblCellMar>
          <w:tblLook w:val="04A0"/>
        </w:tblPrEx>
        <w:trPr>
          <w:cantSplit/>
          <w:trHeight w:val="202"/>
        </w:trPr>
        <w:tc>
          <w:tcPr>
            <w:tcW w:w="486" w:type="pct"/>
            <w:shd w:val="clear" w:color="auto" w:fill="auto"/>
            <w:noWrap/>
            <w:hideMark/>
          </w:tcPr>
          <w:p w:rsidR="00B60A74" w:rsidRPr="006F7B3E" w:rsidP="00C474C1" w14:paraId="21799C8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rsidR="00B60A74" w:rsidRPr="006F7B3E" w:rsidP="003E140E" w14:paraId="5176B0F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704</w:t>
            </w:r>
          </w:p>
        </w:tc>
        <w:tc>
          <w:tcPr>
            <w:tcW w:w="430" w:type="pct"/>
          </w:tcPr>
          <w:p w:rsidR="00B60A74" w:rsidRPr="006F7B3E" w:rsidP="00C474C1" w14:paraId="51710B31"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5137</w:t>
            </w:r>
          </w:p>
        </w:tc>
        <w:tc>
          <w:tcPr>
            <w:tcW w:w="449" w:type="pct"/>
          </w:tcPr>
          <w:p w:rsidR="00B60A74" w:rsidRPr="006F7B3E" w:rsidP="003E140E" w14:paraId="78C7277F"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0</w:t>
            </w:r>
          </w:p>
        </w:tc>
        <w:tc>
          <w:tcPr>
            <w:tcW w:w="341" w:type="pct"/>
          </w:tcPr>
          <w:p w:rsidR="00B60A74" w:rsidRPr="006F7B3E" w:rsidP="00C474C1" w14:paraId="0B43250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341" w:type="pct"/>
          </w:tcPr>
          <w:p w:rsidR="00B60A74" w:rsidRPr="006F7B3E" w:rsidP="00C474C1" w14:paraId="29F05AF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C474C1" w14:paraId="04DF1612"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249358</w:t>
            </w:r>
          </w:p>
        </w:tc>
        <w:tc>
          <w:tcPr>
            <w:tcW w:w="485" w:type="pct"/>
          </w:tcPr>
          <w:p w:rsidR="00B60A74" w:rsidRPr="006F7B3E" w:rsidP="00C474C1" w14:paraId="7D5E5D91"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104522</w:t>
            </w:r>
          </w:p>
        </w:tc>
        <w:tc>
          <w:tcPr>
            <w:tcW w:w="437" w:type="pct"/>
          </w:tcPr>
          <w:p w:rsidR="00B60A74" w:rsidRPr="006F7B3E" w:rsidP="00C474C1" w14:paraId="28388A4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1C1C756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0AD15E3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w:t>
            </w:r>
          </w:p>
        </w:tc>
        <w:tc>
          <w:tcPr>
            <w:tcW w:w="381" w:type="pct"/>
          </w:tcPr>
          <w:p w:rsidR="00B60A74" w:rsidRPr="006F7B3E" w:rsidP="003E140E" w14:paraId="1D19383B"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2EB88785" w14:textId="77777777" w:rsidTr="003E140E">
        <w:tblPrEx>
          <w:tblW w:w="4955" w:type="pct"/>
          <w:tblLayout w:type="fixed"/>
          <w:tblCellMar>
            <w:left w:w="108" w:type="dxa"/>
            <w:right w:w="108" w:type="dxa"/>
          </w:tblCellMar>
          <w:tblLook w:val="04A0"/>
        </w:tblPrEx>
        <w:trPr>
          <w:cantSplit/>
          <w:trHeight w:val="202"/>
        </w:trPr>
        <w:tc>
          <w:tcPr>
            <w:tcW w:w="486" w:type="pct"/>
            <w:shd w:val="clear" w:color="auto" w:fill="auto"/>
            <w:noWrap/>
            <w:hideMark/>
          </w:tcPr>
          <w:p w:rsidR="00B60A74" w:rsidRPr="006F7B3E" w:rsidP="00C474C1" w14:paraId="68697F5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rsidR="00B60A74" w:rsidRPr="006F7B3E" w:rsidP="003E140E" w14:paraId="3247866C"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705</w:t>
            </w:r>
          </w:p>
        </w:tc>
        <w:tc>
          <w:tcPr>
            <w:tcW w:w="430" w:type="pct"/>
          </w:tcPr>
          <w:p w:rsidR="00B60A74" w:rsidRPr="006F7B3E" w:rsidP="00C474C1" w14:paraId="7CFCB832"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8070</w:t>
            </w:r>
          </w:p>
        </w:tc>
        <w:tc>
          <w:tcPr>
            <w:tcW w:w="449" w:type="pct"/>
          </w:tcPr>
          <w:p w:rsidR="00B60A74" w:rsidRPr="006F7B3E" w:rsidP="003E140E" w14:paraId="063343A3"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5137</w:t>
            </w:r>
          </w:p>
        </w:tc>
        <w:tc>
          <w:tcPr>
            <w:tcW w:w="341" w:type="pct"/>
          </w:tcPr>
          <w:p w:rsidR="00B60A74" w:rsidRPr="006F7B3E" w:rsidP="00C474C1" w14:paraId="77B6863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341" w:type="pct"/>
          </w:tcPr>
          <w:p w:rsidR="00B60A74" w:rsidRPr="006F7B3E" w:rsidP="00C474C1" w14:paraId="304839E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w:t>
            </w:r>
          </w:p>
        </w:tc>
        <w:tc>
          <w:tcPr>
            <w:tcW w:w="532" w:type="pct"/>
          </w:tcPr>
          <w:p w:rsidR="00B60A74" w:rsidRPr="006F7B3E" w:rsidP="00C474C1" w14:paraId="5DE172A2"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249358</w:t>
            </w:r>
          </w:p>
        </w:tc>
        <w:tc>
          <w:tcPr>
            <w:tcW w:w="485" w:type="pct"/>
          </w:tcPr>
          <w:p w:rsidR="00B60A74" w:rsidRPr="006F7B3E" w:rsidP="00C474C1" w14:paraId="2CF7A165"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104522</w:t>
            </w:r>
          </w:p>
        </w:tc>
        <w:tc>
          <w:tcPr>
            <w:tcW w:w="437" w:type="pct"/>
          </w:tcPr>
          <w:p w:rsidR="00B60A74" w:rsidRPr="006F7B3E" w:rsidP="00C474C1" w14:paraId="32F772C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59FB73B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1E93267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10</w:t>
            </w:r>
          </w:p>
        </w:tc>
        <w:tc>
          <w:tcPr>
            <w:tcW w:w="381" w:type="pct"/>
          </w:tcPr>
          <w:p w:rsidR="00B60A74" w:rsidRPr="006F7B3E" w:rsidP="003E140E" w14:paraId="0E38A90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3F6F6729" w14:textId="77777777" w:rsidTr="003E140E">
        <w:tblPrEx>
          <w:tblW w:w="4955" w:type="pct"/>
          <w:tblLayout w:type="fixed"/>
          <w:tblCellMar>
            <w:left w:w="108" w:type="dxa"/>
            <w:right w:w="108" w:type="dxa"/>
          </w:tblCellMar>
          <w:tblLook w:val="04A0"/>
        </w:tblPrEx>
        <w:trPr>
          <w:cantSplit/>
          <w:trHeight w:val="202"/>
        </w:trPr>
        <w:tc>
          <w:tcPr>
            <w:tcW w:w="486" w:type="pct"/>
            <w:shd w:val="clear" w:color="auto" w:fill="auto"/>
            <w:noWrap/>
            <w:hideMark/>
          </w:tcPr>
          <w:p w:rsidR="00B60A74" w:rsidRPr="006F7B3E" w:rsidP="00C474C1" w14:paraId="7833D25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rsidR="00B60A74" w:rsidRPr="006F7B3E" w:rsidP="003E140E" w14:paraId="7718D89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706</w:t>
            </w:r>
          </w:p>
        </w:tc>
        <w:tc>
          <w:tcPr>
            <w:tcW w:w="430" w:type="pct"/>
          </w:tcPr>
          <w:p w:rsidR="00B60A74" w:rsidRPr="006F7B3E" w:rsidP="00C474C1" w14:paraId="0F3B5290"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71DB0918"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7AF8D30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C474C1" w14:paraId="36C5AB4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532" w:type="pct"/>
          </w:tcPr>
          <w:p w:rsidR="00B60A74" w:rsidRPr="006F7B3E" w:rsidP="00C474C1" w14:paraId="5849CCD7"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92716</w:t>
            </w:r>
          </w:p>
        </w:tc>
        <w:tc>
          <w:tcPr>
            <w:tcW w:w="485" w:type="pct"/>
          </w:tcPr>
          <w:p w:rsidR="00B60A74" w:rsidRPr="006F7B3E" w:rsidP="00C474C1" w14:paraId="22443776"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0</w:t>
            </w:r>
          </w:p>
        </w:tc>
        <w:tc>
          <w:tcPr>
            <w:tcW w:w="437" w:type="pct"/>
          </w:tcPr>
          <w:p w:rsidR="00B60A74" w:rsidRPr="006F7B3E" w:rsidP="00C474C1" w14:paraId="2E107E2A"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49C4D1F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1EB8FB1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9</w:t>
            </w:r>
          </w:p>
        </w:tc>
        <w:tc>
          <w:tcPr>
            <w:tcW w:w="381" w:type="pct"/>
          </w:tcPr>
          <w:p w:rsidR="00B60A74" w:rsidRPr="006F7B3E" w:rsidP="003E140E" w14:paraId="3985072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5B5180AF" w14:textId="77777777" w:rsidTr="003E140E">
        <w:tblPrEx>
          <w:tblW w:w="4955" w:type="pct"/>
          <w:tblLayout w:type="fixed"/>
          <w:tblCellMar>
            <w:left w:w="108" w:type="dxa"/>
            <w:right w:w="108" w:type="dxa"/>
          </w:tblCellMar>
          <w:tblLook w:val="04A0"/>
        </w:tblPrEx>
        <w:trPr>
          <w:cantSplit/>
          <w:trHeight w:val="202"/>
        </w:trPr>
        <w:tc>
          <w:tcPr>
            <w:tcW w:w="486" w:type="pct"/>
            <w:shd w:val="clear" w:color="auto" w:fill="auto"/>
            <w:noWrap/>
            <w:hideMark/>
          </w:tcPr>
          <w:p w:rsidR="00B60A74" w:rsidRPr="006F7B3E" w:rsidP="00C474C1" w14:paraId="2FD5787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36" w:type="pct"/>
          </w:tcPr>
          <w:p w:rsidR="00B60A74" w:rsidRPr="006F7B3E" w:rsidP="003E140E" w14:paraId="2B7C697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707</w:t>
            </w:r>
          </w:p>
        </w:tc>
        <w:tc>
          <w:tcPr>
            <w:tcW w:w="430" w:type="pct"/>
          </w:tcPr>
          <w:p w:rsidR="00B60A74" w:rsidRPr="006F7B3E" w:rsidP="00C474C1" w14:paraId="5EE7D9F1" w14:textId="77777777">
            <w:pPr>
              <w:pStyle w:val="TX-TableText"/>
              <w:spacing w:line="240" w:lineRule="auto"/>
              <w:ind w:right="-30"/>
              <w:jc w:val="right"/>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7FA0E437"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5A6000E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0.048</w:t>
            </w:r>
          </w:p>
        </w:tc>
        <w:tc>
          <w:tcPr>
            <w:tcW w:w="341" w:type="pct"/>
          </w:tcPr>
          <w:p w:rsidR="00B60A74" w:rsidRPr="006F7B3E" w:rsidP="00C474C1" w14:paraId="300E649F"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0.027</w:t>
            </w:r>
          </w:p>
        </w:tc>
        <w:tc>
          <w:tcPr>
            <w:tcW w:w="532" w:type="pct"/>
          </w:tcPr>
          <w:p w:rsidR="00B60A74" w:rsidRPr="006F7B3E" w:rsidP="00C474C1" w14:paraId="3336FA09"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186409</w:t>
            </w:r>
          </w:p>
        </w:tc>
        <w:tc>
          <w:tcPr>
            <w:tcW w:w="485" w:type="pct"/>
          </w:tcPr>
          <w:p w:rsidR="00B60A74" w:rsidRPr="006F7B3E" w:rsidP="00C474C1" w14:paraId="5F22EFAD" w14:textId="77777777">
            <w:pPr>
              <w:pStyle w:val="TX-TableText"/>
              <w:spacing w:line="240" w:lineRule="auto"/>
              <w:jc w:val="right"/>
              <w:rPr>
                <w:rFonts w:ascii="Times New Roman" w:hAnsi="Times New Roman"/>
                <w:sz w:val="16"/>
                <w:szCs w:val="16"/>
              </w:rPr>
            </w:pPr>
            <w:r w:rsidRPr="006F7B3E">
              <w:rPr>
                <w:rFonts w:ascii="Times New Roman" w:hAnsi="Times New Roman"/>
                <w:sz w:val="16"/>
                <w:szCs w:val="16"/>
              </w:rPr>
              <w:t>92716</w:t>
            </w:r>
          </w:p>
        </w:tc>
        <w:tc>
          <w:tcPr>
            <w:tcW w:w="437" w:type="pct"/>
          </w:tcPr>
          <w:p w:rsidR="00B60A74" w:rsidRPr="006F7B3E" w:rsidP="00C474C1" w14:paraId="5A51B9D4"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89" w:type="pct"/>
          </w:tcPr>
          <w:p w:rsidR="00B60A74" w:rsidRPr="006F7B3E" w:rsidP="00C474C1" w14:paraId="0C52EF2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93" w:type="pct"/>
          </w:tcPr>
          <w:p w:rsidR="00B60A74" w:rsidRPr="006F7B3E" w:rsidP="00C474C1" w14:paraId="64AC9B27"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7</w:t>
            </w:r>
          </w:p>
        </w:tc>
        <w:tc>
          <w:tcPr>
            <w:tcW w:w="381" w:type="pct"/>
          </w:tcPr>
          <w:p w:rsidR="00B60A74" w:rsidRPr="006F7B3E" w:rsidP="003E140E" w14:paraId="4CC9230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0639FE9E" w14:textId="77777777" w:rsidTr="003E140E">
        <w:tblPrEx>
          <w:tblW w:w="4955" w:type="pct"/>
          <w:tblLayout w:type="fixed"/>
          <w:tblCellMar>
            <w:left w:w="108" w:type="dxa"/>
            <w:right w:w="108" w:type="dxa"/>
          </w:tblCellMar>
          <w:tblLook w:val="04A0"/>
        </w:tblPrEx>
        <w:trPr>
          <w:cantSplit/>
          <w:trHeight w:val="202"/>
        </w:trPr>
        <w:tc>
          <w:tcPr>
            <w:tcW w:w="486" w:type="pct"/>
            <w:shd w:val="clear" w:color="auto" w:fill="auto"/>
            <w:noWrap/>
            <w:hideMark/>
          </w:tcPr>
          <w:p w:rsidR="00B60A74" w:rsidRPr="006F7B3E" w:rsidP="00C474C1" w14:paraId="60C29BCE"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36" w:type="pct"/>
          </w:tcPr>
          <w:p w:rsidR="00B60A74" w:rsidRPr="006F7B3E" w:rsidP="003E140E" w14:paraId="24E00CB2"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801</w:t>
            </w:r>
          </w:p>
        </w:tc>
        <w:tc>
          <w:tcPr>
            <w:tcW w:w="430" w:type="pct"/>
          </w:tcPr>
          <w:p w:rsidR="00B60A74" w:rsidRPr="006F7B3E" w:rsidP="00C474C1" w14:paraId="4253E0DB" w14:textId="77777777">
            <w:pPr>
              <w:pStyle w:val="TX-TableText"/>
              <w:tabs>
                <w:tab w:val="decimal" w:pos="612"/>
              </w:tabs>
              <w:spacing w:line="240" w:lineRule="auto"/>
              <w:ind w:right="-30"/>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26E60362"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611C8790"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1E898BA9"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C474C1" w14:paraId="1DBF9EE6" w14:textId="77777777">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00B60A74" w:rsidRPr="006F7B3E" w:rsidP="00C474C1" w14:paraId="5B3FA27D" w14:textId="77777777">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00B60A74" w:rsidRPr="006F7B3E" w:rsidP="00C474C1" w14:paraId="33497372" w14:textId="77777777">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3938</w:t>
            </w:r>
          </w:p>
        </w:tc>
        <w:tc>
          <w:tcPr>
            <w:tcW w:w="389" w:type="pct"/>
          </w:tcPr>
          <w:p w:rsidR="00B60A74" w:rsidRPr="006F7B3E" w:rsidP="00C474C1" w14:paraId="23DEB4AE" w14:textId="77777777">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0</w:t>
            </w:r>
          </w:p>
        </w:tc>
        <w:tc>
          <w:tcPr>
            <w:tcW w:w="393" w:type="pct"/>
          </w:tcPr>
          <w:p w:rsidR="00B60A74" w:rsidRPr="006F7B3E" w:rsidP="00C474C1" w14:paraId="31C6500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30</w:t>
            </w:r>
          </w:p>
        </w:tc>
        <w:tc>
          <w:tcPr>
            <w:tcW w:w="381" w:type="pct"/>
          </w:tcPr>
          <w:p w:rsidR="00B60A74" w:rsidRPr="006F7B3E" w:rsidP="003E140E" w14:paraId="1FF7F335"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r w14:paraId="63D4304B" w14:textId="77777777" w:rsidTr="003E140E">
        <w:tblPrEx>
          <w:tblW w:w="4955" w:type="pct"/>
          <w:tblLayout w:type="fixed"/>
          <w:tblCellMar>
            <w:left w:w="108" w:type="dxa"/>
            <w:right w:w="108" w:type="dxa"/>
          </w:tblCellMar>
          <w:tblLook w:val="04A0"/>
        </w:tblPrEx>
        <w:trPr>
          <w:cantSplit/>
          <w:trHeight w:val="202"/>
        </w:trPr>
        <w:tc>
          <w:tcPr>
            <w:tcW w:w="486" w:type="pct"/>
            <w:shd w:val="clear" w:color="auto" w:fill="auto"/>
            <w:noWrap/>
            <w:hideMark/>
          </w:tcPr>
          <w:p w:rsidR="00B60A74" w:rsidRPr="006F7B3E" w:rsidP="00C474C1" w14:paraId="79E9960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w:t>
            </w:r>
          </w:p>
        </w:tc>
        <w:tc>
          <w:tcPr>
            <w:tcW w:w="336" w:type="pct"/>
          </w:tcPr>
          <w:p w:rsidR="00B60A74" w:rsidRPr="006F7B3E" w:rsidP="003E140E" w14:paraId="112CEE26"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802</w:t>
            </w:r>
          </w:p>
        </w:tc>
        <w:tc>
          <w:tcPr>
            <w:tcW w:w="430" w:type="pct"/>
          </w:tcPr>
          <w:p w:rsidR="00B60A74" w:rsidRPr="006F7B3E" w:rsidP="00C474C1" w14:paraId="03B8E16E" w14:textId="77777777">
            <w:pPr>
              <w:pStyle w:val="TX-TableText"/>
              <w:tabs>
                <w:tab w:val="decimal" w:pos="612"/>
              </w:tabs>
              <w:spacing w:line="240" w:lineRule="auto"/>
              <w:ind w:right="-30"/>
              <w:rPr>
                <w:rFonts w:ascii="Times New Roman" w:hAnsi="Times New Roman"/>
                <w:sz w:val="16"/>
                <w:szCs w:val="16"/>
              </w:rPr>
            </w:pPr>
            <w:r w:rsidRPr="006F7B3E">
              <w:rPr>
                <w:rFonts w:ascii="Times New Roman" w:hAnsi="Times New Roman"/>
                <w:sz w:val="16"/>
                <w:szCs w:val="16"/>
              </w:rPr>
              <w:t> </w:t>
            </w:r>
          </w:p>
        </w:tc>
        <w:tc>
          <w:tcPr>
            <w:tcW w:w="449" w:type="pct"/>
          </w:tcPr>
          <w:p w:rsidR="00B60A74" w:rsidRPr="006F7B3E" w:rsidP="003E140E" w14:paraId="66ACE039" w14:textId="77777777">
            <w:pPr>
              <w:pStyle w:val="TX-TableText"/>
              <w:tabs>
                <w:tab w:val="decimal" w:pos="686"/>
              </w:tabs>
              <w:spacing w:line="240" w:lineRule="auto"/>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1122CB7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341" w:type="pct"/>
          </w:tcPr>
          <w:p w:rsidR="00B60A74" w:rsidRPr="006F7B3E" w:rsidP="00C474C1" w14:paraId="7EE374A1"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 </w:t>
            </w:r>
          </w:p>
        </w:tc>
        <w:tc>
          <w:tcPr>
            <w:tcW w:w="532" w:type="pct"/>
          </w:tcPr>
          <w:p w:rsidR="00B60A74" w:rsidRPr="006F7B3E" w:rsidP="00C474C1" w14:paraId="76FE48BC" w14:textId="77777777">
            <w:pPr>
              <w:pStyle w:val="TX-TableText"/>
              <w:tabs>
                <w:tab w:val="decimal" w:pos="782"/>
              </w:tabs>
              <w:spacing w:line="240" w:lineRule="auto"/>
              <w:rPr>
                <w:rFonts w:ascii="Times New Roman" w:hAnsi="Times New Roman"/>
                <w:sz w:val="16"/>
                <w:szCs w:val="16"/>
              </w:rPr>
            </w:pPr>
            <w:r w:rsidRPr="006F7B3E">
              <w:rPr>
                <w:rFonts w:ascii="Times New Roman" w:hAnsi="Times New Roman"/>
                <w:sz w:val="16"/>
                <w:szCs w:val="16"/>
              </w:rPr>
              <w:t> </w:t>
            </w:r>
          </w:p>
        </w:tc>
        <w:tc>
          <w:tcPr>
            <w:tcW w:w="485" w:type="pct"/>
          </w:tcPr>
          <w:p w:rsidR="00B60A74" w:rsidRPr="006F7B3E" w:rsidP="00C474C1" w14:paraId="14394511" w14:textId="77777777">
            <w:pPr>
              <w:pStyle w:val="TX-TableText"/>
              <w:tabs>
                <w:tab w:val="decimal" w:pos="790"/>
              </w:tabs>
              <w:spacing w:line="240" w:lineRule="auto"/>
              <w:rPr>
                <w:rFonts w:ascii="Times New Roman" w:hAnsi="Times New Roman"/>
                <w:sz w:val="16"/>
                <w:szCs w:val="16"/>
              </w:rPr>
            </w:pPr>
            <w:r w:rsidRPr="006F7B3E">
              <w:rPr>
                <w:rFonts w:ascii="Times New Roman" w:hAnsi="Times New Roman"/>
                <w:sz w:val="16"/>
                <w:szCs w:val="16"/>
              </w:rPr>
              <w:t> </w:t>
            </w:r>
          </w:p>
        </w:tc>
        <w:tc>
          <w:tcPr>
            <w:tcW w:w="437" w:type="pct"/>
          </w:tcPr>
          <w:p w:rsidR="00B60A74" w:rsidRPr="006F7B3E" w:rsidP="00C474C1" w14:paraId="741B5EE3" w14:textId="77777777">
            <w:pPr>
              <w:pStyle w:val="TX-TableText"/>
              <w:tabs>
                <w:tab w:val="decimal" w:pos="633"/>
              </w:tabs>
              <w:spacing w:line="240" w:lineRule="auto"/>
              <w:rPr>
                <w:rFonts w:ascii="Times New Roman" w:hAnsi="Times New Roman"/>
                <w:sz w:val="16"/>
                <w:szCs w:val="16"/>
              </w:rPr>
            </w:pPr>
            <w:r w:rsidRPr="006F7B3E">
              <w:rPr>
                <w:rFonts w:ascii="Times New Roman" w:hAnsi="Times New Roman"/>
                <w:sz w:val="16"/>
                <w:szCs w:val="16"/>
              </w:rPr>
              <w:t>18292</w:t>
            </w:r>
          </w:p>
        </w:tc>
        <w:tc>
          <w:tcPr>
            <w:tcW w:w="389" w:type="pct"/>
          </w:tcPr>
          <w:p w:rsidR="00B60A74" w:rsidRPr="006F7B3E" w:rsidP="00C474C1" w14:paraId="59140FC4" w14:textId="77777777">
            <w:pPr>
              <w:pStyle w:val="TX-TableText"/>
              <w:tabs>
                <w:tab w:val="decimal" w:pos="497"/>
              </w:tabs>
              <w:spacing w:line="240" w:lineRule="auto"/>
              <w:rPr>
                <w:rFonts w:ascii="Times New Roman" w:hAnsi="Times New Roman"/>
                <w:sz w:val="16"/>
                <w:szCs w:val="16"/>
              </w:rPr>
            </w:pPr>
            <w:r w:rsidRPr="006F7B3E">
              <w:rPr>
                <w:rFonts w:ascii="Times New Roman" w:hAnsi="Times New Roman"/>
                <w:sz w:val="16"/>
                <w:szCs w:val="16"/>
              </w:rPr>
              <w:t>3938</w:t>
            </w:r>
          </w:p>
        </w:tc>
        <w:tc>
          <w:tcPr>
            <w:tcW w:w="393" w:type="pct"/>
          </w:tcPr>
          <w:p w:rsidR="00B60A74" w:rsidRPr="006F7B3E" w:rsidP="00C474C1" w14:paraId="71ADC238"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41</w:t>
            </w:r>
          </w:p>
        </w:tc>
        <w:tc>
          <w:tcPr>
            <w:tcW w:w="381" w:type="pct"/>
          </w:tcPr>
          <w:p w:rsidR="00B60A74" w:rsidRPr="006F7B3E" w:rsidP="003E140E" w14:paraId="3200CD63" w14:textId="77777777">
            <w:pPr>
              <w:pStyle w:val="TX-TableText"/>
              <w:spacing w:line="240" w:lineRule="auto"/>
              <w:jc w:val="center"/>
              <w:rPr>
                <w:rFonts w:ascii="Times New Roman" w:hAnsi="Times New Roman"/>
                <w:sz w:val="16"/>
                <w:szCs w:val="16"/>
              </w:rPr>
            </w:pPr>
            <w:r w:rsidRPr="006F7B3E">
              <w:rPr>
                <w:rFonts w:ascii="Times New Roman" w:hAnsi="Times New Roman"/>
                <w:sz w:val="16"/>
                <w:szCs w:val="16"/>
              </w:rPr>
              <w:t>2</w:t>
            </w:r>
          </w:p>
        </w:tc>
      </w:tr>
    </w:tbl>
    <w:p w:rsidR="002F68FA" w14:paraId="0C0DBFB4" w14:textId="5E474AEA">
      <w:pPr>
        <w:widowControl/>
        <w:autoSpaceDE/>
        <w:autoSpaceDN/>
        <w:adjustRightInd/>
        <w:spacing w:after="200" w:line="276" w:lineRule="auto"/>
      </w:pPr>
      <w:r>
        <w:t xml:space="preserve">*: STRATID: Secondary PSU ID. </w:t>
      </w:r>
      <w:r w:rsidR="0030698C">
        <w:br/>
      </w:r>
      <w:r w:rsidR="00F85F93">
        <w:t>*</w:t>
      </w:r>
      <w:r w:rsidR="000A0F12">
        <w:t>*</w:t>
      </w:r>
      <w:r w:rsidR="00F85F93">
        <w:t xml:space="preserve">: </w:t>
      </w:r>
      <w:r w:rsidR="000103D6">
        <w:t>VMT_RATE_IMP = imputed vehicle miles traveled / (PSU MOS×1,000,000)</w:t>
      </w:r>
      <w:r w:rsidR="00661F80">
        <w:t>.</w:t>
      </w:r>
      <w:r w:rsidR="00F85F93">
        <w:t xml:space="preserve"> </w:t>
      </w:r>
      <w:r w:rsidR="00CC7FA9">
        <w:br/>
        <w:t xml:space="preserve">     </w:t>
      </w:r>
      <w:r w:rsidR="000103D6">
        <w:t xml:space="preserve"> TOT_CRASH_RATE = (imputed 2008 injury crashes</w:t>
      </w:r>
      <w:r w:rsidR="007C6B1F">
        <w:t xml:space="preserve"> </w:t>
      </w:r>
      <w:r w:rsidR="000103D6">
        <w:t xml:space="preserve">+ imputed 2008 PDO crashes + 2007-2011 average fatal </w:t>
      </w:r>
      <w:r w:rsidR="00CC7FA9">
        <w:br/>
        <w:t xml:space="preserve">      </w:t>
      </w:r>
      <w:r w:rsidR="000103D6">
        <w:t>crashes) / (PSU MOS×1,000,000)</w:t>
      </w:r>
      <w:r w:rsidR="00661F80">
        <w:t xml:space="preserve">. </w:t>
      </w:r>
      <w:r w:rsidR="00661F80">
        <w:br/>
      </w:r>
      <w:r w:rsidR="00CC7FA9">
        <w:t xml:space="preserve">    </w:t>
      </w:r>
      <w:r w:rsidR="000103D6">
        <w:t xml:space="preserve"> TRK_MI_RATE = Total truck miles /</w:t>
      </w:r>
      <w:r w:rsidR="007A5279">
        <w:t xml:space="preserve"> </w:t>
      </w:r>
      <w:r w:rsidR="000103D6">
        <w:t>(PSU MOS×1,000,000)</w:t>
      </w:r>
      <w:r w:rsidR="00661F80">
        <w:t xml:space="preserve">. </w:t>
      </w:r>
      <w:r w:rsidR="00661F80">
        <w:br/>
      </w:r>
      <w:r w:rsidR="000103D6">
        <w:t xml:space="preserve"> </w:t>
      </w:r>
      <w:r>
        <w:t xml:space="preserve">    </w:t>
      </w:r>
      <w:r w:rsidR="000103D6">
        <w:t>ROAD_TYPE_RATE = (primary road miles +</w:t>
      </w:r>
      <w:r w:rsidR="007C6B1F">
        <w:t xml:space="preserve"> </w:t>
      </w:r>
      <w:r w:rsidR="000103D6">
        <w:t>secondary road miles) /</w:t>
      </w:r>
      <w:r w:rsidR="007A5279">
        <w:t xml:space="preserve"> </w:t>
      </w:r>
      <w:r w:rsidR="000103D6">
        <w:t>(PSU</w:t>
      </w:r>
      <w:r w:rsidR="00683A77">
        <w:t xml:space="preserve"> </w:t>
      </w:r>
      <w:r w:rsidR="000103D6">
        <w:t>MOS×1,000,000</w:t>
      </w:r>
      <w:r w:rsidR="007A5279">
        <w:t>)</w:t>
      </w:r>
      <w:r w:rsidR="00683A77">
        <w:t xml:space="preserve">. </w:t>
      </w:r>
    </w:p>
    <w:p w:rsidR="005B4025" w:rsidP="00470F24" w14:paraId="64BC09AE" w14:textId="66ED45D1">
      <w:pPr>
        <w:pStyle w:val="Level1"/>
        <w:numPr>
          <w:ilvl w:val="0"/>
          <w:numId w:val="0"/>
        </w:numPr>
        <w:tabs>
          <w:tab w:val="left" w:pos="-720"/>
          <w:tab w:val="left" w:pos="540"/>
          <w:tab w:val="left" w:pos="990"/>
          <w:tab w:val="left" w:pos="2880"/>
        </w:tabs>
        <w:outlineLvl w:val="9"/>
      </w:pPr>
      <w:r w:rsidRPr="006F7B3E">
        <w:t xml:space="preserve">A major challenge of the CRSS sample design is the uncertainty </w:t>
      </w:r>
      <w:r w:rsidR="00E06E3A">
        <w:t>of</w:t>
      </w:r>
      <w:r w:rsidRPr="006F7B3E" w:rsidR="00E06E3A">
        <w:t xml:space="preserve"> </w:t>
      </w:r>
      <w:r w:rsidRPr="006F7B3E">
        <w:t xml:space="preserve">the future operational budget.  </w:t>
      </w:r>
      <w:r w:rsidR="00E06E3A">
        <w:t>Due to u</w:t>
      </w:r>
      <w:r w:rsidRPr="006F7B3E">
        <w:t>nknown future funding levels and the need for a stable PSU sample</w:t>
      </w:r>
      <w:r w:rsidR="00E06E3A">
        <w:t>,</w:t>
      </w:r>
      <w:r w:rsidRPr="006F7B3E">
        <w:t xml:space="preserve"> NHTSA </w:t>
      </w:r>
      <w:r w:rsidR="00E06E3A">
        <w:t>implemented</w:t>
      </w:r>
      <w:r w:rsidRPr="006F7B3E">
        <w:t xml:space="preserve"> a scalable PSU sample</w:t>
      </w:r>
      <w:r w:rsidR="00E06E3A">
        <w:t>,</w:t>
      </w:r>
      <w:r w:rsidRPr="006F7B3E">
        <w:t xml:space="preserve"> which</w:t>
      </w:r>
      <w:r w:rsidR="00E06E3A">
        <w:t xml:space="preserve"> allows</w:t>
      </w:r>
      <w:r w:rsidRPr="006F7B3E">
        <w:t xml:space="preserve"> </w:t>
      </w:r>
      <w:r w:rsidR="00184970">
        <w:t xml:space="preserve">for </w:t>
      </w:r>
      <w:r w:rsidRPr="006F7B3E">
        <w:t xml:space="preserve">the PSU sample size </w:t>
      </w:r>
      <w:r w:rsidR="00E06E3A">
        <w:t>to</w:t>
      </w:r>
      <w:r w:rsidRPr="006F7B3E" w:rsidR="00E06E3A">
        <w:t xml:space="preserve"> </w:t>
      </w:r>
      <w:r w:rsidRPr="006F7B3E">
        <w:t xml:space="preserve">be decreased or increased with minimum impact to the existing PSU sample and </w:t>
      </w:r>
      <w:r w:rsidR="00184970">
        <w:t xml:space="preserve">for </w:t>
      </w:r>
      <w:r w:rsidRPr="006F7B3E">
        <w:t xml:space="preserve">the selection probabilities </w:t>
      </w:r>
      <w:r w:rsidR="00E06E3A">
        <w:t>to</w:t>
      </w:r>
      <w:r w:rsidRPr="006F7B3E" w:rsidR="00E06E3A">
        <w:t xml:space="preserve"> </w:t>
      </w:r>
      <w:r w:rsidRPr="006F7B3E">
        <w:t>be tracked.  To this end, a multi-phase sampling method was used to select the CRSS PSU sample by selecting a sequence of nested PSU samples.  In this method, a PSU sample larger than</w:t>
      </w:r>
      <w:r w:rsidR="00E06E3A">
        <w:t xml:space="preserve"> what is</w:t>
      </w:r>
      <w:r w:rsidRPr="006F7B3E">
        <w:t xml:space="preserve"> actually needed is selected </w:t>
      </w:r>
      <w:r w:rsidR="00B83A45">
        <w:t>during</w:t>
      </w:r>
      <w:r w:rsidRPr="006F7B3E" w:rsidR="00B83A45">
        <w:t xml:space="preserve"> </w:t>
      </w:r>
      <w:r w:rsidRPr="006F7B3E">
        <w:t>the first phase</w:t>
      </w:r>
      <w:r w:rsidR="00B83A45">
        <w:t xml:space="preserve"> of the </w:t>
      </w:r>
      <w:r w:rsidRPr="006F7B3E">
        <w:t xml:space="preserve">PSU sample.  From the first phase </w:t>
      </w:r>
      <w:r w:rsidR="00B83A45">
        <w:t xml:space="preserve">of the </w:t>
      </w:r>
      <w:r w:rsidRPr="006F7B3E">
        <w:t xml:space="preserve">PSU sample, a smaller subset of </w:t>
      </w:r>
      <w:r w:rsidR="00B83A45">
        <w:t xml:space="preserve">the </w:t>
      </w:r>
      <w:r w:rsidRPr="006F7B3E">
        <w:t xml:space="preserve">PSU sample is selected as the second phase </w:t>
      </w:r>
      <w:r w:rsidR="00B83A45">
        <w:t xml:space="preserve">of the </w:t>
      </w:r>
      <w:r w:rsidRPr="006F7B3E">
        <w:t xml:space="preserve">PSU sample.  From the second phase </w:t>
      </w:r>
      <w:r w:rsidR="00B83A45">
        <w:t xml:space="preserve">of the </w:t>
      </w:r>
      <w:r w:rsidRPr="006F7B3E">
        <w:t>PSU sample, another smaller third phase</w:t>
      </w:r>
      <w:r w:rsidR="00B83A45">
        <w:t xml:space="preserve"> of the</w:t>
      </w:r>
      <w:r w:rsidRPr="006F7B3E">
        <w:t xml:space="preserve"> PSU sample is selected.  This process is continued until the PSU sample size reaches unacceptable levels.  In this way, a sequence of nested PSU samples is obtained.  Each of these PSU samples is a probability sample and can be used for data collection</w:t>
      </w:r>
      <w:r w:rsidRPr="006F7B3E" w:rsidR="00FB1FE8">
        <w:t xml:space="preserve"> (see Figure </w:t>
      </w:r>
      <w:r w:rsidR="00B65092">
        <w:t>2</w:t>
      </w:r>
      <w:r w:rsidRPr="006F7B3E" w:rsidR="00FB1FE8">
        <w:t>)</w:t>
      </w:r>
      <w:r w:rsidRPr="006F7B3E">
        <w:t xml:space="preserve">.  According to the prevailing budget level, a sample with the appropriate sample size is picked from the nested sequence.  This allows us to easily track the selection probabilities and minimizes changes to the </w:t>
      </w:r>
      <w:r w:rsidR="00E24E25">
        <w:t xml:space="preserve">existing </w:t>
      </w:r>
      <w:r w:rsidRPr="006F7B3E">
        <w:t>PSU sample.</w:t>
      </w:r>
    </w:p>
    <w:p w:rsidR="00B65092" w:rsidRPr="006F7B3E" w:rsidP="008F275D" w14:paraId="7998C3F9" w14:textId="77777777">
      <w:pPr>
        <w:pStyle w:val="Level1"/>
        <w:numPr>
          <w:ilvl w:val="0"/>
          <w:numId w:val="0"/>
        </w:numPr>
        <w:tabs>
          <w:tab w:val="left" w:pos="-720"/>
          <w:tab w:val="left" w:pos="540"/>
          <w:tab w:val="left" w:pos="990"/>
          <w:tab w:val="left" w:pos="2880"/>
        </w:tabs>
        <w:ind w:left="360"/>
        <w:outlineLvl w:val="9"/>
      </w:pPr>
    </w:p>
    <w:p w:rsidR="005B4025" w:rsidRPr="000B6F6B" w:rsidP="005030F4" w14:paraId="6488A1C6" w14:textId="6EDA6C51">
      <w:pPr>
        <w:pStyle w:val="Level1"/>
        <w:numPr>
          <w:ilvl w:val="0"/>
          <w:numId w:val="0"/>
        </w:numPr>
        <w:tabs>
          <w:tab w:val="left" w:pos="-720"/>
          <w:tab w:val="left" w:pos="540"/>
          <w:tab w:val="left" w:pos="990"/>
          <w:tab w:val="left" w:pos="2880"/>
        </w:tabs>
        <w:spacing w:after="120"/>
        <w:ind w:left="360"/>
        <w:jc w:val="center"/>
        <w:outlineLvl w:val="9"/>
        <w:rPr>
          <w:b/>
        </w:rPr>
      </w:pPr>
      <w:r w:rsidRPr="000B6F6B">
        <w:rPr>
          <w:b/>
        </w:rPr>
        <w:t xml:space="preserve">Figure </w:t>
      </w:r>
      <w:r w:rsidR="00B65092">
        <w:rPr>
          <w:b/>
        </w:rPr>
        <w:t>2</w:t>
      </w:r>
      <w:r w:rsidRPr="000B6F6B" w:rsidR="004663F0">
        <w:rPr>
          <w:b/>
        </w:rPr>
        <w:t xml:space="preserve">.  </w:t>
      </w:r>
      <w:r w:rsidRPr="000B6F6B">
        <w:rPr>
          <w:b/>
        </w:rPr>
        <w:t>Nested PSU Samples</w:t>
      </w:r>
      <w:r w:rsidR="0039394E">
        <w:rPr>
          <w:b/>
        </w:rPr>
        <w:t xml:space="preserve"> for CRSS</w:t>
      </w:r>
    </w:p>
    <w:p w:rsidR="005B4025" w:rsidRPr="006F7B3E" w:rsidP="005B4025" w14:paraId="68B3265C" w14:textId="77777777">
      <w:pPr>
        <w:spacing w:line="360" w:lineRule="auto"/>
      </w:pPr>
      <w:r w:rsidRPr="006F7B3E">
        <w:rPr>
          <w:noProof/>
        </w:rPr>
        <w:drawing>
          <wp:inline distT="0" distB="0" distL="0" distR="0">
            <wp:extent cx="6115050" cy="3228975"/>
            <wp:effectExtent l="0" t="0" r="0" b="285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B4025" w:rsidRPr="006F7B3E" w:rsidP="007A5279" w14:paraId="5ECE01C3" w14:textId="42E79FDF">
      <w:pPr>
        <w:widowControl/>
        <w:autoSpaceDE/>
        <w:autoSpaceDN/>
        <w:adjustRightInd/>
      </w:pPr>
      <w:r w:rsidRPr="00BB12A0">
        <w:t xml:space="preserve">For </w:t>
      </w:r>
      <w:r w:rsidR="007D0220">
        <w:t xml:space="preserve">the </w:t>
      </w:r>
      <w:r w:rsidRPr="00BB12A0">
        <w:t xml:space="preserve">CRSS, </w:t>
      </w:r>
      <w:r w:rsidRPr="00BB12A0" w:rsidR="00BB12A0">
        <w:t xml:space="preserve">five </w:t>
      </w:r>
      <w:r w:rsidRPr="00BB12A0">
        <w:t xml:space="preserve">PSU samples were selected under the </w:t>
      </w:r>
      <w:r w:rsidRPr="00BB12A0" w:rsidR="00BB12A0">
        <w:t xml:space="preserve">five </w:t>
      </w:r>
      <w:r w:rsidRPr="00BB12A0">
        <w:t>scenarios</w:t>
      </w:r>
      <w:r w:rsidRPr="00BB12A0" w:rsidR="00793289">
        <w:t xml:space="preserve">.  Table </w:t>
      </w:r>
      <w:r w:rsidR="00F87E86">
        <w:t>4</w:t>
      </w:r>
      <w:r w:rsidRPr="00BB12A0">
        <w:t xml:space="preserve"> summarizes</w:t>
      </w:r>
      <w:r w:rsidR="00BB12A0">
        <w:t xml:space="preserve"> the</w:t>
      </w:r>
      <w:r w:rsidR="0026583E">
        <w:t xml:space="preserve"> number of PSU strata and sampled PSUs </w:t>
      </w:r>
      <w:r w:rsidR="00BB12A0">
        <w:t>for</w:t>
      </w:r>
      <w:r w:rsidRPr="00BB12A0">
        <w:t xml:space="preserve"> the CRSS PSU sample scenarios.</w:t>
      </w:r>
      <w:r w:rsidRPr="006F7B3E">
        <w:t xml:space="preserve"> </w:t>
      </w:r>
    </w:p>
    <w:p w:rsidR="005B4025" w:rsidRPr="006F7B3E" w:rsidP="008F275D" w14:paraId="202670CE" w14:textId="77777777">
      <w:pPr>
        <w:pStyle w:val="Level1"/>
        <w:numPr>
          <w:ilvl w:val="0"/>
          <w:numId w:val="0"/>
        </w:numPr>
        <w:tabs>
          <w:tab w:val="left" w:pos="-720"/>
          <w:tab w:val="left" w:pos="540"/>
          <w:tab w:val="left" w:pos="990"/>
          <w:tab w:val="left" w:pos="2880"/>
        </w:tabs>
        <w:ind w:left="360"/>
        <w:outlineLvl w:val="9"/>
      </w:pPr>
    </w:p>
    <w:p w:rsidR="005B4025" w:rsidRPr="000B6F6B" w:rsidP="005030F4" w14:paraId="7DC255F0" w14:textId="5828CB32">
      <w:pPr>
        <w:pStyle w:val="Level1"/>
        <w:numPr>
          <w:ilvl w:val="0"/>
          <w:numId w:val="0"/>
        </w:numPr>
        <w:tabs>
          <w:tab w:val="left" w:pos="-720"/>
          <w:tab w:val="left" w:pos="540"/>
          <w:tab w:val="left" w:pos="990"/>
          <w:tab w:val="left" w:pos="2880"/>
        </w:tabs>
        <w:outlineLvl w:val="9"/>
        <w:rPr>
          <w:b/>
        </w:rPr>
      </w:pPr>
      <w:r w:rsidRPr="000B6F6B">
        <w:rPr>
          <w:b/>
        </w:rPr>
        <w:t xml:space="preserve">Table </w:t>
      </w:r>
      <w:r w:rsidR="00B21B0C">
        <w:rPr>
          <w:b/>
        </w:rPr>
        <w:t>4</w:t>
      </w:r>
      <w:r w:rsidR="004663F0">
        <w:rPr>
          <w:b/>
        </w:rPr>
        <w:t xml:space="preserve">.  </w:t>
      </w:r>
      <w:r w:rsidRPr="000B6F6B">
        <w:rPr>
          <w:b/>
        </w:rPr>
        <w:t>CRSS PSU Sample Scenarios: Number of Strata and Sample Size</w:t>
      </w:r>
    </w:p>
    <w:tbl>
      <w:tblPr>
        <w:tblStyle w:val="StandardTableFormat1"/>
        <w:tblW w:w="5000" w:type="pct"/>
        <w:tblInd w:w="-5" w:type="dxa"/>
        <w:tblLook w:val="04A0"/>
      </w:tblPr>
      <w:tblGrid>
        <w:gridCol w:w="1348"/>
        <w:gridCol w:w="1532"/>
        <w:gridCol w:w="2339"/>
        <w:gridCol w:w="2162"/>
        <w:gridCol w:w="1969"/>
      </w:tblGrid>
      <w:tr w14:paraId="74792A86" w14:textId="77777777" w:rsidTr="007A5279">
        <w:tblPrEx>
          <w:tblW w:w="5000" w:type="pct"/>
          <w:tblInd w:w="-5" w:type="dxa"/>
          <w:tblLook w:val="04A0"/>
        </w:tblPrEx>
        <w:trPr>
          <w:tblHeader/>
        </w:trPr>
        <w:tc>
          <w:tcPr>
            <w:tcW w:w="721" w:type="pct"/>
            <w:shd w:val="clear" w:color="auto" w:fill="auto"/>
            <w:vAlign w:val="center"/>
            <w:hideMark/>
          </w:tcPr>
          <w:p w:rsidR="00173AB4" w:rsidRPr="007A5279" w:rsidP="005B4025" w14:paraId="2367E6DA" w14:textId="77777777">
            <w:pPr>
              <w:keepNext/>
              <w:spacing w:line="240" w:lineRule="atLeast"/>
              <w:jc w:val="center"/>
              <w:rPr>
                <w:b/>
              </w:rPr>
            </w:pPr>
            <w:r w:rsidRPr="007A5279">
              <w:rPr>
                <w:b/>
              </w:rPr>
              <w:t>Scenario</w:t>
            </w:r>
          </w:p>
        </w:tc>
        <w:tc>
          <w:tcPr>
            <w:tcW w:w="819" w:type="pct"/>
            <w:shd w:val="clear" w:color="auto" w:fill="auto"/>
            <w:vAlign w:val="center"/>
            <w:hideMark/>
          </w:tcPr>
          <w:p w:rsidR="00173AB4" w:rsidRPr="007A5279" w:rsidP="005B4025" w14:paraId="64100D0A" w14:textId="77777777">
            <w:pPr>
              <w:keepNext/>
              <w:spacing w:line="240" w:lineRule="atLeast"/>
              <w:jc w:val="center"/>
              <w:rPr>
                <w:b/>
              </w:rPr>
            </w:pPr>
            <w:r w:rsidRPr="007A5279">
              <w:rPr>
                <w:b/>
              </w:rPr>
              <w:t xml:space="preserve">Number </w:t>
            </w:r>
            <w:r w:rsidRPr="007A5279">
              <w:rPr>
                <w:b/>
              </w:rPr>
              <w:t>of PSU Strata</w:t>
            </w:r>
          </w:p>
        </w:tc>
        <w:tc>
          <w:tcPr>
            <w:tcW w:w="1251" w:type="pct"/>
            <w:shd w:val="clear" w:color="auto" w:fill="auto"/>
          </w:tcPr>
          <w:p w:rsidR="00173AB4" w:rsidRPr="007A5279" w:rsidP="005B4025" w14:paraId="56D11C49" w14:textId="3E81A369">
            <w:pPr>
              <w:keepNext/>
              <w:spacing w:line="240" w:lineRule="atLeast"/>
              <w:jc w:val="center"/>
              <w:rPr>
                <w:b/>
              </w:rPr>
            </w:pPr>
            <w:r w:rsidRPr="007A5279">
              <w:rPr>
                <w:b/>
              </w:rPr>
              <w:t xml:space="preserve">Number </w:t>
            </w:r>
            <w:r w:rsidRPr="007A5279">
              <w:rPr>
                <w:b/>
              </w:rPr>
              <w:t>of Sampled Non-certainty PSU</w:t>
            </w:r>
            <w:r w:rsidR="007A5279">
              <w:rPr>
                <w:b/>
              </w:rPr>
              <w:t>s</w:t>
            </w:r>
          </w:p>
        </w:tc>
        <w:tc>
          <w:tcPr>
            <w:tcW w:w="1156" w:type="pct"/>
            <w:shd w:val="clear" w:color="auto" w:fill="auto"/>
          </w:tcPr>
          <w:p w:rsidR="00173AB4" w:rsidRPr="007A5279" w:rsidP="005B4025" w14:paraId="2F370CB0" w14:textId="0E66BF0D">
            <w:pPr>
              <w:keepNext/>
              <w:spacing w:line="240" w:lineRule="atLeast"/>
              <w:jc w:val="center"/>
              <w:rPr>
                <w:b/>
              </w:rPr>
            </w:pPr>
            <w:r w:rsidRPr="007A5279">
              <w:rPr>
                <w:b/>
              </w:rPr>
              <w:t xml:space="preserve">Number </w:t>
            </w:r>
            <w:r w:rsidRPr="007A5279">
              <w:rPr>
                <w:b/>
              </w:rPr>
              <w:t>of Sampled Certainty PSU</w:t>
            </w:r>
            <w:r w:rsidR="007A5279">
              <w:rPr>
                <w:b/>
              </w:rPr>
              <w:t>s</w:t>
            </w:r>
          </w:p>
        </w:tc>
        <w:tc>
          <w:tcPr>
            <w:tcW w:w="1053" w:type="pct"/>
            <w:shd w:val="clear" w:color="auto" w:fill="auto"/>
          </w:tcPr>
          <w:p w:rsidR="00173AB4" w:rsidRPr="007A5279" w:rsidP="00793289" w14:paraId="6DEE928D" w14:textId="16BC0947">
            <w:pPr>
              <w:keepNext/>
              <w:spacing w:line="240" w:lineRule="atLeast"/>
              <w:jc w:val="center"/>
              <w:rPr>
                <w:b/>
              </w:rPr>
            </w:pPr>
            <w:r w:rsidRPr="007A5279">
              <w:rPr>
                <w:b/>
              </w:rPr>
              <w:t xml:space="preserve">Total </w:t>
            </w:r>
            <w:r w:rsidRPr="007A5279" w:rsidR="00BB12A0">
              <w:rPr>
                <w:b/>
              </w:rPr>
              <w:t xml:space="preserve">Number </w:t>
            </w:r>
            <w:r w:rsidRPr="007A5279">
              <w:rPr>
                <w:b/>
              </w:rPr>
              <w:t>of Sampled PSU</w:t>
            </w:r>
            <w:r w:rsidR="007A5279">
              <w:rPr>
                <w:b/>
              </w:rPr>
              <w:t>s</w:t>
            </w:r>
          </w:p>
        </w:tc>
      </w:tr>
      <w:tr w14:paraId="74A2CE41" w14:textId="77777777" w:rsidTr="007A5279">
        <w:tblPrEx>
          <w:tblW w:w="5000" w:type="pct"/>
          <w:tblInd w:w="-5" w:type="dxa"/>
          <w:tblLook w:val="04A0"/>
        </w:tblPrEx>
        <w:tc>
          <w:tcPr>
            <w:tcW w:w="721" w:type="pct"/>
            <w:vAlign w:val="center"/>
            <w:hideMark/>
          </w:tcPr>
          <w:p w:rsidR="00173AB4" w:rsidRPr="007A5279" w:rsidP="005B4025" w14:paraId="676147E5" w14:textId="77777777">
            <w:pPr>
              <w:spacing w:line="240" w:lineRule="atLeast"/>
              <w:jc w:val="center"/>
            </w:pPr>
            <w:r w:rsidRPr="007A5279">
              <w:t>1</w:t>
            </w:r>
          </w:p>
        </w:tc>
        <w:tc>
          <w:tcPr>
            <w:tcW w:w="819" w:type="pct"/>
            <w:vAlign w:val="center"/>
            <w:hideMark/>
          </w:tcPr>
          <w:p w:rsidR="00173AB4" w:rsidRPr="007A5279" w:rsidP="005B4025" w14:paraId="1A1007B7" w14:textId="77777777">
            <w:pPr>
              <w:spacing w:line="240" w:lineRule="atLeast"/>
              <w:jc w:val="center"/>
            </w:pPr>
            <w:r w:rsidRPr="007A5279">
              <w:t>50</w:t>
            </w:r>
          </w:p>
        </w:tc>
        <w:tc>
          <w:tcPr>
            <w:tcW w:w="1251" w:type="pct"/>
          </w:tcPr>
          <w:p w:rsidR="00173AB4" w:rsidRPr="007A5279" w:rsidP="005B4025" w14:paraId="7404C40E" w14:textId="77777777">
            <w:pPr>
              <w:spacing w:line="240" w:lineRule="atLeast"/>
              <w:jc w:val="center"/>
            </w:pPr>
            <w:r w:rsidRPr="007A5279">
              <w:t>97</w:t>
            </w:r>
          </w:p>
        </w:tc>
        <w:tc>
          <w:tcPr>
            <w:tcW w:w="1156" w:type="pct"/>
          </w:tcPr>
          <w:p w:rsidR="00173AB4" w:rsidRPr="007A5279" w:rsidP="005B4025" w14:paraId="75E23F59" w14:textId="77777777">
            <w:pPr>
              <w:spacing w:line="240" w:lineRule="atLeast"/>
              <w:jc w:val="center"/>
            </w:pPr>
            <w:r w:rsidRPr="007A5279">
              <w:t>4</w:t>
            </w:r>
          </w:p>
        </w:tc>
        <w:tc>
          <w:tcPr>
            <w:tcW w:w="1053" w:type="pct"/>
          </w:tcPr>
          <w:p w:rsidR="00173AB4" w:rsidRPr="007A5279" w:rsidP="005B4025" w14:paraId="03A539B0" w14:textId="77777777">
            <w:pPr>
              <w:spacing w:line="240" w:lineRule="atLeast"/>
              <w:jc w:val="center"/>
            </w:pPr>
            <w:r w:rsidRPr="007A5279">
              <w:t>101</w:t>
            </w:r>
          </w:p>
        </w:tc>
      </w:tr>
      <w:tr w14:paraId="69F62683" w14:textId="77777777" w:rsidTr="007A5279">
        <w:tblPrEx>
          <w:tblW w:w="5000" w:type="pct"/>
          <w:tblInd w:w="-5" w:type="dxa"/>
          <w:tblLook w:val="04A0"/>
        </w:tblPrEx>
        <w:tc>
          <w:tcPr>
            <w:tcW w:w="721" w:type="pct"/>
            <w:vAlign w:val="center"/>
            <w:hideMark/>
          </w:tcPr>
          <w:p w:rsidR="00173AB4" w:rsidRPr="007A5279" w:rsidP="005B4025" w14:paraId="24CF9218" w14:textId="77777777">
            <w:pPr>
              <w:spacing w:line="240" w:lineRule="atLeast"/>
              <w:jc w:val="center"/>
            </w:pPr>
            <w:r w:rsidRPr="007A5279">
              <w:t>2</w:t>
            </w:r>
          </w:p>
        </w:tc>
        <w:tc>
          <w:tcPr>
            <w:tcW w:w="819" w:type="pct"/>
            <w:vAlign w:val="center"/>
            <w:hideMark/>
          </w:tcPr>
          <w:p w:rsidR="00173AB4" w:rsidRPr="007A5279" w:rsidP="005B4025" w14:paraId="4A246D92" w14:textId="77777777">
            <w:pPr>
              <w:spacing w:line="240" w:lineRule="atLeast"/>
              <w:jc w:val="center"/>
            </w:pPr>
            <w:r w:rsidRPr="007A5279">
              <w:t>37</w:t>
            </w:r>
          </w:p>
        </w:tc>
        <w:tc>
          <w:tcPr>
            <w:tcW w:w="1251" w:type="pct"/>
          </w:tcPr>
          <w:p w:rsidR="00173AB4" w:rsidRPr="007A5279" w:rsidP="005B4025" w14:paraId="728C657C" w14:textId="77777777">
            <w:pPr>
              <w:spacing w:line="240" w:lineRule="atLeast"/>
              <w:jc w:val="center"/>
            </w:pPr>
            <w:r w:rsidRPr="007A5279">
              <w:t>74</w:t>
            </w:r>
          </w:p>
        </w:tc>
        <w:tc>
          <w:tcPr>
            <w:tcW w:w="1156" w:type="pct"/>
          </w:tcPr>
          <w:p w:rsidR="00173AB4" w:rsidRPr="007A5279" w:rsidP="005B4025" w14:paraId="0F1E3206" w14:textId="77777777">
            <w:pPr>
              <w:spacing w:line="240" w:lineRule="atLeast"/>
              <w:jc w:val="center"/>
            </w:pPr>
            <w:r w:rsidRPr="007A5279">
              <w:t>1</w:t>
            </w:r>
          </w:p>
        </w:tc>
        <w:tc>
          <w:tcPr>
            <w:tcW w:w="1053" w:type="pct"/>
          </w:tcPr>
          <w:p w:rsidR="00173AB4" w:rsidRPr="007A5279" w:rsidP="005B4025" w14:paraId="1471B9EB" w14:textId="77777777">
            <w:pPr>
              <w:spacing w:line="240" w:lineRule="atLeast"/>
              <w:jc w:val="center"/>
            </w:pPr>
            <w:r w:rsidRPr="007A5279">
              <w:t>75</w:t>
            </w:r>
          </w:p>
        </w:tc>
      </w:tr>
      <w:tr w14:paraId="40B0422F" w14:textId="77777777" w:rsidTr="007A5279">
        <w:tblPrEx>
          <w:tblW w:w="5000" w:type="pct"/>
          <w:tblInd w:w="-5" w:type="dxa"/>
          <w:tblLook w:val="04A0"/>
        </w:tblPrEx>
        <w:tc>
          <w:tcPr>
            <w:tcW w:w="721" w:type="pct"/>
            <w:vAlign w:val="center"/>
            <w:hideMark/>
          </w:tcPr>
          <w:p w:rsidR="00173AB4" w:rsidRPr="007A5279" w:rsidP="005B4025" w14:paraId="23306DFF" w14:textId="77777777">
            <w:pPr>
              <w:spacing w:line="240" w:lineRule="atLeast"/>
              <w:jc w:val="center"/>
            </w:pPr>
            <w:r w:rsidRPr="007A5279">
              <w:t>3</w:t>
            </w:r>
          </w:p>
        </w:tc>
        <w:tc>
          <w:tcPr>
            <w:tcW w:w="819" w:type="pct"/>
            <w:vAlign w:val="center"/>
            <w:hideMark/>
          </w:tcPr>
          <w:p w:rsidR="00173AB4" w:rsidRPr="007A5279" w:rsidP="005B4025" w14:paraId="13F89386" w14:textId="77777777">
            <w:pPr>
              <w:spacing w:line="240" w:lineRule="atLeast"/>
              <w:jc w:val="center"/>
            </w:pPr>
            <w:r w:rsidRPr="007A5279">
              <w:t>25</w:t>
            </w:r>
          </w:p>
        </w:tc>
        <w:tc>
          <w:tcPr>
            <w:tcW w:w="1251" w:type="pct"/>
          </w:tcPr>
          <w:p w:rsidR="00173AB4" w:rsidRPr="007A5279" w:rsidP="005B4025" w14:paraId="424044E3" w14:textId="77777777">
            <w:pPr>
              <w:spacing w:line="240" w:lineRule="atLeast"/>
              <w:jc w:val="center"/>
            </w:pPr>
            <w:r w:rsidRPr="007A5279">
              <w:t>50</w:t>
            </w:r>
          </w:p>
        </w:tc>
        <w:tc>
          <w:tcPr>
            <w:tcW w:w="1156" w:type="pct"/>
          </w:tcPr>
          <w:p w:rsidR="00173AB4" w:rsidRPr="007A5279" w:rsidP="005B4025" w14:paraId="369F7DB3" w14:textId="77777777">
            <w:pPr>
              <w:spacing w:line="240" w:lineRule="atLeast"/>
              <w:jc w:val="center"/>
            </w:pPr>
            <w:r w:rsidRPr="007A5279">
              <w:t>1</w:t>
            </w:r>
          </w:p>
        </w:tc>
        <w:tc>
          <w:tcPr>
            <w:tcW w:w="1053" w:type="pct"/>
          </w:tcPr>
          <w:p w:rsidR="00173AB4" w:rsidRPr="007A5279" w:rsidP="005B4025" w14:paraId="1FA60F93" w14:textId="77777777">
            <w:pPr>
              <w:spacing w:line="240" w:lineRule="atLeast"/>
              <w:jc w:val="center"/>
            </w:pPr>
            <w:r w:rsidRPr="007A5279">
              <w:t>51</w:t>
            </w:r>
          </w:p>
        </w:tc>
      </w:tr>
      <w:tr w14:paraId="0F2ABD14" w14:textId="77777777" w:rsidTr="007A5279">
        <w:tblPrEx>
          <w:tblW w:w="5000" w:type="pct"/>
          <w:tblInd w:w="-5" w:type="dxa"/>
          <w:tblLook w:val="04A0"/>
        </w:tblPrEx>
        <w:tc>
          <w:tcPr>
            <w:tcW w:w="721" w:type="pct"/>
            <w:vAlign w:val="center"/>
            <w:hideMark/>
          </w:tcPr>
          <w:p w:rsidR="00173AB4" w:rsidRPr="007A5279" w:rsidP="005B4025" w14:paraId="44E7DF5D" w14:textId="77777777">
            <w:pPr>
              <w:spacing w:line="240" w:lineRule="atLeast"/>
              <w:jc w:val="center"/>
            </w:pPr>
            <w:r w:rsidRPr="007A5279">
              <w:t>4</w:t>
            </w:r>
          </w:p>
        </w:tc>
        <w:tc>
          <w:tcPr>
            <w:tcW w:w="819" w:type="pct"/>
            <w:vAlign w:val="center"/>
            <w:hideMark/>
          </w:tcPr>
          <w:p w:rsidR="00173AB4" w:rsidRPr="007A5279" w:rsidP="005B4025" w14:paraId="0E70C7E8" w14:textId="77777777">
            <w:pPr>
              <w:spacing w:line="240" w:lineRule="atLeast"/>
              <w:jc w:val="center"/>
            </w:pPr>
            <w:r w:rsidRPr="007A5279">
              <w:t>12</w:t>
            </w:r>
          </w:p>
        </w:tc>
        <w:tc>
          <w:tcPr>
            <w:tcW w:w="1251" w:type="pct"/>
          </w:tcPr>
          <w:p w:rsidR="00173AB4" w:rsidRPr="007A5279" w:rsidP="005B4025" w14:paraId="17B1CFF2" w14:textId="77777777">
            <w:pPr>
              <w:spacing w:line="240" w:lineRule="atLeast"/>
              <w:jc w:val="center"/>
            </w:pPr>
            <w:r w:rsidRPr="007A5279">
              <w:t>24</w:t>
            </w:r>
          </w:p>
        </w:tc>
        <w:tc>
          <w:tcPr>
            <w:tcW w:w="1156" w:type="pct"/>
          </w:tcPr>
          <w:p w:rsidR="00173AB4" w:rsidRPr="007A5279" w:rsidP="005B4025" w14:paraId="1B834764" w14:textId="77777777">
            <w:pPr>
              <w:spacing w:line="240" w:lineRule="atLeast"/>
              <w:jc w:val="center"/>
            </w:pPr>
            <w:r w:rsidRPr="007A5279">
              <w:t>0</w:t>
            </w:r>
          </w:p>
        </w:tc>
        <w:tc>
          <w:tcPr>
            <w:tcW w:w="1053" w:type="pct"/>
          </w:tcPr>
          <w:p w:rsidR="00173AB4" w:rsidRPr="007A5279" w:rsidP="005B4025" w14:paraId="16567DF4" w14:textId="77777777">
            <w:pPr>
              <w:spacing w:line="240" w:lineRule="atLeast"/>
              <w:jc w:val="center"/>
            </w:pPr>
            <w:r w:rsidRPr="007A5279">
              <w:t>24</w:t>
            </w:r>
          </w:p>
        </w:tc>
      </w:tr>
      <w:tr w14:paraId="1B18D17C" w14:textId="77777777" w:rsidTr="007A5279">
        <w:tblPrEx>
          <w:tblW w:w="5000" w:type="pct"/>
          <w:tblInd w:w="-5" w:type="dxa"/>
          <w:tblLook w:val="04A0"/>
        </w:tblPrEx>
        <w:tc>
          <w:tcPr>
            <w:tcW w:w="721" w:type="pct"/>
            <w:vAlign w:val="center"/>
            <w:hideMark/>
          </w:tcPr>
          <w:p w:rsidR="00173AB4" w:rsidRPr="007A5279" w:rsidP="005B4025" w14:paraId="75A46E05" w14:textId="77777777">
            <w:pPr>
              <w:spacing w:line="240" w:lineRule="atLeast"/>
              <w:jc w:val="center"/>
            </w:pPr>
            <w:r w:rsidRPr="007A5279">
              <w:t>5</w:t>
            </w:r>
          </w:p>
        </w:tc>
        <w:tc>
          <w:tcPr>
            <w:tcW w:w="819" w:type="pct"/>
            <w:vAlign w:val="center"/>
            <w:hideMark/>
          </w:tcPr>
          <w:p w:rsidR="00173AB4" w:rsidRPr="007A5279" w:rsidP="005B4025" w14:paraId="401DBA24" w14:textId="77777777">
            <w:pPr>
              <w:spacing w:line="240" w:lineRule="atLeast"/>
              <w:jc w:val="center"/>
            </w:pPr>
            <w:r w:rsidRPr="007A5279">
              <w:t>8</w:t>
            </w:r>
          </w:p>
        </w:tc>
        <w:tc>
          <w:tcPr>
            <w:tcW w:w="1251" w:type="pct"/>
          </w:tcPr>
          <w:p w:rsidR="00173AB4" w:rsidRPr="007A5279" w:rsidP="005B4025" w14:paraId="4F7AC886" w14:textId="77777777">
            <w:pPr>
              <w:spacing w:line="240" w:lineRule="atLeast"/>
              <w:jc w:val="center"/>
            </w:pPr>
            <w:r w:rsidRPr="007A5279">
              <w:t>16</w:t>
            </w:r>
          </w:p>
        </w:tc>
        <w:tc>
          <w:tcPr>
            <w:tcW w:w="1156" w:type="pct"/>
          </w:tcPr>
          <w:p w:rsidR="00173AB4" w:rsidRPr="007A5279" w:rsidP="005B4025" w14:paraId="346BA787" w14:textId="77777777">
            <w:pPr>
              <w:spacing w:line="240" w:lineRule="atLeast"/>
              <w:jc w:val="center"/>
            </w:pPr>
            <w:r w:rsidRPr="007A5279">
              <w:t>0</w:t>
            </w:r>
          </w:p>
        </w:tc>
        <w:tc>
          <w:tcPr>
            <w:tcW w:w="1053" w:type="pct"/>
          </w:tcPr>
          <w:p w:rsidR="00173AB4" w:rsidRPr="006F7B3E" w:rsidP="005B4025" w14:paraId="2106C0A2" w14:textId="77777777">
            <w:pPr>
              <w:spacing w:line="240" w:lineRule="atLeast"/>
              <w:jc w:val="center"/>
            </w:pPr>
            <w:r w:rsidRPr="007A5279">
              <w:t>16</w:t>
            </w:r>
          </w:p>
        </w:tc>
      </w:tr>
    </w:tbl>
    <w:p w:rsidR="005B4025" w:rsidRPr="006F7B3E" w:rsidP="008F275D" w14:paraId="2229323A" w14:textId="77777777">
      <w:pPr>
        <w:pStyle w:val="Level1"/>
        <w:numPr>
          <w:ilvl w:val="0"/>
          <w:numId w:val="0"/>
        </w:numPr>
        <w:tabs>
          <w:tab w:val="left" w:pos="-720"/>
          <w:tab w:val="left" w:pos="540"/>
          <w:tab w:val="left" w:pos="990"/>
          <w:tab w:val="left" w:pos="2880"/>
        </w:tabs>
        <w:ind w:left="360"/>
        <w:outlineLvl w:val="9"/>
      </w:pPr>
    </w:p>
    <w:p w:rsidR="00C02369" w:rsidP="007A5279" w14:paraId="2178AD0B" w14:textId="4B040136">
      <w:pPr>
        <w:pStyle w:val="Level1"/>
        <w:numPr>
          <w:ilvl w:val="0"/>
          <w:numId w:val="0"/>
        </w:numPr>
        <w:tabs>
          <w:tab w:val="left" w:pos="-720"/>
          <w:tab w:val="left" w:pos="540"/>
          <w:tab w:val="left" w:pos="990"/>
          <w:tab w:val="left" w:pos="2880"/>
        </w:tabs>
        <w:outlineLvl w:val="9"/>
      </w:pPr>
      <w:r>
        <w:t>For scenario</w:t>
      </w:r>
      <w:r w:rsidR="007A5279">
        <w:t xml:space="preserve"> </w:t>
      </w:r>
      <w:r>
        <w:t>1, w</w:t>
      </w:r>
      <w:r w:rsidRPr="006F7B3E" w:rsidR="00793289">
        <w:t xml:space="preserve">ith </w:t>
      </w:r>
      <w:r w:rsidR="0090138A">
        <w:t>a</w:t>
      </w:r>
      <w:r w:rsidR="006120B0">
        <w:t xml:space="preserve"> </w:t>
      </w:r>
      <w:r w:rsidRPr="006F7B3E" w:rsidR="00793289">
        <w:t xml:space="preserve">sample size of 100 </w:t>
      </w:r>
      <w:r w:rsidRPr="006F7B3E" w:rsidR="00832BEF">
        <w:t>and without stratification</w:t>
      </w:r>
      <w:r w:rsidRPr="006F7B3E" w:rsidR="00793289">
        <w:t xml:space="preserve">, one PSU was </w:t>
      </w:r>
      <w:r w:rsidRPr="006F7B3E">
        <w:t>identified as</w:t>
      </w:r>
      <w:r w:rsidR="000D6183">
        <w:t xml:space="preserve"> a</w:t>
      </w:r>
      <w:r w:rsidRPr="006F7B3E">
        <w:t xml:space="preserve"> certainty PSU by</w:t>
      </w:r>
      <w:r w:rsidR="00BC5757">
        <w:t xml:space="preserve"> the</w:t>
      </w:r>
      <w:r w:rsidRPr="006F7B3E">
        <w:t xml:space="preserve"> condition:</w:t>
      </w:r>
    </w:p>
    <w:p w:rsidR="007A5279" w:rsidRPr="006F7B3E" w:rsidP="007A5279" w14:paraId="73AF5400" w14:textId="77777777">
      <w:pPr>
        <w:pStyle w:val="Level1"/>
        <w:numPr>
          <w:ilvl w:val="0"/>
          <w:numId w:val="0"/>
        </w:numPr>
        <w:tabs>
          <w:tab w:val="left" w:pos="-720"/>
          <w:tab w:val="left" w:pos="540"/>
          <w:tab w:val="left" w:pos="990"/>
          <w:tab w:val="left" w:pos="2880"/>
        </w:tabs>
        <w:outlineLvl w:val="9"/>
      </w:pPr>
    </w:p>
    <w:p w:rsidR="00C02369" w:rsidRPr="006F7B3E" w:rsidP="007A5279" w14:paraId="2D934DE6" w14:textId="77777777">
      <w:pPr>
        <w:spacing w:line="360" w:lineRule="auto"/>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i</m:t>
              </m:r>
            </m:sub>
          </m:sSub>
          <m:r>
            <m:rPr>
              <m:sty m:val="p"/>
            </m:rPr>
            <w:rPr>
              <w:rFonts w:ascii="Cambria Math" w:hAnsi="Cambria Math"/>
            </w:rPr>
            <m:t>=</m:t>
          </m:r>
          <m:f>
            <m:fPr>
              <m:ctrlPr>
                <w:rPr>
                  <w:rFonts w:ascii="Cambria Math" w:hAnsi="Cambria Math"/>
                </w:rPr>
              </m:ctrlPr>
            </m:fPr>
            <m:num>
              <m:r>
                <m:rPr>
                  <m:sty m:val="p"/>
                </m:rPr>
                <w:rPr>
                  <w:rFonts w:ascii="Cambria Math" w:hAnsi="Cambria Math"/>
                </w:rPr>
                <m:t>100*</m:t>
              </m:r>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m:t>
                  </m:r>
                </m:sub>
              </m:sSub>
            </m:num>
            <m:den>
              <m:nary>
                <m:naryPr>
                  <m:chr m:val="∑"/>
                  <m:limLoc m:val="subSup"/>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m:t>
                      </m:r>
                    </m:sub>
                  </m:sSub>
                </m:e>
              </m:nary>
            </m:den>
          </m:f>
          <m:r>
            <w:rPr>
              <w:rFonts w:ascii="Cambria Math" w:hAnsi="Cambria Math"/>
            </w:rPr>
            <m:t>≥1</m:t>
          </m:r>
        </m:oMath>
      </m:oMathPara>
    </w:p>
    <w:p w:rsidR="007A5279" w:rsidP="007A5279" w14:paraId="7A794D19" w14:textId="77777777">
      <w:pPr>
        <w:pStyle w:val="Level1"/>
        <w:numPr>
          <w:ilvl w:val="0"/>
          <w:numId w:val="0"/>
        </w:numPr>
        <w:tabs>
          <w:tab w:val="left" w:pos="-720"/>
          <w:tab w:val="left" w:pos="540"/>
          <w:tab w:val="left" w:pos="990"/>
          <w:tab w:val="left" w:pos="2880"/>
        </w:tabs>
        <w:outlineLvl w:val="9"/>
      </w:pPr>
    </w:p>
    <w:p w:rsidR="006A34BF" w:rsidP="007A5279" w14:paraId="07202E4D" w14:textId="6A70B64F">
      <w:pPr>
        <w:pStyle w:val="Level1"/>
        <w:numPr>
          <w:ilvl w:val="0"/>
          <w:numId w:val="0"/>
        </w:numPr>
        <w:tabs>
          <w:tab w:val="left" w:pos="-720"/>
          <w:tab w:val="left" w:pos="540"/>
          <w:tab w:val="left" w:pos="990"/>
          <w:tab w:val="left" w:pos="2880"/>
        </w:tabs>
        <w:outlineLvl w:val="9"/>
      </w:pPr>
      <w:r>
        <w:t>Let</w:t>
      </w:r>
      <w:r w:rsidRPr="006F7B3E">
        <w:t xml:space="preserve"> </w:t>
      </w:r>
      <w:r w:rsidRPr="006F7B3E">
        <w:t xml:space="preserve">N </w:t>
      </w:r>
      <w:r w:rsidR="009C3910">
        <w:t>be</w:t>
      </w:r>
      <w:r w:rsidRPr="006F7B3E" w:rsidR="009C3910">
        <w:t xml:space="preserve"> </w:t>
      </w:r>
      <w:r w:rsidRPr="006F7B3E">
        <w:t>the total number of PSUs in the PSU frame</w:t>
      </w:r>
      <w:r w:rsidR="00B65092">
        <w:t xml:space="preserve"> and i be an index for a PSU</w:t>
      </w:r>
      <w:r w:rsidRPr="006F7B3E">
        <w:t xml:space="preserve">.  </w:t>
      </w:r>
      <w:r w:rsidR="006120B0">
        <w:t>The</w:t>
      </w:r>
      <w:r w:rsidRPr="006F7B3E" w:rsidR="006120B0">
        <w:t xml:space="preserve"> </w:t>
      </w:r>
      <w:r w:rsidRPr="006F7B3E">
        <w:t>certainty PSU was selected with certainty</w:t>
      </w:r>
      <w:r>
        <w:rPr>
          <w:rStyle w:val="FootnoteReference"/>
        </w:rPr>
        <w:footnoteReference w:id="4"/>
      </w:r>
      <w:r w:rsidRPr="006F7B3E">
        <w:t xml:space="preserve"> </w:t>
      </w:r>
      <w:r w:rsidR="00102DEB">
        <w:t xml:space="preserve">and </w:t>
      </w:r>
      <w:r w:rsidRPr="006F7B3E" w:rsidR="00102DEB">
        <w:t>set aside</w:t>
      </w:r>
      <w:r w:rsidR="00102DEB">
        <w:t xml:space="preserve">.  </w:t>
      </w:r>
      <w:r w:rsidRPr="006F7B3E" w:rsidR="00793289">
        <w:t xml:space="preserve">Then </w:t>
      </w:r>
      <w:r w:rsidR="006120B0">
        <w:t>two</w:t>
      </w:r>
      <w:r w:rsidRPr="006F7B3E" w:rsidR="006120B0">
        <w:t xml:space="preserve"> </w:t>
      </w:r>
      <w:r w:rsidRPr="006F7B3E" w:rsidR="00793289">
        <w:t xml:space="preserve">PSUs were selected using </w:t>
      </w:r>
      <w:r w:rsidR="0090138A">
        <w:t>proportional to size (</w:t>
      </w:r>
      <w:r w:rsidRPr="006F7B3E" w:rsidR="00793289">
        <w:t>PPS</w:t>
      </w:r>
      <w:r w:rsidR="0090138A">
        <w:t>)</w:t>
      </w:r>
      <w:r w:rsidRPr="006F7B3E" w:rsidR="00793289">
        <w:t xml:space="preserve"> sampling from each of the 50 </w:t>
      </w:r>
      <w:r w:rsidRPr="006F7B3E" w:rsidR="00832BEF">
        <w:t xml:space="preserve">scenario-1 </w:t>
      </w:r>
      <w:r w:rsidRPr="006F7B3E" w:rsidR="00793289">
        <w:t xml:space="preserve">strata.  </w:t>
      </w:r>
      <w:r w:rsidRPr="006F7B3E">
        <w:t xml:space="preserve">With </w:t>
      </w:r>
      <w:r w:rsidR="006120B0">
        <w:t xml:space="preserve">a </w:t>
      </w:r>
      <w:r w:rsidRPr="006F7B3E">
        <w:t>sample size</w:t>
      </w:r>
      <w:r w:rsidR="006120B0">
        <w:t xml:space="preserve"> of</w:t>
      </w:r>
      <w:r w:rsidRPr="006F7B3E">
        <w:t xml:space="preserve"> </w:t>
      </w:r>
      <w:r w:rsidR="006120B0">
        <w:t>two</w:t>
      </w:r>
      <w:r w:rsidRPr="006F7B3E" w:rsidR="006120B0">
        <w:t xml:space="preserve"> </w:t>
      </w:r>
      <w:r w:rsidRPr="006F7B3E">
        <w:t xml:space="preserve">for each PSU stratum, </w:t>
      </w:r>
      <w:r w:rsidR="006120B0">
        <w:t>three</w:t>
      </w:r>
      <w:r w:rsidRPr="006F7B3E">
        <w:t xml:space="preserve"> PSUs were identified as certainty PSUs from </w:t>
      </w:r>
      <w:r w:rsidR="006120B0">
        <w:t>three</w:t>
      </w:r>
      <w:r w:rsidRPr="006F7B3E" w:rsidR="006120B0">
        <w:t xml:space="preserve"> </w:t>
      </w:r>
      <w:r w:rsidRPr="006F7B3E" w:rsidR="00FB1FE8">
        <w:t xml:space="preserve">of the 50 scenario-1 </w:t>
      </w:r>
      <w:r w:rsidRPr="006F7B3E" w:rsidR="00832BEF">
        <w:t>strata</w:t>
      </w:r>
      <w:r w:rsidRPr="006F7B3E">
        <w:t xml:space="preserve"> by</w:t>
      </w:r>
      <w:r>
        <w:t xml:space="preserve"> the</w:t>
      </w:r>
      <w:r w:rsidRPr="006F7B3E">
        <w:t xml:space="preserve"> condition:</w:t>
      </w:r>
      <w:r w:rsidRPr="006F7B3E" w:rsidR="00832BEF">
        <w:t xml:space="preserve"> </w:t>
      </w:r>
    </w:p>
    <w:p w:rsidR="00383CBA" w:rsidRPr="006F7B3E" w:rsidP="007A5279" w14:paraId="010EDB94" w14:textId="77777777">
      <w:pPr>
        <w:pStyle w:val="Level1"/>
        <w:numPr>
          <w:ilvl w:val="0"/>
          <w:numId w:val="0"/>
        </w:numPr>
        <w:tabs>
          <w:tab w:val="left" w:pos="-720"/>
          <w:tab w:val="left" w:pos="540"/>
          <w:tab w:val="left" w:pos="990"/>
          <w:tab w:val="left" w:pos="2880"/>
        </w:tabs>
        <w:outlineLvl w:val="9"/>
      </w:pPr>
    </w:p>
    <w:p w:rsidR="006A34BF" w:rsidRPr="006F7B3E" w:rsidP="007A5279" w14:paraId="789CE6DB" w14:textId="77777777">
      <w:pPr>
        <w:spacing w:line="360" w:lineRule="auto"/>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hi</m:t>
              </m:r>
            </m:sub>
          </m:sSub>
          <m:r>
            <m:rPr>
              <m:sty m:val="p"/>
            </m:rPr>
            <w:rPr>
              <w:rFonts w:ascii="Cambria Math" w:hAnsi="Cambria Math"/>
            </w:rPr>
            <m:t>=</m:t>
          </m:r>
          <m:f>
            <m:fPr>
              <m:ctrlPr>
                <w:rPr>
                  <w:rFonts w:ascii="Cambria Math" w:hAnsi="Cambria Math"/>
                </w:rPr>
              </m:ctrlPr>
            </m:fPr>
            <m:num>
              <m:r>
                <m:rPr>
                  <m:sty m:val="p"/>
                </m:rPr>
                <w:rPr>
                  <w:rFonts w:ascii="Cambria Math" w:hAnsi="Cambria Math"/>
                </w:rPr>
                <m:t>2*</m:t>
              </m:r>
              <m:sSub>
                <m:sSubPr>
                  <m:ctrlPr>
                    <w:rPr>
                      <w:rFonts w:ascii="Cambria Math" w:hAnsi="Cambria Math"/>
                    </w:rPr>
                  </m:ctrlPr>
                </m:sSubPr>
                <m:e>
                  <m:r>
                    <m:rPr>
                      <m:sty m:val="p"/>
                    </m:rPr>
                    <w:rPr>
                      <w:rFonts w:ascii="Cambria Math" w:hAnsi="Cambria Math"/>
                    </w:rPr>
                    <m:t>MOS</m:t>
                  </m:r>
                </m:e>
                <m:sub>
                  <m:r>
                    <m:rPr>
                      <m:sty m:val="p"/>
                    </m:rPr>
                    <w:rPr>
                      <w:rFonts w:ascii="Cambria Math" w:hAnsi="Cambria Math"/>
                    </w:rPr>
                    <m:t>hi</m:t>
                  </m:r>
                </m:sub>
              </m:sSub>
            </m:num>
            <m:den>
              <m:nary>
                <m:naryPr>
                  <m:chr m:val="∑"/>
                  <m:limLoc m:val="subSup"/>
                  <m:ctrlPr>
                    <w:rPr>
                      <w:rFonts w:ascii="Cambria Math" w:hAnsi="Cambria Math"/>
                    </w:rPr>
                  </m:ctrlPr>
                </m:naryPr>
                <m:sub>
                  <m:r>
                    <m:rPr>
                      <m:sty m:val="p"/>
                    </m:rPr>
                    <w:rPr>
                      <w:rFonts w:ascii="Cambria Math" w:hAnsi="Cambria Math"/>
                    </w:rPr>
                    <m:t>i=1</m:t>
                  </m:r>
                </m:sub>
                <m: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sup>
                <m:e>
                  <m:sSub>
                    <m:sSubPr>
                      <m:ctrlPr>
                        <w:rPr>
                          <w:rFonts w:ascii="Cambria Math" w:hAnsi="Cambria Math"/>
                        </w:rPr>
                      </m:ctrlPr>
                    </m:sSubPr>
                    <m:e>
                      <m:r>
                        <m:rPr>
                          <m:sty m:val="p"/>
                        </m:rPr>
                        <w:rPr>
                          <w:rFonts w:ascii="Cambria Math" w:hAnsi="Cambria Math"/>
                        </w:rPr>
                        <m:t>MOS</m:t>
                      </m:r>
                    </m:e>
                    <m:sub>
                      <m:r>
                        <m:rPr>
                          <m:sty m:val="p"/>
                        </m:rPr>
                        <w:rPr>
                          <w:rFonts w:ascii="Cambria Math" w:hAnsi="Cambria Math"/>
                        </w:rPr>
                        <m:t>hi</m:t>
                      </m:r>
                    </m:sub>
                  </m:sSub>
                </m:e>
              </m:nary>
            </m:den>
          </m:f>
          <m:r>
            <w:rPr>
              <w:rFonts w:ascii="Cambria Math" w:hAnsi="Cambria Math"/>
            </w:rPr>
            <m:t>≥1</m:t>
          </m:r>
        </m:oMath>
      </m:oMathPara>
    </w:p>
    <w:p w:rsidR="00383CBA" w:rsidP="007A5279" w14:paraId="57C29233" w14:textId="77777777">
      <w:pPr>
        <w:pStyle w:val="Level1"/>
        <w:numPr>
          <w:ilvl w:val="0"/>
          <w:numId w:val="0"/>
        </w:numPr>
        <w:tabs>
          <w:tab w:val="left" w:pos="-720"/>
          <w:tab w:val="left" w:pos="540"/>
          <w:tab w:val="left" w:pos="990"/>
          <w:tab w:val="left" w:pos="2880"/>
        </w:tabs>
        <w:outlineLvl w:val="9"/>
      </w:pPr>
    </w:p>
    <w:p w:rsidR="006A34BF" w:rsidRPr="006F7B3E" w:rsidP="007A5279" w14:paraId="36516A2D" w14:textId="320A7F4E">
      <w:pPr>
        <w:pStyle w:val="Level1"/>
        <w:numPr>
          <w:ilvl w:val="0"/>
          <w:numId w:val="0"/>
        </w:numPr>
        <w:tabs>
          <w:tab w:val="left" w:pos="-720"/>
          <w:tab w:val="left" w:pos="540"/>
          <w:tab w:val="left" w:pos="990"/>
          <w:tab w:val="left" w:pos="2880"/>
        </w:tabs>
        <w:outlineLvl w:val="9"/>
      </w:pPr>
      <w:r>
        <w:t>Let</w:t>
      </w:r>
      <w:r w:rsidRPr="006F7B3E">
        <w:t xml:space="preserve"> </w:t>
      </w:r>
      <m:oMath>
        <m:sSub>
          <m:sSubPr>
            <m:ctrlPr>
              <w:rPr>
                <w:rFonts w:ascii="Cambria Math" w:hAnsi="Cambria Math"/>
                <w:i/>
              </w:rPr>
            </m:ctrlPr>
          </m:sSubPr>
          <m:e>
            <m:r>
              <w:rPr>
                <w:rFonts w:ascii="Cambria Math" w:hAnsi="Cambria Math"/>
              </w:rPr>
              <m:t>N</m:t>
            </m:r>
          </m:e>
          <m:sub>
            <m:r>
              <w:rPr>
                <w:rFonts w:ascii="Cambria Math" w:hAnsi="Cambria Math"/>
              </w:rPr>
              <m:t>h</m:t>
            </m:r>
          </m:sub>
        </m:sSub>
      </m:oMath>
      <w:r w:rsidRPr="006F7B3E">
        <w:t xml:space="preserve"> </w:t>
      </w:r>
      <w:r w:rsidR="009C3910">
        <w:t>be</w:t>
      </w:r>
      <w:r w:rsidRPr="006F7B3E" w:rsidR="009C3910">
        <w:t xml:space="preserve"> </w:t>
      </w:r>
      <w:r w:rsidRPr="006F7B3E">
        <w:t xml:space="preserve">the total number of PSUs in stratum </w:t>
      </w:r>
      <m:oMath>
        <m:r>
          <w:rPr>
            <w:rFonts w:ascii="Cambria Math" w:hAnsi="Cambria Math"/>
          </w:rPr>
          <m:t>h</m:t>
        </m:r>
      </m:oMath>
      <w:r w:rsidRPr="006F7B3E">
        <w:t>.  The certainty PSUs were selected with certainty</w:t>
      </w:r>
      <w:r w:rsidR="00102DEB">
        <w:t xml:space="preserve"> and set </w:t>
      </w:r>
      <w:r w:rsidRPr="006F7B3E" w:rsidR="00102DEB">
        <w:t>aside</w:t>
      </w:r>
      <w:r w:rsidRPr="006F7B3E">
        <w:t xml:space="preserve">.  The corresponding stratum PSU sample size was reduced by </w:t>
      </w:r>
      <w:r w:rsidR="0090138A">
        <w:t>one</w:t>
      </w:r>
      <w:r w:rsidRPr="006F7B3E">
        <w:t xml:space="preserve">.  </w:t>
      </w:r>
      <w:r w:rsidRPr="006F7B3E" w:rsidR="00E80C13">
        <w:t>Then a PPS sample of non-certainty PSUs was selected using the revised PSU stratum sample size.</w:t>
      </w:r>
    </w:p>
    <w:p w:rsidR="006A34BF" w:rsidRPr="006F7B3E" w:rsidP="007A5279" w14:paraId="6C631BAF" w14:textId="77777777">
      <w:pPr>
        <w:pStyle w:val="Level1"/>
        <w:numPr>
          <w:ilvl w:val="0"/>
          <w:numId w:val="0"/>
        </w:numPr>
        <w:tabs>
          <w:tab w:val="left" w:pos="-720"/>
          <w:tab w:val="left" w:pos="540"/>
          <w:tab w:val="left" w:pos="990"/>
          <w:tab w:val="left" w:pos="2880"/>
        </w:tabs>
        <w:outlineLvl w:val="9"/>
      </w:pPr>
    </w:p>
    <w:p w:rsidR="004821B9" w:rsidP="007A5279" w14:paraId="3129F286" w14:textId="5E6FA314">
      <w:pPr>
        <w:pStyle w:val="Level1"/>
        <w:numPr>
          <w:ilvl w:val="0"/>
          <w:numId w:val="0"/>
        </w:numPr>
        <w:tabs>
          <w:tab w:val="left" w:pos="-720"/>
          <w:tab w:val="left" w:pos="540"/>
          <w:tab w:val="left" w:pos="990"/>
          <w:tab w:val="left" w:pos="2880"/>
        </w:tabs>
        <w:outlineLvl w:val="9"/>
      </w:pPr>
      <w:r w:rsidRPr="006F7B3E">
        <w:t>Scenario-1 sample has 101 PSUs.</w:t>
      </w:r>
      <w:r w:rsidRPr="006F7B3E">
        <w:t xml:space="preserve">  For a non-certainty PSU, the selection probability is:</w:t>
      </w:r>
    </w:p>
    <w:p w:rsidR="00383CBA" w:rsidRPr="006F7B3E" w:rsidP="007A5279" w14:paraId="7BD011AD" w14:textId="77777777">
      <w:pPr>
        <w:pStyle w:val="Level1"/>
        <w:numPr>
          <w:ilvl w:val="0"/>
          <w:numId w:val="0"/>
        </w:numPr>
        <w:tabs>
          <w:tab w:val="left" w:pos="-720"/>
          <w:tab w:val="left" w:pos="540"/>
          <w:tab w:val="left" w:pos="990"/>
          <w:tab w:val="left" w:pos="2880"/>
        </w:tabs>
        <w:outlineLvl w:val="9"/>
      </w:pPr>
    </w:p>
    <w:p w:rsidR="004821B9" w:rsidRPr="006F7B3E" w:rsidP="007A5279" w14:paraId="3149D287" w14:textId="77777777">
      <w:pPr>
        <w:spacing w:line="360" w:lineRule="auto"/>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hi</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hi</m:t>
                  </m:r>
                </m:sub>
              </m:sSub>
              <m:sSub>
                <m:sSubPr>
                  <m:ctrlPr>
                    <w:rPr>
                      <w:rFonts w:ascii="Cambria Math" w:hAnsi="Cambria Math"/>
                    </w:rPr>
                  </m:ctrlPr>
                </m:sSubPr>
                <m:e>
                  <m:r>
                    <m:rPr>
                      <m:sty m:val="p"/>
                    </m:rPr>
                    <w:rPr>
                      <w:rFonts w:ascii="Cambria Math" w:hAnsi="Cambria Math"/>
                    </w:rPr>
                    <m:t>MOS</m:t>
                  </m:r>
                </m:e>
                <m:sub>
                  <m:r>
                    <m:rPr>
                      <m:sty m:val="p"/>
                    </m:rPr>
                    <w:rPr>
                      <w:rFonts w:ascii="Cambria Math" w:hAnsi="Cambria Math"/>
                    </w:rPr>
                    <m:t>hi</m:t>
                  </m:r>
                </m:sub>
              </m:sSub>
            </m:num>
            <m:den>
              <m:nary>
                <m:naryPr>
                  <m:chr m:val="∑"/>
                  <m:limLoc m:val="subSup"/>
                  <m:ctrlPr>
                    <w:rPr>
                      <w:rFonts w:ascii="Cambria Math" w:hAnsi="Cambria Math"/>
                    </w:rPr>
                  </m:ctrlPr>
                </m:naryPr>
                <m:sub>
                  <m:r>
                    <m:rPr>
                      <m:sty m:val="p"/>
                    </m:rPr>
                    <w:rPr>
                      <w:rFonts w:ascii="Cambria Math" w:hAnsi="Cambria Math"/>
                    </w:rPr>
                    <m:t>i=1</m:t>
                  </m:r>
                </m:sub>
                <m: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sup>
                <m:e>
                  <m:sSub>
                    <m:sSubPr>
                      <m:ctrlPr>
                        <w:rPr>
                          <w:rFonts w:ascii="Cambria Math" w:hAnsi="Cambria Math"/>
                        </w:rPr>
                      </m:ctrlPr>
                    </m:sSubPr>
                    <m:e>
                      <m:r>
                        <m:rPr>
                          <m:sty m:val="p"/>
                        </m:rPr>
                        <w:rPr>
                          <w:rFonts w:ascii="Cambria Math" w:hAnsi="Cambria Math"/>
                        </w:rPr>
                        <m:t>MOS</m:t>
                      </m:r>
                    </m:e>
                    <m:sub>
                      <m:r>
                        <m:rPr>
                          <m:sty m:val="p"/>
                        </m:rPr>
                        <w:rPr>
                          <w:rFonts w:ascii="Cambria Math" w:hAnsi="Cambria Math"/>
                        </w:rPr>
                        <m:t>hi</m:t>
                      </m:r>
                    </m:sub>
                  </m:sSub>
                </m:e>
              </m:nary>
            </m:den>
          </m:f>
        </m:oMath>
      </m:oMathPara>
    </w:p>
    <w:p w:rsidR="00383CBA" w:rsidP="007A5279" w14:paraId="3F00D0DA" w14:textId="77777777">
      <w:pPr>
        <w:pStyle w:val="Level1"/>
        <w:numPr>
          <w:ilvl w:val="0"/>
          <w:numId w:val="0"/>
        </w:numPr>
        <w:tabs>
          <w:tab w:val="left" w:pos="-720"/>
          <w:tab w:val="left" w:pos="540"/>
          <w:tab w:val="left" w:pos="990"/>
          <w:tab w:val="left" w:pos="2880"/>
        </w:tabs>
        <w:outlineLvl w:val="9"/>
      </w:pPr>
    </w:p>
    <w:p w:rsidR="00832BEF" w:rsidRPr="006F7B3E" w:rsidP="007A5279" w14:paraId="781E4255" w14:textId="78430AC3">
      <w:pPr>
        <w:pStyle w:val="Level1"/>
        <w:numPr>
          <w:ilvl w:val="0"/>
          <w:numId w:val="0"/>
        </w:numPr>
        <w:tabs>
          <w:tab w:val="left" w:pos="-720"/>
          <w:tab w:val="left" w:pos="540"/>
          <w:tab w:val="left" w:pos="990"/>
          <w:tab w:val="left" w:pos="2880"/>
        </w:tabs>
        <w:outlineLvl w:val="9"/>
      </w:pPr>
      <w:r>
        <w:t>Let</w:t>
      </w:r>
      <w:r w:rsidRPr="006F7B3E">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oMath>
      <w:r w:rsidRPr="006F7B3E" w:rsidR="006A34BF">
        <w:t xml:space="preserve"> </w:t>
      </w:r>
      <w:r w:rsidR="009C3910">
        <w:t>be</w:t>
      </w:r>
      <w:r w:rsidRPr="006F7B3E" w:rsidR="009C3910">
        <w:t xml:space="preserve"> </w:t>
      </w:r>
      <w:r w:rsidRPr="006F7B3E" w:rsidR="006A34BF">
        <w:t xml:space="preserve">the non-certainty PSU sample size for PSU stratum </w:t>
      </w:r>
      <m:oMath>
        <m:r>
          <m:rPr>
            <m:sty m:val="p"/>
          </m:rPr>
          <w:rPr>
            <w:rFonts w:ascii="Cambria Math" w:hAnsi="Cambria Math"/>
          </w:rPr>
          <m:t>h</m:t>
        </m:r>
      </m:oMath>
      <w:r w:rsidRPr="006F7B3E" w:rsidR="006A34BF">
        <w:t>.</w:t>
      </w:r>
    </w:p>
    <w:p w:rsidR="006A34BF" w:rsidRPr="006F7B3E" w:rsidP="007A5279" w14:paraId="3BE3A70C" w14:textId="77777777">
      <w:pPr>
        <w:pStyle w:val="Level1"/>
        <w:numPr>
          <w:ilvl w:val="0"/>
          <w:numId w:val="0"/>
        </w:numPr>
        <w:tabs>
          <w:tab w:val="left" w:pos="-720"/>
          <w:tab w:val="left" w:pos="540"/>
          <w:tab w:val="left" w:pos="990"/>
          <w:tab w:val="left" w:pos="2880"/>
        </w:tabs>
        <w:outlineLvl w:val="9"/>
      </w:pPr>
    </w:p>
    <w:p w:rsidR="00045041" w:rsidRPr="006F7B3E" w:rsidP="007A5279" w14:paraId="278C4E0E" w14:textId="77777777">
      <w:pPr>
        <w:pStyle w:val="Level1"/>
        <w:numPr>
          <w:ilvl w:val="0"/>
          <w:numId w:val="0"/>
        </w:numPr>
        <w:tabs>
          <w:tab w:val="left" w:pos="-720"/>
          <w:tab w:val="left" w:pos="540"/>
          <w:tab w:val="left" w:pos="990"/>
          <w:tab w:val="left" w:pos="2880"/>
        </w:tabs>
        <w:outlineLvl w:val="9"/>
      </w:pPr>
      <w:r w:rsidRPr="006F7B3E">
        <w:t>For scenario-2, with</w:t>
      </w:r>
      <w:r w:rsidR="0090138A">
        <w:t xml:space="preserve"> a</w:t>
      </w:r>
      <w:r w:rsidRPr="006F7B3E">
        <w:t xml:space="preserve"> sample size of 74 and without stratification, one PSU was identified as </w:t>
      </w:r>
      <w:r w:rsidR="009C3910">
        <w:t xml:space="preserve">a </w:t>
      </w:r>
      <w:r w:rsidRPr="006F7B3E">
        <w:t xml:space="preserve">certainty PSU and was set aside.  Then 13 of the scenario-1 strata were collapsed with other strata to form </w:t>
      </w:r>
      <w:r w:rsidR="00CE2F3E">
        <w:t xml:space="preserve">the </w:t>
      </w:r>
      <w:r w:rsidRPr="006F7B3E">
        <w:t>37 scenario-2</w:t>
      </w:r>
      <w:r w:rsidR="00CE2F3E">
        <w:t xml:space="preserve"> PSU</w:t>
      </w:r>
      <w:r w:rsidRPr="006F7B3E">
        <w:t xml:space="preserve"> strata.  The collapsing of strata follows the following rule</w:t>
      </w:r>
      <w:r w:rsidR="00E24E25">
        <w:t>s</w:t>
      </w:r>
      <w:r w:rsidRPr="006F7B3E">
        <w:t xml:space="preserve">: </w:t>
      </w:r>
    </w:p>
    <w:p w:rsidR="004821B9" w:rsidRPr="006F7B3E" w:rsidP="007A5279" w14:paraId="4C9B28A1" w14:textId="77777777">
      <w:pPr>
        <w:pStyle w:val="Level1"/>
        <w:numPr>
          <w:ilvl w:val="0"/>
          <w:numId w:val="0"/>
        </w:numPr>
        <w:tabs>
          <w:tab w:val="left" w:pos="-720"/>
          <w:tab w:val="left" w:pos="540"/>
          <w:tab w:val="left" w:pos="990"/>
          <w:tab w:val="left" w:pos="2880"/>
        </w:tabs>
        <w:outlineLvl w:val="9"/>
      </w:pPr>
    </w:p>
    <w:p w:rsidR="00045041" w:rsidRPr="006F7B3E" w:rsidP="00383CBA" w14:paraId="77729582" w14:textId="77777777">
      <w:pPr>
        <w:pStyle w:val="Level1"/>
        <w:numPr>
          <w:ilvl w:val="0"/>
          <w:numId w:val="28"/>
        </w:numPr>
        <w:tabs>
          <w:tab w:val="left" w:pos="-720"/>
          <w:tab w:val="left" w:pos="540"/>
          <w:tab w:val="left" w:pos="990"/>
          <w:tab w:val="left" w:pos="2880"/>
        </w:tabs>
        <w:ind w:left="900"/>
        <w:outlineLvl w:val="9"/>
      </w:pPr>
      <w:r w:rsidRPr="006F7B3E">
        <w:t>Only the secondary strata in the same primary stratum can be collapsed;</w:t>
      </w:r>
    </w:p>
    <w:p w:rsidR="00045041" w:rsidRPr="006F7B3E" w:rsidP="00383CBA" w14:paraId="01DE8116" w14:textId="77777777">
      <w:pPr>
        <w:pStyle w:val="Level1"/>
        <w:numPr>
          <w:ilvl w:val="0"/>
          <w:numId w:val="28"/>
        </w:numPr>
        <w:tabs>
          <w:tab w:val="left" w:pos="-720"/>
          <w:tab w:val="left" w:pos="540"/>
          <w:tab w:val="left" w:pos="990"/>
          <w:tab w:val="left" w:pos="2880"/>
        </w:tabs>
        <w:ind w:left="900"/>
        <w:outlineLvl w:val="9"/>
      </w:pPr>
      <w:r w:rsidRPr="006F7B3E">
        <w:t xml:space="preserve">Only the contiguous secondary strata can be collapsed; </w:t>
      </w:r>
    </w:p>
    <w:p w:rsidR="00045041" w:rsidRPr="006F7B3E" w:rsidP="00383CBA" w14:paraId="500AC8FC" w14:textId="77777777">
      <w:pPr>
        <w:pStyle w:val="Level1"/>
        <w:numPr>
          <w:ilvl w:val="0"/>
          <w:numId w:val="28"/>
        </w:numPr>
        <w:tabs>
          <w:tab w:val="left" w:pos="-720"/>
          <w:tab w:val="left" w:pos="540"/>
          <w:tab w:val="left" w:pos="990"/>
          <w:tab w:val="left" w:pos="2880"/>
        </w:tabs>
        <w:ind w:left="900"/>
        <w:outlineLvl w:val="9"/>
      </w:pPr>
      <w:r w:rsidRPr="006F7B3E">
        <w:t xml:space="preserve">The resulting strata </w:t>
      </w:r>
      <w:r w:rsidR="009C3910">
        <w:t>has a</w:t>
      </w:r>
      <w:r w:rsidRPr="006F7B3E" w:rsidR="009C3910">
        <w:t xml:space="preserve"> </w:t>
      </w:r>
      <w:r w:rsidRPr="006F7B3E">
        <w:t xml:space="preserve">similar stratum total MOS within each primary stratum.  </w:t>
      </w:r>
    </w:p>
    <w:p w:rsidR="006D646D" w:rsidRPr="006F7B3E" w:rsidP="007A5279" w14:paraId="48CD5AE4" w14:textId="77777777">
      <w:pPr>
        <w:pStyle w:val="Level1"/>
        <w:numPr>
          <w:ilvl w:val="0"/>
          <w:numId w:val="0"/>
        </w:numPr>
        <w:tabs>
          <w:tab w:val="left" w:pos="-720"/>
          <w:tab w:val="left" w:pos="540"/>
          <w:tab w:val="left" w:pos="990"/>
          <w:tab w:val="left" w:pos="2880"/>
        </w:tabs>
        <w:outlineLvl w:val="9"/>
      </w:pPr>
    </w:p>
    <w:p w:rsidR="007D0D61" w:rsidP="007A5279" w14:paraId="65FCD529" w14:textId="554D2B1C">
      <w:pPr>
        <w:pStyle w:val="Level1"/>
        <w:numPr>
          <w:ilvl w:val="0"/>
          <w:numId w:val="0"/>
        </w:numPr>
        <w:tabs>
          <w:tab w:val="left" w:pos="-720"/>
          <w:tab w:val="left" w:pos="540"/>
          <w:tab w:val="left" w:pos="990"/>
          <w:tab w:val="left" w:pos="2880"/>
        </w:tabs>
        <w:outlineLvl w:val="9"/>
      </w:pPr>
      <w:r w:rsidRPr="006F7B3E">
        <w:t>In each of the scenario-2 stratum, the sampled scenario-1 PSUs were treated as the sampling frame</w:t>
      </w:r>
      <w:r w:rsidRPr="006F7B3E" w:rsidR="006D646D">
        <w:t xml:space="preserve">.  Each PSU was assigned a new MOS equal to its scenario-1 stratum total MOS. </w:t>
      </w:r>
      <w:r w:rsidRPr="006F7B3E">
        <w:t xml:space="preserve"> </w:t>
      </w:r>
      <w:r w:rsidRPr="006F7B3E" w:rsidR="006D646D">
        <w:t>Then</w:t>
      </w:r>
      <w:r w:rsidRPr="006F7B3E">
        <w:t xml:space="preserve"> </w:t>
      </w:r>
      <w:r w:rsidR="0090138A">
        <w:t>two</w:t>
      </w:r>
      <w:r w:rsidRPr="006F7B3E" w:rsidR="0090138A">
        <w:t xml:space="preserve"> </w:t>
      </w:r>
      <w:r w:rsidRPr="006F7B3E">
        <w:t>PSUs were selected</w:t>
      </w:r>
      <w:r w:rsidRPr="006F7B3E" w:rsidR="006D646D">
        <w:t xml:space="preserve"> from each scenario-2 stratum</w:t>
      </w:r>
      <w:r w:rsidRPr="006F7B3E">
        <w:t xml:space="preserve"> </w:t>
      </w:r>
      <w:r w:rsidR="0090138A">
        <w:t>using</w:t>
      </w:r>
      <w:r w:rsidRPr="006F7B3E" w:rsidR="0090138A">
        <w:t xml:space="preserve"> </w:t>
      </w:r>
      <w:r w:rsidRPr="006F7B3E">
        <w:t>PPS</w:t>
      </w:r>
      <w:r w:rsidRPr="006F7B3E" w:rsidR="006D646D">
        <w:t xml:space="preserve"> sampling </w:t>
      </w:r>
      <w:r w:rsidR="0090138A">
        <w:t>based on</w:t>
      </w:r>
      <w:r w:rsidRPr="006F7B3E" w:rsidR="0090138A">
        <w:t xml:space="preserve"> </w:t>
      </w:r>
      <w:r w:rsidRPr="006F7B3E" w:rsidR="006D646D">
        <w:t xml:space="preserve">the new MOS.  In this way, the resulting selection probability of the scenario-2 PSU is still PPS selection probability. </w:t>
      </w:r>
      <w:r w:rsidRPr="006F7B3E">
        <w:t xml:space="preserve">Other scenario samples were selected in </w:t>
      </w:r>
      <w:r w:rsidR="00E24E25">
        <w:t xml:space="preserve">a </w:t>
      </w:r>
      <w:r w:rsidRPr="006F7B3E">
        <w:t>similar way.</w:t>
      </w:r>
    </w:p>
    <w:p w:rsidR="007C4C44" w:rsidP="007A5279" w14:paraId="11538728" w14:textId="0BF50685">
      <w:pPr>
        <w:pStyle w:val="Level1"/>
        <w:numPr>
          <w:ilvl w:val="0"/>
          <w:numId w:val="0"/>
        </w:numPr>
        <w:tabs>
          <w:tab w:val="left" w:pos="-720"/>
          <w:tab w:val="left" w:pos="540"/>
          <w:tab w:val="left" w:pos="990"/>
          <w:tab w:val="left" w:pos="2880"/>
        </w:tabs>
        <w:outlineLvl w:val="9"/>
      </w:pPr>
    </w:p>
    <w:p w:rsidR="007C4C44" w:rsidRPr="006F7B3E" w:rsidP="007A5279" w14:paraId="5207CAFF" w14:textId="66C604C5">
      <w:pPr>
        <w:pStyle w:val="Level1"/>
        <w:numPr>
          <w:ilvl w:val="0"/>
          <w:numId w:val="0"/>
        </w:numPr>
        <w:tabs>
          <w:tab w:val="left" w:pos="-720"/>
          <w:tab w:val="left" w:pos="540"/>
          <w:tab w:val="left" w:pos="990"/>
          <w:tab w:val="left" w:pos="2880"/>
        </w:tabs>
        <w:outlineLvl w:val="9"/>
      </w:pPr>
      <w:r>
        <w:t>The cu</w:t>
      </w:r>
      <w:r w:rsidR="002247FB">
        <w:t xml:space="preserve">rrent CRSS PSU sample size is 61 </w:t>
      </w:r>
      <w:r w:rsidR="00383CBA">
        <w:t>(</w:t>
      </w:r>
      <w:r>
        <w:t>between scenario</w:t>
      </w:r>
      <w:r w:rsidR="00383CBA">
        <w:t>s</w:t>
      </w:r>
      <w:r>
        <w:t xml:space="preserve"> 2 and 3</w:t>
      </w:r>
      <w:r w:rsidR="00383CBA">
        <w:t xml:space="preserve">) </w:t>
      </w:r>
      <w:r w:rsidR="002247FB">
        <w:t>with 60 responding PSUs</w:t>
      </w:r>
      <w:r w:rsidR="001B26A4">
        <w:t xml:space="preserve"> and one non-responding PSU</w:t>
      </w:r>
      <w:r>
        <w:t xml:space="preserve">. </w:t>
      </w:r>
    </w:p>
    <w:p w:rsidR="005A55B8" w:rsidRPr="000B6F6B" w:rsidP="008F275D" w14:paraId="2F8A6AAD" w14:textId="77777777">
      <w:pPr>
        <w:pStyle w:val="Level1"/>
        <w:numPr>
          <w:ilvl w:val="0"/>
          <w:numId w:val="0"/>
        </w:numPr>
        <w:tabs>
          <w:tab w:val="left" w:pos="-720"/>
          <w:tab w:val="left" w:pos="540"/>
          <w:tab w:val="left" w:pos="990"/>
          <w:tab w:val="left" w:pos="2880"/>
        </w:tabs>
        <w:ind w:left="360"/>
        <w:outlineLvl w:val="9"/>
      </w:pPr>
    </w:p>
    <w:p w:rsidR="005030F4" w:rsidP="005030F4" w14:paraId="151C3FE6" w14:textId="7011DD1B">
      <w:pPr>
        <w:tabs>
          <w:tab w:val="left" w:pos="-720"/>
          <w:tab w:val="left" w:pos="540"/>
          <w:tab w:val="left" w:pos="2880"/>
        </w:tabs>
        <w:spacing w:after="120"/>
        <w:rPr>
          <w:b/>
          <w:bCs/>
        </w:rPr>
      </w:pPr>
      <w:r>
        <w:rPr>
          <w:b/>
          <w:bCs/>
        </w:rPr>
        <w:t>Second Stage (PJ Sampling)</w:t>
      </w:r>
    </w:p>
    <w:p w:rsidR="00CB3591" w:rsidP="00383CBA" w14:paraId="4F93E785" w14:textId="7F2A1B6B">
      <w:pPr>
        <w:tabs>
          <w:tab w:val="left" w:pos="-720"/>
          <w:tab w:val="left" w:pos="540"/>
          <w:tab w:val="left" w:pos="2880"/>
        </w:tabs>
      </w:pPr>
      <w:r w:rsidRPr="006F7B3E">
        <w:t xml:space="preserve">The secondary sampling units (SSU) of CRSS are police jurisdictions.  </w:t>
      </w:r>
      <w:r w:rsidRPr="006F7B3E" w:rsidR="00875A42">
        <w:t xml:space="preserve">Within each PSU, </w:t>
      </w:r>
      <w:r w:rsidR="00897805">
        <w:t>PAR</w:t>
      </w:r>
      <w:r w:rsidRPr="006F7B3E" w:rsidR="00875A42">
        <w:t xml:space="preserve">s are </w:t>
      </w:r>
      <w:r w:rsidR="00B91B8C">
        <w:t>grouped</w:t>
      </w:r>
      <w:r w:rsidRPr="006F7B3E" w:rsidR="00875A42">
        <w:t xml:space="preserve"> by the police jurisdictions (PJ) where </w:t>
      </w:r>
      <w:r w:rsidR="00897805">
        <w:t>PAR</w:t>
      </w:r>
      <w:r w:rsidRPr="006F7B3E" w:rsidR="00875A42">
        <w:t xml:space="preserve">s are available and PJs become the second stage sampling units.  A composite MOS is assigned to each PJ in the selected PSUs.  </w:t>
      </w:r>
      <w:r w:rsidRPr="006F7B3E">
        <w:t>Similar to</w:t>
      </w:r>
      <w:r w:rsidR="009C3910">
        <w:t xml:space="preserve"> the</w:t>
      </w:r>
      <w:r w:rsidRPr="006F7B3E">
        <w:t xml:space="preserve"> PSU MOS definition, it is sensible to assign larger selection </w:t>
      </w:r>
      <w:r w:rsidR="00CE2F3E">
        <w:t>probabilities</w:t>
      </w:r>
      <w:r w:rsidRPr="006F7B3E" w:rsidR="00CE2F3E">
        <w:t xml:space="preserve"> </w:t>
      </w:r>
      <w:r w:rsidRPr="006F7B3E">
        <w:t>to PJs with</w:t>
      </w:r>
      <w:r w:rsidR="00914ED6">
        <w:t xml:space="preserve"> more high interest crashes</w:t>
      </w:r>
      <w:r w:rsidR="004719ED">
        <w:t xml:space="preserve"> as defined by the oversampled strata in Table 2</w:t>
      </w:r>
      <w:r w:rsidRPr="006F7B3E">
        <w:t>.</w:t>
      </w:r>
      <w:r w:rsidR="009C3910">
        <w:t xml:space="preserve"> </w:t>
      </w:r>
      <w:r w:rsidRPr="006F7B3E">
        <w:t xml:space="preserve"> </w:t>
      </w:r>
      <w:r w:rsidRPr="00E14638" w:rsidR="009C3910">
        <w:t>For each P</w:t>
      </w:r>
      <w:r w:rsidRPr="00C00A45" w:rsidR="009C3910">
        <w:t xml:space="preserve">J in the selected PSUs, </w:t>
      </w:r>
      <w:r w:rsidRPr="00E14638" w:rsidR="009C3910">
        <w:t>c</w:t>
      </w:r>
      <w:r w:rsidRPr="00E14638" w:rsidR="00CE2F3E">
        <w:t>rash</w:t>
      </w:r>
      <w:r w:rsidRPr="00E14638">
        <w:t xml:space="preserve"> counts </w:t>
      </w:r>
      <w:r w:rsidRPr="00E14638" w:rsidR="00CE2F3E">
        <w:t xml:space="preserve">from </w:t>
      </w:r>
      <w:r w:rsidRPr="00E14638">
        <w:t xml:space="preserve">the 9 </w:t>
      </w:r>
      <w:r w:rsidR="00897805">
        <w:t>PAR</w:t>
      </w:r>
      <w:r w:rsidRPr="00E14638">
        <w:t xml:space="preserve"> strata in Table </w:t>
      </w:r>
      <w:r w:rsidR="0024305D">
        <w:t>2</w:t>
      </w:r>
      <w:r w:rsidRPr="00E14638">
        <w:t xml:space="preserve"> </w:t>
      </w:r>
      <w:r w:rsidR="00102DEB">
        <w:t xml:space="preserve">(Stratum 2-10) </w:t>
      </w:r>
      <w:r w:rsidRPr="00E14638">
        <w:t>were estimated from the information collected from the PJs in the selected PSUs.</w:t>
      </w:r>
      <w:r w:rsidRPr="006F7B3E">
        <w:t xml:space="preserve">  For PJ </w:t>
      </w:r>
      <m:oMath>
        <m:r>
          <m:rPr>
            <m:sty m:val="p"/>
          </m:rPr>
          <w:rPr>
            <w:rFonts w:ascii="Cambria Math" w:hAnsi="Cambria Math"/>
          </w:rPr>
          <m:t>j</m:t>
        </m:r>
      </m:oMath>
      <w:r w:rsidRPr="006F7B3E">
        <w:t xml:space="preserve"> in the PJ frame within the sampled PSU </w:t>
      </w:r>
      <m:oMath>
        <m:r>
          <m:rPr>
            <m:sty m:val="p"/>
          </m:rPr>
          <w:rPr>
            <w:rFonts w:ascii="Cambria Math" w:hAnsi="Cambria Math"/>
          </w:rPr>
          <m:t>i</m:t>
        </m:r>
      </m:oMath>
      <w:r w:rsidRPr="006F7B3E">
        <w:t>, the composite SSU MOS is defined as the following:</w:t>
      </w:r>
    </w:p>
    <w:p w:rsidR="00383CBA" w:rsidRPr="006F7B3E" w:rsidP="00383CBA" w14:paraId="01FA5731" w14:textId="77777777">
      <w:pPr>
        <w:tabs>
          <w:tab w:val="left" w:pos="-720"/>
          <w:tab w:val="left" w:pos="540"/>
          <w:tab w:val="left" w:pos="2880"/>
        </w:tabs>
      </w:pPr>
    </w:p>
    <w:p w:rsidR="00CB3591" w:rsidRPr="006F7B3E" w:rsidP="008F275D" w14:paraId="7825B7F3" w14:textId="77777777">
      <w:pPr>
        <w:pStyle w:val="Level1"/>
        <w:numPr>
          <w:ilvl w:val="0"/>
          <w:numId w:val="0"/>
        </w:numPr>
        <w:tabs>
          <w:tab w:val="left" w:pos="-720"/>
          <w:tab w:val="left" w:pos="540"/>
          <w:tab w:val="left" w:pos="990"/>
          <w:tab w:val="left" w:pos="2880"/>
        </w:tabs>
        <w:ind w:left="360"/>
        <w:outlineLvl w:val="9"/>
      </w:pPr>
      <m:oMathPara>
        <m:oMath>
          <m:sSub>
            <m:sSubPr>
              <m:ctrlPr>
                <w:rPr>
                  <w:rFonts w:ascii="Cambria Math" w:hAnsi="Cambria Math"/>
                </w:rPr>
              </m:ctrlPr>
            </m:sSubPr>
            <m:e>
              <m:r>
                <m:rPr>
                  <m:sty m:val="p"/>
                </m:rPr>
                <w:rPr>
                  <w:rFonts w:ascii="Cambria Math" w:hAnsi="Cambria Math"/>
                </w:rPr>
                <m:t>MOS</m:t>
              </m:r>
            </m:e>
            <m:sub>
              <m:r>
                <m:rPr>
                  <m:sty m:val="p"/>
                </m:rPr>
                <w:rPr>
                  <w:rFonts w:ascii="Cambria Math" w:hAnsi="Cambria Math"/>
                </w:rPr>
                <m:t>j|i</m:t>
              </m:r>
            </m:sub>
          </m:sSub>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k=2</m:t>
              </m:r>
            </m:sub>
            <m:sup>
              <m:r>
                <m:rPr>
                  <m:sty m:val="p"/>
                </m:rPr>
                <w:rPr>
                  <w:rFonts w:ascii="Cambria Math" w:hAnsi="Cambria Math"/>
                </w:rPr>
                <m:t>10</m:t>
              </m:r>
            </m:sup>
            <m:e>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num>
                <m:den>
                  <m:r>
                    <m:rPr>
                      <m:sty m:val="p"/>
                    </m:rPr>
                    <w:rPr>
                      <w:rFonts w:ascii="Cambria Math" w:hAnsi="Cambria Math"/>
                    </w:rPr>
                    <m:t>n</m:t>
                  </m:r>
                </m:den>
              </m:f>
            </m:e>
          </m:nary>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ijs</m:t>
                  </m:r>
                </m:sub>
              </m:sSub>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den>
          </m:f>
        </m:oMath>
      </m:oMathPara>
    </w:p>
    <w:p w:rsidR="00CB3591" w:rsidP="00383CBA" w14:paraId="5A0ECEED" w14:textId="773FBD18">
      <w:pPr>
        <w:pStyle w:val="Level1"/>
        <w:numPr>
          <w:ilvl w:val="0"/>
          <w:numId w:val="0"/>
        </w:numPr>
        <w:tabs>
          <w:tab w:val="left" w:pos="-720"/>
          <w:tab w:val="left" w:pos="540"/>
          <w:tab w:val="left" w:pos="990"/>
          <w:tab w:val="left" w:pos="2880"/>
        </w:tabs>
        <w:outlineLvl w:val="9"/>
      </w:pPr>
      <w:r>
        <w:t>w</w:t>
      </w:r>
      <w:r w:rsidRPr="006F7B3E">
        <w:t>here</w:t>
      </w:r>
    </w:p>
    <w:p w:rsidR="00383CBA" w:rsidRPr="006F7B3E" w:rsidP="00383CBA" w14:paraId="0F48F931" w14:textId="785C3670">
      <w:pPr>
        <w:pStyle w:val="Level1"/>
        <w:numPr>
          <w:ilvl w:val="0"/>
          <w:numId w:val="0"/>
        </w:numPr>
        <w:tabs>
          <w:tab w:val="left" w:pos="-720"/>
          <w:tab w:val="left" w:pos="540"/>
          <w:tab w:val="left" w:pos="990"/>
          <w:tab w:val="left" w:pos="2880"/>
        </w:tabs>
        <w:ind w:left="540"/>
        <w:outlineLvl w:val="9"/>
      </w:pPr>
      <m:oMath>
        <m:r>
          <m:rPr>
            <m:sty m:val="p"/>
          </m:rPr>
          <w:rPr>
            <w:rFonts w:ascii="Cambria Math" w:hAnsi="Cambria Math"/>
          </w:rPr>
          <m:t>s</m:t>
        </m:r>
      </m:oMath>
      <w:r w:rsidRPr="006F7B3E">
        <w:t xml:space="preserve">       = the </w:t>
      </w:r>
      <w:r>
        <w:t>PAR</w:t>
      </w:r>
      <w:r w:rsidRPr="006F7B3E">
        <w:t xml:space="preserve"> </w:t>
      </w:r>
      <w:r>
        <w:t>stratum</w:t>
      </w:r>
      <w:r w:rsidRPr="006F7B3E">
        <w:t xml:space="preserve"> defined in Table </w:t>
      </w:r>
      <w:r w:rsidR="003B369C">
        <w:t>2</w:t>
      </w:r>
      <w:r w:rsidRPr="006F7B3E">
        <w:t xml:space="preserve">. </w:t>
      </w:r>
    </w:p>
    <w:p w:rsidR="00CB3591" w:rsidRPr="006F7B3E" w:rsidP="00470F24" w14:paraId="05253870" w14:textId="40F53276">
      <w:pPr>
        <w:pStyle w:val="Level1"/>
        <w:numPr>
          <w:ilvl w:val="0"/>
          <w:numId w:val="0"/>
        </w:numPr>
        <w:tabs>
          <w:tab w:val="left" w:pos="-720"/>
          <w:tab w:val="left" w:pos="540"/>
          <w:tab w:val="left" w:pos="990"/>
          <w:tab w:val="left" w:pos="2880"/>
        </w:tabs>
        <w:ind w:left="540"/>
        <w:outlineLvl w:val="9"/>
      </w:pPr>
      <m:oMath>
        <m:r>
          <m:rPr>
            <m:sty m:val="p"/>
          </m:rPr>
          <w:rPr>
            <w:rFonts w:ascii="Cambria Math" w:hAnsi="Cambria Math"/>
          </w:rPr>
          <m:t xml:space="preserve">n </m:t>
        </m:r>
      </m:oMath>
      <w:r w:rsidRPr="006F7B3E">
        <w:t xml:space="preserve">    </w:t>
      </w:r>
      <w:r w:rsidRPr="006F7B3E" w:rsidR="00770C8C">
        <w:t xml:space="preserve"> </w:t>
      </w:r>
      <w:r w:rsidRPr="006F7B3E">
        <w:t xml:space="preserve"> = the desired total sample size of crashes</w:t>
      </w:r>
    </w:p>
    <w:p w:rsidR="00CB3591" w:rsidRPr="006F7B3E" w:rsidP="00470F24" w14:paraId="7FF2C819" w14:textId="65F9E4E0">
      <w:pPr>
        <w:pStyle w:val="Level1"/>
        <w:numPr>
          <w:ilvl w:val="0"/>
          <w:numId w:val="0"/>
        </w:numPr>
        <w:tabs>
          <w:tab w:val="left" w:pos="-720"/>
          <w:tab w:val="left" w:pos="540"/>
          <w:tab w:val="left" w:pos="990"/>
          <w:tab w:val="left" w:pos="2880"/>
        </w:tabs>
        <w:ind w:left="540"/>
        <w:outlineLvl w:val="9"/>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oMath>
      <w:r w:rsidRPr="006F7B3E">
        <w:t xml:space="preserve"> </w:t>
      </w:r>
      <w:r w:rsidRPr="006F7B3E" w:rsidR="00770C8C">
        <w:t xml:space="preserve"> </w:t>
      </w:r>
      <w:r w:rsidRPr="006F7B3E">
        <w:t xml:space="preserve">= the desired sample size of crashes in the </w:t>
      </w:r>
      <w:r w:rsidR="00897805">
        <w:t>PAR</w:t>
      </w:r>
      <w:r w:rsidRPr="006F7B3E">
        <w:t xml:space="preserve"> stratum </w:t>
      </w:r>
      <m:oMath>
        <m:r>
          <m:rPr>
            <m:sty m:val="p"/>
          </m:rPr>
          <w:rPr>
            <w:rFonts w:ascii="Cambria Math" w:hAnsi="Cambria Math"/>
          </w:rPr>
          <m:t>s</m:t>
        </m:r>
      </m:oMath>
    </w:p>
    <w:p w:rsidR="00CB3591" w:rsidRPr="006F7B3E" w:rsidP="00470F24" w14:paraId="1FF355C1" w14:textId="537BB5BF">
      <w:pPr>
        <w:pStyle w:val="Level1"/>
        <w:numPr>
          <w:ilvl w:val="0"/>
          <w:numId w:val="0"/>
        </w:numPr>
        <w:tabs>
          <w:tab w:val="left" w:pos="-720"/>
          <w:tab w:val="left" w:pos="540"/>
          <w:tab w:val="left" w:pos="990"/>
          <w:tab w:val="left" w:pos="2880"/>
        </w:tabs>
        <w:ind w:left="540"/>
        <w:outlineLvl w:val="9"/>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++s</m:t>
            </m:r>
          </m:sub>
        </m:sSub>
      </m:oMath>
      <w:r w:rsidRPr="006F7B3E">
        <w:t xml:space="preserve"> = the estimated population </w:t>
      </w:r>
      <w:r w:rsidR="00102DEB">
        <w:t>count</w:t>
      </w:r>
      <w:r w:rsidRPr="006F7B3E" w:rsidR="00102DEB">
        <w:t xml:space="preserve"> </w:t>
      </w:r>
      <w:r w:rsidRPr="006F7B3E">
        <w:t xml:space="preserve">of crashes in </w:t>
      </w:r>
      <w:r w:rsidR="00897805">
        <w:t>PAR</w:t>
      </w:r>
      <w:r w:rsidRPr="006F7B3E">
        <w:t xml:space="preserve"> stratum </w:t>
      </w:r>
      <m:oMath>
        <m:r>
          <m:rPr>
            <m:sty m:val="p"/>
          </m:rPr>
          <w:rPr>
            <w:rFonts w:ascii="Cambria Math" w:hAnsi="Cambria Math"/>
          </w:rPr>
          <m:t>s</m:t>
        </m:r>
      </m:oMath>
    </w:p>
    <w:p w:rsidR="00CB3591" w:rsidRPr="006F7B3E" w:rsidP="00470F24" w14:paraId="552D8B87" w14:textId="4BBCC51C">
      <w:pPr>
        <w:pStyle w:val="Level1"/>
        <w:numPr>
          <w:ilvl w:val="0"/>
          <w:numId w:val="0"/>
        </w:numPr>
        <w:tabs>
          <w:tab w:val="left" w:pos="-720"/>
          <w:tab w:val="left" w:pos="540"/>
          <w:tab w:val="left" w:pos="990"/>
          <w:tab w:val="left" w:pos="2880"/>
        </w:tabs>
        <w:ind w:left="540"/>
        <w:outlineLvl w:val="9"/>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ijk</m:t>
            </m:r>
          </m:sub>
        </m:sSub>
      </m:oMath>
      <w:r w:rsidRPr="006F7B3E">
        <w:t xml:space="preserve"> = the estimated population </w:t>
      </w:r>
      <w:r w:rsidR="00102DEB">
        <w:t>count</w:t>
      </w:r>
      <w:r w:rsidRPr="006F7B3E" w:rsidR="00102DEB">
        <w:t xml:space="preserve"> </w:t>
      </w:r>
      <w:r w:rsidRPr="006F7B3E">
        <w:t xml:space="preserve">of crashes in </w:t>
      </w:r>
      <w:r w:rsidR="00897805">
        <w:t>PAR</w:t>
      </w:r>
      <w:r w:rsidRPr="006F7B3E">
        <w:t xml:space="preserve"> stratum </w:t>
      </w:r>
      <m:oMath>
        <m:r>
          <m:rPr>
            <m:sty m:val="p"/>
          </m:rPr>
          <w:rPr>
            <w:rFonts w:ascii="Cambria Math" w:hAnsi="Cambria Math"/>
          </w:rPr>
          <m:t>s</m:t>
        </m:r>
      </m:oMath>
      <w:r w:rsidRPr="006F7B3E">
        <w:t xml:space="preserve">, PJ </w:t>
      </w:r>
      <m:oMath>
        <m:r>
          <m:rPr>
            <m:sty m:val="p"/>
          </m:rPr>
          <w:rPr>
            <w:rFonts w:ascii="Cambria Math" w:hAnsi="Cambria Math"/>
          </w:rPr>
          <m:t>j</m:t>
        </m:r>
      </m:oMath>
      <w:r w:rsidRPr="006F7B3E">
        <w:t xml:space="preserve"> and PSU </w:t>
      </w:r>
      <m:oMath>
        <m:r>
          <m:rPr>
            <m:sty m:val="p"/>
          </m:rPr>
          <w:rPr>
            <w:rFonts w:ascii="Cambria Math" w:hAnsi="Cambria Math"/>
          </w:rPr>
          <m:t>i</m:t>
        </m:r>
      </m:oMath>
    </w:p>
    <w:p w:rsidR="008F275D" w:rsidRPr="006F7B3E" w:rsidP="008F275D" w14:paraId="4F4E9FA5" w14:textId="77777777">
      <w:pPr>
        <w:pStyle w:val="Level1"/>
        <w:numPr>
          <w:ilvl w:val="0"/>
          <w:numId w:val="0"/>
        </w:numPr>
        <w:tabs>
          <w:tab w:val="left" w:pos="-720"/>
          <w:tab w:val="left" w:pos="540"/>
          <w:tab w:val="left" w:pos="990"/>
          <w:tab w:val="left" w:pos="2880"/>
        </w:tabs>
        <w:ind w:left="360"/>
        <w:outlineLvl w:val="9"/>
      </w:pPr>
    </w:p>
    <w:p w:rsidR="00875A42" w:rsidRPr="006F7B3E" w:rsidP="00383CBA" w14:paraId="164F6279" w14:textId="672A0411">
      <w:pPr>
        <w:pStyle w:val="Level1"/>
        <w:numPr>
          <w:ilvl w:val="0"/>
          <w:numId w:val="0"/>
        </w:numPr>
        <w:tabs>
          <w:tab w:val="left" w:pos="-720"/>
          <w:tab w:val="left" w:pos="540"/>
          <w:tab w:val="left" w:pos="990"/>
          <w:tab w:val="left" w:pos="2880"/>
        </w:tabs>
        <w:outlineLvl w:val="9"/>
      </w:pPr>
      <w:r w:rsidRPr="006F7B3E">
        <w:t>PJs are then stratified into two PJ strata by their MOS (</w:t>
      </w:r>
      <w:r w:rsidRPr="006F7B3E" w:rsidR="005E5CD0">
        <w:t xml:space="preserve">large MOS </w:t>
      </w:r>
      <w:r w:rsidR="005E5CD0">
        <w:t>stratum [</w:t>
      </w:r>
      <w:r w:rsidRPr="006F7B3E">
        <w:t>largest 50%</w:t>
      </w:r>
      <w:r w:rsidR="005E5CD0">
        <w:t>]</w:t>
      </w:r>
      <w:r w:rsidRPr="006F7B3E">
        <w:t xml:space="preserve"> </w:t>
      </w:r>
      <w:r w:rsidR="005E5CD0">
        <w:t xml:space="preserve">and </w:t>
      </w:r>
      <w:r w:rsidRPr="006F7B3E" w:rsidR="005E5CD0">
        <w:t>small MOS stratum</w:t>
      </w:r>
      <w:r w:rsidRPr="006F7B3E" w:rsidR="005E5CD0">
        <w:t xml:space="preserve"> </w:t>
      </w:r>
      <w:r w:rsidR="005E5CD0">
        <w:t>[</w:t>
      </w:r>
      <w:r w:rsidRPr="006F7B3E">
        <w:t>the rest</w:t>
      </w:r>
      <w:r w:rsidR="005E5CD0">
        <w:t>]</w:t>
      </w:r>
      <w:r w:rsidRPr="006F7B3E">
        <w:t xml:space="preserve">) in addition to certainty PJs.  A PJ sample is then selected from each PJ stratum using </w:t>
      </w:r>
      <w:r w:rsidR="00E24E25">
        <w:t>Pareto</w:t>
      </w:r>
      <w:r w:rsidRPr="006F7B3E" w:rsidR="00AB243E">
        <w:t xml:space="preserve"> </w:t>
      </w:r>
      <w:r w:rsidRPr="006F7B3E">
        <w:t xml:space="preserve">sampling.  </w:t>
      </w:r>
      <w:r w:rsidR="009C3910">
        <w:t xml:space="preserve">The </w:t>
      </w:r>
      <w:r w:rsidR="00E24E25">
        <w:t>Pareto</w:t>
      </w:r>
      <w:r w:rsidRPr="006F7B3E">
        <w:t xml:space="preserve"> sampling method produces an approximate PPS sample, handle</w:t>
      </w:r>
      <w:r w:rsidRPr="006F7B3E" w:rsidR="00B63E1F">
        <w:t>s</w:t>
      </w:r>
      <w:r w:rsidRPr="006F7B3E">
        <w:t xml:space="preserve"> the frame changes and minimize</w:t>
      </w:r>
      <w:r w:rsidRPr="006F7B3E" w:rsidR="00B63E1F">
        <w:t>s</w:t>
      </w:r>
      <w:r w:rsidRPr="006F7B3E">
        <w:t xml:space="preserve"> the changes to the existing sample at the same time.  </w:t>
      </w:r>
      <w:r w:rsidR="00E24E25">
        <w:t>Pareto</w:t>
      </w:r>
      <w:r w:rsidRPr="006F7B3E" w:rsidR="00770C8C">
        <w:t xml:space="preserve"> </w:t>
      </w:r>
      <w:r w:rsidRPr="006F7B3E">
        <w:t xml:space="preserve">sampling method was applied to the PJ sample selection for each of </w:t>
      </w:r>
      <w:r w:rsidR="001B74F1">
        <w:t xml:space="preserve">the </w:t>
      </w:r>
      <w:r w:rsidRPr="006F7B3E">
        <w:t xml:space="preserve">non-certainty PJ strata (large MOS </w:t>
      </w:r>
      <w:r w:rsidR="005E5CD0">
        <w:t>and</w:t>
      </w:r>
      <w:r w:rsidRPr="006F7B3E" w:rsidR="005E5CD0">
        <w:t xml:space="preserve"> </w:t>
      </w:r>
      <w:r w:rsidRPr="006F7B3E">
        <w:t>small MOS stratum) within the sampled PSU</w:t>
      </w:r>
      <m:oMath>
        <m:r>
          <m:rPr>
            <m:sty m:val="p"/>
          </m:rPr>
          <w:rPr>
            <w:rFonts w:ascii="Cambria Math" w:hAnsi="Cambria Math"/>
          </w:rPr>
          <m:t xml:space="preserve"> i</m:t>
        </m:r>
      </m:oMath>
      <w:r w:rsidRPr="006F7B3E">
        <w:t xml:space="preserve">, as </w:t>
      </w:r>
      <w:r w:rsidR="00CE2F3E">
        <w:t xml:space="preserve">the </w:t>
      </w:r>
      <w:r w:rsidRPr="006F7B3E">
        <w:t xml:space="preserve">following: </w:t>
      </w:r>
    </w:p>
    <w:p w:rsidR="00770C8C" w:rsidRPr="006F7B3E" w:rsidP="00383CBA" w14:paraId="7E817426" w14:textId="77777777">
      <w:pPr>
        <w:pStyle w:val="Level1"/>
        <w:numPr>
          <w:ilvl w:val="0"/>
          <w:numId w:val="0"/>
        </w:numPr>
        <w:tabs>
          <w:tab w:val="left" w:pos="-720"/>
          <w:tab w:val="left" w:pos="540"/>
          <w:tab w:val="left" w:pos="990"/>
          <w:tab w:val="left" w:pos="2880"/>
        </w:tabs>
        <w:outlineLvl w:val="9"/>
      </w:pPr>
    </w:p>
    <w:p w:rsidR="00875A42" w:rsidRPr="006F7B3E" w:rsidP="008F055B" w14:paraId="4751DED9" w14:textId="06D1F3D6">
      <w:pPr>
        <w:pStyle w:val="Level1"/>
        <w:numPr>
          <w:ilvl w:val="0"/>
          <w:numId w:val="0"/>
        </w:numPr>
        <w:tabs>
          <w:tab w:val="left" w:pos="-720"/>
          <w:tab w:val="left" w:pos="540"/>
          <w:tab w:val="left" w:pos="990"/>
          <w:tab w:val="left" w:pos="2880"/>
        </w:tabs>
        <w:spacing w:after="120"/>
        <w:outlineLvl w:val="9"/>
      </w:pPr>
      <w:r w:rsidRPr="005030F4">
        <w:rPr>
          <w:b/>
          <w:bCs/>
        </w:rPr>
        <w:t>Step 1:</w:t>
      </w:r>
      <w:r>
        <w:t xml:space="preserve"> </w:t>
      </w:r>
      <w:r w:rsidRPr="006F7B3E">
        <w:t xml:space="preserve">Generate a permanent uniform random number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ihj</m:t>
            </m:r>
          </m:sub>
        </m:sSub>
        <m:r>
          <m:rPr>
            <m:sty m:val="p"/>
          </m:rPr>
          <w:rPr>
            <w:rFonts w:ascii="Cambria Math" w:hAnsi="Cambria Math"/>
          </w:rPr>
          <m:t>~U(0,1)</m:t>
        </m:r>
      </m:oMath>
      <w:r w:rsidRPr="006F7B3E">
        <w:t xml:space="preserve"> for each PJ </w:t>
      </w:r>
      <m:oMath>
        <m:r>
          <m:rPr>
            <m:sty m:val="p"/>
          </m:rPr>
          <w:rPr>
            <w:rFonts w:ascii="Cambria Math" w:hAnsi="Cambria Math"/>
          </w:rPr>
          <m:t>j</m:t>
        </m:r>
      </m:oMath>
      <w:r w:rsidRPr="006F7B3E">
        <w:t xml:space="preserve"> in the PJ </w:t>
      </w:r>
      <w:r w:rsidR="004719ED">
        <w:t>stratum h of PSU i</w:t>
      </w:r>
      <w:r w:rsidRPr="006F7B3E">
        <w:t xml:space="preserve">.  </w:t>
      </w:r>
    </w:p>
    <w:p w:rsidR="00875A42" w:rsidP="00383CBA" w14:paraId="2ADF0D37" w14:textId="00AC0902">
      <w:pPr>
        <w:pStyle w:val="Level1"/>
        <w:numPr>
          <w:ilvl w:val="0"/>
          <w:numId w:val="0"/>
        </w:numPr>
        <w:tabs>
          <w:tab w:val="left" w:pos="-720"/>
          <w:tab w:val="left" w:pos="540"/>
          <w:tab w:val="left" w:pos="990"/>
          <w:tab w:val="left" w:pos="2880"/>
        </w:tabs>
        <w:outlineLvl w:val="9"/>
      </w:pPr>
      <w:r w:rsidRPr="005030F4">
        <w:rPr>
          <w:b/>
          <w:bCs/>
        </w:rPr>
        <w:t xml:space="preserve">Step </w:t>
      </w:r>
      <w:r>
        <w:rPr>
          <w:b/>
          <w:bCs/>
        </w:rPr>
        <w:t>2</w:t>
      </w:r>
      <w:r w:rsidRPr="005030F4">
        <w:rPr>
          <w:b/>
          <w:bCs/>
        </w:rPr>
        <w:t>:</w:t>
      </w:r>
      <w:r>
        <w:t xml:space="preserve"> </w:t>
      </w:r>
      <w:r w:rsidRPr="006F7B3E">
        <w:t xml:space="preserve">Identify certainty PJs by the condition: </w:t>
      </w:r>
    </w:p>
    <w:p w:rsidR="00AF246F" w:rsidRPr="006F7B3E" w:rsidP="00383CBA" w14:paraId="2DE241EF" w14:textId="77777777">
      <w:pPr>
        <w:pStyle w:val="Level1"/>
        <w:numPr>
          <w:ilvl w:val="0"/>
          <w:numId w:val="0"/>
        </w:numPr>
        <w:tabs>
          <w:tab w:val="left" w:pos="-720"/>
          <w:tab w:val="left" w:pos="540"/>
          <w:tab w:val="left" w:pos="990"/>
          <w:tab w:val="left" w:pos="2880"/>
        </w:tabs>
        <w:outlineLvl w:val="9"/>
      </w:pPr>
    </w:p>
    <w:p w:rsidR="00875A42" w:rsidRPr="006F7B3E" w:rsidP="00383CBA" w14:paraId="4A0ABD6A" w14:textId="6AF216D5">
      <w:pPr>
        <w:pStyle w:val="Level1"/>
        <w:numPr>
          <w:ilvl w:val="0"/>
          <w:numId w:val="0"/>
        </w:numPr>
        <w:tabs>
          <w:tab w:val="left" w:pos="-720"/>
          <w:tab w:val="left" w:pos="540"/>
          <w:tab w:val="left" w:pos="990"/>
          <w:tab w:val="left" w:pos="2880"/>
        </w:tabs>
        <w:outlineLvl w:val="9"/>
      </w:pPr>
      <m:oMathPara>
        <m:oMath>
          <m:f>
            <m:fPr>
              <m:ctrlPr>
                <w:rPr>
                  <w:rFonts w:ascii="Cambria Math" w:hAnsi="Cambria Math"/>
                </w:rPr>
              </m:ctrlPr>
            </m:fPr>
            <m:num>
              <m:sSub>
                <m:sSubPr>
                  <m:ctrlPr>
                    <w:rPr>
                      <w:rFonts w:ascii="Cambria Math" w:hAnsi="Cambria Math"/>
                    </w:rPr>
                  </m:ctrlPr>
                </m:sSubPr>
                <m:e>
                  <m:r>
                    <m:rPr>
                      <m:sty m:val="p"/>
                    </m:rPr>
                    <w:rPr>
                      <w:rFonts w:ascii="Cambria Math" w:hAnsi="Cambria Math"/>
                    </w:rPr>
                    <m:t>m</m:t>
                  </m:r>
                </m:e>
                <m:sub>
                  <m:r>
                    <m:rPr>
                      <m:sty m:val="p"/>
                    </m:rPr>
                    <w:rPr>
                      <w:rFonts w:ascii="Cambria Math" w:hAnsi="Cambria Math"/>
                    </w:rPr>
                    <m:t>ih</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ihj</m:t>
                  </m:r>
                </m:sub>
              </m:sSub>
            </m:num>
            <m:den>
              <m:nary>
                <m:naryPr>
                  <m:chr m:val="∑"/>
                  <m:limLoc m:val="subSup"/>
                  <m:ctrlPr>
                    <w:rPr>
                      <w:rFonts w:ascii="Cambria Math" w:hAnsi="Cambria Math"/>
                    </w:rPr>
                  </m:ctrlPr>
                </m:naryPr>
                <m:sub>
                  <m:r>
                    <m:rPr>
                      <m:sty m:val="p"/>
                    </m:rPr>
                    <w:rPr>
                      <w:rFonts w:ascii="Cambria Math" w:hAnsi="Cambria Math"/>
                    </w:rPr>
                    <m:t>j=1</m:t>
                  </m:r>
                </m:sub>
                <m:sup>
                  <m:sSub>
                    <m:sSubPr>
                      <m:ctrlPr>
                        <w:rPr>
                          <w:rFonts w:ascii="Cambria Math" w:hAnsi="Cambria Math"/>
                        </w:rPr>
                      </m:ctrlPr>
                    </m:sSubPr>
                    <m:e>
                      <m:r>
                        <m:rPr>
                          <m:sty m:val="p"/>
                        </m:rPr>
                        <w:rPr>
                          <w:rFonts w:ascii="Cambria Math" w:hAnsi="Cambria Math"/>
                        </w:rPr>
                        <m:t>M</m:t>
                      </m:r>
                    </m:e>
                    <m:sub>
                      <m:r>
                        <m:rPr>
                          <m:sty m:val="p"/>
                        </m:rPr>
                        <w:rPr>
                          <w:rFonts w:ascii="Cambria Math" w:hAnsi="Cambria Math"/>
                        </w:rPr>
                        <m:t>ih</m:t>
                      </m:r>
                    </m:sub>
                  </m:sSub>
                </m:sup>
                <m:e>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ihj</m:t>
                      </m:r>
                    </m:sub>
                  </m:sSub>
                </m:e>
              </m:nary>
            </m:den>
          </m:f>
          <m:r>
            <m:rPr>
              <m:sty m:val="p"/>
            </m:rPr>
            <w:rPr>
              <w:rFonts w:ascii="Cambria Math" w:hAnsi="Cambria Math"/>
            </w:rPr>
            <m:t>≥1</m:t>
          </m:r>
        </m:oMath>
      </m:oMathPara>
    </w:p>
    <w:p w:rsidR="00AF246F" w:rsidP="00383CBA" w14:paraId="4E3F9D7D" w14:textId="77777777">
      <w:pPr>
        <w:pStyle w:val="Level1"/>
        <w:numPr>
          <w:ilvl w:val="0"/>
          <w:numId w:val="0"/>
        </w:numPr>
        <w:tabs>
          <w:tab w:val="left" w:pos="-720"/>
          <w:tab w:val="left" w:pos="540"/>
          <w:tab w:val="left" w:pos="990"/>
          <w:tab w:val="left" w:pos="2880"/>
        </w:tabs>
        <w:outlineLvl w:val="9"/>
      </w:pPr>
    </w:p>
    <w:p w:rsidR="008F055B" w:rsidP="008F055B" w14:paraId="4026C57F" w14:textId="77777777">
      <w:pPr>
        <w:pStyle w:val="Level1"/>
        <w:numPr>
          <w:ilvl w:val="0"/>
          <w:numId w:val="0"/>
        </w:numPr>
        <w:tabs>
          <w:tab w:val="left" w:pos="-720"/>
          <w:tab w:val="left" w:pos="540"/>
          <w:tab w:val="left" w:pos="990"/>
          <w:tab w:val="left" w:pos="2880"/>
        </w:tabs>
        <w:spacing w:after="120"/>
        <w:outlineLvl w:val="9"/>
      </w:pPr>
      <w:r>
        <w:t>Let</w:t>
      </w:r>
      <w:r w:rsidRPr="006F7B3E">
        <w:t xml:space="preserv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ih</m:t>
            </m:r>
          </m:sub>
        </m:sSub>
      </m:oMath>
      <w:r w:rsidRPr="006F7B3E" w:rsidR="00875A42">
        <w:t xml:space="preserve"> </w:t>
      </w:r>
      <w:r>
        <w:t>be</w:t>
      </w:r>
      <w:r w:rsidRPr="006F7B3E">
        <w:t xml:space="preserve"> </w:t>
      </w:r>
      <w:r w:rsidRPr="006F7B3E" w:rsidR="00875A42">
        <w:t xml:space="preserve">the PJ sample size and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ih</m:t>
            </m:r>
          </m:sub>
        </m:sSub>
      </m:oMath>
      <w:r w:rsidRPr="006F7B3E" w:rsidR="00875A42">
        <w:t xml:space="preserve"> </w:t>
      </w:r>
      <w:r>
        <w:t>be</w:t>
      </w:r>
      <w:r w:rsidRPr="006F7B3E">
        <w:t xml:space="preserve"> </w:t>
      </w:r>
      <w:r w:rsidRPr="006F7B3E" w:rsidR="00875A42">
        <w:t xml:space="preserve">the PJ frame size for PJ stratum </w:t>
      </w:r>
      <w:r w:rsidR="004719ED">
        <w:t xml:space="preserve">h </w:t>
      </w:r>
      <w:r w:rsidRPr="006F7B3E" w:rsidR="00875A42">
        <w:t xml:space="preserve">within PSU i.  </w:t>
      </w:r>
      <m:oMath>
        <m:sSub>
          <m:sSubPr>
            <m:ctrlPr>
              <w:rPr>
                <w:rFonts w:ascii="Cambria Math" w:hAnsi="Cambria Math"/>
              </w:rPr>
            </m:ctrlPr>
          </m:sSubPr>
          <m:e>
            <m:r>
              <m:rPr>
                <m:sty m:val="p"/>
              </m:rPr>
              <w:rPr>
                <w:rFonts w:ascii="Cambria Math" w:hAnsi="Cambria Math"/>
              </w:rPr>
              <m:t>MOS</m:t>
            </m:r>
          </m:e>
          <m:sub>
            <m:r>
              <m:rPr>
                <m:sty m:val="p"/>
              </m:rPr>
              <w:rPr>
                <w:rFonts w:ascii="Cambria Math" w:hAnsi="Cambria Math"/>
              </w:rPr>
              <m:t>ihj</m:t>
            </m:r>
          </m:sub>
        </m:sSub>
      </m:oMath>
      <w:r w:rsidRPr="006F7B3E" w:rsidR="00875A42">
        <w:t xml:space="preserve"> is the PJ MOS.  </w:t>
      </w:r>
    </w:p>
    <w:p w:rsidR="00770C8C" w:rsidP="00383CBA" w14:paraId="19115B76" w14:textId="02885B3A">
      <w:pPr>
        <w:pStyle w:val="Level1"/>
        <w:numPr>
          <w:ilvl w:val="0"/>
          <w:numId w:val="0"/>
        </w:numPr>
        <w:tabs>
          <w:tab w:val="left" w:pos="-720"/>
          <w:tab w:val="left" w:pos="540"/>
          <w:tab w:val="left" w:pos="990"/>
          <w:tab w:val="left" w:pos="2880"/>
        </w:tabs>
        <w:outlineLvl w:val="9"/>
        <w:rPr>
          <w:rFonts w:eastAsiaTheme="minorEastAsia"/>
        </w:rPr>
      </w:pPr>
      <w:r w:rsidRPr="005030F4">
        <w:rPr>
          <w:b/>
          <w:bCs/>
        </w:rPr>
        <w:t xml:space="preserve">Step </w:t>
      </w:r>
      <w:r>
        <w:rPr>
          <w:b/>
          <w:bCs/>
        </w:rPr>
        <w:t>3</w:t>
      </w:r>
      <w:r w:rsidRPr="005030F4">
        <w:rPr>
          <w:b/>
          <w:bCs/>
        </w:rPr>
        <w:t>:</w:t>
      </w:r>
      <w:r>
        <w:t xml:space="preserve"> </w:t>
      </w:r>
      <w:r w:rsidRPr="006F7B3E" w:rsidR="00875A42">
        <w:t xml:space="preserve">The identified certainty PJs are set aside.  </w:t>
      </w:r>
      <w:r w:rsidR="001B74F1">
        <w:t>This</w:t>
      </w:r>
      <w:r w:rsidRPr="006F7B3E" w:rsidR="00875A42">
        <w:t xml:space="preserve"> process is repeated </w:t>
      </w:r>
      <w:r w:rsidR="00CE2F3E">
        <w:t>for</w:t>
      </w:r>
      <w:r w:rsidRPr="006F7B3E" w:rsidR="00CE2F3E">
        <w:t xml:space="preserve"> </w:t>
      </w:r>
      <w:r w:rsidRPr="006F7B3E" w:rsidR="00875A42">
        <w:t xml:space="preserve">the remaining PJs based on the reduced PJ sample size until there </w:t>
      </w:r>
      <w:r w:rsidR="001B74F1">
        <w:t>are</w:t>
      </w:r>
      <w:r w:rsidRPr="006F7B3E" w:rsidR="001B74F1">
        <w:t xml:space="preserve"> </w:t>
      </w:r>
      <w:r w:rsidRPr="006F7B3E" w:rsidR="00875A42">
        <w:t xml:space="preserve">no more certainty PJs.  Let the total number of certainty PJs be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ch</m:t>
            </m:r>
          </m:sub>
        </m:sSub>
      </m:oMath>
      <w:r w:rsidRPr="006F7B3E" w:rsidR="00875A42">
        <w:t xml:space="preserve">. For the remaining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ih</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ch</m:t>
            </m:r>
          </m:sub>
        </m:sSub>
      </m:oMath>
      <w:r w:rsidRPr="006F7B3E" w:rsidR="00875A42">
        <w:t xml:space="preserve"> non-certainty PJs in the frame, </w:t>
      </w:r>
      <w:r w:rsidRPr="006F7B3E">
        <w:t xml:space="preserve">calculate </w:t>
      </w:r>
      <w:r w:rsidR="001B74F1">
        <w:t xml:space="preserve">the </w:t>
      </w:r>
      <w:r w:rsidRPr="006F7B3E">
        <w:t xml:space="preserve">PPS inclusion probability with </w:t>
      </w:r>
      <w:r w:rsidR="00763541">
        <w:t xml:space="preserve">the </w:t>
      </w:r>
      <w:r w:rsidRPr="006F7B3E">
        <w:t>non-certainty PJ sample size (</w:t>
      </w:r>
      <m:oMath>
        <m:sSub>
          <m:sSubPr>
            <m:ctrlPr>
              <w:rPr>
                <w:rFonts w:ascii="Cambria Math" w:hAnsi="Cambria Math"/>
              </w:rPr>
            </m:ctrlPr>
          </m:sSubPr>
          <m:e>
            <m:r>
              <w:rPr>
                <w:rFonts w:ascii="Cambria Math" w:hAnsi="Cambria Math"/>
              </w:rPr>
              <m:t>m</m:t>
            </m:r>
          </m:e>
          <m:sub>
            <m:r>
              <w:rPr>
                <w:rFonts w:ascii="Cambria Math" w:hAnsi="Cambria Math"/>
              </w:rPr>
              <m:t>ih</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ch</m:t>
            </m:r>
          </m:sub>
        </m:sSub>
        <m:r>
          <m:rPr>
            <m:sty m:val="p"/>
          </m:rPr>
          <w:rPr>
            <w:rFonts w:ascii="Cambria Math" w:hAnsi="Cambria Math"/>
          </w:rPr>
          <m:t>):</m:t>
        </m:r>
      </m:oMath>
    </w:p>
    <w:p w:rsidR="00AF246F" w:rsidRPr="006F7B3E" w:rsidP="00383CBA" w14:paraId="7DD44538" w14:textId="77777777">
      <w:pPr>
        <w:pStyle w:val="Level1"/>
        <w:numPr>
          <w:ilvl w:val="0"/>
          <w:numId w:val="0"/>
        </w:numPr>
        <w:tabs>
          <w:tab w:val="left" w:pos="-720"/>
          <w:tab w:val="left" w:pos="540"/>
          <w:tab w:val="left" w:pos="990"/>
          <w:tab w:val="left" w:pos="2880"/>
        </w:tabs>
        <w:outlineLvl w:val="9"/>
      </w:pPr>
    </w:p>
    <w:p w:rsidR="00770C8C" w:rsidRPr="00AF246F" w:rsidP="00383CBA" w14:paraId="49EE6A13" w14:textId="735CD178">
      <w:pPr>
        <w:pStyle w:val="ListParagraph"/>
        <w:spacing w:after="0"/>
        <w:ind w:left="0"/>
        <w:rPr>
          <w:rFonts w:ascii="Times New Roman" w:hAnsi="Times New Roman" w:cs="Times New Roman"/>
          <w:sz w:val="20"/>
          <w:szCs w:val="20"/>
        </w:rPr>
      </w:pPr>
      <m:oMathPara>
        <m:oMath>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ihj</m:t>
              </m:r>
            </m:sub>
          </m:sSub>
          <m:r>
            <m:rPr>
              <m:sty m:val="p"/>
            </m:rPr>
            <w:rPr>
              <w:rFonts w:ascii="Cambria Math" w:hAnsi="Cambria Math" w:cs="Times New Roman"/>
              <w:sz w:val="20"/>
              <w:szCs w:val="20"/>
            </w:rPr>
            <m:t>=</m:t>
          </m:r>
          <m:f>
            <m:fPr>
              <m:ctrlPr>
                <w:rPr>
                  <w:rFonts w:ascii="Cambria Math" w:hAnsi="Cambria Math" w:cs="Times New Roman"/>
                  <w:sz w:val="20"/>
                  <w:szCs w:val="20"/>
                </w:rPr>
              </m:ctrlPr>
            </m:fPr>
            <m:num>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ih</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ch</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MOS</m:t>
                  </m:r>
                </m:e>
                <m:sub>
                  <m:r>
                    <m:rPr>
                      <m:sty m:val="p"/>
                    </m:rPr>
                    <w:rPr>
                      <w:rFonts w:ascii="Cambria Math" w:hAnsi="Cambria Math" w:cs="Times New Roman"/>
                      <w:sz w:val="20"/>
                      <w:szCs w:val="20"/>
                    </w:rPr>
                    <m:t>ihj</m:t>
                  </m:r>
                </m:sub>
              </m:sSub>
            </m:num>
            <m:den>
              <m:nary>
                <m:naryPr>
                  <m:chr m:val="∑"/>
                  <m:limLoc m:val="subSup"/>
                  <m:ctrlPr>
                    <w:rPr>
                      <w:rFonts w:ascii="Cambria Math" w:hAnsi="Cambria Math" w:cs="Times New Roman"/>
                      <w:sz w:val="20"/>
                      <w:szCs w:val="20"/>
                    </w:rPr>
                  </m:ctrlPr>
                </m:naryPr>
                <m:sub>
                  <m:r>
                    <m:rPr>
                      <m:sty m:val="p"/>
                    </m:rPr>
                    <w:rPr>
                      <w:rFonts w:ascii="Cambria Math" w:hAnsi="Cambria Math" w:cs="Times New Roman"/>
                      <w:sz w:val="20"/>
                      <w:szCs w:val="20"/>
                    </w:rPr>
                    <m:t>j=1</m:t>
                  </m:r>
                </m:sub>
                <m:sup>
                  <m:sSub>
                    <m:sSubPr>
                      <m:ctrlPr>
                        <w:rPr>
                          <w:rFonts w:ascii="Cambria Math" w:hAnsi="Cambria Math" w:cs="Times New Roman"/>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ih</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ch</m:t>
                      </m:r>
                    </m:sub>
                  </m:sSub>
                </m:sup>
                <m:e>
                  <m:sSub>
                    <m:sSubPr>
                      <m:ctrlPr>
                        <w:rPr>
                          <w:rFonts w:ascii="Cambria Math" w:hAnsi="Cambria Math" w:cs="Times New Roman"/>
                          <w:sz w:val="20"/>
                          <w:szCs w:val="20"/>
                        </w:rPr>
                      </m:ctrlPr>
                    </m:sSubPr>
                    <m:e>
                      <m:r>
                        <m:rPr>
                          <m:sty m:val="p"/>
                        </m:rPr>
                        <w:rPr>
                          <w:rFonts w:ascii="Cambria Math" w:hAnsi="Cambria Math" w:cs="Times New Roman"/>
                          <w:sz w:val="20"/>
                          <w:szCs w:val="20"/>
                        </w:rPr>
                        <m:t>MOS</m:t>
                      </m:r>
                    </m:e>
                    <m:sub>
                      <m:r>
                        <m:rPr>
                          <m:sty m:val="p"/>
                        </m:rPr>
                        <w:rPr>
                          <w:rFonts w:ascii="Cambria Math" w:hAnsi="Cambria Math" w:cs="Times New Roman"/>
                          <w:sz w:val="20"/>
                          <w:szCs w:val="20"/>
                        </w:rPr>
                        <m:t>ihj</m:t>
                      </m:r>
                    </m:sub>
                  </m:sSub>
                </m:e>
              </m:nary>
            </m:den>
          </m:f>
        </m:oMath>
      </m:oMathPara>
    </w:p>
    <w:p w:rsidR="00AF246F" w:rsidP="00383CBA" w14:paraId="1BFA01E7" w14:textId="77777777">
      <w:pPr>
        <w:pStyle w:val="Level1"/>
        <w:numPr>
          <w:ilvl w:val="0"/>
          <w:numId w:val="0"/>
        </w:numPr>
        <w:tabs>
          <w:tab w:val="left" w:pos="-720"/>
          <w:tab w:val="left" w:pos="540"/>
          <w:tab w:val="left" w:pos="990"/>
          <w:tab w:val="left" w:pos="2880"/>
        </w:tabs>
        <w:outlineLvl w:val="9"/>
      </w:pPr>
    </w:p>
    <w:p w:rsidR="00D36A63" w:rsidRPr="006F7B3E" w:rsidP="00383CBA" w14:paraId="5A683B2F" w14:textId="3D1D9FC9">
      <w:pPr>
        <w:pStyle w:val="Level1"/>
        <w:numPr>
          <w:ilvl w:val="0"/>
          <w:numId w:val="0"/>
        </w:numPr>
        <w:tabs>
          <w:tab w:val="left" w:pos="-720"/>
          <w:tab w:val="left" w:pos="540"/>
          <w:tab w:val="left" w:pos="990"/>
          <w:tab w:val="left" w:pos="2880"/>
        </w:tabs>
        <w:outlineLvl w:val="9"/>
      </w:pPr>
      <w:r w:rsidRPr="005030F4">
        <w:rPr>
          <w:b/>
          <w:bCs/>
        </w:rPr>
        <w:t xml:space="preserve">Step </w:t>
      </w:r>
      <w:r w:rsidR="008F055B">
        <w:rPr>
          <w:b/>
          <w:bCs/>
        </w:rPr>
        <w:t>4</w:t>
      </w:r>
      <w:r w:rsidRPr="005030F4">
        <w:rPr>
          <w:b/>
          <w:bCs/>
        </w:rPr>
        <w:t>:</w:t>
      </w:r>
      <w:r>
        <w:t xml:space="preserve"> C</w:t>
      </w:r>
      <w:r w:rsidRPr="006F7B3E" w:rsidR="00770C8C">
        <w:t xml:space="preserve">alculate </w:t>
      </w:r>
      <w:r w:rsidR="00CE2F3E">
        <w:t xml:space="preserve">the </w:t>
      </w:r>
      <w:r w:rsidRPr="006F7B3E" w:rsidR="00770C8C">
        <w:t>transformed random numbers</w:t>
      </w:r>
      <w:r w:rsidRPr="006F7B3E" w:rsidR="00AB243E">
        <w:t xml:space="preserve"> and sort the transformed random numbers from the smallest to the largest as following</w:t>
      </w:r>
      <w:r w:rsidRPr="006F7B3E" w:rsidR="00770C8C">
        <w:t xml:space="preserve">: </w:t>
      </w:r>
    </w:p>
    <w:p w:rsidR="00770C8C" w:rsidRPr="006F7B3E" w:rsidP="00383CBA" w14:paraId="6BB36392" w14:textId="1CCC50E4">
      <w:pPr>
        <w:pStyle w:val="ListParagraph"/>
        <w:spacing w:after="0"/>
        <w:ind w:left="0"/>
        <w:contextualSpacing w:val="0"/>
        <w:rPr>
          <w:rFonts w:ascii="Times New Roman" w:hAnsi="Times New Roman" w:cs="Times New Roman"/>
          <w:i/>
          <w:sz w:val="24"/>
          <w:szCs w:val="24"/>
        </w:rPr>
      </w:pPr>
      <m:oMathPara>
        <m:oMath>
          <m:d>
            <m:dPr>
              <m:begChr m:val="{"/>
              <m:endChr m:val="}"/>
              <m:ctrlPr>
                <w:rPr>
                  <w:rFonts w:ascii="Cambria Math" w:hAnsi="Cambria Math" w:cs="Times New Roman"/>
                  <w:i/>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ih1</m:t>
                      </m:r>
                    </m:sub>
                  </m:sSub>
                  <m:r>
                    <m:rPr>
                      <m:sty m:val="p"/>
                    </m:rPr>
                    <w:rPr>
                      <w:rFonts w:ascii="Cambria Math" w:hAnsi="Cambria Math" w:cs="Times New Roman"/>
                      <w:sz w:val="20"/>
                      <w:szCs w:val="20"/>
                    </w:rPr>
                    <m:t>(1-</m:t>
                  </m:r>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ih1</m:t>
                      </m:r>
                    </m:sub>
                  </m:sSub>
                  <m:r>
                    <m:rPr>
                      <m:sty m:val="p"/>
                    </m:rPr>
                    <w:rPr>
                      <w:rFonts w:ascii="Cambria Math" w:hAnsi="Cambria Math" w:cs="Times New Roman"/>
                      <w:sz w:val="20"/>
                      <w:szCs w:val="20"/>
                    </w:rPr>
                    <m:t>)</m:t>
                  </m:r>
                </m:num>
                <m:den>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ih1</m:t>
                      </m:r>
                    </m:sub>
                  </m:sSub>
                  <m:r>
                    <m:rPr>
                      <m:sty m:val="p"/>
                    </m:rPr>
                    <w:rPr>
                      <w:rFonts w:ascii="Cambria Math" w:hAnsi="Cambria Math" w:cs="Times New Roman"/>
                      <w:sz w:val="20"/>
                      <w:szCs w:val="20"/>
                    </w:rPr>
                    <m:t>(1-</m:t>
                  </m:r>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ih1</m:t>
                      </m:r>
                    </m:sub>
                  </m:sSub>
                  <m:r>
                    <m:rPr>
                      <m:sty m:val="p"/>
                    </m:rPr>
                    <w:rPr>
                      <w:rFonts w:ascii="Cambria Math" w:hAnsi="Cambria Math" w:cs="Times New Roman"/>
                      <w:sz w:val="20"/>
                      <w:szCs w:val="20"/>
                    </w:rPr>
                    <m:t>)</m:t>
                  </m:r>
                </m:den>
              </m:f>
              <m:r>
                <m:rPr>
                  <m:sty m:val="p"/>
                </m:rPr>
                <w:rPr>
                  <w:rFonts w:ascii="Cambria Math" w:hAnsi="Cambria Math" w:cs="Times New Roman"/>
                  <w:sz w:val="20"/>
                  <w:szCs w:val="20"/>
                </w:rPr>
                <m:t xml:space="preserve">, </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ih2</m:t>
                      </m:r>
                    </m:sub>
                  </m:sSub>
                  <m:r>
                    <m:rPr>
                      <m:sty m:val="p"/>
                    </m:rPr>
                    <w:rPr>
                      <w:rFonts w:ascii="Cambria Math" w:hAnsi="Cambria Math" w:cs="Times New Roman"/>
                      <w:sz w:val="20"/>
                      <w:szCs w:val="20"/>
                    </w:rPr>
                    <m:t>(1-</m:t>
                  </m:r>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ih2</m:t>
                      </m:r>
                    </m:sub>
                  </m:sSub>
                  <m:r>
                    <m:rPr>
                      <m:sty m:val="p"/>
                    </m:rPr>
                    <w:rPr>
                      <w:rFonts w:ascii="Cambria Math" w:hAnsi="Cambria Math" w:cs="Times New Roman"/>
                      <w:sz w:val="20"/>
                      <w:szCs w:val="20"/>
                    </w:rPr>
                    <m:t>)</m:t>
                  </m:r>
                </m:num>
                <m:den>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ih2</m:t>
                      </m:r>
                    </m:sub>
                  </m:sSub>
                  <m:r>
                    <m:rPr>
                      <m:sty m:val="p"/>
                    </m:rPr>
                    <w:rPr>
                      <w:rFonts w:ascii="Cambria Math" w:hAnsi="Cambria Math" w:cs="Times New Roman"/>
                      <w:sz w:val="20"/>
                      <w:szCs w:val="20"/>
                    </w:rPr>
                    <m:t>(1-</m:t>
                  </m:r>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ih2</m:t>
                      </m:r>
                    </m:sub>
                  </m:sSub>
                  <m:r>
                    <m:rPr>
                      <m:sty m:val="p"/>
                    </m:rPr>
                    <w:rPr>
                      <w:rFonts w:ascii="Cambria Math" w:hAnsi="Cambria Math" w:cs="Times New Roman"/>
                      <w:sz w:val="20"/>
                      <w:szCs w:val="20"/>
                    </w:rPr>
                    <m:t>)</m:t>
                  </m:r>
                </m:den>
              </m:f>
              <m:r>
                <m:rPr>
                  <m:sty m:val="p"/>
                </m:rP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sSub>
                        <m:sSubPr>
                          <m:ctrlPr>
                            <w:rPr>
                              <w:rFonts w:ascii="Cambria Math" w:hAnsi="Cambria Math" w:cs="Times New Roman"/>
                              <w:sz w:val="20"/>
                              <w:szCs w:val="20"/>
                            </w:rPr>
                          </m:ctrlPr>
                        </m:sSubPr>
                        <m:e>
                          <m:r>
                            <m:rPr>
                              <m:sty m:val="p"/>
                            </m:rPr>
                            <w:rPr>
                              <w:rFonts w:ascii="Cambria Math" w:hAnsi="Cambria Math" w:cs="Times New Roman"/>
                              <w:sz w:val="20"/>
                              <w:szCs w:val="20"/>
                            </w:rPr>
                            <m:t>ih(M</m:t>
                          </m:r>
                        </m:e>
                        <m:sub>
                          <m:r>
                            <m:rPr>
                              <m:sty m:val="p"/>
                            </m:rPr>
                            <w:rPr>
                              <w:rFonts w:ascii="Cambria Math" w:hAnsi="Cambria Math" w:cs="Times New Roman"/>
                              <w:sz w:val="20"/>
                              <w:szCs w:val="20"/>
                            </w:rPr>
                            <m:t>ih</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ch</m:t>
                          </m:r>
                        </m:sub>
                      </m:sSub>
                      <m:r>
                        <m:rPr>
                          <m:sty m:val="p"/>
                        </m:rPr>
                        <w:rPr>
                          <w:rFonts w:ascii="Cambria Math" w:hAnsi="Cambria Math" w:cs="Times New Roman"/>
                          <w:sz w:val="20"/>
                          <w:szCs w:val="20"/>
                        </w:rPr>
                        <m:t>)</m:t>
                      </m:r>
                    </m:sub>
                  </m:sSub>
                  <m:r>
                    <m:rPr>
                      <m:sty m:val="p"/>
                    </m:rPr>
                    <w:rPr>
                      <w:rFonts w:ascii="Cambria Math" w:hAnsi="Cambria Math" w:cs="Times New Roman"/>
                      <w:sz w:val="20"/>
                      <w:szCs w:val="20"/>
                    </w:rPr>
                    <m:t>(1-</m:t>
                  </m:r>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sSub>
                        <m:sSubPr>
                          <m:ctrlPr>
                            <w:rPr>
                              <w:rFonts w:ascii="Cambria Math" w:hAnsi="Cambria Math" w:cs="Times New Roman"/>
                              <w:sz w:val="20"/>
                              <w:szCs w:val="20"/>
                            </w:rPr>
                          </m:ctrlPr>
                        </m:sSubPr>
                        <m:e>
                          <m:r>
                            <m:rPr>
                              <m:sty m:val="p"/>
                            </m:rPr>
                            <w:rPr>
                              <w:rFonts w:ascii="Cambria Math" w:hAnsi="Cambria Math" w:cs="Times New Roman"/>
                              <w:sz w:val="20"/>
                              <w:szCs w:val="20"/>
                            </w:rPr>
                            <m:t>ih(M</m:t>
                          </m:r>
                        </m:e>
                        <m:sub>
                          <m:r>
                            <m:rPr>
                              <m:sty m:val="p"/>
                            </m:rPr>
                            <w:rPr>
                              <w:rFonts w:ascii="Cambria Math" w:hAnsi="Cambria Math" w:cs="Times New Roman"/>
                              <w:sz w:val="20"/>
                              <w:szCs w:val="20"/>
                            </w:rPr>
                            <m:t>ih</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ch</m:t>
                          </m:r>
                        </m:sub>
                      </m:sSub>
                      <m:r>
                        <m:rPr>
                          <m:sty m:val="p"/>
                        </m:rPr>
                        <w:rPr>
                          <w:rFonts w:ascii="Cambria Math" w:hAnsi="Cambria Math" w:cs="Times New Roman"/>
                          <w:sz w:val="20"/>
                          <w:szCs w:val="20"/>
                        </w:rPr>
                        <m:t>)</m:t>
                      </m:r>
                    </m:sub>
                  </m:sSub>
                  <m:r>
                    <m:rPr>
                      <m:sty m:val="p"/>
                    </m:rPr>
                    <w:rPr>
                      <w:rFonts w:ascii="Cambria Math" w:hAnsi="Cambria Math" w:cs="Times New Roman"/>
                      <w:sz w:val="20"/>
                      <w:szCs w:val="20"/>
                    </w:rPr>
                    <m:t>)</m:t>
                  </m:r>
                </m:num>
                <m:den>
                  <m:sSub>
                    <m:sSubPr>
                      <m:ctrlPr>
                        <w:rPr>
                          <w:rFonts w:ascii="Cambria Math" w:hAnsi="Cambria Math" w:cs="Times New Roman"/>
                          <w:sz w:val="20"/>
                          <w:szCs w:val="20"/>
                        </w:rPr>
                      </m:ctrlPr>
                    </m:sSubPr>
                    <m:e>
                      <m:r>
                        <m:rPr>
                          <m:sty m:val="p"/>
                        </m:rPr>
                        <w:rPr>
                          <w:rFonts w:ascii="Cambria Math" w:hAnsi="Cambria Math" w:cs="Times New Roman"/>
                          <w:sz w:val="20"/>
                          <w:szCs w:val="20"/>
                        </w:rPr>
                        <m:t>p</m:t>
                      </m:r>
                    </m:e>
                    <m:sub>
                      <m:r>
                        <m:rPr>
                          <m:sty m:val="p"/>
                        </m:rPr>
                        <w:rPr>
                          <w:rFonts w:ascii="Cambria Math" w:hAnsi="Cambria Math" w:cs="Times New Roman"/>
                          <w:sz w:val="20"/>
                          <w:szCs w:val="20"/>
                        </w:rPr>
                        <m:t>ih(</m:t>
                      </m:r>
                      <m:sSub>
                        <m:sSubPr>
                          <m:ctrlPr>
                            <w:rPr>
                              <w:rFonts w:ascii="Cambria Math" w:hAnsi="Cambria Math" w:cs="Times New Roman"/>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ih</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ch</m:t>
                          </m:r>
                        </m:sub>
                      </m:sSub>
                      <m:r>
                        <m:rPr>
                          <m:sty m:val="p"/>
                        </m:rPr>
                        <w:rPr>
                          <w:rFonts w:ascii="Cambria Math" w:hAnsi="Cambria Math" w:cs="Times New Roman"/>
                          <w:sz w:val="20"/>
                          <w:szCs w:val="20"/>
                        </w:rPr>
                        <m:t>)</m:t>
                      </m:r>
                    </m:sub>
                  </m:sSub>
                  <m:r>
                    <m:rPr>
                      <m:sty m:val="p"/>
                    </m:rPr>
                    <w:rPr>
                      <w:rFonts w:ascii="Cambria Math" w:hAnsi="Cambria Math" w:cs="Times New Roman"/>
                      <w:sz w:val="20"/>
                      <w:szCs w:val="20"/>
                    </w:rPr>
                    <m:t>(1-</m:t>
                  </m:r>
                  <m:sSub>
                    <m:sSubPr>
                      <m:ctrlPr>
                        <w:rPr>
                          <w:rFonts w:ascii="Cambria Math" w:hAnsi="Cambria Math" w:cs="Times New Roman"/>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ih(</m:t>
                      </m:r>
                      <m:sSub>
                        <m:sSubPr>
                          <m:ctrlPr>
                            <w:rPr>
                              <w:rFonts w:ascii="Cambria Math" w:hAnsi="Cambria Math" w:cs="Times New Roman"/>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ih</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m</m:t>
                          </m:r>
                        </m:e>
                        <m:sub>
                          <m:r>
                            <m:rPr>
                              <m:sty m:val="p"/>
                            </m:rPr>
                            <w:rPr>
                              <w:rFonts w:ascii="Cambria Math" w:hAnsi="Cambria Math" w:cs="Times New Roman"/>
                              <w:sz w:val="20"/>
                              <w:szCs w:val="20"/>
                            </w:rPr>
                            <m:t>ch</m:t>
                          </m:r>
                        </m:sub>
                      </m:sSub>
                      <m:r>
                        <m:rPr>
                          <m:sty m:val="p"/>
                        </m:rPr>
                        <w:rPr>
                          <w:rFonts w:ascii="Cambria Math" w:hAnsi="Cambria Math" w:cs="Times New Roman"/>
                          <w:sz w:val="20"/>
                          <w:szCs w:val="20"/>
                        </w:rPr>
                        <m:t>)</m:t>
                      </m:r>
                    </m:sub>
                  </m:sSub>
                  <m:r>
                    <m:rPr>
                      <m:sty m:val="p"/>
                    </m:rPr>
                    <w:rPr>
                      <w:rFonts w:ascii="Cambria Math" w:hAnsi="Cambria Math" w:cs="Times New Roman"/>
                      <w:sz w:val="20"/>
                      <w:szCs w:val="20"/>
                    </w:rPr>
                    <m:t>)</m:t>
                  </m:r>
                </m:den>
              </m:f>
            </m:e>
          </m:d>
        </m:oMath>
      </m:oMathPara>
    </w:p>
    <w:p w:rsidR="00875A42" w:rsidRPr="006F7B3E" w:rsidP="00383CBA" w14:paraId="5BFFCEA6" w14:textId="77777777">
      <w:pPr>
        <w:pStyle w:val="Level1"/>
        <w:numPr>
          <w:ilvl w:val="0"/>
          <w:numId w:val="0"/>
        </w:numPr>
        <w:tabs>
          <w:tab w:val="left" w:pos="-720"/>
          <w:tab w:val="left" w:pos="540"/>
          <w:tab w:val="left" w:pos="990"/>
          <w:tab w:val="left" w:pos="2880"/>
        </w:tabs>
        <w:outlineLvl w:val="9"/>
      </w:pPr>
    </w:p>
    <w:p w:rsidR="008F055B" w:rsidP="00383CBA" w14:paraId="355C0684" w14:textId="3487B3B1">
      <w:pPr>
        <w:pStyle w:val="Level1"/>
        <w:numPr>
          <w:ilvl w:val="0"/>
          <w:numId w:val="0"/>
        </w:numPr>
        <w:tabs>
          <w:tab w:val="left" w:pos="-720"/>
          <w:tab w:val="left" w:pos="540"/>
          <w:tab w:val="left" w:pos="990"/>
          <w:tab w:val="left" w:pos="2880"/>
        </w:tabs>
        <w:outlineLvl w:val="9"/>
      </w:pPr>
    </w:p>
    <w:p w:rsidR="00875A42" w:rsidP="00383CBA" w14:paraId="7FA7A4D2" w14:textId="172D4FE6">
      <w:pPr>
        <w:pStyle w:val="Level1"/>
        <w:numPr>
          <w:ilvl w:val="0"/>
          <w:numId w:val="0"/>
        </w:numPr>
        <w:tabs>
          <w:tab w:val="left" w:pos="-720"/>
          <w:tab w:val="left" w:pos="540"/>
          <w:tab w:val="left" w:pos="990"/>
          <w:tab w:val="left" w:pos="2880"/>
        </w:tabs>
        <w:outlineLvl w:val="9"/>
      </w:pPr>
      <w:r w:rsidRPr="00F0695D">
        <w:rPr>
          <w:b/>
          <w:bCs/>
        </w:rPr>
        <w:t>Step 5:</w:t>
      </w:r>
      <w:r>
        <w:t xml:space="preserve"> T</w:t>
      </w:r>
      <w:r w:rsidRPr="006F7B3E">
        <w:t xml:space="preserve">he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ch</m:t>
            </m:r>
          </m:sub>
        </m:sSub>
      </m:oMath>
      <w:r w:rsidRPr="006F7B3E">
        <w:t xml:space="preserve"> certainty PJs plus the first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ih</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ch</m:t>
            </m:r>
          </m:sub>
        </m:sSub>
      </m:oMath>
      <w:r w:rsidRPr="006F7B3E">
        <w:t xml:space="preserve"> non-certainty PJs </w:t>
      </w:r>
      <w:r w:rsidR="00CE2F3E">
        <w:t>from</w:t>
      </w:r>
      <w:r w:rsidRPr="006F7B3E" w:rsidR="00CE2F3E">
        <w:t xml:space="preserve"> </w:t>
      </w:r>
      <w:r w:rsidRPr="006F7B3E">
        <w:t xml:space="preserve">the above list are the PJ sample for PJ stratum </w:t>
      </w:r>
      <w:r w:rsidR="00DC3756">
        <w:t xml:space="preserve">h </w:t>
      </w:r>
      <w:r w:rsidRPr="006F7B3E">
        <w:t xml:space="preserve">within PSU </w:t>
      </w:r>
      <m:oMath>
        <m:r>
          <m:rPr>
            <m:sty m:val="p"/>
          </m:rPr>
          <w:rPr>
            <w:rFonts w:ascii="Cambria Math" w:hAnsi="Cambria Math"/>
          </w:rPr>
          <m:t>i</m:t>
        </m:r>
      </m:oMath>
      <w:r w:rsidRPr="006F7B3E">
        <w:t xml:space="preserve">.  </w:t>
      </w:r>
    </w:p>
    <w:p w:rsidR="008F055B" w:rsidRPr="006F7B3E" w:rsidP="00383CBA" w14:paraId="7CB58889" w14:textId="77777777">
      <w:pPr>
        <w:pStyle w:val="Level1"/>
        <w:numPr>
          <w:ilvl w:val="0"/>
          <w:numId w:val="0"/>
        </w:numPr>
        <w:tabs>
          <w:tab w:val="left" w:pos="-720"/>
          <w:tab w:val="left" w:pos="540"/>
          <w:tab w:val="left" w:pos="990"/>
          <w:tab w:val="left" w:pos="2880"/>
        </w:tabs>
        <w:outlineLvl w:val="9"/>
      </w:pPr>
    </w:p>
    <w:p w:rsidR="00875A42" w:rsidP="00383CBA" w14:paraId="6E5534E5" w14:textId="376D9135">
      <w:pPr>
        <w:pStyle w:val="Level1"/>
        <w:numPr>
          <w:ilvl w:val="0"/>
          <w:numId w:val="0"/>
        </w:numPr>
        <w:tabs>
          <w:tab w:val="left" w:pos="-720"/>
          <w:tab w:val="left" w:pos="540"/>
          <w:tab w:val="left" w:pos="990"/>
          <w:tab w:val="left" w:pos="2880"/>
        </w:tabs>
        <w:outlineLvl w:val="9"/>
      </w:pPr>
      <w:r>
        <w:t>Pareto</w:t>
      </w:r>
      <w:r w:rsidRPr="006F7B3E">
        <w:t xml:space="preserve"> sampling is approximately PPS</w:t>
      </w:r>
      <w:r w:rsidRPr="006F7B3E" w:rsidR="00B63E1F">
        <w:t xml:space="preserve">, and the </w:t>
      </w:r>
      <w:r w:rsidRPr="006F7B3E" w:rsidR="00240F02">
        <w:t>PJ selection probability is</w:t>
      </w:r>
      <w:r w:rsidRPr="006F7B3E">
        <w:t>:</w:t>
      </w:r>
    </w:p>
    <w:p w:rsidR="00AF246F" w:rsidRPr="006F7B3E" w:rsidP="00383CBA" w14:paraId="01687F4A" w14:textId="77777777">
      <w:pPr>
        <w:pStyle w:val="Level1"/>
        <w:numPr>
          <w:ilvl w:val="0"/>
          <w:numId w:val="0"/>
        </w:numPr>
        <w:tabs>
          <w:tab w:val="left" w:pos="-720"/>
          <w:tab w:val="left" w:pos="540"/>
          <w:tab w:val="left" w:pos="990"/>
          <w:tab w:val="left" w:pos="2880"/>
        </w:tabs>
        <w:outlineLvl w:val="9"/>
      </w:pPr>
    </w:p>
    <w:p w:rsidR="00875A42" w:rsidRPr="006F7B3E" w:rsidP="00383CBA" w14:paraId="55DB2C07" w14:textId="558FEEF1">
      <w:pPr>
        <w:pStyle w:val="Level1"/>
        <w:numPr>
          <w:ilvl w:val="0"/>
          <w:numId w:val="0"/>
        </w:numPr>
        <w:tabs>
          <w:tab w:val="left" w:pos="-720"/>
          <w:tab w:val="left" w:pos="540"/>
          <w:tab w:val="left" w:pos="990"/>
          <w:tab w:val="left" w:pos="2880"/>
        </w:tabs>
        <w:outlineLvl w:val="9"/>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j|ih</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ihj</m:t>
              </m:r>
            </m:sub>
          </m:sSub>
        </m:oMath>
      </m:oMathPara>
    </w:p>
    <w:p w:rsidR="00875A42" w:rsidP="00383CBA" w14:paraId="5434E5AE" w14:textId="09900377">
      <w:pPr>
        <w:pStyle w:val="Level1"/>
        <w:numPr>
          <w:ilvl w:val="0"/>
          <w:numId w:val="0"/>
        </w:numPr>
        <w:tabs>
          <w:tab w:val="left" w:pos="-720"/>
          <w:tab w:val="left" w:pos="540"/>
          <w:tab w:val="left" w:pos="990"/>
          <w:tab w:val="left" w:pos="2880"/>
        </w:tabs>
        <w:outlineLvl w:val="9"/>
      </w:pPr>
    </w:p>
    <w:p w:rsidR="00877328" w:rsidP="00383CBA" w14:paraId="67F6D3FE" w14:textId="3CC387B7">
      <w:pPr>
        <w:pStyle w:val="Level1"/>
        <w:numPr>
          <w:ilvl w:val="0"/>
          <w:numId w:val="0"/>
        </w:numPr>
        <w:tabs>
          <w:tab w:val="left" w:pos="-720"/>
          <w:tab w:val="left" w:pos="540"/>
          <w:tab w:val="left" w:pos="990"/>
          <w:tab w:val="left" w:pos="2880"/>
        </w:tabs>
        <w:outlineLvl w:val="9"/>
      </w:pPr>
      <w:r>
        <w:t xml:space="preserve">The </w:t>
      </w:r>
      <w:r w:rsidR="006F0765">
        <w:t>20</w:t>
      </w:r>
      <w:r w:rsidR="00A36F9D">
        <w:t>22</w:t>
      </w:r>
      <w:r w:rsidR="006F0765">
        <w:t xml:space="preserve"> CRSS PJ sample size is 3</w:t>
      </w:r>
      <w:r w:rsidR="00A36F9D">
        <w:t>5</w:t>
      </w:r>
      <w:r w:rsidR="0044235D">
        <w:t>1</w:t>
      </w:r>
      <w:r w:rsidR="006F0765">
        <w:t xml:space="preserve">. </w:t>
      </w:r>
    </w:p>
    <w:p w:rsidR="000A1CE1" w:rsidRPr="006F7B3E" w:rsidP="008F275D" w14:paraId="748F6BD9" w14:textId="77777777">
      <w:pPr>
        <w:pStyle w:val="Level1"/>
        <w:numPr>
          <w:ilvl w:val="0"/>
          <w:numId w:val="0"/>
        </w:numPr>
        <w:tabs>
          <w:tab w:val="left" w:pos="-720"/>
          <w:tab w:val="left" w:pos="540"/>
          <w:tab w:val="left" w:pos="990"/>
          <w:tab w:val="left" w:pos="2880"/>
        </w:tabs>
        <w:ind w:left="360"/>
        <w:outlineLvl w:val="9"/>
      </w:pPr>
    </w:p>
    <w:p w:rsidR="005030F4" w:rsidP="005030F4" w14:paraId="6D741AD2" w14:textId="405ED9D6">
      <w:pPr>
        <w:tabs>
          <w:tab w:val="left" w:pos="-720"/>
          <w:tab w:val="left" w:pos="540"/>
          <w:tab w:val="left" w:pos="2880"/>
        </w:tabs>
        <w:spacing w:after="120"/>
        <w:rPr>
          <w:b/>
          <w:bCs/>
        </w:rPr>
      </w:pPr>
      <w:r>
        <w:rPr>
          <w:b/>
          <w:bCs/>
        </w:rPr>
        <w:t>Third Stage (</w:t>
      </w:r>
      <w:r w:rsidR="00070154">
        <w:rPr>
          <w:b/>
          <w:bCs/>
        </w:rPr>
        <w:t>PAR Sampling)</w:t>
      </w:r>
    </w:p>
    <w:p w:rsidR="00476D62" w:rsidRPr="000B6F6B" w:rsidP="00383CBA" w14:paraId="6E5E6DD9" w14:textId="6ACC2C5E">
      <w:pPr>
        <w:tabs>
          <w:tab w:val="left" w:pos="-720"/>
          <w:tab w:val="left" w:pos="540"/>
          <w:tab w:val="left" w:pos="2880"/>
        </w:tabs>
      </w:pPr>
      <w:r w:rsidRPr="000B6F6B">
        <w:t xml:space="preserve">The tertiary sampling units (TSU) of CRSS are </w:t>
      </w:r>
      <w:r w:rsidR="00093F4A">
        <w:t>PAR</w:t>
      </w:r>
      <w:r w:rsidRPr="000B6F6B">
        <w:t xml:space="preserve">s.  The CRSS </w:t>
      </w:r>
      <w:r w:rsidR="00093F4A">
        <w:t>PAR</w:t>
      </w:r>
      <w:r w:rsidRPr="000B6F6B">
        <w:t xml:space="preserve"> sample is selected by stratified systematic sampling.  For each selected SSU (PJ), </w:t>
      </w:r>
      <w:r w:rsidR="00093F4A">
        <w:t>PAR</w:t>
      </w:r>
      <w:r w:rsidRPr="000B6F6B">
        <w:t xml:space="preserve">s are periodically obtained by either a technician’s visit to the PJ or electronic transmission.  All the </w:t>
      </w:r>
      <w:r w:rsidR="00093F4A">
        <w:t>PAR</w:t>
      </w:r>
      <w:r w:rsidRPr="000B6F6B">
        <w:t xml:space="preserve">s are listed in the order they become </w:t>
      </w:r>
      <w:r w:rsidRPr="000B6F6B" w:rsidR="00ED52C1">
        <w:t>available and</w:t>
      </w:r>
      <w:r w:rsidRPr="000B6F6B">
        <w:t xml:space="preserve"> are stratified by the </w:t>
      </w:r>
      <w:r w:rsidR="00093F4A">
        <w:t>PAR</w:t>
      </w:r>
      <w:r w:rsidRPr="000B6F6B">
        <w:t xml:space="preserve"> strata identified in Table </w:t>
      </w:r>
      <w:r w:rsidR="0024305D">
        <w:t>2</w:t>
      </w:r>
      <w:r w:rsidRPr="000B6F6B">
        <w:t xml:space="preserve">.  Through this listing process, the </w:t>
      </w:r>
      <w:r w:rsidR="00093F4A">
        <w:t>PAR</w:t>
      </w:r>
      <w:r w:rsidRPr="000B6F6B">
        <w:t xml:space="preserve"> sampling frame in each selected PJ is prepared for </w:t>
      </w:r>
      <w:r w:rsidR="00093F4A">
        <w:t>PAR</w:t>
      </w:r>
      <w:r w:rsidRPr="000B6F6B">
        <w:t xml:space="preserve"> sample selection.  </w:t>
      </w:r>
    </w:p>
    <w:p w:rsidR="00476D62" w:rsidRPr="000B6F6B" w:rsidP="00476D62" w14:paraId="37A91E1C" w14:textId="77777777">
      <w:pPr>
        <w:pStyle w:val="Level1"/>
        <w:numPr>
          <w:ilvl w:val="0"/>
          <w:numId w:val="0"/>
        </w:numPr>
        <w:tabs>
          <w:tab w:val="left" w:pos="-720"/>
          <w:tab w:val="left" w:pos="540"/>
          <w:tab w:val="left" w:pos="990"/>
          <w:tab w:val="left" w:pos="2880"/>
        </w:tabs>
        <w:ind w:left="360"/>
        <w:outlineLvl w:val="9"/>
      </w:pPr>
    </w:p>
    <w:p w:rsidR="00476D62" w:rsidP="00383CBA" w14:paraId="6DF4F0CF" w14:textId="5C1BC31D">
      <w:pPr>
        <w:pStyle w:val="Level1"/>
        <w:numPr>
          <w:ilvl w:val="0"/>
          <w:numId w:val="0"/>
        </w:numPr>
        <w:tabs>
          <w:tab w:val="left" w:pos="-720"/>
          <w:tab w:val="left" w:pos="540"/>
          <w:tab w:val="left" w:pos="990"/>
          <w:tab w:val="left" w:pos="2880"/>
        </w:tabs>
        <w:outlineLvl w:val="9"/>
      </w:pPr>
      <w:r w:rsidRPr="000B6F6B">
        <w:t xml:space="preserve">For a large PJ with too many </w:t>
      </w:r>
      <w:r w:rsidR="00093F4A">
        <w:t>PAR</w:t>
      </w:r>
      <w:r w:rsidRPr="000B6F6B">
        <w:t xml:space="preserve">s to be listed, </w:t>
      </w:r>
      <w:r w:rsidR="00093F4A">
        <w:t>PAR</w:t>
      </w:r>
      <w:r w:rsidRPr="000B6F6B">
        <w:t xml:space="preserve">s are sub-listed by systematic sampling.  For example, only </w:t>
      </w:r>
      <w:r w:rsidR="00093F4A">
        <w:t>PAR</w:t>
      </w:r>
      <w:r w:rsidRPr="000B6F6B">
        <w:t xml:space="preserve">s with a </w:t>
      </w:r>
      <w:r w:rsidR="00093F4A">
        <w:t>PAR</w:t>
      </w:r>
      <w:r w:rsidRPr="000B6F6B">
        <w:t xml:space="preserve"> number ending in 0 through 4 may be listed if the sub-listing factor is 2 (i.e., 5 </w:t>
      </w:r>
      <w:r w:rsidR="00093F4A">
        <w:t>PAR</w:t>
      </w:r>
      <w:r w:rsidRPr="000B6F6B">
        <w:t xml:space="preserve">s among 10 </w:t>
      </w:r>
      <w:r w:rsidR="00093F4A">
        <w:t>PAR</w:t>
      </w:r>
      <w:r w:rsidRPr="000B6F6B">
        <w:t xml:space="preserve">s are listed).  Or only </w:t>
      </w:r>
      <w:r w:rsidR="00093F4A">
        <w:t>PAR</w:t>
      </w:r>
      <w:r w:rsidRPr="000B6F6B">
        <w:t xml:space="preserve">s with a </w:t>
      </w:r>
      <w:r w:rsidR="00093F4A">
        <w:t>PAR</w:t>
      </w:r>
      <w:r w:rsidRPr="000B6F6B">
        <w:t xml:space="preserve"> number ending in 0 or 1 are listed if the sub-listing factor is 5 (i.e., 2 </w:t>
      </w:r>
      <w:r w:rsidR="00093F4A">
        <w:t>PAR</w:t>
      </w:r>
      <w:r w:rsidRPr="000B6F6B">
        <w:t xml:space="preserve">s among 10 </w:t>
      </w:r>
      <w:r w:rsidR="00093F4A">
        <w:t>PAR</w:t>
      </w:r>
      <w:r w:rsidRPr="000B6F6B">
        <w:t xml:space="preserve">s are listed).  If </w:t>
      </w:r>
      <m:oMath>
        <m:r>
          <m:rPr>
            <m:sty m:val="p"/>
          </m:rPr>
          <w:rPr>
            <w:rFonts w:ascii="Cambria Math" w:hAnsi="Cambria Math"/>
          </w:rPr>
          <m:t>L</m:t>
        </m:r>
      </m:oMath>
      <w:r w:rsidRPr="000B6F6B">
        <w:t xml:space="preserve"> </w:t>
      </w:r>
      <w:r w:rsidR="00093F4A">
        <w:t>PAR</w:t>
      </w:r>
      <w:r w:rsidRPr="000B6F6B">
        <w:t xml:space="preserve">s among 10 </w:t>
      </w:r>
      <w:r w:rsidR="00093F4A">
        <w:t>PAR</w:t>
      </w:r>
      <w:r w:rsidRPr="000B6F6B">
        <w:t xml:space="preserve">s are sub-listed in PJ </w:t>
      </w:r>
      <m:oMath>
        <m:r>
          <m:rPr>
            <m:sty m:val="p"/>
          </m:rPr>
          <w:rPr>
            <w:rFonts w:ascii="Cambria Math" w:hAnsi="Cambria Math"/>
          </w:rPr>
          <m:t>j</m:t>
        </m:r>
      </m:oMath>
      <w:r w:rsidR="005E5CD0">
        <w:t xml:space="preserve"> in</w:t>
      </w:r>
      <w:r w:rsidRPr="000B6F6B">
        <w:t xml:space="preserve"> PSU </w:t>
      </w:r>
      <m:oMath>
        <m:r>
          <m:rPr>
            <m:sty m:val="p"/>
          </m:rPr>
          <w:rPr>
            <w:rFonts w:ascii="Cambria Math" w:hAnsi="Cambria Math"/>
          </w:rPr>
          <m:t>i</m:t>
        </m:r>
      </m:oMath>
      <w:r w:rsidRPr="000B6F6B">
        <w:t xml:space="preserve">, the sub-listing probability for all sub-listed </w:t>
      </w:r>
      <w:r w:rsidR="00093F4A">
        <w:t>PAR</w:t>
      </w:r>
      <w:r w:rsidRPr="000B6F6B">
        <w:t>s are:</w:t>
      </w:r>
    </w:p>
    <w:p w:rsidR="00AF246F" w:rsidRPr="000B6F6B" w:rsidP="00383CBA" w14:paraId="30190F85" w14:textId="77777777">
      <w:pPr>
        <w:pStyle w:val="Level1"/>
        <w:numPr>
          <w:ilvl w:val="0"/>
          <w:numId w:val="0"/>
        </w:numPr>
        <w:tabs>
          <w:tab w:val="left" w:pos="-720"/>
          <w:tab w:val="left" w:pos="540"/>
          <w:tab w:val="left" w:pos="990"/>
          <w:tab w:val="left" w:pos="2880"/>
        </w:tabs>
        <w:outlineLvl w:val="9"/>
      </w:pPr>
    </w:p>
    <w:p w:rsidR="00476D62" w:rsidRPr="006F7B3E" w:rsidP="00383CBA" w14:paraId="68C730D4" w14:textId="77777777">
      <w:pPr>
        <w:pStyle w:val="Level1"/>
        <w:numPr>
          <w:ilvl w:val="0"/>
          <w:numId w:val="0"/>
        </w:numPr>
        <w:tabs>
          <w:tab w:val="left" w:pos="-720"/>
          <w:tab w:val="left" w:pos="540"/>
          <w:tab w:val="left" w:pos="990"/>
          <w:tab w:val="left" w:pos="2880"/>
        </w:tabs>
        <w:outlineLvl w:val="9"/>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l|ij</m:t>
              </m:r>
            </m:sub>
          </m:sSub>
          <m:r>
            <m:rPr>
              <m:sty m:val="p"/>
            </m:rPr>
            <w:rPr>
              <w:rFonts w:ascii="Cambria Math" w:hAnsi="Cambria Math"/>
            </w:rPr>
            <m:t>=</m:t>
          </m:r>
          <m:f>
            <m:fPr>
              <m:ctrlPr>
                <w:rPr>
                  <w:rFonts w:ascii="Cambria Math" w:hAnsi="Cambria Math"/>
                </w:rPr>
              </m:ctrlPr>
            </m:fPr>
            <m:num>
              <m:r>
                <m:rPr>
                  <m:sty m:val="p"/>
                </m:rPr>
                <w:rPr>
                  <w:rFonts w:ascii="Cambria Math" w:hAnsi="Cambria Math"/>
                </w:rPr>
                <m:t>L</m:t>
              </m:r>
            </m:num>
            <m:den>
              <m:r>
                <m:rPr>
                  <m:sty m:val="p"/>
                </m:rPr>
                <w:rPr>
                  <w:rFonts w:ascii="Cambria Math" w:hAnsi="Cambria Math"/>
                </w:rPr>
                <m:t>10</m:t>
              </m:r>
            </m:den>
          </m:f>
        </m:oMath>
      </m:oMathPara>
    </w:p>
    <w:p w:rsidR="00476D62" w:rsidRPr="006F7B3E" w:rsidP="00383CBA" w14:paraId="3CA92A21" w14:textId="77777777">
      <w:pPr>
        <w:pStyle w:val="Level1"/>
        <w:numPr>
          <w:ilvl w:val="0"/>
          <w:numId w:val="0"/>
        </w:numPr>
        <w:tabs>
          <w:tab w:val="left" w:pos="-720"/>
          <w:tab w:val="left" w:pos="540"/>
          <w:tab w:val="left" w:pos="990"/>
          <w:tab w:val="left" w:pos="2880"/>
        </w:tabs>
        <w:outlineLvl w:val="9"/>
      </w:pPr>
    </w:p>
    <w:p w:rsidR="00476D62" w:rsidP="00383CBA" w14:paraId="40C20A28" w14:textId="1DC104B3">
      <w:pPr>
        <w:pStyle w:val="Level1"/>
        <w:numPr>
          <w:ilvl w:val="0"/>
          <w:numId w:val="0"/>
        </w:numPr>
        <w:tabs>
          <w:tab w:val="left" w:pos="-720"/>
          <w:tab w:val="left" w:pos="540"/>
          <w:tab w:val="left" w:pos="990"/>
          <w:tab w:val="left" w:pos="2880"/>
        </w:tabs>
        <w:outlineLvl w:val="9"/>
      </w:pPr>
      <w:bookmarkStart w:id="7" w:name="_Hlk81294732"/>
      <w:r w:rsidRPr="006F7B3E">
        <w:t xml:space="preserve">After </w:t>
      </w:r>
      <w:r w:rsidR="00093F4A">
        <w:t>PAR</w:t>
      </w:r>
      <w:r w:rsidRPr="006F7B3E">
        <w:t xml:space="preserve">s are listed, a </w:t>
      </w:r>
      <w:r w:rsidR="00093F4A">
        <w:t>PAR</w:t>
      </w:r>
      <w:r w:rsidRPr="006F7B3E">
        <w:t xml:space="preserve"> sample is selected by systematic sampling from the listed (or sub-listed) </w:t>
      </w:r>
      <w:r w:rsidR="00093F4A">
        <w:t>PAR</w:t>
      </w:r>
      <w:r w:rsidRPr="006F7B3E">
        <w:t xml:space="preserve">s by </w:t>
      </w:r>
      <w:r w:rsidR="00093F4A">
        <w:t>PAR</w:t>
      </w:r>
      <w:r w:rsidRPr="006F7B3E">
        <w:t xml:space="preserve"> stratum within each selected PJ</w:t>
      </w:r>
      <w:bookmarkEnd w:id="7"/>
      <w:r w:rsidRPr="006F7B3E">
        <w:t xml:space="preserve">.  </w:t>
      </w:r>
      <w:r w:rsidR="00093F4A">
        <w:t>PAR</w:t>
      </w:r>
      <w:r w:rsidRPr="006F7B3E">
        <w:t xml:space="preserve"> </w:t>
      </w:r>
      <m:oMath>
        <m:r>
          <w:rPr>
            <w:rFonts w:ascii="Cambria Math" w:hAnsi="Cambria Math"/>
          </w:rPr>
          <m:t>k</m:t>
        </m:r>
      </m:oMath>
      <w:r w:rsidRPr="006F7B3E">
        <w:t xml:space="preserve"> selection probability </w:t>
      </w:r>
      <w:r w:rsidR="00EF4243">
        <w:t xml:space="preserve">within a PAR stratum </w:t>
      </w:r>
      <w:r w:rsidRPr="006F7B3E">
        <w:t>is:</w:t>
      </w:r>
    </w:p>
    <w:p w:rsidR="00AF246F" w:rsidRPr="006F7B3E" w:rsidP="00383CBA" w14:paraId="4696B448" w14:textId="77777777">
      <w:pPr>
        <w:pStyle w:val="Level1"/>
        <w:numPr>
          <w:ilvl w:val="0"/>
          <w:numId w:val="0"/>
        </w:numPr>
        <w:tabs>
          <w:tab w:val="left" w:pos="-720"/>
          <w:tab w:val="left" w:pos="540"/>
          <w:tab w:val="left" w:pos="990"/>
          <w:tab w:val="left" w:pos="2880"/>
        </w:tabs>
        <w:outlineLvl w:val="9"/>
      </w:pPr>
    </w:p>
    <w:p w:rsidR="00476D62" w:rsidRPr="006F7B3E" w:rsidP="00383CBA" w14:paraId="6F0C7606" w14:textId="77777777">
      <w:pPr>
        <w:pStyle w:val="Level1"/>
        <w:numPr>
          <w:ilvl w:val="0"/>
          <w:numId w:val="0"/>
        </w:numPr>
        <w:tabs>
          <w:tab w:val="left" w:pos="-720"/>
          <w:tab w:val="left" w:pos="540"/>
          <w:tab w:val="left" w:pos="990"/>
          <w:tab w:val="left" w:pos="2880"/>
        </w:tabs>
        <w:outlineLvl w:val="9"/>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k|ijl</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ijl</m:t>
                  </m:r>
                </m:sub>
              </m:sSub>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ijl</m:t>
                  </m:r>
                </m:sub>
              </m:sSub>
            </m:den>
          </m:f>
        </m:oMath>
      </m:oMathPara>
    </w:p>
    <w:p w:rsidR="00AF246F" w:rsidP="00383CBA" w14:paraId="730F9254" w14:textId="77777777">
      <w:pPr>
        <w:pStyle w:val="Level1"/>
        <w:numPr>
          <w:ilvl w:val="0"/>
          <w:numId w:val="0"/>
        </w:numPr>
        <w:tabs>
          <w:tab w:val="left" w:pos="-720"/>
          <w:tab w:val="left" w:pos="540"/>
          <w:tab w:val="left" w:pos="990"/>
          <w:tab w:val="left" w:pos="2880"/>
        </w:tabs>
        <w:outlineLvl w:val="9"/>
      </w:pPr>
    </w:p>
    <w:p w:rsidR="00476D62" w:rsidRPr="006F7B3E" w:rsidP="00383CBA" w14:paraId="4C18A7AF" w14:textId="1E8F1B1B">
      <w:pPr>
        <w:pStyle w:val="Level1"/>
        <w:numPr>
          <w:ilvl w:val="0"/>
          <w:numId w:val="0"/>
        </w:numPr>
        <w:tabs>
          <w:tab w:val="left" w:pos="-720"/>
          <w:tab w:val="left" w:pos="540"/>
          <w:tab w:val="left" w:pos="990"/>
          <w:tab w:val="left" w:pos="2880"/>
        </w:tabs>
        <w:outlineLvl w:val="9"/>
      </w:pPr>
      <w:r>
        <w:t>Let</w:t>
      </w:r>
      <w:r w:rsidRPr="006F7B3E">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ijl</m:t>
            </m:r>
          </m:sub>
        </m:sSub>
      </m:oMath>
      <w:r w:rsidRPr="006F7B3E">
        <w:t xml:space="preserve"> </w:t>
      </w:r>
      <w:r>
        <w:t>be</w:t>
      </w:r>
      <w:r w:rsidRPr="006F7B3E">
        <w:t xml:space="preserve"> the number of selected </w:t>
      </w:r>
      <w:r w:rsidR="00093F4A">
        <w:t>PAR</w:t>
      </w:r>
      <w:r w:rsidRPr="006F7B3E">
        <w:t xml:space="preserve">s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ijl</m:t>
            </m:r>
          </m:sub>
        </m:sSub>
      </m:oMath>
      <w:r w:rsidRPr="006F7B3E">
        <w:t xml:space="preserve"> </w:t>
      </w:r>
      <w:r>
        <w:t>be</w:t>
      </w:r>
      <w:r w:rsidRPr="006F7B3E">
        <w:t xml:space="preserve"> the number of listed </w:t>
      </w:r>
      <w:r w:rsidR="00093F4A">
        <w:t>PAR</w:t>
      </w:r>
      <w:r w:rsidRPr="006F7B3E">
        <w:t xml:space="preserve">s from each </w:t>
      </w:r>
      <w:r w:rsidR="00093F4A">
        <w:t>PAR</w:t>
      </w:r>
      <w:r w:rsidRPr="006F7B3E">
        <w:t xml:space="preserve"> stratum in PJ j of PSU </w:t>
      </w:r>
      <m:oMath>
        <m:r>
          <m:rPr>
            <m:sty m:val="p"/>
          </m:rPr>
          <w:rPr>
            <w:rFonts w:ascii="Cambria Math" w:hAnsi="Cambria Math"/>
          </w:rPr>
          <m:t>i</m:t>
        </m:r>
      </m:oMath>
      <w:r w:rsidRPr="006F7B3E">
        <w:t xml:space="preserve">.  </w:t>
      </w:r>
    </w:p>
    <w:p w:rsidR="00476D62" w:rsidRPr="006F7B3E" w:rsidP="00383CBA" w14:paraId="68E5C6CE" w14:textId="77777777">
      <w:pPr>
        <w:pStyle w:val="Level1"/>
        <w:numPr>
          <w:ilvl w:val="0"/>
          <w:numId w:val="0"/>
        </w:numPr>
        <w:tabs>
          <w:tab w:val="left" w:pos="-720"/>
          <w:tab w:val="left" w:pos="540"/>
          <w:tab w:val="left" w:pos="990"/>
          <w:tab w:val="left" w:pos="2880"/>
        </w:tabs>
        <w:outlineLvl w:val="9"/>
      </w:pPr>
    </w:p>
    <w:p w:rsidR="00476D62" w:rsidP="00383CBA" w14:paraId="5208ABB2" w14:textId="65530F31">
      <w:pPr>
        <w:pStyle w:val="Level1"/>
        <w:numPr>
          <w:ilvl w:val="0"/>
          <w:numId w:val="0"/>
        </w:numPr>
        <w:tabs>
          <w:tab w:val="left" w:pos="-720"/>
          <w:tab w:val="left" w:pos="540"/>
          <w:tab w:val="left" w:pos="990"/>
          <w:tab w:val="left" w:pos="2880"/>
        </w:tabs>
        <w:outlineLvl w:val="9"/>
      </w:pPr>
      <w:r w:rsidRPr="006F7B3E">
        <w:t xml:space="preserve">The overall selection probability is: </w:t>
      </w:r>
    </w:p>
    <w:p w:rsidR="00383CBA" w:rsidRPr="006F7B3E" w:rsidP="00383CBA" w14:paraId="3E7AB20D" w14:textId="77777777">
      <w:pPr>
        <w:pStyle w:val="Level1"/>
        <w:numPr>
          <w:ilvl w:val="0"/>
          <w:numId w:val="0"/>
        </w:numPr>
        <w:tabs>
          <w:tab w:val="left" w:pos="-720"/>
          <w:tab w:val="left" w:pos="540"/>
          <w:tab w:val="left" w:pos="990"/>
          <w:tab w:val="left" w:pos="2880"/>
        </w:tabs>
        <w:outlineLvl w:val="9"/>
      </w:pPr>
    </w:p>
    <w:p w:rsidR="00476D62" w:rsidRPr="006F7B3E" w:rsidP="00383CBA" w14:paraId="31AFA3DB" w14:textId="77777777">
      <w:pPr>
        <w:pStyle w:val="Level1"/>
        <w:numPr>
          <w:ilvl w:val="0"/>
          <w:numId w:val="0"/>
        </w:numPr>
        <w:tabs>
          <w:tab w:val="left" w:pos="-720"/>
          <w:tab w:val="left" w:pos="540"/>
          <w:tab w:val="left" w:pos="990"/>
          <w:tab w:val="left" w:pos="2880"/>
        </w:tabs>
        <w:outlineLvl w:val="9"/>
      </w:pPr>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ijlk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π</m:t>
              </m:r>
            </m:e>
            <m:sub>
              <m:r>
                <m:rPr>
                  <m:sty m:val="p"/>
                </m:rPr>
                <w:rPr>
                  <w:rFonts w:ascii="Cambria Math" w:hAnsi="Cambria Math"/>
                </w:rPr>
                <m:t>j|i</m:t>
              </m:r>
            </m:sub>
          </m:sSub>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m:rPr>
                      <m:sty m:val="p"/>
                    </m:rPr>
                    <w:rPr>
                      <w:rFonts w:ascii="Cambria Math" w:hAnsi="Cambria Math"/>
                    </w:rPr>
                    <m:t>π</m:t>
                  </m:r>
                </m:e>
                <m:sub>
                  <m:r>
                    <m:rPr>
                      <m:sty m:val="p"/>
                    </m:rPr>
                    <w:rPr>
                      <w:rFonts w:ascii="Cambria Math" w:hAnsi="Cambria Math"/>
                    </w:rPr>
                    <m:t>l|ij</m:t>
                  </m:r>
                </m:sub>
              </m:sSub>
              <m:r>
                <m:rPr>
                  <m:sty m:val="p"/>
                </m:rPr>
                <w:rPr>
                  <w:rFonts w:ascii="Cambria Math" w:hAnsi="Cambria Math"/>
                </w:rPr>
                <m:t>*π</m:t>
              </m:r>
            </m:e>
            <m:sub>
              <m:r>
                <m:rPr>
                  <m:sty m:val="p"/>
                </m:rPr>
                <w:rPr>
                  <w:rFonts w:ascii="Cambria Math" w:hAnsi="Cambria Math"/>
                </w:rPr>
                <m:t>k|ijl</m:t>
              </m:r>
            </m:sub>
          </m:sSub>
        </m:oMath>
      </m:oMathPara>
    </w:p>
    <w:p w:rsidR="00476D62" w:rsidP="00383CBA" w14:paraId="3A2DDA62" w14:textId="77777777">
      <w:pPr>
        <w:pStyle w:val="Level1"/>
        <w:numPr>
          <w:ilvl w:val="0"/>
          <w:numId w:val="0"/>
        </w:numPr>
        <w:tabs>
          <w:tab w:val="left" w:pos="-720"/>
          <w:tab w:val="left" w:pos="540"/>
          <w:tab w:val="left" w:pos="990"/>
          <w:tab w:val="left" w:pos="2880"/>
        </w:tabs>
        <w:outlineLvl w:val="9"/>
      </w:pPr>
    </w:p>
    <w:p w:rsidR="00270B7E" w:rsidRPr="006F7B3E" w:rsidP="00AF246F" w14:paraId="6ED789FA" w14:textId="5C083F45">
      <w:pPr>
        <w:pStyle w:val="Level1"/>
        <w:numPr>
          <w:ilvl w:val="0"/>
          <w:numId w:val="0"/>
        </w:numPr>
        <w:tabs>
          <w:tab w:val="left" w:pos="-720"/>
          <w:tab w:val="left" w:pos="540"/>
          <w:tab w:val="left" w:pos="990"/>
          <w:tab w:val="left" w:pos="2880"/>
        </w:tabs>
        <w:outlineLvl w:val="9"/>
      </w:pPr>
      <w:r w:rsidRPr="006F7B3E">
        <w:t xml:space="preserve">The design weight is the inverse of </w: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ijlk</m:t>
            </m:r>
          </m:sub>
        </m:sSub>
      </m:oMath>
      <w:r w:rsidRPr="006F7B3E">
        <w:t xml:space="preserve">.  </w:t>
      </w:r>
    </w:p>
    <w:p w:rsidR="004E6C02" w:rsidRPr="006F7B3E" w:rsidP="008F275D" w14:paraId="56D06CD2" w14:textId="77777777">
      <w:pPr>
        <w:pStyle w:val="Level1"/>
        <w:numPr>
          <w:ilvl w:val="0"/>
          <w:numId w:val="0"/>
        </w:numPr>
        <w:tabs>
          <w:tab w:val="left" w:pos="-720"/>
          <w:tab w:val="left" w:pos="540"/>
          <w:tab w:val="left" w:pos="990"/>
          <w:tab w:val="left" w:pos="2880"/>
        </w:tabs>
        <w:ind w:left="360"/>
        <w:outlineLvl w:val="9"/>
      </w:pPr>
    </w:p>
    <w:p w:rsidR="005030F4" w:rsidP="005030F4" w14:paraId="22ADFCA9" w14:textId="77777777">
      <w:pPr>
        <w:tabs>
          <w:tab w:val="left" w:pos="-720"/>
          <w:tab w:val="left" w:pos="540"/>
          <w:tab w:val="left" w:pos="2880"/>
        </w:tabs>
        <w:spacing w:after="120"/>
        <w:rPr>
          <w:b/>
          <w:bCs/>
        </w:rPr>
      </w:pPr>
      <w:r w:rsidRPr="00383CBA">
        <w:rPr>
          <w:b/>
          <w:bCs/>
        </w:rPr>
        <w:t>Sample Allocation</w:t>
      </w:r>
    </w:p>
    <w:p w:rsidR="00875A42" w:rsidRPr="006F7B3E" w:rsidP="00383CBA" w14:paraId="2D50874C" w14:textId="3C18E8F6">
      <w:pPr>
        <w:tabs>
          <w:tab w:val="left" w:pos="-720"/>
          <w:tab w:val="left" w:pos="540"/>
          <w:tab w:val="left" w:pos="2880"/>
        </w:tabs>
      </w:pPr>
      <w:r>
        <w:t>For a three-stage sample design as this program, the PSU, SSU and TSU sample sizes can be</w:t>
      </w:r>
      <w:r w:rsidRPr="006F7B3E">
        <w:t xml:space="preserve"> estimated using optimization by minimizing </w:t>
      </w:r>
      <w:r w:rsidR="000A683E">
        <w:t xml:space="preserve">the </w:t>
      </w:r>
      <w:r w:rsidRPr="006F7B3E">
        <w:t>variance subject to cost assuming</w:t>
      </w:r>
      <w:r w:rsidR="00D36A63">
        <w:t xml:space="preserve"> </w:t>
      </w:r>
      <w:r w:rsidR="00B2075B">
        <w:t xml:space="preserve">a </w:t>
      </w:r>
      <w:r w:rsidRPr="006F7B3E">
        <w:t>three</w:t>
      </w:r>
      <w:r w:rsidR="000A683E">
        <w:t>-</w:t>
      </w:r>
      <w:r w:rsidRPr="006F7B3E">
        <w:t xml:space="preserve">stage simple random sampling without replacement.  </w:t>
      </w:r>
    </w:p>
    <w:p w:rsidR="00875A42" w:rsidRPr="006F7B3E" w:rsidP="008F275D" w14:paraId="05633E43" w14:textId="77777777">
      <w:pPr>
        <w:pStyle w:val="Level1"/>
        <w:numPr>
          <w:ilvl w:val="0"/>
          <w:numId w:val="0"/>
        </w:numPr>
        <w:tabs>
          <w:tab w:val="left" w:pos="-720"/>
          <w:tab w:val="left" w:pos="540"/>
          <w:tab w:val="left" w:pos="990"/>
          <w:tab w:val="left" w:pos="2880"/>
        </w:tabs>
        <w:ind w:left="360"/>
        <w:outlineLvl w:val="9"/>
      </w:pPr>
    </w:p>
    <w:p w:rsidR="00875A42" w:rsidRPr="006F7B3E" w:rsidP="00383CBA" w14:paraId="4B58470A" w14:textId="77777777">
      <w:pPr>
        <w:pStyle w:val="Level1"/>
        <w:numPr>
          <w:ilvl w:val="0"/>
          <w:numId w:val="0"/>
        </w:numPr>
        <w:tabs>
          <w:tab w:val="left" w:pos="-720"/>
          <w:tab w:val="left" w:pos="540"/>
          <w:tab w:val="left" w:pos="990"/>
          <w:tab w:val="left" w:pos="2880"/>
        </w:tabs>
        <w:outlineLvl w:val="9"/>
      </w:pPr>
      <w:r w:rsidRPr="006F7B3E">
        <w:t xml:space="preserve">The optimization model consists of the objective function, cost constraint, and variance constrains as </w:t>
      </w:r>
      <w:r w:rsidR="000A683E">
        <w:t xml:space="preserve">the </w:t>
      </w:r>
      <w:r w:rsidRPr="006F7B3E">
        <w:t>following</w:t>
      </w:r>
      <w:r w:rsidR="000A683E">
        <w:t>:</w:t>
      </w:r>
      <w:r w:rsidRPr="006F7B3E" w:rsidR="000A683E">
        <w:t xml:space="preserve">      </w:t>
      </w:r>
    </w:p>
    <w:p w:rsidR="00875A42" w:rsidRPr="006F7B3E" w:rsidP="00383CBA" w14:paraId="14AA150A" w14:textId="7A218CA1">
      <w:pPr>
        <w:pStyle w:val="Level1"/>
        <w:numPr>
          <w:ilvl w:val="0"/>
          <w:numId w:val="0"/>
        </w:numPr>
        <w:tabs>
          <w:tab w:val="left" w:pos="-720"/>
          <w:tab w:val="left" w:pos="540"/>
          <w:tab w:val="left" w:pos="990"/>
          <w:tab w:val="left" w:pos="2880"/>
        </w:tabs>
        <w:outlineLvl w:val="9"/>
      </w:pPr>
      <w:r w:rsidRPr="006F7B3E">
        <w:t xml:space="preserve">                       </w:t>
      </w:r>
      <w:r w:rsidRPr="006F7B3E">
        <w:br/>
      </w:r>
      <m:oMathPara>
        <m:oMathParaPr>
          <m:jc m:val="left"/>
        </m:oMathParaPr>
        <m:oMath>
          <m:r>
            <m:rPr>
              <m:sty m:val="p"/>
            </m:rPr>
            <w:rPr>
              <w:rFonts w:ascii="Cambria Math" w:hAnsi="Cambria Math"/>
            </w:rPr>
            <m:t xml:space="preserve">Minimize: </m:t>
          </m:r>
          <m:nary>
            <m:naryPr>
              <m:chr m:val="∑"/>
              <m:limLoc m:val="undOvr"/>
              <m:ctrlPr>
                <w:rPr>
                  <w:rFonts w:ascii="Cambria Math" w:hAnsi="Cambria Math"/>
                </w:rPr>
              </m:ctrlPr>
            </m:naryPr>
            <m:sub>
              <m:r>
                <m:rPr>
                  <m:sty m:val="p"/>
                </m:rPr>
                <w:rPr>
                  <w:rFonts w:ascii="Cambria Math" w:hAnsi="Cambria Math"/>
                </w:rPr>
                <m:t>g=1</m:t>
              </m:r>
            </m:sub>
            <m:sup>
              <m:r>
                <m:rPr>
                  <m:sty m:val="p"/>
                </m:rPr>
                <w:rPr>
                  <w:rFonts w:ascii="Cambria Math" w:hAnsi="Cambria Math"/>
                </w:rPr>
                <m:t>G</m:t>
              </m:r>
            </m:sup>
            <m:e>
              <m:r>
                <w:rPr>
                  <w:rFonts w:ascii="Cambria Math" w:hAnsi="Cambria Math"/>
                </w:rPr>
                <m:t>V</m:t>
              </m:r>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e>
              </m:d>
            </m:e>
          </m:nary>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g=1</m:t>
              </m:r>
            </m:sub>
            <m:sup>
              <m:r>
                <m:rPr>
                  <m:sty m:val="p"/>
                </m:rPr>
                <w:rPr>
                  <w:rFonts w:ascii="Cambria Math" w:hAnsi="Cambria Math"/>
                </w:rPr>
                <m:t>G</m:t>
              </m:r>
            </m:sup>
            <m:e>
              <m:d>
                <m:dPr>
                  <m:begChr m:val="{"/>
                  <m:endChr m:val="}"/>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1,g</m:t>
                          </m:r>
                        </m:sub>
                        <m:sup>
                          <m:r>
                            <m:rPr>
                              <m:sty m:val="p"/>
                            </m:rPr>
                            <w:rPr>
                              <w:rFonts w:ascii="Cambria Math" w:hAnsi="Cambria Math"/>
                            </w:rPr>
                            <m:t>2</m:t>
                          </m:r>
                        </m:sup>
                      </m:sSubSup>
                    </m:num>
                    <m:den>
                      <m:r>
                        <m:rPr>
                          <m:sty m:val="p"/>
                        </m:rPr>
                        <w:rPr>
                          <w:rFonts w:ascii="Cambria Math" w:hAnsi="Cambria Math"/>
                        </w:rPr>
                        <m:t>n</m:t>
                      </m:r>
                    </m:den>
                  </m:f>
                  <m:r>
                    <m:rPr>
                      <m:sty m:val="p"/>
                    </m:rPr>
                    <w:rPr>
                      <w:rFonts w:ascii="Cambria Math" w:hAnsi="Cambria Math"/>
                    </w:rPr>
                    <m:t>(1-</m:t>
                  </m:r>
                  <m:f>
                    <m:fPr>
                      <m:ctrlPr>
                        <w:rPr>
                          <w:rFonts w:ascii="Cambria Math" w:hAnsi="Cambria Math"/>
                        </w:rPr>
                      </m:ctrlPr>
                    </m:fPr>
                    <m:num>
                      <m:r>
                        <m:rPr>
                          <m:sty m:val="p"/>
                        </m:rPr>
                        <w:rPr>
                          <w:rFonts w:ascii="Cambria Math" w:hAnsi="Cambria Math"/>
                        </w:rPr>
                        <m:t>n</m:t>
                      </m:r>
                    </m:num>
                    <m:den>
                      <m:r>
                        <m:rPr>
                          <m:sty m:val="p"/>
                        </m:rPr>
                        <w:rPr>
                          <w:rFonts w:ascii="Cambria Math" w:hAnsi="Cambria Math"/>
                        </w:rPr>
                        <m:t>N</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2,g</m:t>
                          </m:r>
                        </m:sub>
                        <m:sup>
                          <m:r>
                            <m:rPr>
                              <m:sty m:val="p"/>
                            </m:rPr>
                            <w:rPr>
                              <w:rFonts w:ascii="Cambria Math" w:hAnsi="Cambria Math"/>
                            </w:rPr>
                            <m:t>2</m:t>
                          </m:r>
                        </m:sup>
                      </m:sSubSup>
                    </m:num>
                    <m:den>
                      <m:r>
                        <m:rPr>
                          <m:sty m:val="p"/>
                        </m:rPr>
                        <w:rPr>
                          <w:rFonts w:ascii="Cambria Math" w:hAnsi="Cambria Math"/>
                        </w:rPr>
                        <m:t>nm</m:t>
                      </m:r>
                    </m:den>
                  </m:f>
                  <m:r>
                    <m:rPr>
                      <m:sty m:val="p"/>
                    </m:rPr>
                    <w:rPr>
                      <w:rFonts w:ascii="Cambria Math" w:hAnsi="Cambria Math"/>
                    </w:rPr>
                    <m:t>(1-</m:t>
                  </m:r>
                  <m:f>
                    <m:fPr>
                      <m:ctrlPr>
                        <w:rPr>
                          <w:rFonts w:ascii="Cambria Math" w:hAnsi="Cambria Math"/>
                        </w:rPr>
                      </m:ctrlPr>
                    </m:fPr>
                    <m:num>
                      <m:r>
                        <m:rPr>
                          <m:sty m:val="p"/>
                        </m:rPr>
                        <w:rPr>
                          <w:rFonts w:ascii="Cambria Math" w:hAnsi="Cambria Math"/>
                        </w:rPr>
                        <m:t>m</m:t>
                      </m:r>
                    </m:num>
                    <m:den>
                      <m:r>
                        <m:rPr>
                          <m:sty m:val="p"/>
                        </m:rPr>
                        <w:rPr>
                          <w:rFonts w:ascii="Cambria Math" w:hAnsi="Cambria Math"/>
                        </w:rPr>
                        <m:t>M</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3,g</m:t>
                          </m:r>
                        </m:sub>
                        <m:sup>
                          <m:r>
                            <m:rPr>
                              <m:sty m:val="p"/>
                            </m:rPr>
                            <w:rPr>
                              <w:rFonts w:ascii="Cambria Math" w:hAnsi="Cambria Math"/>
                            </w:rPr>
                            <m:t>2</m:t>
                          </m:r>
                        </m:sup>
                      </m:sSubSup>
                    </m:num>
                    <m:den>
                      <m:r>
                        <m:rPr>
                          <m:sty m:val="p"/>
                        </m:rPr>
                        <w:rPr>
                          <w:rFonts w:ascii="Cambria Math" w:hAnsi="Cambria Math"/>
                        </w:rPr>
                        <m:t>nmk</m:t>
                      </m:r>
                    </m:den>
                  </m:f>
                  <m:r>
                    <m:rPr>
                      <m:sty m:val="p"/>
                    </m:rPr>
                    <w:rPr>
                      <w:rFonts w:ascii="Cambria Math" w:hAnsi="Cambria Math"/>
                    </w:rPr>
                    <m:t>(1-</m:t>
                  </m:r>
                  <m:f>
                    <m:fPr>
                      <m:ctrlPr>
                        <w:rPr>
                          <w:rFonts w:ascii="Cambria Math" w:hAnsi="Cambria Math"/>
                        </w:rPr>
                      </m:ctrlPr>
                    </m:fPr>
                    <m:num>
                      <m:r>
                        <m:rPr>
                          <m:sty m:val="p"/>
                        </m:rPr>
                        <w:rPr>
                          <w:rFonts w:ascii="Cambria Math" w:hAnsi="Cambria Math"/>
                        </w:rPr>
                        <m:t>k</m:t>
                      </m:r>
                    </m:num>
                    <m:den>
                      <m:r>
                        <m:rPr>
                          <m:sty m:val="p"/>
                        </m:rPr>
                        <w:rPr>
                          <w:rFonts w:ascii="Cambria Math" w:hAnsi="Cambria Math"/>
                        </w:rPr>
                        <m:t>K</m:t>
                      </m:r>
                    </m:den>
                  </m:f>
                  <m:r>
                    <m:rPr>
                      <m:sty m:val="p"/>
                    </m:rPr>
                    <w:rPr>
                      <w:rFonts w:ascii="Cambria Math" w:hAnsi="Cambria Math"/>
                    </w:rPr>
                    <m:t>)</m:t>
                  </m:r>
                </m:e>
              </m:d>
            </m:e>
          </m:nary>
        </m:oMath>
      </m:oMathPara>
    </w:p>
    <w:p w:rsidR="00875A42" w:rsidRPr="006F7B3E" w:rsidP="00383CBA" w14:paraId="5BF5E245" w14:textId="77777777">
      <w:pPr>
        <w:pStyle w:val="Level1"/>
        <w:numPr>
          <w:ilvl w:val="0"/>
          <w:numId w:val="0"/>
        </w:numPr>
        <w:tabs>
          <w:tab w:val="left" w:pos="-720"/>
          <w:tab w:val="left" w:pos="540"/>
          <w:tab w:val="left" w:pos="990"/>
          <w:tab w:val="left" w:pos="2880"/>
        </w:tabs>
        <w:outlineLvl w:val="9"/>
      </w:pPr>
      <m:oMathPara>
        <m:oMathParaPr>
          <m:jc m:val="left"/>
        </m:oMathParaPr>
        <m:oMath>
          <m:r>
            <m:rPr>
              <m:sty m:val="p"/>
            </m:rPr>
            <w:rPr>
              <w:rFonts w:ascii="Cambria Math" w:hAnsi="Cambria Math"/>
            </w:rPr>
            <m:t>Subject to:  C=</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0</m:t>
              </m:r>
            </m:sub>
          </m:sSub>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+nm</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r>
            <m:rPr>
              <m:sty m:val="p"/>
            </m:rPr>
            <w:rPr>
              <w:rFonts w:ascii="Cambria Math" w:hAnsi="Cambria Math"/>
            </w:rPr>
            <m:t>+nmk</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m:t>
              </m:r>
            </m:sub>
          </m:sSub>
          <m:r>
            <m:rPr>
              <m:sty m:val="p"/>
            </m:rPr>
            <w:rPr>
              <w:rFonts w:ascii="Cambria Math" w:hAnsi="Cambria Math"/>
            </w:rPr>
            <m:t xml:space="preserve">,          </m:t>
          </m:r>
        </m:oMath>
      </m:oMathPara>
    </w:p>
    <w:p w:rsidR="00C4463E" w:rsidRPr="00470F24" w:rsidP="00383CBA" w14:paraId="4703E1E3" w14:textId="77777777">
      <w:pPr>
        <w:pStyle w:val="Level1"/>
        <w:numPr>
          <w:ilvl w:val="0"/>
          <w:numId w:val="0"/>
        </w:numPr>
        <w:tabs>
          <w:tab w:val="left" w:pos="-720"/>
          <w:tab w:val="left" w:pos="540"/>
          <w:tab w:val="left" w:pos="990"/>
          <w:tab w:val="left" w:pos="2880"/>
        </w:tabs>
        <w:outlineLvl w:val="9"/>
        <w:rPr>
          <w:rFonts w:ascii="Cambria Math" w:hAnsi="Cambria Math"/>
        </w:rPr>
      </w:pPr>
      <m:oMathPara>
        <m:oMathParaPr>
          <m:jc m:val="left"/>
        </m:oMathParaPr>
        <m:oMath>
          <m:r>
            <m:rPr>
              <m:sty m:val="p"/>
            </m:rPr>
            <w:rPr>
              <w:rFonts w:ascii="Cambria Math" w:hAnsi="Cambria Math"/>
            </w:rPr>
            <m:t xml:space="preserve">                       </m:t>
          </m:r>
          <m:sSub>
            <m:sSubPr>
              <m:ctrlPr>
                <w:rPr>
                  <w:rFonts w:ascii="Cambria Math" w:hAnsi="Cambria Math"/>
                </w:rPr>
              </m:ctrlPr>
            </m:sSubPr>
            <m:e>
              <m:r>
                <w:rPr>
                  <w:rFonts w:ascii="Cambria Math" w:hAnsi="Cambria Math"/>
                </w:rPr>
                <m:t>V</m:t>
              </m:r>
            </m:e>
            <m:sub>
              <m:r>
                <w:rPr>
                  <w:rFonts w:ascii="Cambria Math" w:hAnsi="Cambria Math"/>
                </w:rPr>
                <m:t>CRSS</m:t>
              </m:r>
            </m:sub>
          </m:sSub>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w:rPr>
                                  <w:rFonts w:ascii="Cambria Math" w:hAnsi="Cambria Math"/>
                                </w:rPr>
                                <m:t>y</m:t>
                              </m:r>
                            </m:e>
                          </m:acc>
                        </m:e>
                      </m:acc>
                    </m:e>
                  </m:acc>
                </m:e>
                <m:sub>
                  <m:r>
                    <w:rPr>
                      <w:rFonts w:ascii="Cambria Math" w:hAnsi="Cambria Math"/>
                    </w:rPr>
                    <m:t>g</m:t>
                  </m:r>
                </m:sub>
              </m:sSub>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S</m:t>
                  </m:r>
                </m:e>
                <m:sub>
                  <m:r>
                    <m:rPr>
                      <m:sty m:val="p"/>
                    </m:rPr>
                    <w:rPr>
                      <w:rFonts w:ascii="Cambria Math" w:hAnsi="Cambria Math"/>
                    </w:rPr>
                    <m:t>1,</m:t>
                  </m:r>
                  <m:r>
                    <w:rPr>
                      <w:rFonts w:ascii="Cambria Math" w:hAnsi="Cambria Math"/>
                    </w:rPr>
                    <m:t>g</m:t>
                  </m:r>
                </m:sub>
                <m:sup>
                  <m:r>
                    <m:rPr>
                      <m:sty m:val="p"/>
                    </m:rPr>
                    <w:rPr>
                      <w:rFonts w:ascii="Cambria Math" w:hAnsi="Cambria Math"/>
                    </w:rPr>
                    <m:t>2</m:t>
                  </m:r>
                </m:sup>
              </m:sSubSup>
            </m:num>
            <m:den>
              <m:r>
                <w:rPr>
                  <w:rFonts w:ascii="Cambria Math" w:hAnsi="Cambria Math"/>
                </w:rPr>
                <m:t>n</m:t>
              </m:r>
            </m:den>
          </m:f>
          <m:d>
            <m:dPr>
              <m:ctrlPr>
                <w:rPr>
                  <w:rFonts w:ascii="Cambria Math" w:hAnsi="Cambria Math"/>
                </w:rPr>
              </m:ctrlPr>
            </m:dPr>
            <m:e>
              <m:r>
                <m:rPr>
                  <m:sty m:val="p"/>
                </m:rPr>
                <w:rPr>
                  <w:rFonts w:ascii="Cambria Math" w:hAnsi="Cambria Math"/>
                </w:rPr>
                <m:t>1-</m:t>
              </m:r>
              <m:f>
                <m:fPr>
                  <m:ctrlPr>
                    <w:rPr>
                      <w:rFonts w:ascii="Cambria Math" w:hAnsi="Cambria Math"/>
                    </w:rPr>
                  </m:ctrlPr>
                </m:fPr>
                <m:num>
                  <m:r>
                    <w:rPr>
                      <w:rFonts w:ascii="Cambria Math" w:hAnsi="Cambria Math"/>
                    </w:rPr>
                    <m:t>n</m:t>
                  </m:r>
                </m:num>
                <m:den>
                  <m:r>
                    <w:rPr>
                      <w:rFonts w:ascii="Cambria Math" w:hAnsi="Cambria Math"/>
                    </w:rPr>
                    <m:t>N</m:t>
                  </m:r>
                </m:den>
              </m:f>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S</m:t>
                  </m:r>
                </m:e>
                <m:sub>
                  <m:r>
                    <m:rPr>
                      <m:sty m:val="p"/>
                    </m:rPr>
                    <w:rPr>
                      <w:rFonts w:ascii="Cambria Math" w:hAnsi="Cambria Math"/>
                    </w:rPr>
                    <m:t>2,</m:t>
                  </m:r>
                  <m:r>
                    <w:rPr>
                      <w:rFonts w:ascii="Cambria Math" w:hAnsi="Cambria Math"/>
                    </w:rPr>
                    <m:t>g</m:t>
                  </m:r>
                </m:sub>
                <m:sup>
                  <m:r>
                    <m:rPr>
                      <m:sty m:val="p"/>
                    </m:rPr>
                    <w:rPr>
                      <w:rFonts w:ascii="Cambria Math" w:hAnsi="Cambria Math"/>
                    </w:rPr>
                    <m:t>2</m:t>
                  </m:r>
                </m:sup>
              </m:sSubSup>
            </m:num>
            <m:den>
              <m:r>
                <w:rPr>
                  <w:rFonts w:ascii="Cambria Math" w:hAnsi="Cambria Math"/>
                </w:rPr>
                <m:t>nm</m:t>
              </m:r>
            </m:den>
          </m:f>
          <m:d>
            <m:dPr>
              <m:ctrlPr>
                <w:rPr>
                  <w:rFonts w:ascii="Cambria Math" w:hAnsi="Cambria Math"/>
                </w:rPr>
              </m:ctrlPr>
            </m:dPr>
            <m:e>
              <m:r>
                <m:rPr>
                  <m:sty m:val="p"/>
                </m:rPr>
                <w:rPr>
                  <w:rFonts w:ascii="Cambria Math" w:hAnsi="Cambria Math"/>
                </w:rPr>
                <m:t>1-</m:t>
              </m:r>
              <m:f>
                <m:fPr>
                  <m:ctrlPr>
                    <w:rPr>
                      <w:rFonts w:ascii="Cambria Math" w:hAnsi="Cambria Math"/>
                    </w:rPr>
                  </m:ctrlPr>
                </m:fPr>
                <m:num>
                  <m:r>
                    <w:rPr>
                      <w:rFonts w:ascii="Cambria Math" w:hAnsi="Cambria Math"/>
                    </w:rPr>
                    <m:t>m</m:t>
                  </m:r>
                </m:num>
                <m:den>
                  <m:r>
                    <w:rPr>
                      <w:rFonts w:ascii="Cambria Math" w:hAnsi="Cambria Math"/>
                    </w:rPr>
                    <m:t>M</m:t>
                  </m:r>
                </m:den>
              </m:f>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S</m:t>
                  </m:r>
                </m:e>
                <m:sub>
                  <m:r>
                    <m:rPr>
                      <m:sty m:val="p"/>
                    </m:rPr>
                    <w:rPr>
                      <w:rFonts w:ascii="Cambria Math" w:hAnsi="Cambria Math"/>
                    </w:rPr>
                    <m:t>3,</m:t>
                  </m:r>
                  <m:r>
                    <w:rPr>
                      <w:rFonts w:ascii="Cambria Math" w:hAnsi="Cambria Math"/>
                    </w:rPr>
                    <m:t>g</m:t>
                  </m:r>
                </m:sub>
                <m:sup>
                  <m:r>
                    <m:rPr>
                      <m:sty m:val="p"/>
                    </m:rPr>
                    <w:rPr>
                      <w:rFonts w:ascii="Cambria Math" w:hAnsi="Cambria Math"/>
                    </w:rPr>
                    <m:t>2</m:t>
                  </m:r>
                </m:sup>
              </m:sSubSup>
            </m:num>
            <m:den>
              <m:r>
                <w:rPr>
                  <w:rFonts w:ascii="Cambria Math" w:hAnsi="Cambria Math"/>
                </w:rPr>
                <m:t>nmk</m:t>
              </m:r>
            </m:den>
          </m:f>
          <m:d>
            <m:dPr>
              <m:ctrlPr>
                <w:rPr>
                  <w:rFonts w:ascii="Cambria Math" w:hAnsi="Cambria Math"/>
                </w:rPr>
              </m:ctrlPr>
            </m:dPr>
            <m:e>
              <m:r>
                <m:rPr>
                  <m:sty m:val="p"/>
                </m:rPr>
                <w:rPr>
                  <w:rFonts w:ascii="Cambria Math" w:hAnsi="Cambria Math"/>
                </w:rPr>
                <m:t>1-</m:t>
              </m:r>
              <m:f>
                <m:fPr>
                  <m:ctrlPr>
                    <w:rPr>
                      <w:rFonts w:ascii="Cambria Math" w:hAnsi="Cambria Math"/>
                    </w:rPr>
                  </m:ctrlPr>
                </m:fPr>
                <m:num>
                  <m:r>
                    <w:rPr>
                      <w:rFonts w:ascii="Cambria Math" w:hAnsi="Cambria Math"/>
                    </w:rPr>
                    <m:t>k</m:t>
                  </m:r>
                </m:num>
                <m:den>
                  <m:r>
                    <w:rPr>
                      <w:rFonts w:ascii="Cambria Math" w:hAnsi="Cambria Math"/>
                    </w:rPr>
                    <m:t>K</m:t>
                  </m:r>
                </m:den>
              </m:f>
            </m:e>
          </m:d>
          <m:r>
            <m:rPr>
              <m:sty m:val="p"/>
            </m:rPr>
            <w:rPr>
              <w:rFonts w:ascii="Cambria Math" w:hAnsi="Cambria Math"/>
            </w:rPr>
            <m:t xml:space="preserve"> ≤</m:t>
          </m:r>
          <m:sSub>
            <m:sSubPr>
              <m:ctrlPr>
                <w:rPr>
                  <w:rFonts w:ascii="Cambria Math" w:hAnsi="Cambria Math"/>
                </w:rPr>
              </m:ctrlPr>
            </m:sSubPr>
            <m:e>
              <m:r>
                <w:rPr>
                  <w:rFonts w:ascii="Cambria Math" w:hAnsi="Cambria Math"/>
                </w:rPr>
                <m:t>V</m:t>
              </m:r>
            </m:e>
            <m:sub>
              <m:r>
                <w:rPr>
                  <w:rFonts w:ascii="Cambria Math" w:hAnsi="Cambria Math"/>
                </w:rPr>
                <m:t>GES</m:t>
              </m:r>
            </m:sub>
          </m:sSub>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w:rPr>
                                  <w:rFonts w:ascii="Cambria Math" w:hAnsi="Cambria Math"/>
                                </w:rPr>
                                <m:t>y</m:t>
                              </m:r>
                            </m:e>
                          </m:acc>
                        </m:e>
                      </m:acc>
                    </m:e>
                  </m:acc>
                </m:e>
                <m:sub>
                  <m:r>
                    <w:rPr>
                      <w:rFonts w:ascii="Cambria Math" w:hAnsi="Cambria Math"/>
                    </w:rPr>
                    <m:t>g</m:t>
                  </m:r>
                </m:sub>
              </m:sSub>
            </m:e>
          </m:d>
          <m:r>
            <m:rPr>
              <m:sty m:val="p"/>
            </m:rPr>
            <w:rPr>
              <w:rFonts w:ascii="Cambria Math" w:hAnsi="Cambria Math"/>
            </w:rPr>
            <m:t xml:space="preserve">,           </m:t>
          </m:r>
        </m:oMath>
      </m:oMathPara>
    </w:p>
    <w:p w:rsidR="00C4463E" w:rsidRPr="00AF246F" w:rsidP="00383CBA" w14:paraId="7AFDABB6" w14:textId="06A147D6">
      <w:pPr>
        <w:pStyle w:val="Level1"/>
        <w:numPr>
          <w:ilvl w:val="0"/>
          <w:numId w:val="0"/>
        </w:numPr>
        <w:tabs>
          <w:tab w:val="left" w:pos="-720"/>
          <w:tab w:val="left" w:pos="540"/>
          <w:tab w:val="left" w:pos="990"/>
          <w:tab w:val="left" w:pos="2880"/>
        </w:tabs>
        <w:outlineLvl w:val="9"/>
        <w:rPr>
          <w:rFonts w:ascii="Cambria Math" w:hAnsi="Cambria Math" w:eastAsiaTheme="minorEastAsia"/>
        </w:rPr>
      </w:pPr>
      <m:oMathPara>
        <m:oMathParaPr>
          <m:jc m:val="left"/>
        </m:oMathParaPr>
        <m:oMath>
          <m:r>
            <m:rPr>
              <m:sty m:val="p"/>
            </m:rPr>
            <w:rPr>
              <w:rFonts w:ascii="Cambria Math" w:hAnsi="Cambria Math"/>
            </w:rPr>
            <m:t xml:space="preserve">                                                                                                                    for  g=1, ⋯,G.</m:t>
          </m:r>
        </m:oMath>
      </m:oMathPara>
    </w:p>
    <w:p w:rsidR="00AF246F" w:rsidRPr="00470F24" w:rsidP="00383CBA" w14:paraId="744D7F5B" w14:textId="55714164">
      <w:pPr>
        <w:pStyle w:val="Level1"/>
        <w:numPr>
          <w:ilvl w:val="0"/>
          <w:numId w:val="0"/>
        </w:numPr>
        <w:tabs>
          <w:tab w:val="left" w:pos="-720"/>
          <w:tab w:val="left" w:pos="540"/>
          <w:tab w:val="left" w:pos="990"/>
          <w:tab w:val="left" w:pos="2880"/>
        </w:tabs>
        <w:outlineLvl w:val="9"/>
        <w:rPr>
          <w:rFonts w:ascii="Cambria Math" w:hAnsi="Cambria Math"/>
        </w:rPr>
      </w:pPr>
      <w:r>
        <w:rPr>
          <w:rFonts w:ascii="Cambria Math" w:hAnsi="Cambria Math"/>
        </w:rPr>
        <w:t>where</w:t>
      </w:r>
    </w:p>
    <w:p w:rsidR="00875A42" w:rsidRPr="006F7B3E" w:rsidP="005030F4" w14:paraId="45AFC08A" w14:textId="6F97D80D">
      <w:pPr>
        <w:pStyle w:val="Level1"/>
        <w:numPr>
          <w:ilvl w:val="0"/>
          <w:numId w:val="0"/>
        </w:numPr>
        <w:tabs>
          <w:tab w:val="left" w:pos="-720"/>
          <w:tab w:val="left" w:pos="540"/>
          <w:tab w:val="left" w:pos="990"/>
          <w:tab w:val="left" w:pos="2880"/>
        </w:tabs>
        <w:ind w:left="720"/>
        <w:outlineLvl w:val="9"/>
      </w:pPr>
      <m:oMath>
        <m:r>
          <m:rPr>
            <m:sty m:val="p"/>
          </m:rPr>
          <w:rPr>
            <w:rFonts w:ascii="Cambria Math" w:hAnsi="Cambria Math"/>
          </w:rPr>
          <m:t>g</m:t>
        </m:r>
      </m:oMath>
      <w:r w:rsidRPr="006F7B3E">
        <w:t xml:space="preserve">: Subscript of the identified key estimate, </w:t>
      </w:r>
      <m:oMath>
        <m:r>
          <m:rPr>
            <m:sty m:val="p"/>
          </m:rPr>
          <w:rPr>
            <w:rFonts w:ascii="Cambria Math" w:hAnsi="Cambria Math"/>
          </w:rPr>
          <m:t>g=1, ⋯G</m:t>
        </m:r>
      </m:oMath>
      <w:r w:rsidRPr="006F7B3E">
        <w:t xml:space="preserve">.  </w:t>
      </w:r>
    </w:p>
    <w:p w:rsidR="00875A42" w:rsidRPr="006F7B3E" w:rsidP="005030F4" w14:paraId="027A589C" w14:textId="77777777">
      <w:pPr>
        <w:pStyle w:val="Level1"/>
        <w:numPr>
          <w:ilvl w:val="0"/>
          <w:numId w:val="0"/>
        </w:numPr>
        <w:tabs>
          <w:tab w:val="left" w:pos="-720"/>
          <w:tab w:val="left" w:pos="540"/>
          <w:tab w:val="left" w:pos="990"/>
          <w:tab w:val="left" w:pos="2880"/>
        </w:tabs>
        <w:ind w:left="720"/>
        <w:outlineLvl w:val="9"/>
      </w:pPr>
      <m:oMath>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oMath>
      <w:r w:rsidRPr="006F7B3E">
        <w:t xml:space="preserve">:  Identified key proportion estimate. </w:t>
      </w:r>
    </w:p>
    <w:p w:rsidR="00875A42" w:rsidRPr="006F7B3E" w:rsidP="005030F4" w14:paraId="2AA6106C" w14:textId="7C9DEFE2">
      <w:pPr>
        <w:pStyle w:val="Level1"/>
        <w:numPr>
          <w:ilvl w:val="0"/>
          <w:numId w:val="0"/>
        </w:numPr>
        <w:tabs>
          <w:tab w:val="left" w:pos="-720"/>
          <w:tab w:val="left" w:pos="540"/>
          <w:tab w:val="left" w:pos="990"/>
          <w:tab w:val="left" w:pos="2880"/>
        </w:tabs>
        <w:ind w:left="720"/>
        <w:outlineLvl w:val="9"/>
      </w:pPr>
      <m:oMath>
        <m:r>
          <m:rPr>
            <m:sty m:val="p"/>
          </m:rPr>
          <w:rPr>
            <w:rFonts w:ascii="Cambria Math" w:hAnsi="Cambria Math"/>
          </w:rPr>
          <m:t>n, m, k</m:t>
        </m:r>
      </m:oMath>
      <w:r w:rsidRPr="006F7B3E">
        <w:t>: Optimal sample sizes of PSUs,</w:t>
      </w:r>
      <w:r w:rsidR="00C3611A">
        <w:t xml:space="preserve"> SSU</w:t>
      </w:r>
      <w:r w:rsidRPr="006F7B3E">
        <w:t>s</w:t>
      </w:r>
      <w:r w:rsidRPr="006F7B3E" w:rsidR="00664E92">
        <w:t xml:space="preserve"> per PSU</w:t>
      </w:r>
      <w:r w:rsidR="00C3611A">
        <w:t xml:space="preserve">, and TSUs </w:t>
      </w:r>
      <w:r w:rsidRPr="006F7B3E" w:rsidR="00664E92">
        <w:t xml:space="preserve">per </w:t>
      </w:r>
      <w:r w:rsidR="00C3611A">
        <w:t>SSU</w:t>
      </w:r>
      <w:r w:rsidRPr="006F7B3E">
        <w:t xml:space="preserve"> to be determined.  </w:t>
      </w:r>
    </w:p>
    <w:p w:rsidR="00875A42" w:rsidRPr="006F7B3E" w:rsidP="005030F4" w14:paraId="3FD0B81C" w14:textId="77777777">
      <w:pPr>
        <w:pStyle w:val="Level1"/>
        <w:numPr>
          <w:ilvl w:val="0"/>
          <w:numId w:val="0"/>
        </w:numPr>
        <w:tabs>
          <w:tab w:val="left" w:pos="-720"/>
          <w:tab w:val="left" w:pos="540"/>
          <w:tab w:val="left" w:pos="990"/>
          <w:tab w:val="left" w:pos="2880"/>
        </w:tabs>
        <w:ind w:left="720"/>
        <w:outlineLvl w:val="9"/>
      </w:pPr>
      <m:oMath>
        <m:r>
          <m:rPr>
            <m:sty m:val="p"/>
          </m:rPr>
          <w:rPr>
            <w:rFonts w:ascii="Cambria Math" w:hAnsi="Cambria Math"/>
          </w:rPr>
          <m:t>N</m:t>
        </m:r>
      </m:oMath>
      <w:r w:rsidRPr="006F7B3E">
        <w:t xml:space="preserve">: Population size of PSUs </w:t>
      </w:r>
    </w:p>
    <w:p w:rsidR="00875A42" w:rsidRPr="006F7B3E" w:rsidP="005030F4" w14:paraId="4533CF7B" w14:textId="4A575367">
      <w:pPr>
        <w:pStyle w:val="Level1"/>
        <w:numPr>
          <w:ilvl w:val="0"/>
          <w:numId w:val="0"/>
        </w:numPr>
        <w:tabs>
          <w:tab w:val="left" w:pos="-720"/>
          <w:tab w:val="left" w:pos="540"/>
          <w:tab w:val="left" w:pos="990"/>
          <w:tab w:val="left" w:pos="2880"/>
        </w:tabs>
        <w:ind w:left="720"/>
        <w:outlineLvl w:val="9"/>
      </w:pPr>
      <m:oMath>
        <m:r>
          <m:rPr>
            <m:sty m:val="p"/>
          </m:rPr>
          <w:rPr>
            <w:rFonts w:ascii="Cambria Math" w:hAnsi="Cambria Math"/>
          </w:rPr>
          <m:t>M</m:t>
        </m:r>
      </m:oMath>
      <w:r w:rsidR="00C3611A">
        <w:t>: Average population size of SSU</w:t>
      </w:r>
      <w:r w:rsidRPr="006F7B3E">
        <w:t xml:space="preserve">s.    </w:t>
      </w:r>
    </w:p>
    <w:p w:rsidR="00875A42" w:rsidRPr="006F7B3E" w:rsidP="005030F4" w14:paraId="6FAB7C32" w14:textId="648A650E">
      <w:pPr>
        <w:pStyle w:val="Level1"/>
        <w:numPr>
          <w:ilvl w:val="0"/>
          <w:numId w:val="0"/>
        </w:numPr>
        <w:tabs>
          <w:tab w:val="left" w:pos="-720"/>
          <w:tab w:val="left" w:pos="540"/>
          <w:tab w:val="left" w:pos="990"/>
          <w:tab w:val="left" w:pos="2880"/>
        </w:tabs>
        <w:ind w:left="720"/>
        <w:outlineLvl w:val="9"/>
      </w:pPr>
      <m:oMath>
        <m:r>
          <m:rPr>
            <m:sty m:val="p"/>
          </m:rPr>
          <w:rPr>
            <w:rFonts w:ascii="Cambria Math" w:hAnsi="Cambria Math"/>
          </w:rPr>
          <m:t>K</m:t>
        </m:r>
      </m:oMath>
      <w:r w:rsidRPr="006F7B3E">
        <w:t xml:space="preserve">: Average population size of </w:t>
      </w:r>
      <w:r w:rsidR="0070121E">
        <w:t>TSUs.</w:t>
      </w:r>
      <w:r w:rsidRPr="006F7B3E">
        <w:t xml:space="preserve"> </w:t>
      </w:r>
    </w:p>
    <w:p w:rsidR="00875A42" w:rsidRPr="006F7B3E" w:rsidP="005030F4" w14:paraId="20C87431" w14:textId="335883A8">
      <w:pPr>
        <w:pStyle w:val="Level1"/>
        <w:numPr>
          <w:ilvl w:val="0"/>
          <w:numId w:val="0"/>
        </w:numPr>
        <w:tabs>
          <w:tab w:val="left" w:pos="-720"/>
          <w:tab w:val="left" w:pos="540"/>
          <w:tab w:val="left" w:pos="990"/>
          <w:tab w:val="left" w:pos="2880"/>
        </w:tabs>
        <w:ind w:left="720"/>
        <w:outlineLvl w:val="9"/>
      </w:pPr>
      <m:oMath>
        <m:sSub>
          <m:sSubPr>
            <m:ctrlPr>
              <w:rPr>
                <w:rFonts w:ascii="Cambria Math" w:hAnsi="Cambria Math"/>
              </w:rPr>
            </m:ctrlPr>
          </m:sSubPr>
          <m:e>
            <m:r>
              <w:rPr>
                <w:rFonts w:ascii="Cambria Math" w:hAnsi="Cambria Math"/>
              </w:rPr>
              <m:t>V</m:t>
            </m:r>
          </m:e>
          <m:sub>
            <m:r>
              <w:rPr>
                <w:rFonts w:ascii="Cambria Math" w:hAnsi="Cambria Math"/>
              </w:rPr>
              <m:t>CRSS</m:t>
            </m:r>
          </m:sub>
        </m:sSub>
      </m:oMath>
      <w:r w:rsidRPr="006F7B3E">
        <w:t xml:space="preserve">: Variance of the identified key estimate </w:t>
      </w:r>
      <m:oMath>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oMath>
      <w:r w:rsidRPr="006F7B3E">
        <w:t xml:space="preserve">. </w:t>
      </w:r>
    </w:p>
    <w:p w:rsidR="00875A42" w:rsidRPr="006F7B3E" w:rsidP="005030F4" w14:paraId="451E302D" w14:textId="6337BA05">
      <w:pPr>
        <w:pStyle w:val="Level1"/>
        <w:numPr>
          <w:ilvl w:val="0"/>
          <w:numId w:val="0"/>
        </w:numPr>
        <w:tabs>
          <w:tab w:val="left" w:pos="-720"/>
          <w:tab w:val="left" w:pos="540"/>
          <w:tab w:val="left" w:pos="990"/>
          <w:tab w:val="left" w:pos="2880"/>
        </w:tabs>
        <w:ind w:left="720"/>
        <w:outlineLvl w:val="9"/>
      </w:pPr>
      <m:oMath>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1,g</m:t>
            </m:r>
          </m:sub>
          <m:sup>
            <m:r>
              <m:rPr>
                <m:sty m:val="p"/>
              </m:rPr>
              <w:rPr>
                <w:rFonts w:ascii="Cambria Math" w:hAnsi="Cambria Math"/>
              </w:rPr>
              <m:t>2</m:t>
            </m:r>
          </m:sup>
        </m:sSubSup>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 xml:space="preserve"> S</m:t>
            </m:r>
          </m:e>
          <m:sub>
            <m:r>
              <m:rPr>
                <m:sty m:val="p"/>
              </m:rPr>
              <w:rPr>
                <w:rFonts w:ascii="Cambria Math" w:hAnsi="Cambria Math"/>
              </w:rPr>
              <m:t>2,g</m:t>
            </m:r>
          </m:sub>
          <m:sup>
            <m:r>
              <m:rPr>
                <m:sty m:val="p"/>
              </m:rPr>
              <w:rPr>
                <w:rFonts w:ascii="Cambria Math" w:hAnsi="Cambria Math"/>
              </w:rPr>
              <m:t>2</m:t>
            </m:r>
          </m:sup>
        </m:sSubSup>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 xml:space="preserve"> S</m:t>
            </m:r>
          </m:e>
          <m:sub>
            <m:r>
              <m:rPr>
                <m:sty m:val="p"/>
              </m:rPr>
              <w:rPr>
                <w:rFonts w:ascii="Cambria Math" w:hAnsi="Cambria Math"/>
              </w:rPr>
              <m:t>3,g</m:t>
            </m:r>
          </m:sub>
          <m:sup>
            <m:r>
              <m:rPr>
                <m:sty m:val="p"/>
              </m:rPr>
              <w:rPr>
                <w:rFonts w:ascii="Cambria Math" w:hAnsi="Cambria Math"/>
              </w:rPr>
              <m:t>2</m:t>
            </m:r>
          </m:sup>
        </m:sSubSup>
      </m:oMath>
      <w:r w:rsidRPr="006F7B3E">
        <w:t xml:space="preserve">: Variance </w:t>
      </w:r>
      <w:r w:rsidR="00C3611A">
        <w:t>component at PSU-, SSU-, and TSU</w:t>
      </w:r>
      <w:r w:rsidRPr="006F7B3E">
        <w:t xml:space="preserve">-level. </w:t>
      </w:r>
    </w:p>
    <w:p w:rsidR="00875A42" w:rsidRPr="006F7B3E" w:rsidP="005030F4" w14:paraId="322B06EA" w14:textId="682715C1">
      <w:pPr>
        <w:pStyle w:val="Level1"/>
        <w:numPr>
          <w:ilvl w:val="0"/>
          <w:numId w:val="0"/>
        </w:numPr>
        <w:tabs>
          <w:tab w:val="left" w:pos="-720"/>
          <w:tab w:val="left" w:pos="540"/>
          <w:tab w:val="left" w:pos="990"/>
          <w:tab w:val="left" w:pos="2880"/>
        </w:tabs>
        <w:ind w:left="720"/>
        <w:outlineLvl w:val="9"/>
      </w:pPr>
      <m:oMath>
        <m:r>
          <m:rPr>
            <m:sty m:val="p"/>
          </m:rPr>
          <w:rPr>
            <w:rFonts w:ascii="Cambria Math" w:hAnsi="Cambria Math"/>
          </w:rPr>
          <m:t xml:space="preserve">C, </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0</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3</m:t>
            </m:r>
          </m:sub>
        </m:sSub>
      </m:oMath>
      <w:r w:rsidRPr="006F7B3E">
        <w:t>: To</w:t>
      </w:r>
      <w:r w:rsidR="00C3611A">
        <w:t>tal, fixed, PSU-, SSU-, and TSU</w:t>
      </w:r>
      <w:r w:rsidRPr="006F7B3E">
        <w:t xml:space="preserve">-level cost coefficients.  </w:t>
      </w:r>
    </w:p>
    <w:p w:rsidR="00875A42" w:rsidRPr="007F70AD" w:rsidP="007F70AD" w14:paraId="36E89117" w14:textId="77824F0F">
      <w:pPr>
        <w:tabs>
          <w:tab w:val="left" w:pos="-720"/>
          <w:tab w:val="left" w:pos="720"/>
          <w:tab w:val="left" w:pos="2880"/>
        </w:tabs>
        <w:ind w:left="720"/>
      </w:pPr>
      <m:oMath>
        <m:sSub>
          <m:sSubPr>
            <m:ctrlPr>
              <w:rPr>
                <w:rFonts w:ascii="Cambria Math" w:hAnsi="Cambria Math"/>
              </w:rPr>
            </m:ctrlPr>
          </m:sSubPr>
          <m:e>
            <m:r>
              <w:rPr>
                <w:rFonts w:ascii="Cambria Math" w:hAnsi="Cambria Math"/>
              </w:rPr>
              <m:t>V</m:t>
            </m:r>
          </m:e>
          <m:sub>
            <m:r>
              <w:rPr>
                <w:rFonts w:ascii="Cambria Math" w:hAnsi="Cambria Math"/>
              </w:rPr>
              <m:t>GES</m:t>
            </m:r>
          </m:sub>
        </m:sSub>
        <m:d>
          <m:dPr>
            <m:ctrlPr>
              <w:rPr>
                <w:rFonts w:ascii="Cambria Math" w:hAnsi="Cambria Math"/>
              </w:rPr>
            </m:ctrlPr>
          </m:dPr>
          <m:e>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w:rPr>
                                <w:rFonts w:ascii="Cambria Math" w:hAnsi="Cambria Math"/>
                              </w:rPr>
                              <m:t>y</m:t>
                            </m:r>
                          </m:e>
                        </m:acc>
                      </m:e>
                    </m:acc>
                  </m:e>
                </m:acc>
              </m:e>
              <m:sub>
                <m:r>
                  <w:rPr>
                    <w:rFonts w:ascii="Cambria Math" w:hAnsi="Cambria Math"/>
                  </w:rPr>
                  <m:t>g</m:t>
                </m:r>
              </m:sub>
            </m:sSub>
          </m:e>
        </m:d>
      </m:oMath>
      <w:r w:rsidR="007F70AD">
        <w:rPr>
          <w:rFonts w:eastAsiaTheme="minorEastAsia"/>
        </w:rPr>
        <w:t xml:space="preserve">: </w:t>
      </w:r>
      <w:r w:rsidRPr="005030F4" w:rsidR="007F70AD">
        <w:t xml:space="preserve">Variance of the identified key estimate </w:t>
      </w:r>
      <m:oMath>
        <m:sSub>
          <m:sSubPr>
            <m:ctrlPr>
              <w:rPr>
                <w:rFonts w:ascii="Cambria Math" w:hAnsi="Cambria Math"/>
              </w:rPr>
            </m:ctrlPr>
          </m:sSubPr>
          <m:e>
            <m:acc>
              <m:accPr>
                <m:chr m:val="̅"/>
                <m:ctrlPr>
                  <w:rPr>
                    <w:rFonts w:ascii="Cambria Math" w:hAnsi="Cambria Math"/>
                  </w:rPr>
                </m:ctrlPr>
              </m:accPr>
              <m:e>
                <m:acc>
                  <m:accPr>
                    <m:chr m:val="̅"/>
                    <m:ctrlPr>
                      <w:rPr>
                        <w:rFonts w:ascii="Cambria Math" w:hAnsi="Cambria Math"/>
                      </w:rPr>
                    </m:ctrlPr>
                  </m:accPr>
                  <m:e>
                    <m:acc>
                      <m:accPr>
                        <m:chr m:val="̅"/>
                        <m:ctrlPr>
                          <w:rPr>
                            <w:rFonts w:ascii="Cambria Math" w:hAnsi="Cambria Math"/>
                          </w:rPr>
                        </m:ctrlPr>
                      </m:accPr>
                      <m:e>
                        <m:r>
                          <m:rPr>
                            <m:sty m:val="p"/>
                          </m:rPr>
                          <w:rPr>
                            <w:rFonts w:ascii="Cambria Math" w:hAnsi="Cambria Math"/>
                          </w:rPr>
                          <m:t>y</m:t>
                        </m:r>
                      </m:e>
                    </m:acc>
                  </m:e>
                </m:acc>
              </m:e>
            </m:acc>
          </m:e>
          <m:sub>
            <m:r>
              <m:rPr>
                <m:sty m:val="p"/>
              </m:rPr>
              <w:rPr>
                <w:rFonts w:ascii="Cambria Math" w:hAnsi="Cambria Math"/>
              </w:rPr>
              <m:t>g</m:t>
            </m:r>
          </m:sub>
        </m:sSub>
      </m:oMath>
      <w:r w:rsidRPr="005030F4" w:rsidR="007F70AD">
        <w:t xml:space="preserve"> in </w:t>
      </w:r>
      <w:r w:rsidR="007F70AD">
        <w:t>General Estimates System (GES)</w:t>
      </w:r>
      <w:r>
        <w:rPr>
          <w:rStyle w:val="FootnoteReference"/>
        </w:rPr>
        <w:footnoteReference w:id="5"/>
      </w:r>
      <w:r w:rsidRPr="005030F4" w:rsidR="007F70AD">
        <w:t xml:space="preserve">. </w:t>
      </w:r>
    </w:p>
    <w:p w:rsidR="007F70AD" w:rsidP="00383CBA" w14:paraId="05A800E4" w14:textId="77777777">
      <w:pPr>
        <w:pStyle w:val="Level1"/>
        <w:numPr>
          <w:ilvl w:val="0"/>
          <w:numId w:val="0"/>
        </w:numPr>
        <w:tabs>
          <w:tab w:val="left" w:pos="-720"/>
          <w:tab w:val="left" w:pos="540"/>
          <w:tab w:val="left" w:pos="990"/>
          <w:tab w:val="left" w:pos="2880"/>
        </w:tabs>
        <w:outlineLvl w:val="9"/>
      </w:pPr>
    </w:p>
    <w:p w:rsidR="00D959AC" w:rsidP="00383CBA" w14:paraId="799A5D4C" w14:textId="3AF282BF">
      <w:pPr>
        <w:pStyle w:val="Level1"/>
        <w:numPr>
          <w:ilvl w:val="0"/>
          <w:numId w:val="0"/>
        </w:numPr>
        <w:tabs>
          <w:tab w:val="left" w:pos="-720"/>
          <w:tab w:val="left" w:pos="540"/>
          <w:tab w:val="left" w:pos="990"/>
          <w:tab w:val="left" w:pos="2880"/>
        </w:tabs>
        <w:outlineLvl w:val="9"/>
      </w:pPr>
      <w:r w:rsidRPr="005F393D">
        <w:t xml:space="preserve">Figure </w:t>
      </w:r>
      <w:r>
        <w:t>3</w:t>
      </w:r>
      <w:r w:rsidRPr="005F393D">
        <w:t xml:space="preserve"> displays the optimization results.  As the rescaled budget increases, the PJ sample size m and the PAR sample size k tend to be stable while the PSU sample size n increases and the average variance decreases.  </w:t>
      </w:r>
      <w:r w:rsidR="00B8689D">
        <w:t xml:space="preserve">Since </w:t>
      </w:r>
      <w:r w:rsidR="00627794">
        <w:t>there are 9 PAR domains</w:t>
      </w:r>
      <w:r w:rsidR="0026795A">
        <w:t xml:space="preserve"> to be estimated (</w:t>
      </w:r>
      <w:r w:rsidR="00731C72">
        <w:t>strata 2-10 in Table 1)</w:t>
      </w:r>
      <w:r w:rsidR="0026795A">
        <w:t>, t</w:t>
      </w:r>
      <w:r w:rsidR="00F75A0B">
        <w:t xml:space="preserve">he </w:t>
      </w:r>
      <w:r w:rsidR="005D0B36">
        <w:t xml:space="preserve">final </w:t>
      </w:r>
      <w:r w:rsidR="00F75A0B">
        <w:t xml:space="preserve">PAR sample size </w:t>
      </w:r>
      <w:r w:rsidR="005D0B36">
        <w:t>is 9*</w:t>
      </w:r>
      <w:r w:rsidR="00F75A0B">
        <w:t>k</w:t>
      </w:r>
      <w:r w:rsidR="005D0B36">
        <w:t>.</w:t>
      </w:r>
      <w:r w:rsidR="00F75A0B">
        <w:t xml:space="preserve"> </w:t>
      </w:r>
    </w:p>
    <w:p w:rsidR="00D959AC" w:rsidP="00D959AC" w14:paraId="6DBCBC8C" w14:textId="0B1FEB7C">
      <w:pPr>
        <w:pStyle w:val="Level1"/>
        <w:numPr>
          <w:ilvl w:val="0"/>
          <w:numId w:val="0"/>
        </w:numPr>
        <w:tabs>
          <w:tab w:val="left" w:pos="-720"/>
          <w:tab w:val="left" w:pos="540"/>
          <w:tab w:val="left" w:pos="990"/>
          <w:tab w:val="left" w:pos="2880"/>
        </w:tabs>
        <w:outlineLvl w:val="9"/>
      </w:pPr>
    </w:p>
    <w:p w:rsidR="00042FCF" w:rsidRPr="00042FCF" w:rsidP="00042FCF" w14:paraId="35F54D18" w14:textId="6C73827B">
      <w:pPr>
        <w:widowControl/>
        <w:autoSpaceDE/>
        <w:autoSpaceDN/>
        <w:adjustRightInd/>
        <w:spacing w:after="200" w:line="360" w:lineRule="auto"/>
      </w:pPr>
      <w:r w:rsidRPr="00042FCF">
        <w:t>Figure 3: Average Variance, PSU, PJ and PAR Sample Size as Functions of Budget</w:t>
      </w:r>
    </w:p>
    <w:p w:rsidR="00042FCF" w:rsidRPr="00042FCF" w:rsidP="00042FCF" w14:paraId="1E9B60D8" w14:textId="77777777">
      <w:pPr>
        <w:widowControl/>
        <w:autoSpaceDE/>
        <w:autoSpaceDN/>
        <w:adjustRightInd/>
        <w:spacing w:after="200" w:line="360" w:lineRule="auto"/>
        <w:rPr>
          <w:rFonts w:ascii="Garamond" w:eastAsia="Times New Roman" w:hAnsi="Garamond"/>
          <w:sz w:val="24"/>
          <w:szCs w:val="24"/>
        </w:rPr>
      </w:pPr>
      <w:r w:rsidRPr="00042FCF">
        <w:rPr>
          <w:rFonts w:ascii="Calibri" w:eastAsia="Times New Roman" w:hAnsi="Calibri"/>
          <w:noProof/>
          <w:sz w:val="22"/>
          <w:szCs w:val="22"/>
        </w:rPr>
        <w:drawing>
          <wp:inline distT="0" distB="0" distL="0" distR="0">
            <wp:extent cx="5943600" cy="2952115"/>
            <wp:effectExtent l="0" t="0" r="19050" b="1968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42FCF" w:rsidP="00042FCF" w14:paraId="49DF111D" w14:textId="10448728">
      <w:pPr>
        <w:widowControl/>
        <w:autoSpaceDE/>
        <w:autoSpaceDN/>
        <w:adjustRightInd/>
        <w:spacing w:after="200" w:line="360" w:lineRule="auto"/>
      </w:pPr>
      <w:r w:rsidRPr="00042FCF">
        <w:t xml:space="preserve">Note: All costs are </w:t>
      </w:r>
      <w:r w:rsidRPr="00042FCF" w:rsidR="00B20EAC">
        <w:t>rescaled,</w:t>
      </w:r>
      <w:r w:rsidRPr="00042FCF">
        <w:t xml:space="preserve"> so the lowest cost starts from $1.</w:t>
      </w:r>
    </w:p>
    <w:p w:rsidR="00F903B9" w:rsidP="00F903B9" w14:paraId="4A1AEB0E" w14:textId="701B6BED">
      <w:pPr>
        <w:tabs>
          <w:tab w:val="left" w:pos="-720"/>
          <w:tab w:val="left" w:pos="540"/>
          <w:tab w:val="left" w:pos="2880"/>
        </w:tabs>
      </w:pPr>
      <w:r>
        <w:t xml:space="preserve">Each year, CRSS’s target sample is 50,000 crashes.  Below is a table summarizing the CRSS sample.  The 2016 CRSS data collection year had only 53 PSUs instead of the full 60 PSUs due to constraints with receiving police crash reports, thus the sample was less than the anticipated 50,000 crashes. </w:t>
      </w:r>
    </w:p>
    <w:p w:rsidR="00F903B9" w:rsidP="00537A59" w14:paraId="67086971" w14:textId="77777777">
      <w:pPr>
        <w:tabs>
          <w:tab w:val="left" w:pos="-720"/>
          <w:tab w:val="left" w:pos="540"/>
          <w:tab w:val="left" w:pos="2880"/>
        </w:tabs>
      </w:pPr>
    </w:p>
    <w:p w:rsidR="00F903B9" w:rsidP="00537A59" w14:paraId="3001CC85" w14:textId="1593FC7A">
      <w:pPr>
        <w:tabs>
          <w:tab w:val="left" w:pos="-720"/>
          <w:tab w:val="left" w:pos="540"/>
          <w:tab w:val="left" w:pos="2880"/>
        </w:tabs>
      </w:pPr>
      <w:r>
        <w:t>Table 5: Unweighted Summary Statistics</w:t>
      </w:r>
    </w:p>
    <w:tbl>
      <w:tblPr>
        <w:tblW w:w="9540" w:type="dxa"/>
        <w:jc w:val="center"/>
        <w:tblCellMar>
          <w:left w:w="0" w:type="dxa"/>
          <w:right w:w="0" w:type="dxa"/>
        </w:tblCellMar>
        <w:tblLook w:val="04A0"/>
      </w:tblPr>
      <w:tblGrid>
        <w:gridCol w:w="898"/>
        <w:gridCol w:w="1082"/>
        <w:gridCol w:w="1224"/>
        <w:gridCol w:w="1170"/>
        <w:gridCol w:w="1170"/>
        <w:gridCol w:w="1260"/>
        <w:gridCol w:w="1350"/>
        <w:gridCol w:w="1386"/>
      </w:tblGrid>
      <w:tr w14:paraId="60614298" w14:textId="77777777" w:rsidTr="00F903B9">
        <w:tblPrEx>
          <w:tblW w:w="9540" w:type="dxa"/>
          <w:jc w:val="center"/>
          <w:tblCellMar>
            <w:left w:w="0" w:type="dxa"/>
            <w:right w:w="0" w:type="dxa"/>
          </w:tblCellMar>
          <w:tblLook w:val="04A0"/>
        </w:tblPrEx>
        <w:trPr>
          <w:trHeight w:hRule="exact" w:val="720"/>
          <w:tblHeader/>
          <w:jc w:val="center"/>
        </w:trPr>
        <w:tc>
          <w:tcPr>
            <w:tcW w:w="897" w:type="dxa"/>
            <w:tcBorders>
              <w:top w:val="single" w:sz="12" w:space="0" w:color="auto"/>
              <w:left w:val="single" w:sz="12" w:space="0" w:color="auto"/>
              <w:bottom w:val="single" w:sz="12" w:space="0" w:color="auto"/>
              <w:right w:val="single" w:sz="12" w:space="0" w:color="auto"/>
            </w:tcBorders>
            <w:tcMar>
              <w:top w:w="0" w:type="dxa"/>
              <w:left w:w="120" w:type="dxa"/>
              <w:bottom w:w="0" w:type="dxa"/>
              <w:right w:w="120" w:type="dxa"/>
            </w:tcMar>
            <w:vAlign w:val="center"/>
            <w:hideMark/>
          </w:tcPr>
          <w:p w:rsidR="00F903B9" w14:paraId="295314F6" w14:textId="77777777">
            <w:pPr>
              <w:jc w:val="center"/>
              <w:rPr>
                <w:b/>
                <w:bCs/>
              </w:rPr>
            </w:pPr>
            <w:r>
              <w:rPr>
                <w:b/>
                <w:bCs/>
              </w:rPr>
              <w:t>Year</w:t>
            </w:r>
          </w:p>
        </w:tc>
        <w:tc>
          <w:tcPr>
            <w:tcW w:w="1081" w:type="dxa"/>
            <w:tcBorders>
              <w:top w:val="single" w:sz="12" w:space="0" w:color="auto"/>
              <w:left w:val="nil"/>
              <w:bottom w:val="single" w:sz="12" w:space="0" w:color="auto"/>
              <w:right w:val="single" w:sz="12" w:space="0" w:color="auto"/>
            </w:tcBorders>
            <w:tcMar>
              <w:top w:w="0" w:type="dxa"/>
              <w:left w:w="120" w:type="dxa"/>
              <w:bottom w:w="0" w:type="dxa"/>
              <w:right w:w="120" w:type="dxa"/>
            </w:tcMar>
            <w:vAlign w:val="center"/>
            <w:hideMark/>
          </w:tcPr>
          <w:p w:rsidR="00F903B9" w14:paraId="7357F68F" w14:textId="77777777">
            <w:pPr>
              <w:jc w:val="center"/>
              <w:rPr>
                <w:b/>
                <w:bCs/>
              </w:rPr>
            </w:pPr>
            <w:r>
              <w:rPr>
                <w:b/>
                <w:bCs/>
              </w:rPr>
              <w:t>Crashes</w:t>
            </w:r>
          </w:p>
        </w:tc>
        <w:tc>
          <w:tcPr>
            <w:tcW w:w="1224" w:type="dxa"/>
            <w:tcBorders>
              <w:top w:val="single" w:sz="12" w:space="0" w:color="auto"/>
              <w:left w:val="nil"/>
              <w:bottom w:val="single" w:sz="12" w:space="0" w:color="auto"/>
              <w:right w:val="single" w:sz="12" w:space="0" w:color="auto"/>
            </w:tcBorders>
            <w:tcMar>
              <w:top w:w="0" w:type="dxa"/>
              <w:left w:w="120" w:type="dxa"/>
              <w:bottom w:w="0" w:type="dxa"/>
              <w:right w:w="120" w:type="dxa"/>
            </w:tcMar>
            <w:vAlign w:val="center"/>
            <w:hideMark/>
          </w:tcPr>
          <w:p w:rsidR="00F903B9" w14:paraId="109AB9F2" w14:textId="77777777">
            <w:pPr>
              <w:spacing w:before="160"/>
              <w:jc w:val="center"/>
            </w:pPr>
            <w:r>
              <w:rPr>
                <w:b/>
                <w:bCs/>
              </w:rPr>
              <w:t xml:space="preserve">Vehicles </w:t>
            </w:r>
            <w:r>
              <w:br/>
            </w:r>
            <w:r>
              <w:rPr>
                <w:spacing w:val="-10"/>
                <w:sz w:val="18"/>
                <w:szCs w:val="18"/>
              </w:rPr>
              <w:t>(in Transport)</w:t>
            </w:r>
          </w:p>
        </w:tc>
        <w:tc>
          <w:tcPr>
            <w:tcW w:w="1170" w:type="dxa"/>
            <w:tcBorders>
              <w:top w:val="single" w:sz="12" w:space="0" w:color="auto"/>
              <w:left w:val="nil"/>
              <w:bottom w:val="single" w:sz="12" w:space="0" w:color="auto"/>
              <w:right w:val="single" w:sz="12" w:space="0" w:color="auto"/>
            </w:tcBorders>
            <w:tcMar>
              <w:top w:w="0" w:type="dxa"/>
              <w:left w:w="120" w:type="dxa"/>
              <w:bottom w:w="0" w:type="dxa"/>
              <w:right w:w="120" w:type="dxa"/>
            </w:tcMar>
            <w:vAlign w:val="center"/>
            <w:hideMark/>
          </w:tcPr>
          <w:p w:rsidR="00F903B9" w14:paraId="1ADC4545" w14:textId="77777777">
            <w:pPr>
              <w:jc w:val="center"/>
              <w:rPr>
                <w:b/>
                <w:bCs/>
              </w:rPr>
            </w:pPr>
            <w:r>
              <w:rPr>
                <w:b/>
                <w:bCs/>
              </w:rPr>
              <w:t>People</w:t>
            </w:r>
          </w:p>
        </w:tc>
        <w:tc>
          <w:tcPr>
            <w:tcW w:w="1170" w:type="dxa"/>
            <w:tcBorders>
              <w:top w:val="single" w:sz="12" w:space="0" w:color="auto"/>
              <w:left w:val="nil"/>
              <w:bottom w:val="single" w:sz="12" w:space="0" w:color="auto"/>
              <w:right w:val="single" w:sz="12" w:space="0" w:color="auto"/>
            </w:tcBorders>
            <w:tcMar>
              <w:top w:w="0" w:type="dxa"/>
              <w:left w:w="120" w:type="dxa"/>
              <w:bottom w:w="0" w:type="dxa"/>
              <w:right w:w="120" w:type="dxa"/>
            </w:tcMar>
            <w:vAlign w:val="center"/>
            <w:hideMark/>
          </w:tcPr>
          <w:p w:rsidR="00F903B9" w14:paraId="0F5A1F11" w14:textId="77777777">
            <w:pPr>
              <w:jc w:val="center"/>
              <w:rPr>
                <w:b/>
                <w:bCs/>
              </w:rPr>
            </w:pPr>
            <w:r>
              <w:rPr>
                <w:b/>
                <w:bCs/>
              </w:rPr>
              <w:t>Drivers</w:t>
            </w:r>
          </w:p>
        </w:tc>
        <w:tc>
          <w:tcPr>
            <w:tcW w:w="1260" w:type="dxa"/>
            <w:tcBorders>
              <w:top w:val="single" w:sz="12" w:space="0" w:color="auto"/>
              <w:left w:val="nil"/>
              <w:bottom w:val="single" w:sz="12" w:space="0" w:color="auto"/>
              <w:right w:val="single" w:sz="12" w:space="0" w:color="auto"/>
            </w:tcBorders>
            <w:tcMar>
              <w:top w:w="0" w:type="dxa"/>
              <w:left w:w="120" w:type="dxa"/>
              <w:bottom w:w="0" w:type="dxa"/>
              <w:right w:w="120" w:type="dxa"/>
            </w:tcMar>
            <w:vAlign w:val="center"/>
            <w:hideMark/>
          </w:tcPr>
          <w:p w:rsidR="00F903B9" w14:paraId="0F668F18" w14:textId="77777777">
            <w:pPr>
              <w:jc w:val="center"/>
              <w:rPr>
                <w:b/>
                <w:bCs/>
              </w:rPr>
            </w:pPr>
            <w:r>
              <w:rPr>
                <w:b/>
                <w:bCs/>
              </w:rPr>
              <w:t>Occupants</w:t>
            </w:r>
          </w:p>
        </w:tc>
        <w:tc>
          <w:tcPr>
            <w:tcW w:w="1350" w:type="dxa"/>
            <w:tcBorders>
              <w:top w:val="single" w:sz="12" w:space="0" w:color="auto"/>
              <w:left w:val="nil"/>
              <w:bottom w:val="single" w:sz="12" w:space="0" w:color="auto"/>
              <w:right w:val="single" w:sz="12" w:space="0" w:color="auto"/>
            </w:tcBorders>
            <w:tcMar>
              <w:top w:w="0" w:type="dxa"/>
              <w:left w:w="120" w:type="dxa"/>
              <w:bottom w:w="0" w:type="dxa"/>
              <w:right w:w="120" w:type="dxa"/>
            </w:tcMar>
            <w:vAlign w:val="center"/>
            <w:hideMark/>
          </w:tcPr>
          <w:p w:rsidR="00F903B9" w14:paraId="6C8C3CDF" w14:textId="77777777">
            <w:pPr>
              <w:jc w:val="center"/>
              <w:rPr>
                <w:b/>
                <w:bCs/>
              </w:rPr>
            </w:pPr>
            <w:r>
              <w:rPr>
                <w:b/>
                <w:bCs/>
              </w:rPr>
              <w:t>Pedestrians</w:t>
            </w:r>
          </w:p>
        </w:tc>
        <w:tc>
          <w:tcPr>
            <w:tcW w:w="1386" w:type="dxa"/>
            <w:tcBorders>
              <w:top w:val="single" w:sz="12" w:space="0" w:color="auto"/>
              <w:left w:val="nil"/>
              <w:bottom w:val="single" w:sz="12" w:space="0" w:color="auto"/>
              <w:right w:val="single" w:sz="12" w:space="0" w:color="auto"/>
            </w:tcBorders>
            <w:tcMar>
              <w:top w:w="0" w:type="dxa"/>
              <w:left w:w="120" w:type="dxa"/>
              <w:bottom w:w="0" w:type="dxa"/>
              <w:right w:w="120" w:type="dxa"/>
            </w:tcMar>
            <w:vAlign w:val="center"/>
            <w:hideMark/>
          </w:tcPr>
          <w:p w:rsidR="00F903B9" w14:paraId="5B0816D8" w14:textId="77777777">
            <w:pPr>
              <w:jc w:val="center"/>
              <w:rPr>
                <w:b/>
                <w:bCs/>
              </w:rPr>
            </w:pPr>
            <w:r>
              <w:rPr>
                <w:b/>
                <w:bCs/>
              </w:rPr>
              <w:t>Pedalcyclists</w:t>
            </w:r>
          </w:p>
        </w:tc>
      </w:tr>
      <w:tr w14:paraId="1648BF38" w14:textId="77777777" w:rsidTr="00F903B9">
        <w:tblPrEx>
          <w:tblW w:w="9540" w:type="dxa"/>
          <w:jc w:val="center"/>
          <w:tblCellMar>
            <w:left w:w="0" w:type="dxa"/>
            <w:right w:w="0" w:type="dxa"/>
          </w:tblCellMar>
          <w:tblLook w:val="04A0"/>
        </w:tblPrEx>
        <w:trPr>
          <w:trHeight w:hRule="exact" w:val="331"/>
          <w:jc w:val="center"/>
        </w:trPr>
        <w:tc>
          <w:tcPr>
            <w:tcW w:w="897" w:type="dxa"/>
            <w:tcBorders>
              <w:top w:val="nil"/>
              <w:left w:val="single" w:sz="12" w:space="0" w:color="auto"/>
              <w:bottom w:val="single" w:sz="12" w:space="0" w:color="auto"/>
              <w:right w:val="single" w:sz="12" w:space="0" w:color="auto"/>
            </w:tcBorders>
            <w:tcMar>
              <w:top w:w="0" w:type="dxa"/>
              <w:left w:w="120" w:type="dxa"/>
              <w:bottom w:w="0" w:type="dxa"/>
              <w:right w:w="120" w:type="dxa"/>
            </w:tcMar>
            <w:vAlign w:val="bottom"/>
            <w:hideMark/>
          </w:tcPr>
          <w:p w:rsidR="00F903B9" w14:paraId="0E44B12A" w14:textId="77777777">
            <w:pPr>
              <w:jc w:val="center"/>
              <w:rPr>
                <w:b/>
                <w:bCs/>
              </w:rPr>
            </w:pPr>
            <w:r>
              <w:rPr>
                <w:b/>
                <w:bCs/>
              </w:rPr>
              <w:t>2016</w:t>
            </w:r>
          </w:p>
        </w:tc>
        <w:tc>
          <w:tcPr>
            <w:tcW w:w="1081"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7C4D59F7" w14:textId="77777777">
            <w:pPr>
              <w:jc w:val="right"/>
            </w:pPr>
            <w:r>
              <w:t>46,511</w:t>
            </w:r>
          </w:p>
        </w:tc>
        <w:tc>
          <w:tcPr>
            <w:tcW w:w="1224"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3E816466" w14:textId="77777777">
            <w:pPr>
              <w:jc w:val="right"/>
            </w:pPr>
            <w:r>
              <w:t>82,149</w:t>
            </w:r>
          </w:p>
        </w:tc>
        <w:tc>
          <w:tcPr>
            <w:tcW w:w="1170"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04F566B7" w14:textId="77777777">
            <w:pPr>
              <w:jc w:val="right"/>
            </w:pPr>
            <w:r>
              <w:t>117,759</w:t>
            </w:r>
          </w:p>
        </w:tc>
        <w:tc>
          <w:tcPr>
            <w:tcW w:w="1170"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55721CCC" w14:textId="77777777">
            <w:pPr>
              <w:jc w:val="right"/>
            </w:pPr>
            <w:r>
              <w:t>82,000</w:t>
            </w:r>
          </w:p>
        </w:tc>
        <w:tc>
          <w:tcPr>
            <w:tcW w:w="1260"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15C79F4B" w14:textId="77777777">
            <w:pPr>
              <w:jc w:val="right"/>
            </w:pPr>
            <w:r>
              <w:t>113,405</w:t>
            </w:r>
          </w:p>
        </w:tc>
        <w:tc>
          <w:tcPr>
            <w:tcW w:w="1350"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2636CA47" w14:textId="77777777">
            <w:pPr>
              <w:jc w:val="right"/>
            </w:pPr>
            <w:r>
              <w:t>2,257</w:t>
            </w:r>
          </w:p>
        </w:tc>
        <w:tc>
          <w:tcPr>
            <w:tcW w:w="1386"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1EFACAF4" w14:textId="77777777">
            <w:pPr>
              <w:jc w:val="right"/>
            </w:pPr>
            <w:r>
              <w:t>1,576</w:t>
            </w:r>
          </w:p>
        </w:tc>
      </w:tr>
      <w:tr w14:paraId="06A3D497" w14:textId="77777777" w:rsidTr="00F903B9">
        <w:tblPrEx>
          <w:tblW w:w="9540" w:type="dxa"/>
          <w:jc w:val="center"/>
          <w:tblCellMar>
            <w:left w:w="0" w:type="dxa"/>
            <w:right w:w="0" w:type="dxa"/>
          </w:tblCellMar>
          <w:tblLook w:val="04A0"/>
        </w:tblPrEx>
        <w:trPr>
          <w:trHeight w:hRule="exact" w:val="331"/>
          <w:jc w:val="center"/>
        </w:trPr>
        <w:tc>
          <w:tcPr>
            <w:tcW w:w="897" w:type="dxa"/>
            <w:tcBorders>
              <w:top w:val="nil"/>
              <w:left w:val="single" w:sz="12" w:space="0" w:color="auto"/>
              <w:bottom w:val="single" w:sz="12" w:space="0" w:color="auto"/>
              <w:right w:val="single" w:sz="12" w:space="0" w:color="auto"/>
            </w:tcBorders>
            <w:tcMar>
              <w:top w:w="0" w:type="dxa"/>
              <w:left w:w="120" w:type="dxa"/>
              <w:bottom w:w="0" w:type="dxa"/>
              <w:right w:w="120" w:type="dxa"/>
            </w:tcMar>
            <w:vAlign w:val="bottom"/>
            <w:hideMark/>
          </w:tcPr>
          <w:p w:rsidR="00F903B9" w14:paraId="7FDC933E" w14:textId="77777777">
            <w:pPr>
              <w:jc w:val="center"/>
              <w:rPr>
                <w:b/>
                <w:bCs/>
              </w:rPr>
            </w:pPr>
            <w:r>
              <w:rPr>
                <w:b/>
                <w:bCs/>
              </w:rPr>
              <w:t>2017</w:t>
            </w:r>
          </w:p>
        </w:tc>
        <w:tc>
          <w:tcPr>
            <w:tcW w:w="1081"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4C09B1CD" w14:textId="77777777">
            <w:pPr>
              <w:jc w:val="right"/>
            </w:pPr>
            <w:r>
              <w:t>54,969</w:t>
            </w:r>
          </w:p>
        </w:tc>
        <w:tc>
          <w:tcPr>
            <w:tcW w:w="1224"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2AF6DE1D" w14:textId="77777777">
            <w:pPr>
              <w:jc w:val="right"/>
            </w:pPr>
            <w:r>
              <w:t>97,625</w:t>
            </w:r>
          </w:p>
        </w:tc>
        <w:tc>
          <w:tcPr>
            <w:tcW w:w="1170"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5BB3D3CD" w14:textId="77777777">
            <w:pPr>
              <w:jc w:val="right"/>
            </w:pPr>
            <w:r>
              <w:t>138,913</w:t>
            </w:r>
          </w:p>
        </w:tc>
        <w:tc>
          <w:tcPr>
            <w:tcW w:w="1170"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1CD15470" w14:textId="77777777">
            <w:pPr>
              <w:jc w:val="right"/>
            </w:pPr>
            <w:r>
              <w:t>97,388</w:t>
            </w:r>
          </w:p>
        </w:tc>
        <w:tc>
          <w:tcPr>
            <w:tcW w:w="1260"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25A114EC" w14:textId="77777777">
            <w:pPr>
              <w:jc w:val="right"/>
            </w:pPr>
            <w:r>
              <w:t>133,408</w:t>
            </w:r>
          </w:p>
        </w:tc>
        <w:tc>
          <w:tcPr>
            <w:tcW w:w="1350"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2FAC591C" w14:textId="77777777">
            <w:pPr>
              <w:jc w:val="right"/>
            </w:pPr>
            <w:r>
              <w:t>2,881</w:t>
            </w:r>
          </w:p>
        </w:tc>
        <w:tc>
          <w:tcPr>
            <w:tcW w:w="1386"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01E34391" w14:textId="77777777">
            <w:pPr>
              <w:jc w:val="right"/>
            </w:pPr>
            <w:r>
              <w:t>1,946</w:t>
            </w:r>
          </w:p>
        </w:tc>
      </w:tr>
      <w:tr w14:paraId="01BFC029" w14:textId="77777777" w:rsidTr="00F903B9">
        <w:tblPrEx>
          <w:tblW w:w="9540" w:type="dxa"/>
          <w:jc w:val="center"/>
          <w:tblCellMar>
            <w:left w:w="0" w:type="dxa"/>
            <w:right w:w="0" w:type="dxa"/>
          </w:tblCellMar>
          <w:tblLook w:val="04A0"/>
        </w:tblPrEx>
        <w:trPr>
          <w:trHeight w:hRule="exact" w:val="331"/>
          <w:jc w:val="center"/>
        </w:trPr>
        <w:tc>
          <w:tcPr>
            <w:tcW w:w="897" w:type="dxa"/>
            <w:tcBorders>
              <w:top w:val="nil"/>
              <w:left w:val="single" w:sz="12" w:space="0" w:color="auto"/>
              <w:bottom w:val="single" w:sz="12" w:space="0" w:color="auto"/>
              <w:right w:val="single" w:sz="12" w:space="0" w:color="auto"/>
            </w:tcBorders>
            <w:tcMar>
              <w:top w:w="0" w:type="dxa"/>
              <w:left w:w="120" w:type="dxa"/>
              <w:bottom w:w="0" w:type="dxa"/>
              <w:right w:w="120" w:type="dxa"/>
            </w:tcMar>
            <w:vAlign w:val="bottom"/>
            <w:hideMark/>
          </w:tcPr>
          <w:p w:rsidR="00F903B9" w14:paraId="561F6033" w14:textId="77777777">
            <w:pPr>
              <w:jc w:val="center"/>
              <w:rPr>
                <w:b/>
                <w:bCs/>
              </w:rPr>
            </w:pPr>
            <w:r>
              <w:rPr>
                <w:b/>
                <w:bCs/>
              </w:rPr>
              <w:t>2018</w:t>
            </w:r>
          </w:p>
        </w:tc>
        <w:tc>
          <w:tcPr>
            <w:tcW w:w="1081"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0CBA6FF8" w14:textId="77777777">
            <w:pPr>
              <w:jc w:val="right"/>
            </w:pPr>
            <w:r>
              <w:t>48,443</w:t>
            </w:r>
          </w:p>
        </w:tc>
        <w:tc>
          <w:tcPr>
            <w:tcW w:w="1224"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6766336A" w14:textId="77777777">
            <w:pPr>
              <w:jc w:val="right"/>
            </w:pPr>
            <w:r>
              <w:t>86,105</w:t>
            </w:r>
          </w:p>
        </w:tc>
        <w:tc>
          <w:tcPr>
            <w:tcW w:w="1170"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56CF5DCC" w14:textId="77777777">
            <w:pPr>
              <w:jc w:val="right"/>
            </w:pPr>
            <w:r>
              <w:t>120,230</w:t>
            </w:r>
          </w:p>
        </w:tc>
        <w:tc>
          <w:tcPr>
            <w:tcW w:w="1170"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6C4E3159" w14:textId="77777777">
            <w:pPr>
              <w:jc w:val="right"/>
            </w:pPr>
            <w:r>
              <w:t>85,916</w:t>
            </w:r>
          </w:p>
        </w:tc>
        <w:tc>
          <w:tcPr>
            <w:tcW w:w="1260"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0EC82629" w14:textId="77777777">
            <w:pPr>
              <w:jc w:val="right"/>
            </w:pPr>
            <w:r>
              <w:t>115,774</w:t>
            </w:r>
          </w:p>
        </w:tc>
        <w:tc>
          <w:tcPr>
            <w:tcW w:w="1350"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2F6CAC11" w14:textId="77777777">
            <w:pPr>
              <w:jc w:val="right"/>
            </w:pPr>
            <w:r>
              <w:t>2,444</w:t>
            </w:r>
          </w:p>
        </w:tc>
        <w:tc>
          <w:tcPr>
            <w:tcW w:w="1386"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7711D25A" w14:textId="77777777">
            <w:pPr>
              <w:jc w:val="right"/>
            </w:pPr>
            <w:r>
              <w:t>1,436</w:t>
            </w:r>
          </w:p>
        </w:tc>
      </w:tr>
      <w:tr w14:paraId="6C367569" w14:textId="77777777" w:rsidTr="00F903B9">
        <w:tblPrEx>
          <w:tblW w:w="9540" w:type="dxa"/>
          <w:jc w:val="center"/>
          <w:tblCellMar>
            <w:left w:w="0" w:type="dxa"/>
            <w:right w:w="0" w:type="dxa"/>
          </w:tblCellMar>
          <w:tblLook w:val="04A0"/>
        </w:tblPrEx>
        <w:trPr>
          <w:trHeight w:hRule="exact" w:val="331"/>
          <w:jc w:val="center"/>
        </w:trPr>
        <w:tc>
          <w:tcPr>
            <w:tcW w:w="897" w:type="dxa"/>
            <w:tcBorders>
              <w:top w:val="nil"/>
              <w:left w:val="single" w:sz="12" w:space="0" w:color="auto"/>
              <w:bottom w:val="single" w:sz="12" w:space="0" w:color="auto"/>
              <w:right w:val="single" w:sz="12" w:space="0" w:color="auto"/>
            </w:tcBorders>
            <w:tcMar>
              <w:top w:w="0" w:type="dxa"/>
              <w:left w:w="120" w:type="dxa"/>
              <w:bottom w:w="0" w:type="dxa"/>
              <w:right w:w="120" w:type="dxa"/>
            </w:tcMar>
            <w:vAlign w:val="bottom"/>
            <w:hideMark/>
          </w:tcPr>
          <w:p w:rsidR="00F903B9" w14:paraId="343B82F1" w14:textId="77777777">
            <w:pPr>
              <w:jc w:val="center"/>
              <w:rPr>
                <w:b/>
                <w:bCs/>
              </w:rPr>
            </w:pPr>
            <w:r>
              <w:rPr>
                <w:b/>
                <w:bCs/>
              </w:rPr>
              <w:t>2019</w:t>
            </w:r>
          </w:p>
        </w:tc>
        <w:tc>
          <w:tcPr>
            <w:tcW w:w="1081"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6A1B2B2C" w14:textId="77777777">
            <w:pPr>
              <w:jc w:val="right"/>
            </w:pPr>
            <w:r>
              <w:t>54,409</w:t>
            </w:r>
          </w:p>
        </w:tc>
        <w:tc>
          <w:tcPr>
            <w:tcW w:w="1224"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2F541CBD" w14:textId="77777777">
            <w:pPr>
              <w:jc w:val="right"/>
            </w:pPr>
            <w:r>
              <w:t>96,717</w:t>
            </w:r>
          </w:p>
        </w:tc>
        <w:tc>
          <w:tcPr>
            <w:tcW w:w="1170"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48DF4BC3" w14:textId="77777777">
            <w:pPr>
              <w:jc w:val="right"/>
            </w:pPr>
            <w:r>
              <w:t>135,410</w:t>
            </w:r>
          </w:p>
        </w:tc>
        <w:tc>
          <w:tcPr>
            <w:tcW w:w="1170"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396A4E28" w14:textId="77777777">
            <w:pPr>
              <w:jc w:val="right"/>
            </w:pPr>
            <w:r>
              <w:t>96,488</w:t>
            </w:r>
          </w:p>
        </w:tc>
        <w:tc>
          <w:tcPr>
            <w:tcW w:w="1260"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3E4537F6" w14:textId="77777777">
            <w:pPr>
              <w:jc w:val="right"/>
            </w:pPr>
            <w:r>
              <w:t>129,980</w:t>
            </w:r>
          </w:p>
        </w:tc>
        <w:tc>
          <w:tcPr>
            <w:tcW w:w="1350"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0080B3A2" w14:textId="77777777">
            <w:pPr>
              <w:jc w:val="right"/>
            </w:pPr>
            <w:r>
              <w:t>2,949</w:t>
            </w:r>
          </w:p>
        </w:tc>
        <w:tc>
          <w:tcPr>
            <w:tcW w:w="1386"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64780A77" w14:textId="77777777">
            <w:pPr>
              <w:jc w:val="right"/>
            </w:pPr>
            <w:r>
              <w:t>1,802</w:t>
            </w:r>
          </w:p>
        </w:tc>
      </w:tr>
      <w:tr w14:paraId="5BB441E2" w14:textId="77777777" w:rsidTr="00F903B9">
        <w:tblPrEx>
          <w:tblW w:w="9540" w:type="dxa"/>
          <w:jc w:val="center"/>
          <w:tblCellMar>
            <w:left w:w="0" w:type="dxa"/>
            <w:right w:w="0" w:type="dxa"/>
          </w:tblCellMar>
          <w:tblLook w:val="04A0"/>
        </w:tblPrEx>
        <w:trPr>
          <w:trHeight w:hRule="exact" w:val="331"/>
          <w:jc w:val="center"/>
        </w:trPr>
        <w:tc>
          <w:tcPr>
            <w:tcW w:w="897" w:type="dxa"/>
            <w:tcBorders>
              <w:top w:val="nil"/>
              <w:left w:val="single" w:sz="12" w:space="0" w:color="auto"/>
              <w:bottom w:val="single" w:sz="12" w:space="0" w:color="auto"/>
              <w:right w:val="single" w:sz="12" w:space="0" w:color="auto"/>
            </w:tcBorders>
            <w:tcMar>
              <w:top w:w="0" w:type="dxa"/>
              <w:left w:w="120" w:type="dxa"/>
              <w:bottom w:w="0" w:type="dxa"/>
              <w:right w:w="120" w:type="dxa"/>
            </w:tcMar>
            <w:vAlign w:val="bottom"/>
            <w:hideMark/>
          </w:tcPr>
          <w:p w:rsidR="00F903B9" w14:paraId="00431DF5" w14:textId="77777777">
            <w:pPr>
              <w:jc w:val="center"/>
              <w:rPr>
                <w:b/>
                <w:bCs/>
              </w:rPr>
            </w:pPr>
            <w:r>
              <w:rPr>
                <w:b/>
                <w:bCs/>
              </w:rPr>
              <w:t>2020</w:t>
            </w:r>
          </w:p>
        </w:tc>
        <w:tc>
          <w:tcPr>
            <w:tcW w:w="1081"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29E0E731" w14:textId="77777777">
            <w:pPr>
              <w:jc w:val="right"/>
            </w:pPr>
            <w:r>
              <w:t>54,745</w:t>
            </w:r>
          </w:p>
        </w:tc>
        <w:tc>
          <w:tcPr>
            <w:tcW w:w="1224"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34121C91" w14:textId="77777777">
            <w:pPr>
              <w:jc w:val="right"/>
            </w:pPr>
            <w:r>
              <w:t>94,718</w:t>
            </w:r>
          </w:p>
        </w:tc>
        <w:tc>
          <w:tcPr>
            <w:tcW w:w="1170"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35DEBFC4" w14:textId="77777777">
            <w:pPr>
              <w:jc w:val="right"/>
            </w:pPr>
            <w:r>
              <w:t>131,962</w:t>
            </w:r>
          </w:p>
        </w:tc>
        <w:tc>
          <w:tcPr>
            <w:tcW w:w="1170"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3D6F9AEB" w14:textId="77777777">
            <w:pPr>
              <w:jc w:val="right"/>
            </w:pPr>
            <w:r>
              <w:t>94,500</w:t>
            </w:r>
          </w:p>
        </w:tc>
        <w:tc>
          <w:tcPr>
            <w:tcW w:w="1260"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7D97059B" w14:textId="77777777">
            <w:pPr>
              <w:jc w:val="right"/>
            </w:pPr>
            <w:r>
              <w:t>126,460</w:t>
            </w:r>
          </w:p>
        </w:tc>
        <w:tc>
          <w:tcPr>
            <w:tcW w:w="1350"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25BEFC27" w14:textId="77777777">
            <w:pPr>
              <w:jc w:val="right"/>
            </w:pPr>
            <w:r>
              <w:t>2,882</w:t>
            </w:r>
          </w:p>
        </w:tc>
        <w:tc>
          <w:tcPr>
            <w:tcW w:w="1386" w:type="dxa"/>
            <w:tcBorders>
              <w:top w:val="nil"/>
              <w:left w:val="nil"/>
              <w:bottom w:val="single" w:sz="12" w:space="0" w:color="auto"/>
              <w:right w:val="single" w:sz="12" w:space="0" w:color="auto"/>
            </w:tcBorders>
            <w:tcMar>
              <w:top w:w="0" w:type="dxa"/>
              <w:left w:w="120" w:type="dxa"/>
              <w:bottom w:w="0" w:type="dxa"/>
              <w:right w:w="120" w:type="dxa"/>
            </w:tcMar>
            <w:vAlign w:val="bottom"/>
            <w:hideMark/>
          </w:tcPr>
          <w:p w:rsidR="00F903B9" w:rsidP="00537A59" w14:paraId="2ADC2CED" w14:textId="77777777">
            <w:pPr>
              <w:jc w:val="right"/>
            </w:pPr>
            <w:r>
              <w:t>1,923</w:t>
            </w:r>
          </w:p>
        </w:tc>
      </w:tr>
    </w:tbl>
    <w:p w:rsidR="00F903B9" w:rsidRPr="00042FCF" w:rsidP="00042FCF" w14:paraId="092A0CD1" w14:textId="77777777">
      <w:pPr>
        <w:widowControl/>
        <w:autoSpaceDE/>
        <w:autoSpaceDN/>
        <w:adjustRightInd/>
        <w:spacing w:after="200" w:line="360" w:lineRule="auto"/>
      </w:pPr>
    </w:p>
    <w:p w:rsidR="00DB39E1" w:rsidP="00AF246F" w14:paraId="2480E622" w14:textId="77777777">
      <w:pPr>
        <w:pStyle w:val="Level1"/>
        <w:tabs>
          <w:tab w:val="left" w:pos="-720"/>
          <w:tab w:val="left" w:pos="540"/>
        </w:tabs>
        <w:rPr>
          <w:b/>
        </w:rPr>
      </w:pPr>
      <w:r w:rsidRPr="000B6F6B">
        <w:rPr>
          <w:b/>
        </w:rPr>
        <w:t>Describe collection of information procedures.</w:t>
      </w:r>
    </w:p>
    <w:p w:rsidR="00875A42" w:rsidP="000B6F6B" w14:paraId="5D9EFF3C" w14:textId="12AB4198">
      <w:pPr>
        <w:pStyle w:val="Level1"/>
        <w:numPr>
          <w:ilvl w:val="0"/>
          <w:numId w:val="0"/>
        </w:numPr>
        <w:tabs>
          <w:tab w:val="left" w:pos="-720"/>
          <w:tab w:val="left" w:pos="540"/>
          <w:tab w:val="left" w:pos="2880"/>
        </w:tabs>
      </w:pPr>
    </w:p>
    <w:p w:rsidR="000B630C" w:rsidRPr="000B630C" w:rsidP="00E6726D" w14:paraId="6774AC2E" w14:textId="77777777">
      <w:pPr>
        <w:tabs>
          <w:tab w:val="left" w:pos="-720"/>
          <w:tab w:val="left" w:pos="540"/>
          <w:tab w:val="left" w:pos="2880"/>
        </w:tabs>
      </w:pPr>
      <w:r w:rsidRPr="000B630C">
        <w:t>CRSS data collection efforts are dependent on the method in which the crash reports are accessed.  The crash reports are accessed through NHTSA’s Electronic Data Transfer (EDT) program, data feeds, secure email, State websites, or manually by contract staff that physically visit the police jurisdiction.</w:t>
      </w:r>
    </w:p>
    <w:p w:rsidR="000B630C" w:rsidRPr="000B630C" w:rsidP="00E6726D" w14:paraId="01FE6005" w14:textId="77777777">
      <w:pPr>
        <w:tabs>
          <w:tab w:val="left" w:pos="-720"/>
          <w:tab w:val="left" w:pos="540"/>
          <w:tab w:val="left" w:pos="2880"/>
        </w:tabs>
      </w:pPr>
    </w:p>
    <w:p w:rsidR="000B630C" w:rsidRPr="000B630C" w:rsidP="00E6726D" w14:paraId="16B6443C" w14:textId="66BDFDCA">
      <w:pPr>
        <w:tabs>
          <w:tab w:val="left" w:pos="-720"/>
          <w:tab w:val="left" w:pos="540"/>
          <w:tab w:val="left" w:pos="2880"/>
        </w:tabs>
      </w:pPr>
      <w:r w:rsidRPr="000B630C">
        <w:t>The EDT program consists of a routine automated transfer of crash data from the State crash database to NHTSA.  EDT reduces the level of effort required to share crash data because data is automatically shared nightly from the State to NHTSA.  States may also provide crash reports to NHTSA through secure web service portals on a routine basis.  The State designates the frequency with which they share data with NHTSA under this protocol.  Crash report accessed via EDT and secure web portal are uploaded into the Police Accident Report Sampling Engine (PARSE).  The PARSE application is a centralized, web-based repository in which CRSS applicable crash reports are listed, categorized, and selected for further coding.</w:t>
      </w:r>
      <w:r w:rsidR="00294605">
        <w:t xml:space="preserve"> In 2022, </w:t>
      </w:r>
      <w:r w:rsidR="00D36EF1">
        <w:t xml:space="preserve">one third (20 out of 60) CRSS PSUs </w:t>
      </w:r>
      <w:r w:rsidR="007363DC">
        <w:t xml:space="preserve">are EDT PSUs.  </w:t>
      </w:r>
    </w:p>
    <w:p w:rsidR="000B630C" w:rsidRPr="000B630C" w:rsidP="00E6726D" w14:paraId="69646FEA" w14:textId="77777777">
      <w:pPr>
        <w:tabs>
          <w:tab w:val="left" w:pos="-720"/>
          <w:tab w:val="left" w:pos="540"/>
          <w:tab w:val="left" w:pos="2880"/>
        </w:tabs>
      </w:pPr>
    </w:p>
    <w:p w:rsidR="000B630C" w:rsidRPr="000B630C" w:rsidP="00E6726D" w14:paraId="4D2644BD" w14:textId="77777777">
      <w:pPr>
        <w:tabs>
          <w:tab w:val="left" w:pos="-720"/>
          <w:tab w:val="left" w:pos="540"/>
          <w:tab w:val="left" w:pos="2880"/>
        </w:tabs>
      </w:pPr>
      <w:r w:rsidRPr="000B630C">
        <w:t>Alternatively, States may provide access to their crash data collection websites.  States provide log-in credentials to view crash reports for the sample PJs.  The sampler would then list, categorize, and sample the crash reports for sample agencies within the PARSE application.</w:t>
      </w:r>
    </w:p>
    <w:p w:rsidR="000B630C" w:rsidRPr="000B630C" w:rsidP="00E6726D" w14:paraId="5027F39B" w14:textId="77777777">
      <w:pPr>
        <w:tabs>
          <w:tab w:val="left" w:pos="-720"/>
          <w:tab w:val="left" w:pos="540"/>
          <w:tab w:val="left" w:pos="2880"/>
        </w:tabs>
      </w:pPr>
    </w:p>
    <w:p w:rsidR="006E1F6D" w:rsidRPr="006E1F6D" w:rsidP="006E1F6D" w14:paraId="0D6FC72B" w14:textId="45D13E39">
      <w:r w:rsidRPr="000B630C">
        <w:t>When States are not able to provide electronic access to crash reports, NHTSA seeks manual access to crash reports from individual police jurisdictions identified in the CRSS sample.  Generally, this includes visiting the office to access paper or electronic files, uploading crash reports on an encrypted thumb drive, linking crash reports to a secure email or copying crash reports and sending the crash reports via mail courier service.  These more manual processes are completed on a schedule established by the police agency.  Once the schedule is agreed upon, then the CRSS sampler can view, list, categorize, and sample the crash reports within the PARSE application.</w:t>
      </w:r>
      <w:r>
        <w:t xml:space="preserve"> </w:t>
      </w:r>
      <w:r w:rsidR="00110C12">
        <w:t>In 2020 CRSS, for example,</w:t>
      </w:r>
      <w:r w:rsidRPr="006E1F6D">
        <w:t xml:space="preserve"> NHTSA </w:t>
      </w:r>
      <w:r w:rsidR="00237DFC">
        <w:t>obtained</w:t>
      </w:r>
      <w:r w:rsidRPr="006E1F6D">
        <w:t xml:space="preserve"> cooperation from 308 operation</w:t>
      </w:r>
      <w:r w:rsidR="00237DFC">
        <w:t>a</w:t>
      </w:r>
      <w:r w:rsidR="00E858D6">
        <w:t>l</w:t>
      </w:r>
      <w:r w:rsidRPr="006E1F6D">
        <w:t xml:space="preserve"> PJs</w:t>
      </w:r>
      <w:r w:rsidR="00D25AF0">
        <w:t xml:space="preserve"> in 40 non-EDT PSUs</w:t>
      </w:r>
      <w:r w:rsidRPr="006E1F6D">
        <w:t>.</w:t>
      </w:r>
    </w:p>
    <w:p w:rsidR="00CD3C66" w:rsidRPr="006F7B3E" w:rsidP="000B6F6B" w14:paraId="1790CBEE" w14:textId="77777777">
      <w:pPr>
        <w:pStyle w:val="Level1"/>
        <w:numPr>
          <w:ilvl w:val="0"/>
          <w:numId w:val="0"/>
        </w:numPr>
        <w:tabs>
          <w:tab w:val="left" w:pos="-720"/>
          <w:tab w:val="left" w:pos="540"/>
          <w:tab w:val="left" w:pos="2880"/>
        </w:tabs>
      </w:pPr>
    </w:p>
    <w:p w:rsidR="00875A42" w:rsidRPr="000B6F6B" w:rsidP="00875A42" w14:paraId="37B298D5" w14:textId="77777777">
      <w:pPr>
        <w:pStyle w:val="Level1"/>
        <w:tabs>
          <w:tab w:val="left" w:pos="-720"/>
          <w:tab w:val="left" w:pos="540"/>
          <w:tab w:val="left" w:pos="2880"/>
        </w:tabs>
        <w:rPr>
          <w:b/>
        </w:rPr>
      </w:pPr>
      <w:r w:rsidRPr="000B6F6B">
        <w:rPr>
          <w:b/>
        </w:rPr>
        <w:t>Describe methods to maximize response rates and to deal with issues of non-response.</w:t>
      </w:r>
    </w:p>
    <w:p w:rsidR="00875A42" w:rsidRPr="006F7B3E" w:rsidP="00875A42" w14:paraId="599DFCC4" w14:textId="77777777">
      <w:pPr>
        <w:tabs>
          <w:tab w:val="left" w:pos="-720"/>
          <w:tab w:val="left" w:pos="540"/>
          <w:tab w:val="left" w:pos="990"/>
          <w:tab w:val="left" w:pos="2880"/>
        </w:tabs>
      </w:pPr>
    </w:p>
    <w:p w:rsidR="007A664A" w:rsidP="007A664A" w14:paraId="57DA6E53" w14:textId="71992B4B">
      <w:pPr>
        <w:tabs>
          <w:tab w:val="left" w:pos="-720"/>
          <w:tab w:val="left" w:pos="540"/>
          <w:tab w:val="left" w:pos="990"/>
          <w:tab w:val="left" w:pos="2880"/>
        </w:tabs>
      </w:pPr>
      <w:r>
        <w:t xml:space="preserve">CRSS has a three-stage sample design.  The first stage sampling units are counties or groups of counties.  A PSU becomes a non-responding PSU only if all selected police jurisdictions (PJs) within the PSU are non-responding PJs.  In CRSS, the PJ sample is selected using the Pareto sampling method.  The whole PJ frame can be used as replacement sample.  Therefore, a PSU becomes a non-responding PSU only if all PJs in the frame are non-responding PJs.  In 2017 CRSS, one PSU was non-responding.  Since the CRSS PSU sample is scalable, we increased the sample size from 60 to 61 and selected a replacement PSU without changing the original PSU sample. The weight of the non-responding PSU was adjusted. </w:t>
      </w:r>
    </w:p>
    <w:p w:rsidR="007A664A" w:rsidP="007A664A" w14:paraId="71C75A5D" w14:textId="77777777">
      <w:pPr>
        <w:tabs>
          <w:tab w:val="left" w:pos="-720"/>
          <w:tab w:val="left" w:pos="540"/>
          <w:tab w:val="left" w:pos="990"/>
          <w:tab w:val="left" w:pos="2880"/>
        </w:tabs>
      </w:pPr>
    </w:p>
    <w:p w:rsidR="007A664A" w:rsidP="007A664A" w14:paraId="1AD7EAF8" w14:textId="4920B766">
      <w:pPr>
        <w:tabs>
          <w:tab w:val="left" w:pos="-720"/>
          <w:tab w:val="left" w:pos="540"/>
          <w:tab w:val="left" w:pos="990"/>
          <w:tab w:val="left" w:pos="2880"/>
        </w:tabs>
      </w:pPr>
      <w:r>
        <w:t>The second stage sampling units of CRSS are PJs.  A sampled PJ becomes non-responding PJ if it refuses to cooperate.  To improve PJ cooperation rate, NHTSA visits each selected PJ and meets with local law enforcement officers to gain cooperation.  In 20</w:t>
      </w:r>
      <w:r w:rsidR="007B59B8">
        <w:t>22</w:t>
      </w:r>
      <w:r>
        <w:t xml:space="preserve"> CRSS, </w:t>
      </w:r>
      <w:r w:rsidR="00025CAE">
        <w:t>23</w:t>
      </w:r>
      <w:r>
        <w:t xml:space="preserve"> PJs among</w:t>
      </w:r>
      <w:r w:rsidR="00025CAE">
        <w:t xml:space="preserve"> the</w:t>
      </w:r>
      <w:r>
        <w:t xml:space="preserve"> </w:t>
      </w:r>
      <w:r w:rsidR="00121E7B">
        <w:t>3</w:t>
      </w:r>
      <w:r w:rsidR="002B3FB1">
        <w:t>3</w:t>
      </w:r>
      <w:r w:rsidR="00121E7B">
        <w:t>1</w:t>
      </w:r>
      <w:r>
        <w:t xml:space="preserve"> sample</w:t>
      </w:r>
      <w:r w:rsidR="00025CAE">
        <w:t>d</w:t>
      </w:r>
      <w:r>
        <w:t xml:space="preserve"> PJs </w:t>
      </w:r>
      <w:r w:rsidR="00772B7A">
        <w:t xml:space="preserve">in non-EDT PSUs </w:t>
      </w:r>
      <w:r>
        <w:t xml:space="preserve">were non-responding.  The weights of non-responding PJs were adjusted. </w:t>
      </w:r>
    </w:p>
    <w:p w:rsidR="006E1F6D" w:rsidP="007A664A" w14:paraId="112B79FE" w14:textId="77777777">
      <w:pPr>
        <w:tabs>
          <w:tab w:val="left" w:pos="-720"/>
          <w:tab w:val="left" w:pos="540"/>
          <w:tab w:val="left" w:pos="990"/>
          <w:tab w:val="left" w:pos="2880"/>
        </w:tabs>
      </w:pPr>
    </w:p>
    <w:p w:rsidR="007A664A" w:rsidP="007A664A" w14:paraId="685DF2AD" w14:textId="5A79C683">
      <w:pPr>
        <w:tabs>
          <w:tab w:val="left" w:pos="-720"/>
          <w:tab w:val="left" w:pos="540"/>
          <w:tab w:val="left" w:pos="990"/>
          <w:tab w:val="left" w:pos="2880"/>
        </w:tabs>
      </w:pPr>
      <w:r>
        <w:t>The third stage sampling units of CRSS are PCRs.  First all police crash reports (PCRs) in the selected PJs are listed.  Then a systematic sample of PCRs is selected and coded.  A PCR is identified as non-responding if it has un-readable pages or missing pages.  In 2017 CRSS</w:t>
      </w:r>
      <w:r w:rsidR="002219BA">
        <w:t xml:space="preserve"> for example</w:t>
      </w:r>
      <w:r>
        <w:t xml:space="preserve">, </w:t>
      </w:r>
      <w:r w:rsidR="001033D0">
        <w:t xml:space="preserve">only </w:t>
      </w:r>
      <w:r>
        <w:t>17 PCRs among</w:t>
      </w:r>
      <w:r w:rsidR="00516FD2">
        <w:t xml:space="preserve"> the</w:t>
      </w:r>
      <w:r>
        <w:t xml:space="preserve"> 55,274 sampled PCRs were non-responding.  The weights of the non-responding PCRs were adjusted.</w:t>
      </w:r>
    </w:p>
    <w:p w:rsidR="007A664A" w:rsidP="007A664A" w14:paraId="7733B4BB" w14:textId="77777777">
      <w:pPr>
        <w:tabs>
          <w:tab w:val="left" w:pos="-720"/>
          <w:tab w:val="left" w:pos="540"/>
          <w:tab w:val="left" w:pos="990"/>
          <w:tab w:val="left" w:pos="2880"/>
        </w:tabs>
      </w:pPr>
    </w:p>
    <w:p w:rsidR="00E122B4" w:rsidP="007A664A" w14:paraId="509329A9" w14:textId="5E0A41BE">
      <w:pPr>
        <w:tabs>
          <w:tab w:val="left" w:pos="-720"/>
          <w:tab w:val="left" w:pos="540"/>
          <w:tab w:val="left" w:pos="990"/>
          <w:tab w:val="left" w:pos="2880"/>
        </w:tabs>
      </w:pPr>
      <w:r>
        <w:t>The CRSS quality control system is designed to produce the most accurate, reliable, and complete database possible within the limits of available resources.  Each selected case is reviewed by quality control personnel for accuracy before proceeding to coding.  Additionally, the Police Accident Report Sampling Engine (PARSE) automatically selects five percent from each sample of non-selected cases to review.  The findings from the listed cases review helps identify any quality control issues and additional training needs for the CRSS Sampler.</w:t>
      </w:r>
    </w:p>
    <w:p w:rsidR="00537A59" w14:paraId="26188F71" w14:textId="5363343A">
      <w:pPr>
        <w:widowControl/>
        <w:autoSpaceDE/>
        <w:autoSpaceDN/>
        <w:adjustRightInd/>
        <w:spacing w:after="200" w:line="276" w:lineRule="auto"/>
      </w:pPr>
      <w:r>
        <w:br w:type="page"/>
      </w:r>
    </w:p>
    <w:p w:rsidR="00E122B4" w:rsidRPr="006F7B3E" w:rsidP="00356741" w14:paraId="1FD78743" w14:textId="77777777">
      <w:pPr>
        <w:tabs>
          <w:tab w:val="left" w:pos="-720"/>
          <w:tab w:val="left" w:pos="540"/>
          <w:tab w:val="left" w:pos="990"/>
          <w:tab w:val="left" w:pos="2880"/>
        </w:tabs>
      </w:pPr>
    </w:p>
    <w:p w:rsidR="00875A42" w:rsidRPr="000B6F6B" w:rsidP="00AF246F" w14:paraId="1923D80F" w14:textId="77777777">
      <w:pPr>
        <w:pStyle w:val="Level1"/>
        <w:numPr>
          <w:ilvl w:val="0"/>
          <w:numId w:val="4"/>
        </w:numPr>
        <w:tabs>
          <w:tab w:val="left" w:pos="540"/>
        </w:tabs>
        <w:rPr>
          <w:b/>
        </w:rPr>
      </w:pPr>
      <w:r w:rsidRPr="000B6F6B">
        <w:rPr>
          <w:b/>
        </w:rPr>
        <w:t>Describe any tests of procedures or methods to be undertaken.</w:t>
      </w:r>
    </w:p>
    <w:p w:rsidR="00875A42" w:rsidRPr="006F7B3E" w:rsidP="00875A42" w14:paraId="0F2488F9" w14:textId="77777777">
      <w:pPr>
        <w:tabs>
          <w:tab w:val="left" w:pos="-720"/>
          <w:tab w:val="left" w:pos="540"/>
          <w:tab w:val="left" w:pos="990"/>
          <w:tab w:val="left" w:pos="2880"/>
        </w:tabs>
      </w:pPr>
    </w:p>
    <w:p w:rsidR="00E20CD7" w:rsidRPr="00514AD0" w:rsidP="00514AD0" w14:paraId="5A52C031" w14:textId="0BB94276">
      <w:pPr>
        <w:tabs>
          <w:tab w:val="left" w:pos="-720"/>
          <w:tab w:val="left" w:pos="540"/>
          <w:tab w:val="left" w:pos="2880"/>
        </w:tabs>
      </w:pPr>
      <w:r w:rsidRPr="00514AD0">
        <w:t>There is no tests procedure to be undertaken at this time.</w:t>
      </w:r>
    </w:p>
    <w:p w:rsidR="00875A42" w:rsidRPr="006F7B3E" w:rsidP="00875A42" w14:paraId="12265028" w14:textId="77777777">
      <w:pPr>
        <w:tabs>
          <w:tab w:val="left" w:pos="-720"/>
          <w:tab w:val="left" w:pos="540"/>
          <w:tab w:val="left" w:pos="990"/>
          <w:tab w:val="left" w:pos="2880"/>
        </w:tabs>
      </w:pPr>
    </w:p>
    <w:p w:rsidR="00875A42" w:rsidRPr="000B6F6B" w:rsidP="00875A42" w14:paraId="62DDCBE5" w14:textId="77777777">
      <w:pPr>
        <w:pStyle w:val="Level1"/>
        <w:tabs>
          <w:tab w:val="left" w:pos="-720"/>
          <w:tab w:val="left" w:pos="540"/>
          <w:tab w:val="left" w:pos="2880"/>
        </w:tabs>
        <w:rPr>
          <w:b/>
        </w:rPr>
      </w:pPr>
      <w:r w:rsidRPr="000B6F6B">
        <w:rPr>
          <w:b/>
        </w:rPr>
        <w:t>Provide the name and telephone number of individuals consulted on statistical aspects of the design and the name of the agency unit, contractor(s), grantee(s), or other person(s) who will actually collect and/or analyze the information for the agency.</w:t>
      </w:r>
    </w:p>
    <w:p w:rsidR="00875A42" w:rsidRPr="006F7B3E" w:rsidP="00875A42" w14:paraId="71E40753" w14:textId="77777777">
      <w:pPr>
        <w:tabs>
          <w:tab w:val="left" w:pos="-720"/>
          <w:tab w:val="left" w:pos="540"/>
          <w:tab w:val="left" w:pos="990"/>
          <w:tab w:val="left" w:pos="2880"/>
        </w:tabs>
      </w:pPr>
    </w:p>
    <w:p w:rsidR="00B94C94" w:rsidRPr="00B94C94" w:rsidP="00B94C94" w14:paraId="4BF1CF1D" w14:textId="77777777">
      <w:r w:rsidRPr="00B94C94">
        <w:t>Ms. Chou-Lin Chen, National Center for Statistics and Analysis, NHTSA, 202-366-1048 is responsible for CISS survey design and special studies.</w:t>
      </w:r>
    </w:p>
    <w:p w:rsidR="00B94C94" w:rsidRPr="00B94C94" w:rsidP="00B94C94" w14:paraId="16A36CB8" w14:textId="77777777"/>
    <w:p w:rsidR="003C4EB6" w:rsidP="003C4EB6" w14:paraId="7C57AAC6" w14:textId="77777777">
      <w:r>
        <w:t xml:space="preserve">NHTSA contracted with Westat (contract DTNH22-12-F-00389) on the CRSS survey design effort.  </w:t>
      </w:r>
    </w:p>
    <w:p w:rsidR="003C4EB6" w:rsidP="003C4EB6" w14:paraId="4A3F63DE" w14:textId="77777777"/>
    <w:p w:rsidR="00B94C94" w:rsidRPr="00B94C94" w:rsidP="003C4EB6" w14:paraId="168E98E0" w14:textId="145052BA">
      <w:r>
        <w:t>NHTSA has contracted with KLD Associates Inc. (contract DTNH2214D00366L/0002) for the data collection, coding and quality control for the CRSS data collection effort.</w:t>
      </w:r>
    </w:p>
    <w:p w:rsidR="00F9091F" w:rsidRPr="006F7B3E" w14:paraId="617EF265" w14:textId="77777777"/>
    <w:sectPr w:rsidSect="002B7113">
      <w:headerReference w:type="default" r:id="rId15"/>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2374494"/>
      <w:docPartObj>
        <w:docPartGallery w:val="Page Numbers (Bottom of Page)"/>
        <w:docPartUnique/>
      </w:docPartObj>
    </w:sdtPr>
    <w:sdtEndPr>
      <w:rPr>
        <w:noProof/>
      </w:rPr>
    </w:sdtEndPr>
    <w:sdtContent>
      <w:p w:rsidR="006D1080" w:rsidRPr="000B6F6B" w:rsidP="000B6F6B" w14:paraId="70CFE686" w14:textId="0E32916A">
        <w:pPr>
          <w:pStyle w:val="Footer"/>
          <w:jc w:val="right"/>
        </w:pPr>
        <w:r w:rsidRPr="000B6F6B">
          <w:fldChar w:fldCharType="begin"/>
        </w:r>
        <w:r w:rsidRPr="000B6F6B">
          <w:instrText xml:space="preserve"> PAGE   \* MERGEFORMAT </w:instrText>
        </w:r>
        <w:r w:rsidRPr="000B6F6B">
          <w:fldChar w:fldCharType="separate"/>
        </w:r>
        <w:r>
          <w:rPr>
            <w:noProof/>
          </w:rPr>
          <w:t>11</w:t>
        </w:r>
        <w:r w:rsidRPr="000B6F6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14F7A" w14:paraId="4E1DE87C" w14:textId="77777777">
      <w:r>
        <w:separator/>
      </w:r>
    </w:p>
  </w:footnote>
  <w:footnote w:type="continuationSeparator" w:id="1">
    <w:p w:rsidR="00214F7A" w14:paraId="21CDB2D8" w14:textId="77777777">
      <w:r>
        <w:continuationSeparator/>
      </w:r>
    </w:p>
  </w:footnote>
  <w:footnote w:id="2">
    <w:p w:rsidR="006D1080" w:rsidRPr="00E826B7" w:rsidP="00E03CD6" w14:paraId="4F688B48" w14:textId="77777777">
      <w:pPr>
        <w:pStyle w:val="FootnoteText"/>
        <w:rPr>
          <w:rFonts w:ascii="Times New Roman" w:hAnsi="Times New Roman" w:cs="Times New Roman"/>
        </w:rPr>
      </w:pPr>
      <w:r w:rsidRPr="00E826B7">
        <w:rPr>
          <w:rStyle w:val="FootnoteReference"/>
          <w:rFonts w:ascii="Times New Roman" w:hAnsi="Times New Roman" w:cs="Times New Roman"/>
        </w:rPr>
        <w:footnoteRef/>
      </w:r>
      <w:r w:rsidRPr="00E826B7">
        <w:rPr>
          <w:rFonts w:ascii="Times New Roman" w:hAnsi="Times New Roman" w:cs="Times New Roman"/>
        </w:rPr>
        <w:t xml:space="preserve">  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3">
    <w:p w:rsidR="006D1080" w:rsidRPr="00E826B7" w14:paraId="180CB696" w14:textId="465C517F">
      <w:pPr>
        <w:pStyle w:val="FootnoteText"/>
        <w:rPr>
          <w:rFonts w:ascii="Times New Roman" w:hAnsi="Times New Roman" w:cs="Times New Roman"/>
        </w:rPr>
      </w:pPr>
      <w:r w:rsidRPr="00E826B7">
        <w:rPr>
          <w:rStyle w:val="FootnoteReference"/>
          <w:rFonts w:ascii="Times New Roman" w:hAnsi="Times New Roman" w:cs="Times New Roman"/>
        </w:rPr>
        <w:footnoteRef/>
      </w:r>
      <w:r w:rsidRPr="00E826B7">
        <w:rPr>
          <w:rFonts w:ascii="Times New Roman" w:hAnsi="Times New Roman" w:cs="Times New Roman"/>
        </w:rPr>
        <w:t xml:space="preserve">  Additional details about CRSS and how NHTSA collects this information are available in the supporting statements for the ICR with OMB Control No. 2127-0714.</w:t>
      </w:r>
    </w:p>
  </w:footnote>
  <w:footnote w:id="4">
    <w:p w:rsidR="006D1080" w:rsidRPr="005B2801" w:rsidP="007A5279" w14:paraId="2B062319" w14:textId="31A34DB4">
      <w:pPr>
        <w:widowControl/>
        <w:autoSpaceDE/>
        <w:autoSpaceDN/>
        <w:adjustRightInd/>
        <w:rPr>
          <w:sz w:val="18"/>
          <w:szCs w:val="18"/>
        </w:rPr>
      </w:pPr>
      <w:r w:rsidRPr="005B2801">
        <w:rPr>
          <w:rStyle w:val="FootnoteReference"/>
          <w:sz w:val="18"/>
          <w:szCs w:val="18"/>
        </w:rPr>
        <w:footnoteRef/>
      </w:r>
      <w:r w:rsidRPr="005B2801">
        <w:rPr>
          <w:sz w:val="18"/>
          <w:szCs w:val="18"/>
        </w:rPr>
        <w:t xml:space="preserve"> In the probability proportional to size (PPS) sampling, a certainty PSU is identified when the selection probability i</w:t>
      </w:r>
      <w:r>
        <w:rPr>
          <w:sz w:val="18"/>
          <w:szCs w:val="18"/>
        </w:rPr>
        <w:t xml:space="preserve">s equal to or greater than one. </w:t>
      </w:r>
      <w:r w:rsidRPr="005B2801">
        <w:rPr>
          <w:sz w:val="18"/>
          <w:szCs w:val="18"/>
        </w:rPr>
        <w:t xml:space="preserve"> If a </w:t>
      </w:r>
      <w:r>
        <w:rPr>
          <w:sz w:val="18"/>
          <w:szCs w:val="18"/>
        </w:rPr>
        <w:t>PSU is identified as certainty,</w:t>
      </w:r>
      <w:r w:rsidRPr="005B2801">
        <w:rPr>
          <w:sz w:val="18"/>
          <w:szCs w:val="18"/>
        </w:rPr>
        <w:t xml:space="preserve"> it must be in the sample and its selec</w:t>
      </w:r>
      <w:r>
        <w:rPr>
          <w:sz w:val="18"/>
          <w:szCs w:val="18"/>
        </w:rPr>
        <w:t xml:space="preserve">tion probability is set to one. </w:t>
      </w:r>
      <w:r w:rsidRPr="005B2801">
        <w:rPr>
          <w:sz w:val="18"/>
          <w:szCs w:val="18"/>
        </w:rPr>
        <w:t xml:space="preserve"> A non-certainty PSU is selected with its selection probability that is g</w:t>
      </w:r>
      <w:r>
        <w:rPr>
          <w:sz w:val="18"/>
          <w:szCs w:val="18"/>
        </w:rPr>
        <w:t xml:space="preserve">reater than 0 and less than 1.  </w:t>
      </w:r>
      <w:r w:rsidRPr="005B2801">
        <w:rPr>
          <w:sz w:val="18"/>
          <w:szCs w:val="18"/>
        </w:rPr>
        <w:t>If a PSU has a selection probability closer to one, it has more chance to be in t</w:t>
      </w:r>
      <w:r>
        <w:rPr>
          <w:sz w:val="18"/>
          <w:szCs w:val="18"/>
        </w:rPr>
        <w:t xml:space="preserve">he sample.  On the other hand, </w:t>
      </w:r>
      <w:r w:rsidRPr="005B2801">
        <w:rPr>
          <w:sz w:val="18"/>
          <w:szCs w:val="18"/>
        </w:rPr>
        <w:t>if a PSU has a selection probability closer to zero, it has le</w:t>
      </w:r>
      <w:r>
        <w:rPr>
          <w:sz w:val="18"/>
          <w:szCs w:val="18"/>
        </w:rPr>
        <w:t xml:space="preserve">ss chance to be in the sample.  </w:t>
      </w:r>
      <w:r w:rsidRPr="005B2801">
        <w:rPr>
          <w:sz w:val="18"/>
          <w:szCs w:val="18"/>
        </w:rPr>
        <w:t xml:space="preserve">For more details, please see Pages 13-28 in the published Technical Report </w:t>
      </w:r>
      <w:hyperlink r:id="rId1" w:history="1">
        <w:r w:rsidRPr="005B2801">
          <w:rPr>
            <w:rStyle w:val="Hyperlink"/>
            <w:color w:val="auto"/>
            <w:sz w:val="18"/>
            <w:szCs w:val="18"/>
          </w:rPr>
          <w:t>https://crashstats.nhtsa.dot.gov/Api/Public/ViewPublication/812706</w:t>
        </w:r>
      </w:hyperlink>
    </w:p>
    <w:p w:rsidR="006D1080" w14:paraId="0F444CF8" w14:textId="7F95EA09">
      <w:pPr>
        <w:pStyle w:val="FootnoteText"/>
      </w:pPr>
    </w:p>
  </w:footnote>
  <w:footnote w:id="5">
    <w:p w:rsidR="006D1080" w:rsidRPr="007F70AD" w14:paraId="5D1FF6B2" w14:textId="3BA4582B">
      <w:pPr>
        <w:pStyle w:val="FootnoteText"/>
        <w:rPr>
          <w:rFonts w:ascii="Times New Roman" w:hAnsi="Times New Roman" w:cs="Times New Roman"/>
        </w:rPr>
      </w:pPr>
      <w:r>
        <w:rPr>
          <w:rStyle w:val="FootnoteReference"/>
        </w:rPr>
        <w:footnoteRef/>
      </w:r>
      <w:r>
        <w:t xml:space="preserve"> </w:t>
      </w:r>
      <w:r w:rsidRPr="007F70AD">
        <w:rPr>
          <w:rFonts w:ascii="Times New Roman" w:hAnsi="Times New Roman" w:cs="Times New Roman"/>
        </w:rPr>
        <w:t>https://www.nhtsa.gov/national-automotive-sampling-system/nass-general-estimates-system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080" w:rsidRPr="006F7B3E" w:rsidP="006F7B3E" w14:paraId="77E9C0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B6E4DBEC"/>
    <w:lvl w:ilvl="0">
      <w:start w:val="0"/>
      <w:numFmt w:val="decimal"/>
      <w:lvlText w:val="*"/>
      <w:lvlJc w:val="left"/>
    </w:lvl>
  </w:abstractNum>
  <w:abstractNum w:abstractNumId="1">
    <w:nsid w:val="00000002"/>
    <w:multiLevelType w:val="multilevel"/>
    <w:tmpl w:val="00000000"/>
    <w:lvl w:ilvl="0">
      <w:start w:val="1"/>
      <w:numFmt w:val="decimal"/>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4"/>
    <w:multiLevelType w:val="multilevel"/>
    <w:tmpl w:val="00000000"/>
    <w:lvl w:ilvl="0">
      <w:start w:val="1"/>
      <w:numFmt w:val="decimal"/>
      <w:pStyle w:val="Level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8ED2599"/>
    <w:multiLevelType w:val="hybridMultilevel"/>
    <w:tmpl w:val="AAC0115E"/>
    <w:lvl w:ilvl="0">
      <w:start w:val="23"/>
      <w:numFmt w:val="bullet"/>
      <w:lvlText w:val=""/>
      <w:lvlJc w:val="left"/>
      <w:pPr>
        <w:ind w:left="1080" w:hanging="360"/>
      </w:pPr>
      <w:rPr>
        <w:rFonts w:ascii="Wingdings" w:eastAsia="Times New Roman" w:hAnsi="Wingdings"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CFA7DE4"/>
    <w:multiLevelType w:val="hybridMultilevel"/>
    <w:tmpl w:val="46EAED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B148AB"/>
    <w:multiLevelType w:val="hybridMultilevel"/>
    <w:tmpl w:val="14BA95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41A262B"/>
    <w:multiLevelType w:val="hybridMultilevel"/>
    <w:tmpl w:val="B880998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BC6B18"/>
    <w:multiLevelType w:val="hybridMultilevel"/>
    <w:tmpl w:val="8E20C8D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00D1D"/>
    <w:multiLevelType w:val="hybridMultilevel"/>
    <w:tmpl w:val="736A02D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07B0162"/>
    <w:multiLevelType w:val="hybridMultilevel"/>
    <w:tmpl w:val="C0A86AD6"/>
    <w:lvl w:ilvl="0">
      <w:start w:val="2"/>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87F6CF5"/>
    <w:multiLevelType w:val="hybridMultilevel"/>
    <w:tmpl w:val="82B495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846A80"/>
    <w:multiLevelType w:val="hybridMultilevel"/>
    <w:tmpl w:val="E43EDE00"/>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F176088"/>
    <w:multiLevelType w:val="hybridMultilevel"/>
    <w:tmpl w:val="F80EFCF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60F511B"/>
    <w:multiLevelType w:val="hybridMultilevel"/>
    <w:tmpl w:val="858A6D2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8126096"/>
    <w:multiLevelType w:val="hybridMultilevel"/>
    <w:tmpl w:val="55E0FD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695FF6"/>
    <w:multiLevelType w:val="hybridMultilevel"/>
    <w:tmpl w:val="358C9FCE"/>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16">
    <w:nsid w:val="5D611A1A"/>
    <w:multiLevelType w:val="hybridMultilevel"/>
    <w:tmpl w:val="1644B25E"/>
    <w:lvl w:ilvl="0">
      <w:start w:val="1"/>
      <w:numFmt w:val="bullet"/>
      <w:lvlText w:val="•"/>
      <w:lvlJc w:val="left"/>
      <w:pPr>
        <w:ind w:hanging="361"/>
      </w:pPr>
      <w:rPr>
        <w:rFonts w:ascii="Arial" w:eastAsia="Arial" w:hAnsi="Arial" w:hint="default"/>
        <w:w w:val="131"/>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nsid w:val="67E5193B"/>
    <w:multiLevelType w:val="hybridMultilevel"/>
    <w:tmpl w:val="29EA4A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A383ED3"/>
    <w:multiLevelType w:val="hybridMultilevel"/>
    <w:tmpl w:val="B8F2AD6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D745AED"/>
    <w:multiLevelType w:val="hybridMultilevel"/>
    <w:tmpl w:val="20CA60D6"/>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09D7E72"/>
    <w:multiLevelType w:val="hybridMultilevel"/>
    <w:tmpl w:val="568A75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4C57BE5"/>
    <w:multiLevelType w:val="hybridMultilevel"/>
    <w:tmpl w:val="9FFCFA6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BD853AD"/>
    <w:multiLevelType w:val="hybridMultilevel"/>
    <w:tmpl w:val="AE18658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C2E35D3"/>
    <w:multiLevelType w:val="hybridMultilevel"/>
    <w:tmpl w:val="A864B7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start w:val="0"/>
        <w:numFmt w:val="bullet"/>
        <w:lvlText w:val=""/>
        <w:legacy w:legacy="1" w:legacySpace="0" w:legacyIndent="450"/>
        <w:lvlJc w:val="left"/>
        <w:pPr>
          <w:ind w:left="990" w:hanging="450"/>
        </w:pPr>
        <w:rPr>
          <w:rFonts w:ascii="Symbol" w:hAnsi="Symbol" w:hint="default"/>
        </w:rPr>
      </w:lvl>
    </w:lvlOverride>
  </w:num>
  <w:num w:numId="4">
    <w:abstractNumId w:val="2"/>
    <w:lvlOverride w:ilvl="0">
      <w:startOverride w:val="4"/>
      <w:lvl w:ilvl="0">
        <w:start w:val="4"/>
        <w:numFmt w:val="decimal"/>
        <w:pStyle w:val="Level1"/>
        <w:lvlText w:val="%1."/>
        <w:lvlJc w:val="left"/>
      </w:lvl>
    </w:lvlOverride>
  </w:num>
  <w:num w:numId="5">
    <w:abstractNumId w:val="19"/>
  </w:num>
  <w:num w:numId="6">
    <w:abstractNumId w:val="7"/>
  </w:num>
  <w:num w:numId="7">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6"/>
  </w:num>
  <w:num w:numId="10">
    <w:abstractNumId w:val="22"/>
  </w:num>
  <w:num w:numId="11">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8"/>
  </w:num>
  <w:num w:numId="16">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15"/>
  </w:num>
  <w:num w:numId="18">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2"/>
  </w:num>
  <w:num w:numId="20">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17"/>
  </w:num>
  <w:num w:numId="29">
    <w:abstractNumId w:val="5"/>
  </w:num>
  <w:num w:numId="30">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abstractNumId w:val="8"/>
  </w:num>
  <w:num w:numId="34">
    <w:abstractNumId w:val="4"/>
  </w:num>
  <w:num w:numId="35">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3"/>
  </w:num>
  <w:num w:numId="37">
    <w:abstractNumId w:val="21"/>
  </w:num>
  <w:num w:numId="38">
    <w:abstractNumId w:val="14"/>
  </w:num>
  <w:num w:numId="39">
    <w:abstractNumId w:val="11"/>
  </w:num>
  <w:num w:numId="40">
    <w:abstractNumId w:val="9"/>
  </w:num>
  <w:num w:numId="41">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abstractNumId w:val="20"/>
  </w:num>
  <w:num w:numId="43">
    <w:abstractNumId w:val="10"/>
  </w:num>
  <w:num w:numId="44">
    <w:abstractNumId w:val="6"/>
  </w:num>
  <w:num w:numId="45">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6">
    <w:abstractNumId w:val="13"/>
  </w:num>
  <w:num w:numId="47">
    <w:abstractNumId w:val="23"/>
  </w:num>
  <w:num w:numId="48">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9">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A42"/>
    <w:rsid w:val="00003594"/>
    <w:rsid w:val="000046CF"/>
    <w:rsid w:val="00004C2D"/>
    <w:rsid w:val="00006B14"/>
    <w:rsid w:val="000103D6"/>
    <w:rsid w:val="000110F3"/>
    <w:rsid w:val="000112C9"/>
    <w:rsid w:val="00014C24"/>
    <w:rsid w:val="000200A4"/>
    <w:rsid w:val="00021EAA"/>
    <w:rsid w:val="00022C1D"/>
    <w:rsid w:val="0002334C"/>
    <w:rsid w:val="00023EA3"/>
    <w:rsid w:val="00024C56"/>
    <w:rsid w:val="00025791"/>
    <w:rsid w:val="00025CAE"/>
    <w:rsid w:val="0002670C"/>
    <w:rsid w:val="000306A0"/>
    <w:rsid w:val="00030A9D"/>
    <w:rsid w:val="00032C12"/>
    <w:rsid w:val="00040A26"/>
    <w:rsid w:val="000423AF"/>
    <w:rsid w:val="00042933"/>
    <w:rsid w:val="00042FCF"/>
    <w:rsid w:val="00045041"/>
    <w:rsid w:val="00045909"/>
    <w:rsid w:val="0004727C"/>
    <w:rsid w:val="00051A55"/>
    <w:rsid w:val="0005305F"/>
    <w:rsid w:val="000538AF"/>
    <w:rsid w:val="00057753"/>
    <w:rsid w:val="00060865"/>
    <w:rsid w:val="00061D3E"/>
    <w:rsid w:val="00063B75"/>
    <w:rsid w:val="00063DDD"/>
    <w:rsid w:val="00066266"/>
    <w:rsid w:val="0006716F"/>
    <w:rsid w:val="00070154"/>
    <w:rsid w:val="00074046"/>
    <w:rsid w:val="00074BBC"/>
    <w:rsid w:val="000779D9"/>
    <w:rsid w:val="000806FF"/>
    <w:rsid w:val="0008090F"/>
    <w:rsid w:val="00083BA9"/>
    <w:rsid w:val="000841AA"/>
    <w:rsid w:val="00084DE6"/>
    <w:rsid w:val="00085BB3"/>
    <w:rsid w:val="00085F26"/>
    <w:rsid w:val="00093F4A"/>
    <w:rsid w:val="00094ECC"/>
    <w:rsid w:val="00096A1F"/>
    <w:rsid w:val="000A0C68"/>
    <w:rsid w:val="000A0F12"/>
    <w:rsid w:val="000A1812"/>
    <w:rsid w:val="000A1CE1"/>
    <w:rsid w:val="000A67D0"/>
    <w:rsid w:val="000A683E"/>
    <w:rsid w:val="000A7686"/>
    <w:rsid w:val="000B0378"/>
    <w:rsid w:val="000B1539"/>
    <w:rsid w:val="000B2079"/>
    <w:rsid w:val="000B4488"/>
    <w:rsid w:val="000B630C"/>
    <w:rsid w:val="000B6F6B"/>
    <w:rsid w:val="000C128F"/>
    <w:rsid w:val="000C37A3"/>
    <w:rsid w:val="000C7220"/>
    <w:rsid w:val="000D2766"/>
    <w:rsid w:val="000D398E"/>
    <w:rsid w:val="000D3C8A"/>
    <w:rsid w:val="000D436C"/>
    <w:rsid w:val="000D6183"/>
    <w:rsid w:val="000D7A15"/>
    <w:rsid w:val="000E4E5E"/>
    <w:rsid w:val="000F5942"/>
    <w:rsid w:val="001005DF"/>
    <w:rsid w:val="00102DEB"/>
    <w:rsid w:val="001033D0"/>
    <w:rsid w:val="001034A7"/>
    <w:rsid w:val="0011043C"/>
    <w:rsid w:val="00110C12"/>
    <w:rsid w:val="00112FD7"/>
    <w:rsid w:val="001138A9"/>
    <w:rsid w:val="00115D17"/>
    <w:rsid w:val="00117BDE"/>
    <w:rsid w:val="00117BEF"/>
    <w:rsid w:val="00120A21"/>
    <w:rsid w:val="00121539"/>
    <w:rsid w:val="00121DFB"/>
    <w:rsid w:val="00121E7B"/>
    <w:rsid w:val="00122AB2"/>
    <w:rsid w:val="00127B86"/>
    <w:rsid w:val="001302D7"/>
    <w:rsid w:val="0013140C"/>
    <w:rsid w:val="001334FB"/>
    <w:rsid w:val="0014064C"/>
    <w:rsid w:val="001450FD"/>
    <w:rsid w:val="00147739"/>
    <w:rsid w:val="001510A7"/>
    <w:rsid w:val="00154AF1"/>
    <w:rsid w:val="00157FB3"/>
    <w:rsid w:val="00162F7C"/>
    <w:rsid w:val="00173AB4"/>
    <w:rsid w:val="00175338"/>
    <w:rsid w:val="00176B23"/>
    <w:rsid w:val="00176D7D"/>
    <w:rsid w:val="001810FE"/>
    <w:rsid w:val="00184970"/>
    <w:rsid w:val="00185ED4"/>
    <w:rsid w:val="00187954"/>
    <w:rsid w:val="00187E1C"/>
    <w:rsid w:val="00191C2D"/>
    <w:rsid w:val="001A22A2"/>
    <w:rsid w:val="001A2679"/>
    <w:rsid w:val="001A3174"/>
    <w:rsid w:val="001A6E7E"/>
    <w:rsid w:val="001B2276"/>
    <w:rsid w:val="001B26A4"/>
    <w:rsid w:val="001B3EDA"/>
    <w:rsid w:val="001B4E1C"/>
    <w:rsid w:val="001B71D0"/>
    <w:rsid w:val="001B74F1"/>
    <w:rsid w:val="001C0637"/>
    <w:rsid w:val="001C6B1C"/>
    <w:rsid w:val="001C6C26"/>
    <w:rsid w:val="001D064C"/>
    <w:rsid w:val="001E368C"/>
    <w:rsid w:val="001E3C98"/>
    <w:rsid w:val="001F6672"/>
    <w:rsid w:val="00202A31"/>
    <w:rsid w:val="002044DE"/>
    <w:rsid w:val="00204B04"/>
    <w:rsid w:val="00206E1C"/>
    <w:rsid w:val="00211B24"/>
    <w:rsid w:val="00214F7A"/>
    <w:rsid w:val="00216567"/>
    <w:rsid w:val="002214B4"/>
    <w:rsid w:val="002219BA"/>
    <w:rsid w:val="00221B2A"/>
    <w:rsid w:val="002247FB"/>
    <w:rsid w:val="00224FF3"/>
    <w:rsid w:val="00232557"/>
    <w:rsid w:val="0023436C"/>
    <w:rsid w:val="002366A2"/>
    <w:rsid w:val="00237DFC"/>
    <w:rsid w:val="00240F02"/>
    <w:rsid w:val="00242244"/>
    <w:rsid w:val="00242FFC"/>
    <w:rsid w:val="0024305D"/>
    <w:rsid w:val="00244DD6"/>
    <w:rsid w:val="00245A73"/>
    <w:rsid w:val="00245C48"/>
    <w:rsid w:val="00246C3D"/>
    <w:rsid w:val="00251B74"/>
    <w:rsid w:val="0025320E"/>
    <w:rsid w:val="00254270"/>
    <w:rsid w:val="00255770"/>
    <w:rsid w:val="0025645D"/>
    <w:rsid w:val="002567E7"/>
    <w:rsid w:val="002622C8"/>
    <w:rsid w:val="00263DE6"/>
    <w:rsid w:val="00264654"/>
    <w:rsid w:val="00264FCA"/>
    <w:rsid w:val="0026583E"/>
    <w:rsid w:val="0026795A"/>
    <w:rsid w:val="00270B7E"/>
    <w:rsid w:val="00271BD9"/>
    <w:rsid w:val="002746EE"/>
    <w:rsid w:val="00274B34"/>
    <w:rsid w:val="002855C7"/>
    <w:rsid w:val="00286249"/>
    <w:rsid w:val="00286AAC"/>
    <w:rsid w:val="0029023D"/>
    <w:rsid w:val="0029047A"/>
    <w:rsid w:val="00293E4D"/>
    <w:rsid w:val="00294605"/>
    <w:rsid w:val="0029614B"/>
    <w:rsid w:val="002A131F"/>
    <w:rsid w:val="002A394B"/>
    <w:rsid w:val="002A6445"/>
    <w:rsid w:val="002A700D"/>
    <w:rsid w:val="002B1B17"/>
    <w:rsid w:val="002B3FB1"/>
    <w:rsid w:val="002B7113"/>
    <w:rsid w:val="002B723C"/>
    <w:rsid w:val="002C07F0"/>
    <w:rsid w:val="002C1B9E"/>
    <w:rsid w:val="002C3D4D"/>
    <w:rsid w:val="002C5015"/>
    <w:rsid w:val="002D3D2A"/>
    <w:rsid w:val="002D6EA7"/>
    <w:rsid w:val="002D74E1"/>
    <w:rsid w:val="002E05E0"/>
    <w:rsid w:val="002E0CD7"/>
    <w:rsid w:val="002E2036"/>
    <w:rsid w:val="002E72F7"/>
    <w:rsid w:val="002F1DAE"/>
    <w:rsid w:val="002F2DA8"/>
    <w:rsid w:val="002F3605"/>
    <w:rsid w:val="002F60FF"/>
    <w:rsid w:val="002F67FE"/>
    <w:rsid w:val="002F68FA"/>
    <w:rsid w:val="00304EA3"/>
    <w:rsid w:val="00305BA2"/>
    <w:rsid w:val="0030698C"/>
    <w:rsid w:val="00307D50"/>
    <w:rsid w:val="0031160D"/>
    <w:rsid w:val="003123AB"/>
    <w:rsid w:val="00314EA5"/>
    <w:rsid w:val="0032119D"/>
    <w:rsid w:val="003222F2"/>
    <w:rsid w:val="00323217"/>
    <w:rsid w:val="00325AF1"/>
    <w:rsid w:val="00327DDC"/>
    <w:rsid w:val="00334892"/>
    <w:rsid w:val="00336F16"/>
    <w:rsid w:val="003438A6"/>
    <w:rsid w:val="003441B3"/>
    <w:rsid w:val="00344365"/>
    <w:rsid w:val="0034523F"/>
    <w:rsid w:val="003519E6"/>
    <w:rsid w:val="003525CA"/>
    <w:rsid w:val="00352770"/>
    <w:rsid w:val="00353042"/>
    <w:rsid w:val="00355A71"/>
    <w:rsid w:val="00355E68"/>
    <w:rsid w:val="003564DA"/>
    <w:rsid w:val="00356741"/>
    <w:rsid w:val="003570CF"/>
    <w:rsid w:val="0036351E"/>
    <w:rsid w:val="003645FB"/>
    <w:rsid w:val="00366536"/>
    <w:rsid w:val="003735ED"/>
    <w:rsid w:val="00377A8B"/>
    <w:rsid w:val="003804EA"/>
    <w:rsid w:val="00381494"/>
    <w:rsid w:val="00382F69"/>
    <w:rsid w:val="00383A64"/>
    <w:rsid w:val="00383CBA"/>
    <w:rsid w:val="0039106B"/>
    <w:rsid w:val="0039394E"/>
    <w:rsid w:val="00395B0A"/>
    <w:rsid w:val="003A07DC"/>
    <w:rsid w:val="003B0CF1"/>
    <w:rsid w:val="003B1DD0"/>
    <w:rsid w:val="003B369C"/>
    <w:rsid w:val="003B4CF7"/>
    <w:rsid w:val="003B7360"/>
    <w:rsid w:val="003B7BD7"/>
    <w:rsid w:val="003C01DB"/>
    <w:rsid w:val="003C4EB6"/>
    <w:rsid w:val="003C7EB6"/>
    <w:rsid w:val="003D1764"/>
    <w:rsid w:val="003D3DD2"/>
    <w:rsid w:val="003D5FC1"/>
    <w:rsid w:val="003E009F"/>
    <w:rsid w:val="003E140E"/>
    <w:rsid w:val="003E17EE"/>
    <w:rsid w:val="003E1B43"/>
    <w:rsid w:val="003E2EBD"/>
    <w:rsid w:val="003E3EF8"/>
    <w:rsid w:val="003F493C"/>
    <w:rsid w:val="003F50C1"/>
    <w:rsid w:val="003F5E00"/>
    <w:rsid w:val="003F6EBE"/>
    <w:rsid w:val="003F7797"/>
    <w:rsid w:val="00400336"/>
    <w:rsid w:val="00404141"/>
    <w:rsid w:val="0041004C"/>
    <w:rsid w:val="00415B0A"/>
    <w:rsid w:val="00420F9E"/>
    <w:rsid w:val="00421ADF"/>
    <w:rsid w:val="00421E3C"/>
    <w:rsid w:val="00424B0B"/>
    <w:rsid w:val="00426262"/>
    <w:rsid w:val="00427029"/>
    <w:rsid w:val="004272BA"/>
    <w:rsid w:val="004275CA"/>
    <w:rsid w:val="00430693"/>
    <w:rsid w:val="00430A0A"/>
    <w:rsid w:val="0043340A"/>
    <w:rsid w:val="00433BD6"/>
    <w:rsid w:val="00435324"/>
    <w:rsid w:val="00435349"/>
    <w:rsid w:val="00437762"/>
    <w:rsid w:val="00440B01"/>
    <w:rsid w:val="0044235D"/>
    <w:rsid w:val="004444EF"/>
    <w:rsid w:val="00444FE5"/>
    <w:rsid w:val="004456CF"/>
    <w:rsid w:val="00445C79"/>
    <w:rsid w:val="0044646E"/>
    <w:rsid w:val="004467F8"/>
    <w:rsid w:val="0045019B"/>
    <w:rsid w:val="00451230"/>
    <w:rsid w:val="00452DF9"/>
    <w:rsid w:val="00457A81"/>
    <w:rsid w:val="0046061A"/>
    <w:rsid w:val="00461A23"/>
    <w:rsid w:val="00462C08"/>
    <w:rsid w:val="004663F0"/>
    <w:rsid w:val="00467867"/>
    <w:rsid w:val="00470273"/>
    <w:rsid w:val="00470F24"/>
    <w:rsid w:val="004719ED"/>
    <w:rsid w:val="00474A7E"/>
    <w:rsid w:val="00476D62"/>
    <w:rsid w:val="004808D6"/>
    <w:rsid w:val="00480AC6"/>
    <w:rsid w:val="004821B9"/>
    <w:rsid w:val="0048420A"/>
    <w:rsid w:val="00484FC3"/>
    <w:rsid w:val="00487BC1"/>
    <w:rsid w:val="004966F9"/>
    <w:rsid w:val="004A5C0D"/>
    <w:rsid w:val="004A67D1"/>
    <w:rsid w:val="004A79E1"/>
    <w:rsid w:val="004B3238"/>
    <w:rsid w:val="004C2553"/>
    <w:rsid w:val="004C43DC"/>
    <w:rsid w:val="004C7FDF"/>
    <w:rsid w:val="004D5E00"/>
    <w:rsid w:val="004D71B8"/>
    <w:rsid w:val="004E0F56"/>
    <w:rsid w:val="004E100A"/>
    <w:rsid w:val="004E4C3D"/>
    <w:rsid w:val="004E6C02"/>
    <w:rsid w:val="004E7947"/>
    <w:rsid w:val="004F1302"/>
    <w:rsid w:val="004F393B"/>
    <w:rsid w:val="004F3C3C"/>
    <w:rsid w:val="004F7126"/>
    <w:rsid w:val="00502B52"/>
    <w:rsid w:val="00503001"/>
    <w:rsid w:val="005030F4"/>
    <w:rsid w:val="005049F3"/>
    <w:rsid w:val="005100F5"/>
    <w:rsid w:val="00512BD2"/>
    <w:rsid w:val="00512DE3"/>
    <w:rsid w:val="00514AD0"/>
    <w:rsid w:val="0051570E"/>
    <w:rsid w:val="00516FD2"/>
    <w:rsid w:val="00520A02"/>
    <w:rsid w:val="00520C14"/>
    <w:rsid w:val="00523F31"/>
    <w:rsid w:val="00524623"/>
    <w:rsid w:val="005252C4"/>
    <w:rsid w:val="0052785B"/>
    <w:rsid w:val="0052794A"/>
    <w:rsid w:val="00530784"/>
    <w:rsid w:val="005318B7"/>
    <w:rsid w:val="0053480F"/>
    <w:rsid w:val="0053529A"/>
    <w:rsid w:val="00537A59"/>
    <w:rsid w:val="00544FEE"/>
    <w:rsid w:val="00546AC8"/>
    <w:rsid w:val="00550454"/>
    <w:rsid w:val="00553A3D"/>
    <w:rsid w:val="00554120"/>
    <w:rsid w:val="00561B35"/>
    <w:rsid w:val="00562C38"/>
    <w:rsid w:val="00563709"/>
    <w:rsid w:val="0056512A"/>
    <w:rsid w:val="00575EE8"/>
    <w:rsid w:val="00575F12"/>
    <w:rsid w:val="0057682F"/>
    <w:rsid w:val="00581B0B"/>
    <w:rsid w:val="00582D90"/>
    <w:rsid w:val="00582F17"/>
    <w:rsid w:val="00583D77"/>
    <w:rsid w:val="005862F7"/>
    <w:rsid w:val="00586B9F"/>
    <w:rsid w:val="00586EC5"/>
    <w:rsid w:val="00586F1D"/>
    <w:rsid w:val="00587BEF"/>
    <w:rsid w:val="0059380F"/>
    <w:rsid w:val="005940D2"/>
    <w:rsid w:val="005A07D1"/>
    <w:rsid w:val="005A1414"/>
    <w:rsid w:val="005A21A7"/>
    <w:rsid w:val="005A378A"/>
    <w:rsid w:val="005A3D82"/>
    <w:rsid w:val="005A3F01"/>
    <w:rsid w:val="005A55B8"/>
    <w:rsid w:val="005A5E47"/>
    <w:rsid w:val="005A7FC8"/>
    <w:rsid w:val="005B057C"/>
    <w:rsid w:val="005B2801"/>
    <w:rsid w:val="005B4025"/>
    <w:rsid w:val="005C336F"/>
    <w:rsid w:val="005C3D90"/>
    <w:rsid w:val="005C4424"/>
    <w:rsid w:val="005C5A7A"/>
    <w:rsid w:val="005D0B36"/>
    <w:rsid w:val="005E21FC"/>
    <w:rsid w:val="005E3C04"/>
    <w:rsid w:val="005E5CD0"/>
    <w:rsid w:val="005F393D"/>
    <w:rsid w:val="005F66F4"/>
    <w:rsid w:val="0060100B"/>
    <w:rsid w:val="00601E05"/>
    <w:rsid w:val="00601EB0"/>
    <w:rsid w:val="006023D7"/>
    <w:rsid w:val="006120B0"/>
    <w:rsid w:val="00612F19"/>
    <w:rsid w:val="00613846"/>
    <w:rsid w:val="00613D5F"/>
    <w:rsid w:val="00614194"/>
    <w:rsid w:val="0061448E"/>
    <w:rsid w:val="006155EB"/>
    <w:rsid w:val="0061794C"/>
    <w:rsid w:val="006205BE"/>
    <w:rsid w:val="006239EC"/>
    <w:rsid w:val="00624452"/>
    <w:rsid w:val="00625C0E"/>
    <w:rsid w:val="0062602A"/>
    <w:rsid w:val="006270E3"/>
    <w:rsid w:val="00627794"/>
    <w:rsid w:val="00627BF1"/>
    <w:rsid w:val="00630207"/>
    <w:rsid w:val="00631709"/>
    <w:rsid w:val="00631A3D"/>
    <w:rsid w:val="00634DD2"/>
    <w:rsid w:val="00635C57"/>
    <w:rsid w:val="00637DF3"/>
    <w:rsid w:val="006453CC"/>
    <w:rsid w:val="00651288"/>
    <w:rsid w:val="00651FF3"/>
    <w:rsid w:val="00653A1C"/>
    <w:rsid w:val="00657F79"/>
    <w:rsid w:val="00661ED3"/>
    <w:rsid w:val="00661F80"/>
    <w:rsid w:val="00662D8B"/>
    <w:rsid w:val="00664E92"/>
    <w:rsid w:val="0067208A"/>
    <w:rsid w:val="00672A80"/>
    <w:rsid w:val="00672B47"/>
    <w:rsid w:val="00672EF3"/>
    <w:rsid w:val="00675CEE"/>
    <w:rsid w:val="00683A77"/>
    <w:rsid w:val="00683EA3"/>
    <w:rsid w:val="00686035"/>
    <w:rsid w:val="006862CC"/>
    <w:rsid w:val="00693DBF"/>
    <w:rsid w:val="00696D7D"/>
    <w:rsid w:val="006A0C82"/>
    <w:rsid w:val="006A2373"/>
    <w:rsid w:val="006A34BF"/>
    <w:rsid w:val="006A537F"/>
    <w:rsid w:val="006B22D6"/>
    <w:rsid w:val="006B279A"/>
    <w:rsid w:val="006B4442"/>
    <w:rsid w:val="006B599C"/>
    <w:rsid w:val="006B6631"/>
    <w:rsid w:val="006C2EE6"/>
    <w:rsid w:val="006D1080"/>
    <w:rsid w:val="006D1E44"/>
    <w:rsid w:val="006D646D"/>
    <w:rsid w:val="006D64B7"/>
    <w:rsid w:val="006D6B23"/>
    <w:rsid w:val="006E1F6D"/>
    <w:rsid w:val="006E3651"/>
    <w:rsid w:val="006E4607"/>
    <w:rsid w:val="006E513F"/>
    <w:rsid w:val="006E581E"/>
    <w:rsid w:val="006F0765"/>
    <w:rsid w:val="006F22D9"/>
    <w:rsid w:val="006F27ED"/>
    <w:rsid w:val="006F2948"/>
    <w:rsid w:val="006F3798"/>
    <w:rsid w:val="006F3F85"/>
    <w:rsid w:val="006F48DB"/>
    <w:rsid w:val="006F6E68"/>
    <w:rsid w:val="006F78D3"/>
    <w:rsid w:val="006F7B3E"/>
    <w:rsid w:val="00700DBF"/>
    <w:rsid w:val="0070121E"/>
    <w:rsid w:val="00702133"/>
    <w:rsid w:val="007058D8"/>
    <w:rsid w:val="007144F5"/>
    <w:rsid w:val="00714A2F"/>
    <w:rsid w:val="00714B8C"/>
    <w:rsid w:val="007173B5"/>
    <w:rsid w:val="007173F0"/>
    <w:rsid w:val="00720FEA"/>
    <w:rsid w:val="0072222D"/>
    <w:rsid w:val="007223F2"/>
    <w:rsid w:val="00722411"/>
    <w:rsid w:val="007224F2"/>
    <w:rsid w:val="00723B18"/>
    <w:rsid w:val="00724472"/>
    <w:rsid w:val="00727F3C"/>
    <w:rsid w:val="00731C72"/>
    <w:rsid w:val="00731DFF"/>
    <w:rsid w:val="0073211A"/>
    <w:rsid w:val="00732920"/>
    <w:rsid w:val="00733183"/>
    <w:rsid w:val="00734CF0"/>
    <w:rsid w:val="007363DC"/>
    <w:rsid w:val="00747B56"/>
    <w:rsid w:val="007505BF"/>
    <w:rsid w:val="007513C2"/>
    <w:rsid w:val="0075656D"/>
    <w:rsid w:val="0075760B"/>
    <w:rsid w:val="00761C57"/>
    <w:rsid w:val="00763541"/>
    <w:rsid w:val="00765BDD"/>
    <w:rsid w:val="007662AA"/>
    <w:rsid w:val="007667CD"/>
    <w:rsid w:val="007671BF"/>
    <w:rsid w:val="00770C8C"/>
    <w:rsid w:val="00772B7A"/>
    <w:rsid w:val="00777D14"/>
    <w:rsid w:val="007832B6"/>
    <w:rsid w:val="007837F1"/>
    <w:rsid w:val="00783AE3"/>
    <w:rsid w:val="007916D1"/>
    <w:rsid w:val="007920C9"/>
    <w:rsid w:val="00793289"/>
    <w:rsid w:val="00793CBE"/>
    <w:rsid w:val="007A1B4B"/>
    <w:rsid w:val="007A5279"/>
    <w:rsid w:val="007A664A"/>
    <w:rsid w:val="007B0D3D"/>
    <w:rsid w:val="007B53A1"/>
    <w:rsid w:val="007B59B8"/>
    <w:rsid w:val="007B7E43"/>
    <w:rsid w:val="007C0206"/>
    <w:rsid w:val="007C1702"/>
    <w:rsid w:val="007C27ED"/>
    <w:rsid w:val="007C44F9"/>
    <w:rsid w:val="007C4C44"/>
    <w:rsid w:val="007C5E4F"/>
    <w:rsid w:val="007C6B1F"/>
    <w:rsid w:val="007D0220"/>
    <w:rsid w:val="007D0D61"/>
    <w:rsid w:val="007D1ED0"/>
    <w:rsid w:val="007D2354"/>
    <w:rsid w:val="007D2BC3"/>
    <w:rsid w:val="007D3E4F"/>
    <w:rsid w:val="007F0D77"/>
    <w:rsid w:val="007F2949"/>
    <w:rsid w:val="007F2B21"/>
    <w:rsid w:val="007F3B52"/>
    <w:rsid w:val="007F5FAA"/>
    <w:rsid w:val="007F6D4D"/>
    <w:rsid w:val="007F70AD"/>
    <w:rsid w:val="00801D4A"/>
    <w:rsid w:val="00802F83"/>
    <w:rsid w:val="00803B06"/>
    <w:rsid w:val="00805A1A"/>
    <w:rsid w:val="0080749D"/>
    <w:rsid w:val="0081257D"/>
    <w:rsid w:val="00814697"/>
    <w:rsid w:val="00816518"/>
    <w:rsid w:val="00816789"/>
    <w:rsid w:val="00817AF0"/>
    <w:rsid w:val="00821045"/>
    <w:rsid w:val="00821402"/>
    <w:rsid w:val="00821E29"/>
    <w:rsid w:val="008238C2"/>
    <w:rsid w:val="00824845"/>
    <w:rsid w:val="0082550A"/>
    <w:rsid w:val="00826CD1"/>
    <w:rsid w:val="0083071B"/>
    <w:rsid w:val="00832997"/>
    <w:rsid w:val="00832BEF"/>
    <w:rsid w:val="00834EB6"/>
    <w:rsid w:val="00836DA0"/>
    <w:rsid w:val="00836E0C"/>
    <w:rsid w:val="008431B9"/>
    <w:rsid w:val="00843F36"/>
    <w:rsid w:val="008452CC"/>
    <w:rsid w:val="00850232"/>
    <w:rsid w:val="00853A8D"/>
    <w:rsid w:val="0087194F"/>
    <w:rsid w:val="00872234"/>
    <w:rsid w:val="00873494"/>
    <w:rsid w:val="008738B7"/>
    <w:rsid w:val="00875314"/>
    <w:rsid w:val="008759FF"/>
    <w:rsid w:val="00875A42"/>
    <w:rsid w:val="00875EC0"/>
    <w:rsid w:val="00877328"/>
    <w:rsid w:val="008776B1"/>
    <w:rsid w:val="00886099"/>
    <w:rsid w:val="00887281"/>
    <w:rsid w:val="0089056B"/>
    <w:rsid w:val="008908CE"/>
    <w:rsid w:val="00892C73"/>
    <w:rsid w:val="0089366B"/>
    <w:rsid w:val="00894677"/>
    <w:rsid w:val="00897517"/>
    <w:rsid w:val="00897805"/>
    <w:rsid w:val="008A160B"/>
    <w:rsid w:val="008B0AB2"/>
    <w:rsid w:val="008B1258"/>
    <w:rsid w:val="008B1E2B"/>
    <w:rsid w:val="008B6533"/>
    <w:rsid w:val="008C191F"/>
    <w:rsid w:val="008C3497"/>
    <w:rsid w:val="008C3B0C"/>
    <w:rsid w:val="008C4C5B"/>
    <w:rsid w:val="008C5D20"/>
    <w:rsid w:val="008C7FCB"/>
    <w:rsid w:val="008D1FD0"/>
    <w:rsid w:val="008D55D3"/>
    <w:rsid w:val="008D5BF1"/>
    <w:rsid w:val="008E0AFE"/>
    <w:rsid w:val="008E1B94"/>
    <w:rsid w:val="008E206C"/>
    <w:rsid w:val="008E52BA"/>
    <w:rsid w:val="008F055B"/>
    <w:rsid w:val="008F24F0"/>
    <w:rsid w:val="008F275D"/>
    <w:rsid w:val="008F579A"/>
    <w:rsid w:val="008F597F"/>
    <w:rsid w:val="0090138A"/>
    <w:rsid w:val="00902463"/>
    <w:rsid w:val="009041D0"/>
    <w:rsid w:val="00912BAB"/>
    <w:rsid w:val="00914669"/>
    <w:rsid w:val="00914ED6"/>
    <w:rsid w:val="0092015A"/>
    <w:rsid w:val="00920C5C"/>
    <w:rsid w:val="009221DE"/>
    <w:rsid w:val="00922B42"/>
    <w:rsid w:val="009245E6"/>
    <w:rsid w:val="00925B49"/>
    <w:rsid w:val="00925E73"/>
    <w:rsid w:val="0092793F"/>
    <w:rsid w:val="00933576"/>
    <w:rsid w:val="00935216"/>
    <w:rsid w:val="00935AC0"/>
    <w:rsid w:val="009360AC"/>
    <w:rsid w:val="00936D97"/>
    <w:rsid w:val="00940190"/>
    <w:rsid w:val="00941FBA"/>
    <w:rsid w:val="009450EB"/>
    <w:rsid w:val="00945D64"/>
    <w:rsid w:val="00946F0F"/>
    <w:rsid w:val="00955BA5"/>
    <w:rsid w:val="00957BEC"/>
    <w:rsid w:val="00962580"/>
    <w:rsid w:val="00963FC0"/>
    <w:rsid w:val="00964C46"/>
    <w:rsid w:val="00972FBD"/>
    <w:rsid w:val="009731B7"/>
    <w:rsid w:val="00973574"/>
    <w:rsid w:val="009756F6"/>
    <w:rsid w:val="0098010F"/>
    <w:rsid w:val="0098217B"/>
    <w:rsid w:val="009826F8"/>
    <w:rsid w:val="0098646A"/>
    <w:rsid w:val="009909D3"/>
    <w:rsid w:val="00992946"/>
    <w:rsid w:val="00993767"/>
    <w:rsid w:val="00994975"/>
    <w:rsid w:val="00994F08"/>
    <w:rsid w:val="009A0522"/>
    <w:rsid w:val="009A1997"/>
    <w:rsid w:val="009A34E2"/>
    <w:rsid w:val="009A52CC"/>
    <w:rsid w:val="009A6424"/>
    <w:rsid w:val="009A6933"/>
    <w:rsid w:val="009B201B"/>
    <w:rsid w:val="009B6B56"/>
    <w:rsid w:val="009C12D4"/>
    <w:rsid w:val="009C1558"/>
    <w:rsid w:val="009C33FB"/>
    <w:rsid w:val="009C3910"/>
    <w:rsid w:val="009C7458"/>
    <w:rsid w:val="009D01B2"/>
    <w:rsid w:val="009D6BD3"/>
    <w:rsid w:val="009E5A25"/>
    <w:rsid w:val="009F6D51"/>
    <w:rsid w:val="00A0285C"/>
    <w:rsid w:val="00A02C9E"/>
    <w:rsid w:val="00A10394"/>
    <w:rsid w:val="00A12862"/>
    <w:rsid w:val="00A12F15"/>
    <w:rsid w:val="00A144B0"/>
    <w:rsid w:val="00A15394"/>
    <w:rsid w:val="00A16BE3"/>
    <w:rsid w:val="00A20D6D"/>
    <w:rsid w:val="00A219C3"/>
    <w:rsid w:val="00A22F8F"/>
    <w:rsid w:val="00A234F3"/>
    <w:rsid w:val="00A26C0B"/>
    <w:rsid w:val="00A33965"/>
    <w:rsid w:val="00A33B81"/>
    <w:rsid w:val="00A36F8E"/>
    <w:rsid w:val="00A36F9D"/>
    <w:rsid w:val="00A3747C"/>
    <w:rsid w:val="00A4365C"/>
    <w:rsid w:val="00A45947"/>
    <w:rsid w:val="00A47717"/>
    <w:rsid w:val="00A57A6C"/>
    <w:rsid w:val="00A6593C"/>
    <w:rsid w:val="00A71B52"/>
    <w:rsid w:val="00A7200B"/>
    <w:rsid w:val="00A739FE"/>
    <w:rsid w:val="00A73D8B"/>
    <w:rsid w:val="00A76D73"/>
    <w:rsid w:val="00A80780"/>
    <w:rsid w:val="00A82ABF"/>
    <w:rsid w:val="00A83D0D"/>
    <w:rsid w:val="00A84D16"/>
    <w:rsid w:val="00A92335"/>
    <w:rsid w:val="00A92DBF"/>
    <w:rsid w:val="00A971E0"/>
    <w:rsid w:val="00AB243E"/>
    <w:rsid w:val="00AC1A9A"/>
    <w:rsid w:val="00AC2B31"/>
    <w:rsid w:val="00AC557B"/>
    <w:rsid w:val="00AC68EC"/>
    <w:rsid w:val="00AD2A71"/>
    <w:rsid w:val="00AD63CD"/>
    <w:rsid w:val="00AE0281"/>
    <w:rsid w:val="00AE273D"/>
    <w:rsid w:val="00AE346F"/>
    <w:rsid w:val="00AE37C5"/>
    <w:rsid w:val="00AE4159"/>
    <w:rsid w:val="00AE7342"/>
    <w:rsid w:val="00AF246F"/>
    <w:rsid w:val="00AF262D"/>
    <w:rsid w:val="00B03DA8"/>
    <w:rsid w:val="00B075E8"/>
    <w:rsid w:val="00B13DDA"/>
    <w:rsid w:val="00B1701C"/>
    <w:rsid w:val="00B2075B"/>
    <w:rsid w:val="00B20EAC"/>
    <w:rsid w:val="00B21B0C"/>
    <w:rsid w:val="00B2238D"/>
    <w:rsid w:val="00B23258"/>
    <w:rsid w:val="00B242B5"/>
    <w:rsid w:val="00B24308"/>
    <w:rsid w:val="00B270CC"/>
    <w:rsid w:val="00B334FC"/>
    <w:rsid w:val="00B3457F"/>
    <w:rsid w:val="00B37552"/>
    <w:rsid w:val="00B37E45"/>
    <w:rsid w:val="00B40EBA"/>
    <w:rsid w:val="00B453DF"/>
    <w:rsid w:val="00B472D0"/>
    <w:rsid w:val="00B53900"/>
    <w:rsid w:val="00B55425"/>
    <w:rsid w:val="00B55973"/>
    <w:rsid w:val="00B60A74"/>
    <w:rsid w:val="00B63A54"/>
    <w:rsid w:val="00B63E1F"/>
    <w:rsid w:val="00B643A5"/>
    <w:rsid w:val="00B64BE3"/>
    <w:rsid w:val="00B64EB5"/>
    <w:rsid w:val="00B65092"/>
    <w:rsid w:val="00B66590"/>
    <w:rsid w:val="00B67DFF"/>
    <w:rsid w:val="00B81FFB"/>
    <w:rsid w:val="00B83A45"/>
    <w:rsid w:val="00B83E2C"/>
    <w:rsid w:val="00B8490B"/>
    <w:rsid w:val="00B8689D"/>
    <w:rsid w:val="00B87846"/>
    <w:rsid w:val="00B91B16"/>
    <w:rsid w:val="00B91B8C"/>
    <w:rsid w:val="00B94C94"/>
    <w:rsid w:val="00B9587A"/>
    <w:rsid w:val="00B9723A"/>
    <w:rsid w:val="00BA4769"/>
    <w:rsid w:val="00BA73F0"/>
    <w:rsid w:val="00BA7875"/>
    <w:rsid w:val="00BB12A0"/>
    <w:rsid w:val="00BB1F39"/>
    <w:rsid w:val="00BB282B"/>
    <w:rsid w:val="00BC0201"/>
    <w:rsid w:val="00BC4138"/>
    <w:rsid w:val="00BC42B3"/>
    <w:rsid w:val="00BC5757"/>
    <w:rsid w:val="00BC5FC3"/>
    <w:rsid w:val="00BD246D"/>
    <w:rsid w:val="00BD2AD6"/>
    <w:rsid w:val="00BD5361"/>
    <w:rsid w:val="00BD7276"/>
    <w:rsid w:val="00BE1BBD"/>
    <w:rsid w:val="00BE361F"/>
    <w:rsid w:val="00BE5DFE"/>
    <w:rsid w:val="00BF0D1E"/>
    <w:rsid w:val="00BF4686"/>
    <w:rsid w:val="00BF5A0B"/>
    <w:rsid w:val="00C00235"/>
    <w:rsid w:val="00C00A45"/>
    <w:rsid w:val="00C02369"/>
    <w:rsid w:val="00C024C7"/>
    <w:rsid w:val="00C04C71"/>
    <w:rsid w:val="00C06A63"/>
    <w:rsid w:val="00C1083F"/>
    <w:rsid w:val="00C12109"/>
    <w:rsid w:val="00C12641"/>
    <w:rsid w:val="00C25E41"/>
    <w:rsid w:val="00C27843"/>
    <w:rsid w:val="00C33F30"/>
    <w:rsid w:val="00C34758"/>
    <w:rsid w:val="00C3611A"/>
    <w:rsid w:val="00C41087"/>
    <w:rsid w:val="00C41AD0"/>
    <w:rsid w:val="00C42286"/>
    <w:rsid w:val="00C4377D"/>
    <w:rsid w:val="00C4463E"/>
    <w:rsid w:val="00C474C1"/>
    <w:rsid w:val="00C54B60"/>
    <w:rsid w:val="00C55E3B"/>
    <w:rsid w:val="00C6682C"/>
    <w:rsid w:val="00C71012"/>
    <w:rsid w:val="00C75511"/>
    <w:rsid w:val="00C767D7"/>
    <w:rsid w:val="00C77D33"/>
    <w:rsid w:val="00C84345"/>
    <w:rsid w:val="00C857F7"/>
    <w:rsid w:val="00C85FB3"/>
    <w:rsid w:val="00C86B76"/>
    <w:rsid w:val="00C87191"/>
    <w:rsid w:val="00C92955"/>
    <w:rsid w:val="00C9682D"/>
    <w:rsid w:val="00C96EBB"/>
    <w:rsid w:val="00CA2392"/>
    <w:rsid w:val="00CA3FE2"/>
    <w:rsid w:val="00CA448A"/>
    <w:rsid w:val="00CA6664"/>
    <w:rsid w:val="00CA7F2F"/>
    <w:rsid w:val="00CB09A4"/>
    <w:rsid w:val="00CB2A6E"/>
    <w:rsid w:val="00CB3591"/>
    <w:rsid w:val="00CC0920"/>
    <w:rsid w:val="00CC0DFB"/>
    <w:rsid w:val="00CC47EC"/>
    <w:rsid w:val="00CC7FA9"/>
    <w:rsid w:val="00CD10CC"/>
    <w:rsid w:val="00CD3C66"/>
    <w:rsid w:val="00CD5F90"/>
    <w:rsid w:val="00CE0AAA"/>
    <w:rsid w:val="00CE20E8"/>
    <w:rsid w:val="00CE2F3E"/>
    <w:rsid w:val="00CE2F70"/>
    <w:rsid w:val="00CE3A7F"/>
    <w:rsid w:val="00CF17F9"/>
    <w:rsid w:val="00CF3536"/>
    <w:rsid w:val="00CF39DB"/>
    <w:rsid w:val="00CF3FE8"/>
    <w:rsid w:val="00CF64A7"/>
    <w:rsid w:val="00D00FF5"/>
    <w:rsid w:val="00D019B2"/>
    <w:rsid w:val="00D03EFB"/>
    <w:rsid w:val="00D05DB7"/>
    <w:rsid w:val="00D06688"/>
    <w:rsid w:val="00D1072D"/>
    <w:rsid w:val="00D11DAE"/>
    <w:rsid w:val="00D12C3C"/>
    <w:rsid w:val="00D157B4"/>
    <w:rsid w:val="00D17360"/>
    <w:rsid w:val="00D21E72"/>
    <w:rsid w:val="00D2434E"/>
    <w:rsid w:val="00D25AF0"/>
    <w:rsid w:val="00D25B78"/>
    <w:rsid w:val="00D302AD"/>
    <w:rsid w:val="00D32777"/>
    <w:rsid w:val="00D3304A"/>
    <w:rsid w:val="00D346DF"/>
    <w:rsid w:val="00D35FF3"/>
    <w:rsid w:val="00D360F0"/>
    <w:rsid w:val="00D36A63"/>
    <w:rsid w:val="00D36BF8"/>
    <w:rsid w:val="00D36EF1"/>
    <w:rsid w:val="00D41009"/>
    <w:rsid w:val="00D516AD"/>
    <w:rsid w:val="00D540B8"/>
    <w:rsid w:val="00D6316B"/>
    <w:rsid w:val="00D71523"/>
    <w:rsid w:val="00D7266C"/>
    <w:rsid w:val="00D77CB8"/>
    <w:rsid w:val="00D80A79"/>
    <w:rsid w:val="00D81E51"/>
    <w:rsid w:val="00D910A6"/>
    <w:rsid w:val="00D959AC"/>
    <w:rsid w:val="00D97472"/>
    <w:rsid w:val="00DA0085"/>
    <w:rsid w:val="00DA5156"/>
    <w:rsid w:val="00DA6C4D"/>
    <w:rsid w:val="00DB0A57"/>
    <w:rsid w:val="00DB39E1"/>
    <w:rsid w:val="00DB3BC3"/>
    <w:rsid w:val="00DB52BF"/>
    <w:rsid w:val="00DB5EE0"/>
    <w:rsid w:val="00DB7567"/>
    <w:rsid w:val="00DC0FFD"/>
    <w:rsid w:val="00DC3756"/>
    <w:rsid w:val="00DC4D9F"/>
    <w:rsid w:val="00DD121E"/>
    <w:rsid w:val="00DD194A"/>
    <w:rsid w:val="00DD4A05"/>
    <w:rsid w:val="00DD5106"/>
    <w:rsid w:val="00DD65A5"/>
    <w:rsid w:val="00DD6C4F"/>
    <w:rsid w:val="00DD6CE5"/>
    <w:rsid w:val="00DD715C"/>
    <w:rsid w:val="00DE49BA"/>
    <w:rsid w:val="00DF157E"/>
    <w:rsid w:val="00DF2372"/>
    <w:rsid w:val="00DF3868"/>
    <w:rsid w:val="00DF5D9E"/>
    <w:rsid w:val="00DF7AB6"/>
    <w:rsid w:val="00E01160"/>
    <w:rsid w:val="00E01DA9"/>
    <w:rsid w:val="00E03CD6"/>
    <w:rsid w:val="00E055AB"/>
    <w:rsid w:val="00E05728"/>
    <w:rsid w:val="00E06E3A"/>
    <w:rsid w:val="00E122B4"/>
    <w:rsid w:val="00E142AB"/>
    <w:rsid w:val="00E14638"/>
    <w:rsid w:val="00E14CB5"/>
    <w:rsid w:val="00E14EF1"/>
    <w:rsid w:val="00E1621F"/>
    <w:rsid w:val="00E20CD7"/>
    <w:rsid w:val="00E24E25"/>
    <w:rsid w:val="00E31BCF"/>
    <w:rsid w:val="00E33AD6"/>
    <w:rsid w:val="00E401A1"/>
    <w:rsid w:val="00E4184E"/>
    <w:rsid w:val="00E4515B"/>
    <w:rsid w:val="00E45825"/>
    <w:rsid w:val="00E4657D"/>
    <w:rsid w:val="00E516B4"/>
    <w:rsid w:val="00E519CA"/>
    <w:rsid w:val="00E51FAC"/>
    <w:rsid w:val="00E5258E"/>
    <w:rsid w:val="00E52F29"/>
    <w:rsid w:val="00E53591"/>
    <w:rsid w:val="00E54EF6"/>
    <w:rsid w:val="00E61AD9"/>
    <w:rsid w:val="00E62916"/>
    <w:rsid w:val="00E6726D"/>
    <w:rsid w:val="00E740F5"/>
    <w:rsid w:val="00E74786"/>
    <w:rsid w:val="00E7644D"/>
    <w:rsid w:val="00E773C5"/>
    <w:rsid w:val="00E8027D"/>
    <w:rsid w:val="00E80C13"/>
    <w:rsid w:val="00E826B7"/>
    <w:rsid w:val="00E858D6"/>
    <w:rsid w:val="00E90231"/>
    <w:rsid w:val="00E90ABC"/>
    <w:rsid w:val="00E91456"/>
    <w:rsid w:val="00E928DE"/>
    <w:rsid w:val="00E956AA"/>
    <w:rsid w:val="00E96CC5"/>
    <w:rsid w:val="00EA601E"/>
    <w:rsid w:val="00EA6293"/>
    <w:rsid w:val="00EB047A"/>
    <w:rsid w:val="00EB0A57"/>
    <w:rsid w:val="00EC6173"/>
    <w:rsid w:val="00EC78E4"/>
    <w:rsid w:val="00ED0CD3"/>
    <w:rsid w:val="00ED235B"/>
    <w:rsid w:val="00ED3FD6"/>
    <w:rsid w:val="00ED52C1"/>
    <w:rsid w:val="00EE5AC8"/>
    <w:rsid w:val="00EF3261"/>
    <w:rsid w:val="00EF3E38"/>
    <w:rsid w:val="00EF4243"/>
    <w:rsid w:val="00EF77D3"/>
    <w:rsid w:val="00EF7C22"/>
    <w:rsid w:val="00F03F8B"/>
    <w:rsid w:val="00F064E6"/>
    <w:rsid w:val="00F0695D"/>
    <w:rsid w:val="00F10EEA"/>
    <w:rsid w:val="00F10FFA"/>
    <w:rsid w:val="00F110A4"/>
    <w:rsid w:val="00F129EC"/>
    <w:rsid w:val="00F1636A"/>
    <w:rsid w:val="00F24536"/>
    <w:rsid w:val="00F25BE6"/>
    <w:rsid w:val="00F26AAC"/>
    <w:rsid w:val="00F306AA"/>
    <w:rsid w:val="00F308C0"/>
    <w:rsid w:val="00F30A31"/>
    <w:rsid w:val="00F30C4F"/>
    <w:rsid w:val="00F320EA"/>
    <w:rsid w:val="00F326B4"/>
    <w:rsid w:val="00F35D51"/>
    <w:rsid w:val="00F42A97"/>
    <w:rsid w:val="00F4317B"/>
    <w:rsid w:val="00F46CFF"/>
    <w:rsid w:val="00F506BF"/>
    <w:rsid w:val="00F54085"/>
    <w:rsid w:val="00F55F85"/>
    <w:rsid w:val="00F560D0"/>
    <w:rsid w:val="00F56FE8"/>
    <w:rsid w:val="00F57025"/>
    <w:rsid w:val="00F57420"/>
    <w:rsid w:val="00F61F44"/>
    <w:rsid w:val="00F64FCE"/>
    <w:rsid w:val="00F6693B"/>
    <w:rsid w:val="00F673E7"/>
    <w:rsid w:val="00F6780B"/>
    <w:rsid w:val="00F711F1"/>
    <w:rsid w:val="00F72C72"/>
    <w:rsid w:val="00F72DC2"/>
    <w:rsid w:val="00F73E13"/>
    <w:rsid w:val="00F73F41"/>
    <w:rsid w:val="00F75A0B"/>
    <w:rsid w:val="00F76A3F"/>
    <w:rsid w:val="00F80180"/>
    <w:rsid w:val="00F82883"/>
    <w:rsid w:val="00F85F93"/>
    <w:rsid w:val="00F87E86"/>
    <w:rsid w:val="00F903B9"/>
    <w:rsid w:val="00F9091F"/>
    <w:rsid w:val="00F916F6"/>
    <w:rsid w:val="00F9281E"/>
    <w:rsid w:val="00F92BC9"/>
    <w:rsid w:val="00F94FCC"/>
    <w:rsid w:val="00F95CAA"/>
    <w:rsid w:val="00F96F1A"/>
    <w:rsid w:val="00F97FF2"/>
    <w:rsid w:val="00FA1A6D"/>
    <w:rsid w:val="00FA4146"/>
    <w:rsid w:val="00FA50E8"/>
    <w:rsid w:val="00FB19A6"/>
    <w:rsid w:val="00FB1FE8"/>
    <w:rsid w:val="00FB33BE"/>
    <w:rsid w:val="00FB56ED"/>
    <w:rsid w:val="00FB6D8D"/>
    <w:rsid w:val="00FC57B3"/>
    <w:rsid w:val="00FC5B71"/>
    <w:rsid w:val="00FD3803"/>
    <w:rsid w:val="00FD5396"/>
    <w:rsid w:val="00FD60E6"/>
    <w:rsid w:val="00FD61A1"/>
    <w:rsid w:val="00FD66B4"/>
    <w:rsid w:val="00FE139A"/>
    <w:rsid w:val="00FE1596"/>
    <w:rsid w:val="00FE789E"/>
    <w:rsid w:val="00FF1223"/>
    <w:rsid w:val="00FF1521"/>
    <w:rsid w:val="00FF1EAD"/>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F672AFC"/>
  <w15:docId w15:val="{BCFBA4CE-1D45-4928-A4C4-504D6AB9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A42"/>
    <w:pPr>
      <w:widowControl w:val="0"/>
      <w:autoSpaceDE w:val="0"/>
      <w:autoSpaceDN w:val="0"/>
      <w:adjustRightInd w:val="0"/>
      <w:spacing w:after="0" w:line="240" w:lineRule="auto"/>
    </w:pPr>
  </w:style>
  <w:style w:type="paragraph" w:styleId="Heading1">
    <w:name w:val="heading 1"/>
    <w:basedOn w:val="Normal"/>
    <w:next w:val="Normal"/>
    <w:link w:val="Heading1Char"/>
    <w:qFormat/>
    <w:rsid w:val="00875A42"/>
    <w:pPr>
      <w:keepNext/>
      <w:outlineLvl w:val="0"/>
    </w:pPr>
    <w:rPr>
      <w:rFonts w:ascii="Courier New" w:hAnsi="Courier New" w:cs="Courier Ne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A42"/>
    <w:rPr>
      <w:rFonts w:ascii="Courier New" w:eastAsia="Times New Roman" w:hAnsi="Courier New" w:cs="Courier New"/>
      <w:sz w:val="24"/>
      <w:szCs w:val="24"/>
      <w:u w:val="single"/>
    </w:rPr>
  </w:style>
  <w:style w:type="paragraph" w:customStyle="1" w:styleId="Level1">
    <w:name w:val="Level 1"/>
    <w:basedOn w:val="Normal"/>
    <w:rsid w:val="00875A42"/>
    <w:pPr>
      <w:numPr>
        <w:numId w:val="2"/>
      </w:numPr>
      <w:outlineLvl w:val="0"/>
    </w:p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875A42"/>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8D5BF1"/>
    <w:rPr>
      <w:rFonts w:ascii="Tahoma" w:hAnsi="Tahoma" w:cs="Tahoma"/>
      <w:sz w:val="16"/>
      <w:szCs w:val="16"/>
    </w:rPr>
  </w:style>
  <w:style w:type="character" w:customStyle="1" w:styleId="BalloonTextChar">
    <w:name w:val="Balloon Text Char"/>
    <w:basedOn w:val="DefaultParagraphFont"/>
    <w:link w:val="BalloonText"/>
    <w:uiPriority w:val="99"/>
    <w:semiHidden/>
    <w:rsid w:val="008D5BF1"/>
    <w:rPr>
      <w:rFonts w:ascii="Tahoma" w:eastAsia="Times New Roman" w:hAnsi="Tahoma" w:cs="Tahoma"/>
      <w:sz w:val="16"/>
      <w:szCs w:val="16"/>
    </w:rPr>
  </w:style>
  <w:style w:type="table" w:customStyle="1" w:styleId="TableGrid1">
    <w:name w:val="Table Grid1"/>
    <w:basedOn w:val="TableNormal"/>
    <w:next w:val="TableGrid"/>
    <w:uiPriority w:val="59"/>
    <w:rsid w:val="00057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Standard Table Format"/>
    <w:basedOn w:val="TableNormal"/>
    <w:rsid w:val="00057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ableText">
    <w:name w:val="TX-Table Text"/>
    <w:basedOn w:val="Normal"/>
    <w:rsid w:val="00467867"/>
    <w:pPr>
      <w:widowControl/>
      <w:autoSpaceDE/>
      <w:autoSpaceDN/>
      <w:adjustRightInd/>
      <w:spacing w:line="240" w:lineRule="atLeast"/>
    </w:pPr>
    <w:rPr>
      <w:rFonts w:ascii="Franklin Gothic Medium" w:hAnsi="Franklin Gothic Medium"/>
    </w:rPr>
  </w:style>
  <w:style w:type="paragraph" w:customStyle="1" w:styleId="L1-FlLSp12">
    <w:name w:val="L1-FlL Sp&amp;1/2"/>
    <w:basedOn w:val="Normal"/>
    <w:link w:val="L1-FlLSp12Char"/>
    <w:rsid w:val="00467867"/>
    <w:pPr>
      <w:widowControl/>
      <w:tabs>
        <w:tab w:val="left" w:pos="1152"/>
      </w:tabs>
      <w:autoSpaceDE/>
      <w:autoSpaceDN/>
      <w:adjustRightInd/>
      <w:spacing w:line="360" w:lineRule="atLeast"/>
    </w:pPr>
    <w:rPr>
      <w:rFonts w:ascii="Garamond" w:hAnsi="Garamond"/>
    </w:rPr>
  </w:style>
  <w:style w:type="character" w:customStyle="1" w:styleId="L1-FlLSp12Char">
    <w:name w:val="L1-FlL Sp&amp;1/2 Char"/>
    <w:basedOn w:val="DefaultParagraphFont"/>
    <w:link w:val="L1-FlLSp12"/>
    <w:rsid w:val="00467867"/>
    <w:rPr>
      <w:rFonts w:ascii="Garamond" w:eastAsia="Times New Roman" w:hAnsi="Garamond" w:cs="Times New Roman"/>
      <w:sz w:val="24"/>
      <w:szCs w:val="20"/>
    </w:rPr>
  </w:style>
  <w:style w:type="table" w:customStyle="1" w:styleId="TableWestatStandardFormat">
    <w:name w:val="Table Westat Standard Format"/>
    <w:basedOn w:val="TableNormal"/>
    <w:rsid w:val="00467867"/>
    <w:pPr>
      <w:spacing w:after="0" w:line="240" w:lineRule="auto"/>
    </w:pPr>
    <w:rPr>
      <w:rFonts w:ascii="Franklin Gothic Medium" w:eastAsia="Times New Roman"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ableParagraph">
    <w:name w:val="Table Paragraph"/>
    <w:basedOn w:val="Normal"/>
    <w:uiPriority w:val="1"/>
    <w:qFormat/>
    <w:rsid w:val="00467867"/>
    <w:pPr>
      <w:autoSpaceDE/>
      <w:autoSpaceDN/>
      <w:adjustRightInd/>
    </w:pPr>
    <w:rPr>
      <w:rFonts w:ascii="Garamond" w:hAnsi="Garamond"/>
    </w:rPr>
  </w:style>
  <w:style w:type="character" w:styleId="PlaceholderText">
    <w:name w:val="Placeholder Text"/>
    <w:basedOn w:val="DefaultParagraphFont"/>
    <w:uiPriority w:val="99"/>
    <w:semiHidden/>
    <w:rsid w:val="0025645D"/>
    <w:rPr>
      <w:color w:val="808080"/>
    </w:rPr>
  </w:style>
  <w:style w:type="table" w:customStyle="1" w:styleId="StandardTableFormat1">
    <w:name w:val="Standard Table Format1"/>
    <w:basedOn w:val="TableNormal"/>
    <w:next w:val="TableGrid"/>
    <w:uiPriority w:val="59"/>
    <w:rsid w:val="005B4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unhideWhenUsed/>
    <w:rsid w:val="005A55B8"/>
    <w:pPr>
      <w:widowControl/>
      <w:autoSpaceDE/>
      <w:autoSpaceDN/>
      <w:adjustRightInd/>
    </w:pPr>
    <w:rPr>
      <w:rFonts w:asciiTheme="minorHAnsi" w:eastAsiaTheme="minorEastAsia" w:hAnsiTheme="minorHAnsi" w:cstheme="minorBidi"/>
    </w:rPr>
  </w:style>
  <w:style w:type="character" w:customStyle="1" w:styleId="FootnoteTextChar">
    <w:name w:val="Footnote Text Char"/>
    <w:aliases w:val="F1 Char"/>
    <w:basedOn w:val="DefaultParagraphFont"/>
    <w:link w:val="FootnoteText"/>
    <w:rsid w:val="005A55B8"/>
    <w:rPr>
      <w:rFonts w:eastAsiaTheme="minorEastAsia"/>
      <w:sz w:val="20"/>
      <w:szCs w:val="20"/>
    </w:rPr>
  </w:style>
  <w:style w:type="character" w:styleId="FootnoteReference">
    <w:name w:val="footnote reference"/>
    <w:basedOn w:val="DefaultParagraphFont"/>
    <w:semiHidden/>
    <w:unhideWhenUsed/>
    <w:rsid w:val="005A55B8"/>
    <w:rPr>
      <w:vertAlign w:val="superscript"/>
    </w:rPr>
  </w:style>
  <w:style w:type="character" w:styleId="CommentReference">
    <w:name w:val="annotation reference"/>
    <w:basedOn w:val="DefaultParagraphFont"/>
    <w:uiPriority w:val="99"/>
    <w:semiHidden/>
    <w:unhideWhenUsed/>
    <w:rsid w:val="004D5E00"/>
    <w:rPr>
      <w:sz w:val="16"/>
      <w:szCs w:val="16"/>
    </w:rPr>
  </w:style>
  <w:style w:type="paragraph" w:styleId="CommentText">
    <w:name w:val="annotation text"/>
    <w:basedOn w:val="Normal"/>
    <w:link w:val="CommentTextChar"/>
    <w:uiPriority w:val="99"/>
    <w:unhideWhenUsed/>
    <w:rsid w:val="004D5E00"/>
  </w:style>
  <w:style w:type="character" w:customStyle="1" w:styleId="CommentTextChar">
    <w:name w:val="Comment Text Char"/>
    <w:basedOn w:val="DefaultParagraphFont"/>
    <w:link w:val="CommentText"/>
    <w:uiPriority w:val="99"/>
    <w:rsid w:val="004D5E00"/>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4D5E00"/>
    <w:rPr>
      <w:b/>
      <w:bCs/>
    </w:rPr>
  </w:style>
  <w:style w:type="character" w:customStyle="1" w:styleId="CommentSubjectChar">
    <w:name w:val="Comment Subject Char"/>
    <w:basedOn w:val="CommentTextChar"/>
    <w:link w:val="CommentSubject"/>
    <w:uiPriority w:val="99"/>
    <w:semiHidden/>
    <w:rsid w:val="004D5E00"/>
    <w:rPr>
      <w:rFonts w:ascii="Courier" w:eastAsia="Times New Roman" w:hAnsi="Courier" w:cs="Times New Roman"/>
      <w:b/>
      <w:bCs/>
      <w:sz w:val="20"/>
      <w:szCs w:val="20"/>
    </w:rPr>
  </w:style>
  <w:style w:type="paragraph" w:styleId="Header">
    <w:name w:val="header"/>
    <w:basedOn w:val="Normal"/>
    <w:link w:val="HeaderChar"/>
    <w:uiPriority w:val="99"/>
    <w:unhideWhenUsed/>
    <w:rsid w:val="007F6D4D"/>
    <w:pPr>
      <w:widowControl/>
      <w:tabs>
        <w:tab w:val="center" w:pos="4680"/>
        <w:tab w:val="right" w:pos="9360"/>
      </w:tabs>
      <w:autoSpaceDE/>
      <w:autoSpaceDN/>
      <w:adjustRightInd/>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7F6D4D"/>
    <w:rPr>
      <w:rFonts w:eastAsiaTheme="minorEastAsia"/>
    </w:rPr>
  </w:style>
  <w:style w:type="paragraph" w:styleId="Footer">
    <w:name w:val="footer"/>
    <w:basedOn w:val="Normal"/>
    <w:link w:val="FooterChar"/>
    <w:uiPriority w:val="99"/>
    <w:unhideWhenUsed/>
    <w:rsid w:val="006F7B3E"/>
    <w:pPr>
      <w:tabs>
        <w:tab w:val="center" w:pos="4680"/>
        <w:tab w:val="right" w:pos="9360"/>
      </w:tabs>
    </w:pPr>
  </w:style>
  <w:style w:type="character" w:customStyle="1" w:styleId="FooterChar">
    <w:name w:val="Footer Char"/>
    <w:basedOn w:val="DefaultParagraphFont"/>
    <w:link w:val="Footer"/>
    <w:uiPriority w:val="99"/>
    <w:rsid w:val="006F7B3E"/>
    <w:rPr>
      <w:rFonts w:ascii="Courier" w:eastAsia="Times New Roman" w:hAnsi="Courier" w:cs="Times New Roman"/>
      <w:sz w:val="24"/>
      <w:szCs w:val="24"/>
    </w:rPr>
  </w:style>
  <w:style w:type="character" w:styleId="Hyperlink">
    <w:name w:val="Hyperlink"/>
    <w:basedOn w:val="DefaultParagraphFont"/>
    <w:uiPriority w:val="99"/>
    <w:semiHidden/>
    <w:unhideWhenUsed/>
    <w:rsid w:val="005B2801"/>
    <w:rPr>
      <w:color w:val="0563C1"/>
      <w:u w:val="single"/>
    </w:rPr>
  </w:style>
  <w:style w:type="table" w:customStyle="1" w:styleId="StandardTableFormat2">
    <w:name w:val="Standard Table Format2"/>
    <w:basedOn w:val="TableNormal"/>
    <w:next w:val="TableGrid"/>
    <w:rsid w:val="00777D1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7D14"/>
    <w:pPr>
      <w:spacing w:after="0" w:line="240" w:lineRule="auto"/>
    </w:pPr>
    <w:rPr>
      <w:rFonts w:ascii="Courier" w:eastAsia="Times New Roman" w:hAnsi="Courier"/>
      <w:sz w:val="24"/>
      <w:szCs w:val="24"/>
    </w:rPr>
  </w:style>
  <w:style w:type="paragraph" w:customStyle="1" w:styleId="Default">
    <w:name w:val="Default"/>
    <w:rsid w:val="00777D14"/>
    <w:pPr>
      <w:autoSpaceDE w:val="0"/>
      <w:autoSpaceDN w:val="0"/>
      <w:adjustRightInd w:val="0"/>
      <w:spacing w:after="0" w:line="240" w:lineRule="auto"/>
    </w:pPr>
    <w:rPr>
      <w:color w:val="000000"/>
      <w:sz w:val="24"/>
      <w:szCs w:val="24"/>
    </w:rPr>
  </w:style>
  <w:style w:type="table" w:customStyle="1" w:styleId="StandardTableFormat3">
    <w:name w:val="Standard Table Format3"/>
    <w:basedOn w:val="TableNormal"/>
    <w:next w:val="TableGrid"/>
    <w:rsid w:val="0062602A"/>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locked/>
    <w:rsid w:val="00E61AD9"/>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C76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diagramData" Target="diagrams/data1.xml" /><Relationship Id="rId11" Type="http://schemas.openxmlformats.org/officeDocument/2006/relationships/diagramLayout" Target="diagrams/layout1.xml" /><Relationship Id="rId12" Type="http://schemas.openxmlformats.org/officeDocument/2006/relationships/diagramQuickStyle" Target="diagrams/quickStyle1.xml" /><Relationship Id="rId13" Type="http://schemas.openxmlformats.org/officeDocument/2006/relationships/diagramColors" Target="diagrams/colors1.xml" /><Relationship Id="rId14" Type="http://schemas.openxmlformats.org/officeDocument/2006/relationships/chart" Target="charts/chart1.xm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microsoft.com/office/2007/relationships/diagramDrawing" Target="diagrams/drawing1.xml" /></Relationships>
</file>

<file path=word/_rels/footnotes.xml.rels><?xml version="1.0" encoding="utf-8" standalone="yes"?><Relationships xmlns="http://schemas.openxmlformats.org/package/2006/relationships"><Relationship Id="rId1" Type="http://schemas.openxmlformats.org/officeDocument/2006/relationships/hyperlink" Target="https://crashstats.nhtsa.dot.gov/Api/Public/ViewPublication/812706" TargetMode="External"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openxmlformats.org/officeDocument/2006/relationships/themeOverride" Target="../theme/themeOverride1.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a:t>Average</a:t>
            </a:r>
            <a:r>
              <a:rPr lang="en-US" sz="1400" baseline="0"/>
              <a:t> Variance, n, m, and k as Functions of Budget</a:t>
            </a:r>
            <a:endParaRPr lang="en-US" sz="1400"/>
          </a:p>
        </c:rich>
      </c:tx>
      <c:layout/>
      <c:overlay val="0"/>
    </c:title>
    <c:autoTitleDeleted val="0"/>
    <c:plotArea>
      <c:layout/>
      <c:lineChart>
        <c:grouping val="standard"/>
        <c:varyColors val="0"/>
        <c:ser>
          <c:idx val="3"/>
          <c:order val="3"/>
          <c:tx>
            <c:v>avg variance</c:v>
          </c:tx>
          <c:cat>
            <c:numRef>
              <c:f>Sheet1!$B$2:$B$15</c:f>
              <c:numCache>
                <c:formatCode>"$"#,##0.00_);[Red]\("$"#,##0.00\)</c:formatCode>
                <c:ptCount val="14"/>
                <c:pt idx="0">
                  <c:v>1</c:v>
                </c:pt>
                <c:pt idx="1">
                  <c:v>1.17</c:v>
                </c:pt>
                <c:pt idx="2">
                  <c:v>1.33</c:v>
                </c:pt>
                <c:pt idx="3">
                  <c:v>1.5</c:v>
                </c:pt>
                <c:pt idx="4">
                  <c:v>1.67</c:v>
                </c:pt>
                <c:pt idx="5">
                  <c:v>1.75</c:v>
                </c:pt>
                <c:pt idx="6">
                  <c:v>1.83</c:v>
                </c:pt>
                <c:pt idx="7">
                  <c:v>1.92</c:v>
                </c:pt>
                <c:pt idx="8">
                  <c:v>2</c:v>
                </c:pt>
                <c:pt idx="9">
                  <c:v>2.08</c:v>
                </c:pt>
                <c:pt idx="10">
                  <c:v>2.17</c:v>
                </c:pt>
                <c:pt idx="11">
                  <c:v>2.25</c:v>
                </c:pt>
                <c:pt idx="12">
                  <c:v>2.33</c:v>
                </c:pt>
                <c:pt idx="13">
                  <c:v>2.5</c:v>
                </c:pt>
              </c:numCache>
            </c:numRef>
          </c:cat>
          <c:val>
            <c:numRef>
              <c:f>Sheet1!$A$2:$A$15</c:f>
              <c:numCache>
                <c:formatCode>General</c:formatCode>
                <c:ptCount val="14"/>
                <c:pt idx="0">
                  <c:v>0.0081687</c:v>
                </c:pt>
                <c:pt idx="1">
                  <c:v>0.0040891</c:v>
                </c:pt>
                <c:pt idx="2">
                  <c:v>0.0027454</c:v>
                </c:pt>
                <c:pt idx="3">
                  <c:v>0.0020847</c:v>
                </c:pt>
                <c:pt idx="4">
                  <c:v>0.0016636</c:v>
                </c:pt>
                <c:pt idx="5">
                  <c:v>0.0015095</c:v>
                </c:pt>
                <c:pt idx="6">
                  <c:v>0.0013852</c:v>
                </c:pt>
                <c:pt idx="7">
                  <c:v>0.0012682</c:v>
                </c:pt>
                <c:pt idx="8">
                  <c:v>0.0011683</c:v>
                </c:pt>
                <c:pt idx="9">
                  <c:v>0.0010927</c:v>
                </c:pt>
                <c:pt idx="10">
                  <c:v>0.0010145</c:v>
                </c:pt>
                <c:pt idx="11">
                  <c:v>0.0009586</c:v>
                </c:pt>
                <c:pt idx="12">
                  <c:v>0.0008972</c:v>
                </c:pt>
                <c:pt idx="13">
                  <c:v>0.0008072</c:v>
                </c:pt>
              </c:numCache>
            </c:numRef>
          </c:val>
          <c:smooth val="0"/>
          <c:extLst>
            <c:ext xmlns:c16="http://schemas.microsoft.com/office/drawing/2014/chart" uri="{C3380CC4-5D6E-409C-BE32-E72D297353CC}">
              <c16:uniqueId val="{00000000-0871-4B39-893F-449A1A92C014}"/>
            </c:ext>
          </c:extLst>
        </c:ser>
        <c:dLbls>
          <c:showLegendKey val="0"/>
          <c:showVal val="0"/>
          <c:showCatName val="0"/>
          <c:showSerName val="0"/>
          <c:showPercent val="0"/>
          <c:showBubbleSize val="0"/>
        </c:dLbls>
        <c:marker val="1"/>
        <c:smooth val="0"/>
        <c:axId val="114113920"/>
        <c:axId val="119846400"/>
      </c:lineChart>
      <c:lineChart>
        <c:grouping val="standard"/>
        <c:varyColors val="0"/>
        <c:ser>
          <c:idx val="0"/>
          <c:order val="0"/>
          <c:tx>
            <c:v>n</c:v>
          </c:tx>
          <c:cat>
            <c:numRef>
              <c:f>Sheet1!$B$2:$B$15</c:f>
              <c:numCache>
                <c:formatCode>"$"#,##0.00_);[Red]\("$"#,##0.00\)</c:formatCode>
                <c:ptCount val="14"/>
                <c:pt idx="0">
                  <c:v>1</c:v>
                </c:pt>
                <c:pt idx="1">
                  <c:v>1.17</c:v>
                </c:pt>
                <c:pt idx="2">
                  <c:v>1.33</c:v>
                </c:pt>
                <c:pt idx="3">
                  <c:v>1.5</c:v>
                </c:pt>
                <c:pt idx="4">
                  <c:v>1.67</c:v>
                </c:pt>
                <c:pt idx="5">
                  <c:v>1.75</c:v>
                </c:pt>
                <c:pt idx="6">
                  <c:v>1.83</c:v>
                </c:pt>
                <c:pt idx="7">
                  <c:v>1.92</c:v>
                </c:pt>
                <c:pt idx="8">
                  <c:v>2</c:v>
                </c:pt>
                <c:pt idx="9">
                  <c:v>2.08</c:v>
                </c:pt>
                <c:pt idx="10">
                  <c:v>2.17</c:v>
                </c:pt>
                <c:pt idx="11">
                  <c:v>2.25</c:v>
                </c:pt>
                <c:pt idx="12">
                  <c:v>2.33</c:v>
                </c:pt>
                <c:pt idx="13">
                  <c:v>2.5</c:v>
                </c:pt>
              </c:numCache>
            </c:numRef>
          </c:cat>
          <c:val>
            <c:numRef>
              <c:f>Sheet1!$C$2:$C$15</c:f>
              <c:numCache>
                <c:formatCode>General</c:formatCode>
                <c:ptCount val="14"/>
                <c:pt idx="0">
                  <c:v>8.8</c:v>
                </c:pt>
                <c:pt idx="1">
                  <c:v>16.6</c:v>
                </c:pt>
                <c:pt idx="2">
                  <c:v>23.5</c:v>
                </c:pt>
                <c:pt idx="3">
                  <c:v>29.6</c:v>
                </c:pt>
                <c:pt idx="4">
                  <c:v>36.6</c:v>
                </c:pt>
                <c:pt idx="5">
                  <c:v>40.1</c:v>
                </c:pt>
                <c:pt idx="6">
                  <c:v>44</c:v>
                </c:pt>
                <c:pt idx="7">
                  <c:v>47.2</c:v>
                </c:pt>
                <c:pt idx="8">
                  <c:v>51.7</c:v>
                </c:pt>
                <c:pt idx="9">
                  <c:v>54.6</c:v>
                </c:pt>
                <c:pt idx="10">
                  <c:v>59.2</c:v>
                </c:pt>
                <c:pt idx="11">
                  <c:v>61.5</c:v>
                </c:pt>
                <c:pt idx="12">
                  <c:v>66.2</c:v>
                </c:pt>
                <c:pt idx="13">
                  <c:v>72.7</c:v>
                </c:pt>
              </c:numCache>
            </c:numRef>
          </c:val>
          <c:smooth val="0"/>
          <c:extLst>
            <c:ext xmlns:c16="http://schemas.microsoft.com/office/drawing/2014/chart" uri="{C3380CC4-5D6E-409C-BE32-E72D297353CC}">
              <c16:uniqueId val="{00000001-0871-4B39-893F-449A1A92C014}"/>
            </c:ext>
          </c:extLst>
        </c:ser>
        <c:ser>
          <c:idx val="1"/>
          <c:order val="1"/>
          <c:tx>
            <c:v>m</c:v>
          </c:tx>
          <c:cat>
            <c:numRef>
              <c:f>Sheet1!$B$2:$B$15</c:f>
              <c:numCache>
                <c:formatCode>"$"#,##0.00_);[Red]\("$"#,##0.00\)</c:formatCode>
                <c:ptCount val="14"/>
                <c:pt idx="0">
                  <c:v>1</c:v>
                </c:pt>
                <c:pt idx="1">
                  <c:v>1.17</c:v>
                </c:pt>
                <c:pt idx="2">
                  <c:v>1.33</c:v>
                </c:pt>
                <c:pt idx="3">
                  <c:v>1.5</c:v>
                </c:pt>
                <c:pt idx="4">
                  <c:v>1.67</c:v>
                </c:pt>
                <c:pt idx="5">
                  <c:v>1.75</c:v>
                </c:pt>
                <c:pt idx="6">
                  <c:v>1.83</c:v>
                </c:pt>
                <c:pt idx="7">
                  <c:v>1.92</c:v>
                </c:pt>
                <c:pt idx="8">
                  <c:v>2</c:v>
                </c:pt>
                <c:pt idx="9">
                  <c:v>2.08</c:v>
                </c:pt>
                <c:pt idx="10">
                  <c:v>2.17</c:v>
                </c:pt>
                <c:pt idx="11">
                  <c:v>2.25</c:v>
                </c:pt>
                <c:pt idx="12">
                  <c:v>2.33</c:v>
                </c:pt>
                <c:pt idx="13">
                  <c:v>2.5</c:v>
                </c:pt>
              </c:numCache>
            </c:numRef>
          </c:cat>
          <c:val>
            <c:numRef>
              <c:f>Sheet1!$D$2:$D$15</c:f>
              <c:numCache>
                <c:formatCode>General</c:formatCode>
                <c:ptCount val="14"/>
                <c:pt idx="0">
                  <c:v>2.4</c:v>
                </c:pt>
                <c:pt idx="1">
                  <c:v>2.7</c:v>
                </c:pt>
                <c:pt idx="2">
                  <c:v>3</c:v>
                </c:pt>
                <c:pt idx="3">
                  <c:v>3.4</c:v>
                </c:pt>
                <c:pt idx="4">
                  <c:v>3.4</c:v>
                </c:pt>
                <c:pt idx="5">
                  <c:v>3.4</c:v>
                </c:pt>
                <c:pt idx="6">
                  <c:v>3.5</c:v>
                </c:pt>
                <c:pt idx="7">
                  <c:v>3.4</c:v>
                </c:pt>
                <c:pt idx="8">
                  <c:v>3.4</c:v>
                </c:pt>
                <c:pt idx="9">
                  <c:v>3.4</c:v>
                </c:pt>
                <c:pt idx="10">
                  <c:v>3.3</c:v>
                </c:pt>
                <c:pt idx="11">
                  <c:v>3.5</c:v>
                </c:pt>
                <c:pt idx="12">
                  <c:v>3.4</c:v>
                </c:pt>
                <c:pt idx="13">
                  <c:v>3.5</c:v>
                </c:pt>
              </c:numCache>
            </c:numRef>
          </c:val>
          <c:smooth val="0"/>
          <c:extLst>
            <c:ext xmlns:c16="http://schemas.microsoft.com/office/drawing/2014/chart" uri="{C3380CC4-5D6E-409C-BE32-E72D297353CC}">
              <c16:uniqueId val="{00000002-0871-4B39-893F-449A1A92C014}"/>
            </c:ext>
          </c:extLst>
        </c:ser>
        <c:ser>
          <c:idx val="2"/>
          <c:order val="2"/>
          <c:tx>
            <c:v>k</c:v>
          </c:tx>
          <c:cat>
            <c:numRef>
              <c:f>Sheet1!$B$2:$B$15</c:f>
              <c:numCache>
                <c:formatCode>"$"#,##0.00_);[Red]\("$"#,##0.00\)</c:formatCode>
                <c:ptCount val="14"/>
                <c:pt idx="0">
                  <c:v>1</c:v>
                </c:pt>
                <c:pt idx="1">
                  <c:v>1.17</c:v>
                </c:pt>
                <c:pt idx="2">
                  <c:v>1.33</c:v>
                </c:pt>
                <c:pt idx="3">
                  <c:v>1.5</c:v>
                </c:pt>
                <c:pt idx="4">
                  <c:v>1.67</c:v>
                </c:pt>
                <c:pt idx="5">
                  <c:v>1.75</c:v>
                </c:pt>
                <c:pt idx="6">
                  <c:v>1.83</c:v>
                </c:pt>
                <c:pt idx="7">
                  <c:v>1.92</c:v>
                </c:pt>
                <c:pt idx="8">
                  <c:v>2</c:v>
                </c:pt>
                <c:pt idx="9">
                  <c:v>2.08</c:v>
                </c:pt>
                <c:pt idx="10">
                  <c:v>2.17</c:v>
                </c:pt>
                <c:pt idx="11">
                  <c:v>2.25</c:v>
                </c:pt>
                <c:pt idx="12">
                  <c:v>2.33</c:v>
                </c:pt>
                <c:pt idx="13">
                  <c:v>2.5</c:v>
                </c:pt>
              </c:numCache>
            </c:numRef>
          </c:cat>
          <c:val>
            <c:numRef>
              <c:f>Sheet1!$E$2:$E$15</c:f>
              <c:numCache>
                <c:formatCode>General</c:formatCode>
                <c:ptCount val="14"/>
                <c:pt idx="0">
                  <c:v>47.4</c:v>
                </c:pt>
                <c:pt idx="1">
                  <c:v>45.6</c:v>
                </c:pt>
                <c:pt idx="2">
                  <c:v>43.6</c:v>
                </c:pt>
                <c:pt idx="3">
                  <c:v>41.4</c:v>
                </c:pt>
                <c:pt idx="4">
                  <c:v>40.9</c:v>
                </c:pt>
                <c:pt idx="5">
                  <c:v>40.8</c:v>
                </c:pt>
                <c:pt idx="6">
                  <c:v>38.6</c:v>
                </c:pt>
                <c:pt idx="7">
                  <c:v>41.6</c:v>
                </c:pt>
                <c:pt idx="8">
                  <c:v>41.6</c:v>
                </c:pt>
                <c:pt idx="9">
                  <c:v>41.2</c:v>
                </c:pt>
                <c:pt idx="10">
                  <c:v>41.9</c:v>
                </c:pt>
                <c:pt idx="11">
                  <c:v>41.6</c:v>
                </c:pt>
                <c:pt idx="12">
                  <c:v>42</c:v>
                </c:pt>
                <c:pt idx="13">
                  <c:v>40.8</c:v>
                </c:pt>
              </c:numCache>
            </c:numRef>
          </c:val>
          <c:smooth val="0"/>
          <c:extLst>
            <c:ext xmlns:c16="http://schemas.microsoft.com/office/drawing/2014/chart" uri="{C3380CC4-5D6E-409C-BE32-E72D297353CC}">
              <c16:uniqueId val="{00000003-0871-4B39-893F-449A1A92C014}"/>
            </c:ext>
          </c:extLst>
        </c:ser>
        <c:dLbls>
          <c:showLegendKey val="0"/>
          <c:showVal val="0"/>
          <c:showCatName val="0"/>
          <c:showSerName val="0"/>
          <c:showPercent val="0"/>
          <c:showBubbleSize val="0"/>
        </c:dLbls>
        <c:marker val="1"/>
        <c:smooth val="0"/>
        <c:axId val="119854592"/>
        <c:axId val="119848320"/>
      </c:lineChart>
      <c:catAx>
        <c:axId val="114113920"/>
        <c:scaling>
          <c:orientation val="minMax"/>
        </c:scaling>
        <c:delete val="0"/>
        <c:axPos val="b"/>
        <c:title>
          <c:tx>
            <c:rich>
              <a:bodyPr/>
              <a:lstStyle/>
              <a:p>
                <a:pPr>
                  <a:defRPr/>
                </a:pPr>
                <a:r>
                  <a:rPr lang="en-US"/>
                  <a:t>Budget</a:t>
                </a:r>
              </a:p>
            </c:rich>
          </c:tx>
          <c:layout/>
          <c:overlay val="0"/>
        </c:title>
        <c:numFmt formatCode="&quot;$&quot;#,##0.00_);[Red]\(&quot;$&quot;#,##0.00\)" sourceLinked="1"/>
        <c:majorTickMark val="none"/>
        <c:minorTickMark val="none"/>
        <c:tickLblPos val="nextTo"/>
        <c:crossAx val="119846400"/>
        <c:crosses val="autoZero"/>
        <c:auto val="1"/>
        <c:lblAlgn val="ctr"/>
        <c:lblOffset val="100"/>
        <c:noMultiLvlLbl val="0"/>
      </c:catAx>
      <c:valAx>
        <c:axId val="119846400"/>
        <c:scaling>
          <c:orientation val="minMax"/>
        </c:scaling>
        <c:delete val="0"/>
        <c:axPos val="l"/>
        <c:majorGridlines/>
        <c:title>
          <c:tx>
            <c:rich>
              <a:bodyPr rot="-5400000" vert="horz"/>
              <a:lstStyle/>
              <a:p>
                <a:pPr>
                  <a:defRPr/>
                </a:pPr>
                <a:r>
                  <a:rPr lang="en-US"/>
                  <a:t>Average Variance</a:t>
                </a:r>
              </a:p>
            </c:rich>
          </c:tx>
          <c:layout/>
          <c:overlay val="0"/>
        </c:title>
        <c:numFmt formatCode="General" sourceLinked="1"/>
        <c:majorTickMark val="none"/>
        <c:minorTickMark val="none"/>
        <c:tickLblPos val="nextTo"/>
        <c:spPr>
          <a:ln w="9525">
            <a:noFill/>
          </a:ln>
        </c:spPr>
        <c:crossAx val="114113920"/>
        <c:crosses val="autoZero"/>
        <c:crossBetween val="between"/>
      </c:valAx>
      <c:valAx>
        <c:axId val="119848320"/>
        <c:scaling>
          <c:orientation val="minMax"/>
        </c:scaling>
        <c:delete val="0"/>
        <c:axPos val="r"/>
        <c:title>
          <c:tx>
            <c:rich>
              <a:bodyPr rot="-5400000" vert="horz"/>
              <a:lstStyle/>
              <a:p>
                <a:pPr>
                  <a:defRPr/>
                </a:pPr>
                <a:r>
                  <a:rPr lang="en-US"/>
                  <a:t>Sample Sizes</a:t>
                </a:r>
              </a:p>
            </c:rich>
          </c:tx>
          <c:layout/>
          <c:overlay val="0"/>
        </c:title>
        <c:numFmt formatCode="General" sourceLinked="1"/>
        <c:majorTickMark val="out"/>
        <c:minorTickMark val="none"/>
        <c:tickLblPos val="nextTo"/>
        <c:crossAx val="119854592"/>
        <c:crosses val="max"/>
        <c:crossBetween val="between"/>
      </c:valAx>
      <c:catAx>
        <c:axId val="119854592"/>
        <c:scaling>
          <c:orientation val="minMax"/>
        </c:scaling>
        <c:delete val="1"/>
        <c:axPos val="b"/>
        <c:numFmt formatCode="&quot;$&quot;#,##0.00_);[Red]\(&quot;$&quot;#,##0.00\)" sourceLinked="1"/>
        <c:majorTickMark val="out"/>
        <c:minorTickMark val="none"/>
        <c:tickLblPos val="nextTo"/>
        <c:crossAx val="119848320"/>
        <c:crosses val="autoZero"/>
        <c:auto val="1"/>
        <c:lblAlgn val="ctr"/>
        <c:lblOffset val="100"/>
        <c:noMultiLvlLbl val="0"/>
      </c:catAx>
    </c:plotArea>
    <c:legend>
      <c:legendPos val="b"/>
      <c:layou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BFDB0F-7046-46A3-9D16-EBE19AC8E5EF}" type="doc">
      <dgm:prSet loTypeId="urn:microsoft.com/office/officeart/2005/8/layout/venn2" loCatId="relationship" qsTypeId="urn:microsoft.com/office/officeart/2005/8/quickstyle/simple1" qsCatId="simple" csTypeId="urn:microsoft.com/office/officeart/2005/8/colors/colorful1" csCatId="colorful" phldr="1"/>
      <dgm:spPr/>
      <dgm:t>
        <a:bodyPr/>
        <a:lstStyle/>
        <a:p>
          <a:endParaRPr lang="en-US"/>
        </a:p>
      </dgm:t>
    </dgm:pt>
    <dgm:pt modelId="{1451F893-711F-4E89-853A-D3C0E20BCF19}">
      <dgm:prSet phldrT="[Text]" custT="1"/>
      <dgm:spPr>
        <a:xfrm>
          <a:off x="530219" y="0"/>
          <a:ext cx="4425960" cy="3124200"/>
        </a:xfrm>
        <a:solidFill>
          <a:srgbClr val="C0504D">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1: 101 PSUs</a:t>
          </a:r>
        </a:p>
      </dgm:t>
    </dgm:pt>
    <dgm:pt modelId="{F9B7334A-411E-4385-9E0D-AAFEDF761FC6}" type="parTrans" cxnId="{4EB34072-BA0B-4DCA-A625-214B0FC758C3}">
      <dgm:prSet/>
      <dgm:spPr/>
      <dgm:t>
        <a:bodyPr/>
        <a:lstStyle/>
        <a:p>
          <a:endParaRPr lang="en-US" sz="1200" b="1">
            <a:latin typeface="Times New Roman" pitchFamily="18" charset="0"/>
            <a:cs typeface="Times New Roman" pitchFamily="18" charset="0"/>
          </a:endParaRPr>
        </a:p>
      </dgm:t>
    </dgm:pt>
    <dgm:pt modelId="{25568BCB-4E32-4231-BD22-E287CE3E2A0C}" type="sibTrans" cxnId="{4EB34072-BA0B-4DCA-A625-214B0FC758C3}">
      <dgm:prSet/>
      <dgm:spPr/>
      <dgm:t>
        <a:bodyPr/>
        <a:lstStyle/>
        <a:p>
          <a:endParaRPr lang="en-US" sz="1200" b="1">
            <a:latin typeface="Times New Roman" pitchFamily="18" charset="0"/>
            <a:cs typeface="Times New Roman" pitchFamily="18" charset="0"/>
          </a:endParaRPr>
        </a:p>
      </dgm:t>
    </dgm:pt>
    <dgm:pt modelId="{649728CE-6B36-4281-AD09-6556ACEAD344}">
      <dgm:prSet phldrT="[Text]" custT="1"/>
      <dgm:spPr>
        <a:xfrm>
          <a:off x="706895" y="468629"/>
          <a:ext cx="4072608" cy="2655570"/>
        </a:xfrm>
        <a:solidFill>
          <a:srgbClr val="9BBB59">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2: 75 PSUs </a:t>
          </a:r>
        </a:p>
      </dgm:t>
    </dgm:pt>
    <dgm:pt modelId="{40CB8B92-FE3A-4759-A226-888631DFC71C}" type="parTrans" cxnId="{04A085C1-4CD5-4A6A-AD88-A151B28E224D}">
      <dgm:prSet/>
      <dgm:spPr/>
      <dgm:t>
        <a:bodyPr/>
        <a:lstStyle/>
        <a:p>
          <a:endParaRPr lang="en-US" sz="1200" b="1">
            <a:latin typeface="Times New Roman" pitchFamily="18" charset="0"/>
            <a:cs typeface="Times New Roman" pitchFamily="18" charset="0"/>
          </a:endParaRPr>
        </a:p>
      </dgm:t>
    </dgm:pt>
    <dgm:pt modelId="{4E768320-8F37-4F94-8242-814D84CDDDB3}" type="sibTrans" cxnId="{04A085C1-4CD5-4A6A-AD88-A151B28E224D}">
      <dgm:prSet/>
      <dgm:spPr/>
      <dgm:t>
        <a:bodyPr/>
        <a:lstStyle/>
        <a:p>
          <a:endParaRPr lang="en-US" sz="1200" b="1">
            <a:latin typeface="Times New Roman" pitchFamily="18" charset="0"/>
            <a:cs typeface="Times New Roman" pitchFamily="18" charset="0"/>
          </a:endParaRPr>
        </a:p>
      </dgm:t>
    </dgm:pt>
    <dgm:pt modelId="{913204AD-727E-4DC5-9F25-98A0DA2331C5}">
      <dgm:prSet phldrT="[Text]" custT="1"/>
      <dgm:spPr>
        <a:xfrm>
          <a:off x="1060229" y="937259"/>
          <a:ext cx="3365941" cy="2186940"/>
        </a:xfrm>
        <a:solidFill>
          <a:srgbClr val="8064A2">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3: 51 PSUs</a:t>
          </a:r>
        </a:p>
      </dgm:t>
    </dgm:pt>
    <dgm:pt modelId="{E4789AA8-E166-4BB7-AEC3-09FAE331F599}" type="parTrans" cxnId="{39236618-FC3D-439C-91A9-13252CEB81D9}">
      <dgm:prSet/>
      <dgm:spPr/>
      <dgm:t>
        <a:bodyPr/>
        <a:lstStyle/>
        <a:p>
          <a:endParaRPr lang="en-US" sz="1200" b="1">
            <a:latin typeface="Times New Roman" pitchFamily="18" charset="0"/>
            <a:cs typeface="Times New Roman" pitchFamily="18" charset="0"/>
          </a:endParaRPr>
        </a:p>
      </dgm:t>
    </dgm:pt>
    <dgm:pt modelId="{EE91DA8D-7426-4C68-909C-FBE0D57C77A8}" type="sibTrans" cxnId="{39236618-FC3D-439C-91A9-13252CEB81D9}">
      <dgm:prSet/>
      <dgm:spPr/>
      <dgm:t>
        <a:bodyPr/>
        <a:lstStyle/>
        <a:p>
          <a:endParaRPr lang="en-US" sz="1200" b="1">
            <a:latin typeface="Times New Roman" pitchFamily="18" charset="0"/>
            <a:cs typeface="Times New Roman" pitchFamily="18" charset="0"/>
          </a:endParaRPr>
        </a:p>
      </dgm:t>
    </dgm:pt>
    <dgm:pt modelId="{D1FDDE4D-9633-4399-B1BE-38B52201ABF5}">
      <dgm:prSet phldrT="[Text]" custT="1"/>
      <dgm:spPr>
        <a:xfrm>
          <a:off x="1262807" y="1405889"/>
          <a:ext cx="2960785" cy="1718310"/>
        </a:xfrm>
        <a:solidFill>
          <a:srgbClr val="4BACC6">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4: 24 PSUs</a:t>
          </a:r>
        </a:p>
      </dgm:t>
    </dgm:pt>
    <dgm:pt modelId="{19CA6658-E9C1-4C9A-9D30-E52FFE04EE53}" type="parTrans" cxnId="{C68672B9-BBFA-4BD1-A3A9-B5E79E09ED66}">
      <dgm:prSet/>
      <dgm:spPr/>
      <dgm:t>
        <a:bodyPr/>
        <a:lstStyle/>
        <a:p>
          <a:endParaRPr lang="en-US" sz="1200" b="1">
            <a:latin typeface="Times New Roman" pitchFamily="18" charset="0"/>
            <a:cs typeface="Times New Roman" pitchFamily="18" charset="0"/>
          </a:endParaRPr>
        </a:p>
      </dgm:t>
    </dgm:pt>
    <dgm:pt modelId="{511AE968-CF89-4150-89CC-1D55781F7C62}" type="sibTrans" cxnId="{C68672B9-BBFA-4BD1-A3A9-B5E79E09ED66}">
      <dgm:prSet/>
      <dgm:spPr/>
      <dgm:t>
        <a:bodyPr/>
        <a:lstStyle/>
        <a:p>
          <a:endParaRPr lang="en-US" sz="1200" b="1">
            <a:latin typeface="Times New Roman" pitchFamily="18" charset="0"/>
            <a:cs typeface="Times New Roman" pitchFamily="18" charset="0"/>
          </a:endParaRPr>
        </a:p>
      </dgm:t>
    </dgm:pt>
    <dgm:pt modelId="{EA6FB9DA-B69C-4975-AAFC-992E605CE46D}">
      <dgm:prSet phldrT="[Text]" custT="1"/>
      <dgm:spPr>
        <a:xfrm>
          <a:off x="1673905" y="1874520"/>
          <a:ext cx="2138589" cy="1249680"/>
        </a:xfrm>
        <a:solidFill>
          <a:srgbClr val="F79646">
            <a:hueOff val="0"/>
            <a:satOff val="0"/>
            <a:lumOff val="0"/>
            <a:alphaOff val="0"/>
          </a:srgbClr>
        </a:solidFill>
        <a:ln w="25400">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5: 16 PSUs</a:t>
          </a:r>
        </a:p>
      </dgm:t>
    </dgm:pt>
    <dgm:pt modelId="{C7F10D45-D1A5-4F5B-9629-8F3924474FBF}" type="parTrans" cxnId="{7D0CBD6A-F220-4DDC-95E2-4CF8404F51D2}">
      <dgm:prSet/>
      <dgm:spPr/>
      <dgm:t>
        <a:bodyPr/>
        <a:lstStyle/>
        <a:p>
          <a:endParaRPr lang="en-US" sz="1200" b="1">
            <a:latin typeface="Times New Roman" pitchFamily="18" charset="0"/>
            <a:cs typeface="Times New Roman" pitchFamily="18" charset="0"/>
          </a:endParaRPr>
        </a:p>
      </dgm:t>
    </dgm:pt>
    <dgm:pt modelId="{64EC0EF9-D165-43D2-89A3-BE9FB77880E6}" type="sibTrans" cxnId="{7D0CBD6A-F220-4DDC-95E2-4CF8404F51D2}">
      <dgm:prSet/>
      <dgm:spPr/>
      <dgm:t>
        <a:bodyPr/>
        <a:lstStyle/>
        <a:p>
          <a:endParaRPr lang="en-US" sz="1200" b="1">
            <a:latin typeface="Times New Roman" pitchFamily="18" charset="0"/>
            <a:cs typeface="Times New Roman" pitchFamily="18" charset="0"/>
          </a:endParaRPr>
        </a:p>
      </dgm:t>
    </dgm:pt>
    <dgm:pt modelId="{292BCB4D-A81F-41C3-A5CA-E7AF2C8F5852}" type="pres">
      <dgm:prSet presAssocID="{B5BFDB0F-7046-46A3-9D16-EBE19AC8E5EF}" presName="Name0" presStyleCnt="0">
        <dgm:presLayoutVars>
          <dgm:chMax val="7"/>
          <dgm:resizeHandles val="exact"/>
        </dgm:presLayoutVars>
      </dgm:prSet>
      <dgm:spPr/>
    </dgm:pt>
    <dgm:pt modelId="{CADB5897-10F1-4307-8B9F-7BB4516F5317}" type="pres">
      <dgm:prSet presAssocID="{B5BFDB0F-7046-46A3-9D16-EBE19AC8E5EF}" presName="comp1" presStyleCnt="0"/>
      <dgm:spPr/>
    </dgm:pt>
    <dgm:pt modelId="{10A723A5-954E-4DD4-8640-4FA412D5144C}" type="pres">
      <dgm:prSet presAssocID="{B5BFDB0F-7046-46A3-9D16-EBE19AC8E5EF}" presName="circle1" presStyleLbl="node1" presStyleIdx="0" presStyleCnt="5" custScaleX="141667"/>
      <dgm:spPr>
        <a:prstGeom prst="ellipse">
          <a:avLst/>
        </a:prstGeom>
      </dgm:spPr>
    </dgm:pt>
    <dgm:pt modelId="{34ADE8B8-B666-433C-8FDB-4C4EBB74B36E}" type="pres">
      <dgm:prSet presAssocID="{B5BFDB0F-7046-46A3-9D16-EBE19AC8E5EF}" presName="c1text" presStyleLbl="node1" presStyleIdx="0" presStyleCnt="5">
        <dgm:presLayoutVars>
          <dgm:bulletEnabled val="1"/>
        </dgm:presLayoutVars>
      </dgm:prSet>
      <dgm:spPr/>
    </dgm:pt>
    <dgm:pt modelId="{F8972809-B42C-43D7-8AC8-C2F79688B5C1}" type="pres">
      <dgm:prSet presAssocID="{B5BFDB0F-7046-46A3-9D16-EBE19AC8E5EF}" presName="comp2" presStyleCnt="0"/>
      <dgm:spPr/>
    </dgm:pt>
    <dgm:pt modelId="{E5C71507-0739-4555-9D84-584D69034850}" type="pres">
      <dgm:prSet presAssocID="{B5BFDB0F-7046-46A3-9D16-EBE19AC8E5EF}" presName="circle2" presStyleLbl="node1" presStyleIdx="1" presStyleCnt="5" custScaleX="153361"/>
      <dgm:spPr>
        <a:prstGeom prst="ellipse">
          <a:avLst/>
        </a:prstGeom>
      </dgm:spPr>
    </dgm:pt>
    <dgm:pt modelId="{C27F91A0-1046-4523-A0C1-20D514AF5406}" type="pres">
      <dgm:prSet presAssocID="{B5BFDB0F-7046-46A3-9D16-EBE19AC8E5EF}" presName="c2text" presStyleLbl="node1" presStyleIdx="1" presStyleCnt="5">
        <dgm:presLayoutVars>
          <dgm:bulletEnabled val="1"/>
        </dgm:presLayoutVars>
      </dgm:prSet>
      <dgm:spPr/>
    </dgm:pt>
    <dgm:pt modelId="{6F6F5A47-C9BD-4B0C-90CE-26286526F180}" type="pres">
      <dgm:prSet presAssocID="{B5BFDB0F-7046-46A3-9D16-EBE19AC8E5EF}" presName="comp3" presStyleCnt="0"/>
      <dgm:spPr/>
    </dgm:pt>
    <dgm:pt modelId="{D4363D79-8E21-4661-B4B4-F9ECDA5A797C}" type="pres">
      <dgm:prSet presAssocID="{B5BFDB0F-7046-46A3-9D16-EBE19AC8E5EF}" presName="circle3" presStyleLbl="node1" presStyleIdx="2" presStyleCnt="5" custScaleX="153911"/>
      <dgm:spPr>
        <a:prstGeom prst="ellipse">
          <a:avLst/>
        </a:prstGeom>
      </dgm:spPr>
    </dgm:pt>
    <dgm:pt modelId="{3E2E8B7B-A00B-47A5-900C-B799FE423AC0}" type="pres">
      <dgm:prSet presAssocID="{B5BFDB0F-7046-46A3-9D16-EBE19AC8E5EF}" presName="c3text" presStyleLbl="node1" presStyleIdx="2" presStyleCnt="5">
        <dgm:presLayoutVars>
          <dgm:bulletEnabled val="1"/>
        </dgm:presLayoutVars>
      </dgm:prSet>
      <dgm:spPr/>
    </dgm:pt>
    <dgm:pt modelId="{2A56C5EA-08D5-47B3-A04F-8789FB665FBB}" type="pres">
      <dgm:prSet presAssocID="{B5BFDB0F-7046-46A3-9D16-EBE19AC8E5EF}" presName="comp4" presStyleCnt="0"/>
      <dgm:spPr/>
    </dgm:pt>
    <dgm:pt modelId="{24268BC5-0FBA-4ABC-88FD-28993116AD2C}" type="pres">
      <dgm:prSet presAssocID="{B5BFDB0F-7046-46A3-9D16-EBE19AC8E5EF}" presName="circle4" presStyleLbl="node1" presStyleIdx="3" presStyleCnt="5" custScaleX="172308"/>
      <dgm:spPr>
        <a:prstGeom prst="ellipse">
          <a:avLst/>
        </a:prstGeom>
      </dgm:spPr>
    </dgm:pt>
    <dgm:pt modelId="{F11A12EF-5D0C-4226-BBD5-97D4DA983006}" type="pres">
      <dgm:prSet presAssocID="{B5BFDB0F-7046-46A3-9D16-EBE19AC8E5EF}" presName="c4text" presStyleLbl="node1" presStyleIdx="3" presStyleCnt="5">
        <dgm:presLayoutVars>
          <dgm:bulletEnabled val="1"/>
        </dgm:presLayoutVars>
      </dgm:prSet>
      <dgm:spPr/>
    </dgm:pt>
    <dgm:pt modelId="{B18B27CE-F4F8-4C38-A9C2-EFA2A4004F40}" type="pres">
      <dgm:prSet presAssocID="{B5BFDB0F-7046-46A3-9D16-EBE19AC8E5EF}" presName="comp5" presStyleCnt="0"/>
      <dgm:spPr/>
    </dgm:pt>
    <dgm:pt modelId="{734106CB-16AC-4515-BD1F-FAB2DF036283}" type="pres">
      <dgm:prSet presAssocID="{B5BFDB0F-7046-46A3-9D16-EBE19AC8E5EF}" presName="circle5" presStyleLbl="node1" presStyleIdx="4" presStyleCnt="5" custScaleX="171131"/>
      <dgm:spPr>
        <a:prstGeom prst="ellipse">
          <a:avLst/>
        </a:prstGeom>
      </dgm:spPr>
    </dgm:pt>
    <dgm:pt modelId="{0CDADB90-7182-41AB-81F0-27DA6FF20523}" type="pres">
      <dgm:prSet presAssocID="{B5BFDB0F-7046-46A3-9D16-EBE19AC8E5EF}" presName="c5text" presStyleLbl="node1" presStyleIdx="4" presStyleCnt="5">
        <dgm:presLayoutVars>
          <dgm:bulletEnabled val="1"/>
        </dgm:presLayoutVars>
      </dgm:prSet>
      <dgm:spPr/>
    </dgm:pt>
  </dgm:ptLst>
  <dgm:cxnLst>
    <dgm:cxn modelId="{39236618-FC3D-439C-91A9-13252CEB81D9}" srcId="{B5BFDB0F-7046-46A3-9D16-EBE19AC8E5EF}" destId="{913204AD-727E-4DC5-9F25-98A0DA2331C5}" srcOrd="2" destOrd="0" parTransId="{E4789AA8-E166-4BB7-AEC3-09FAE331F599}" sibTransId="{EE91DA8D-7426-4C68-909C-FBE0D57C77A8}"/>
    <dgm:cxn modelId="{882C6C1C-C111-403E-9EB4-7376BD0E0C05}" type="presOf" srcId="{D1FDDE4D-9633-4399-B1BE-38B52201ABF5}" destId="{24268BC5-0FBA-4ABC-88FD-28993116AD2C}" srcOrd="0" destOrd="0" presId="urn:microsoft.com/office/officeart/2005/8/layout/venn2"/>
    <dgm:cxn modelId="{EE951C22-8BF0-4462-A93D-F39125AB6478}" type="presOf" srcId="{1451F893-711F-4E89-853A-D3C0E20BCF19}" destId="{10A723A5-954E-4DD4-8640-4FA412D5144C}" srcOrd="0" destOrd="0" presId="urn:microsoft.com/office/officeart/2005/8/layout/venn2"/>
    <dgm:cxn modelId="{AAB4C241-23C5-4565-B813-648B371B2E57}" type="presOf" srcId="{1451F893-711F-4E89-853A-D3C0E20BCF19}" destId="{34ADE8B8-B666-433C-8FDB-4C4EBB74B36E}" srcOrd="1" destOrd="0" presId="urn:microsoft.com/office/officeart/2005/8/layout/venn2"/>
    <dgm:cxn modelId="{7D0CBD6A-F220-4DDC-95E2-4CF8404F51D2}" srcId="{B5BFDB0F-7046-46A3-9D16-EBE19AC8E5EF}" destId="{EA6FB9DA-B69C-4975-AAFC-992E605CE46D}" srcOrd="4" destOrd="0" parTransId="{C7F10D45-D1A5-4F5B-9629-8F3924474FBF}" sibTransId="{64EC0EF9-D165-43D2-89A3-BE9FB77880E6}"/>
    <dgm:cxn modelId="{DA6B876B-1DDC-4156-9697-62E67D172F0D}" type="presOf" srcId="{D1FDDE4D-9633-4399-B1BE-38B52201ABF5}" destId="{F11A12EF-5D0C-4226-BBD5-97D4DA983006}" srcOrd="1" destOrd="0" presId="urn:microsoft.com/office/officeart/2005/8/layout/venn2"/>
    <dgm:cxn modelId="{4EB34072-BA0B-4DCA-A625-214B0FC758C3}" srcId="{B5BFDB0F-7046-46A3-9D16-EBE19AC8E5EF}" destId="{1451F893-711F-4E89-853A-D3C0E20BCF19}" srcOrd="0" destOrd="0" parTransId="{F9B7334A-411E-4385-9E0D-AAFEDF761FC6}" sibTransId="{25568BCB-4E32-4231-BD22-E287CE3E2A0C}"/>
    <dgm:cxn modelId="{A145CB54-4CEB-4046-ADA0-2FB5AD4FBF95}" type="presOf" srcId="{913204AD-727E-4DC5-9F25-98A0DA2331C5}" destId="{3E2E8B7B-A00B-47A5-900C-B799FE423AC0}" srcOrd="1" destOrd="0" presId="urn:microsoft.com/office/officeart/2005/8/layout/venn2"/>
    <dgm:cxn modelId="{D45E0A84-6E1D-4330-BF28-9B19E00F0A9A}" type="presOf" srcId="{B5BFDB0F-7046-46A3-9D16-EBE19AC8E5EF}" destId="{292BCB4D-A81F-41C3-A5CA-E7AF2C8F5852}" srcOrd="0" destOrd="0" presId="urn:microsoft.com/office/officeart/2005/8/layout/venn2"/>
    <dgm:cxn modelId="{E63F288A-81C8-426D-AEA5-1B03BD734DF0}" type="presOf" srcId="{649728CE-6B36-4281-AD09-6556ACEAD344}" destId="{E5C71507-0739-4555-9D84-584D69034850}" srcOrd="0" destOrd="0" presId="urn:microsoft.com/office/officeart/2005/8/layout/venn2"/>
    <dgm:cxn modelId="{C68672B9-BBFA-4BD1-A3A9-B5E79E09ED66}" srcId="{B5BFDB0F-7046-46A3-9D16-EBE19AC8E5EF}" destId="{D1FDDE4D-9633-4399-B1BE-38B52201ABF5}" srcOrd="3" destOrd="0" parTransId="{19CA6658-E9C1-4C9A-9D30-E52FFE04EE53}" sibTransId="{511AE968-CF89-4150-89CC-1D55781F7C62}"/>
    <dgm:cxn modelId="{476F79B9-EB2F-4309-AAFB-D0EBF01BA4DD}" type="presOf" srcId="{913204AD-727E-4DC5-9F25-98A0DA2331C5}" destId="{D4363D79-8E21-4661-B4B4-F9ECDA5A797C}" srcOrd="0" destOrd="0" presId="urn:microsoft.com/office/officeart/2005/8/layout/venn2"/>
    <dgm:cxn modelId="{04A085C1-4CD5-4A6A-AD88-A151B28E224D}" srcId="{B5BFDB0F-7046-46A3-9D16-EBE19AC8E5EF}" destId="{649728CE-6B36-4281-AD09-6556ACEAD344}" srcOrd="1" destOrd="0" parTransId="{40CB8B92-FE3A-4759-A226-888631DFC71C}" sibTransId="{4E768320-8F37-4F94-8242-814D84CDDDB3}"/>
    <dgm:cxn modelId="{B2DF37C4-2F25-4977-8235-9DE803FA4ABE}" type="presOf" srcId="{EA6FB9DA-B69C-4975-AAFC-992E605CE46D}" destId="{734106CB-16AC-4515-BD1F-FAB2DF036283}" srcOrd="0" destOrd="0" presId="urn:microsoft.com/office/officeart/2005/8/layout/venn2"/>
    <dgm:cxn modelId="{223383DA-8FD7-4BB4-BD15-579301BBF2EA}" type="presOf" srcId="{EA6FB9DA-B69C-4975-AAFC-992E605CE46D}" destId="{0CDADB90-7182-41AB-81F0-27DA6FF20523}" srcOrd="1" destOrd="0" presId="urn:microsoft.com/office/officeart/2005/8/layout/venn2"/>
    <dgm:cxn modelId="{C7088AEF-F215-47AE-94FD-F89B774A3BA7}" type="presOf" srcId="{649728CE-6B36-4281-AD09-6556ACEAD344}" destId="{C27F91A0-1046-4523-A0C1-20D514AF5406}" srcOrd="1" destOrd="0" presId="urn:microsoft.com/office/officeart/2005/8/layout/venn2"/>
    <dgm:cxn modelId="{27ECE410-A5B3-4465-B6B5-A76A2991A1E0}" type="presParOf" srcId="{292BCB4D-A81F-41C3-A5CA-E7AF2C8F5852}" destId="{CADB5897-10F1-4307-8B9F-7BB4516F5317}" srcOrd="0" destOrd="0" presId="urn:microsoft.com/office/officeart/2005/8/layout/venn2"/>
    <dgm:cxn modelId="{7D87E21C-BC06-41CF-ABFE-D6552CC6A256}" type="presParOf" srcId="{CADB5897-10F1-4307-8B9F-7BB4516F5317}" destId="{10A723A5-954E-4DD4-8640-4FA412D5144C}" srcOrd="0" destOrd="0" presId="urn:microsoft.com/office/officeart/2005/8/layout/venn2"/>
    <dgm:cxn modelId="{7C2AFFA5-D3A5-4B0F-9DDE-6A10CF3E6E66}" type="presParOf" srcId="{CADB5897-10F1-4307-8B9F-7BB4516F5317}" destId="{34ADE8B8-B666-433C-8FDB-4C4EBB74B36E}" srcOrd="1" destOrd="0" presId="urn:microsoft.com/office/officeart/2005/8/layout/venn2"/>
    <dgm:cxn modelId="{8AB766EC-934B-44A9-AC87-A61AC7AD89CE}" type="presParOf" srcId="{292BCB4D-A81F-41C3-A5CA-E7AF2C8F5852}" destId="{F8972809-B42C-43D7-8AC8-C2F79688B5C1}" srcOrd="1" destOrd="0" presId="urn:microsoft.com/office/officeart/2005/8/layout/venn2"/>
    <dgm:cxn modelId="{AEE2B597-7E03-48B6-9A41-9BE8A004EEEB}" type="presParOf" srcId="{F8972809-B42C-43D7-8AC8-C2F79688B5C1}" destId="{E5C71507-0739-4555-9D84-584D69034850}" srcOrd="0" destOrd="0" presId="urn:microsoft.com/office/officeart/2005/8/layout/venn2"/>
    <dgm:cxn modelId="{BA2D8128-3201-4FFF-A0A0-5BECAEEAD20A}" type="presParOf" srcId="{F8972809-B42C-43D7-8AC8-C2F79688B5C1}" destId="{C27F91A0-1046-4523-A0C1-20D514AF5406}" srcOrd="1" destOrd="0" presId="urn:microsoft.com/office/officeart/2005/8/layout/venn2"/>
    <dgm:cxn modelId="{7F4E4979-411A-49D2-842B-3EEE650CEE23}" type="presParOf" srcId="{292BCB4D-A81F-41C3-A5CA-E7AF2C8F5852}" destId="{6F6F5A47-C9BD-4B0C-90CE-26286526F180}" srcOrd="2" destOrd="0" presId="urn:microsoft.com/office/officeart/2005/8/layout/venn2"/>
    <dgm:cxn modelId="{2BE0DFCC-9BD9-435C-8278-BBF32558A4CC}" type="presParOf" srcId="{6F6F5A47-C9BD-4B0C-90CE-26286526F180}" destId="{D4363D79-8E21-4661-B4B4-F9ECDA5A797C}" srcOrd="0" destOrd="0" presId="urn:microsoft.com/office/officeart/2005/8/layout/venn2"/>
    <dgm:cxn modelId="{689CF25B-77E4-4F51-9D0D-56AD32447FCE}" type="presParOf" srcId="{6F6F5A47-C9BD-4B0C-90CE-26286526F180}" destId="{3E2E8B7B-A00B-47A5-900C-B799FE423AC0}" srcOrd="1" destOrd="0" presId="urn:microsoft.com/office/officeart/2005/8/layout/venn2"/>
    <dgm:cxn modelId="{50B6C6D4-605F-4849-B9FC-1E809C80F66D}" type="presParOf" srcId="{292BCB4D-A81F-41C3-A5CA-E7AF2C8F5852}" destId="{2A56C5EA-08D5-47B3-A04F-8789FB665FBB}" srcOrd="3" destOrd="0" presId="urn:microsoft.com/office/officeart/2005/8/layout/venn2"/>
    <dgm:cxn modelId="{5F0A0194-BCA1-440C-A3D9-86FB32010EBB}" type="presParOf" srcId="{2A56C5EA-08D5-47B3-A04F-8789FB665FBB}" destId="{24268BC5-0FBA-4ABC-88FD-28993116AD2C}" srcOrd="0" destOrd="0" presId="urn:microsoft.com/office/officeart/2005/8/layout/venn2"/>
    <dgm:cxn modelId="{9ACDDF3F-57E1-4796-8CA4-876ED0D4D6CA}" type="presParOf" srcId="{2A56C5EA-08D5-47B3-A04F-8789FB665FBB}" destId="{F11A12EF-5D0C-4226-BBD5-97D4DA983006}" srcOrd="1" destOrd="0" presId="urn:microsoft.com/office/officeart/2005/8/layout/venn2"/>
    <dgm:cxn modelId="{852D30F5-31A6-48B9-AE01-488FC280237D}" type="presParOf" srcId="{292BCB4D-A81F-41C3-A5CA-E7AF2C8F5852}" destId="{B18B27CE-F4F8-4C38-A9C2-EFA2A4004F40}" srcOrd="4" destOrd="0" presId="urn:microsoft.com/office/officeart/2005/8/layout/venn2"/>
    <dgm:cxn modelId="{E171A9F0-D9CA-438C-84AC-09DC171F8767}" type="presParOf" srcId="{B18B27CE-F4F8-4C38-A9C2-EFA2A4004F40}" destId="{734106CB-16AC-4515-BD1F-FAB2DF036283}" srcOrd="0" destOrd="0" presId="urn:microsoft.com/office/officeart/2005/8/layout/venn2"/>
    <dgm:cxn modelId="{A2828DA2-E80F-4D44-B5D1-B9E783364C24}" type="presParOf" srcId="{B18B27CE-F4F8-4C38-A9C2-EFA2A4004F40}" destId="{0CDADB90-7182-41AB-81F0-27DA6FF20523}" srcOrd="1" destOrd="0" presId="urn:microsoft.com/office/officeart/2005/8/layout/venn2"/>
  </dgm:cxnLst>
  <dgm:bg/>
  <dgm:whole/>
  <dgm:extLst>
    <a:ext xmlns:a="http://schemas.openxmlformats.org/drawingml/2006/main" uri="http://schemas.microsoft.com/office/drawing/2008/diagram">
      <dsp:dataModelExt xmlns:dsp="http://schemas.microsoft.com/office/drawing/2008/diagram" minVer="http://schemas.openxmlformats.org/drawingml/2006/diagram" relId="rId9"/>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A723A5-954E-4DD4-8640-4FA412D5144C}">
      <dsp:nvSpPr>
        <dsp:cNvPr id="0" name=""/>
        <dsp:cNvSpPr/>
      </dsp:nvSpPr>
      <dsp:spPr>
        <a:xfrm>
          <a:off x="770328" y="0"/>
          <a:ext cx="4574392" cy="3228974"/>
        </a:xfrm>
        <a:prstGeom prst="ellipse">
          <a:avLst/>
        </a:prstGeom>
        <a:solidFill>
          <a:srgbClr val="C0504D">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itchFamily="18" charset="0"/>
              <a:ea typeface="+mn-ea"/>
              <a:cs typeface="Times New Roman" pitchFamily="18" charset="0"/>
            </a:rPr>
            <a:t>Scenario 1: 101 PSUs</a:t>
          </a:r>
        </a:p>
      </dsp:txBody>
      <dsp:txXfrm>
        <a:off x="2199826" y="161448"/>
        <a:ext cx="1715397" cy="322897"/>
      </dsp:txXfrm>
    </dsp:sp>
    <dsp:sp modelId="{E5C71507-0739-4555-9D84-584D69034850}">
      <dsp:nvSpPr>
        <dsp:cNvPr id="0" name=""/>
        <dsp:cNvSpPr/>
      </dsp:nvSpPr>
      <dsp:spPr>
        <a:xfrm>
          <a:off x="952929" y="484346"/>
          <a:ext cx="4209190" cy="2744628"/>
        </a:xfrm>
        <a:prstGeom prst="ellipse">
          <a:avLst/>
        </a:prstGeom>
        <a:solidFill>
          <a:srgbClr val="9BBB59">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itchFamily="18" charset="0"/>
              <a:ea typeface="+mn-ea"/>
              <a:cs typeface="Times New Roman" pitchFamily="18" charset="0"/>
            </a:rPr>
            <a:t>Scenario 2: 75 PSUs </a:t>
          </a:r>
        </a:p>
      </dsp:txBody>
      <dsp:txXfrm>
        <a:off x="2149918" y="642162"/>
        <a:ext cx="1815213" cy="315632"/>
      </dsp:txXfrm>
    </dsp:sp>
    <dsp:sp modelId="{D4363D79-8E21-4661-B4B4-F9ECDA5A797C}">
      <dsp:nvSpPr>
        <dsp:cNvPr id="0" name=""/>
        <dsp:cNvSpPr/>
      </dsp:nvSpPr>
      <dsp:spPr>
        <a:xfrm>
          <a:off x="1318113" y="968692"/>
          <a:ext cx="3478823" cy="2260282"/>
        </a:xfrm>
        <a:prstGeom prst="ellipse">
          <a:avLst/>
        </a:prstGeom>
        <a:solidFill>
          <a:srgbClr val="8064A2">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itchFamily="18" charset="0"/>
              <a:ea typeface="+mn-ea"/>
              <a:cs typeface="Times New Roman" pitchFamily="18" charset="0"/>
            </a:rPr>
            <a:t>Scenario 3: 51 PSUs</a:t>
          </a:r>
        </a:p>
      </dsp:txBody>
      <dsp:txXfrm>
        <a:off x="2157379" y="1124651"/>
        <a:ext cx="1800291" cy="311918"/>
      </dsp:txXfrm>
    </dsp:sp>
    <dsp:sp modelId="{24268BC5-0FBA-4ABC-88FD-28993116AD2C}">
      <dsp:nvSpPr>
        <dsp:cNvPr id="0" name=""/>
        <dsp:cNvSpPr/>
      </dsp:nvSpPr>
      <dsp:spPr>
        <a:xfrm>
          <a:off x="1527484" y="1453038"/>
          <a:ext cx="3060080" cy="1775936"/>
        </a:xfrm>
        <a:prstGeom prst="ellipse">
          <a:avLst/>
        </a:prstGeom>
        <a:solidFill>
          <a:srgbClr val="4BACC6">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itchFamily="18" charset="0"/>
              <a:ea typeface="+mn-ea"/>
              <a:cs typeface="Times New Roman" pitchFamily="18" charset="0"/>
            </a:rPr>
            <a:t>Scenario 4: 24 PSUs</a:t>
          </a:r>
        </a:p>
      </dsp:txBody>
      <dsp:txXfrm>
        <a:off x="2231303" y="1612873"/>
        <a:ext cx="1652443" cy="319668"/>
      </dsp:txXfrm>
    </dsp:sp>
    <dsp:sp modelId="{734106CB-16AC-4515-BD1F-FAB2DF036283}">
      <dsp:nvSpPr>
        <dsp:cNvPr id="0" name=""/>
        <dsp:cNvSpPr/>
      </dsp:nvSpPr>
      <dsp:spPr>
        <a:xfrm>
          <a:off x="1952369" y="1937385"/>
          <a:ext cx="2210310" cy="1291590"/>
        </a:xfrm>
        <a:prstGeom prst="ellipse">
          <a:avLst/>
        </a:prstGeom>
        <a:solidFill>
          <a:srgbClr val="F79646">
            <a:hueOff val="0"/>
            <a:satOff val="0"/>
            <a:lumOff val="0"/>
            <a:alphaOff val="0"/>
          </a:srgbClr>
        </a:solidFill>
        <a:ln w="25400">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lstStyle/>
        <a:p>
          <a:pPr marL="0" lvl="0" indent="0" algn="ctr" defTabSz="533400">
            <a:lnSpc>
              <a:spcPct val="90000"/>
            </a:lnSpc>
            <a:spcBef>
              <a:spcPct val="0"/>
            </a:spcBef>
            <a:spcAft>
              <a:spcPct val="35000"/>
            </a:spcAft>
            <a:buNone/>
          </a:pPr>
          <a:r>
            <a:rPr lang="en-US" sz="1200" b="1" kern="1200">
              <a:solidFill>
                <a:sysClr val="window" lastClr="FFFFFF"/>
              </a:solidFill>
              <a:latin typeface="Times New Roman" pitchFamily="18" charset="0"/>
              <a:ea typeface="+mn-ea"/>
              <a:cs typeface="Times New Roman" pitchFamily="18" charset="0"/>
            </a:rPr>
            <a:t>Scenario 5: 16 PSUs</a:t>
          </a:r>
        </a:p>
      </dsp:txBody>
      <dsp:txXfrm>
        <a:off x="2276062" y="2260282"/>
        <a:ext cx="1562925" cy="645795"/>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arg="none"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arg="none"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arg="none" op="gte" val="1">
        <dgm:layoutNode name="comp1">
          <dgm:alg type="composite"/>
          <dgm:shape xmlns:r="http://schemas.openxmlformats.org/officeDocument/2006/relationships" r:blip="">
            <dgm:adjLst/>
          </dgm:shape>
          <dgm:presOf/>
          <dgm:choose name="Name7">
            <dgm:if name="Name8" axis="ch" ptType="node" func="cnt" arg="none"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arg="none"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arg="none"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arg="none"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arg="none"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arg="none" op="gte" val="2">
        <dgm:layoutNode name="comp2">
          <dgm:alg type="composite"/>
          <dgm:shape xmlns:r="http://schemas.openxmlformats.org/officeDocument/2006/relationships" r:blip="">
            <dgm:adjLst/>
          </dgm:shape>
          <dgm:presOf/>
          <dgm:choose name="Name17">
            <dgm:if name="Name18" axis="ch" ptType="node" func="cnt" arg="none"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arg="none"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arg="none"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arg="none"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arg="none" op="gte" val="3">
        <dgm:layoutNode name="comp3">
          <dgm:alg type="composite"/>
          <dgm:shape xmlns:r="http://schemas.openxmlformats.org/officeDocument/2006/relationships" r:blip="">
            <dgm:adjLst/>
          </dgm:shape>
          <dgm:presOf/>
          <dgm:choose name="Name26">
            <dgm:if name="Name27" axis="ch" ptType="node" func="cnt" arg="none"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arg="none"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arg="none"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arg="none" op="gte" val="4">
        <dgm:layoutNode name="comp4">
          <dgm:alg type="composite"/>
          <dgm:shape xmlns:r="http://schemas.openxmlformats.org/officeDocument/2006/relationships" r:blip="">
            <dgm:adjLst/>
          </dgm:shape>
          <dgm:presOf/>
          <dgm:choose name="Name34">
            <dgm:if name="Name35" axis="ch" ptType="node" func="cnt" arg="none"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arg="none"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arg="none" op="gte" val="5">
        <dgm:layoutNode name="comp5">
          <dgm:alg type="composite"/>
          <dgm:shape xmlns:r="http://schemas.openxmlformats.org/officeDocument/2006/relationships" r:blip="">
            <dgm:adjLst/>
          </dgm:shape>
          <dgm:presOf/>
          <dgm:choose name="Name41">
            <dgm:if name="Name42" axis="ch" ptType="node" func="cnt" arg="none"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arg="none"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arg="none" op="gte" val="6">
        <dgm:layoutNode name="comp6">
          <dgm:alg type="composite"/>
          <dgm:shape xmlns:r="http://schemas.openxmlformats.org/officeDocument/2006/relationships" r:blip="">
            <dgm:adjLst/>
          </dgm:shape>
          <dgm:presOf/>
          <dgm:choose name="Name48">
            <dgm:if name="Name49" axis="ch" ptType="node" func="cnt" arg="none"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arg="none"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arg="none"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B3CF37514DF844959748B29B766A64" ma:contentTypeVersion="5" ma:contentTypeDescription="Create a new document." ma:contentTypeScope="" ma:versionID="385800028d45e3f586655a333cd2d0c7">
  <xsd:schema xmlns:xsd="http://www.w3.org/2001/XMLSchema" xmlns:xs="http://www.w3.org/2001/XMLSchema" xmlns:p="http://schemas.microsoft.com/office/2006/metadata/properties" xmlns:ns3="cd78b78f-602d-4b39-8580-03a63c1ad609" xmlns:ns4="8a9cb27e-f2b2-4a07-a3a7-bc3bb2725105" targetNamespace="http://schemas.microsoft.com/office/2006/metadata/properties" ma:root="true" ma:fieldsID="d7e7a892800ca9b62e2806ff2b2e8dca" ns3:_="" ns4:_="">
    <xsd:import namespace="cd78b78f-602d-4b39-8580-03a63c1ad609"/>
    <xsd:import namespace="8a9cb27e-f2b2-4a07-a3a7-bc3bb27251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8b78f-602d-4b39-8580-03a63c1ad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9cb27e-f2b2-4a07-a3a7-bc3bb27251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03BCE-5382-4E2E-A9EA-406DFFD600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93AEEF-4E14-4D21-99F8-DBD70301A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8b78f-602d-4b39-8580-03a63c1ad609"/>
    <ds:schemaRef ds:uri="8a9cb27e-f2b2-4a07-a3a7-bc3bb272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376FEB-A83E-4125-BC99-0D0C3B18DD29}">
  <ds:schemaRefs>
    <ds:schemaRef ds:uri="http://schemas.microsoft.com/sharepoint/v3/contenttype/forms"/>
  </ds:schemaRefs>
</ds:datastoreItem>
</file>

<file path=customXml/itemProps4.xml><?xml version="1.0" encoding="utf-8"?>
<ds:datastoreItem xmlns:ds="http://schemas.openxmlformats.org/officeDocument/2006/customXml" ds:itemID="{14BB0D43-FBC1-42B2-B318-BA1FC8572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4251</Words>
  <Characters>24233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Culbreath, Walter (NHTSA)</cp:lastModifiedBy>
  <cp:revision>2</cp:revision>
  <cp:lastPrinted>2019-06-11T13:49:00Z</cp:lastPrinted>
  <dcterms:created xsi:type="dcterms:W3CDTF">2022-12-05T13:50:00Z</dcterms:created>
  <dcterms:modified xsi:type="dcterms:W3CDTF">2022-12-05T13:50:00Z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0x010100A9B3CF37514DF844959748B29B766A64</vt:lpwstr>
  </property>
</Properties>
</file>