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362321" w:rsidRPr="0094402B" w:rsidP="00362321" w14:paraId="3F6C48CF" w14:textId="77777777">
      <w:pPr>
        <w:tabs>
          <w:tab w:val="center" w:pos="4680"/>
        </w:tabs>
      </w:pPr>
      <w:r w:rsidRPr="00BB3410">
        <w:rPr>
          <w:rFonts w:cstheme="minorHAnsi"/>
          <w:b/>
          <w:bCs/>
        </w:rPr>
        <w:t>Title</w:t>
      </w:r>
      <w:r w:rsidRPr="00EA0D20">
        <w:rPr>
          <w:rFonts w:cstheme="minorHAnsi"/>
          <w:b/>
          <w:bCs/>
        </w:rPr>
        <w:t>:</w:t>
      </w:r>
      <w:r>
        <w:rPr>
          <w:rFonts w:cstheme="minorHAnsi"/>
        </w:rPr>
        <w:t xml:space="preserve"> </w:t>
      </w:r>
      <w:r w:rsidRPr="0094402B">
        <w:t>NSPS for Municipal Solid Waste Landfills (40 CFR Part 60, Subpart XXX) (Renewal)</w:t>
      </w:r>
    </w:p>
    <w:p w:rsidR="00362321" w:rsidRPr="00BB3410" w:rsidP="00362321" w14:paraId="38321580" w14:textId="77777777">
      <w:pPr>
        <w:spacing w:line="240" w:lineRule="auto"/>
        <w:rPr>
          <w:rFonts w:cstheme="minorHAnsi"/>
        </w:rPr>
      </w:pPr>
      <w:r w:rsidRPr="00BB3410">
        <w:rPr>
          <w:rFonts w:cstheme="minorHAnsi"/>
          <w:b/>
          <w:bCs/>
        </w:rPr>
        <w:t>OMB Control Number</w:t>
      </w:r>
      <w:r w:rsidRPr="00EA0D20">
        <w:rPr>
          <w:rFonts w:cstheme="minorHAnsi"/>
          <w:b/>
          <w:bCs/>
        </w:rPr>
        <w:t>:</w:t>
      </w:r>
      <w:r w:rsidRPr="00BB3410">
        <w:rPr>
          <w:rFonts w:cstheme="minorHAnsi"/>
        </w:rPr>
        <w:t xml:space="preserve"> </w:t>
      </w:r>
      <w:r>
        <w:rPr>
          <w:rFonts w:cstheme="minorHAnsi"/>
        </w:rPr>
        <w:t>2060-0697</w:t>
      </w:r>
    </w:p>
    <w:p w:rsidR="00362321" w:rsidRPr="00BB3410" w:rsidP="00362321" w14:paraId="746FA358" w14:textId="77777777">
      <w:pPr>
        <w:spacing w:before="240" w:line="240" w:lineRule="auto"/>
        <w:rPr>
          <w:rFonts w:cstheme="minorHAnsi"/>
        </w:rPr>
      </w:pPr>
      <w:r w:rsidRPr="00BB3410">
        <w:rPr>
          <w:rFonts w:cstheme="minorHAnsi"/>
          <w:b/>
          <w:bCs/>
        </w:rPr>
        <w:t>EPA ICR Number</w:t>
      </w:r>
      <w:r w:rsidRPr="00EA0D20">
        <w:rPr>
          <w:rFonts w:cstheme="minorHAnsi"/>
          <w:b/>
          <w:bCs/>
        </w:rPr>
        <w:t>:</w:t>
      </w:r>
      <w:r w:rsidRPr="00BB3410">
        <w:rPr>
          <w:rFonts w:cstheme="minorHAnsi"/>
        </w:rPr>
        <w:t xml:space="preserve"> </w:t>
      </w:r>
      <w:r>
        <w:rPr>
          <w:rFonts w:cstheme="minorHAnsi"/>
        </w:rPr>
        <w:t>2498.05</w:t>
      </w:r>
    </w:p>
    <w:p w:rsidR="00BB432F" w:rsidP="4BDBF0A0" w14:paraId="6A3E928D" w14:textId="254AC27A">
      <w:pPr>
        <w:spacing w:before="240"/>
      </w:pPr>
      <w:r w:rsidRPr="4BDBF0A0">
        <w:rPr>
          <w:b/>
          <w:bCs/>
        </w:rPr>
        <w:t>Abstract:</w:t>
      </w:r>
      <w:r w:rsidRPr="4BDBF0A0">
        <w:t xml:space="preserve"> </w:t>
      </w:r>
    </w:p>
    <w:p w:rsidR="00362321" w:rsidRPr="00DC13D1" w:rsidP="001E48D3" w14:paraId="70B3C7F2" w14:textId="51E9A137">
      <w:r w:rsidRPr="00DC13D1">
        <w:t>The New Source Performance Standards (NSPS) for</w:t>
      </w:r>
      <w:r>
        <w:t xml:space="preserve"> Municipal Solid Waste Landfills </w:t>
      </w:r>
      <w:r w:rsidRPr="00DC13D1">
        <w:t>(40 CFR Part 60, Subpart XXX)</w:t>
      </w:r>
      <w:r>
        <w:t xml:space="preserve"> were</w:t>
      </w:r>
      <w:r w:rsidRPr="00DC13D1">
        <w:t xml:space="preserve"> promulgated </w:t>
      </w:r>
      <w:r w:rsidRPr="00DC13D1">
        <w:rPr>
          <w:rFonts w:eastAsia="SimSun"/>
        </w:rPr>
        <w:t xml:space="preserve">August 29, 2016 (81 FR 59368) </w:t>
      </w:r>
      <w:r>
        <w:rPr>
          <w:rFonts w:eastAsia="SimSun"/>
        </w:rPr>
        <w:t>and amended on</w:t>
      </w:r>
      <w:r w:rsidRPr="00DC13D1">
        <w:t xml:space="preserve"> March 26, 2020 (85 FR 17261)</w:t>
      </w:r>
      <w:r>
        <w:t>. These standards apply</w:t>
      </w:r>
      <w:r w:rsidRPr="00DC13D1">
        <w:t xml:space="preserve"> to municipal solid waste landfills that commenced construction, modification, or reconstruction after July 17, </w:t>
      </w:r>
      <w:r w:rsidRPr="00DC13D1">
        <w:t>2014</w:t>
      </w:r>
      <w:r>
        <w:t xml:space="preserve"> with a </w:t>
      </w:r>
      <w:r w:rsidRPr="00DC13D1">
        <w:t>design capacity threshold of 2.5 million Mg and 2.5 million cubic meters</w:t>
      </w:r>
      <w:r w:rsidR="00E04D25">
        <w:t xml:space="preserve">. </w:t>
      </w:r>
      <w:r w:rsidRPr="00DC13D1">
        <w:t>This information is being collected to assure compliance with 40 CFR Part 60, Subpart XXX.</w:t>
      </w:r>
    </w:p>
    <w:p w:rsidR="00362321" w:rsidRPr="008343AC" w:rsidP="001E48D3" w14:paraId="6A4A3569" w14:textId="1D52E50D">
      <w:pPr>
        <w:rPr>
          <w:bCs/>
        </w:rPr>
      </w:pPr>
      <w:r>
        <w:t xml:space="preserve">The </w:t>
      </w:r>
      <w:r w:rsidRPr="00A3194E">
        <w:t>“Affected Public”</w:t>
      </w:r>
      <w:r>
        <w:t xml:space="preserve"> are municipal solid waste landfills </w:t>
      </w:r>
      <w:r w:rsidRPr="00A3194E">
        <w:t>operated by the public and private landfill owners</w:t>
      </w:r>
      <w:r>
        <w:t xml:space="preserve">. </w:t>
      </w:r>
      <w:r w:rsidRPr="00DC13D1">
        <w:t xml:space="preserve">It is estimated that on average, </w:t>
      </w:r>
      <w:r w:rsidR="00E302F3">
        <w:t>271</w:t>
      </w:r>
      <w:r w:rsidRPr="00DC13D1">
        <w:t xml:space="preserve"> </w:t>
      </w:r>
      <w:r>
        <w:t xml:space="preserve">existing </w:t>
      </w:r>
      <w:r w:rsidRPr="00DC13D1">
        <w:t xml:space="preserve">respondents </w:t>
      </w:r>
      <w:r>
        <w:t>(</w:t>
      </w:r>
      <w:r w:rsidRPr="00A3194E">
        <w:t xml:space="preserve">municipal solid waste </w:t>
      </w:r>
      <w:r>
        <w:t xml:space="preserve">landfills) </w:t>
      </w:r>
      <w:r w:rsidRPr="00DC13D1">
        <w:t>per year will be subject to the</w:t>
      </w:r>
      <w:r>
        <w:t>se</w:t>
      </w:r>
      <w:r w:rsidRPr="00DC13D1">
        <w:t xml:space="preserve"> regulation</w:t>
      </w:r>
      <w:r>
        <w:t>s</w:t>
      </w:r>
      <w:r w:rsidRPr="00DC13D1">
        <w:t xml:space="preserve"> in the next three years based on a design capacity threshold of at least 2.5 million Mg and at least 2.5 million cubic meters. </w:t>
      </w:r>
      <w:r w:rsidRPr="00F0431C">
        <w:t xml:space="preserve">Approximately 2 new and 25 modified municipal solid waste landfills </w:t>
      </w:r>
      <w:r w:rsidR="001A7953">
        <w:t xml:space="preserve">per year </w:t>
      </w:r>
      <w:r w:rsidRPr="00F0431C">
        <w:t>will also become subject to these same standards</w:t>
      </w:r>
      <w:r w:rsidR="001A7953">
        <w:t>, for an overall total of 298 respondents per year.</w:t>
      </w:r>
    </w:p>
    <w:p w:rsidR="00362321" w:rsidP="00362321" w14:paraId="7B98AD65" w14:textId="4724A37C">
      <w:pPr>
        <w:pBdr>
          <w:top w:val="single" w:sz="6" w:space="0" w:color="FFFFFF"/>
          <w:left w:val="single" w:sz="6" w:space="0" w:color="FFFFFF"/>
          <w:bottom w:val="single" w:sz="6" w:space="0" w:color="FFFFFF"/>
          <w:right w:val="single" w:sz="6" w:space="0" w:color="FFFFFF"/>
        </w:pBdr>
      </w:pPr>
      <w:r w:rsidRPr="00DC13D1">
        <w:t>The active (previous) ICR (2498.0</w:t>
      </w:r>
      <w:r w:rsidR="00886A8A">
        <w:t>4</w:t>
      </w:r>
      <w:r w:rsidRPr="00DC13D1">
        <w:t xml:space="preserve">) had the following Terms of Clearance (TOC): </w:t>
      </w:r>
    </w:p>
    <w:p w:rsidR="00362321" w:rsidRPr="00A047AB" w:rsidP="00362321" w14:paraId="77EF67CB" w14:textId="149CBF7F">
      <w:pPr>
        <w:pBdr>
          <w:top w:val="single" w:sz="6" w:space="0" w:color="FFFFFF"/>
          <w:left w:val="single" w:sz="6" w:space="0" w:color="FFFFFF"/>
          <w:bottom w:val="single" w:sz="6" w:space="0" w:color="FFFFFF"/>
          <w:right w:val="single" w:sz="6" w:space="0" w:color="FFFFFF"/>
        </w:pBdr>
        <w:ind w:left="1440" w:right="1440"/>
      </w:pPr>
      <w:r w:rsidRPr="00A047AB">
        <w:t>“</w:t>
      </w:r>
      <w:r w:rsidRPr="00362321">
        <w:t>Upon resubmission, the program must use the standard 18 question Supporting Statement format.</w:t>
      </w:r>
      <w:r w:rsidRPr="00A047AB">
        <w:t xml:space="preserve">” </w:t>
      </w:r>
    </w:p>
    <w:p w:rsidR="00362321" w:rsidRPr="00BB3410" w:rsidP="4BDBF0A0" w14:paraId="2800C1A0" w14:textId="0A8C9B0B">
      <w:pPr>
        <w:spacing w:before="240"/>
        <w:rPr>
          <w:color w:val="000000"/>
        </w:rPr>
      </w:pPr>
      <w:r w:rsidRPr="00362321">
        <w:t>In response to the TOC, the EPA is using the standard 18 question Supporting Statement format for this ICR renewal.</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653D08" w:rsidP="00653D08" w14:paraId="37BCC543" w14:textId="7E5E8120">
      <w:pPr>
        <w:pBdr>
          <w:top w:val="single" w:sz="6" w:space="0" w:color="FFFFFF"/>
          <w:left w:val="single" w:sz="6" w:space="0" w:color="FFFFFF"/>
          <w:bottom w:val="single" w:sz="6" w:space="0" w:color="FFFFFF"/>
          <w:right w:val="single" w:sz="6" w:space="0" w:color="FFFFFF"/>
        </w:pBdr>
      </w:pPr>
      <w:r w:rsidRPr="00653D08">
        <w:t xml:space="preserve">The EPA is charged under Section 111 of the Clean Air Act (CAA), as amended, to establish standards of performance for new stationary sources that reflect: </w:t>
      </w:r>
    </w:p>
    <w:p w:rsidR="00653D08" w:rsidRPr="00653D08" w:rsidP="00653D08" w14:paraId="7237EAA6" w14:textId="3B405EFC">
      <w:pPr>
        <w:pBdr>
          <w:top w:val="single" w:sz="6" w:space="0" w:color="FFFFFF"/>
          <w:left w:val="single" w:sz="6" w:space="0" w:color="FFFFFF"/>
          <w:bottom w:val="single" w:sz="6" w:space="0" w:color="FFFFFF"/>
          <w:right w:val="single" w:sz="6" w:space="0" w:color="FFFFFF"/>
        </w:pBdr>
        <w:ind w:left="1440" w:right="1440"/>
      </w:pPr>
      <w:r w:rsidRPr="00653D08">
        <w:rPr>
          <w:b/>
          <w:bCs/>
        </w:rPr>
        <w:t>. . .</w:t>
      </w:r>
      <w:r w:rsidRPr="00653D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653D08" w:rsidRPr="00653D08" w:rsidP="00653D08" w14:paraId="674E972B" w14:textId="2B4F6F10">
      <w:pPr>
        <w:pBdr>
          <w:top w:val="single" w:sz="6" w:space="0" w:color="FFFFFF"/>
          <w:left w:val="single" w:sz="6" w:space="0" w:color="FFFFFF"/>
          <w:bottom w:val="single" w:sz="6" w:space="0" w:color="FFFFFF"/>
          <w:right w:val="single" w:sz="6" w:space="0" w:color="FFFFFF"/>
        </w:pBdr>
      </w:pPr>
      <w:r w:rsidRPr="00653D08">
        <w:t xml:space="preserve">The Agency refers to this charge as selecting the best demonstrated technology (BDT). Section 111 also requires that the Administrator review and, if appropriate, revise such standards every eight years. In addition, section 114(a) states that the Administrator may require any owner/operator subject to any requirement of this Act to: </w:t>
      </w:r>
    </w:p>
    <w:p w:rsidR="00653D08" w:rsidRPr="00653D08" w:rsidP="00653D08" w14:paraId="4D0A336C" w14:textId="77777777">
      <w:pPr>
        <w:pBdr>
          <w:top w:val="single" w:sz="6" w:space="0" w:color="FFFFFF"/>
          <w:left w:val="single" w:sz="6" w:space="0" w:color="FFFFFF"/>
          <w:bottom w:val="single" w:sz="6" w:space="0" w:color="FFFFFF"/>
          <w:right w:val="single" w:sz="6" w:space="0" w:color="FFFFFF"/>
        </w:pBdr>
        <w:ind w:left="1440" w:right="1440"/>
      </w:pPr>
      <w:r w:rsidRPr="00653D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8343AC" w:rsidRPr="00DC13D1" w:rsidP="006D57EE" w14:paraId="14FAEC53" w14:textId="77777777">
      <w:pPr>
        <w:pBdr>
          <w:top w:val="single" w:sz="6" w:space="0" w:color="FFFFFF"/>
          <w:left w:val="single" w:sz="6" w:space="0" w:color="FFFFFF"/>
          <w:bottom w:val="single" w:sz="6" w:space="0" w:color="FFFFFF"/>
          <w:right w:val="single" w:sz="6" w:space="0" w:color="FFFFFF"/>
        </w:pBdr>
      </w:pPr>
      <w:r>
        <w:rPr>
          <w:color w:val="000000"/>
        </w:rPr>
        <w:t>In the Administrator's judgment,</w:t>
      </w:r>
      <w:r>
        <w:rPr>
          <w:color w:val="FF0000"/>
        </w:rPr>
        <w:t xml:space="preserve"> </w:t>
      </w:r>
      <w:r w:rsidRPr="00DC13D1">
        <w:t xml:space="preserve">non-methane organic compound emissions from municipal solid waste landfill </w:t>
      </w:r>
      <w:r>
        <w:t xml:space="preserve">either </w:t>
      </w:r>
      <w:r w:rsidRPr="00DC13D1">
        <w:t xml:space="preserve">cause or contribute to air pollution that may reasonably be anticipated to endanger public health </w:t>
      </w:r>
      <w:r>
        <w:t>and/</w:t>
      </w:r>
      <w:r w:rsidRPr="00DC13D1">
        <w:t xml:space="preserve">or welfare. Therefore, the NSPS were promulgated for this source category at 40 CFR Part 60, Subpart XXX. </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A55EF" w:rsidRPr="00DC13D1" w:rsidP="00471990" w14:paraId="67F71A76" w14:textId="77777777">
      <w:pPr>
        <w:pBdr>
          <w:top w:val="single" w:sz="6" w:space="0" w:color="FFFFFF"/>
          <w:left w:val="single" w:sz="6" w:space="0" w:color="FFFFFF"/>
          <w:bottom w:val="single" w:sz="6" w:space="0" w:color="FFFFFF"/>
          <w:right w:val="single" w:sz="6" w:space="0" w:color="FFFFFF"/>
        </w:pBdr>
      </w:pPr>
      <w:bookmarkStart w:id="3" w:name="_Toc156593370"/>
      <w:r w:rsidRPr="00DC13D1">
        <w:t>The recordkeeping and reporting requirements in the</w:t>
      </w:r>
      <w:r>
        <w:t>se</w:t>
      </w:r>
      <w:r w:rsidRPr="00DC13D1">
        <w:t xml:space="preserve"> standard</w:t>
      </w:r>
      <w:r>
        <w:t>s</w:t>
      </w:r>
      <w:r w:rsidRPr="00DC13D1">
        <w:t xml:space="preserve"> ensure compliance with the applicable regulations which were promulgated in accordance with the Clean Air Act. The </w:t>
      </w:r>
      <w:r w:rsidRPr="00DC13D1">
        <w:t>collected information</w:t>
      </w:r>
      <w:r w:rsidRPr="00DC13D1">
        <w:t xml:space="preserve"> is also used for targeting inspections and as evidence in legal proceedings.</w:t>
      </w:r>
    </w:p>
    <w:p w:rsidR="00BA55EF" w:rsidRPr="00DC13D1" w:rsidP="00471990" w14:paraId="751A471A" w14:textId="77777777">
      <w:pPr>
        <w:pBdr>
          <w:top w:val="single" w:sz="6" w:space="0" w:color="FFFFFF"/>
          <w:left w:val="single" w:sz="6" w:space="0" w:color="FFFFFF"/>
          <w:bottom w:val="single" w:sz="6" w:space="0" w:color="FFFFFF"/>
          <w:right w:val="single" w:sz="6" w:space="0" w:color="FFFFFF"/>
        </w:pBdr>
      </w:pPr>
      <w:r w:rsidRPr="00DC13D1">
        <w:t xml:space="preserve">Performance tests are required </w:t>
      </w:r>
      <w:r w:rsidRPr="00DC13D1">
        <w:t>in order to</w:t>
      </w:r>
      <w:r w:rsidRPr="00DC13D1">
        <w:t xml:space="preserve"> determine an affected facility’s initial capability to comply with the</w:t>
      </w:r>
      <w:r>
        <w:t>se</w:t>
      </w:r>
      <w:r w:rsidRPr="00DC13D1">
        <w:t xml:space="preserve"> emission standard</w:t>
      </w:r>
      <w:r>
        <w:t>s</w:t>
      </w:r>
      <w:r w:rsidRPr="00DC13D1">
        <w:t xml:space="preserve">. Continuous emission monitors are used to </w:t>
      </w:r>
      <w:r w:rsidRPr="00DC13D1">
        <w:t>ensure compliance with the</w:t>
      </w:r>
      <w:r>
        <w:t>se</w:t>
      </w:r>
      <w:r w:rsidRPr="00DC13D1">
        <w:t xml:space="preserve"> standard</w:t>
      </w:r>
      <w:r>
        <w:t>s</w:t>
      </w:r>
      <w:r w:rsidRPr="00DC13D1">
        <w:t xml:space="preserve"> at all times</w:t>
      </w:r>
      <w:r w:rsidRPr="00DC13D1">
        <w:t xml:space="preserve">. During the performance test a record of the operating parameters under which compliance was achieved may be recorded and used to determine compliance in place of a continuous emission monitor. </w:t>
      </w:r>
    </w:p>
    <w:p w:rsidR="00BA55EF" w:rsidRPr="00DC13D1" w:rsidP="00FC4E06" w14:paraId="403D258B" w14:textId="005E564A">
      <w:pPr>
        <w:pBdr>
          <w:top w:val="single" w:sz="6" w:space="0" w:color="FFFFFF"/>
          <w:left w:val="single" w:sz="6" w:space="0" w:color="FFFFFF"/>
          <w:bottom w:val="single" w:sz="6" w:space="0" w:color="FFFFFF"/>
          <w:right w:val="single" w:sz="6" w:space="0" w:color="FFFFFF"/>
        </w:pBdr>
      </w:pPr>
      <w:r w:rsidRPr="00DC13D1">
        <w:t>The notifications required in the</w:t>
      </w:r>
      <w:r>
        <w:t>se</w:t>
      </w:r>
      <w:r w:rsidRPr="00DC13D1">
        <w:t xml:space="preserve"> standard</w:t>
      </w:r>
      <w:r>
        <w:t>s</w:t>
      </w:r>
      <w:r w:rsidRPr="00DC13D1">
        <w:t xml:space="preserve"> are used to inform the Agency or </w:t>
      </w:r>
      <w:r>
        <w:t xml:space="preserve">its </w:t>
      </w:r>
      <w:r w:rsidRPr="00DC13D1">
        <w:t>delegated authority when a source becomes subject to the requirements of the</w:t>
      </w:r>
      <w:r>
        <w:t>se</w:t>
      </w:r>
      <w:r w:rsidRPr="00DC13D1">
        <w:t xml:space="preserve"> regulations.</w:t>
      </w:r>
      <w:r w:rsidR="00545DC3">
        <w:t xml:space="preserve"> </w:t>
      </w:r>
      <w:r w:rsidRPr="00DC13D1">
        <w:t>The reviewing authority may then inspect the source to check if the pollution control devices</w:t>
      </w:r>
      <w:r w:rsidR="00545DC3">
        <w:t xml:space="preserve"> </w:t>
      </w:r>
      <w:r w:rsidRPr="00DC13D1">
        <w:t xml:space="preserve">are properly installed and operated, leaks are being detected and repaired, and </w:t>
      </w:r>
      <w:r>
        <w:t xml:space="preserve">that </w:t>
      </w:r>
      <w:r w:rsidRPr="00DC13D1">
        <w:t>the</w:t>
      </w:r>
      <w:r>
        <w:t>se</w:t>
      </w:r>
      <w:r w:rsidRPr="00DC13D1">
        <w:t xml:space="preserve"> </w:t>
      </w:r>
      <w:r>
        <w:t xml:space="preserve">same </w:t>
      </w:r>
      <w:r w:rsidRPr="00DC13D1">
        <w:t>standards are being met. The performance test may also be observed.</w:t>
      </w:r>
    </w:p>
    <w:p w:rsidR="00BA55EF" w:rsidRPr="00DC13D1" w:rsidP="00FC4E06" w14:paraId="22C83715" w14:textId="77777777">
      <w:pPr>
        <w:pBdr>
          <w:top w:val="single" w:sz="6" w:space="0" w:color="FFFFFF"/>
          <w:left w:val="single" w:sz="6" w:space="0" w:color="FFFFFF"/>
          <w:bottom w:val="single" w:sz="6" w:space="0" w:color="FFFFFF"/>
          <w:right w:val="single" w:sz="6" w:space="0" w:color="FFFFFF"/>
        </w:pBdr>
      </w:pPr>
      <w:r w:rsidRPr="00DC13D1">
        <w:t>The required annual reports are used to determine periods of excess emissions, identify problems at the facility, verify operation/maintenance procedures</w:t>
      </w:r>
      <w:r>
        <w:t>,</w:t>
      </w:r>
      <w:r w:rsidRPr="00DC13D1">
        <w:t xml:space="preserve"> and for compliance determinations.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021E2C7C">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w:t>
      </w:r>
      <w:r w:rsidRPr="008343AC">
        <w:rPr>
          <w:rFonts w:cstheme="minorHAnsi"/>
          <w:color w:val="000000"/>
        </w:rPr>
        <w:t>recently</w:t>
      </w:r>
      <w:r>
        <w:rPr>
          <w:rFonts w:cstheme="minorHAnsi"/>
          <w:color w:val="000000"/>
        </w:rPr>
        <w:t xml:space="preserve"> </w:t>
      </w:r>
      <w:r w:rsidRPr="0093123F">
        <w:rPr>
          <w:rFonts w:cstheme="minorHAnsi"/>
          <w:color w:val="000000"/>
        </w:rPr>
        <w:t xml:space="preserve">amended to include electronic reporting provisions on </w:t>
      </w:r>
      <w:r w:rsidRPr="008343AC" w:rsidR="008343AC">
        <w:rPr>
          <w:rFonts w:cstheme="minorHAnsi"/>
          <w:color w:val="000000"/>
        </w:rPr>
        <w:t>February 14, 2022.</w:t>
      </w:r>
      <w:r w:rsidR="008343AC">
        <w:rPr>
          <w:rFonts w:cstheme="minorHAnsi"/>
          <w:color w:val="000000"/>
        </w:rPr>
        <w:t xml:space="preserve"> </w:t>
      </w:r>
      <w:r w:rsidRPr="0093123F">
        <w:rPr>
          <w:rFonts w:cstheme="minorHAnsi"/>
          <w:color w:val="000000"/>
        </w:rPr>
        <w:t xml:space="preserve">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r w:rsidRPr="0093123F">
        <w:rPr>
          <w:rFonts w:cstheme="minorHAnsi"/>
          <w:color w:val="000000"/>
        </w:rPr>
        <w:t>The For</w:t>
      </w:r>
      <w:r w:rsidRPr="0093123F">
        <w:rPr>
          <w:rFonts w:cstheme="minorHAnsi"/>
          <w:color w:val="000000"/>
        </w:rPr>
        <w:t xml:space="preserve">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8343AC" w:rsidRPr="008343AC" w:rsidP="008343AC" w14:paraId="1527802B" w14:textId="77777777">
      <w:pPr>
        <w:rPr>
          <w:shd w:val="clear" w:color="auto" w:fill="FFFFFF"/>
        </w:rPr>
      </w:pPr>
      <w:bookmarkStart w:id="7" w:name="_Toc156593373"/>
      <w:r w:rsidRPr="008343AC">
        <w:rPr>
          <w:shd w:val="clear" w:color="auto" w:fill="FFFFFF"/>
        </w:rPr>
        <w:t xml:space="preserve">Although it is unknown how many new “greenfield” landfills will be owned or operated by small entities, recent trends in the waste industry have been towards consolidated ownership among larger companies. Based on landfills anticipated to modify and become subject to subpart XXX, and the ownership of recent greenfield landfills, the EPA has determined that, based on the percentage of small entities determined in 2016 final rule, approximately thirteen of the privately owned landfills and nine of the publicly owned landfills are small entities. </w:t>
      </w:r>
    </w:p>
    <w:p w:rsidR="008343AC" w:rsidRPr="00A34902" w:rsidP="008343AC" w14:paraId="0D378B12" w14:textId="77777777">
      <w:r w:rsidRPr="008343AC">
        <w:rPr>
          <w:shd w:val="clear" w:color="auto" w:fill="FFFFFF"/>
        </w:rPr>
        <w:t xml:space="preserve">Subpart XXX does not contain any provisions reserved exclusively for the benefit of small entities. However, the design capacity threshold of less than 2.5 million megagrams and less than 2.5 million </w:t>
      </w:r>
      <w:r w:rsidRPr="00A34902">
        <w:t>cubic meters</w:t>
      </w:r>
      <w:r>
        <w:t xml:space="preserve"> in 40 CFR 60.762(a)</w:t>
      </w:r>
      <w:r w:rsidRPr="00A34902">
        <w:t xml:space="preserve"> limits the effect of this regulation on smaller landfills, which tend to be owned </w:t>
      </w:r>
      <w:r w:rsidRPr="006C7B53">
        <w:t xml:space="preserve">disproportionately </w:t>
      </w:r>
      <w:r w:rsidRPr="00A34902">
        <w:t xml:space="preserve">by smaller entities. </w:t>
      </w:r>
    </w:p>
    <w:p w:rsidR="008343AC" w:rsidRPr="008343AC" w:rsidP="008343AC" w14:paraId="3FF965E5" w14:textId="3E2E3C8B">
      <w:pPr>
        <w:rPr>
          <w:shd w:val="clear" w:color="auto" w:fill="FFFFFF"/>
        </w:rPr>
      </w:pPr>
      <w:r w:rsidRPr="008343AC">
        <w:rPr>
          <w:shd w:val="clear" w:color="auto" w:fill="FFFFFF"/>
        </w:rPr>
        <w:t xml:space="preserve">However, the final rule provided a non-numeric definition of treatment, which is expected to provide some flexibility for landfills with LFG energy recovery. Since treatment is one of the three compliance pathways for controlling LFG, this ICR does not estimate the number of landfills that may opt to use the treatment pathway for compliance. In addition, while these standards continue to require monthly monitoring of wellhead parameters, the EPA has removed the wellhead operating standards for oxygen/nitrogen, which will reduce the corrective actions, re-monitoring, and requests for alternative timelines. The final rule also included alternative site-specific emission thresholds for determining when a landfill must install (via Tier 4) or remove controls, which are expected to provide flexibility for landfill owners/operators required to control under subpart XXX. The ICR burden was estimated assuming 50% of landfills use Tier 1 and 50% use Tier 2, as industry experience suggests that no landfills are using the Tier 3 </w:t>
      </w:r>
      <w:r w:rsidRPr="008343AC">
        <w:rPr>
          <w:shd w:val="clear" w:color="auto" w:fill="FFFFFF"/>
        </w:rPr>
        <w:t>approach</w:t>
      </w:r>
      <w:r w:rsidRPr="008343AC">
        <w:rPr>
          <w:shd w:val="clear" w:color="auto" w:fill="FFFFFF"/>
        </w:rPr>
        <w:t xml:space="preserve"> and it is unknown how many landfills would opt to use Tier 4.</w:t>
      </w:r>
    </w:p>
    <w:p w:rsidR="004252C1" w:rsidRPr="00E3122D" w:rsidP="4BDBF0A0" w14:paraId="1FF5A778" w14:textId="2AE2202F">
      <w:pPr>
        <w:pStyle w:val="ListParagraph"/>
        <w:numPr>
          <w:ilvl w:val="0"/>
          <w:numId w:val="25"/>
        </w:numPr>
        <w:pBdr>
          <w:bottom w:val="single" w:sz="4" w:space="1" w:color="auto"/>
        </w:pBdr>
        <w:spacing w:before="240" w:after="0"/>
        <w:rPr>
          <w:b/>
          <w:bCs/>
        </w:rPr>
      </w:pPr>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10BD7328">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sidR="00AC6D17">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B71008" w:rsidP="00854AAE" w14:paraId="775EDF16" w14:textId="764B8C74">
      <w:pPr>
        <w:pBdr>
          <w:top w:val="single" w:sz="6" w:space="0" w:color="FFFFFF"/>
          <w:left w:val="single" w:sz="6" w:space="0" w:color="FFFFFF"/>
          <w:bottom w:val="single" w:sz="6" w:space="0" w:color="FFFFFF"/>
          <w:right w:val="single" w:sz="6" w:space="0" w:color="FFFFFF"/>
        </w:pBdr>
      </w:pPr>
      <w:r w:rsidRPr="00B71008">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5BE65EB9">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00A86095">
        <w:rPr>
          <w:rFonts w:cstheme="minorHAnsi"/>
        </w:rPr>
        <w:t>National Waste &amp; Recycling Association</w:t>
      </w:r>
      <w:r w:rsidRPr="00FE090D">
        <w:rPr>
          <w:rFonts w:cstheme="minorHAnsi"/>
        </w:rPr>
        <w:t xml:space="preserve"> at </w:t>
      </w:r>
      <w:r w:rsidRPr="00A86095" w:rsidR="00A86095">
        <w:rPr>
          <w:rFonts w:cstheme="minorHAnsi"/>
        </w:rPr>
        <w:t>(202) 244-4700</w:t>
      </w:r>
      <w:r w:rsidRPr="00A86095">
        <w:rPr>
          <w:rFonts w:cstheme="minorHAnsi"/>
        </w:rPr>
        <w:t>,</w:t>
      </w:r>
      <w:r w:rsidRPr="00FE090D">
        <w:rPr>
          <w:rFonts w:cstheme="minorHAnsi"/>
        </w:rPr>
        <w:t xml:space="preserve"> and </w:t>
      </w:r>
      <w:r>
        <w:rPr>
          <w:rFonts w:cstheme="minorHAnsi"/>
        </w:rPr>
        <w:t xml:space="preserve">the </w:t>
      </w:r>
      <w:r w:rsidRPr="00A86095" w:rsidR="00A86095">
        <w:rPr>
          <w:rFonts w:cstheme="minorHAnsi"/>
        </w:rPr>
        <w:t>Solid Waste Association of North America at (240) 494-2243</w:t>
      </w:r>
      <w:r w:rsidRPr="00FE090D">
        <w:rPr>
          <w:rFonts w:cstheme="minorHAnsi"/>
        </w:rPr>
        <w:t>.</w:t>
      </w:r>
      <w:r>
        <w:rPr>
          <w:rFonts w:cstheme="minorHAnsi"/>
        </w:rPr>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412EE9F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00BA55EF">
        <w:t>municipal solid waste landfills.</w:t>
      </w:r>
      <w:r w:rsidRPr="00BB7977">
        <w:rPr>
          <w:rFonts w:cstheme="minorHAnsi"/>
          <w:color w:val="000000"/>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4320"/>
        <w:gridCol w:w="2610"/>
        <w:gridCol w:w="2430"/>
      </w:tblGrid>
      <w:tr w14:paraId="0FAD755F" w14:textId="77777777" w:rsidTr="007330D5">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vAlign w:val="center"/>
          </w:tcPr>
          <w:p w:rsidR="00350729" w:rsidRPr="00BB7977" w:rsidP="00350729" w14:paraId="17A11468" w14:textId="13BAC299">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DC13D1">
              <w:t xml:space="preserve"> </w:t>
            </w:r>
            <w:r w:rsidRPr="00DC13D1">
              <w:rPr>
                <w:b/>
                <w:bCs/>
              </w:rPr>
              <w:t>Standard (40 CFR Part 60, Subpart XXX)</w:t>
            </w:r>
          </w:p>
        </w:tc>
        <w:tc>
          <w:tcPr>
            <w:tcW w:w="2610" w:type="dxa"/>
            <w:tcBorders>
              <w:top w:val="single" w:sz="8" w:space="0" w:color="000000"/>
              <w:left w:val="single" w:sz="8" w:space="0" w:color="000000"/>
              <w:bottom w:val="single" w:sz="6" w:space="0" w:color="FFFFFF"/>
              <w:right w:val="single" w:sz="6" w:space="0" w:color="FFFFFF"/>
            </w:tcBorders>
            <w:vAlign w:val="center"/>
          </w:tcPr>
          <w:p w:rsidR="00350729" w:rsidRPr="00BB7977" w:rsidP="00350729" w14:paraId="0E78373E" w14:textId="5F49CE88">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DC13D1">
              <w:rPr>
                <w:b/>
                <w:bCs/>
              </w:rPr>
              <w:t>SIC Codes</w:t>
            </w:r>
          </w:p>
        </w:tc>
        <w:tc>
          <w:tcPr>
            <w:tcW w:w="2430" w:type="dxa"/>
            <w:tcBorders>
              <w:top w:val="single" w:sz="8" w:space="0" w:color="000000"/>
              <w:left w:val="single" w:sz="8" w:space="0" w:color="000000"/>
              <w:bottom w:val="single" w:sz="6" w:space="0" w:color="FFFFFF"/>
              <w:right w:val="single" w:sz="8" w:space="0" w:color="000000"/>
            </w:tcBorders>
            <w:vAlign w:val="center"/>
          </w:tcPr>
          <w:p w:rsidR="00350729" w:rsidRPr="00BB7977" w:rsidP="00350729" w14:paraId="5EDE4297" w14:textId="6726D635">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DC13D1">
              <w:rPr>
                <w:b/>
                <w:bCs/>
              </w:rPr>
              <w:t>NAICS Codes</w:t>
            </w:r>
          </w:p>
        </w:tc>
      </w:tr>
      <w:tr w14:paraId="11CBC458" w14:textId="77777777" w:rsidTr="0035072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350729" w:rsidRPr="00BB7977" w:rsidP="00350729" w14:paraId="0C7C812D" w14:textId="57F4ACE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Solid Waste Landfill</w:t>
            </w:r>
          </w:p>
        </w:tc>
        <w:tc>
          <w:tcPr>
            <w:tcW w:w="2610" w:type="dxa"/>
            <w:tcBorders>
              <w:top w:val="single" w:sz="8" w:space="0" w:color="000000"/>
              <w:left w:val="single" w:sz="8" w:space="0" w:color="000000"/>
              <w:bottom w:val="single" w:sz="8" w:space="0" w:color="000000"/>
              <w:right w:val="single" w:sz="6" w:space="0" w:color="FFFFFF"/>
            </w:tcBorders>
          </w:tcPr>
          <w:p w:rsidR="00350729" w:rsidRPr="00BB7977" w:rsidP="00350729" w14:paraId="1F744FA6" w14:textId="609A319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4953</w:t>
            </w:r>
          </w:p>
        </w:tc>
        <w:tc>
          <w:tcPr>
            <w:tcW w:w="2430" w:type="dxa"/>
            <w:tcBorders>
              <w:top w:val="single" w:sz="8" w:space="0" w:color="000000"/>
              <w:left w:val="single" w:sz="8" w:space="0" w:color="000000"/>
              <w:bottom w:val="single" w:sz="8" w:space="0" w:color="000000"/>
              <w:right w:val="single" w:sz="8" w:space="0" w:color="000000"/>
            </w:tcBorders>
          </w:tcPr>
          <w:p w:rsidR="00350729" w:rsidRPr="00BB7977" w:rsidP="00350729" w14:paraId="4C2064E7" w14:textId="166CA0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562212</w:t>
            </w:r>
          </w:p>
        </w:tc>
      </w:tr>
      <w:tr w14:paraId="1FBD6CA1" w14:textId="77777777" w:rsidTr="00350729">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4" w:space="0" w:color="auto"/>
              <w:right w:val="single" w:sz="6" w:space="0" w:color="FFFFFF"/>
            </w:tcBorders>
          </w:tcPr>
          <w:p w:rsidR="00350729" w:rsidRPr="00BB7977" w:rsidP="00350729" w14:paraId="51380FF3" w14:textId="605469F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Administration of Air and Water Resource and Solid Waste Management Programs</w:t>
            </w:r>
          </w:p>
        </w:tc>
        <w:tc>
          <w:tcPr>
            <w:tcW w:w="2610" w:type="dxa"/>
            <w:tcBorders>
              <w:top w:val="single" w:sz="8" w:space="0" w:color="000000"/>
              <w:left w:val="single" w:sz="8" w:space="0" w:color="000000"/>
              <w:bottom w:val="single" w:sz="4" w:space="0" w:color="auto"/>
              <w:right w:val="single" w:sz="6" w:space="0" w:color="FFFFFF"/>
            </w:tcBorders>
          </w:tcPr>
          <w:p w:rsidR="00350729" w:rsidRPr="00BB7977" w:rsidP="00350729" w14:paraId="6EC8CF04" w14:textId="217305A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9511</w:t>
            </w:r>
          </w:p>
        </w:tc>
        <w:tc>
          <w:tcPr>
            <w:tcW w:w="2430" w:type="dxa"/>
            <w:tcBorders>
              <w:top w:val="single" w:sz="8" w:space="0" w:color="000000"/>
              <w:left w:val="single" w:sz="8" w:space="0" w:color="000000"/>
              <w:bottom w:val="single" w:sz="4" w:space="0" w:color="auto"/>
              <w:right w:val="single" w:sz="8" w:space="0" w:color="000000"/>
            </w:tcBorders>
          </w:tcPr>
          <w:p w:rsidR="00350729" w:rsidRPr="00BB7977" w:rsidP="00350729" w14:paraId="28BAC251" w14:textId="54AD6D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924110</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4142B6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BA55EF">
        <w:rPr>
          <w:rFonts w:cstheme="minorHAnsi"/>
          <w:color w:val="000000"/>
        </w:rPr>
        <w:t xml:space="preserve"> </w:t>
      </w:r>
      <w:r w:rsidR="00605ECA">
        <w:rPr>
          <w:rFonts w:cstheme="minorHAnsi"/>
          <w:color w:val="000000"/>
        </w:rPr>
        <w:t>271</w:t>
      </w:r>
      <w:r w:rsidRPr="00D71532">
        <w:rPr>
          <w:rFonts w:cstheme="minorHAnsi"/>
          <w:color w:val="000000"/>
        </w:rPr>
        <w:t xml:space="preserve"> existing respondents will be subject to the standard. It is estimated that an additional </w:t>
      </w:r>
      <w:r w:rsidRPr="00BA55EF" w:rsidR="00350729">
        <w:rPr>
          <w:rFonts w:cstheme="minorHAnsi"/>
          <w:color w:val="000000"/>
        </w:rPr>
        <w:t xml:space="preserve">2 new and 25 modified </w:t>
      </w:r>
      <w:r w:rsidR="00350729">
        <w:rPr>
          <w:rFonts w:cstheme="minorHAnsi"/>
          <w:color w:val="000000"/>
        </w:rPr>
        <w:t xml:space="preserve">sources </w:t>
      </w:r>
      <w:r w:rsidRPr="00D71532">
        <w:rPr>
          <w:rFonts w:cstheme="minorHAnsi"/>
          <w:color w:val="000000"/>
        </w:rPr>
        <w:t xml:space="preserve">per year will become </w:t>
      </w:r>
      <w:r w:rsidRPr="00D71532">
        <w:rPr>
          <w:rFonts w:cstheme="minorHAnsi"/>
          <w:color w:val="000000"/>
        </w:rPr>
        <w:t>subject</w:t>
      </w:r>
      <w:r w:rsidRPr="00D71532">
        <w:rPr>
          <w:rFonts w:cstheme="minorHAnsi"/>
          <w:color w:val="000000"/>
        </w:rPr>
        <w:t xml:space="preserve">, for an overall total of </w:t>
      </w:r>
      <w:r w:rsidR="00605ECA">
        <w:rPr>
          <w:rFonts w:cstheme="minorHAnsi"/>
          <w:color w:val="000000"/>
        </w:rPr>
        <w:t>298</w:t>
      </w:r>
      <w:r w:rsidRPr="00BA55EF">
        <w:rPr>
          <w:rFonts w:cstheme="minorHAnsi"/>
          <w:color w:val="00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w:t>
      </w:r>
      <w:r w:rsidRPr="00BA55EF" w:rsidR="00491F42">
        <w:rPr>
          <w:rFonts w:cstheme="minorHAnsi"/>
          <w:color w:val="000000"/>
        </w:rPr>
        <w:t xml:space="preserve"> </w:t>
      </w:r>
      <w:r w:rsidRPr="00491F42" w:rsidR="00491F42">
        <w:rPr>
          <w:rFonts w:cstheme="minorHAnsi"/>
          <w:color w:val="000000"/>
        </w:rPr>
        <w:t xml:space="preserve">Of the </w:t>
      </w:r>
      <w:r w:rsidR="00190D17">
        <w:rPr>
          <w:rFonts w:cstheme="minorHAnsi"/>
          <w:color w:val="000000"/>
        </w:rPr>
        <w:t>298</w:t>
      </w:r>
      <w:r w:rsidRPr="00491F42" w:rsidR="00491F42">
        <w:rPr>
          <w:rFonts w:cstheme="minorHAnsi"/>
          <w:color w:val="000000"/>
        </w:rPr>
        <w:t xml:space="preserve"> facilities, </w:t>
      </w:r>
      <w:r w:rsidR="00F55C92">
        <w:rPr>
          <w:rFonts w:cstheme="minorHAnsi"/>
          <w:color w:val="000000"/>
        </w:rPr>
        <w:t>140</w:t>
      </w:r>
      <w:r w:rsidRPr="00491F42" w:rsidR="00491F42">
        <w:rPr>
          <w:rFonts w:cstheme="minorHAnsi"/>
          <w:color w:val="000000"/>
        </w:rPr>
        <w:t xml:space="preserve"> are owned by either state, local, or the tribal government entities, </w:t>
      </w:r>
      <w:r w:rsidR="00491F42">
        <w:rPr>
          <w:rFonts w:cstheme="minorHAnsi"/>
          <w:color w:val="000000"/>
        </w:rPr>
        <w:t xml:space="preserve">while </w:t>
      </w:r>
      <w:r w:rsidR="00F55C92">
        <w:rPr>
          <w:rFonts w:cstheme="minorHAnsi"/>
          <w:color w:val="000000"/>
        </w:rPr>
        <w:t>158</w:t>
      </w:r>
      <w:r w:rsidRPr="00491F42" w:rsidR="00491F42">
        <w:rPr>
          <w:rFonts w:cstheme="minorHAnsi"/>
          <w:color w:val="000000"/>
        </w:rPr>
        <w:t xml:space="preserve"> facilities are owned and operated by privately-owned, for-profit businesses</w:t>
      </w:r>
      <w:r w:rsidRPr="00D71532">
        <w:rPr>
          <w:rFonts w:cstheme="minorHAnsi"/>
          <w:color w:val="000000"/>
        </w:rPr>
        <w:t xml:space="preserve">. </w:t>
      </w:r>
      <w:r w:rsidRPr="008709FC" w:rsidR="008709FC">
        <w:rPr>
          <w:rFonts w:cstheme="minorHAnsi"/>
          <w:color w:val="000000"/>
        </w:rPr>
        <w:t xml:space="preserve">We assume that </w:t>
      </w:r>
      <w:r w:rsidRPr="008709FC" w:rsidR="008709FC">
        <w:rPr>
          <w:rFonts w:cstheme="minorHAnsi"/>
          <w:color w:val="000000"/>
        </w:rPr>
        <w:t>publicly-owned</w:t>
      </w:r>
      <w:r w:rsidRPr="008709FC" w:rsidR="008709FC">
        <w:rPr>
          <w:rFonts w:cstheme="minorHAnsi"/>
          <w:color w:val="000000"/>
        </w:rPr>
        <w:t xml:space="preserve"> landfills will be operated and managed by private contractors.</w:t>
      </w:r>
      <w:r w:rsidR="008709FC">
        <w:rPr>
          <w:rFonts w:cstheme="minorHAnsi"/>
          <w:color w:val="000000"/>
        </w:rPr>
        <w:t xml:space="preserve"> </w:t>
      </w:r>
      <w:r w:rsidRPr="00D71532">
        <w:rPr>
          <w:rFonts w:cstheme="minorHAnsi"/>
          <w:color w:val="000000"/>
        </w:rPr>
        <w:t>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6430C83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 Total Annual Responses shown below. The number of Total Annual Respons</w:t>
      </w:r>
      <w:r w:rsidRPr="00BA55EF">
        <w:rPr>
          <w:rFonts w:cstheme="minorHAnsi"/>
        </w:rPr>
        <w:t xml:space="preserve">es is </w:t>
      </w:r>
      <w:r w:rsidR="00312345">
        <w:rPr>
          <w:rFonts w:cstheme="minorHAnsi"/>
        </w:rPr>
        <w:t>384</w:t>
      </w:r>
      <w:r w:rsidRPr="00BA55EF">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26E359D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DC13D1" w:rsidR="00491F42">
        <w:rPr>
          <w:bCs/>
        </w:rPr>
        <w:t>NSPS for Municipal Solid Waste Landfills (40 CFR Part 60, Subpart XX</w:t>
      </w:r>
      <w:r w:rsidRPr="00491F42" w:rsidR="00491F42">
        <w:rPr>
          <w:bCs/>
        </w:rPr>
        <w:t>X)</w:t>
      </w:r>
      <w:r w:rsidRPr="00491F42">
        <w:rPr>
          <w:rFonts w:cstheme="minorHAnsi"/>
        </w:rPr>
        <w:t xml:space="preserve">. Any owner/operator subject to the provisions of this part shall maintain a file of these measurements and retain the file for at least </w:t>
      </w:r>
      <w:r w:rsidRPr="00491F42" w:rsidR="0069509E">
        <w:rPr>
          <w:rFonts w:cstheme="minorHAnsi"/>
        </w:rPr>
        <w:t>five</w:t>
      </w:r>
      <w:r w:rsidRPr="00491F42">
        <w:rPr>
          <w:rFonts w:cstheme="minorHAnsi"/>
        </w:rPr>
        <w:t xml:space="preserve"> ye</w:t>
      </w:r>
      <w:r w:rsidRPr="00987C8D">
        <w:rPr>
          <w:rFonts w:cstheme="minorHAnsi"/>
          <w:color w:val="000000"/>
        </w:rPr>
        <w:t>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7290"/>
        <w:gridCol w:w="2070"/>
      </w:tblGrid>
      <w:tr w14:paraId="1E4C22C5" w14:textId="77777777" w:rsidTr="00BA55EF">
        <w:tblPrEx>
          <w:tblW w:w="9360" w:type="dxa"/>
          <w:jc w:val="center"/>
          <w:tblLayout w:type="fixed"/>
          <w:tblCellMar>
            <w:left w:w="120" w:type="dxa"/>
            <w:right w:w="120" w:type="dxa"/>
          </w:tblCellMar>
          <w:tblLook w:val="04A0"/>
        </w:tblPrEx>
        <w:trPr>
          <w:trHeight w:val="403"/>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23A5DA9C"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491F42" w:rsidP="00491F42" w14:paraId="1467C309" w14:textId="7C5E462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Notification of actual startup</w:t>
            </w:r>
          </w:p>
        </w:tc>
        <w:tc>
          <w:tcPr>
            <w:tcW w:w="2070" w:type="dxa"/>
            <w:tcBorders>
              <w:top w:val="single" w:sz="8" w:space="0" w:color="000000"/>
              <w:left w:val="single" w:sz="8" w:space="0" w:color="000000"/>
              <w:bottom w:val="single" w:sz="8" w:space="0" w:color="000000"/>
              <w:right w:val="single" w:sz="8" w:space="0" w:color="000000"/>
            </w:tcBorders>
          </w:tcPr>
          <w:p w:rsidR="00491F42" w:rsidRPr="00491F42" w:rsidP="00491F42" w14:paraId="6BB1EB89" w14:textId="47B6BFD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§60.7(a)(3)</w:t>
            </w:r>
          </w:p>
        </w:tc>
      </w:tr>
      <w:tr w14:paraId="58014FC4"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491F42" w:rsidP="00491F42" w14:paraId="245CAE20" w14:textId="10D1083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 xml:space="preserve">Notifications of SEM prior to Tier 4 </w:t>
            </w:r>
          </w:p>
        </w:tc>
        <w:tc>
          <w:tcPr>
            <w:tcW w:w="2070" w:type="dxa"/>
            <w:tcBorders>
              <w:top w:val="single" w:sz="8" w:space="0" w:color="000000"/>
              <w:left w:val="single" w:sz="8" w:space="0" w:color="000000"/>
              <w:bottom w:val="single" w:sz="8" w:space="0" w:color="000000"/>
              <w:right w:val="single" w:sz="8" w:space="0" w:color="000000"/>
            </w:tcBorders>
          </w:tcPr>
          <w:p w:rsidR="00491F42" w:rsidRPr="00491F42" w:rsidP="00491F42" w14:paraId="1290CC7B" w14:textId="3E358A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§60.767(l)</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BA55EF">
        <w:tblPrEx>
          <w:tblW w:w="9360" w:type="dxa"/>
          <w:jc w:val="center"/>
          <w:tblLayout w:type="fixed"/>
          <w:tblCellMar>
            <w:left w:w="120" w:type="dxa"/>
            <w:right w:w="120" w:type="dxa"/>
          </w:tblCellMar>
          <w:tblLook w:val="04A0"/>
        </w:tblPrEx>
        <w:trPr>
          <w:trHeight w:val="430"/>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F34CED" w14:paraId="1E8482A3" w14:textId="77777777">
            <w:pPr>
              <w:keepNext/>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31434739" w14:textId="77777777" w:rsidTr="00F34CED">
        <w:tblPrEx>
          <w:tblW w:w="9360" w:type="dxa"/>
          <w:jc w:val="center"/>
          <w:tblLayout w:type="fixed"/>
          <w:tblCellMar>
            <w:left w:w="120" w:type="dxa"/>
            <w:right w:w="120" w:type="dxa"/>
          </w:tblCellMar>
          <w:tblLook w:val="04A0"/>
        </w:tblPrEx>
        <w:trPr>
          <w:cantSplit/>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79AB4BDA" w14:textId="7024D23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Initial design capacity report and amended design capacity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F34CED" w14:paraId="3B89D1D2" w14:textId="1493B1F3">
            <w:pPr>
              <w:keepNext/>
              <w:keepLines/>
              <w:pageBreakBefore/>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§60.7(a)(1),</w:t>
            </w:r>
            <w:r w:rsidR="00F34CED">
              <w:t xml:space="preserve"> </w:t>
            </w:r>
            <w:r w:rsidRPr="00DC13D1">
              <w:t>§60.767(a)</w:t>
            </w:r>
          </w:p>
        </w:tc>
      </w:tr>
      <w:tr w14:paraId="4E341538" w14:textId="77777777" w:rsidTr="007330D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91F42" w:rsidRPr="00987C8D" w:rsidP="00491F42" w14:paraId="7D1018B1" w14:textId="189E738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Initial and annual (or 5-year) non-methane organic compounds (NMOC) emission rate reports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91F42" w:rsidRPr="00987C8D" w:rsidP="00491F42" w14:paraId="6D9026F9" w14:textId="11C3CE6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§60.767(b)</w:t>
            </w:r>
          </w:p>
        </w:tc>
      </w:tr>
      <w:tr w14:paraId="1527CD3F" w14:textId="77777777" w:rsidTr="00F34CED">
        <w:tblPrEx>
          <w:tblW w:w="9360" w:type="dxa"/>
          <w:jc w:val="center"/>
          <w:tblLayout w:type="fixed"/>
          <w:tblCellMar>
            <w:left w:w="120" w:type="dxa"/>
            <w:right w:w="120" w:type="dxa"/>
          </w:tblCellMar>
          <w:tblLook w:val="04A0"/>
        </w:tblPrEx>
        <w:trPr>
          <w:cantSplit/>
          <w:trHeight w:val="700"/>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3F1EDB70" w14:textId="1FD2FC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Initial and revised collection and control system design plans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1DD52637" w14:textId="7C1FFB6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§60.767(c), §60.767(d)</w:t>
            </w:r>
          </w:p>
        </w:tc>
      </w:tr>
      <w:tr w14:paraId="619F9D55" w14:textId="77777777" w:rsidTr="007330D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43877D0A" w14:textId="71FC37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Landfill closure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3FD4CBEA" w14:textId="73E4FDB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§60.767(e)</w:t>
            </w:r>
          </w:p>
        </w:tc>
      </w:tr>
      <w:tr w14:paraId="7E0FC2F9" w14:textId="77777777" w:rsidTr="007330D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4363B11A" w14:textId="32E65D5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Equipment removal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628E0983" w14:textId="4A971F2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§60.767(f)</w:t>
            </w:r>
          </w:p>
        </w:tc>
      </w:tr>
      <w:tr w14:paraId="2427FC8C"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202FC471" w14:textId="229216F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Annual operations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638FF146" w14:textId="5988FE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§60.767(g)</w:t>
            </w:r>
          </w:p>
        </w:tc>
      </w:tr>
      <w:tr w14:paraId="42BF1AA5"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2D1052D7" w14:textId="2ED74BD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 xml:space="preserve">Initial performance test report </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987C8D" w:rsidP="00491F42" w14:paraId="6646BC9F" w14:textId="5D1CBBF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§60.8, §60.767(h)</w:t>
            </w:r>
          </w:p>
        </w:tc>
      </w:tr>
      <w:tr w14:paraId="605F4699"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68915E15" w14:textId="4E05DF00">
            <w:pPr>
              <w:pBdr>
                <w:top w:val="single" w:sz="6" w:space="0" w:color="FFFFFF"/>
                <w:left w:val="single" w:sz="6" w:space="0" w:color="FFFFFF"/>
                <w:bottom w:val="single" w:sz="6" w:space="0" w:color="FFFFFF"/>
                <w:right w:val="single" w:sz="6" w:space="0" w:color="FFFFFF"/>
              </w:pBdr>
              <w:spacing w:before="60"/>
            </w:pPr>
            <w:r w:rsidRPr="00DC13D1">
              <w:t xml:space="preserve">Liquids addition (Wet </w:t>
            </w:r>
            <w:r w:rsidR="00171207">
              <w:t>L</w:t>
            </w:r>
            <w:r w:rsidRPr="00DC13D1">
              <w:t>andfill Annual Report)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2BD3332E" w14:textId="27140CD0">
            <w:pPr>
              <w:pBdr>
                <w:top w:val="single" w:sz="6" w:space="0" w:color="FFFFFF"/>
                <w:left w:val="single" w:sz="6" w:space="0" w:color="FFFFFF"/>
                <w:bottom w:val="single" w:sz="6" w:space="0" w:color="FFFFFF"/>
                <w:right w:val="single" w:sz="6" w:space="0" w:color="FFFFFF"/>
              </w:pBdr>
              <w:spacing w:before="60"/>
            </w:pPr>
            <w:r w:rsidRPr="00DC13D1">
              <w:t>§60.767(k)</w:t>
            </w:r>
          </w:p>
        </w:tc>
      </w:tr>
      <w:tr w14:paraId="3470419D"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224BA716" w14:textId="5192007F">
            <w:pPr>
              <w:pBdr>
                <w:top w:val="single" w:sz="6" w:space="0" w:color="FFFFFF"/>
                <w:left w:val="single" w:sz="6" w:space="0" w:color="FFFFFF"/>
                <w:bottom w:val="single" w:sz="6" w:space="0" w:color="FFFFFF"/>
                <w:right w:val="single" w:sz="6" w:space="0" w:color="FFFFFF"/>
              </w:pBdr>
              <w:spacing w:before="60"/>
            </w:pPr>
            <w:r w:rsidRPr="00DC13D1">
              <w:t>Electronic reporting</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4B55C4EB" w14:textId="6929E785">
            <w:pPr>
              <w:pBdr>
                <w:top w:val="single" w:sz="6" w:space="0" w:color="FFFFFF"/>
                <w:left w:val="single" w:sz="6" w:space="0" w:color="FFFFFF"/>
                <w:bottom w:val="single" w:sz="6" w:space="0" w:color="FFFFFF"/>
                <w:right w:val="single" w:sz="6" w:space="0" w:color="FFFFFF"/>
              </w:pBdr>
              <w:spacing w:before="60"/>
            </w:pPr>
            <w:r w:rsidRPr="00DC13D1">
              <w:t>§60.767(</w:t>
            </w:r>
            <w:r w:rsidRPr="00DC13D1">
              <w:t>i</w:t>
            </w:r>
            <w:r w:rsidRPr="00DC13D1">
              <w:t>)</w:t>
            </w:r>
          </w:p>
        </w:tc>
      </w:tr>
      <w:tr w14:paraId="4186E323"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72C952F3" w14:textId="3D48A315">
            <w:pPr>
              <w:pBdr>
                <w:top w:val="single" w:sz="6" w:space="0" w:color="FFFFFF"/>
                <w:left w:val="single" w:sz="6" w:space="0" w:color="FFFFFF"/>
                <w:bottom w:val="single" w:sz="6" w:space="0" w:color="FFFFFF"/>
                <w:right w:val="single" w:sz="6" w:space="0" w:color="FFFFFF"/>
              </w:pBdr>
              <w:spacing w:before="60"/>
            </w:pPr>
            <w:r w:rsidRPr="00DC13D1">
              <w:t>High temperature report for sources complying with NESHAP provisions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3080353B" w14:textId="26A53280">
            <w:pPr>
              <w:pBdr>
                <w:top w:val="single" w:sz="6" w:space="0" w:color="FFFFFF"/>
                <w:left w:val="single" w:sz="6" w:space="0" w:color="FFFFFF"/>
                <w:bottom w:val="single" w:sz="6" w:space="0" w:color="FFFFFF"/>
                <w:right w:val="single" w:sz="6" w:space="0" w:color="FFFFFF"/>
              </w:pBdr>
              <w:spacing w:before="60"/>
            </w:pPr>
            <w:r w:rsidRPr="00DC13D1">
              <w:t>§60.767(m)</w:t>
            </w:r>
          </w:p>
        </w:tc>
      </w:tr>
      <w:tr w14:paraId="7A911886" w14:textId="77777777" w:rsidTr="0069509E">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09A7247E" w14:textId="2B66C517">
            <w:pPr>
              <w:pBdr>
                <w:top w:val="single" w:sz="6" w:space="0" w:color="FFFFFF"/>
                <w:left w:val="single" w:sz="6" w:space="0" w:color="FFFFFF"/>
                <w:bottom w:val="single" w:sz="6" w:space="0" w:color="FFFFFF"/>
                <w:right w:val="single" w:sz="6" w:space="0" w:color="FFFFFF"/>
              </w:pBdr>
              <w:spacing w:before="60"/>
            </w:pPr>
            <w:r w:rsidRPr="00DC13D1">
              <w:t>Corrective Action: Root cause analysis, Corrective action analysis, Implementation timeline</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91F42" w:rsidRPr="00DC13D1" w:rsidP="00491F42" w14:paraId="6C2FA31A" w14:textId="20A3D94D">
            <w:pPr>
              <w:pBdr>
                <w:top w:val="single" w:sz="6" w:space="0" w:color="FFFFFF"/>
                <w:left w:val="single" w:sz="6" w:space="0" w:color="FFFFFF"/>
                <w:bottom w:val="single" w:sz="6" w:space="0" w:color="FFFFFF"/>
                <w:right w:val="single" w:sz="6" w:space="0" w:color="FFFFFF"/>
              </w:pBdr>
              <w:spacing w:before="60"/>
            </w:pPr>
            <w:r w:rsidRPr="00DC13D1">
              <w:t>§60.767(j), §60.767(g)(7)</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290"/>
        <w:gridCol w:w="207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0253E20E"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4346B095" w14:textId="2E93E3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maximum design capacity, refuse-in-place, year-by-year waste acceptance rate (maintain for 5 years)</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09F11F8C" w14:textId="7A7CD18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§60.768(a)</w:t>
            </w:r>
          </w:p>
        </w:tc>
      </w:tr>
      <w:tr w14:paraId="476E4FEB"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6713DC4B" w14:textId="217F543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system design and initial performance test/compliance determination (must be kept for life of the control equipment; records of subsequent tests must be maintained for 5 years)</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7FF725B3" w14:textId="2CCF1EC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§60.768(b)</w:t>
            </w:r>
          </w:p>
        </w:tc>
      </w:tr>
      <w:tr w14:paraId="520AF26C"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6DFCC901" w14:textId="20DD36E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monitoring of equipment operating parameters for five years</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15B81504" w14:textId="618FF7A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§60.768(c)</w:t>
            </w:r>
          </w:p>
        </w:tc>
      </w:tr>
      <w:tr w14:paraId="03529D6B"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09030D60" w14:textId="6B1BF92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collection system plot map and well locations for the life of the landfill (for life of the collection system)</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5524E42E" w14:textId="2B31942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§60.768(d)</w:t>
            </w:r>
          </w:p>
        </w:tc>
      </w:tr>
      <w:tr w14:paraId="2DB8C4C2"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136DCA25" w14:textId="280D46F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 xml:space="preserve">Maintain records of collection and control system exceedances of operational standards </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75F0B0BA" w14:textId="0EFF96C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§60.768(e)(1), §60.768(e)(2)</w:t>
            </w:r>
          </w:p>
        </w:tc>
      </w:tr>
      <w:tr w14:paraId="407BECA9"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2461239D" w14:textId="4947EB1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root cause analysis conducted, corrective action, and implementation timeline</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3DA00F68" w14:textId="67135A4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§60.768(e)(3), §60.768(e)(4), §60.768(e)(5)</w:t>
            </w:r>
          </w:p>
        </w:tc>
      </w:tr>
      <w:tr w14:paraId="58A3DBF3"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6D32EE1A" w14:textId="6C7C209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date of compliance with NESHAP provisions</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55E54C10" w14:textId="70FB8B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§60.768(e)(6)</w:t>
            </w:r>
          </w:p>
        </w:tc>
      </w:tr>
      <w:tr w14:paraId="00D13EAD"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2139E6D3" w14:textId="7D27CD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annual recalculation of site-specific density and design capacity</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4558F58F" w14:textId="7B0705A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§60.768(f)</w:t>
            </w:r>
          </w:p>
        </w:tc>
      </w:tr>
      <w:tr w14:paraId="146137B7"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765E3083" w14:textId="5771A65F">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all surface emissions monitoring and information related to instrument calibrations for 5 years (for landfills opting to use the Tier 4 approach)</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1677FE3D" w14:textId="3E08735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§60.768(g)</w:t>
            </w:r>
          </w:p>
        </w:tc>
      </w:tr>
      <w:tr w14:paraId="532FB474"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07FC4E92" w14:textId="653D888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all collection and control system monitoring data for parameters measured</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755EDC20" w14:textId="04AA83A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§60.768(h)</w:t>
            </w:r>
          </w:p>
        </w:tc>
      </w:tr>
      <w:tr w14:paraId="79982D65"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682AB7A8" w14:textId="1C8A29E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electronic records</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49D488FD" w14:textId="7B76B3F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w:t>
            </w:r>
            <w:r w:rsidRPr="00DC13D1">
              <w:t>i</w:t>
            </w:r>
            <w:r w:rsidRPr="00DC13D1">
              <w:t>)</w:t>
            </w:r>
          </w:p>
        </w:tc>
      </w:tr>
      <w:tr w14:paraId="7022FACF" w14:textId="77777777" w:rsidTr="009C3353">
        <w:tblPrEx>
          <w:tblW w:w="9360" w:type="dxa"/>
          <w:jc w:val="center"/>
          <w:tblLayout w:type="fixed"/>
          <w:tblCellMar>
            <w:left w:w="120" w:type="dxa"/>
            <w:right w:w="120" w:type="dxa"/>
          </w:tblCellMar>
          <w:tblLook w:val="04A0"/>
        </w:tblPrEx>
        <w:trPr>
          <w:jc w:val="center"/>
        </w:trPr>
        <w:tc>
          <w:tcPr>
            <w:tcW w:w="7290" w:type="dxa"/>
            <w:tcBorders>
              <w:top w:val="single" w:sz="8" w:space="0" w:color="000000"/>
              <w:left w:val="single" w:sz="8" w:space="0" w:color="000000"/>
              <w:bottom w:val="single" w:sz="8" w:space="0" w:color="000000"/>
              <w:right w:val="single" w:sz="8" w:space="0" w:color="000000"/>
            </w:tcBorders>
          </w:tcPr>
          <w:p w:rsidR="00491F42" w:rsidRPr="00987C8D" w:rsidP="00491F42" w14:paraId="5E127393" w14:textId="13E3399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Maintain records of any engineering calculations or company records used to estimate the quantities of leachate or liquids added</w:t>
            </w:r>
          </w:p>
        </w:tc>
        <w:tc>
          <w:tcPr>
            <w:tcW w:w="2070" w:type="dxa"/>
            <w:tcBorders>
              <w:top w:val="single" w:sz="8" w:space="0" w:color="000000"/>
              <w:left w:val="single" w:sz="8" w:space="0" w:color="000000"/>
              <w:bottom w:val="single" w:sz="8" w:space="0" w:color="000000"/>
              <w:right w:val="single" w:sz="8" w:space="0" w:color="000000"/>
            </w:tcBorders>
            <w:vAlign w:val="center"/>
          </w:tcPr>
          <w:p w:rsidR="00491F42" w:rsidRPr="00987C8D" w:rsidP="00491F42" w14:paraId="04E8C039" w14:textId="0F26141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C13D1">
              <w:t>§60.768(j)</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6B05C4">
        <w:tblPrEx>
          <w:tblW w:w="9445" w:type="dxa"/>
          <w:tblLook w:val="04A0"/>
        </w:tblPrEx>
        <w:trPr>
          <w:cantSplit/>
          <w:trHeight w:val="521"/>
          <w:tblHeader/>
        </w:trPr>
        <w:tc>
          <w:tcPr>
            <w:tcW w:w="9445" w:type="dxa"/>
            <w:vAlign w:val="center"/>
          </w:tcPr>
          <w:p w:rsidR="008B07A2" w:rsidP="006B05C4" w14:paraId="04D67FB8" w14:textId="77777777">
            <w:pPr>
              <w:jc w:val="center"/>
              <w:outlineLvl w:val="0"/>
              <w:rPr>
                <w:b/>
                <w:bCs/>
                <w:color w:val="000000"/>
              </w:rPr>
            </w:pPr>
            <w:r w:rsidRPr="00B04A5C">
              <w:rPr>
                <w:b/>
                <w:bCs/>
                <w:color w:val="000000"/>
              </w:rPr>
              <w:t>Respondent Activities</w:t>
            </w:r>
          </w:p>
        </w:tc>
      </w:tr>
      <w:tr w14:paraId="1ACE071A" w14:textId="77777777" w:rsidTr="007330D5">
        <w:tblPrEx>
          <w:tblW w:w="9445" w:type="dxa"/>
          <w:tblLook w:val="04A0"/>
        </w:tblPrEx>
        <w:trPr>
          <w:trHeight w:val="432"/>
        </w:trPr>
        <w:tc>
          <w:tcPr>
            <w:tcW w:w="9445" w:type="dxa"/>
            <w:vAlign w:val="center"/>
          </w:tcPr>
          <w:p w:rsidR="008B07A2" w:rsidRPr="00B04A5C" w:rsidP="007330D5" w14:paraId="5C0083D2" w14:textId="77777777">
            <w:pPr>
              <w:outlineLvl w:val="0"/>
              <w:rPr>
                <w:color w:val="000000"/>
              </w:rPr>
            </w:pPr>
            <w:r w:rsidRPr="00B04A5C">
              <w:rPr>
                <w:color w:val="000000"/>
              </w:rPr>
              <w:t>Familiarization with the regulatory requirements.</w:t>
            </w:r>
          </w:p>
        </w:tc>
      </w:tr>
      <w:tr w14:paraId="5F1D7CE0" w14:textId="77777777" w:rsidTr="00C008FA">
        <w:tblPrEx>
          <w:tblW w:w="9445" w:type="dxa"/>
          <w:tblLook w:val="04A0"/>
        </w:tblPrEx>
        <w:trPr>
          <w:trHeight w:val="719"/>
        </w:trPr>
        <w:tc>
          <w:tcPr>
            <w:tcW w:w="9445" w:type="dxa"/>
            <w:vAlign w:val="center"/>
          </w:tcPr>
          <w:p w:rsidR="00C008FA" w:rsidRPr="00B04A5C" w:rsidP="00C008FA" w14:paraId="213DE8EC" w14:textId="08E392F8">
            <w:pPr>
              <w:outlineLvl w:val="0"/>
              <w:rPr>
                <w:color w:val="000000"/>
              </w:rPr>
            </w:pPr>
            <w:r>
              <w:rPr>
                <w:color w:val="000000"/>
              </w:rPr>
              <w:t>Calibrate and operate surface emission monitoring equipment for quarterly monitoring and portable LFG emission analyzer equipment for monthly wellhead monitoring.</w:t>
            </w:r>
          </w:p>
        </w:tc>
      </w:tr>
      <w:tr w14:paraId="4942690D" w14:textId="77777777" w:rsidTr="00C008FA">
        <w:tblPrEx>
          <w:tblW w:w="9445" w:type="dxa"/>
          <w:tblLook w:val="04A0"/>
        </w:tblPrEx>
        <w:trPr>
          <w:trHeight w:val="485"/>
        </w:trPr>
        <w:tc>
          <w:tcPr>
            <w:tcW w:w="9445" w:type="dxa"/>
            <w:vAlign w:val="center"/>
          </w:tcPr>
          <w:p w:rsidR="00C008FA" w:rsidRPr="00B04A5C" w:rsidP="00C008FA" w14:paraId="6CF334ED" w14:textId="4D2CAD3B">
            <w:pPr>
              <w:outlineLvl w:val="0"/>
              <w:rPr>
                <w:color w:val="000000"/>
              </w:rPr>
            </w:pPr>
            <w:r>
              <w:rPr>
                <w:color w:val="000000"/>
              </w:rPr>
              <w:t>Estimate NMOC emission estimates using Tier 1, Tier 2, Tier 3 or Tier 4 procedures in the regulation.</w:t>
            </w:r>
          </w:p>
        </w:tc>
      </w:tr>
      <w:tr w14:paraId="032F4D1D" w14:textId="77777777" w:rsidTr="00C008FA">
        <w:tblPrEx>
          <w:tblW w:w="9445" w:type="dxa"/>
          <w:tblLook w:val="04A0"/>
        </w:tblPrEx>
        <w:trPr>
          <w:trHeight w:val="701"/>
        </w:trPr>
        <w:tc>
          <w:tcPr>
            <w:tcW w:w="9445" w:type="dxa"/>
            <w:vAlign w:val="center"/>
          </w:tcPr>
          <w:p w:rsidR="00C008FA" w:rsidRPr="00B04A5C" w:rsidP="00C008FA" w14:paraId="13C4E26E" w14:textId="5059391E">
            <w:pPr>
              <w:outlineLvl w:val="0"/>
              <w:rPr>
                <w:color w:val="000000"/>
              </w:rPr>
            </w:pPr>
            <w:r>
              <w:rPr>
                <w:color w:val="000000"/>
              </w:rPr>
              <w:t>Perform initial performance test, Reference Method 25, Method 25A or 25C test, and repeat performance test if necessary.</w:t>
            </w:r>
          </w:p>
        </w:tc>
      </w:tr>
      <w:tr w14:paraId="55372A75" w14:textId="77777777" w:rsidTr="007330D5">
        <w:tblPrEx>
          <w:tblW w:w="9445" w:type="dxa"/>
          <w:tblLook w:val="04A0"/>
        </w:tblPrEx>
        <w:trPr>
          <w:trHeight w:val="432"/>
        </w:trPr>
        <w:tc>
          <w:tcPr>
            <w:tcW w:w="9445" w:type="dxa"/>
            <w:vAlign w:val="center"/>
          </w:tcPr>
          <w:p w:rsidR="008B07A2" w:rsidRPr="00B04A5C" w:rsidP="007330D5" w14:paraId="48ADF906" w14:textId="77777777">
            <w:pPr>
              <w:outlineLvl w:val="0"/>
              <w:rPr>
                <w:color w:val="000000"/>
              </w:rPr>
            </w:pPr>
            <w:r w:rsidRPr="00B04A5C">
              <w:rPr>
                <w:color w:val="000000"/>
              </w:rPr>
              <w:t>Write the notifications and reports listed above.</w:t>
            </w:r>
          </w:p>
        </w:tc>
      </w:tr>
      <w:tr w14:paraId="6EB70483" w14:textId="77777777" w:rsidTr="007330D5">
        <w:tblPrEx>
          <w:tblW w:w="9445" w:type="dxa"/>
          <w:tblLook w:val="04A0"/>
        </w:tblPrEx>
        <w:trPr>
          <w:trHeight w:val="432"/>
        </w:trPr>
        <w:tc>
          <w:tcPr>
            <w:tcW w:w="9445" w:type="dxa"/>
            <w:vAlign w:val="center"/>
          </w:tcPr>
          <w:p w:rsidR="008B07A2" w:rsidRPr="00B04A5C" w:rsidP="007330D5" w14:paraId="40649BBA" w14:textId="77777777">
            <w:pPr>
              <w:outlineLvl w:val="0"/>
              <w:rPr>
                <w:color w:val="000000"/>
              </w:rPr>
            </w:pPr>
            <w:r w:rsidRPr="00B04A5C">
              <w:rPr>
                <w:color w:val="000000"/>
              </w:rPr>
              <w:t>Enter information required to be recorded above.</w:t>
            </w:r>
          </w:p>
        </w:tc>
      </w:tr>
      <w:tr w14:paraId="51C92A26" w14:textId="77777777" w:rsidTr="007330D5">
        <w:tblPrEx>
          <w:tblW w:w="9445" w:type="dxa"/>
          <w:tblLook w:val="04A0"/>
        </w:tblPrEx>
        <w:trPr>
          <w:trHeight w:val="692"/>
        </w:trPr>
        <w:tc>
          <w:tcPr>
            <w:tcW w:w="9445" w:type="dxa"/>
            <w:vAlign w:val="center"/>
          </w:tcPr>
          <w:p w:rsidR="008B07A2" w:rsidRPr="00B04A5C" w:rsidP="007330D5"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7330D5">
        <w:tblPrEx>
          <w:tblW w:w="9445" w:type="dxa"/>
          <w:tblLook w:val="04A0"/>
        </w:tblPrEx>
        <w:trPr>
          <w:trHeight w:val="764"/>
        </w:trPr>
        <w:tc>
          <w:tcPr>
            <w:tcW w:w="9445" w:type="dxa"/>
            <w:vAlign w:val="center"/>
          </w:tcPr>
          <w:p w:rsidR="008B07A2" w:rsidRPr="00B04A5C" w:rsidP="007330D5"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C008FA">
        <w:tblPrEx>
          <w:tblW w:w="9445" w:type="dxa"/>
          <w:tblLook w:val="04A0"/>
        </w:tblPrEx>
        <w:trPr>
          <w:trHeight w:val="431"/>
        </w:trPr>
        <w:tc>
          <w:tcPr>
            <w:tcW w:w="9445" w:type="dxa"/>
            <w:vAlign w:val="center"/>
          </w:tcPr>
          <w:p w:rsidR="008B07A2" w:rsidRPr="00B04A5C" w:rsidP="007330D5"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7330D5">
        <w:tblPrEx>
          <w:tblW w:w="9445" w:type="dxa"/>
          <w:tblLook w:val="04A0"/>
        </w:tblPrEx>
        <w:trPr>
          <w:trHeight w:val="432"/>
        </w:trPr>
        <w:tc>
          <w:tcPr>
            <w:tcW w:w="9445" w:type="dxa"/>
            <w:vAlign w:val="center"/>
          </w:tcPr>
          <w:p w:rsidR="008B07A2" w:rsidRPr="00B04A5C" w:rsidP="007330D5" w14:paraId="484A8233" w14:textId="77777777">
            <w:pPr>
              <w:outlineLvl w:val="0"/>
              <w:rPr>
                <w:color w:val="000000"/>
              </w:rPr>
            </w:pPr>
            <w:r w:rsidRPr="00B04A5C">
              <w:rPr>
                <w:color w:val="000000"/>
              </w:rPr>
              <w:t>Train personnel to be able to respond to a collection of information.</w:t>
            </w:r>
          </w:p>
        </w:tc>
      </w:tr>
      <w:tr w14:paraId="1564CD2E" w14:textId="77777777" w:rsidTr="007330D5">
        <w:tblPrEx>
          <w:tblW w:w="9445" w:type="dxa"/>
          <w:tblLook w:val="04A0"/>
        </w:tblPrEx>
        <w:trPr>
          <w:trHeight w:val="432"/>
        </w:trPr>
        <w:tc>
          <w:tcPr>
            <w:tcW w:w="9445" w:type="dxa"/>
            <w:vAlign w:val="center"/>
          </w:tcPr>
          <w:p w:rsidR="008B07A2" w:rsidRPr="00B04A5C" w:rsidP="007330D5"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3E7DB16F">
      <w:pPr>
        <w:spacing w:before="60"/>
        <w:rPr>
          <w:rFonts w:cstheme="minorHAnsi"/>
          <w:color w:val="000000"/>
        </w:rPr>
      </w:pPr>
      <w:r w:rsidRPr="00B6361B">
        <w:rPr>
          <w:rFonts w:cstheme="minorHAnsi"/>
          <w:color w:val="000000"/>
        </w:rPr>
        <w:t>Table</w:t>
      </w:r>
      <w:r w:rsidR="00886A8A">
        <w:rPr>
          <w:rFonts w:cstheme="minorHAnsi"/>
          <w:color w:val="000000"/>
        </w:rPr>
        <w:t>s</w:t>
      </w:r>
      <w:r w:rsidRPr="00B6361B">
        <w:rPr>
          <w:rFonts w:cstheme="minorHAnsi"/>
          <w:color w:val="000000"/>
        </w:rPr>
        <w:t xml:space="preserve"> 1</w:t>
      </w:r>
      <w:r w:rsidR="00886A8A">
        <w:rPr>
          <w:rFonts w:cstheme="minorHAnsi"/>
          <w:color w:val="000000"/>
        </w:rPr>
        <w:t>a and 1b</w:t>
      </w:r>
      <w:r w:rsidRPr="00B6361B">
        <w:rPr>
          <w:rFonts w:cstheme="minorHAnsi"/>
          <w:color w:val="000000"/>
        </w:rPr>
        <w:t xml:space="preserve">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63796B9A">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00C764EA">
        <w:rPr>
          <w:rFonts w:cstheme="minorHAnsi"/>
        </w:rPr>
        <w:t>250,000</w:t>
      </w:r>
      <w:r w:rsidRPr="00886A8A" w:rsidR="00C4086C">
        <w:rPr>
          <w:rFonts w:cstheme="minorHAnsi"/>
        </w:rPr>
        <w:t xml:space="preserve"> </w:t>
      </w:r>
      <w:r w:rsidRPr="00B6361B">
        <w:rPr>
          <w:rFonts w:cstheme="minorHAnsi"/>
          <w:color w:val="000000"/>
        </w:rPr>
        <w:t>hours (Total Labor Hours from Table</w:t>
      </w:r>
      <w:r w:rsidR="00886A8A">
        <w:rPr>
          <w:rFonts w:cstheme="minorHAnsi"/>
          <w:color w:val="000000"/>
        </w:rPr>
        <w:t>s</w:t>
      </w:r>
      <w:r w:rsidRPr="00B6361B">
        <w:rPr>
          <w:rFonts w:cstheme="minorHAnsi"/>
          <w:color w:val="000000"/>
        </w:rPr>
        <w:t xml:space="preserve"> 1</w:t>
      </w:r>
      <w:r w:rsidR="00886A8A">
        <w:rPr>
          <w:rFonts w:cstheme="minorHAnsi"/>
          <w:color w:val="000000"/>
        </w:rPr>
        <w:t>a and 1b</w:t>
      </w:r>
      <w:r w:rsidRPr="00B6361B">
        <w:rPr>
          <w:rFonts w:cstheme="minorHAnsi"/>
          <w:color w:val="000000"/>
        </w:rPr>
        <w:t>). These hours are based on Agency studies and background documents from the development of the regulation, Agency knowledge and experience with th</w:t>
      </w:r>
      <w:r w:rsidRPr="00C008FA">
        <w:rPr>
          <w:rFonts w:cstheme="minorHAnsi"/>
        </w:rPr>
        <w:t xml:space="preserve">e </w:t>
      </w:r>
      <w:r w:rsidRPr="00C008FA" w:rsidR="0069509E">
        <w:rPr>
          <w:rFonts w:cstheme="minorHAnsi"/>
        </w:rPr>
        <w:t>NSPS</w:t>
      </w:r>
      <w:r w:rsidRPr="00C008FA">
        <w:rPr>
          <w:rFonts w:cstheme="minorHAnsi"/>
        </w:rPr>
        <w:t xml:space="preserve"> p</w:t>
      </w:r>
      <w:r w:rsidRPr="00B6361B">
        <w:rPr>
          <w:rFonts w:cstheme="minorHAnsi"/>
          <w:color w:val="000000"/>
        </w:rPr>
        <w:t>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P="004A5AA4" w14:paraId="7B7F36C8" w14:textId="3C484E62">
      <w:pPr>
        <w:tabs>
          <w:tab w:val="left" w:pos="4950"/>
        </w:tabs>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1</w:t>
      </w:r>
      <w:r w:rsidR="004A5AA4">
        <w:rPr>
          <w:rFonts w:cstheme="minorHAnsi"/>
          <w:color w:val="000000"/>
        </w:rPr>
        <w:t>47.74</w:t>
      </w:r>
      <w:r w:rsidRPr="00F67B5E" w:rsidR="00F67B5E">
        <w:rPr>
          <w:rFonts w:cstheme="minorHAnsi"/>
          <w:color w:val="000000"/>
        </w:rPr>
        <w:t xml:space="preserve"> </w:t>
      </w:r>
      <w:r w:rsidRPr="00B6361B">
        <w:rPr>
          <w:rFonts w:cstheme="minorHAnsi"/>
          <w:color w:val="000000"/>
        </w:rPr>
        <w:t>(</w:t>
      </w:r>
      <w:r w:rsidRPr="00FF4B69" w:rsidR="00FF4B69">
        <w:rPr>
          <w:rFonts w:cstheme="minorHAnsi"/>
          <w:color w:val="000000"/>
        </w:rPr>
        <w:t>$</w:t>
      </w:r>
      <w:r w:rsidR="004A5AA4">
        <w:rPr>
          <w:rFonts w:cstheme="minorHAnsi"/>
          <w:color w:val="000000"/>
        </w:rPr>
        <w:t>70.35</w:t>
      </w:r>
      <w:r w:rsidR="00FF4B69">
        <w:rPr>
          <w:rFonts w:cstheme="minorHAnsi"/>
          <w:color w:val="000000"/>
        </w:rPr>
        <w:t xml:space="preserve"> </w:t>
      </w:r>
      <w:r w:rsidRPr="00B6361B">
        <w:rPr>
          <w:rFonts w:cstheme="minorHAnsi"/>
          <w:color w:val="000000"/>
        </w:rPr>
        <w:t>+ 110%)</w:t>
      </w:r>
    </w:p>
    <w:p w:rsidR="007E6DB8" w:rsidRPr="00B6361B" w:rsidP="004A5AA4" w14:paraId="4BBFA012" w14:textId="3CF3C810">
      <w:pPr>
        <w:tabs>
          <w:tab w:val="left" w:pos="4950"/>
        </w:tabs>
        <w:spacing w:before="60"/>
        <w:ind w:firstLine="720"/>
        <w:rPr>
          <w:rFonts w:cstheme="minorHAnsi"/>
          <w:color w:val="000000"/>
        </w:rPr>
      </w:pPr>
      <w:r w:rsidRPr="004A5AA4">
        <w:rPr>
          <w:rFonts w:cstheme="minorHAnsi"/>
          <w:color w:val="000000"/>
        </w:rPr>
        <w:t>Technical - Civil Engineer</w:t>
      </w:r>
      <w:r>
        <w:rPr>
          <w:rFonts w:cstheme="minorHAnsi"/>
          <w:color w:val="000000"/>
        </w:rPr>
        <w:tab/>
        <w:t>$102.14 ($48.64 + 110%)</w:t>
      </w:r>
    </w:p>
    <w:p w:rsidR="00B6361B" w:rsidRPr="00B6361B" w:rsidP="004A5AA4" w14:paraId="5A657EE1" w14:textId="05CB8983">
      <w:pPr>
        <w:tabs>
          <w:tab w:val="left" w:pos="4950"/>
        </w:tabs>
        <w:spacing w:before="60"/>
        <w:ind w:firstLine="720"/>
        <w:rPr>
          <w:rFonts w:cstheme="minorHAnsi"/>
          <w:color w:val="000000"/>
        </w:rPr>
      </w:pPr>
      <w:r w:rsidRPr="00B6361B">
        <w:rPr>
          <w:rFonts w:cstheme="minorHAnsi"/>
          <w:color w:val="000000"/>
        </w:rPr>
        <w:t>Technical</w:t>
      </w:r>
      <w:r w:rsidRPr="004A5AA4" w:rsidR="004A5AA4">
        <w:rPr>
          <w:rFonts w:cstheme="minorHAnsi"/>
          <w:color w:val="000000"/>
        </w:rPr>
        <w:t xml:space="preserve"> - Civil Engineering Technician</w:t>
      </w:r>
      <w:r w:rsidRPr="00B6361B">
        <w:rPr>
          <w:rFonts w:cstheme="minorHAnsi"/>
          <w:color w:val="000000"/>
        </w:rPr>
        <w:tab/>
        <w:t>$</w:t>
      </w:r>
      <w:r w:rsidR="004A5AA4">
        <w:rPr>
          <w:rFonts w:cstheme="minorHAnsi"/>
          <w:color w:val="000000"/>
        </w:rPr>
        <w:t>64.39</w:t>
      </w:r>
      <w:r w:rsidRPr="00583AAC" w:rsidR="00583AAC">
        <w:rPr>
          <w:rFonts w:cstheme="minorHAnsi"/>
          <w:color w:val="000000"/>
        </w:rPr>
        <w:t xml:space="preserve"> ($</w:t>
      </w:r>
      <w:r w:rsidR="004A5AA4">
        <w:rPr>
          <w:rFonts w:cstheme="minorHAnsi"/>
          <w:color w:val="000000"/>
        </w:rPr>
        <w:t>30.66</w:t>
      </w:r>
      <w:r w:rsidRPr="00583AAC" w:rsidR="00583AAC">
        <w:rPr>
          <w:rFonts w:cstheme="minorHAnsi"/>
          <w:color w:val="000000"/>
        </w:rPr>
        <w:t xml:space="preserve"> + 110%)</w:t>
      </w:r>
    </w:p>
    <w:p w:rsidR="00B6361B" w:rsidRPr="00B6361B" w:rsidP="004A5AA4" w14:paraId="02C1710F" w14:textId="0EA33DFE">
      <w:pPr>
        <w:tabs>
          <w:tab w:val="left" w:pos="4950"/>
        </w:tabs>
        <w:spacing w:before="60"/>
        <w:ind w:firstLine="720"/>
        <w:rPr>
          <w:rFonts w:cstheme="minorHAnsi"/>
          <w:color w:val="000000"/>
        </w:rPr>
      </w:pPr>
      <w:r w:rsidRPr="00B6361B">
        <w:rPr>
          <w:rFonts w:cstheme="minorHAnsi"/>
          <w:color w:val="000000"/>
        </w:rPr>
        <w:t>Clerical</w:t>
      </w:r>
      <w:r w:rsidRPr="00B6361B">
        <w:rPr>
          <w:rFonts w:cstheme="minorHAnsi"/>
          <w:color w:val="000000"/>
        </w:rPr>
        <w:tab/>
        <w:t>$</w:t>
      </w:r>
      <w:r w:rsidR="00BA1B16">
        <w:rPr>
          <w:rFonts w:cstheme="minorHAnsi"/>
          <w:color w:val="000000"/>
        </w:rPr>
        <w:t>43.97</w:t>
      </w:r>
      <w:r w:rsidRPr="003F1F7D" w:rsidR="003F1F7D">
        <w:rPr>
          <w:rFonts w:cstheme="minorHAnsi"/>
          <w:color w:val="000000"/>
        </w:rPr>
        <w:t xml:space="preserve"> ($</w:t>
      </w:r>
      <w:r w:rsidR="00BA1B16">
        <w:rPr>
          <w:rFonts w:cstheme="minorHAnsi"/>
          <w:color w:val="000000"/>
        </w:rPr>
        <w:t>20.94</w:t>
      </w:r>
      <w:r w:rsidRPr="003F1F7D" w:rsidR="003F1F7D">
        <w:rPr>
          <w:rFonts w:cstheme="minorHAnsi"/>
          <w:color w:val="000000"/>
        </w:rPr>
        <w:t xml:space="preserve"> + 110%</w:t>
      </w:r>
      <w:r w:rsidR="003F1F7D">
        <w:rPr>
          <w:rFonts w:cstheme="minorHAnsi"/>
          <w:color w:val="000000"/>
        </w:rPr>
        <w:t>)</w:t>
      </w:r>
    </w:p>
    <w:p w:rsidR="00B6361B" w:rsidRPr="00B6361B" w:rsidP="00B6361B" w14:paraId="6E3B36E7" w14:textId="115698E6">
      <w:pPr>
        <w:spacing w:before="60"/>
        <w:rPr>
          <w:rFonts w:cstheme="minorHAnsi"/>
          <w:color w:val="000000"/>
        </w:rPr>
      </w:pPr>
      <w:r w:rsidRPr="006A0C6C">
        <w:rPr>
          <w:rFonts w:cstheme="minorHAnsi"/>
          <w:color w:val="000000"/>
        </w:rPr>
        <w:t xml:space="preserve">These rates are from the United States Department of Labor, Bureau of Labor Statistics, </w:t>
      </w:r>
      <w:r w:rsidRPr="00C46B6D" w:rsidR="004A5AA4">
        <w:t>May 20</w:t>
      </w:r>
      <w:r w:rsidR="004A5AA4">
        <w:t>23</w:t>
      </w:r>
      <w:r w:rsidRPr="00C46B6D" w:rsidR="004A5AA4">
        <w:t>, “National Occupational Employment and Wage Estimates United States”. The rates are for: Managers, All Other for Managerial Labor; Civil Engineers; Civil Engineer Technicians; and Office Clerks, General for Clerical Labor</w:t>
      </w:r>
      <w:r w:rsidR="004A5AA4">
        <w:t>.</w:t>
      </w:r>
      <w:r w:rsidRPr="006A0C6C">
        <w:rPr>
          <w:rFonts w:cstheme="minorHAnsi"/>
          <w:color w:val="000000"/>
        </w:rPr>
        <w:t xml:space="preserve">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92596">
        <w:rPr>
          <w:rFonts w:cstheme="minorHAnsi"/>
          <w:i/>
          <w:iCs/>
        </w:rPr>
        <w:t>to provide</w:t>
      </w:r>
      <w:r w:rsidRPr="00F92596">
        <w:rPr>
          <w:rFonts w:cstheme="minorHAnsi"/>
          <w:i/>
          <w:iCs/>
        </w:rPr>
        <w:t xml:space="preserve"> information or keep records for the government, or (4) as part of customary and usual business or private practices.</w:t>
      </w:r>
    </w:p>
    <w:p w:rsidR="007E5470" w:rsidRPr="00342882" w:rsidP="007E5470" w14:paraId="732E2D6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type of industry costs associated with the information collection activities in the subject </w:t>
      </w:r>
      <w:r w:rsidRPr="00342882">
        <w:rPr>
          <w:rFonts w:cstheme="minorHAnsi"/>
          <w:color w:val="000000"/>
        </w:rPr>
        <w:t>standard(s)</w:t>
      </w:r>
      <w:r w:rsidRPr="00342882">
        <w:rPr>
          <w:rFonts w:cstheme="minorHAnsi"/>
          <w:color w:val="000000"/>
        </w:rPr>
        <w:t xml:space="preserve"> are both labor costs which are addressed elsewhere in this ICR and the costs associated with continuous monitoring. The capital/startup costs are one-</w:t>
      </w:r>
      <w:r w:rsidRPr="00342882">
        <w:rPr>
          <w:rFonts w:cstheme="minorHAnsi"/>
          <w:color w:val="000000"/>
        </w:rPr>
        <w:t>time costs</w:t>
      </w:r>
      <w:r w:rsidRPr="00342882">
        <w:rPr>
          <w:rFonts w:cstheme="minorHAnsi"/>
          <w:color w:val="000000"/>
        </w:rPr>
        <w:t xml:space="preserve"> when a facility becomes subject to this regulation. The annual operation and maintenance costs are the ongoing costs to maintain the monitor(s) and other costs such as photocopying and postage.</w:t>
      </w:r>
    </w:p>
    <w:p w:rsidR="007E5470" w:rsidRPr="00B846FE" w:rsidP="007E5470" w14:paraId="4D91BCBC" w14:textId="389FAFE9">
      <w:pPr>
        <w:pBdr>
          <w:top w:val="single" w:sz="6" w:space="0" w:color="FFFFFF"/>
          <w:left w:val="single" w:sz="6" w:space="0" w:color="FFFFFF"/>
          <w:bottom w:val="single" w:sz="6" w:space="0" w:color="FFFFFF"/>
          <w:right w:val="single" w:sz="6" w:space="0" w:color="FFFFFF"/>
        </w:pBdr>
        <w:rPr>
          <w:rFonts w:cstheme="minorHAnsi"/>
          <w:color w:val="000000" w:themeColor="text1"/>
        </w:rPr>
      </w:pPr>
      <w:r w:rsidRPr="00342882">
        <w:rPr>
          <w:rFonts w:cstheme="minorHAnsi"/>
          <w:color w:val="000000"/>
        </w:rPr>
        <w:t xml:space="preserve">The total capital/startup costs for this ICR </w:t>
      </w:r>
      <w:r w:rsidRPr="00B846FE">
        <w:rPr>
          <w:rFonts w:cstheme="minorHAnsi"/>
          <w:color w:val="000000" w:themeColor="text1"/>
        </w:rPr>
        <w:t>are $</w:t>
      </w:r>
      <w:r w:rsidRPr="00B846FE" w:rsidR="00952D8C">
        <w:rPr>
          <w:rFonts w:cstheme="minorHAnsi"/>
          <w:color w:val="000000" w:themeColor="text1"/>
        </w:rPr>
        <w:t>9</w:t>
      </w:r>
      <w:r w:rsidRPr="00B846FE" w:rsidR="00BD3E02">
        <w:rPr>
          <w:rFonts w:cstheme="minorHAnsi"/>
          <w:color w:val="000000" w:themeColor="text1"/>
        </w:rPr>
        <w:t>4,400</w:t>
      </w:r>
      <w:r w:rsidRPr="00B846FE">
        <w:rPr>
          <w:rFonts w:cstheme="minorHAnsi"/>
          <w:color w:val="000000" w:themeColor="text1"/>
        </w:rPr>
        <w:t xml:space="preserve">. This is the total of column D shown below in the table Capital/Startup vs. Operation and Maintenance (O&amp;M) Costs. </w:t>
      </w:r>
    </w:p>
    <w:p w:rsidR="007E5470" w:rsidRPr="00342882" w:rsidP="007E5470" w14:paraId="6B02682A" w14:textId="6197CD90">
      <w:pPr>
        <w:pBdr>
          <w:top w:val="single" w:sz="6" w:space="0" w:color="FFFFFF"/>
          <w:left w:val="single" w:sz="6" w:space="0" w:color="FFFFFF"/>
          <w:bottom w:val="single" w:sz="6" w:space="0" w:color="FFFFFF"/>
          <w:right w:val="single" w:sz="6" w:space="0" w:color="FFFFFF"/>
        </w:pBdr>
        <w:rPr>
          <w:rFonts w:cstheme="minorHAnsi"/>
          <w:color w:val="000000"/>
        </w:rPr>
      </w:pPr>
      <w:r w:rsidRPr="00B846FE">
        <w:rPr>
          <w:rFonts w:cstheme="minorHAnsi"/>
          <w:color w:val="000000" w:themeColor="text1"/>
        </w:rPr>
        <w:t>The total operation and maintenance (O&amp;M) costs for this ICR are $</w:t>
      </w:r>
      <w:r w:rsidRPr="00B846FE" w:rsidR="00B846FE">
        <w:rPr>
          <w:rFonts w:cstheme="minorHAnsi"/>
          <w:color w:val="000000" w:themeColor="text1"/>
        </w:rPr>
        <w:t>1,090,000</w:t>
      </w:r>
      <w:r w:rsidRPr="00B846FE">
        <w:rPr>
          <w:rFonts w:cstheme="minorHAnsi"/>
          <w:color w:val="000000" w:themeColor="text1"/>
        </w:rPr>
        <w:t>. This</w:t>
      </w:r>
      <w:r w:rsidRPr="00342882">
        <w:rPr>
          <w:rFonts w:cstheme="minorHAnsi"/>
          <w:color w:val="000000"/>
        </w:rPr>
        <w:t xml:space="preserve"> is the total of column G shown below in the table Capital/Startup vs. Operation and Maintenance (O&amp;M) Costs.</w:t>
      </w:r>
    </w:p>
    <w:p w:rsidR="00342882" w:rsidRPr="00886A8A" w:rsidP="007E5470" w14:paraId="54988B70" w14:textId="1970B609">
      <w:pPr>
        <w:pBdr>
          <w:top w:val="single" w:sz="6" w:space="0" w:color="FFFFFF"/>
          <w:left w:val="single" w:sz="6" w:space="0" w:color="FFFFFF"/>
          <w:bottom w:val="single" w:sz="6" w:space="0" w:color="FFFFFF"/>
          <w:right w:val="single" w:sz="6" w:space="0" w:color="FFFFFF"/>
        </w:pBdr>
        <w:rPr>
          <w:rFonts w:cstheme="minorHAnsi"/>
        </w:rPr>
      </w:pPr>
      <w:r w:rsidRPr="00342882">
        <w:rPr>
          <w:rFonts w:cstheme="minorHAnsi"/>
          <w:color w:val="000000"/>
        </w:rPr>
        <w:t>The average annual cost for capital/startup and operation and maintenance costs to industry over the next three years of the ICR is estimated to be $</w:t>
      </w:r>
      <w:r w:rsidRPr="00A524CB" w:rsidR="00A524CB">
        <w:rPr>
          <w:rFonts w:cstheme="minorHAnsi"/>
          <w:color w:val="000000" w:themeColor="text1"/>
        </w:rPr>
        <w:t>1,180,000.</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C008FA" w:rsidP="00C008FA" w14:paraId="745FBF5D" w14:textId="77777777">
      <w:pPr>
        <w:spacing w:before="120" w:after="0"/>
        <w:ind w:left="1440" w:hanging="720"/>
      </w:pPr>
      <w:r w:rsidRPr="00962BB9">
        <w:rPr>
          <w:rFonts w:cstheme="minorHAnsi"/>
        </w:rPr>
        <w:t>•</w:t>
      </w:r>
      <w:r w:rsidRPr="00962BB9">
        <w:rPr>
          <w:rFonts w:cstheme="minorHAnsi"/>
        </w:rPr>
        <w:tab/>
      </w:r>
      <w:r w:rsidRPr="00DC13D1">
        <w:t>Observe initial performance tests, repeat performance tests and quarterly surface emissions monitoring (or Tier 4) if necessary.</w:t>
      </w:r>
    </w:p>
    <w:p w:rsidR="00962BB9" w:rsidRPr="00C008FA" w:rsidP="00C008FA" w14:paraId="7F2F63EE" w14:textId="138B7AE1">
      <w:pPr>
        <w:pStyle w:val="ListParagraph"/>
        <w:numPr>
          <w:ilvl w:val="0"/>
          <w:numId w:val="28"/>
        </w:numPr>
        <w:spacing w:before="120" w:after="0"/>
        <w:ind w:left="1440" w:hanging="720"/>
      </w:pPr>
      <w:r w:rsidRPr="00C008FA">
        <w:rPr>
          <w:rFonts w:cstheme="minorHAnsi"/>
        </w:rPr>
        <w:t xml:space="preserve">Review </w:t>
      </w:r>
      <w:r w:rsidRPr="00DC13D1" w:rsidR="00C008FA">
        <w:t>notifications and reports, including performance test reports, excess emissions reports, root cause and corrective action analysis, implementation timeline, and wet landfill monitoring report required to be submitted by industry</w:t>
      </w:r>
      <w:r w:rsidRPr="00C008FA">
        <w:rPr>
          <w:rFonts w:cstheme="minorHAnsi"/>
        </w:rPr>
        <w:t>.</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962BB9">
        <w:rPr>
          <w:rFonts w:cstheme="minorHAnsi"/>
        </w:rPr>
        <w:t>standard, and</w:t>
      </w:r>
      <w:r w:rsidRPr="00962BB9">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702517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w:t>
      </w:r>
      <w:r w:rsidRPr="00886A8A">
        <w:rPr>
          <w:rFonts w:cstheme="minorHAnsi"/>
        </w:rPr>
        <w:t xml:space="preserve"> </w:t>
      </w:r>
      <w:r w:rsidR="00BF13E2">
        <w:rPr>
          <w:rFonts w:cstheme="minorHAnsi"/>
        </w:rPr>
        <w:t xml:space="preserve">3,100 </w:t>
      </w:r>
      <w:r w:rsidRPr="00886A8A">
        <w:rPr>
          <w:rFonts w:cstheme="minorHAnsi"/>
        </w:rPr>
        <w:t>hours at a cost of $</w:t>
      </w:r>
      <w:r w:rsidRPr="00886A8A" w:rsidR="00886A8A">
        <w:rPr>
          <w:rFonts w:cstheme="minorHAnsi"/>
        </w:rPr>
        <w:t>2</w:t>
      </w:r>
      <w:r w:rsidR="00BF13E2">
        <w:rPr>
          <w:rFonts w:cstheme="minorHAnsi"/>
        </w:rPr>
        <w:t>47</w:t>
      </w:r>
      <w:r w:rsidRPr="00886A8A" w:rsidR="00886A8A">
        <w:rPr>
          <w:rFonts w:cstheme="minorHAnsi"/>
        </w:rPr>
        <w:t>,000</w:t>
      </w:r>
      <w:r w:rsidRPr="00886A8A">
        <w:rPr>
          <w:rFonts w:cstheme="minorHAnsi"/>
        </w:rPr>
        <w:t xml:space="preserve">. See Table 2: Average Annual EPA Burden and Cost – </w:t>
      </w:r>
      <w:r w:rsidRPr="00886A8A" w:rsidR="00C008FA">
        <w:t>NSPS for Mu</w:t>
      </w:r>
      <w:r w:rsidRPr="0093732E" w:rsidR="00C008FA">
        <w:t>nicipal Solid Waste Landfills (40 CFR Part 60, Subpart XXX) (Renewal)</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C008FA" w14:paraId="5BDD4B04" w14:textId="564F7E53">
      <w:pPr>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r>
        <w:rPr>
          <w:rFonts w:cstheme="minorHAnsi"/>
          <w:color w:val="000000"/>
        </w:rPr>
        <w:t>M</w:t>
      </w:r>
      <w:r w:rsidRPr="000069AF" w:rsidR="000069AF">
        <w:rPr>
          <w:rFonts w:cstheme="minorHAnsi"/>
          <w:color w:val="000000"/>
        </w:rPr>
        <w:t>anagerial</w:t>
      </w:r>
      <w:r w:rsidRPr="000069AF" w:rsidR="000069AF">
        <w:rPr>
          <w:rFonts w:cstheme="minorHAnsi"/>
          <w:color w:val="000000"/>
        </w:rPr>
        <w:tab/>
        <w:t>$</w:t>
      </w:r>
      <w:r w:rsidRPr="006D6C61">
        <w:rPr>
          <w:rFonts w:cstheme="minorHAnsi"/>
          <w:color w:val="000000"/>
        </w:rPr>
        <w:t>76.9</w:t>
      </w:r>
      <w:r w:rsidR="006A7851">
        <w:rPr>
          <w:rFonts w:cstheme="minorHAnsi"/>
          <w:color w:val="000000"/>
        </w:rPr>
        <w:t>1</w:t>
      </w:r>
      <w:r w:rsidRPr="006D6C61">
        <w:rPr>
          <w:rFonts w:cstheme="minorHAnsi"/>
          <w:color w:val="000000"/>
        </w:rPr>
        <w:t xml:space="preserve"> (GS-13, Step 5, $48.07 + 60%)</w:t>
      </w:r>
    </w:p>
    <w:p w:rsidR="00BF6C47" w:rsidP="00C008FA" w14:paraId="11AA48E4" w14:textId="6626DB0E">
      <w:pPr>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r w:rsidRPr="000069AF">
        <w:rPr>
          <w:rFonts w:cstheme="minorHAnsi"/>
          <w:color w:val="000000"/>
        </w:rPr>
        <w:t>Technical</w:t>
      </w:r>
      <w:r w:rsidRPr="000069AF">
        <w:rPr>
          <w:rFonts w:cstheme="minorHAnsi"/>
          <w:color w:val="000000"/>
        </w:rPr>
        <w:tab/>
        <w:t>$</w:t>
      </w:r>
      <w:r w:rsidRPr="00BF6C47">
        <w:rPr>
          <w:rFonts w:cstheme="minorHAnsi"/>
          <w:color w:val="000000"/>
        </w:rPr>
        <w:t>57.07 (GS-12, Step 1, $35.67 + 60%)</w:t>
      </w:r>
    </w:p>
    <w:p w:rsidR="000069AF" w:rsidRPr="000069AF" w:rsidP="00C008FA" w14:paraId="109B85E8" w14:textId="71D7C5F7">
      <w:pPr>
        <w:pBdr>
          <w:top w:val="single" w:sz="6" w:space="0" w:color="FFFFFF"/>
          <w:left w:val="single" w:sz="6" w:space="0" w:color="FFFFFF"/>
          <w:bottom w:val="single" w:sz="6" w:space="0" w:color="FFFFFF"/>
          <w:right w:val="single" w:sz="6" w:space="0" w:color="FFFFFF"/>
        </w:pBdr>
        <w:spacing w:before="60"/>
        <w:ind w:left="1440"/>
        <w:rPr>
          <w:rFonts w:cstheme="minorHAnsi"/>
          <w:color w:val="000000"/>
        </w:rPr>
      </w:pPr>
      <w:r w:rsidRPr="000069AF">
        <w:rPr>
          <w:rFonts w:cstheme="minorHAnsi"/>
          <w:color w:val="000000"/>
        </w:rPr>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0EF3D14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93732E" w:rsidR="00C008FA">
        <w:t>NSPS for Municipal Solid Waste Landfills (40 CFR Part 60, Subpart XXX) (Renewal)</w:t>
      </w:r>
      <w:r w:rsidRPr="000069AF">
        <w:rPr>
          <w:rFonts w:cstheme="minorHAnsi"/>
          <w:color w:val="000000"/>
        </w:rPr>
        <w:t>.</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w:t>
      </w:r>
      <w:r w:rsidRPr="4BDBF0A0" w:rsidR="00AD46F7">
        <w:rPr>
          <w:b/>
          <w:bCs/>
        </w:rPr>
        <w:t xml:space="preserv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D31758" w:rsidP="00D31758" w14:paraId="4E8B53C8" w14:textId="58114801">
      <w:pPr>
        <w:pBdr>
          <w:top w:val="single" w:sz="6" w:space="0" w:color="FFFFFF"/>
          <w:left w:val="single" w:sz="6" w:space="0" w:color="FFFFFF"/>
          <w:bottom w:val="single" w:sz="6" w:space="0" w:color="FFFFFF"/>
          <w:right w:val="single" w:sz="6" w:space="0" w:color="FFFFFF"/>
        </w:pBdr>
        <w:rPr>
          <w:color w:val="000000"/>
        </w:rPr>
      </w:pPr>
      <w:r w:rsidRPr="00D31758">
        <w:rPr>
          <w:color w:val="000000"/>
        </w:rPr>
        <w:t>The increase</w:t>
      </w:r>
      <w:r>
        <w:rPr>
          <w:color w:val="000000"/>
        </w:rPr>
        <w:t xml:space="preserve"> in burden from the most recently approved ICR is due to </w:t>
      </w:r>
      <w:r w:rsidR="00EB06C4">
        <w:rPr>
          <w:color w:val="000000"/>
        </w:rPr>
        <w:t>an increase in the number of respondents</w:t>
      </w:r>
      <w:r w:rsidR="003F1863">
        <w:rPr>
          <w:color w:val="000000"/>
        </w:rPr>
        <w:t xml:space="preserve">. The increased number of respondents </w:t>
      </w:r>
      <w:r w:rsidR="003F1863">
        <w:rPr>
          <w:color w:val="000000"/>
        </w:rPr>
        <w:t>is</w:t>
      </w:r>
      <w:r w:rsidR="00EB06C4">
        <w:rPr>
          <w:color w:val="000000"/>
        </w:rPr>
        <w:t xml:space="preserve"> </w:t>
      </w:r>
      <w:r w:rsidR="003F1863">
        <w:rPr>
          <w:color w:val="000000"/>
        </w:rPr>
        <w:t>based o</w:t>
      </w:r>
      <w:r w:rsidR="00FF2FB4">
        <w:rPr>
          <w:color w:val="000000"/>
        </w:rPr>
        <w:t>n the assumption</w:t>
      </w:r>
      <w:r w:rsidR="00FF2FB4">
        <w:rPr>
          <w:color w:val="000000"/>
        </w:rPr>
        <w:t xml:space="preserve"> </w:t>
      </w:r>
      <w:r w:rsidR="00387F64">
        <w:rPr>
          <w:color w:val="000000"/>
        </w:rPr>
        <w:t>that the growth rate will continue to be</w:t>
      </w:r>
      <w:r w:rsidR="0062658C">
        <w:rPr>
          <w:color w:val="000000"/>
        </w:rPr>
        <w:t xml:space="preserve"> two new sources per year and 25 modified sources per year that will become subject to this rule.</w:t>
      </w:r>
      <w:r w:rsidR="003F1863">
        <w:rPr>
          <w:color w:val="000000"/>
        </w:rPr>
        <w:t xml:space="preserve"> There is an increase in </w:t>
      </w:r>
      <w:r w:rsidRPr="00D31758" w:rsidR="00D31758">
        <w:rPr>
          <w:color w:val="000000"/>
        </w:rPr>
        <w:t>labor</w:t>
      </w:r>
      <w:r w:rsidRPr="00D31758">
        <w:rPr>
          <w:color w:val="000000"/>
        </w:rPr>
        <w:t xml:space="preserve"> costs, which is</w:t>
      </w:r>
      <w:r w:rsidR="006678C6">
        <w:rPr>
          <w:color w:val="000000"/>
        </w:rPr>
        <w:t xml:space="preserve"> due to the increased number of respondents and </w:t>
      </w:r>
      <w:r w:rsidRPr="00D31758">
        <w:rPr>
          <w:color w:val="000000"/>
        </w:rPr>
        <w:t xml:space="preserve">the use of updated labor rates. This ICR uses labor rates from the most recent </w:t>
      </w:r>
      <w:r w:rsidRPr="005032B3" w:rsidR="005032B3">
        <w:rPr>
          <w:color w:val="000000"/>
        </w:rPr>
        <w:t>United States Department of Labor, Bureau of Labor Statistics, “National Occupational Employment and Wage Estimates United States”</w:t>
      </w:r>
      <w:r w:rsidR="005032B3">
        <w:rPr>
          <w:color w:val="000000"/>
        </w:rPr>
        <w:t xml:space="preserve"> (May 2023) </w:t>
      </w:r>
      <w:r w:rsidRPr="00D31758">
        <w:rPr>
          <w:color w:val="000000"/>
        </w:rPr>
        <w:t>to calculate respondent burden costs.</w:t>
      </w:r>
      <w:r w:rsidR="00810924">
        <w:rPr>
          <w:color w:val="000000"/>
        </w:rPr>
        <w:t xml:space="preserve"> </w:t>
      </w:r>
      <w:r w:rsidR="00AB5607">
        <w:rPr>
          <w:color w:val="000000"/>
        </w:rPr>
        <w:t>Similarly,</w:t>
      </w:r>
      <w:r w:rsidR="00810924">
        <w:rPr>
          <w:color w:val="000000"/>
        </w:rPr>
        <w:t xml:space="preserve"> there is an increase in the estimated capital and operation &amp; maintenance costs due to the increased number of respondents.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69509E" w:rsidP="007F11C3" w14:paraId="6222D8F7" w14:textId="3E4A64A5">
      <w:pPr>
        <w:pBdr>
          <w:top w:val="single" w:sz="6" w:space="0" w:color="FFFFFF"/>
          <w:left w:val="single" w:sz="6" w:space="0" w:color="FFFFFF"/>
          <w:bottom w:val="single" w:sz="6" w:space="0" w:color="FFFFFF"/>
          <w:right w:val="single" w:sz="6" w:space="0" w:color="FFFFFF"/>
        </w:pBd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w:t>
      </w:r>
      <w:r w:rsidRPr="0069509E">
        <w:t>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BB3410" w:rsidP="00387F64" w14:paraId="0F10E677" w14:textId="39A8BD78">
      <w:pPr>
        <w:pBdr>
          <w:top w:val="single" w:sz="6" w:space="0" w:color="FFFFFF"/>
          <w:left w:val="single" w:sz="6" w:space="0" w:color="FFFFFF"/>
          <w:bottom w:val="single" w:sz="6" w:space="0" w:color="FFFFFF"/>
          <w:right w:val="single" w:sz="6" w:space="0" w:color="FFFFFF"/>
        </w:pBd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3C16BD">
        <w:t>There are no exceptions to the topics of the certification statement.</w:t>
      </w:r>
      <w:r w:rsidRPr="00BB3410">
        <w:rPr>
          <w:rStyle w:val="normaltextrun"/>
          <w:rFonts w:cstheme="minorHAnsi"/>
          <w:color w:val="000000"/>
          <w:shd w:val="clear" w:color="auto" w:fill="FFFFFF"/>
        </w:rPr>
        <w:br w:type="page"/>
      </w:r>
    </w:p>
    <w:p w:rsidR="00FA5F09" w14:paraId="3CB43D4E" w14:textId="623DF3F4">
      <w:pPr>
        <w:rPr>
          <w:rFonts w:cstheme="minorHAnsi"/>
          <w:b/>
          <w:bCs/>
          <w:sz w:val="24"/>
          <w:szCs w:val="24"/>
        </w:rPr>
      </w:pPr>
      <w:r w:rsidRPr="00FA5F09">
        <w:rPr>
          <w:rFonts w:cstheme="minorHAnsi"/>
          <w:b/>
          <w:bCs/>
          <w:sz w:val="24"/>
          <w:szCs w:val="24"/>
        </w:rPr>
        <w:t>Table 1A:</w:t>
      </w:r>
      <w:r w:rsidR="00545DC3">
        <w:rPr>
          <w:rFonts w:cstheme="minorHAnsi"/>
          <w:b/>
          <w:bCs/>
          <w:sz w:val="24"/>
          <w:szCs w:val="24"/>
        </w:rPr>
        <w:t xml:space="preserve"> </w:t>
      </w:r>
      <w:r w:rsidRPr="00FA5F09">
        <w:rPr>
          <w:rFonts w:cstheme="minorHAnsi"/>
          <w:b/>
          <w:bCs/>
          <w:sz w:val="24"/>
          <w:szCs w:val="24"/>
        </w:rPr>
        <w:t>Annual Respondent Burden and Cost: Privately-Owned Municipal Solid Waste Landfills - NSPS for Municipal Solid Waste Landfills (40 CFR Part 60, Subpart XXX) (Renewal)</w:t>
      </w:r>
    </w:p>
    <w:tbl>
      <w:tblPr>
        <w:tblW w:w="12960" w:type="dxa"/>
        <w:tblInd w:w="108" w:type="dxa"/>
        <w:tblLook w:val="04A0"/>
      </w:tblPr>
      <w:tblGrid>
        <w:gridCol w:w="299"/>
        <w:gridCol w:w="3006"/>
        <w:gridCol w:w="969"/>
        <w:gridCol w:w="1033"/>
        <w:gridCol w:w="1199"/>
        <w:gridCol w:w="1231"/>
        <w:gridCol w:w="1053"/>
        <w:gridCol w:w="888"/>
        <w:gridCol w:w="1070"/>
        <w:gridCol w:w="856"/>
        <w:gridCol w:w="1033"/>
        <w:gridCol w:w="431"/>
      </w:tblGrid>
      <w:tr w14:paraId="4F9C208D" w14:textId="77777777" w:rsidTr="005D299F">
        <w:tblPrEx>
          <w:tblW w:w="12960" w:type="dxa"/>
          <w:tblInd w:w="108" w:type="dxa"/>
          <w:tblLook w:val="04A0"/>
        </w:tblPrEx>
        <w:trPr>
          <w:trHeight w:val="1650"/>
        </w:trPr>
        <w:tc>
          <w:tcPr>
            <w:tcW w:w="219" w:type="dxa"/>
            <w:tcBorders>
              <w:top w:val="nil"/>
              <w:left w:val="nil"/>
              <w:bottom w:val="nil"/>
              <w:right w:val="nil"/>
            </w:tcBorders>
            <w:shd w:val="clear" w:color="auto" w:fill="auto"/>
            <w:vAlign w:val="bottom"/>
            <w:hideMark/>
          </w:tcPr>
          <w:p w:rsidR="005A3A9F" w:rsidRPr="005A3A9F" w:rsidP="005A3A9F" w14:paraId="1D9C9F4C" w14:textId="77777777">
            <w:pPr>
              <w:spacing w:after="0" w:line="240" w:lineRule="auto"/>
              <w:rPr>
                <w:rFonts w:ascii="Times New Roman" w:eastAsia="Times New Roman" w:hAnsi="Times New Roman" w:cs="Times New Roman"/>
                <w:sz w:val="24"/>
                <w:szCs w:val="24"/>
              </w:rPr>
            </w:pPr>
          </w:p>
        </w:tc>
        <w:tc>
          <w:tcPr>
            <w:tcW w:w="3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A9F" w:rsidRPr="005A3A9F" w:rsidP="005A3A9F" w14:paraId="1C97E06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Burden Item</w:t>
            </w:r>
          </w:p>
        </w:tc>
        <w:tc>
          <w:tcPr>
            <w:tcW w:w="1040"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0987C4C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(A) </w:t>
            </w:r>
            <w:r w:rsidRPr="005A3A9F">
              <w:rPr>
                <w:rFonts w:ascii="Times New Roman" w:eastAsia="Times New Roman" w:hAnsi="Times New Roman" w:cs="Times New Roman"/>
                <w:sz w:val="20"/>
                <w:szCs w:val="20"/>
              </w:rPr>
              <w:br/>
              <w:t>Person Hours per Occurrence</w:t>
            </w:r>
          </w:p>
        </w:tc>
        <w:tc>
          <w:tcPr>
            <w:tcW w:w="1060"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3895C4F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(B) </w:t>
            </w:r>
            <w:r w:rsidRPr="005A3A9F">
              <w:rPr>
                <w:rFonts w:ascii="Times New Roman" w:eastAsia="Times New Roman" w:hAnsi="Times New Roman" w:cs="Times New Roman"/>
                <w:sz w:val="20"/>
                <w:szCs w:val="20"/>
              </w:rPr>
              <w:br/>
              <w:t>Number of Occurrences Per Respondent Per Year</w:t>
            </w:r>
          </w:p>
        </w:tc>
        <w:tc>
          <w:tcPr>
            <w:tcW w:w="1419"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64B1FF0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(C) </w:t>
            </w:r>
            <w:r w:rsidRPr="005A3A9F">
              <w:rPr>
                <w:rFonts w:ascii="Times New Roman" w:eastAsia="Times New Roman" w:hAnsi="Times New Roman" w:cs="Times New Roman"/>
                <w:sz w:val="20"/>
                <w:szCs w:val="20"/>
              </w:rPr>
              <w:br/>
              <w:t>Technical Person-Hours per Respondent Per Year</w:t>
            </w:r>
            <w:r w:rsidRPr="005A3A9F">
              <w:rPr>
                <w:rFonts w:ascii="Times New Roman" w:eastAsia="Times New Roman" w:hAnsi="Times New Roman" w:cs="Times New Roman"/>
                <w:sz w:val="20"/>
                <w:szCs w:val="20"/>
              </w:rPr>
              <w:br/>
              <w:t xml:space="preserve"> (A x B)</w:t>
            </w:r>
          </w:p>
        </w:tc>
        <w:tc>
          <w:tcPr>
            <w:tcW w:w="1459"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1B92DFA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(D) </w:t>
            </w:r>
            <w:r w:rsidRPr="005A3A9F">
              <w:rPr>
                <w:rFonts w:ascii="Times New Roman" w:eastAsia="Times New Roman" w:hAnsi="Times New Roman" w:cs="Times New Roman"/>
                <w:sz w:val="20"/>
                <w:szCs w:val="20"/>
              </w:rPr>
              <w:br/>
              <w:t xml:space="preserve">Average Number of Respondents Per Year </w:t>
            </w:r>
            <w:r w:rsidRPr="005A3A9F">
              <w:rPr>
                <w:rFonts w:ascii="Times New Roman" w:eastAsia="Times New Roman" w:hAnsi="Times New Roman" w:cs="Times New Roman"/>
                <w:sz w:val="20"/>
                <w:szCs w:val="20"/>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6C9AF78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(E) </w:t>
            </w:r>
            <w:r w:rsidRPr="005A3A9F">
              <w:rPr>
                <w:rFonts w:ascii="Times New Roman" w:eastAsia="Times New Roman" w:hAnsi="Times New Roman" w:cs="Times New Roman"/>
                <w:sz w:val="20"/>
                <w:szCs w:val="20"/>
              </w:rPr>
              <w:br/>
              <w:t>Civil Engineer Technician Hours per Year (C x D)</w:t>
            </w:r>
          </w:p>
        </w:tc>
        <w:tc>
          <w:tcPr>
            <w:tcW w:w="1039"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1016415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(F) </w:t>
            </w:r>
            <w:r w:rsidRPr="005A3A9F">
              <w:rPr>
                <w:rFonts w:ascii="Times New Roman" w:eastAsia="Times New Roman" w:hAnsi="Times New Roman" w:cs="Times New Roman"/>
                <w:sz w:val="20"/>
                <w:szCs w:val="20"/>
              </w:rPr>
              <w:br/>
              <w:t xml:space="preserve">Civil Engineer Hours per Year </w:t>
            </w:r>
            <w:r w:rsidRPr="005A3A9F">
              <w:rPr>
                <w:rFonts w:ascii="Times New Roman" w:eastAsia="Times New Roman" w:hAnsi="Times New Roman" w:cs="Times New Roman"/>
                <w:sz w:val="20"/>
                <w:szCs w:val="20"/>
              </w:rPr>
              <w:br/>
              <w:t>(C x D)</w:t>
            </w:r>
          </w:p>
        </w:tc>
        <w:tc>
          <w:tcPr>
            <w:tcW w:w="1055"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40D698D4" w14:textId="32945EEA">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(G)</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Management Person-Hours per Year (F x .05)</w:t>
            </w:r>
          </w:p>
        </w:tc>
        <w:tc>
          <w:tcPr>
            <w:tcW w:w="999"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03B1C327" w14:textId="42A5CF7E">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(H)</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Clerical Person-Hours per Year (F x 0.1)</w:t>
            </w:r>
          </w:p>
        </w:tc>
        <w:tc>
          <w:tcPr>
            <w:tcW w:w="1160" w:type="dxa"/>
            <w:tcBorders>
              <w:top w:val="single" w:sz="4" w:space="0" w:color="auto"/>
              <w:left w:val="nil"/>
              <w:bottom w:val="single" w:sz="4" w:space="0" w:color="auto"/>
              <w:right w:val="single" w:sz="4" w:space="0" w:color="auto"/>
            </w:tcBorders>
            <w:shd w:val="clear" w:color="auto" w:fill="auto"/>
            <w:hideMark/>
          </w:tcPr>
          <w:p w:rsidR="005A3A9F" w:rsidRPr="005A3A9F" w:rsidP="005A3A9F" w14:paraId="5598633E" w14:textId="234DC55D">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br/>
              <w:t xml:space="preserve">Total Labor Costs Per Year </w:t>
            </w:r>
            <w:r w:rsidRPr="005A3A9F">
              <w:rPr>
                <w:rFonts w:ascii="Times New Roman" w:eastAsia="Times New Roman" w:hAnsi="Times New Roman" w:cs="Times New Roman"/>
                <w:sz w:val="20"/>
                <w:szCs w:val="20"/>
                <w:vertAlign w:val="superscript"/>
              </w:rPr>
              <w:t>b</w:t>
            </w:r>
          </w:p>
        </w:tc>
        <w:tc>
          <w:tcPr>
            <w:tcW w:w="479" w:type="dxa"/>
            <w:tcBorders>
              <w:top w:val="single" w:sz="4" w:space="0" w:color="auto"/>
              <w:left w:val="nil"/>
              <w:bottom w:val="single" w:sz="4" w:space="0" w:color="auto"/>
              <w:right w:val="single" w:sz="4" w:space="0" w:color="auto"/>
            </w:tcBorders>
            <w:shd w:val="clear" w:color="auto" w:fill="auto"/>
            <w:textDirection w:val="btLr"/>
            <w:vAlign w:val="bottom"/>
            <w:hideMark/>
          </w:tcPr>
          <w:p w:rsidR="005A3A9F" w:rsidRPr="005A3A9F" w:rsidP="005A3A9F" w14:paraId="5224249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Footnotes</w:t>
            </w:r>
          </w:p>
        </w:tc>
      </w:tr>
      <w:tr w14:paraId="7D0EE3DD" w14:textId="77777777" w:rsidTr="005D299F">
        <w:tblPrEx>
          <w:tblW w:w="12960" w:type="dxa"/>
          <w:tblInd w:w="108" w:type="dxa"/>
          <w:tblLook w:val="04A0"/>
        </w:tblPrEx>
        <w:trPr>
          <w:trHeight w:val="390"/>
        </w:trPr>
        <w:tc>
          <w:tcPr>
            <w:tcW w:w="219" w:type="dxa"/>
            <w:tcBorders>
              <w:top w:val="nil"/>
              <w:left w:val="nil"/>
              <w:bottom w:val="nil"/>
              <w:right w:val="nil"/>
            </w:tcBorders>
            <w:shd w:val="clear" w:color="auto" w:fill="auto"/>
            <w:noWrap/>
            <w:vAlign w:val="bottom"/>
            <w:hideMark/>
          </w:tcPr>
          <w:p w:rsidR="005A3A9F" w:rsidRPr="005A3A9F" w:rsidP="005A3A9F" w14:paraId="33999272"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593F55C"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 Applications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38388B0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C39BB9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DDE975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F60349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8CDDB2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C5C076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95F8A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70010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0E3F01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7D681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44FB4322"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F488740"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5C7986BA"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 Surveys and Studies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3D327DA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50BB26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CC81CD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40754D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84FD70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9F86C6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A645F5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7ABAE5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04BBF2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4F137E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51457759"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764B467D"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40DC3321"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 Reporting Requirements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AA24D6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F816A0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2CC513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53EB2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570A73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DCB820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34753D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267C25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971A5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CD923F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345EBE9D"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710074A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987E842" w14:textId="0853BF0A">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A.</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Read and Understand Rule Requirements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DE611C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E45DFE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9AB997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72BC13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49FA03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AD30E6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DDCD29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B8711C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7C1672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19FA3E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29C89C81"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1C358A4"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E2C499F" w14:textId="31B28373">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Existing Sources </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74111B8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F59B77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DF939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F2EC9E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144</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044A8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CAD06D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576</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4ED785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29</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52DBD6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58</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6C8DE2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$65,623</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2FE888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c</w:t>
            </w:r>
          </w:p>
        </w:tc>
      </w:tr>
      <w:tr w14:paraId="65EEC5BA"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1028C547"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0724E20E" w14:textId="74A92DC3">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New sources </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D00DB7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4F0872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A7CAC1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BE3DE6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FD7F7A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B447A2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0F759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51F4E5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D0D3EB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$4,557</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02AD30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c</w:t>
            </w:r>
          </w:p>
        </w:tc>
      </w:tr>
      <w:tr w14:paraId="05F6D4CF" w14:textId="77777777" w:rsidTr="005D299F">
        <w:tblPrEx>
          <w:tblW w:w="12960" w:type="dxa"/>
          <w:tblInd w:w="108" w:type="dxa"/>
          <w:tblLook w:val="04A0"/>
        </w:tblPrEx>
        <w:trPr>
          <w:trHeight w:val="345"/>
        </w:trPr>
        <w:tc>
          <w:tcPr>
            <w:tcW w:w="219" w:type="dxa"/>
            <w:tcBorders>
              <w:top w:val="nil"/>
              <w:left w:val="nil"/>
              <w:bottom w:val="nil"/>
              <w:right w:val="nil"/>
            </w:tcBorders>
            <w:shd w:val="clear" w:color="auto" w:fill="auto"/>
            <w:noWrap/>
            <w:vAlign w:val="bottom"/>
            <w:hideMark/>
          </w:tcPr>
          <w:p w:rsidR="005A3A9F" w:rsidRPr="005A3A9F" w:rsidP="005A3A9F" w14:paraId="1424590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5177F699" w14:textId="0425A634">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B.</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Required Activities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23C270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8B0CF3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2095A6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BDD01F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8A172E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4C2637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06E614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59708E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E3E836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42EFD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49BF020F"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694EBF4C"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0D0DA5FF" w14:textId="50783B4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Initial performance test report </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FA5E3E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A240A1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3A364D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E60D30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38D0A4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4D082A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E32708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014D08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99095E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$6,836</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AD35DB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d</w:t>
            </w:r>
          </w:p>
        </w:tc>
      </w:tr>
      <w:tr w14:paraId="79F7FC08" w14:textId="77777777" w:rsidTr="005D299F">
        <w:tblPrEx>
          <w:tblW w:w="12960" w:type="dxa"/>
          <w:tblInd w:w="108" w:type="dxa"/>
          <w:tblLook w:val="04A0"/>
        </w:tblPrEx>
        <w:trPr>
          <w:trHeight w:val="330"/>
        </w:trPr>
        <w:tc>
          <w:tcPr>
            <w:tcW w:w="219" w:type="dxa"/>
            <w:tcBorders>
              <w:top w:val="nil"/>
              <w:left w:val="nil"/>
              <w:bottom w:val="nil"/>
              <w:right w:val="nil"/>
            </w:tcBorders>
            <w:shd w:val="clear" w:color="auto" w:fill="auto"/>
            <w:noWrap/>
            <w:vAlign w:val="bottom"/>
            <w:hideMark/>
          </w:tcPr>
          <w:p w:rsidR="005A3A9F" w:rsidRPr="005A3A9F" w:rsidP="005A3A9F" w14:paraId="3FBEC580"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14ABA75B" w14:textId="6508C1D8">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Surface methane monitoring quarterly </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183FF81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44</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91D86B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CC6C83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176</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0FBD1B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173</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7A9AE0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30,448</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870EA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F48EB2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B72785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7F393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$1,960,425</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8C2886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e</w:t>
            </w:r>
          </w:p>
        </w:tc>
      </w:tr>
      <w:tr w14:paraId="15DDFDAA"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98CC195"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7EB4293" w14:textId="7A8025E0">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Wellhead monitoring monthly</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4765EC4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C252DD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95C5BB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480</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73811D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173</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11371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83,040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87AC92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984345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D9A10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B03BA8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$5,346,613</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91781D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e</w:t>
            </w:r>
          </w:p>
        </w:tc>
      </w:tr>
      <w:tr w14:paraId="6CB64DCA"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0059185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750749D8" w14:textId="7C462E31">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C.</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Create Information </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33A8E2E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Included in 3B</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1165EE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243EF0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36C0D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6906F9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E14E36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2643DB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AA116F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F9AD2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574CBA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613DC3E5"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28D32E9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48AEEFCE" w14:textId="2BA80D14">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D.</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Gather Information</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7A329E5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Included in 3B</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2F0FD5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232EF8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71D005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EA2EDC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B890C3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A7604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725F8E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6C9D59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812B88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774F5E6F"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19911284"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D802220" w14:textId="519D3522">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Report Preparation</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67AA0D1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C5727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EC4244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5B09FB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EC443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A01BAD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F68865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7F5B99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8DD28D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773FA2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3922296C"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AE6CD19"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43570CD3"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 Initial design capacity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7D93E53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CCBA9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21FA78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698F2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3A580B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F48CDF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713628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DB7223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5A9788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181518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f</w:t>
            </w:r>
          </w:p>
        </w:tc>
      </w:tr>
      <w:tr w14:paraId="4480849A"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6E9BEB99"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EAA44D7"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 Amended design capacity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151FDA7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20D433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D8D7C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6DB6AC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A9C319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526DA1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E88E68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5011B9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68C599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5567E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g</w:t>
            </w:r>
          </w:p>
        </w:tc>
      </w:tr>
      <w:tr w14:paraId="7C038927" w14:textId="77777777" w:rsidTr="005D299F">
        <w:tblPrEx>
          <w:tblW w:w="12960" w:type="dxa"/>
          <w:tblInd w:w="108" w:type="dxa"/>
          <w:tblLook w:val="04A0"/>
        </w:tblPrEx>
        <w:trPr>
          <w:trHeight w:val="270"/>
        </w:trPr>
        <w:tc>
          <w:tcPr>
            <w:tcW w:w="219" w:type="dxa"/>
            <w:tcBorders>
              <w:top w:val="nil"/>
              <w:left w:val="nil"/>
              <w:bottom w:val="nil"/>
              <w:right w:val="nil"/>
            </w:tcBorders>
            <w:shd w:val="clear" w:color="auto" w:fill="auto"/>
            <w:noWrap/>
            <w:vAlign w:val="bottom"/>
            <w:hideMark/>
          </w:tcPr>
          <w:p w:rsidR="005A3A9F" w:rsidRPr="005A3A9F" w:rsidP="005A3A9F" w14:paraId="116BE6CF"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7382507D"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3. Report </w:t>
            </w:r>
            <w:r w:rsidRPr="005A3A9F">
              <w:rPr>
                <w:rFonts w:ascii="Times New Roman" w:eastAsia="Times New Roman" w:hAnsi="Times New Roman" w:cs="Times New Roman"/>
                <w:sz w:val="20"/>
                <w:szCs w:val="20"/>
              </w:rPr>
              <w:t>of</w:t>
            </w:r>
            <w:r w:rsidRPr="005A3A9F">
              <w:rPr>
                <w:rFonts w:ascii="Times New Roman" w:eastAsia="Times New Roman" w:hAnsi="Times New Roman" w:cs="Times New Roman"/>
                <w:sz w:val="20"/>
                <w:szCs w:val="20"/>
              </w:rPr>
              <w:t xml:space="preserve"> NMOC rate (Tier 1)</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6956BB9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66F37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B96AF6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ED43C2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F14FC2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31B8A9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2A1867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9B096D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697898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$9,114</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E82D3C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h</w:t>
            </w:r>
          </w:p>
        </w:tc>
      </w:tr>
      <w:tr w14:paraId="266D9BA1"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EB193C8"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D7F27CF"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4. Report </w:t>
            </w:r>
            <w:r w:rsidRPr="005A3A9F">
              <w:rPr>
                <w:rFonts w:ascii="Times New Roman" w:eastAsia="Times New Roman" w:hAnsi="Times New Roman" w:cs="Times New Roman"/>
                <w:sz w:val="20"/>
                <w:szCs w:val="20"/>
              </w:rPr>
              <w:t>of</w:t>
            </w:r>
            <w:r w:rsidRPr="005A3A9F">
              <w:rPr>
                <w:rFonts w:ascii="Times New Roman" w:eastAsia="Times New Roman" w:hAnsi="Times New Roman" w:cs="Times New Roman"/>
                <w:sz w:val="20"/>
                <w:szCs w:val="20"/>
              </w:rPr>
              <w:t xml:space="preserve"> NMOC rate (Tier 2)</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42272D5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402D68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BED62F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CFAA13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60825C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9F33B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38FD23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F7F6C0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6612F2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$13,671</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95AAB6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h</w:t>
            </w:r>
          </w:p>
        </w:tc>
      </w:tr>
      <w:tr w14:paraId="4787DDF2"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55F83ED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F8F7F4B"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 Landfill Closure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F133B2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FD06DD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A13309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D3CF0D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5F15BD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75C8C1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476168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4C302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2DF6D6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75F01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w:t>
            </w:r>
          </w:p>
        </w:tc>
      </w:tr>
      <w:tr w14:paraId="0DA6A7C7"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425A6CF9"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2136C84"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 Equipment Removal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E36D88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36</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91E4F7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ADB9BE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36</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5F93A7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5440A7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E527C8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D80264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849467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E21007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31AFE9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w:t>
            </w:r>
            <w:r w:rsidRPr="005A3A9F">
              <w:rPr>
                <w:rFonts w:ascii="Times New Roman" w:eastAsia="Times New Roman" w:hAnsi="Times New Roman" w:cs="Times New Roman"/>
                <w:sz w:val="20"/>
                <w:szCs w:val="20"/>
              </w:rPr>
              <w:t>, j</w:t>
            </w:r>
          </w:p>
        </w:tc>
      </w:tr>
      <w:tr w14:paraId="7B955CCE"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4D7F2F7F"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34DE970"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7. Collection and Control System Design Plan</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7F01406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80</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E10C40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43C155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80</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00B35E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920629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A7436F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76D8D5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D3A31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223649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$45,571</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2D6F58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d, k</w:t>
            </w:r>
          </w:p>
        </w:tc>
      </w:tr>
      <w:tr w14:paraId="68AF76E0"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C165036"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F0FE761"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8. Revised C&amp;C System design plan</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02C642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20</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20C20E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658641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20</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803A19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0.5</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E5AE74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067B5A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5B0DB9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CE485A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5E8E73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$1,167</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2FAC04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l</w:t>
            </w:r>
          </w:p>
        </w:tc>
      </w:tr>
      <w:tr w14:paraId="6D03D0EC"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2E705EB9"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7EEA68A"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9. Initial Performance Test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977D2F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Included in 3B</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4E5884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4AAD6C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8FD695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CBF873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AB3744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80376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ED98CF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B0265F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60F1E2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65B680D1"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4672CE04"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D565907"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 Compliance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34A238C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Included in 3B</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E6854C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38A0CA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213FD6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3EDC5C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3C9C10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DFE2F6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B6DA62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88B622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6408EE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4CDF55B4"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578B06A"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21487DC"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 Annual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8ACC2F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27</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6C122F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A688E9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27</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8331DA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173</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C0597F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A3A1B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4,671</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97FD22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234</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7AE18D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467</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CFC589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$532,158</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7E0245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m</w:t>
            </w:r>
          </w:p>
        </w:tc>
      </w:tr>
      <w:tr w14:paraId="034859B3"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EE7BF65"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0BA659D7"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 Corrective Action Analysis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7D13FE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8D86F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7F89D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0D814B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C9E748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5E90CE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8A223A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F3EE78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B451DC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$1,709</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5943F2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w:t>
            </w:r>
          </w:p>
        </w:tc>
      </w:tr>
      <w:tr w14:paraId="32A52631"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09A5CBEC"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88CD070"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13. Implementation Timeline</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D252FE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6AB3F3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2A5888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72C76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558B50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724A12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34670E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066998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B1B8AD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$1,709</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AA9E43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w:t>
            </w:r>
          </w:p>
        </w:tc>
      </w:tr>
      <w:tr w14:paraId="79C8EAFD" w14:textId="77777777" w:rsidTr="005D299F">
        <w:tblPrEx>
          <w:tblW w:w="12960" w:type="dxa"/>
          <w:tblInd w:w="108" w:type="dxa"/>
          <w:tblLook w:val="04A0"/>
        </w:tblPrEx>
        <w:trPr>
          <w:trHeight w:val="300"/>
        </w:trPr>
        <w:tc>
          <w:tcPr>
            <w:tcW w:w="219" w:type="dxa"/>
            <w:tcBorders>
              <w:top w:val="nil"/>
              <w:left w:val="nil"/>
              <w:bottom w:val="nil"/>
              <w:right w:val="nil"/>
            </w:tcBorders>
            <w:shd w:val="clear" w:color="auto" w:fill="auto"/>
            <w:noWrap/>
            <w:vAlign w:val="bottom"/>
            <w:hideMark/>
          </w:tcPr>
          <w:p w:rsidR="005A3A9F" w:rsidRPr="005A3A9F" w:rsidP="005A3A9F" w14:paraId="04B6E438"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775DF795"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14. Root Cause Analysis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6AEFF4A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289AFA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724F67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010B1D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B8340D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55AAFA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115AB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BD19EB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3C24E2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$1,709</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03C710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w:t>
            </w:r>
          </w:p>
        </w:tc>
      </w:tr>
      <w:tr w14:paraId="7FE8F988"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BEBD6C2"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119AAB38"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 Wet Landfill Monitoring Report</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75A7358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ABE0A2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79899B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44CEA2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15</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5BEAAC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EA9CC3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225</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0C177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1EE41D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23</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C60EC1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$25,634</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D4DE22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o</w:t>
            </w:r>
          </w:p>
        </w:tc>
      </w:tr>
      <w:tr w14:paraId="45520126" w14:textId="77777777" w:rsidTr="005D299F">
        <w:tblPrEx>
          <w:tblW w:w="12960" w:type="dxa"/>
          <w:tblInd w:w="108" w:type="dxa"/>
          <w:tblLook w:val="04A0"/>
        </w:tblPrEx>
        <w:trPr>
          <w:trHeight w:val="270"/>
        </w:trPr>
        <w:tc>
          <w:tcPr>
            <w:tcW w:w="219" w:type="dxa"/>
            <w:tcBorders>
              <w:top w:val="nil"/>
              <w:left w:val="nil"/>
              <w:bottom w:val="nil"/>
              <w:right w:val="nil"/>
            </w:tcBorders>
            <w:shd w:val="clear" w:color="auto" w:fill="auto"/>
            <w:noWrap/>
            <w:vAlign w:val="bottom"/>
            <w:hideMark/>
          </w:tcPr>
          <w:p w:rsidR="005A3A9F" w:rsidRPr="005A3A9F" w:rsidP="005A3A9F" w14:paraId="27B9C5AD"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1CE14DA6" w14:textId="77777777">
            <w:pPr>
              <w:spacing w:after="0" w:line="240" w:lineRule="auto"/>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Subtotal for Reporting Requirements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0A6C9DF1"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F3E8B7"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3376DE"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463F9F1"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4333"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A3A9F" w:rsidRPr="005A3A9F" w:rsidP="005A3A9F" w14:paraId="7A785D7A"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120,649</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6A703BC"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$8,016,496</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472B3A" w14:textId="77777777">
            <w:pPr>
              <w:spacing w:after="0" w:line="240" w:lineRule="auto"/>
              <w:jc w:val="center"/>
              <w:rPr>
                <w:rFonts w:ascii="Times New Roman" w:eastAsia="Times New Roman" w:hAnsi="Times New Roman" w:cs="Times New Roman"/>
                <w:i/>
                <w:iCs/>
                <w:sz w:val="20"/>
                <w:szCs w:val="20"/>
              </w:rPr>
            </w:pPr>
            <w:r w:rsidRPr="005A3A9F">
              <w:rPr>
                <w:rFonts w:ascii="Times New Roman" w:eastAsia="Times New Roman" w:hAnsi="Times New Roman" w:cs="Times New Roman"/>
                <w:i/>
                <w:iCs/>
                <w:sz w:val="20"/>
                <w:szCs w:val="20"/>
              </w:rPr>
              <w:t> </w:t>
            </w:r>
          </w:p>
        </w:tc>
      </w:tr>
      <w:tr w14:paraId="7FB8E648"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7602E7AB" w14:textId="77777777">
            <w:pPr>
              <w:spacing w:after="0" w:line="240" w:lineRule="auto"/>
              <w:jc w:val="center"/>
              <w:rPr>
                <w:rFonts w:ascii="Times New Roman" w:eastAsia="Times New Roman" w:hAnsi="Times New Roman" w:cs="Times New Roman"/>
                <w:i/>
                <w:iCs/>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87E83AE" w14:textId="498D968D">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Recordkeeping Requirements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88E8E1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FEDE71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4C6416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4C8F31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C22F3A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3E9306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3F2627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4B9406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1E8BE4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8D99F1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34EE9B8E"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73674972"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5C798CD4" w14:textId="33C8CA07">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A.</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Read Instructions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3E1C88F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Included in 3A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7BE5CE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CFF754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429FF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A00E1D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EE5A82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B7114D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C3893A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8565E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5A4236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6F3FB9E4"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40D26F14"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3FC1998" w14:textId="1AC70CC5">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B.</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Plan Activities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96ED96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C97F215"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C2ECE0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AA3619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8E4101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4AE0B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39C489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9A915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C6AAD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994099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21D80293" w14:textId="77777777" w:rsidTr="005D299F">
        <w:tblPrEx>
          <w:tblW w:w="12960" w:type="dxa"/>
          <w:tblInd w:w="108" w:type="dxa"/>
          <w:tblLook w:val="04A0"/>
        </w:tblPrEx>
        <w:trPr>
          <w:trHeight w:val="270"/>
        </w:trPr>
        <w:tc>
          <w:tcPr>
            <w:tcW w:w="219" w:type="dxa"/>
            <w:tcBorders>
              <w:top w:val="nil"/>
              <w:left w:val="nil"/>
              <w:bottom w:val="nil"/>
              <w:right w:val="nil"/>
            </w:tcBorders>
            <w:shd w:val="clear" w:color="auto" w:fill="auto"/>
            <w:noWrap/>
            <w:vAlign w:val="bottom"/>
            <w:hideMark/>
          </w:tcPr>
          <w:p w:rsidR="005A3A9F" w:rsidRPr="005A3A9F" w:rsidP="005A3A9F" w14:paraId="7ACB6532"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7F63BA7" w14:textId="2B5BC00B">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C.</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Implement Activities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6C5B65A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958D99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0A163B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A7BD4E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BA35ED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57A051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521486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8E3481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252A9A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8431DB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032EFC8F"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76E77600"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28A6CB79" w14:textId="18F8E143">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D.</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Develop Record System</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1D8A2F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EF0DEE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9A449D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EB0A11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9215BE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FCF979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9F8550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6E3A69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67AEB0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496AB1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79F1EEA7"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C9BB3F2"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C531505" w14:textId="0A3EFE65">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Record Information</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A5A43F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3ED80A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96DED3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9327A0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0801B9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DB00AEF"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5A055C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30897A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BAEB70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8AFC3A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3D066BC8" w14:textId="77777777" w:rsidTr="005D299F">
        <w:tblPrEx>
          <w:tblW w:w="12960" w:type="dxa"/>
          <w:tblInd w:w="108" w:type="dxa"/>
          <w:tblLook w:val="04A0"/>
        </w:tblPrEx>
        <w:trPr>
          <w:trHeight w:val="270"/>
        </w:trPr>
        <w:tc>
          <w:tcPr>
            <w:tcW w:w="219" w:type="dxa"/>
            <w:tcBorders>
              <w:top w:val="nil"/>
              <w:left w:val="nil"/>
              <w:bottom w:val="nil"/>
              <w:right w:val="nil"/>
            </w:tcBorders>
            <w:shd w:val="clear" w:color="auto" w:fill="auto"/>
            <w:noWrap/>
            <w:vAlign w:val="bottom"/>
            <w:hideMark/>
          </w:tcPr>
          <w:p w:rsidR="005A3A9F" w:rsidRPr="005A3A9F" w:rsidP="005A3A9F" w14:paraId="515D68B7"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07870BA0"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 Data Compilation and Review (controllers)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62D5B61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BB8713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DB4BE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60</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0FBB45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173</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343064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5508B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10,380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23B56E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519</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981A54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1,038</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AE419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$1,182,574</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177C4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p</w:t>
            </w:r>
          </w:p>
        </w:tc>
      </w:tr>
      <w:tr w14:paraId="0FE81D59" w14:textId="77777777" w:rsidTr="005D299F">
        <w:tblPrEx>
          <w:tblW w:w="12960" w:type="dxa"/>
          <w:tblInd w:w="108" w:type="dxa"/>
          <w:tblLook w:val="04A0"/>
        </w:tblPrEx>
        <w:trPr>
          <w:trHeight w:val="510"/>
        </w:trPr>
        <w:tc>
          <w:tcPr>
            <w:tcW w:w="219" w:type="dxa"/>
            <w:tcBorders>
              <w:top w:val="nil"/>
              <w:left w:val="nil"/>
              <w:bottom w:val="nil"/>
              <w:right w:val="nil"/>
            </w:tcBorders>
            <w:shd w:val="clear" w:color="auto" w:fill="auto"/>
            <w:noWrap/>
            <w:vAlign w:val="bottom"/>
            <w:hideMark/>
          </w:tcPr>
          <w:p w:rsidR="005A3A9F" w:rsidRPr="005A3A9F" w:rsidP="005A3A9F" w14:paraId="3A61AAE7"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4FE63230"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 Recordkeeping and Data Storage (controllers)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4D20463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A32593C"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12</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89647E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132</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8518BD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173</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B6D800E"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2D67C9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22,836</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9768F1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1,142</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45C1DD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2,284</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CF20C6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$2,601,663</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CD203C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p</w:t>
            </w:r>
          </w:p>
        </w:tc>
      </w:tr>
      <w:tr w14:paraId="26877D27" w14:textId="77777777" w:rsidTr="005D299F">
        <w:tblPrEx>
          <w:tblW w:w="12960" w:type="dxa"/>
          <w:tblInd w:w="108" w:type="dxa"/>
          <w:tblLook w:val="04A0"/>
        </w:tblPrEx>
        <w:trPr>
          <w:trHeight w:val="525"/>
        </w:trPr>
        <w:tc>
          <w:tcPr>
            <w:tcW w:w="219" w:type="dxa"/>
            <w:tcBorders>
              <w:top w:val="nil"/>
              <w:left w:val="nil"/>
              <w:bottom w:val="nil"/>
              <w:right w:val="nil"/>
            </w:tcBorders>
            <w:shd w:val="clear" w:color="auto" w:fill="auto"/>
            <w:noWrap/>
            <w:vAlign w:val="bottom"/>
            <w:hideMark/>
          </w:tcPr>
          <w:p w:rsidR="005A3A9F" w:rsidRPr="005A3A9F" w:rsidP="005A3A9F" w14:paraId="56BAA550"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5164E0ED" w14:textId="77777777">
            <w:pPr>
              <w:spacing w:after="0" w:line="240" w:lineRule="auto"/>
              <w:ind w:firstLine="400" w:firstLineChars="2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3. Recordkeeping and Data Storage (others)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615CF6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DC233BA"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1</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E473ED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4</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E42708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5E3F49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52BF16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1D878A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89A352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EF6DF4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FDFC4A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q</w:t>
            </w:r>
          </w:p>
        </w:tc>
      </w:tr>
      <w:tr w14:paraId="273512C7" w14:textId="77777777" w:rsidTr="005D299F">
        <w:tblPrEx>
          <w:tblW w:w="12960" w:type="dxa"/>
          <w:tblInd w:w="108" w:type="dxa"/>
          <w:tblLook w:val="04A0"/>
        </w:tblPrEx>
        <w:trPr>
          <w:trHeight w:val="300"/>
        </w:trPr>
        <w:tc>
          <w:tcPr>
            <w:tcW w:w="219" w:type="dxa"/>
            <w:tcBorders>
              <w:top w:val="nil"/>
              <w:left w:val="nil"/>
              <w:bottom w:val="nil"/>
              <w:right w:val="nil"/>
            </w:tcBorders>
            <w:shd w:val="clear" w:color="auto" w:fill="auto"/>
            <w:noWrap/>
            <w:vAlign w:val="bottom"/>
            <w:hideMark/>
          </w:tcPr>
          <w:p w:rsidR="005A3A9F" w:rsidRPr="005A3A9F" w:rsidP="005A3A9F" w14:paraId="36D91623"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413315CE" w14:textId="269E9BE5">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Personnel Training</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5FD8588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9C9F57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3DA7A5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F9470F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CBD816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D1A1A92"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D7A17D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FF0C9C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378AB4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774EDB0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63AFBC19"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3A1E2C8B"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29F9894" w14:textId="0AD15EDC">
            <w:pPr>
              <w:spacing w:after="0" w:line="240" w:lineRule="auto"/>
              <w:ind w:firstLine="200" w:firstLineChars="100"/>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F.</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Time for Audits</w:t>
            </w:r>
          </w:p>
        </w:tc>
        <w:tc>
          <w:tcPr>
            <w:tcW w:w="1040" w:type="dxa"/>
            <w:tcBorders>
              <w:top w:val="nil"/>
              <w:left w:val="nil"/>
              <w:bottom w:val="single" w:sz="4" w:space="0" w:color="auto"/>
              <w:right w:val="single" w:sz="4" w:space="0" w:color="auto"/>
            </w:tcBorders>
            <w:shd w:val="clear" w:color="auto" w:fill="auto"/>
            <w:vAlign w:val="bottom"/>
            <w:hideMark/>
          </w:tcPr>
          <w:p w:rsidR="005A3A9F" w:rsidRPr="005A3A9F" w:rsidP="005A3A9F" w14:paraId="2FAD3591"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NA</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2ECC050"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F9A7F39"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50F9676"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20BDDF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C4E65C7"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6A36D7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6AB56E8"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11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631D29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069535D"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w:t>
            </w:r>
          </w:p>
        </w:tc>
      </w:tr>
      <w:tr w14:paraId="6E467C56" w14:textId="77777777" w:rsidTr="005D299F">
        <w:tblPrEx>
          <w:tblW w:w="12960" w:type="dxa"/>
          <w:tblInd w:w="108" w:type="dxa"/>
          <w:tblLook w:val="04A0"/>
        </w:tblPrEx>
        <w:trPr>
          <w:trHeight w:val="375"/>
        </w:trPr>
        <w:tc>
          <w:tcPr>
            <w:tcW w:w="219" w:type="dxa"/>
            <w:tcBorders>
              <w:top w:val="nil"/>
              <w:left w:val="nil"/>
              <w:bottom w:val="nil"/>
              <w:right w:val="nil"/>
            </w:tcBorders>
            <w:shd w:val="clear" w:color="auto" w:fill="auto"/>
            <w:noWrap/>
            <w:vAlign w:val="bottom"/>
            <w:hideMark/>
          </w:tcPr>
          <w:p w:rsidR="005A3A9F" w:rsidRPr="005A3A9F" w:rsidP="005A3A9F" w14:paraId="67CFF674"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02EB388" w14:textId="77777777">
            <w:pPr>
              <w:spacing w:after="0" w:line="240" w:lineRule="auto"/>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Subtotal for Recordkeeping Requirements</w:t>
            </w:r>
          </w:p>
        </w:tc>
        <w:tc>
          <w:tcPr>
            <w:tcW w:w="10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AAA37C2"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F29CEAA"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EA2AA5"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F72E271"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 </w:t>
            </w:r>
          </w:p>
        </w:tc>
        <w:tc>
          <w:tcPr>
            <w:tcW w:w="4333" w:type="dxa"/>
            <w:gridSpan w:val="4"/>
            <w:tcBorders>
              <w:top w:val="single" w:sz="4" w:space="0" w:color="auto"/>
              <w:left w:val="nil"/>
              <w:bottom w:val="single" w:sz="4" w:space="0" w:color="auto"/>
              <w:right w:val="nil"/>
            </w:tcBorders>
            <w:shd w:val="clear" w:color="auto" w:fill="auto"/>
            <w:noWrap/>
            <w:vAlign w:val="bottom"/>
            <w:hideMark/>
          </w:tcPr>
          <w:p w:rsidR="005A3A9F" w:rsidRPr="005A3A9F" w:rsidP="005A3A9F" w14:paraId="0565F57A"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38,198</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A3A9F" w:rsidRPr="005A3A9F" w:rsidP="005A3A9F" w14:paraId="3386F66E" w14:textId="77777777">
            <w:pPr>
              <w:spacing w:after="0" w:line="240" w:lineRule="auto"/>
              <w:jc w:val="center"/>
              <w:rPr>
                <w:rFonts w:ascii="Times New Roman" w:eastAsia="Times New Roman" w:hAnsi="Times New Roman" w:cs="Times New Roman"/>
                <w:b/>
                <w:bCs/>
                <w:i/>
                <w:iCs/>
                <w:sz w:val="20"/>
                <w:szCs w:val="20"/>
              </w:rPr>
            </w:pPr>
            <w:r w:rsidRPr="005A3A9F">
              <w:rPr>
                <w:rFonts w:ascii="Times New Roman" w:eastAsia="Times New Roman" w:hAnsi="Times New Roman" w:cs="Times New Roman"/>
                <w:b/>
                <w:bCs/>
                <w:i/>
                <w:iCs/>
                <w:sz w:val="20"/>
                <w:szCs w:val="20"/>
              </w:rPr>
              <w:t>$3,784,237</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BA89AC6" w14:textId="77777777">
            <w:pPr>
              <w:spacing w:after="0" w:line="240" w:lineRule="auto"/>
              <w:jc w:val="center"/>
              <w:rPr>
                <w:rFonts w:ascii="Times New Roman" w:eastAsia="Times New Roman" w:hAnsi="Times New Roman" w:cs="Times New Roman"/>
                <w:i/>
                <w:iCs/>
                <w:sz w:val="20"/>
                <w:szCs w:val="20"/>
              </w:rPr>
            </w:pPr>
            <w:r w:rsidRPr="005A3A9F">
              <w:rPr>
                <w:rFonts w:ascii="Times New Roman" w:eastAsia="Times New Roman" w:hAnsi="Times New Roman" w:cs="Times New Roman"/>
                <w:i/>
                <w:iCs/>
                <w:sz w:val="20"/>
                <w:szCs w:val="20"/>
              </w:rPr>
              <w:t> </w:t>
            </w:r>
          </w:p>
        </w:tc>
      </w:tr>
      <w:tr w14:paraId="50F5051E"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11CEA5A" w14:textId="77777777">
            <w:pPr>
              <w:spacing w:after="0" w:line="240" w:lineRule="auto"/>
              <w:jc w:val="center"/>
              <w:rPr>
                <w:rFonts w:ascii="Times New Roman" w:eastAsia="Times New Roman" w:hAnsi="Times New Roman" w:cs="Times New Roman"/>
                <w:i/>
                <w:iCs/>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6D5742F4" w14:textId="77777777">
            <w:pPr>
              <w:spacing w:after="0" w:line="240" w:lineRule="auto"/>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Total Labor Burden and Costs (rounded)</w:t>
            </w:r>
          </w:p>
        </w:tc>
        <w:tc>
          <w:tcPr>
            <w:tcW w:w="10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7B076B0"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57C61514"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523839E"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E7D3F0F"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4333" w:type="dxa"/>
            <w:gridSpan w:val="4"/>
            <w:tcBorders>
              <w:top w:val="single" w:sz="4" w:space="0" w:color="auto"/>
              <w:left w:val="nil"/>
              <w:bottom w:val="single" w:sz="4" w:space="0" w:color="auto"/>
              <w:right w:val="nil"/>
            </w:tcBorders>
            <w:shd w:val="clear" w:color="auto" w:fill="auto"/>
            <w:noWrap/>
            <w:vAlign w:val="bottom"/>
            <w:hideMark/>
          </w:tcPr>
          <w:p w:rsidR="005A3A9F" w:rsidRPr="005A3A9F" w:rsidP="005A3A9F" w14:paraId="45E8E330"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159,000</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A3A9F" w:rsidRPr="005A3A9F" w:rsidP="005A3A9F" w14:paraId="12607FE2"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$11,800,000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B16B39B"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r</w:t>
            </w:r>
          </w:p>
        </w:tc>
      </w:tr>
      <w:tr w14:paraId="098AA2F2" w14:textId="77777777" w:rsidTr="005D299F">
        <w:tblPrEx>
          <w:tblW w:w="12960" w:type="dxa"/>
          <w:tblInd w:w="108" w:type="dxa"/>
          <w:tblLook w:val="04A0"/>
        </w:tblPrEx>
        <w:trPr>
          <w:trHeight w:val="315"/>
        </w:trPr>
        <w:tc>
          <w:tcPr>
            <w:tcW w:w="219" w:type="dxa"/>
            <w:tcBorders>
              <w:top w:val="nil"/>
              <w:left w:val="nil"/>
              <w:bottom w:val="nil"/>
              <w:right w:val="nil"/>
            </w:tcBorders>
            <w:shd w:val="clear" w:color="auto" w:fill="auto"/>
            <w:noWrap/>
            <w:vAlign w:val="bottom"/>
            <w:hideMark/>
          </w:tcPr>
          <w:p w:rsidR="005A3A9F" w:rsidRPr="005A3A9F" w:rsidP="005A3A9F" w14:paraId="62D2387F"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35CE4FDB" w14:textId="77777777">
            <w:pPr>
              <w:spacing w:after="0" w:line="240" w:lineRule="auto"/>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Total Capital and O&amp;M Cost (rounded)</w:t>
            </w:r>
          </w:p>
        </w:tc>
        <w:tc>
          <w:tcPr>
            <w:tcW w:w="10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6DA57BB"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646C3D"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49928B1"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2BAE18C"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66B8A22"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69EFEC3"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CA05277"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999" w:type="dxa"/>
            <w:tcBorders>
              <w:top w:val="nil"/>
              <w:left w:val="nil"/>
              <w:bottom w:val="single" w:sz="4" w:space="0" w:color="auto"/>
              <w:right w:val="nil"/>
            </w:tcBorders>
            <w:shd w:val="clear" w:color="auto" w:fill="auto"/>
            <w:noWrap/>
            <w:vAlign w:val="bottom"/>
            <w:hideMark/>
          </w:tcPr>
          <w:p w:rsidR="005A3A9F" w:rsidRPr="005A3A9F" w:rsidP="005A3A9F" w14:paraId="7D88479D"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A3A9F" w:rsidRPr="005A3A9F" w:rsidP="005A3A9F" w14:paraId="70304E90"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$732,000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842E653"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r</w:t>
            </w:r>
          </w:p>
        </w:tc>
      </w:tr>
      <w:tr w14:paraId="35E4708D" w14:textId="77777777" w:rsidTr="005D299F">
        <w:tblPrEx>
          <w:tblW w:w="12960" w:type="dxa"/>
          <w:tblInd w:w="108" w:type="dxa"/>
          <w:tblLook w:val="04A0"/>
        </w:tblPrEx>
        <w:trPr>
          <w:trHeight w:val="255"/>
        </w:trPr>
        <w:tc>
          <w:tcPr>
            <w:tcW w:w="219" w:type="dxa"/>
            <w:tcBorders>
              <w:top w:val="nil"/>
              <w:left w:val="nil"/>
              <w:bottom w:val="nil"/>
              <w:right w:val="nil"/>
            </w:tcBorders>
            <w:shd w:val="clear" w:color="auto" w:fill="auto"/>
            <w:noWrap/>
            <w:vAlign w:val="bottom"/>
            <w:hideMark/>
          </w:tcPr>
          <w:p w:rsidR="005A3A9F" w:rsidRPr="005A3A9F" w:rsidP="005A3A9F" w14:paraId="2699D883"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single" w:sz="4" w:space="0" w:color="auto"/>
              <w:bottom w:val="single" w:sz="4" w:space="0" w:color="auto"/>
              <w:right w:val="single" w:sz="4" w:space="0" w:color="auto"/>
            </w:tcBorders>
            <w:shd w:val="clear" w:color="auto" w:fill="auto"/>
            <w:vAlign w:val="bottom"/>
            <w:hideMark/>
          </w:tcPr>
          <w:p w:rsidR="005A3A9F" w:rsidRPr="005A3A9F" w:rsidP="005A3A9F" w14:paraId="7713CEB6" w14:textId="77777777">
            <w:pPr>
              <w:spacing w:after="0" w:line="240" w:lineRule="auto"/>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Grand Total (rounded)</w:t>
            </w:r>
          </w:p>
        </w:tc>
        <w:tc>
          <w:tcPr>
            <w:tcW w:w="10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DEE1400"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18235D1"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1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3B576965"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45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237312B2"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10A109B0"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0CFD624F"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055"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6FB11B1B"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999" w:type="dxa"/>
            <w:tcBorders>
              <w:top w:val="nil"/>
              <w:left w:val="nil"/>
              <w:bottom w:val="single" w:sz="4" w:space="0" w:color="auto"/>
              <w:right w:val="nil"/>
            </w:tcBorders>
            <w:shd w:val="clear" w:color="auto" w:fill="auto"/>
            <w:noWrap/>
            <w:vAlign w:val="bottom"/>
            <w:hideMark/>
          </w:tcPr>
          <w:p w:rsidR="005A3A9F" w:rsidRPr="005A3A9F" w:rsidP="005A3A9F" w14:paraId="7869D3AA" w14:textId="77777777">
            <w:pPr>
              <w:spacing w:after="0" w:line="240" w:lineRule="auto"/>
              <w:jc w:val="center"/>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5A3A9F" w:rsidRPr="005A3A9F" w:rsidP="005A3A9F" w14:paraId="0EEA2084" w14:textId="77777777">
            <w:pPr>
              <w:spacing w:after="0" w:line="240" w:lineRule="auto"/>
              <w:jc w:val="right"/>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$12,530,000</w:t>
            </w:r>
          </w:p>
        </w:tc>
        <w:tc>
          <w:tcPr>
            <w:tcW w:w="479" w:type="dxa"/>
            <w:tcBorders>
              <w:top w:val="nil"/>
              <w:left w:val="nil"/>
              <w:bottom w:val="single" w:sz="4" w:space="0" w:color="auto"/>
              <w:right w:val="single" w:sz="4" w:space="0" w:color="auto"/>
            </w:tcBorders>
            <w:shd w:val="clear" w:color="auto" w:fill="auto"/>
            <w:noWrap/>
            <w:vAlign w:val="bottom"/>
            <w:hideMark/>
          </w:tcPr>
          <w:p w:rsidR="005A3A9F" w:rsidRPr="005A3A9F" w:rsidP="005A3A9F" w14:paraId="46EE0FE4" w14:textId="77777777">
            <w:pPr>
              <w:spacing w:after="0" w:line="240" w:lineRule="auto"/>
              <w:jc w:val="center"/>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r</w:t>
            </w:r>
          </w:p>
        </w:tc>
      </w:tr>
      <w:tr w14:paraId="18E2C0F9" w14:textId="77777777" w:rsidTr="005D299F">
        <w:tblPrEx>
          <w:tblW w:w="12960" w:type="dxa"/>
          <w:tblInd w:w="108" w:type="dxa"/>
          <w:tblLook w:val="04A0"/>
        </w:tblPrEx>
        <w:trPr>
          <w:trHeight w:val="585"/>
        </w:trPr>
        <w:tc>
          <w:tcPr>
            <w:tcW w:w="219" w:type="dxa"/>
            <w:tcBorders>
              <w:top w:val="nil"/>
              <w:left w:val="nil"/>
              <w:bottom w:val="nil"/>
              <w:right w:val="nil"/>
            </w:tcBorders>
            <w:shd w:val="clear" w:color="auto" w:fill="auto"/>
            <w:noWrap/>
            <w:vAlign w:val="bottom"/>
            <w:hideMark/>
          </w:tcPr>
          <w:p w:rsidR="005A3A9F" w:rsidRPr="005A3A9F" w:rsidP="005A3A9F" w14:paraId="17BE9915" w14:textId="77777777">
            <w:pPr>
              <w:spacing w:after="0" w:line="240" w:lineRule="auto"/>
              <w:jc w:val="center"/>
              <w:rPr>
                <w:rFonts w:ascii="Times New Roman" w:eastAsia="Times New Roman" w:hAnsi="Times New Roman" w:cs="Times New Roman"/>
                <w:sz w:val="20"/>
                <w:szCs w:val="20"/>
              </w:rPr>
            </w:pPr>
          </w:p>
        </w:tc>
        <w:tc>
          <w:tcPr>
            <w:tcW w:w="3631" w:type="dxa"/>
            <w:tcBorders>
              <w:top w:val="nil"/>
              <w:left w:val="nil"/>
              <w:bottom w:val="nil"/>
              <w:right w:val="nil"/>
            </w:tcBorders>
            <w:shd w:val="clear" w:color="auto" w:fill="auto"/>
            <w:noWrap/>
            <w:vAlign w:val="bottom"/>
            <w:hideMark/>
          </w:tcPr>
          <w:p w:rsidR="005A3A9F" w:rsidRPr="005A3A9F" w:rsidP="005A3A9F" w14:paraId="06037587" w14:textId="77777777">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rsidR="005A3A9F" w:rsidRPr="005A3A9F" w:rsidP="005A3A9F" w14:paraId="4DC066AD" w14:textId="77777777">
            <w:pPr>
              <w:spacing w:after="0" w:line="240" w:lineRule="auto"/>
              <w:rPr>
                <w:rFonts w:ascii="Times New Roman" w:eastAsia="Times New Roman" w:hAnsi="Times New Roman" w:cs="Times New Roman"/>
                <w:sz w:val="20"/>
                <w:szCs w:val="20"/>
              </w:rPr>
            </w:pPr>
          </w:p>
        </w:tc>
        <w:tc>
          <w:tcPr>
            <w:tcW w:w="1060" w:type="dxa"/>
            <w:tcBorders>
              <w:top w:val="nil"/>
              <w:left w:val="nil"/>
              <w:bottom w:val="nil"/>
              <w:right w:val="nil"/>
            </w:tcBorders>
            <w:shd w:val="clear" w:color="auto" w:fill="auto"/>
            <w:noWrap/>
            <w:vAlign w:val="bottom"/>
            <w:hideMark/>
          </w:tcPr>
          <w:p w:rsidR="005A3A9F" w:rsidRPr="005A3A9F" w:rsidP="005A3A9F" w14:paraId="692FE23F" w14:textId="77777777">
            <w:pPr>
              <w:spacing w:after="0" w:line="240" w:lineRule="auto"/>
              <w:jc w:val="center"/>
              <w:rPr>
                <w:rFonts w:ascii="Times New Roman" w:eastAsia="Times New Roman" w:hAnsi="Times New Roman" w:cs="Times New Roman"/>
                <w:sz w:val="20"/>
                <w:szCs w:val="20"/>
              </w:rPr>
            </w:pPr>
          </w:p>
        </w:tc>
        <w:tc>
          <w:tcPr>
            <w:tcW w:w="1419" w:type="dxa"/>
            <w:tcBorders>
              <w:top w:val="nil"/>
              <w:left w:val="nil"/>
              <w:bottom w:val="nil"/>
              <w:right w:val="nil"/>
            </w:tcBorders>
            <w:shd w:val="clear" w:color="auto" w:fill="auto"/>
            <w:noWrap/>
            <w:vAlign w:val="bottom"/>
            <w:hideMark/>
          </w:tcPr>
          <w:p w:rsidR="005A3A9F" w:rsidRPr="005A3A9F" w:rsidP="005A3A9F" w14:paraId="6D077E33" w14:textId="77777777">
            <w:pPr>
              <w:spacing w:after="0" w:line="240" w:lineRule="auto"/>
              <w:jc w:val="center"/>
              <w:rPr>
                <w:rFonts w:ascii="Times New Roman" w:eastAsia="Times New Roman" w:hAnsi="Times New Roman" w:cs="Times New Roman"/>
                <w:sz w:val="20"/>
                <w:szCs w:val="20"/>
              </w:rPr>
            </w:pPr>
          </w:p>
        </w:tc>
        <w:tc>
          <w:tcPr>
            <w:tcW w:w="1459" w:type="dxa"/>
            <w:tcBorders>
              <w:top w:val="nil"/>
              <w:left w:val="nil"/>
              <w:bottom w:val="nil"/>
              <w:right w:val="nil"/>
            </w:tcBorders>
            <w:shd w:val="clear" w:color="auto" w:fill="auto"/>
            <w:noWrap/>
            <w:vAlign w:val="bottom"/>
            <w:hideMark/>
          </w:tcPr>
          <w:p w:rsidR="005A3A9F" w:rsidRPr="005A3A9F" w:rsidP="005A3A9F" w14:paraId="53815945" w14:textId="77777777">
            <w:pPr>
              <w:spacing w:after="0" w:line="240" w:lineRule="auto"/>
              <w:jc w:val="center"/>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rsidR="005A3A9F" w:rsidRPr="005A3A9F" w:rsidP="005A3A9F" w14:paraId="244A97E4" w14:textId="77777777">
            <w:pPr>
              <w:spacing w:after="0" w:line="240" w:lineRule="auto"/>
              <w:jc w:val="center"/>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5A3A9F" w:rsidRPr="005A3A9F" w:rsidP="005A3A9F" w14:paraId="5CB1C7EA" w14:textId="77777777">
            <w:pPr>
              <w:spacing w:after="0" w:line="240" w:lineRule="auto"/>
              <w:jc w:val="center"/>
              <w:rPr>
                <w:rFonts w:ascii="Times New Roman" w:eastAsia="Times New Roman" w:hAnsi="Times New Roman" w:cs="Times New Roman"/>
                <w:sz w:val="20"/>
                <w:szCs w:val="20"/>
              </w:rPr>
            </w:pPr>
          </w:p>
        </w:tc>
        <w:tc>
          <w:tcPr>
            <w:tcW w:w="1055" w:type="dxa"/>
            <w:tcBorders>
              <w:top w:val="nil"/>
              <w:left w:val="nil"/>
              <w:bottom w:val="nil"/>
              <w:right w:val="nil"/>
            </w:tcBorders>
            <w:shd w:val="clear" w:color="auto" w:fill="auto"/>
            <w:noWrap/>
            <w:vAlign w:val="bottom"/>
            <w:hideMark/>
          </w:tcPr>
          <w:p w:rsidR="005A3A9F" w:rsidRPr="005A3A9F" w:rsidP="005A3A9F" w14:paraId="2B4F3DCA" w14:textId="77777777">
            <w:pPr>
              <w:spacing w:after="0" w:line="240" w:lineRule="auto"/>
              <w:jc w:val="cente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5A3A9F" w:rsidRPr="005A3A9F" w:rsidP="005A3A9F" w14:paraId="1A0249CC" w14:textId="77777777">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rsidR="005A3A9F" w:rsidRPr="005A3A9F" w:rsidP="005A3A9F" w14:paraId="64D5E1A9" w14:textId="77777777">
            <w:pPr>
              <w:spacing w:after="0" w:line="240" w:lineRule="auto"/>
              <w:jc w:val="center"/>
              <w:rPr>
                <w:rFonts w:ascii="Times New Roman" w:eastAsia="Times New Roman" w:hAnsi="Times New Roman" w:cs="Times New Roman"/>
                <w:sz w:val="20"/>
                <w:szCs w:val="20"/>
              </w:rPr>
            </w:pPr>
          </w:p>
        </w:tc>
        <w:tc>
          <w:tcPr>
            <w:tcW w:w="479" w:type="dxa"/>
            <w:tcBorders>
              <w:top w:val="nil"/>
              <w:left w:val="nil"/>
              <w:bottom w:val="nil"/>
              <w:right w:val="nil"/>
            </w:tcBorders>
            <w:shd w:val="clear" w:color="auto" w:fill="auto"/>
            <w:noWrap/>
            <w:vAlign w:val="bottom"/>
            <w:hideMark/>
          </w:tcPr>
          <w:p w:rsidR="005A3A9F" w:rsidRPr="005A3A9F" w:rsidP="005A3A9F" w14:paraId="7C3F0654" w14:textId="77777777">
            <w:pPr>
              <w:spacing w:after="0" w:line="240" w:lineRule="auto"/>
              <w:jc w:val="center"/>
              <w:rPr>
                <w:rFonts w:ascii="Times New Roman" w:eastAsia="Times New Roman" w:hAnsi="Times New Roman" w:cs="Times New Roman"/>
                <w:sz w:val="20"/>
                <w:szCs w:val="20"/>
              </w:rPr>
            </w:pPr>
          </w:p>
        </w:tc>
      </w:tr>
      <w:tr w14:paraId="095192F3" w14:textId="77777777" w:rsidTr="005D299F">
        <w:tblPrEx>
          <w:tblW w:w="12960" w:type="dxa"/>
          <w:tblInd w:w="108" w:type="dxa"/>
          <w:tblLook w:val="04A0"/>
        </w:tblPrEx>
        <w:trPr>
          <w:trHeight w:val="330"/>
        </w:trPr>
        <w:tc>
          <w:tcPr>
            <w:tcW w:w="14321" w:type="dxa"/>
            <w:gridSpan w:val="11"/>
            <w:tcBorders>
              <w:top w:val="nil"/>
              <w:left w:val="nil"/>
              <w:bottom w:val="nil"/>
              <w:right w:val="nil"/>
            </w:tcBorders>
            <w:shd w:val="clear" w:color="auto" w:fill="auto"/>
            <w:noWrap/>
            <w:hideMark/>
          </w:tcPr>
          <w:p w:rsidR="005A3A9F" w:rsidRPr="005A3A9F" w:rsidP="005A3A9F" w14:paraId="4E11DF0E" w14:textId="77777777">
            <w:pPr>
              <w:spacing w:after="0" w:line="240" w:lineRule="auto"/>
              <w:rPr>
                <w:rFonts w:ascii="Times New Roman" w:eastAsia="Times New Roman" w:hAnsi="Times New Roman" w:cs="Times New Roman"/>
                <w:b/>
                <w:bCs/>
                <w:sz w:val="20"/>
                <w:szCs w:val="20"/>
              </w:rPr>
            </w:pPr>
            <w:r w:rsidRPr="005A3A9F">
              <w:rPr>
                <w:rFonts w:ascii="Times New Roman" w:eastAsia="Times New Roman" w:hAnsi="Times New Roman" w:cs="Times New Roman"/>
                <w:b/>
                <w:bCs/>
                <w:sz w:val="20"/>
                <w:szCs w:val="20"/>
              </w:rPr>
              <w:t>Assumptions:</w:t>
            </w:r>
          </w:p>
        </w:tc>
        <w:tc>
          <w:tcPr>
            <w:tcW w:w="479" w:type="dxa"/>
            <w:tcBorders>
              <w:top w:val="nil"/>
              <w:left w:val="nil"/>
              <w:bottom w:val="nil"/>
              <w:right w:val="nil"/>
            </w:tcBorders>
            <w:shd w:val="clear" w:color="auto" w:fill="auto"/>
            <w:vAlign w:val="bottom"/>
            <w:hideMark/>
          </w:tcPr>
          <w:p w:rsidR="005A3A9F" w:rsidRPr="005A3A9F" w:rsidP="005A3A9F" w14:paraId="1EA70AAF" w14:textId="77777777">
            <w:pPr>
              <w:spacing w:after="0" w:line="240" w:lineRule="auto"/>
              <w:rPr>
                <w:rFonts w:ascii="Times New Roman" w:eastAsia="Times New Roman" w:hAnsi="Times New Roman" w:cs="Times New Roman"/>
                <w:b/>
                <w:bCs/>
                <w:sz w:val="20"/>
                <w:szCs w:val="20"/>
              </w:rPr>
            </w:pPr>
          </w:p>
        </w:tc>
      </w:tr>
      <w:tr w14:paraId="05441281" w14:textId="77777777" w:rsidTr="005D299F">
        <w:tblPrEx>
          <w:tblW w:w="12960" w:type="dxa"/>
          <w:tblInd w:w="108" w:type="dxa"/>
          <w:tblLook w:val="04A0"/>
        </w:tblPrEx>
        <w:trPr>
          <w:trHeight w:val="615"/>
        </w:trPr>
        <w:tc>
          <w:tcPr>
            <w:tcW w:w="219" w:type="dxa"/>
            <w:tcBorders>
              <w:top w:val="nil"/>
              <w:left w:val="nil"/>
              <w:bottom w:val="nil"/>
              <w:right w:val="nil"/>
            </w:tcBorders>
            <w:shd w:val="clear" w:color="auto" w:fill="auto"/>
            <w:noWrap/>
            <w:hideMark/>
          </w:tcPr>
          <w:p w:rsidR="005A3A9F" w:rsidRPr="005A3A9F" w:rsidP="005A3A9F" w14:paraId="197F30AC"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a</w:t>
            </w:r>
          </w:p>
        </w:tc>
        <w:tc>
          <w:tcPr>
            <w:tcW w:w="14102" w:type="dxa"/>
            <w:gridSpan w:val="10"/>
            <w:tcBorders>
              <w:top w:val="nil"/>
              <w:left w:val="nil"/>
              <w:bottom w:val="nil"/>
              <w:right w:val="nil"/>
            </w:tcBorders>
            <w:shd w:val="clear" w:color="auto" w:fill="auto"/>
            <w:hideMark/>
          </w:tcPr>
          <w:p w:rsidR="005A3A9F" w:rsidRPr="005A3A9F" w:rsidP="005A3A9F" w14:paraId="3F7AF965"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We assume that an average of 271 respondents will be subject to this rule, and that 2 new sources and 25 modified sources will become subject to the rule each year over the three-year period of the ICR.</w:t>
            </w:r>
          </w:p>
        </w:tc>
        <w:tc>
          <w:tcPr>
            <w:tcW w:w="479" w:type="dxa"/>
            <w:tcBorders>
              <w:top w:val="nil"/>
              <w:left w:val="nil"/>
              <w:bottom w:val="nil"/>
              <w:right w:val="nil"/>
            </w:tcBorders>
            <w:shd w:val="clear" w:color="auto" w:fill="auto"/>
            <w:hideMark/>
          </w:tcPr>
          <w:p w:rsidR="005A3A9F" w:rsidRPr="005A3A9F" w:rsidP="005A3A9F" w14:paraId="6BBE7965" w14:textId="77777777">
            <w:pPr>
              <w:spacing w:after="0" w:line="240" w:lineRule="auto"/>
              <w:rPr>
                <w:rFonts w:ascii="Times New Roman" w:eastAsia="Times New Roman" w:hAnsi="Times New Roman" w:cs="Times New Roman"/>
                <w:sz w:val="20"/>
                <w:szCs w:val="20"/>
              </w:rPr>
            </w:pPr>
          </w:p>
        </w:tc>
      </w:tr>
      <w:tr w14:paraId="5FB8B14A" w14:textId="77777777" w:rsidTr="005D299F">
        <w:tblPrEx>
          <w:tblW w:w="12960" w:type="dxa"/>
          <w:tblInd w:w="108" w:type="dxa"/>
          <w:tblLook w:val="04A0"/>
        </w:tblPrEx>
        <w:trPr>
          <w:trHeight w:val="1140"/>
        </w:trPr>
        <w:tc>
          <w:tcPr>
            <w:tcW w:w="219" w:type="dxa"/>
            <w:tcBorders>
              <w:top w:val="nil"/>
              <w:left w:val="nil"/>
              <w:bottom w:val="nil"/>
              <w:right w:val="nil"/>
            </w:tcBorders>
            <w:shd w:val="clear" w:color="auto" w:fill="auto"/>
            <w:noWrap/>
            <w:hideMark/>
          </w:tcPr>
          <w:p w:rsidR="005A3A9F" w:rsidRPr="005A3A9F" w:rsidP="005A3A9F" w14:paraId="1F868740"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b</w:t>
            </w:r>
          </w:p>
        </w:tc>
        <w:tc>
          <w:tcPr>
            <w:tcW w:w="14102" w:type="dxa"/>
            <w:gridSpan w:val="10"/>
            <w:tcBorders>
              <w:top w:val="nil"/>
              <w:left w:val="nil"/>
              <w:bottom w:val="nil"/>
              <w:right w:val="nil"/>
            </w:tcBorders>
            <w:shd w:val="clear" w:color="auto" w:fill="auto"/>
            <w:hideMark/>
          </w:tcPr>
          <w:p w:rsidR="005A3A9F" w:rsidRPr="005A3A9F" w:rsidP="005A3A9F" w14:paraId="06FF786C" w14:textId="03ED147A">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This ICR uses mean hourly wage for the following labor categories from the United States Department of Labor, Bureau of Labor Statistics, May 2023, “National Occupational Employment and Wage Estimates United States” for employees at privately-owned landfills:</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Managers, All Other for Managerial Labor, Civil Engineers, Civil Engineer Technicians, and Office Clerks, General for Clerical Labor.</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c>
          <w:tcPr>
            <w:tcW w:w="479" w:type="dxa"/>
            <w:tcBorders>
              <w:top w:val="nil"/>
              <w:left w:val="nil"/>
              <w:bottom w:val="nil"/>
              <w:right w:val="nil"/>
            </w:tcBorders>
            <w:shd w:val="clear" w:color="auto" w:fill="auto"/>
            <w:hideMark/>
          </w:tcPr>
          <w:p w:rsidR="005A3A9F" w:rsidRPr="005A3A9F" w:rsidP="005A3A9F" w14:paraId="11BB765E" w14:textId="77777777">
            <w:pPr>
              <w:spacing w:after="0" w:line="240" w:lineRule="auto"/>
              <w:rPr>
                <w:rFonts w:ascii="Times New Roman" w:eastAsia="Times New Roman" w:hAnsi="Times New Roman" w:cs="Times New Roman"/>
                <w:sz w:val="20"/>
                <w:szCs w:val="20"/>
              </w:rPr>
            </w:pPr>
          </w:p>
        </w:tc>
      </w:tr>
      <w:tr w14:paraId="2C930EED" w14:textId="77777777" w:rsidTr="005D299F">
        <w:tblPrEx>
          <w:tblW w:w="12960" w:type="dxa"/>
          <w:tblInd w:w="108" w:type="dxa"/>
          <w:tblLook w:val="04A0"/>
        </w:tblPrEx>
        <w:trPr>
          <w:trHeight w:val="915"/>
        </w:trPr>
        <w:tc>
          <w:tcPr>
            <w:tcW w:w="219" w:type="dxa"/>
            <w:tcBorders>
              <w:top w:val="nil"/>
              <w:left w:val="nil"/>
              <w:bottom w:val="nil"/>
              <w:right w:val="nil"/>
            </w:tcBorders>
            <w:shd w:val="clear" w:color="auto" w:fill="auto"/>
            <w:noWrap/>
            <w:hideMark/>
          </w:tcPr>
          <w:p w:rsidR="005A3A9F" w:rsidRPr="005A3A9F" w:rsidP="005A3A9F" w14:paraId="4B76461D"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c</w:t>
            </w:r>
          </w:p>
        </w:tc>
        <w:tc>
          <w:tcPr>
            <w:tcW w:w="14102" w:type="dxa"/>
            <w:gridSpan w:val="10"/>
            <w:tcBorders>
              <w:top w:val="nil"/>
              <w:left w:val="nil"/>
              <w:bottom w:val="nil"/>
              <w:right w:val="nil"/>
            </w:tcBorders>
            <w:shd w:val="clear" w:color="auto" w:fill="auto"/>
            <w:hideMark/>
          </w:tcPr>
          <w:p w:rsidR="005A3A9F" w:rsidRPr="005A3A9F" w:rsidP="005A3A9F" w14:paraId="136CA566"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We have assumed that each existing respondent will take 4 hours to read instructions as part of their reporting requirements. We estimate that, over the three-year period of this ICR, an average of 2 new respondents per year (1 privately-owned and 1 </w:t>
            </w:r>
            <w:r w:rsidRPr="005A3A9F">
              <w:rPr>
                <w:rFonts w:ascii="Times New Roman" w:eastAsia="Times New Roman" w:hAnsi="Times New Roman" w:cs="Times New Roman"/>
                <w:sz w:val="20"/>
                <w:szCs w:val="20"/>
              </w:rPr>
              <w:t>publicly-owned</w:t>
            </w:r>
            <w:r w:rsidRPr="005A3A9F">
              <w:rPr>
                <w:rFonts w:ascii="Times New Roman" w:eastAsia="Times New Roman" w:hAnsi="Times New Roman" w:cs="Times New Roman"/>
                <w:sz w:val="20"/>
                <w:szCs w:val="20"/>
              </w:rPr>
              <w:t xml:space="preserve">) will need to </w:t>
            </w:r>
            <w:r w:rsidRPr="005A3A9F">
              <w:rPr>
                <w:rFonts w:ascii="Times New Roman" w:eastAsia="Times New Roman" w:hAnsi="Times New Roman" w:cs="Times New Roman"/>
                <w:sz w:val="20"/>
                <w:szCs w:val="20"/>
              </w:rPr>
              <w:t>familiarize</w:t>
            </w:r>
            <w:r w:rsidRPr="005A3A9F">
              <w:rPr>
                <w:rFonts w:ascii="Times New Roman" w:eastAsia="Times New Roman" w:hAnsi="Times New Roman" w:cs="Times New Roman"/>
                <w:sz w:val="20"/>
                <w:szCs w:val="20"/>
              </w:rPr>
              <w:t xml:space="preserve"> with the requirements of the rule. We have assumed that each new respondent will take 40 hours to read instructions as part of their reporting requirements. </w:t>
            </w:r>
          </w:p>
        </w:tc>
        <w:tc>
          <w:tcPr>
            <w:tcW w:w="479" w:type="dxa"/>
            <w:tcBorders>
              <w:top w:val="nil"/>
              <w:left w:val="nil"/>
              <w:bottom w:val="nil"/>
              <w:right w:val="nil"/>
            </w:tcBorders>
            <w:shd w:val="clear" w:color="auto" w:fill="auto"/>
            <w:hideMark/>
          </w:tcPr>
          <w:p w:rsidR="005A3A9F" w:rsidRPr="005A3A9F" w:rsidP="005A3A9F" w14:paraId="4A11EBE2" w14:textId="77777777">
            <w:pPr>
              <w:spacing w:after="0" w:line="240" w:lineRule="auto"/>
              <w:rPr>
                <w:rFonts w:ascii="Times New Roman" w:eastAsia="Times New Roman" w:hAnsi="Times New Roman" w:cs="Times New Roman"/>
                <w:sz w:val="20"/>
                <w:szCs w:val="20"/>
              </w:rPr>
            </w:pPr>
          </w:p>
        </w:tc>
      </w:tr>
      <w:tr w14:paraId="5C0AFBF8" w14:textId="77777777" w:rsidTr="005D299F">
        <w:tblPrEx>
          <w:tblW w:w="12960" w:type="dxa"/>
          <w:tblInd w:w="108" w:type="dxa"/>
          <w:tblLook w:val="04A0"/>
        </w:tblPrEx>
        <w:trPr>
          <w:trHeight w:val="825"/>
        </w:trPr>
        <w:tc>
          <w:tcPr>
            <w:tcW w:w="219" w:type="dxa"/>
            <w:tcBorders>
              <w:top w:val="nil"/>
              <w:left w:val="nil"/>
              <w:bottom w:val="nil"/>
              <w:right w:val="nil"/>
            </w:tcBorders>
            <w:shd w:val="clear" w:color="auto" w:fill="auto"/>
            <w:noWrap/>
            <w:hideMark/>
          </w:tcPr>
          <w:p w:rsidR="005A3A9F" w:rsidRPr="005A3A9F" w:rsidP="005A3A9F" w14:paraId="20B05B10"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d</w:t>
            </w:r>
          </w:p>
        </w:tc>
        <w:tc>
          <w:tcPr>
            <w:tcW w:w="14102" w:type="dxa"/>
            <w:gridSpan w:val="10"/>
            <w:tcBorders>
              <w:top w:val="nil"/>
              <w:left w:val="nil"/>
              <w:bottom w:val="nil"/>
              <w:right w:val="nil"/>
            </w:tcBorders>
            <w:shd w:val="clear" w:color="auto" w:fill="auto"/>
            <w:hideMark/>
          </w:tcPr>
          <w:p w:rsidR="005A3A9F" w:rsidRPr="005A3A9F" w:rsidP="005A3A9F" w14:paraId="28A23ACC"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We estimate that, over the three-year period of this ICR, an average of 8 respondents per year (5 privately-owned and 3 </w:t>
            </w:r>
            <w:r w:rsidRPr="005A3A9F">
              <w:rPr>
                <w:rFonts w:ascii="Times New Roman" w:eastAsia="Times New Roman" w:hAnsi="Times New Roman" w:cs="Times New Roman"/>
                <w:sz w:val="20"/>
                <w:szCs w:val="20"/>
              </w:rPr>
              <w:t>publicly-owned</w:t>
            </w:r>
            <w:r w:rsidRPr="005A3A9F">
              <w:rPr>
                <w:rFonts w:ascii="Times New Roman" w:eastAsia="Times New Roman" w:hAnsi="Times New Roman" w:cs="Times New Roman"/>
                <w:sz w:val="20"/>
                <w:szCs w:val="20"/>
              </w:rPr>
              <w:t>)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c>
          <w:tcPr>
            <w:tcW w:w="479" w:type="dxa"/>
            <w:tcBorders>
              <w:top w:val="nil"/>
              <w:left w:val="nil"/>
              <w:bottom w:val="nil"/>
              <w:right w:val="nil"/>
            </w:tcBorders>
            <w:shd w:val="clear" w:color="auto" w:fill="auto"/>
            <w:hideMark/>
          </w:tcPr>
          <w:p w:rsidR="005A3A9F" w:rsidRPr="005A3A9F" w:rsidP="005A3A9F" w14:paraId="72B6709C" w14:textId="77777777">
            <w:pPr>
              <w:spacing w:after="0" w:line="240" w:lineRule="auto"/>
              <w:rPr>
                <w:rFonts w:ascii="Times New Roman" w:eastAsia="Times New Roman" w:hAnsi="Times New Roman" w:cs="Times New Roman"/>
                <w:sz w:val="20"/>
                <w:szCs w:val="20"/>
              </w:rPr>
            </w:pPr>
          </w:p>
        </w:tc>
      </w:tr>
      <w:tr w14:paraId="0BDC7DA0" w14:textId="77777777" w:rsidTr="005D299F">
        <w:tblPrEx>
          <w:tblW w:w="12960" w:type="dxa"/>
          <w:tblInd w:w="108" w:type="dxa"/>
          <w:tblLook w:val="04A0"/>
        </w:tblPrEx>
        <w:trPr>
          <w:trHeight w:val="1485"/>
        </w:trPr>
        <w:tc>
          <w:tcPr>
            <w:tcW w:w="219" w:type="dxa"/>
            <w:tcBorders>
              <w:top w:val="nil"/>
              <w:left w:val="nil"/>
              <w:bottom w:val="nil"/>
              <w:right w:val="nil"/>
            </w:tcBorders>
            <w:shd w:val="clear" w:color="auto" w:fill="auto"/>
            <w:noWrap/>
            <w:hideMark/>
          </w:tcPr>
          <w:p w:rsidR="005A3A9F" w:rsidRPr="005A3A9F" w:rsidP="005A3A9F" w14:paraId="2C713721"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e</w:t>
            </w:r>
          </w:p>
        </w:tc>
        <w:tc>
          <w:tcPr>
            <w:tcW w:w="14102" w:type="dxa"/>
            <w:gridSpan w:val="10"/>
            <w:tcBorders>
              <w:top w:val="nil"/>
              <w:left w:val="nil"/>
              <w:bottom w:val="nil"/>
              <w:right w:val="nil"/>
            </w:tcBorders>
            <w:shd w:val="clear" w:color="auto" w:fill="auto"/>
            <w:hideMark/>
          </w:tcPr>
          <w:p w:rsidR="005A3A9F" w:rsidRPr="005A3A9F" w:rsidP="005A3A9F" w14:paraId="0E5CC542" w14:textId="18F8D6E0">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For surface monitoring, the average acreage of controlled sites is estimated to be 174 </w:t>
            </w:r>
            <w:r w:rsidRPr="005A3A9F">
              <w:rPr>
                <w:rFonts w:ascii="Times New Roman" w:eastAsia="Times New Roman" w:hAnsi="Times New Roman" w:cs="Times New Roman"/>
                <w:sz w:val="20"/>
                <w:szCs w:val="20"/>
              </w:rPr>
              <w:t>acres</w:t>
            </w:r>
            <w:r w:rsidRPr="005A3A9F">
              <w:rPr>
                <w:rFonts w:ascii="Times New Roman" w:eastAsia="Times New Roman" w:hAnsi="Times New Roman" w:cs="Times New Roman"/>
                <w:sz w:val="20"/>
                <w:szCs w:val="20"/>
              </w:rPr>
              <w:t xml:space="preserve"> and we estimate monitoring labor at 0.25 hours per acre for a total of 44 labor hours (174 acres x 0.25 </w:t>
            </w:r>
            <w:r w:rsidRPr="005A3A9F">
              <w:rPr>
                <w:rFonts w:ascii="Times New Roman" w:eastAsia="Times New Roman" w:hAnsi="Times New Roman" w:cs="Times New Roman"/>
                <w:sz w:val="20"/>
                <w:szCs w:val="20"/>
              </w:rPr>
              <w:t>hr</w:t>
            </w:r>
            <w:r w:rsidRPr="005A3A9F">
              <w:rPr>
                <w:rFonts w:ascii="Times New Roman" w:eastAsia="Times New Roman" w:hAnsi="Times New Roman" w:cs="Times New Roman"/>
                <w:sz w:val="20"/>
                <w:szCs w:val="20"/>
              </w:rPr>
              <w:t>/acre = 43.5 hours, rounded to 44) per monitoring event.</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w:t>
            </w:r>
            <w:r w:rsidRPr="005A3A9F">
              <w:rPr>
                <w:rFonts w:ascii="Times New Roman" w:eastAsia="Times New Roman" w:hAnsi="Times New Roman" w:cs="Times New Roman"/>
                <w:sz w:val="20"/>
                <w:szCs w:val="20"/>
              </w:rPr>
              <w:t>operated</w:t>
            </w:r>
            <w:r w:rsidRPr="005A3A9F">
              <w:rPr>
                <w:rFonts w:ascii="Times New Roman" w:eastAsia="Times New Roman" w:hAnsi="Times New Roman" w:cs="Times New Roman"/>
                <w:sz w:val="20"/>
                <w:szCs w:val="20"/>
              </w:rPr>
              <w:t xml:space="preserve"> and the surface is well sealed.</w:t>
            </w:r>
          </w:p>
        </w:tc>
        <w:tc>
          <w:tcPr>
            <w:tcW w:w="479" w:type="dxa"/>
            <w:tcBorders>
              <w:top w:val="nil"/>
              <w:left w:val="nil"/>
              <w:bottom w:val="nil"/>
              <w:right w:val="nil"/>
            </w:tcBorders>
            <w:shd w:val="clear" w:color="auto" w:fill="auto"/>
            <w:hideMark/>
          </w:tcPr>
          <w:p w:rsidR="005A3A9F" w:rsidRPr="005A3A9F" w:rsidP="005A3A9F" w14:paraId="18082768" w14:textId="77777777">
            <w:pPr>
              <w:spacing w:after="0" w:line="240" w:lineRule="auto"/>
              <w:rPr>
                <w:rFonts w:ascii="Times New Roman" w:eastAsia="Times New Roman" w:hAnsi="Times New Roman" w:cs="Times New Roman"/>
                <w:sz w:val="20"/>
                <w:szCs w:val="20"/>
              </w:rPr>
            </w:pPr>
          </w:p>
        </w:tc>
      </w:tr>
      <w:tr w14:paraId="17DEEFB5" w14:textId="77777777" w:rsidTr="005D299F">
        <w:tblPrEx>
          <w:tblW w:w="12960" w:type="dxa"/>
          <w:tblInd w:w="108" w:type="dxa"/>
          <w:tblLook w:val="04A0"/>
        </w:tblPrEx>
        <w:trPr>
          <w:trHeight w:val="840"/>
        </w:trPr>
        <w:tc>
          <w:tcPr>
            <w:tcW w:w="219" w:type="dxa"/>
            <w:tcBorders>
              <w:top w:val="nil"/>
              <w:left w:val="nil"/>
              <w:bottom w:val="nil"/>
              <w:right w:val="nil"/>
            </w:tcBorders>
            <w:shd w:val="clear" w:color="auto" w:fill="auto"/>
            <w:noWrap/>
            <w:hideMark/>
          </w:tcPr>
          <w:p w:rsidR="005A3A9F" w:rsidRPr="005A3A9F" w:rsidP="005A3A9F" w14:paraId="24CC297C"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f</w:t>
            </w:r>
          </w:p>
        </w:tc>
        <w:tc>
          <w:tcPr>
            <w:tcW w:w="14102" w:type="dxa"/>
            <w:gridSpan w:val="10"/>
            <w:tcBorders>
              <w:top w:val="nil"/>
              <w:left w:val="nil"/>
              <w:bottom w:val="nil"/>
              <w:right w:val="nil"/>
            </w:tcBorders>
            <w:shd w:val="clear" w:color="auto" w:fill="auto"/>
            <w:hideMark/>
          </w:tcPr>
          <w:p w:rsidR="005A3A9F" w:rsidRPr="005A3A9F" w:rsidP="005A3A9F" w14:paraId="47604307"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w:t>
            </w:r>
            <w:r w:rsidRPr="005A3A9F">
              <w:rPr>
                <w:rFonts w:ascii="Times New Roman" w:eastAsia="Times New Roman" w:hAnsi="Times New Roman" w:cs="Times New Roman"/>
                <w:sz w:val="20"/>
                <w:szCs w:val="20"/>
              </w:rPr>
              <w:t>capacity</w:t>
            </w:r>
            <w:r w:rsidRPr="005A3A9F">
              <w:rPr>
                <w:rFonts w:ascii="Times New Roman" w:eastAsia="Times New Roman" w:hAnsi="Times New Roman" w:cs="Times New Roman"/>
                <w:sz w:val="20"/>
                <w:szCs w:val="20"/>
              </w:rPr>
              <w:t xml:space="preserve"> less than 2.5 million Mg have submitted this </w:t>
            </w:r>
            <w:r w:rsidRPr="005A3A9F">
              <w:rPr>
                <w:rFonts w:ascii="Times New Roman" w:eastAsia="Times New Roman" w:hAnsi="Times New Roman" w:cs="Times New Roman"/>
                <w:sz w:val="20"/>
                <w:szCs w:val="20"/>
              </w:rPr>
              <w:t>report, and</w:t>
            </w:r>
            <w:r w:rsidRPr="005A3A9F">
              <w:rPr>
                <w:rFonts w:ascii="Times New Roman" w:eastAsia="Times New Roman" w:hAnsi="Times New Roman" w:cs="Times New Roman"/>
                <w:sz w:val="20"/>
                <w:szCs w:val="20"/>
              </w:rPr>
              <w:t xml:space="preserve"> are therefore exempt from this requirement.</w:t>
            </w:r>
          </w:p>
        </w:tc>
        <w:tc>
          <w:tcPr>
            <w:tcW w:w="479" w:type="dxa"/>
            <w:tcBorders>
              <w:top w:val="nil"/>
              <w:left w:val="nil"/>
              <w:bottom w:val="nil"/>
              <w:right w:val="nil"/>
            </w:tcBorders>
            <w:shd w:val="clear" w:color="auto" w:fill="auto"/>
            <w:hideMark/>
          </w:tcPr>
          <w:p w:rsidR="005A3A9F" w:rsidRPr="005A3A9F" w:rsidP="005A3A9F" w14:paraId="52F83A3C" w14:textId="77777777">
            <w:pPr>
              <w:spacing w:after="0" w:line="240" w:lineRule="auto"/>
              <w:rPr>
                <w:rFonts w:ascii="Times New Roman" w:eastAsia="Times New Roman" w:hAnsi="Times New Roman" w:cs="Times New Roman"/>
                <w:sz w:val="20"/>
                <w:szCs w:val="20"/>
              </w:rPr>
            </w:pPr>
          </w:p>
        </w:tc>
      </w:tr>
      <w:tr w14:paraId="3415C6A9" w14:textId="77777777" w:rsidTr="005D299F">
        <w:tblPrEx>
          <w:tblW w:w="12960" w:type="dxa"/>
          <w:tblInd w:w="108" w:type="dxa"/>
          <w:tblLook w:val="04A0"/>
        </w:tblPrEx>
        <w:trPr>
          <w:trHeight w:val="435"/>
        </w:trPr>
        <w:tc>
          <w:tcPr>
            <w:tcW w:w="219" w:type="dxa"/>
            <w:tcBorders>
              <w:top w:val="nil"/>
              <w:left w:val="nil"/>
              <w:bottom w:val="nil"/>
              <w:right w:val="nil"/>
            </w:tcBorders>
            <w:shd w:val="clear" w:color="auto" w:fill="auto"/>
            <w:noWrap/>
            <w:hideMark/>
          </w:tcPr>
          <w:p w:rsidR="005A3A9F" w:rsidRPr="005A3A9F" w:rsidP="005A3A9F" w14:paraId="5E9EB969"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g</w:t>
            </w:r>
          </w:p>
        </w:tc>
        <w:tc>
          <w:tcPr>
            <w:tcW w:w="14102" w:type="dxa"/>
            <w:gridSpan w:val="10"/>
            <w:tcBorders>
              <w:top w:val="nil"/>
              <w:left w:val="nil"/>
              <w:bottom w:val="nil"/>
              <w:right w:val="nil"/>
            </w:tcBorders>
            <w:shd w:val="clear" w:color="auto" w:fill="auto"/>
            <w:hideMark/>
          </w:tcPr>
          <w:p w:rsidR="005A3A9F" w:rsidRPr="005A3A9F" w:rsidP="005A3A9F" w14:paraId="0A3BD600"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We assume that no landfills currently subject to Subpart XXX will submit an amended design capacity report during the three-year period of this ICR.</w:t>
            </w:r>
          </w:p>
        </w:tc>
        <w:tc>
          <w:tcPr>
            <w:tcW w:w="479" w:type="dxa"/>
            <w:tcBorders>
              <w:top w:val="nil"/>
              <w:left w:val="nil"/>
              <w:bottom w:val="nil"/>
              <w:right w:val="nil"/>
            </w:tcBorders>
            <w:shd w:val="clear" w:color="auto" w:fill="auto"/>
            <w:hideMark/>
          </w:tcPr>
          <w:p w:rsidR="005A3A9F" w:rsidRPr="005A3A9F" w:rsidP="005A3A9F" w14:paraId="348D8435" w14:textId="77777777">
            <w:pPr>
              <w:spacing w:after="0" w:line="240" w:lineRule="auto"/>
              <w:rPr>
                <w:rFonts w:ascii="Times New Roman" w:eastAsia="Times New Roman" w:hAnsi="Times New Roman" w:cs="Times New Roman"/>
                <w:sz w:val="20"/>
                <w:szCs w:val="20"/>
              </w:rPr>
            </w:pPr>
          </w:p>
        </w:tc>
      </w:tr>
      <w:tr w14:paraId="326CF190" w14:textId="77777777" w:rsidTr="005D299F">
        <w:tblPrEx>
          <w:tblW w:w="12960" w:type="dxa"/>
          <w:tblInd w:w="108" w:type="dxa"/>
          <w:tblLook w:val="04A0"/>
        </w:tblPrEx>
        <w:trPr>
          <w:trHeight w:val="975"/>
        </w:trPr>
        <w:tc>
          <w:tcPr>
            <w:tcW w:w="219" w:type="dxa"/>
            <w:tcBorders>
              <w:top w:val="nil"/>
              <w:left w:val="nil"/>
              <w:bottom w:val="nil"/>
              <w:right w:val="nil"/>
            </w:tcBorders>
            <w:shd w:val="clear" w:color="auto" w:fill="auto"/>
            <w:noWrap/>
            <w:hideMark/>
          </w:tcPr>
          <w:p w:rsidR="005A3A9F" w:rsidRPr="005A3A9F" w:rsidP="005A3A9F" w14:paraId="42732054"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h</w:t>
            </w:r>
          </w:p>
        </w:tc>
        <w:tc>
          <w:tcPr>
            <w:tcW w:w="14102" w:type="dxa"/>
            <w:gridSpan w:val="10"/>
            <w:tcBorders>
              <w:top w:val="nil"/>
              <w:left w:val="nil"/>
              <w:bottom w:val="nil"/>
              <w:right w:val="nil"/>
            </w:tcBorders>
            <w:shd w:val="clear" w:color="auto" w:fill="auto"/>
            <w:hideMark/>
          </w:tcPr>
          <w:p w:rsidR="005A3A9F" w:rsidRPr="005A3A9F" w:rsidP="005A3A9F" w14:paraId="55AC15AC" w14:textId="58E76386">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We estimate that, over the three-year period of this ICR, an average of 29 respondents per year (10 privately-owned and 19 </w:t>
            </w:r>
            <w:r w:rsidRPr="005A3A9F">
              <w:rPr>
                <w:rFonts w:ascii="Times New Roman" w:eastAsia="Times New Roman" w:hAnsi="Times New Roman" w:cs="Times New Roman"/>
                <w:sz w:val="20"/>
                <w:szCs w:val="20"/>
              </w:rPr>
              <w:t>publicly-owned</w:t>
            </w:r>
            <w:r w:rsidRPr="005A3A9F">
              <w:rPr>
                <w:rFonts w:ascii="Times New Roman" w:eastAsia="Times New Roman" w:hAnsi="Times New Roman" w:cs="Times New Roman"/>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Of the landfills estimated to remain uncontrolled in the regulatory </w:t>
            </w:r>
            <w:r w:rsidRPr="005A3A9F">
              <w:rPr>
                <w:rFonts w:ascii="Times New Roman" w:eastAsia="Times New Roman" w:hAnsi="Times New Roman" w:cs="Times New Roman"/>
                <w:sz w:val="20"/>
                <w:szCs w:val="20"/>
              </w:rPr>
              <w:t>database</w:t>
            </w:r>
            <w:r w:rsidRPr="005A3A9F">
              <w:rPr>
                <w:rFonts w:ascii="Times New Roman" w:eastAsia="Times New Roman" w:hAnsi="Times New Roman" w:cs="Times New Roman"/>
                <w:sz w:val="20"/>
                <w:szCs w:val="20"/>
              </w:rPr>
              <w:t xml:space="preserve"> 64% are public and 36% are private.</w:t>
            </w:r>
          </w:p>
        </w:tc>
        <w:tc>
          <w:tcPr>
            <w:tcW w:w="479" w:type="dxa"/>
            <w:tcBorders>
              <w:top w:val="nil"/>
              <w:left w:val="nil"/>
              <w:bottom w:val="nil"/>
              <w:right w:val="nil"/>
            </w:tcBorders>
            <w:shd w:val="clear" w:color="auto" w:fill="auto"/>
            <w:hideMark/>
          </w:tcPr>
          <w:p w:rsidR="005A3A9F" w:rsidRPr="005A3A9F" w:rsidP="005A3A9F" w14:paraId="45C85B8C" w14:textId="77777777">
            <w:pPr>
              <w:spacing w:after="0" w:line="240" w:lineRule="auto"/>
              <w:rPr>
                <w:rFonts w:ascii="Times New Roman" w:eastAsia="Times New Roman" w:hAnsi="Times New Roman" w:cs="Times New Roman"/>
                <w:sz w:val="20"/>
                <w:szCs w:val="20"/>
              </w:rPr>
            </w:pPr>
          </w:p>
        </w:tc>
      </w:tr>
      <w:tr w14:paraId="7CF2DC18" w14:textId="77777777" w:rsidTr="005D299F">
        <w:tblPrEx>
          <w:tblW w:w="12960" w:type="dxa"/>
          <w:tblInd w:w="108" w:type="dxa"/>
          <w:tblLook w:val="04A0"/>
        </w:tblPrEx>
        <w:trPr>
          <w:trHeight w:val="660"/>
        </w:trPr>
        <w:tc>
          <w:tcPr>
            <w:tcW w:w="219" w:type="dxa"/>
            <w:tcBorders>
              <w:top w:val="nil"/>
              <w:left w:val="nil"/>
              <w:bottom w:val="nil"/>
              <w:right w:val="nil"/>
            </w:tcBorders>
            <w:shd w:val="clear" w:color="auto" w:fill="auto"/>
            <w:noWrap/>
            <w:hideMark/>
          </w:tcPr>
          <w:p w:rsidR="005A3A9F" w:rsidRPr="005A3A9F" w:rsidP="005A3A9F" w14:paraId="187BE3C7"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i</w:t>
            </w:r>
          </w:p>
        </w:tc>
        <w:tc>
          <w:tcPr>
            <w:tcW w:w="14102" w:type="dxa"/>
            <w:gridSpan w:val="10"/>
            <w:tcBorders>
              <w:top w:val="nil"/>
              <w:left w:val="nil"/>
              <w:bottom w:val="nil"/>
              <w:right w:val="nil"/>
            </w:tcBorders>
            <w:shd w:val="clear" w:color="auto" w:fill="auto"/>
            <w:hideMark/>
          </w:tcPr>
          <w:p w:rsidR="005A3A9F" w:rsidRPr="005A3A9F" w:rsidP="005A3A9F" w14:paraId="63DE0130"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We have assumed that no controlled landfill will close or remove equipment during this ICR period. None of the </w:t>
            </w:r>
            <w:r w:rsidRPr="005A3A9F">
              <w:rPr>
                <w:rFonts w:ascii="Times New Roman" w:eastAsia="Times New Roman" w:hAnsi="Times New Roman" w:cs="Times New Roman"/>
                <w:sz w:val="20"/>
                <w:szCs w:val="20"/>
              </w:rPr>
              <w:t>greenfields</w:t>
            </w:r>
            <w:r w:rsidRPr="005A3A9F">
              <w:rPr>
                <w:rFonts w:ascii="Times New Roman" w:eastAsia="Times New Roman" w:hAnsi="Times New Roman" w:cs="Times New Roman"/>
                <w:sz w:val="20"/>
                <w:szCs w:val="20"/>
              </w:rPr>
              <w:t xml:space="preserve"> or modified sources are predicted to close during this ICR period.</w:t>
            </w:r>
          </w:p>
        </w:tc>
        <w:tc>
          <w:tcPr>
            <w:tcW w:w="479" w:type="dxa"/>
            <w:tcBorders>
              <w:top w:val="nil"/>
              <w:left w:val="nil"/>
              <w:bottom w:val="nil"/>
              <w:right w:val="nil"/>
            </w:tcBorders>
            <w:shd w:val="clear" w:color="auto" w:fill="auto"/>
            <w:hideMark/>
          </w:tcPr>
          <w:p w:rsidR="005A3A9F" w:rsidRPr="005A3A9F" w:rsidP="005A3A9F" w14:paraId="56E07B9B" w14:textId="77777777">
            <w:pPr>
              <w:spacing w:after="0" w:line="240" w:lineRule="auto"/>
              <w:rPr>
                <w:rFonts w:ascii="Times New Roman" w:eastAsia="Times New Roman" w:hAnsi="Times New Roman" w:cs="Times New Roman"/>
                <w:sz w:val="20"/>
                <w:szCs w:val="20"/>
              </w:rPr>
            </w:pPr>
          </w:p>
        </w:tc>
      </w:tr>
      <w:tr w14:paraId="64487AA3" w14:textId="77777777" w:rsidTr="005D299F">
        <w:tblPrEx>
          <w:tblW w:w="12960" w:type="dxa"/>
          <w:tblInd w:w="108" w:type="dxa"/>
          <w:tblLook w:val="04A0"/>
        </w:tblPrEx>
        <w:trPr>
          <w:trHeight w:val="375"/>
        </w:trPr>
        <w:tc>
          <w:tcPr>
            <w:tcW w:w="219" w:type="dxa"/>
            <w:tcBorders>
              <w:top w:val="nil"/>
              <w:left w:val="nil"/>
              <w:bottom w:val="nil"/>
              <w:right w:val="nil"/>
            </w:tcBorders>
            <w:shd w:val="clear" w:color="auto" w:fill="auto"/>
            <w:noWrap/>
            <w:hideMark/>
          </w:tcPr>
          <w:p w:rsidR="005A3A9F" w:rsidRPr="005A3A9F" w:rsidP="005A3A9F" w14:paraId="0BF28F6A"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j</w:t>
            </w:r>
          </w:p>
        </w:tc>
        <w:tc>
          <w:tcPr>
            <w:tcW w:w="14102" w:type="dxa"/>
            <w:gridSpan w:val="10"/>
            <w:tcBorders>
              <w:top w:val="nil"/>
              <w:left w:val="nil"/>
              <w:bottom w:val="nil"/>
              <w:right w:val="nil"/>
            </w:tcBorders>
            <w:shd w:val="clear" w:color="auto" w:fill="auto"/>
            <w:noWrap/>
            <w:hideMark/>
          </w:tcPr>
          <w:p w:rsidR="005A3A9F" w:rsidRPr="005A3A9F" w:rsidP="005A3A9F" w14:paraId="7374915F"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Equipment Removal Report requires inclusion of 3 successive NMOC rates using Tier 2 calculations to demonstrate landfill is below the NMOC threshold. </w:t>
            </w:r>
          </w:p>
        </w:tc>
        <w:tc>
          <w:tcPr>
            <w:tcW w:w="479" w:type="dxa"/>
            <w:tcBorders>
              <w:top w:val="nil"/>
              <w:left w:val="nil"/>
              <w:bottom w:val="nil"/>
              <w:right w:val="nil"/>
            </w:tcBorders>
            <w:shd w:val="clear" w:color="auto" w:fill="auto"/>
            <w:noWrap/>
            <w:vAlign w:val="bottom"/>
            <w:hideMark/>
          </w:tcPr>
          <w:p w:rsidR="005A3A9F" w:rsidRPr="005A3A9F" w:rsidP="005A3A9F" w14:paraId="59F9EEBC" w14:textId="77777777">
            <w:pPr>
              <w:spacing w:after="0" w:line="240" w:lineRule="auto"/>
              <w:rPr>
                <w:rFonts w:ascii="Times New Roman" w:eastAsia="Times New Roman" w:hAnsi="Times New Roman" w:cs="Times New Roman"/>
                <w:sz w:val="20"/>
                <w:szCs w:val="20"/>
              </w:rPr>
            </w:pPr>
          </w:p>
        </w:tc>
      </w:tr>
      <w:tr w14:paraId="02C2E8E5" w14:textId="77777777" w:rsidTr="005D299F">
        <w:tblPrEx>
          <w:tblW w:w="12960" w:type="dxa"/>
          <w:tblInd w:w="108" w:type="dxa"/>
          <w:tblLook w:val="04A0"/>
        </w:tblPrEx>
        <w:trPr>
          <w:trHeight w:val="870"/>
        </w:trPr>
        <w:tc>
          <w:tcPr>
            <w:tcW w:w="219" w:type="dxa"/>
            <w:tcBorders>
              <w:top w:val="nil"/>
              <w:left w:val="nil"/>
              <w:bottom w:val="nil"/>
              <w:right w:val="nil"/>
            </w:tcBorders>
            <w:shd w:val="clear" w:color="auto" w:fill="auto"/>
            <w:noWrap/>
            <w:hideMark/>
          </w:tcPr>
          <w:p w:rsidR="005A3A9F" w:rsidRPr="005A3A9F" w:rsidP="005A3A9F" w14:paraId="4B959EF9"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k</w:t>
            </w:r>
          </w:p>
        </w:tc>
        <w:tc>
          <w:tcPr>
            <w:tcW w:w="14102" w:type="dxa"/>
            <w:gridSpan w:val="10"/>
            <w:tcBorders>
              <w:top w:val="nil"/>
              <w:left w:val="nil"/>
              <w:bottom w:val="nil"/>
              <w:right w:val="nil"/>
            </w:tcBorders>
            <w:shd w:val="clear" w:color="auto" w:fill="auto"/>
            <w:hideMark/>
          </w:tcPr>
          <w:p w:rsidR="005A3A9F" w:rsidRPr="005A3A9F" w:rsidP="005A3A9F" w14:paraId="4600958A"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(i.e. those landfills already subject to </w:t>
            </w:r>
            <w:r w:rsidRPr="005A3A9F">
              <w:rPr>
                <w:rFonts w:ascii="Times New Roman" w:eastAsia="Times New Roman" w:hAnsi="Times New Roman" w:cs="Times New Roman"/>
                <w:sz w:val="20"/>
                <w:szCs w:val="20"/>
              </w:rPr>
              <w:t>controls</w:t>
            </w:r>
            <w:r w:rsidRPr="005A3A9F">
              <w:rPr>
                <w:rFonts w:ascii="Times New Roman" w:eastAsia="Times New Roman" w:hAnsi="Times New Roman" w:cs="Times New Roman"/>
                <w:sz w:val="20"/>
                <w:szCs w:val="20"/>
              </w:rPr>
              <w:t xml:space="preserve"> under the original 50 Mg/yr requirement).</w:t>
            </w:r>
          </w:p>
        </w:tc>
        <w:tc>
          <w:tcPr>
            <w:tcW w:w="479" w:type="dxa"/>
            <w:tcBorders>
              <w:top w:val="nil"/>
              <w:left w:val="nil"/>
              <w:bottom w:val="nil"/>
              <w:right w:val="nil"/>
            </w:tcBorders>
            <w:shd w:val="clear" w:color="auto" w:fill="auto"/>
            <w:hideMark/>
          </w:tcPr>
          <w:p w:rsidR="005A3A9F" w:rsidRPr="005A3A9F" w:rsidP="005A3A9F" w14:paraId="1F75BC3B" w14:textId="77777777">
            <w:pPr>
              <w:spacing w:after="0" w:line="240" w:lineRule="auto"/>
              <w:rPr>
                <w:rFonts w:ascii="Times New Roman" w:eastAsia="Times New Roman" w:hAnsi="Times New Roman" w:cs="Times New Roman"/>
                <w:sz w:val="20"/>
                <w:szCs w:val="20"/>
              </w:rPr>
            </w:pPr>
          </w:p>
        </w:tc>
      </w:tr>
      <w:tr w14:paraId="29B986CE" w14:textId="77777777" w:rsidTr="005D299F">
        <w:tblPrEx>
          <w:tblW w:w="12960" w:type="dxa"/>
          <w:tblInd w:w="108" w:type="dxa"/>
          <w:tblLook w:val="04A0"/>
        </w:tblPrEx>
        <w:trPr>
          <w:trHeight w:val="825"/>
        </w:trPr>
        <w:tc>
          <w:tcPr>
            <w:tcW w:w="219" w:type="dxa"/>
            <w:tcBorders>
              <w:top w:val="nil"/>
              <w:left w:val="nil"/>
              <w:bottom w:val="nil"/>
              <w:right w:val="nil"/>
            </w:tcBorders>
            <w:shd w:val="clear" w:color="auto" w:fill="auto"/>
            <w:noWrap/>
            <w:hideMark/>
          </w:tcPr>
          <w:p w:rsidR="005A3A9F" w:rsidRPr="005A3A9F" w:rsidP="005A3A9F" w14:paraId="0A6D5B48"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l</w:t>
            </w:r>
          </w:p>
        </w:tc>
        <w:tc>
          <w:tcPr>
            <w:tcW w:w="14102" w:type="dxa"/>
            <w:gridSpan w:val="10"/>
            <w:tcBorders>
              <w:top w:val="nil"/>
              <w:left w:val="nil"/>
              <w:bottom w:val="nil"/>
              <w:right w:val="nil"/>
            </w:tcBorders>
            <w:shd w:val="clear" w:color="auto" w:fill="auto"/>
            <w:hideMark/>
          </w:tcPr>
          <w:p w:rsidR="005A3A9F" w:rsidRPr="005A3A9F" w:rsidP="005A3A9F" w14:paraId="20539494" w14:textId="5A25FA5B">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We have assumed that 10% of</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 xml:space="preserve">landfills installing a collection and control system will revise their design plan. We estimate that, over the three-year period of this ICR, an average of 8 respondents per year (5 privately-owned and 3 </w:t>
            </w:r>
            <w:r w:rsidRPr="005A3A9F">
              <w:rPr>
                <w:rFonts w:ascii="Times New Roman" w:eastAsia="Times New Roman" w:hAnsi="Times New Roman" w:cs="Times New Roman"/>
                <w:sz w:val="20"/>
                <w:szCs w:val="20"/>
              </w:rPr>
              <w:t>publicly-owned</w:t>
            </w:r>
            <w:r w:rsidRPr="005A3A9F">
              <w:rPr>
                <w:rFonts w:ascii="Times New Roman" w:eastAsia="Times New Roman" w:hAnsi="Times New Roman" w:cs="Times New Roman"/>
                <w:sz w:val="20"/>
                <w:szCs w:val="20"/>
              </w:rPr>
              <w:t>) will submit a Collection and Control System Design Plan. This results in submittal of 0.8 C&amp;C System Design Plan revisions per year (5 x 0.1 + 3 x 0.1 = 0.8 revisions/year).</w:t>
            </w:r>
          </w:p>
        </w:tc>
        <w:tc>
          <w:tcPr>
            <w:tcW w:w="479" w:type="dxa"/>
            <w:tcBorders>
              <w:top w:val="nil"/>
              <w:left w:val="nil"/>
              <w:bottom w:val="nil"/>
              <w:right w:val="nil"/>
            </w:tcBorders>
            <w:shd w:val="clear" w:color="auto" w:fill="auto"/>
            <w:hideMark/>
          </w:tcPr>
          <w:p w:rsidR="005A3A9F" w:rsidRPr="005A3A9F" w:rsidP="005A3A9F" w14:paraId="4177BDCF" w14:textId="77777777">
            <w:pPr>
              <w:spacing w:after="0" w:line="240" w:lineRule="auto"/>
              <w:rPr>
                <w:rFonts w:ascii="Times New Roman" w:eastAsia="Times New Roman" w:hAnsi="Times New Roman" w:cs="Times New Roman"/>
                <w:sz w:val="20"/>
                <w:szCs w:val="20"/>
              </w:rPr>
            </w:pPr>
          </w:p>
        </w:tc>
      </w:tr>
      <w:tr w14:paraId="2110AB61" w14:textId="77777777" w:rsidTr="005D299F">
        <w:tblPrEx>
          <w:tblW w:w="12960" w:type="dxa"/>
          <w:tblInd w:w="108" w:type="dxa"/>
          <w:tblLook w:val="04A0"/>
        </w:tblPrEx>
        <w:trPr>
          <w:trHeight w:val="945"/>
        </w:trPr>
        <w:tc>
          <w:tcPr>
            <w:tcW w:w="219" w:type="dxa"/>
            <w:tcBorders>
              <w:top w:val="nil"/>
              <w:left w:val="nil"/>
              <w:bottom w:val="nil"/>
              <w:right w:val="nil"/>
            </w:tcBorders>
            <w:shd w:val="clear" w:color="auto" w:fill="auto"/>
            <w:noWrap/>
            <w:hideMark/>
          </w:tcPr>
          <w:p w:rsidR="005A3A9F" w:rsidRPr="005A3A9F" w:rsidP="005A3A9F" w14:paraId="4D754B7A"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m</w:t>
            </w:r>
          </w:p>
        </w:tc>
        <w:tc>
          <w:tcPr>
            <w:tcW w:w="14102" w:type="dxa"/>
            <w:gridSpan w:val="10"/>
            <w:tcBorders>
              <w:top w:val="nil"/>
              <w:left w:val="nil"/>
              <w:bottom w:val="nil"/>
              <w:right w:val="nil"/>
            </w:tcBorders>
            <w:shd w:val="clear" w:color="auto" w:fill="auto"/>
            <w:hideMark/>
          </w:tcPr>
          <w:p w:rsidR="005A3A9F" w:rsidRPr="005A3A9F" w:rsidP="005A3A9F" w14:paraId="27DD5B77"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All controlled landfills are required to submit an annual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c>
          <w:tcPr>
            <w:tcW w:w="479" w:type="dxa"/>
            <w:tcBorders>
              <w:top w:val="nil"/>
              <w:left w:val="nil"/>
              <w:bottom w:val="nil"/>
              <w:right w:val="nil"/>
            </w:tcBorders>
            <w:shd w:val="clear" w:color="auto" w:fill="auto"/>
            <w:hideMark/>
          </w:tcPr>
          <w:p w:rsidR="005A3A9F" w:rsidRPr="005A3A9F" w:rsidP="005A3A9F" w14:paraId="720ABD64" w14:textId="77777777">
            <w:pPr>
              <w:spacing w:after="0" w:line="240" w:lineRule="auto"/>
              <w:rPr>
                <w:rFonts w:ascii="Times New Roman" w:eastAsia="Times New Roman" w:hAnsi="Times New Roman" w:cs="Times New Roman"/>
                <w:sz w:val="20"/>
                <w:szCs w:val="20"/>
              </w:rPr>
            </w:pPr>
          </w:p>
        </w:tc>
      </w:tr>
      <w:tr w14:paraId="0ED319B8" w14:textId="77777777" w:rsidTr="005D299F">
        <w:tblPrEx>
          <w:tblW w:w="12960" w:type="dxa"/>
          <w:tblInd w:w="108" w:type="dxa"/>
          <w:tblLook w:val="04A0"/>
        </w:tblPrEx>
        <w:trPr>
          <w:trHeight w:val="1410"/>
        </w:trPr>
        <w:tc>
          <w:tcPr>
            <w:tcW w:w="219" w:type="dxa"/>
            <w:tcBorders>
              <w:top w:val="nil"/>
              <w:left w:val="nil"/>
              <w:bottom w:val="nil"/>
              <w:right w:val="nil"/>
            </w:tcBorders>
            <w:shd w:val="clear" w:color="auto" w:fill="auto"/>
            <w:noWrap/>
            <w:hideMark/>
          </w:tcPr>
          <w:p w:rsidR="005A3A9F" w:rsidRPr="005A3A9F" w:rsidP="005A3A9F" w14:paraId="178B5A12"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n</w:t>
            </w:r>
          </w:p>
        </w:tc>
        <w:tc>
          <w:tcPr>
            <w:tcW w:w="14102" w:type="dxa"/>
            <w:gridSpan w:val="10"/>
            <w:tcBorders>
              <w:top w:val="nil"/>
              <w:left w:val="nil"/>
              <w:bottom w:val="nil"/>
              <w:right w:val="nil"/>
            </w:tcBorders>
            <w:shd w:val="clear" w:color="auto" w:fill="auto"/>
            <w:hideMark/>
          </w:tcPr>
          <w:p w:rsidR="005A3A9F" w:rsidRPr="005A3A9F" w:rsidP="005A3A9F" w14:paraId="580B0FFF"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We assume that, during the three-year period of this ICR, an average of one privately-owned landfill per year and one </w:t>
            </w:r>
            <w:r w:rsidRPr="005A3A9F">
              <w:rPr>
                <w:rFonts w:ascii="Times New Roman" w:eastAsia="Times New Roman" w:hAnsi="Times New Roman" w:cs="Times New Roman"/>
                <w:sz w:val="20"/>
                <w:szCs w:val="20"/>
              </w:rPr>
              <w:t>publicly-owned</w:t>
            </w:r>
            <w:r w:rsidRPr="005A3A9F">
              <w:rPr>
                <w:rFonts w:ascii="Times New Roman" w:eastAsia="Times New Roman" w:hAnsi="Times New Roman" w:cs="Times New Roman"/>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r w:rsidRPr="005A3A9F">
              <w:rPr>
                <w:rFonts w:ascii="Times New Roman" w:eastAsia="Times New Roman" w:hAnsi="Times New Roman" w:cs="Times New Roman"/>
                <w:sz w:val="20"/>
                <w:szCs w:val="20"/>
              </w:rPr>
              <w:t>days</w:t>
            </w:r>
            <w:r w:rsidRPr="005A3A9F">
              <w:rPr>
                <w:rFonts w:ascii="Times New Roman" w:eastAsia="Times New Roman" w:hAnsi="Times New Roman" w:cs="Times New Roman"/>
                <w:sz w:val="20"/>
                <w:szCs w:val="20"/>
              </w:rPr>
              <w:t xml:space="preserve"> the owner or operator must also conduct a corrective action analysis and develop and implementation schedule. These items must only be submitted for approval if the corrective action </w:t>
            </w:r>
            <w:r w:rsidRPr="005A3A9F">
              <w:rPr>
                <w:rFonts w:ascii="Times New Roman" w:eastAsia="Times New Roman" w:hAnsi="Times New Roman" w:cs="Times New Roman"/>
                <w:sz w:val="20"/>
                <w:szCs w:val="20"/>
              </w:rPr>
              <w:t>will take</w:t>
            </w:r>
            <w:r w:rsidRPr="005A3A9F">
              <w:rPr>
                <w:rFonts w:ascii="Times New Roman" w:eastAsia="Times New Roman" w:hAnsi="Times New Roman" w:cs="Times New Roman"/>
                <w:sz w:val="20"/>
                <w:szCs w:val="20"/>
              </w:rPr>
              <w:t xml:space="preserve"> longer than 120 days to correct. </w:t>
            </w:r>
          </w:p>
        </w:tc>
        <w:tc>
          <w:tcPr>
            <w:tcW w:w="479" w:type="dxa"/>
            <w:tcBorders>
              <w:top w:val="nil"/>
              <w:left w:val="nil"/>
              <w:bottom w:val="nil"/>
              <w:right w:val="nil"/>
            </w:tcBorders>
            <w:shd w:val="clear" w:color="auto" w:fill="auto"/>
            <w:hideMark/>
          </w:tcPr>
          <w:p w:rsidR="005A3A9F" w:rsidRPr="005A3A9F" w:rsidP="005A3A9F" w14:paraId="3B7190F7" w14:textId="77777777">
            <w:pPr>
              <w:spacing w:after="0" w:line="240" w:lineRule="auto"/>
              <w:rPr>
                <w:rFonts w:ascii="Times New Roman" w:eastAsia="Times New Roman" w:hAnsi="Times New Roman" w:cs="Times New Roman"/>
                <w:sz w:val="20"/>
                <w:szCs w:val="20"/>
              </w:rPr>
            </w:pPr>
          </w:p>
        </w:tc>
      </w:tr>
      <w:tr w14:paraId="00D3501D" w14:textId="77777777" w:rsidTr="005D299F">
        <w:tblPrEx>
          <w:tblW w:w="12960" w:type="dxa"/>
          <w:tblInd w:w="108" w:type="dxa"/>
          <w:tblLook w:val="04A0"/>
        </w:tblPrEx>
        <w:trPr>
          <w:trHeight w:val="780"/>
        </w:trPr>
        <w:tc>
          <w:tcPr>
            <w:tcW w:w="219" w:type="dxa"/>
            <w:tcBorders>
              <w:top w:val="nil"/>
              <w:left w:val="nil"/>
              <w:bottom w:val="nil"/>
              <w:right w:val="nil"/>
            </w:tcBorders>
            <w:shd w:val="clear" w:color="auto" w:fill="auto"/>
            <w:noWrap/>
            <w:hideMark/>
          </w:tcPr>
          <w:p w:rsidR="005A3A9F" w:rsidRPr="005A3A9F" w:rsidP="005A3A9F" w14:paraId="538E4DFB"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o</w:t>
            </w:r>
          </w:p>
        </w:tc>
        <w:tc>
          <w:tcPr>
            <w:tcW w:w="14102" w:type="dxa"/>
            <w:gridSpan w:val="10"/>
            <w:tcBorders>
              <w:top w:val="nil"/>
              <w:left w:val="nil"/>
              <w:bottom w:val="nil"/>
              <w:right w:val="nil"/>
            </w:tcBorders>
            <w:shd w:val="clear" w:color="auto" w:fill="auto"/>
            <w:hideMark/>
          </w:tcPr>
          <w:p w:rsidR="005A3A9F" w:rsidRPr="005A3A9F" w:rsidP="005A3A9F" w14:paraId="1552817C"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Landfills with a design capacity equal to or greater than 2.5 million megagrams and 2.5 million cubic meters that have employed leachate recirculation or added liquids based on a Research, Development, and Demonstration permit must file this report.</w:t>
            </w:r>
          </w:p>
        </w:tc>
        <w:tc>
          <w:tcPr>
            <w:tcW w:w="479" w:type="dxa"/>
            <w:tcBorders>
              <w:top w:val="nil"/>
              <w:left w:val="nil"/>
              <w:bottom w:val="nil"/>
              <w:right w:val="nil"/>
            </w:tcBorders>
            <w:shd w:val="clear" w:color="auto" w:fill="auto"/>
            <w:hideMark/>
          </w:tcPr>
          <w:p w:rsidR="005A3A9F" w:rsidRPr="005A3A9F" w:rsidP="005A3A9F" w14:paraId="193E29B9" w14:textId="77777777">
            <w:pPr>
              <w:spacing w:after="0" w:line="240" w:lineRule="auto"/>
              <w:rPr>
                <w:rFonts w:ascii="Times New Roman" w:eastAsia="Times New Roman" w:hAnsi="Times New Roman" w:cs="Times New Roman"/>
                <w:sz w:val="20"/>
                <w:szCs w:val="20"/>
              </w:rPr>
            </w:pPr>
          </w:p>
        </w:tc>
      </w:tr>
      <w:tr w14:paraId="3E9D8909" w14:textId="77777777" w:rsidTr="005D299F">
        <w:tblPrEx>
          <w:tblW w:w="12960" w:type="dxa"/>
          <w:tblInd w:w="108" w:type="dxa"/>
          <w:tblLook w:val="04A0"/>
        </w:tblPrEx>
        <w:trPr>
          <w:trHeight w:val="900"/>
        </w:trPr>
        <w:tc>
          <w:tcPr>
            <w:tcW w:w="219" w:type="dxa"/>
            <w:tcBorders>
              <w:top w:val="nil"/>
              <w:left w:val="nil"/>
              <w:bottom w:val="nil"/>
              <w:right w:val="nil"/>
            </w:tcBorders>
            <w:shd w:val="clear" w:color="auto" w:fill="auto"/>
            <w:noWrap/>
            <w:hideMark/>
          </w:tcPr>
          <w:p w:rsidR="005A3A9F" w:rsidRPr="005A3A9F" w:rsidP="005A3A9F" w14:paraId="45B51AF6"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p</w:t>
            </w:r>
          </w:p>
        </w:tc>
        <w:tc>
          <w:tcPr>
            <w:tcW w:w="14102" w:type="dxa"/>
            <w:gridSpan w:val="10"/>
            <w:tcBorders>
              <w:top w:val="nil"/>
              <w:left w:val="nil"/>
              <w:bottom w:val="nil"/>
              <w:right w:val="nil"/>
            </w:tcBorders>
            <w:shd w:val="clear" w:color="auto" w:fill="auto"/>
            <w:hideMark/>
          </w:tcPr>
          <w:p w:rsidR="005A3A9F" w:rsidRPr="005A3A9F" w:rsidP="005A3A9F" w14:paraId="4FD83293" w14:textId="3AB072AF">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11</w:t>
            </w:r>
            <w:r w:rsidR="00545DC3">
              <w:rPr>
                <w:rFonts w:ascii="Times New Roman" w:eastAsia="Times New Roman" w:hAnsi="Times New Roman" w:cs="Times New Roman"/>
                <w:sz w:val="20"/>
                <w:szCs w:val="20"/>
              </w:rPr>
              <w:t xml:space="preserve"> </w:t>
            </w:r>
            <w:r w:rsidRPr="005A3A9F">
              <w:rPr>
                <w:rFonts w:ascii="Times New Roman" w:eastAsia="Times New Roman" w:hAnsi="Times New Roman" w:cs="Times New Roman"/>
                <w:sz w:val="20"/>
                <w:szCs w:val="20"/>
              </w:rPr>
              <w:t>hours for recordkeeping and data storage.</w:t>
            </w:r>
          </w:p>
        </w:tc>
        <w:tc>
          <w:tcPr>
            <w:tcW w:w="479" w:type="dxa"/>
            <w:tcBorders>
              <w:top w:val="nil"/>
              <w:left w:val="nil"/>
              <w:bottom w:val="nil"/>
              <w:right w:val="nil"/>
            </w:tcBorders>
            <w:shd w:val="clear" w:color="auto" w:fill="auto"/>
            <w:hideMark/>
          </w:tcPr>
          <w:p w:rsidR="005A3A9F" w:rsidRPr="005A3A9F" w:rsidP="005A3A9F" w14:paraId="3419033A" w14:textId="77777777">
            <w:pPr>
              <w:spacing w:after="0" w:line="240" w:lineRule="auto"/>
              <w:rPr>
                <w:rFonts w:ascii="Times New Roman" w:eastAsia="Times New Roman" w:hAnsi="Times New Roman" w:cs="Times New Roman"/>
                <w:sz w:val="20"/>
                <w:szCs w:val="20"/>
              </w:rPr>
            </w:pPr>
          </w:p>
        </w:tc>
      </w:tr>
      <w:tr w14:paraId="1C32EE6B" w14:textId="77777777" w:rsidTr="005D299F">
        <w:tblPrEx>
          <w:tblW w:w="12960" w:type="dxa"/>
          <w:tblInd w:w="108" w:type="dxa"/>
          <w:tblLook w:val="04A0"/>
        </w:tblPrEx>
        <w:trPr>
          <w:trHeight w:val="315"/>
        </w:trPr>
        <w:tc>
          <w:tcPr>
            <w:tcW w:w="219" w:type="dxa"/>
            <w:tcBorders>
              <w:top w:val="nil"/>
              <w:left w:val="nil"/>
              <w:bottom w:val="nil"/>
              <w:right w:val="nil"/>
            </w:tcBorders>
            <w:shd w:val="clear" w:color="auto" w:fill="auto"/>
            <w:noWrap/>
            <w:hideMark/>
          </w:tcPr>
          <w:p w:rsidR="005A3A9F" w:rsidRPr="005A3A9F" w:rsidP="005A3A9F" w14:paraId="3C9EE441"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q</w:t>
            </w:r>
          </w:p>
        </w:tc>
        <w:tc>
          <w:tcPr>
            <w:tcW w:w="14102" w:type="dxa"/>
            <w:gridSpan w:val="10"/>
            <w:tcBorders>
              <w:top w:val="nil"/>
              <w:left w:val="nil"/>
              <w:bottom w:val="nil"/>
              <w:right w:val="nil"/>
            </w:tcBorders>
            <w:shd w:val="clear" w:color="auto" w:fill="auto"/>
            <w:hideMark/>
          </w:tcPr>
          <w:p w:rsidR="005A3A9F" w:rsidRPr="005A3A9F" w:rsidP="005A3A9F" w14:paraId="36A75E1E"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The respondents subject to this recordkeeping requirement (0) have a reporting requirement but are not required to control. </w:t>
            </w:r>
          </w:p>
        </w:tc>
        <w:tc>
          <w:tcPr>
            <w:tcW w:w="479" w:type="dxa"/>
            <w:tcBorders>
              <w:top w:val="nil"/>
              <w:left w:val="nil"/>
              <w:bottom w:val="nil"/>
              <w:right w:val="nil"/>
            </w:tcBorders>
            <w:shd w:val="clear" w:color="auto" w:fill="auto"/>
            <w:hideMark/>
          </w:tcPr>
          <w:p w:rsidR="005A3A9F" w:rsidRPr="005A3A9F" w:rsidP="005A3A9F" w14:paraId="4DD269D5" w14:textId="77777777">
            <w:pPr>
              <w:spacing w:after="0" w:line="240" w:lineRule="auto"/>
              <w:rPr>
                <w:rFonts w:ascii="Times New Roman" w:eastAsia="Times New Roman" w:hAnsi="Times New Roman" w:cs="Times New Roman"/>
                <w:sz w:val="20"/>
                <w:szCs w:val="20"/>
              </w:rPr>
            </w:pPr>
          </w:p>
        </w:tc>
      </w:tr>
      <w:tr w14:paraId="38512B15" w14:textId="77777777" w:rsidTr="005D299F">
        <w:tblPrEx>
          <w:tblW w:w="12960" w:type="dxa"/>
          <w:tblInd w:w="108" w:type="dxa"/>
          <w:tblLook w:val="04A0"/>
        </w:tblPrEx>
        <w:trPr>
          <w:trHeight w:val="315"/>
        </w:trPr>
        <w:tc>
          <w:tcPr>
            <w:tcW w:w="219" w:type="dxa"/>
            <w:tcBorders>
              <w:top w:val="nil"/>
              <w:left w:val="nil"/>
              <w:bottom w:val="nil"/>
              <w:right w:val="nil"/>
            </w:tcBorders>
            <w:shd w:val="clear" w:color="auto" w:fill="auto"/>
            <w:noWrap/>
            <w:hideMark/>
          </w:tcPr>
          <w:p w:rsidR="005A3A9F" w:rsidRPr="005A3A9F" w:rsidP="005A3A9F" w14:paraId="68F130C5"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vertAlign w:val="superscript"/>
              </w:rPr>
              <w:t>r</w:t>
            </w:r>
          </w:p>
        </w:tc>
        <w:tc>
          <w:tcPr>
            <w:tcW w:w="14102" w:type="dxa"/>
            <w:gridSpan w:val="10"/>
            <w:tcBorders>
              <w:top w:val="nil"/>
              <w:left w:val="nil"/>
              <w:bottom w:val="nil"/>
              <w:right w:val="nil"/>
            </w:tcBorders>
            <w:shd w:val="clear" w:color="auto" w:fill="auto"/>
            <w:hideMark/>
          </w:tcPr>
          <w:p w:rsidR="005A3A9F" w:rsidRPr="005A3A9F" w:rsidP="005A3A9F" w14:paraId="07E8F4B9" w14:textId="77777777">
            <w:pPr>
              <w:spacing w:after="0" w:line="240" w:lineRule="auto"/>
              <w:rPr>
                <w:rFonts w:ascii="Times New Roman" w:eastAsia="Times New Roman" w:hAnsi="Times New Roman" w:cs="Times New Roman"/>
                <w:sz w:val="20"/>
                <w:szCs w:val="20"/>
              </w:rPr>
            </w:pPr>
            <w:r w:rsidRPr="005A3A9F">
              <w:rPr>
                <w:rFonts w:ascii="Times New Roman" w:eastAsia="Times New Roman" w:hAnsi="Times New Roman" w:cs="Times New Roman"/>
                <w:sz w:val="20"/>
                <w:szCs w:val="20"/>
              </w:rPr>
              <w:t xml:space="preserve">Totals have been rounded to 3 significant figures. Figures may not </w:t>
            </w:r>
            <w:r w:rsidRPr="005A3A9F">
              <w:rPr>
                <w:rFonts w:ascii="Times New Roman" w:eastAsia="Times New Roman" w:hAnsi="Times New Roman" w:cs="Times New Roman"/>
                <w:sz w:val="20"/>
                <w:szCs w:val="20"/>
              </w:rPr>
              <w:t>add</w:t>
            </w:r>
            <w:r w:rsidRPr="005A3A9F">
              <w:rPr>
                <w:rFonts w:ascii="Times New Roman" w:eastAsia="Times New Roman" w:hAnsi="Times New Roman" w:cs="Times New Roman"/>
                <w:sz w:val="20"/>
                <w:szCs w:val="20"/>
              </w:rPr>
              <w:t xml:space="preserve"> exactly due to rounding.</w:t>
            </w:r>
          </w:p>
        </w:tc>
        <w:tc>
          <w:tcPr>
            <w:tcW w:w="479" w:type="dxa"/>
            <w:tcBorders>
              <w:top w:val="nil"/>
              <w:left w:val="nil"/>
              <w:bottom w:val="nil"/>
              <w:right w:val="nil"/>
            </w:tcBorders>
            <w:shd w:val="clear" w:color="auto" w:fill="auto"/>
            <w:hideMark/>
          </w:tcPr>
          <w:p w:rsidR="005A3A9F" w:rsidRPr="005A3A9F" w:rsidP="005A3A9F" w14:paraId="0F011A0D" w14:textId="77777777">
            <w:pPr>
              <w:spacing w:after="0" w:line="240" w:lineRule="auto"/>
              <w:rPr>
                <w:rFonts w:ascii="Times New Roman" w:eastAsia="Times New Roman" w:hAnsi="Times New Roman" w:cs="Times New Roman"/>
                <w:sz w:val="20"/>
                <w:szCs w:val="20"/>
              </w:rPr>
            </w:pPr>
          </w:p>
        </w:tc>
      </w:tr>
    </w:tbl>
    <w:p w:rsidR="0069509E" w14:paraId="737A9BE8" w14:textId="5168CE04">
      <w:pPr>
        <w:rPr>
          <w:rFonts w:cstheme="minorHAnsi"/>
          <w:b/>
          <w:bCs/>
          <w:sz w:val="24"/>
          <w:szCs w:val="24"/>
        </w:rPr>
      </w:pPr>
      <w:r>
        <w:rPr>
          <w:rFonts w:cstheme="minorHAnsi"/>
          <w:b/>
          <w:bCs/>
          <w:sz w:val="24"/>
          <w:szCs w:val="24"/>
        </w:rPr>
        <w:br w:type="page"/>
      </w:r>
    </w:p>
    <w:p w:rsidR="00E66791" w14:paraId="5EEE90AF" w14:textId="295BB9A2">
      <w:pPr>
        <w:rPr>
          <w:rFonts w:cstheme="minorHAnsi"/>
          <w:b/>
          <w:bCs/>
          <w:sz w:val="24"/>
          <w:szCs w:val="24"/>
        </w:rPr>
      </w:pPr>
      <w:r w:rsidRPr="00E66791">
        <w:rPr>
          <w:rFonts w:cstheme="minorHAnsi"/>
          <w:b/>
          <w:bCs/>
          <w:sz w:val="24"/>
          <w:szCs w:val="24"/>
        </w:rPr>
        <w:t>Table 1B:</w:t>
      </w:r>
      <w:r w:rsidR="00545DC3">
        <w:rPr>
          <w:rFonts w:cstheme="minorHAnsi"/>
          <w:b/>
          <w:bCs/>
          <w:sz w:val="24"/>
          <w:szCs w:val="24"/>
        </w:rPr>
        <w:t xml:space="preserve"> </w:t>
      </w:r>
      <w:r w:rsidRPr="00E66791">
        <w:rPr>
          <w:rFonts w:cstheme="minorHAnsi"/>
          <w:b/>
          <w:bCs/>
          <w:sz w:val="24"/>
          <w:szCs w:val="24"/>
        </w:rPr>
        <w:t xml:space="preserve">Annual Respondent Burden and Cost: </w:t>
      </w:r>
      <w:r w:rsidRPr="00E66791">
        <w:rPr>
          <w:rFonts w:cstheme="minorHAnsi"/>
          <w:b/>
          <w:bCs/>
          <w:sz w:val="24"/>
          <w:szCs w:val="24"/>
        </w:rPr>
        <w:t>Publicly-Owned</w:t>
      </w:r>
      <w:r w:rsidRPr="00E66791">
        <w:rPr>
          <w:rFonts w:cstheme="minorHAnsi"/>
          <w:b/>
          <w:bCs/>
          <w:sz w:val="24"/>
          <w:szCs w:val="24"/>
        </w:rPr>
        <w:t xml:space="preserve"> Municipal Solid Waste Landfills - NSPS for Municipal Solid Waste Landfills (40 CFR Part 60, Subpart XXX) (Renewal)</w:t>
      </w:r>
    </w:p>
    <w:tbl>
      <w:tblPr>
        <w:tblW w:w="12960" w:type="dxa"/>
        <w:tblInd w:w="108" w:type="dxa"/>
        <w:tblLook w:val="04A0"/>
      </w:tblPr>
      <w:tblGrid>
        <w:gridCol w:w="297"/>
        <w:gridCol w:w="3122"/>
        <w:gridCol w:w="951"/>
        <w:gridCol w:w="1014"/>
        <w:gridCol w:w="1185"/>
        <w:gridCol w:w="1077"/>
        <w:gridCol w:w="1074"/>
        <w:gridCol w:w="1072"/>
        <w:gridCol w:w="1049"/>
        <w:gridCol w:w="836"/>
        <w:gridCol w:w="981"/>
        <w:gridCol w:w="410"/>
      </w:tblGrid>
      <w:tr w14:paraId="63567A1F" w14:textId="77777777" w:rsidTr="00033314">
        <w:tblPrEx>
          <w:tblW w:w="12960" w:type="dxa"/>
          <w:tblInd w:w="108" w:type="dxa"/>
          <w:tblLook w:val="04A0"/>
        </w:tblPrEx>
        <w:trPr>
          <w:trHeight w:val="1590"/>
        </w:trPr>
        <w:tc>
          <w:tcPr>
            <w:tcW w:w="216" w:type="dxa"/>
            <w:tcBorders>
              <w:top w:val="nil"/>
              <w:left w:val="nil"/>
              <w:bottom w:val="nil"/>
              <w:right w:val="nil"/>
            </w:tcBorders>
            <w:shd w:val="clear" w:color="auto" w:fill="auto"/>
            <w:vAlign w:val="bottom"/>
            <w:hideMark/>
          </w:tcPr>
          <w:p w:rsidR="00033314" w:rsidRPr="00033314" w:rsidP="00033314" w14:paraId="4EF1EB66" w14:textId="77777777">
            <w:pPr>
              <w:spacing w:after="0" w:line="240" w:lineRule="auto"/>
              <w:rPr>
                <w:rFonts w:ascii="Times New Roman" w:eastAsia="Times New Roman" w:hAnsi="Times New Roman" w:cs="Times New Roman"/>
                <w:sz w:val="24"/>
                <w:szCs w:val="24"/>
              </w:rPr>
            </w:pPr>
          </w:p>
        </w:tc>
        <w:tc>
          <w:tcPr>
            <w:tcW w:w="3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314" w:rsidRPr="00033314" w:rsidP="00033314" w14:paraId="31E0868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Burden Item</w:t>
            </w:r>
          </w:p>
        </w:tc>
        <w:tc>
          <w:tcPr>
            <w:tcW w:w="1059"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0D9637D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(A) </w:t>
            </w:r>
            <w:r w:rsidRPr="00033314">
              <w:rPr>
                <w:rFonts w:ascii="Times New Roman" w:eastAsia="Times New Roman" w:hAnsi="Times New Roman" w:cs="Times New Roman"/>
                <w:sz w:val="20"/>
                <w:szCs w:val="20"/>
              </w:rPr>
              <w:br/>
              <w:t>Person Hours per Occurrence</w:t>
            </w:r>
          </w:p>
        </w:tc>
        <w:tc>
          <w:tcPr>
            <w:tcW w:w="1010"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56E93FE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(B) </w:t>
            </w:r>
            <w:r w:rsidRPr="00033314">
              <w:rPr>
                <w:rFonts w:ascii="Times New Roman" w:eastAsia="Times New Roman" w:hAnsi="Times New Roman" w:cs="Times New Roman"/>
                <w:sz w:val="20"/>
                <w:szCs w:val="20"/>
              </w:rPr>
              <w:br/>
              <w:t>Number of Occurrences Per Respondent Per Year</w:t>
            </w:r>
          </w:p>
        </w:tc>
        <w:tc>
          <w:tcPr>
            <w:tcW w:w="1431"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4D4519A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(C) </w:t>
            </w:r>
            <w:r w:rsidRPr="00033314">
              <w:rPr>
                <w:rFonts w:ascii="Times New Roman" w:eastAsia="Times New Roman" w:hAnsi="Times New Roman" w:cs="Times New Roman"/>
                <w:sz w:val="20"/>
                <w:szCs w:val="20"/>
              </w:rPr>
              <w:br/>
              <w:t>Technical Person-Hours per Respondent Per Year</w:t>
            </w:r>
            <w:r w:rsidRPr="00033314">
              <w:rPr>
                <w:rFonts w:ascii="Times New Roman" w:eastAsia="Times New Roman" w:hAnsi="Times New Roman" w:cs="Times New Roman"/>
                <w:sz w:val="20"/>
                <w:szCs w:val="20"/>
              </w:rPr>
              <w:br/>
              <w:t xml:space="preserve"> (A x B)</w:t>
            </w:r>
          </w:p>
        </w:tc>
        <w:tc>
          <w:tcPr>
            <w:tcW w:w="1296"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6EF5A68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(D) </w:t>
            </w:r>
            <w:r w:rsidRPr="00033314">
              <w:rPr>
                <w:rFonts w:ascii="Times New Roman" w:eastAsia="Times New Roman" w:hAnsi="Times New Roman" w:cs="Times New Roman"/>
                <w:sz w:val="20"/>
                <w:szCs w:val="20"/>
              </w:rPr>
              <w:br/>
              <w:t xml:space="preserve"> Average Number of Respondents Per Year </w:t>
            </w:r>
            <w:r w:rsidRPr="00033314">
              <w:rPr>
                <w:rFonts w:ascii="Times New Roman" w:eastAsia="Times New Roman" w:hAnsi="Times New Roman" w:cs="Times New Roman"/>
                <w:sz w:val="20"/>
                <w:szCs w:val="20"/>
                <w:vertAlign w:val="superscript"/>
              </w:rPr>
              <w:t>a</w:t>
            </w:r>
          </w:p>
        </w:tc>
        <w:tc>
          <w:tcPr>
            <w:tcW w:w="1292"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6102963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(E) </w:t>
            </w:r>
            <w:r w:rsidRPr="00033314">
              <w:rPr>
                <w:rFonts w:ascii="Times New Roman" w:eastAsia="Times New Roman" w:hAnsi="Times New Roman" w:cs="Times New Roman"/>
                <w:sz w:val="20"/>
                <w:szCs w:val="20"/>
              </w:rPr>
              <w:br/>
              <w:t>Civil Engineer Technician Hours per Year (C x D)</w:t>
            </w:r>
          </w:p>
        </w:tc>
        <w:tc>
          <w:tcPr>
            <w:tcW w:w="1289"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3B49513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(F) </w:t>
            </w:r>
            <w:r w:rsidRPr="00033314">
              <w:rPr>
                <w:rFonts w:ascii="Times New Roman" w:eastAsia="Times New Roman" w:hAnsi="Times New Roman" w:cs="Times New Roman"/>
                <w:sz w:val="20"/>
                <w:szCs w:val="20"/>
              </w:rPr>
              <w:br/>
              <w:t xml:space="preserve">Civil Engineer Hours per Year </w:t>
            </w:r>
            <w:r w:rsidRPr="00033314">
              <w:rPr>
                <w:rFonts w:ascii="Times New Roman" w:eastAsia="Times New Roman" w:hAnsi="Times New Roman" w:cs="Times New Roman"/>
                <w:sz w:val="20"/>
                <w:szCs w:val="20"/>
              </w:rPr>
              <w:br/>
              <w:t>(C x D)</w:t>
            </w:r>
          </w:p>
        </w:tc>
        <w:tc>
          <w:tcPr>
            <w:tcW w:w="1120"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06BC616D" w14:textId="5E7A54CC">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(G)</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Management Person-Hours per Year (F x .05)</w:t>
            </w:r>
          </w:p>
        </w:tc>
        <w:tc>
          <w:tcPr>
            <w:tcW w:w="993"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03F254EA" w14:textId="5C9D759E">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(H)</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Clerical Person-Hours per Year (F x 0.1)</w:t>
            </w:r>
          </w:p>
        </w:tc>
        <w:tc>
          <w:tcPr>
            <w:tcW w:w="1175" w:type="dxa"/>
            <w:tcBorders>
              <w:top w:val="single" w:sz="4" w:space="0" w:color="auto"/>
              <w:left w:val="nil"/>
              <w:bottom w:val="single" w:sz="4" w:space="0" w:color="auto"/>
              <w:right w:val="single" w:sz="4" w:space="0" w:color="auto"/>
            </w:tcBorders>
            <w:shd w:val="clear" w:color="auto" w:fill="auto"/>
            <w:hideMark/>
          </w:tcPr>
          <w:p w:rsidR="00033314" w:rsidRPr="00033314" w:rsidP="00033314" w14:paraId="02B03EF9" w14:textId="6AB192B0">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br/>
              <w:t xml:space="preserve">Total Labor Costs Per Year </w:t>
            </w:r>
            <w:r w:rsidRPr="00033314">
              <w:rPr>
                <w:rFonts w:ascii="Times New Roman" w:eastAsia="Times New Roman" w:hAnsi="Times New Roman" w:cs="Times New Roman"/>
                <w:sz w:val="20"/>
                <w:szCs w:val="20"/>
                <w:vertAlign w:val="superscript"/>
              </w:rPr>
              <w:t>b</w:t>
            </w:r>
          </w:p>
        </w:tc>
        <w:tc>
          <w:tcPr>
            <w:tcW w:w="4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33314" w:rsidRPr="00033314" w:rsidP="00033314" w14:paraId="3E6C7F2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Footnotes</w:t>
            </w:r>
          </w:p>
        </w:tc>
      </w:tr>
      <w:tr w14:paraId="77A04734"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0797D347"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6691005D"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 Applications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63C7EB1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793B6F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8DFE0A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FB9365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F67584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AB1F15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833DE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0EB082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A4D1A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0CD05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2131A168"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5AD8944B"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41BDEB92"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 Surveys and Studies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2E03103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691CF1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2C29FA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731AD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DD96FC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9A26F5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978B4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BC798C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33D170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9A8863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5037F787"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0809D9D1"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CF5E1E4"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 Reporting Requirements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7FE7E62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E756FF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A550BB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BAEE26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F30D73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FBE647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20849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8B758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928089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DD84A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1E80E341" w14:textId="77777777" w:rsidTr="00033314">
        <w:tblPrEx>
          <w:tblW w:w="12960" w:type="dxa"/>
          <w:tblInd w:w="108" w:type="dxa"/>
          <w:tblLook w:val="04A0"/>
        </w:tblPrEx>
        <w:trPr>
          <w:trHeight w:val="285"/>
        </w:trPr>
        <w:tc>
          <w:tcPr>
            <w:tcW w:w="216" w:type="dxa"/>
            <w:tcBorders>
              <w:top w:val="nil"/>
              <w:left w:val="nil"/>
              <w:bottom w:val="nil"/>
              <w:right w:val="nil"/>
            </w:tcBorders>
            <w:shd w:val="clear" w:color="auto" w:fill="auto"/>
            <w:noWrap/>
            <w:vAlign w:val="bottom"/>
            <w:hideMark/>
          </w:tcPr>
          <w:p w:rsidR="00033314" w:rsidRPr="00033314" w:rsidP="00033314" w14:paraId="0E1FDA9A"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711F047" w14:textId="1B20CC69">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A.</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Read and Understand Rule Requirements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63BC5B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E1BA80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60941F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C34C0D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ED74B6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47490F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E98EA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123E0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BE1CC6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06BB16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05020D7A"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519B089B"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43A613E6" w14:textId="74FF829C">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Existing Sources </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556467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9DAB40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3A28A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03523B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127</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1A7258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45778E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508</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AC6C58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25</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694257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51</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C6DBE7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$57,876</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92FACB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c</w:t>
            </w:r>
          </w:p>
        </w:tc>
      </w:tr>
      <w:tr w14:paraId="645F0459"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3ACBB3BF"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33BB8998" w14:textId="56E3E718">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New sources </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C9A529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40</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75EC0C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915361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40</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DC87D2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F76EE0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095813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28B078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AAD8DA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1F43E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$4,557</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D7D8B8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c</w:t>
            </w:r>
          </w:p>
        </w:tc>
      </w:tr>
      <w:tr w14:paraId="239CF9CE"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2C36B4A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49BD6134" w14:textId="2E645220">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B.</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Required Activities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146EF5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959BD1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2B71FC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4BCCA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4F72EA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9C6525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85226A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2A2AED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61A287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48F96E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2E19449B"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58281E2A"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61A124B" w14:textId="37BC0381">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Initial performance test report </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13C835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9876E0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B940E8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9FF3C0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FAEEA5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45FFAB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36</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1214D6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5A3B1C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E6EF3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$4,101</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D73CA0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d</w:t>
            </w:r>
          </w:p>
        </w:tc>
      </w:tr>
      <w:tr w14:paraId="5DD1B8B2"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1A69C9A6"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6769A8E3" w14:textId="0B6ABFFA">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Surface methane monitoring quarterly </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B81068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44</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FE4186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C88D31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176</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817626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98</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42656F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17,248</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DE41EC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37C625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5D6C04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A9C82D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$1,110,530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153903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e</w:t>
            </w:r>
          </w:p>
        </w:tc>
      </w:tr>
      <w:tr w14:paraId="50E8A06C"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51A76F83"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F6DCF2E" w14:textId="364F038C">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Wellhead monitoring monthly</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2B1E25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40</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D44FA2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A3D55C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480</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E10823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98</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A5F75E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47,040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B3B128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442CFA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225619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F1D6D2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$3,028,717</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6F0DA0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e</w:t>
            </w:r>
          </w:p>
        </w:tc>
      </w:tr>
      <w:tr w14:paraId="6D47BA1D"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075F2854"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689AD0DE" w14:textId="26921D9F">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C.</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Create Information </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164BB0E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Included in 3B</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0CDBEF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023128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C8A529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18FD96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95119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FD1F79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14859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F54F58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5CEEF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1CD24E9C"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73BBE291"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09EFD495" w14:textId="31A5E1E1">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D.</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Gather Information</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0BB0E0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Included in 3B</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31506D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8B4551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930941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AF110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2DE48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A41F5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45293A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EF7926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AB9969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4D59AA06"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4B1E7BE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6B8446D3" w14:textId="36A64D29">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Report Preparation</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4C9DFAC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3AB3E8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B8B63E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D84E6C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E96CAF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9F5620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BEDA3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C6863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C17A6C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66D08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255C8D1F"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03DC74C3"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3B780261"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 Initial design capacity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6001D2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D6B39C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958F7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ADBD3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3FEF6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0CFD36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EEDF5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9FB68F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CF6D3C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42833E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f</w:t>
            </w:r>
          </w:p>
        </w:tc>
      </w:tr>
      <w:tr w14:paraId="71CA2FB8"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6A9EB46D"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657CB574"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 Amended design capacity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7C4A06A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EEDCA2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71D8E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19B8E8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B7C51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011848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15638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E97953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8437BB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FED686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g</w:t>
            </w:r>
          </w:p>
        </w:tc>
      </w:tr>
      <w:tr w14:paraId="69845F76"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7495A7EB"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2C57C8CD"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3. Report </w:t>
            </w:r>
            <w:r w:rsidRPr="00033314">
              <w:rPr>
                <w:rFonts w:ascii="Times New Roman" w:eastAsia="Times New Roman" w:hAnsi="Times New Roman" w:cs="Times New Roman"/>
                <w:sz w:val="20"/>
                <w:szCs w:val="20"/>
              </w:rPr>
              <w:t>of</w:t>
            </w:r>
            <w:r w:rsidRPr="00033314">
              <w:rPr>
                <w:rFonts w:ascii="Times New Roman" w:eastAsia="Times New Roman" w:hAnsi="Times New Roman" w:cs="Times New Roman"/>
                <w:sz w:val="20"/>
                <w:szCs w:val="20"/>
              </w:rPr>
              <w:t xml:space="preserve"> NMOC rate (Tier 1)</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EBF1FA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52D8EC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FCB249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F4856F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19</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53D9AA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762A66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152</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E95831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8D22D5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2260B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$17,317</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BE4F47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h</w:t>
            </w:r>
          </w:p>
        </w:tc>
      </w:tr>
      <w:tr w14:paraId="21F4AF32"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164F1BF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3F0B45C"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4. Report </w:t>
            </w:r>
            <w:r w:rsidRPr="00033314">
              <w:rPr>
                <w:rFonts w:ascii="Times New Roman" w:eastAsia="Times New Roman" w:hAnsi="Times New Roman" w:cs="Times New Roman"/>
                <w:sz w:val="20"/>
                <w:szCs w:val="20"/>
              </w:rPr>
              <w:t>of</w:t>
            </w:r>
            <w:r w:rsidRPr="00033314">
              <w:rPr>
                <w:rFonts w:ascii="Times New Roman" w:eastAsia="Times New Roman" w:hAnsi="Times New Roman" w:cs="Times New Roman"/>
                <w:sz w:val="20"/>
                <w:szCs w:val="20"/>
              </w:rPr>
              <w:t xml:space="preserve"> NMOC rate (Tier 2)</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7444214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4BCDA4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C0EFF5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66721F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19</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D90089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9A6FB6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228</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0750C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11</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1B271C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23</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C4B65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$25,976</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6930A0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h</w:t>
            </w:r>
          </w:p>
        </w:tc>
      </w:tr>
      <w:tr w14:paraId="51DAB233"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42F1E64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551C3F2F"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 Landfill Closure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7B0BE8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28ADDD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46D914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A6AC9D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DCD81B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FF5153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83B44A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4C6AA6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484913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CC44D6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w:t>
            </w:r>
          </w:p>
        </w:tc>
      </w:tr>
      <w:tr w14:paraId="196AE2A5"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4DF32E6F"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05494559"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 Equipment Removal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66F625D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36</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C15D5D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CBA3A5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36</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F5C877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BC525F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54D35E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E192D2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E68D1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BF3CE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48FBDA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w:t>
            </w:r>
            <w:r w:rsidRPr="00033314">
              <w:rPr>
                <w:rFonts w:ascii="Times New Roman" w:eastAsia="Times New Roman" w:hAnsi="Times New Roman" w:cs="Times New Roman"/>
                <w:sz w:val="20"/>
                <w:szCs w:val="20"/>
              </w:rPr>
              <w:t>, j</w:t>
            </w:r>
          </w:p>
        </w:tc>
      </w:tr>
      <w:tr w14:paraId="1D234D22"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348591E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033B5371"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7. Collection and Control System Design Plan</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15FCC79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80</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D81551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5A9C8B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80</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D85F64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74543C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450DA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240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F2A28C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F6AEAA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24</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3B7ED0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$27,343</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0D8E9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d, k</w:t>
            </w:r>
          </w:p>
        </w:tc>
      </w:tr>
      <w:tr w14:paraId="683EB52F"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6E52DFE0"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C637BFF"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8. Revised C&amp;C System design plan</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F98EDE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20</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8ECACE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AB149B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20</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E66F0B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0.3</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E2E600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426863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4F8DE0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A6B774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CBE7D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$656</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489DF0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l</w:t>
            </w:r>
          </w:p>
        </w:tc>
      </w:tr>
      <w:tr w14:paraId="4D0CAA57"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48B9C695"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A041B4C"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 Initial Performance Test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2A97EBE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Included in 3B</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142E19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DD4B59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44859D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AB9F7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110821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15AEC7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2D873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A90C7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1510A7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4A3C1E3E"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79EF9D59"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874660D"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10. Compliance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247BF15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Included in 3B</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1E670B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080169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CEEA7F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AADBEA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677573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B5AD22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3DA40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5C9487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5ED435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558371C1"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7F61039E"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47D4AF19"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11. Annual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454E1EB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27</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0FDE52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74D786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27</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11538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98</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DBE0D6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F15EEF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2,646</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7CF71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132</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020B96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265</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274674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$301,454</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6ABBD2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m</w:t>
            </w:r>
          </w:p>
        </w:tc>
      </w:tr>
      <w:tr w14:paraId="4EC3E24E"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2EAFDFFE"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2C30D5D0"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 Corrective Action Analysis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68874B6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657DA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92161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066EA9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437CF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31D500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69480B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A1A308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9C502F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$1,709</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6106A1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w:t>
            </w:r>
          </w:p>
        </w:tc>
      </w:tr>
      <w:tr w14:paraId="6780726E"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4BCDA945"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2BE39B3A"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13. Implementation Timeline</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5C6CDC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6D0E64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71EA78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E0DC44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130AB2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2276D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C3706F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13927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E5C8E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$1,709</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559F7B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w:t>
            </w:r>
          </w:p>
        </w:tc>
      </w:tr>
      <w:tr w14:paraId="73D45A4D" w14:textId="77777777" w:rsidTr="00033314">
        <w:tblPrEx>
          <w:tblW w:w="12960" w:type="dxa"/>
          <w:tblInd w:w="108" w:type="dxa"/>
          <w:tblLook w:val="04A0"/>
        </w:tblPrEx>
        <w:trPr>
          <w:trHeight w:val="300"/>
        </w:trPr>
        <w:tc>
          <w:tcPr>
            <w:tcW w:w="216" w:type="dxa"/>
            <w:tcBorders>
              <w:top w:val="nil"/>
              <w:left w:val="nil"/>
              <w:bottom w:val="nil"/>
              <w:right w:val="nil"/>
            </w:tcBorders>
            <w:shd w:val="clear" w:color="auto" w:fill="auto"/>
            <w:noWrap/>
            <w:vAlign w:val="bottom"/>
            <w:hideMark/>
          </w:tcPr>
          <w:p w:rsidR="00033314" w:rsidRPr="00033314" w:rsidP="00033314" w14:paraId="45B2CF16"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7BF52C2"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14. Root Cause Analysis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1D6DF8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B4A0C0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BCDF3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2CBE39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E73B4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BD9CC5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D80EC4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5F4AB3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58635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$1,709</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E914E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w:t>
            </w:r>
          </w:p>
        </w:tc>
      </w:tr>
      <w:tr w14:paraId="1894E1AD"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3499417F"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67272FC"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 Wet Landfill Monitoring Report</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1FB2233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FFCA2C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9FEA5C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15</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92AC78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17</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35E9D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45824B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255</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484300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13</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E33704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26</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68528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$29,052</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32D7F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o</w:t>
            </w:r>
          </w:p>
        </w:tc>
      </w:tr>
      <w:tr w14:paraId="03AD0FDB" w14:textId="77777777" w:rsidTr="00033314">
        <w:tblPrEx>
          <w:tblW w:w="12960" w:type="dxa"/>
          <w:tblInd w:w="108" w:type="dxa"/>
          <w:tblLook w:val="04A0"/>
        </w:tblPrEx>
        <w:trPr>
          <w:trHeight w:val="300"/>
        </w:trPr>
        <w:tc>
          <w:tcPr>
            <w:tcW w:w="216" w:type="dxa"/>
            <w:tcBorders>
              <w:top w:val="nil"/>
              <w:left w:val="nil"/>
              <w:bottom w:val="nil"/>
              <w:right w:val="nil"/>
            </w:tcBorders>
            <w:shd w:val="clear" w:color="auto" w:fill="auto"/>
            <w:noWrap/>
            <w:vAlign w:val="bottom"/>
            <w:hideMark/>
          </w:tcPr>
          <w:p w:rsidR="00033314" w:rsidRPr="00033314" w:rsidP="00033314" w14:paraId="22A2588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492B131A" w14:textId="77777777">
            <w:pPr>
              <w:spacing w:after="0" w:line="240" w:lineRule="auto"/>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Subtotal for Reporting Requirements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1488A10B"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896D93E"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E190CD8"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20E94D6"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469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33314" w:rsidRPr="00033314" w:rsidP="00033314" w14:paraId="54708B77"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69,067</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CA33722"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$4,612,705</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C870A91" w14:textId="77777777">
            <w:pPr>
              <w:spacing w:after="0" w:line="240" w:lineRule="auto"/>
              <w:jc w:val="center"/>
              <w:rPr>
                <w:rFonts w:ascii="Times New Roman" w:eastAsia="Times New Roman" w:hAnsi="Times New Roman" w:cs="Times New Roman"/>
                <w:i/>
                <w:iCs/>
                <w:sz w:val="20"/>
                <w:szCs w:val="20"/>
              </w:rPr>
            </w:pPr>
            <w:r w:rsidRPr="00033314">
              <w:rPr>
                <w:rFonts w:ascii="Times New Roman" w:eastAsia="Times New Roman" w:hAnsi="Times New Roman" w:cs="Times New Roman"/>
                <w:i/>
                <w:iCs/>
                <w:sz w:val="20"/>
                <w:szCs w:val="20"/>
              </w:rPr>
              <w:t> </w:t>
            </w:r>
          </w:p>
        </w:tc>
      </w:tr>
      <w:tr w14:paraId="030074E1"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2145FA5C" w14:textId="77777777">
            <w:pPr>
              <w:spacing w:after="0" w:line="240" w:lineRule="auto"/>
              <w:jc w:val="center"/>
              <w:rPr>
                <w:rFonts w:ascii="Times New Roman" w:eastAsia="Times New Roman" w:hAnsi="Times New Roman" w:cs="Times New Roman"/>
                <w:i/>
                <w:iCs/>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4A25EEF" w14:textId="65D571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Recordkeeping Requirements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420C38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FAD20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C59817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0C94B7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5FD5E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89E3DC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B42DD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04E8BD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05658B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96607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79391798" w14:textId="77777777" w:rsidTr="00033314">
        <w:tblPrEx>
          <w:tblW w:w="12960" w:type="dxa"/>
          <w:tblInd w:w="108" w:type="dxa"/>
          <w:tblLook w:val="04A0"/>
        </w:tblPrEx>
        <w:trPr>
          <w:trHeight w:val="510"/>
        </w:trPr>
        <w:tc>
          <w:tcPr>
            <w:tcW w:w="216" w:type="dxa"/>
            <w:tcBorders>
              <w:top w:val="nil"/>
              <w:left w:val="nil"/>
              <w:bottom w:val="nil"/>
              <w:right w:val="nil"/>
            </w:tcBorders>
            <w:shd w:val="clear" w:color="auto" w:fill="auto"/>
            <w:noWrap/>
            <w:vAlign w:val="bottom"/>
            <w:hideMark/>
          </w:tcPr>
          <w:p w:rsidR="00033314" w:rsidRPr="00033314" w:rsidP="00033314" w14:paraId="43908AB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B268A6B" w14:textId="5F8D1E08">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A.</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Read Instructions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098DF9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Included in 3A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3C7ABC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E16DDE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E4B6EE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EEBB16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3006E9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9F71F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9E40C2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CB291C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98F4AE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51221CE3"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1E4B0B58"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3FFF02D0" w14:textId="1DC486A1">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B.</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Plan Activities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51BC93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603332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CE0F6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3327B2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AC382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3F2081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2DBD8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0CD26C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955A3B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76944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5049FE13"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24BB0ECD"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37339C40" w14:textId="5F36B15E">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C.</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Implement Activities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1FE0B8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A0E2B4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C9F948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111759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5D9732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2229F3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541F6D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EA7D57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7B5595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33195B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6C5E84B8" w14:textId="77777777" w:rsidTr="00033314">
        <w:tblPrEx>
          <w:tblW w:w="12960" w:type="dxa"/>
          <w:tblInd w:w="108" w:type="dxa"/>
          <w:tblLook w:val="04A0"/>
        </w:tblPrEx>
        <w:trPr>
          <w:trHeight w:val="315"/>
        </w:trPr>
        <w:tc>
          <w:tcPr>
            <w:tcW w:w="216" w:type="dxa"/>
            <w:tcBorders>
              <w:top w:val="nil"/>
              <w:left w:val="nil"/>
              <w:bottom w:val="nil"/>
              <w:right w:val="nil"/>
            </w:tcBorders>
            <w:shd w:val="clear" w:color="auto" w:fill="auto"/>
            <w:noWrap/>
            <w:vAlign w:val="bottom"/>
            <w:hideMark/>
          </w:tcPr>
          <w:p w:rsidR="00033314" w:rsidRPr="00033314" w:rsidP="00033314" w14:paraId="41A50255"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72575224" w14:textId="25D13F0C">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D.</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Develop Record System</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1AF7121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37CA15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F4662E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A4DA2D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F6C16C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0B2848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B92ACF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01967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8F5E3F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C365B6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173A4772" w14:textId="77777777" w:rsidTr="00033314">
        <w:tblPrEx>
          <w:tblW w:w="12960" w:type="dxa"/>
          <w:tblInd w:w="108" w:type="dxa"/>
          <w:tblLook w:val="04A0"/>
        </w:tblPrEx>
        <w:trPr>
          <w:trHeight w:val="300"/>
        </w:trPr>
        <w:tc>
          <w:tcPr>
            <w:tcW w:w="216" w:type="dxa"/>
            <w:tcBorders>
              <w:top w:val="nil"/>
              <w:left w:val="nil"/>
              <w:bottom w:val="nil"/>
              <w:right w:val="nil"/>
            </w:tcBorders>
            <w:shd w:val="clear" w:color="auto" w:fill="auto"/>
            <w:noWrap/>
            <w:vAlign w:val="bottom"/>
            <w:hideMark/>
          </w:tcPr>
          <w:p w:rsidR="00033314" w:rsidRPr="00033314" w:rsidP="00033314" w14:paraId="0116670E"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537C4041" w14:textId="4942C1ED">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Record Information</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60B9D1F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3B983B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EFEF52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60F7B5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AFB657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9713EA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7E842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89FEDE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A76CA2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A36111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0C38E77B"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31D39AB6"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1DE2F7BC"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 Data Compilation and Review (controllers)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2746A2F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BE5C18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83D566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60</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429179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98</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7A079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81231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5,880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82CD66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294</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2A9A44"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588</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C6D02F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$669,898</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D18671F"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p</w:t>
            </w:r>
          </w:p>
        </w:tc>
      </w:tr>
      <w:tr w14:paraId="17EF4F03"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7E151DA4"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0B1F131E"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2. Recordkeeping and Data Storage (controllers)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422D272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11</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94431C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35752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132</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DB5FC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98</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F671F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87F09A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12,936</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CA29F3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647</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5C1EBE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1,294</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82B88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$1,473,775</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0EE102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p</w:t>
            </w:r>
          </w:p>
        </w:tc>
      </w:tr>
      <w:tr w14:paraId="2D4678AF" w14:textId="77777777" w:rsidTr="00033314">
        <w:tblPrEx>
          <w:tblW w:w="12960" w:type="dxa"/>
          <w:tblInd w:w="108" w:type="dxa"/>
          <w:tblLook w:val="04A0"/>
        </w:tblPrEx>
        <w:trPr>
          <w:trHeight w:val="330"/>
        </w:trPr>
        <w:tc>
          <w:tcPr>
            <w:tcW w:w="216" w:type="dxa"/>
            <w:tcBorders>
              <w:top w:val="nil"/>
              <w:left w:val="nil"/>
              <w:bottom w:val="nil"/>
              <w:right w:val="nil"/>
            </w:tcBorders>
            <w:shd w:val="clear" w:color="auto" w:fill="auto"/>
            <w:noWrap/>
            <w:vAlign w:val="bottom"/>
            <w:hideMark/>
          </w:tcPr>
          <w:p w:rsidR="00033314" w:rsidRPr="00033314" w:rsidP="00033314" w14:paraId="52B6F690"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501DCF4C" w14:textId="77777777">
            <w:pPr>
              <w:spacing w:after="0" w:line="240" w:lineRule="auto"/>
              <w:ind w:firstLine="400" w:firstLineChars="2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3. Recordkeeping and Data Storage (others)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22A6806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89901E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1</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0EAD8E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4</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C8F010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527932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A462E8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174547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6D8A45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025219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B85F64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q</w:t>
            </w:r>
          </w:p>
        </w:tc>
      </w:tr>
      <w:tr w14:paraId="2B36EB82" w14:textId="77777777" w:rsidTr="00033314">
        <w:tblPrEx>
          <w:tblW w:w="12960" w:type="dxa"/>
          <w:tblInd w:w="108" w:type="dxa"/>
          <w:tblLook w:val="04A0"/>
        </w:tblPrEx>
        <w:trPr>
          <w:trHeight w:val="270"/>
        </w:trPr>
        <w:tc>
          <w:tcPr>
            <w:tcW w:w="216" w:type="dxa"/>
            <w:tcBorders>
              <w:top w:val="nil"/>
              <w:left w:val="nil"/>
              <w:bottom w:val="nil"/>
              <w:right w:val="nil"/>
            </w:tcBorders>
            <w:shd w:val="clear" w:color="auto" w:fill="auto"/>
            <w:noWrap/>
            <w:vAlign w:val="bottom"/>
            <w:hideMark/>
          </w:tcPr>
          <w:p w:rsidR="00033314" w:rsidRPr="00033314" w:rsidP="00033314" w14:paraId="03909876"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5D3593E6" w14:textId="7404770D">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E.</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Personnel Training</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6B77BEC3"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DE215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3B30DF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2B3EC1"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113484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BC8C7A6"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0A00ED0"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64FD6E"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85B43D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045A77B"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7C3C914B"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74F59B30"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vAlign w:val="bottom"/>
            <w:hideMark/>
          </w:tcPr>
          <w:p w:rsidR="00033314" w:rsidRPr="00033314" w:rsidP="00033314" w14:paraId="0D4F6CCA" w14:textId="507CD629">
            <w:pPr>
              <w:spacing w:after="0" w:line="240" w:lineRule="auto"/>
              <w:ind w:firstLine="200" w:firstLineChars="100"/>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F.</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Time for Audits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B0D27A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NA</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2B7C45C"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EF4ACDA"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B980036"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14D005E"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13ED97"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118E92B9"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59F8705"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40B8D0D"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A2F1B70"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w:t>
            </w:r>
          </w:p>
        </w:tc>
      </w:tr>
      <w:tr w14:paraId="39C69D65" w14:textId="77777777" w:rsidTr="00033314">
        <w:tblPrEx>
          <w:tblW w:w="12960" w:type="dxa"/>
          <w:tblInd w:w="108" w:type="dxa"/>
          <w:tblLook w:val="04A0"/>
        </w:tblPrEx>
        <w:trPr>
          <w:trHeight w:val="300"/>
        </w:trPr>
        <w:tc>
          <w:tcPr>
            <w:tcW w:w="216" w:type="dxa"/>
            <w:tcBorders>
              <w:top w:val="nil"/>
              <w:left w:val="nil"/>
              <w:bottom w:val="nil"/>
              <w:right w:val="nil"/>
            </w:tcBorders>
            <w:shd w:val="clear" w:color="auto" w:fill="auto"/>
            <w:noWrap/>
            <w:vAlign w:val="bottom"/>
            <w:hideMark/>
          </w:tcPr>
          <w:p w:rsidR="00033314" w:rsidRPr="00033314" w:rsidP="00033314" w14:paraId="3A9EE2F5"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033314" w:rsidRPr="00033314" w:rsidP="00033314" w14:paraId="7C759C74" w14:textId="77777777">
            <w:pPr>
              <w:spacing w:after="0" w:line="240" w:lineRule="auto"/>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Subtotal for Recordkeeping Requirements</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47000AF9"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7B1BD9C"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C3EAA1"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F0CFDF9"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 </w:t>
            </w:r>
          </w:p>
        </w:tc>
        <w:tc>
          <w:tcPr>
            <w:tcW w:w="469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33314" w:rsidRPr="00033314" w:rsidP="00033314" w14:paraId="30783158"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21,638</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E09C86D" w14:textId="77777777">
            <w:pPr>
              <w:spacing w:after="0" w:line="240" w:lineRule="auto"/>
              <w:jc w:val="center"/>
              <w:rPr>
                <w:rFonts w:ascii="Times New Roman" w:eastAsia="Times New Roman" w:hAnsi="Times New Roman" w:cs="Times New Roman"/>
                <w:b/>
                <w:bCs/>
                <w:i/>
                <w:iCs/>
                <w:sz w:val="20"/>
                <w:szCs w:val="20"/>
              </w:rPr>
            </w:pPr>
            <w:r w:rsidRPr="00033314">
              <w:rPr>
                <w:rFonts w:ascii="Times New Roman" w:eastAsia="Times New Roman" w:hAnsi="Times New Roman" w:cs="Times New Roman"/>
                <w:b/>
                <w:bCs/>
                <w:i/>
                <w:iCs/>
                <w:sz w:val="20"/>
                <w:szCs w:val="20"/>
              </w:rPr>
              <w:t>$2,143,672</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85AADB4" w14:textId="77777777">
            <w:pPr>
              <w:spacing w:after="0" w:line="240" w:lineRule="auto"/>
              <w:jc w:val="center"/>
              <w:rPr>
                <w:rFonts w:ascii="Times New Roman" w:eastAsia="Times New Roman" w:hAnsi="Times New Roman" w:cs="Times New Roman"/>
                <w:i/>
                <w:iCs/>
                <w:sz w:val="20"/>
                <w:szCs w:val="20"/>
              </w:rPr>
            </w:pPr>
            <w:r w:rsidRPr="00033314">
              <w:rPr>
                <w:rFonts w:ascii="Times New Roman" w:eastAsia="Times New Roman" w:hAnsi="Times New Roman" w:cs="Times New Roman"/>
                <w:i/>
                <w:iCs/>
                <w:sz w:val="20"/>
                <w:szCs w:val="20"/>
              </w:rPr>
              <w:t> </w:t>
            </w:r>
          </w:p>
        </w:tc>
      </w:tr>
      <w:tr w14:paraId="1CDE0410"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1390FEB7" w14:textId="77777777">
            <w:pPr>
              <w:spacing w:after="0" w:line="240" w:lineRule="auto"/>
              <w:jc w:val="center"/>
              <w:rPr>
                <w:rFonts w:ascii="Times New Roman" w:eastAsia="Times New Roman" w:hAnsi="Times New Roman" w:cs="Times New Roman"/>
                <w:i/>
                <w:iCs/>
                <w:sz w:val="20"/>
                <w:szCs w:val="20"/>
              </w:rPr>
            </w:pPr>
          </w:p>
        </w:tc>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033314" w:rsidRPr="00033314" w:rsidP="00033314" w14:paraId="3C886FD9" w14:textId="77777777">
            <w:pPr>
              <w:spacing w:after="0" w:line="240" w:lineRule="auto"/>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Total Labor Burden and Costs (rounded)</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5937A89B"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4C14CE"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CC6FC26"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8C42B6E"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8C2C478"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rsidR="00033314" w:rsidRPr="00033314" w:rsidP="00033314" w14:paraId="12F82190"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90,700</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42C4F5A"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$6,760,000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2ED18D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r</w:t>
            </w:r>
          </w:p>
        </w:tc>
      </w:tr>
      <w:tr w14:paraId="580D9BF8" w14:textId="77777777" w:rsidTr="00033314">
        <w:tblPrEx>
          <w:tblW w:w="12960" w:type="dxa"/>
          <w:tblInd w:w="108" w:type="dxa"/>
          <w:tblLook w:val="04A0"/>
        </w:tblPrEx>
        <w:trPr>
          <w:trHeight w:val="255"/>
        </w:trPr>
        <w:tc>
          <w:tcPr>
            <w:tcW w:w="216" w:type="dxa"/>
            <w:tcBorders>
              <w:top w:val="nil"/>
              <w:left w:val="nil"/>
              <w:bottom w:val="nil"/>
              <w:right w:val="nil"/>
            </w:tcBorders>
            <w:shd w:val="clear" w:color="auto" w:fill="auto"/>
            <w:noWrap/>
            <w:vAlign w:val="bottom"/>
            <w:hideMark/>
          </w:tcPr>
          <w:p w:rsidR="00033314" w:rsidRPr="00033314" w:rsidP="00033314" w14:paraId="0C4E9024"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033314" w:rsidRPr="00033314" w:rsidP="00033314" w14:paraId="3CFC5CA4" w14:textId="77777777">
            <w:pPr>
              <w:spacing w:after="0" w:line="240" w:lineRule="auto"/>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Total Capital and O&amp;M Cost (rounded)</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387AD5D2"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B69B5C0"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16E6623"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035108F6"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6D17A57"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D4F510E"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6E55177"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67311BB"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477C020F"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$451,000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7B67CC18"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r</w:t>
            </w:r>
          </w:p>
        </w:tc>
      </w:tr>
      <w:tr w14:paraId="0CCC3C82" w14:textId="77777777" w:rsidTr="00033314">
        <w:tblPrEx>
          <w:tblW w:w="12960" w:type="dxa"/>
          <w:tblInd w:w="108" w:type="dxa"/>
          <w:tblLook w:val="04A0"/>
        </w:tblPrEx>
        <w:trPr>
          <w:trHeight w:val="585"/>
        </w:trPr>
        <w:tc>
          <w:tcPr>
            <w:tcW w:w="216" w:type="dxa"/>
            <w:tcBorders>
              <w:top w:val="nil"/>
              <w:left w:val="nil"/>
              <w:bottom w:val="nil"/>
              <w:right w:val="nil"/>
            </w:tcBorders>
            <w:shd w:val="clear" w:color="auto" w:fill="auto"/>
            <w:noWrap/>
            <w:vAlign w:val="bottom"/>
            <w:hideMark/>
          </w:tcPr>
          <w:p w:rsidR="00033314" w:rsidRPr="00033314" w:rsidP="00033314" w14:paraId="1D255EA0" w14:textId="77777777">
            <w:pPr>
              <w:spacing w:after="0" w:line="240" w:lineRule="auto"/>
              <w:jc w:val="center"/>
              <w:rPr>
                <w:rFonts w:ascii="Times New Roman" w:eastAsia="Times New Roman" w:hAnsi="Times New Roman" w:cs="Times New Roman"/>
                <w:sz w:val="20"/>
                <w:szCs w:val="20"/>
              </w:rPr>
            </w:pPr>
          </w:p>
        </w:tc>
        <w:tc>
          <w:tcPr>
            <w:tcW w:w="3859" w:type="dxa"/>
            <w:tcBorders>
              <w:top w:val="nil"/>
              <w:left w:val="single" w:sz="4" w:space="0" w:color="auto"/>
              <w:bottom w:val="single" w:sz="4" w:space="0" w:color="auto"/>
              <w:right w:val="single" w:sz="4" w:space="0" w:color="auto"/>
            </w:tcBorders>
            <w:shd w:val="clear" w:color="auto" w:fill="auto"/>
            <w:noWrap/>
            <w:vAlign w:val="bottom"/>
            <w:hideMark/>
          </w:tcPr>
          <w:p w:rsidR="00033314" w:rsidRPr="00033314" w:rsidP="00033314" w14:paraId="3DABD852" w14:textId="77777777">
            <w:pPr>
              <w:spacing w:after="0" w:line="240" w:lineRule="auto"/>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Grand Total (rounded)</w:t>
            </w:r>
          </w:p>
        </w:tc>
        <w:tc>
          <w:tcPr>
            <w:tcW w:w="1059" w:type="dxa"/>
            <w:tcBorders>
              <w:top w:val="nil"/>
              <w:left w:val="nil"/>
              <w:bottom w:val="single" w:sz="4" w:space="0" w:color="auto"/>
              <w:right w:val="single" w:sz="4" w:space="0" w:color="auto"/>
            </w:tcBorders>
            <w:shd w:val="clear" w:color="auto" w:fill="auto"/>
            <w:vAlign w:val="bottom"/>
            <w:hideMark/>
          </w:tcPr>
          <w:p w:rsidR="00033314" w:rsidRPr="00033314" w:rsidP="00033314" w14:paraId="0496A479"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01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23071E7"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431"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78E6A62"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D9405AB"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92"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62AA69AE"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289"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EA51C17"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F337D10"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5551BF6E" w14:textId="77777777">
            <w:pPr>
              <w:spacing w:after="0" w:line="240" w:lineRule="auto"/>
              <w:jc w:val="center"/>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 </w:t>
            </w:r>
          </w:p>
        </w:tc>
        <w:tc>
          <w:tcPr>
            <w:tcW w:w="1175"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3C29B906" w14:textId="77777777">
            <w:pPr>
              <w:spacing w:after="0" w:line="240" w:lineRule="auto"/>
              <w:jc w:val="right"/>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$7,210,000</w:t>
            </w:r>
          </w:p>
        </w:tc>
        <w:tc>
          <w:tcPr>
            <w:tcW w:w="440" w:type="dxa"/>
            <w:tcBorders>
              <w:top w:val="nil"/>
              <w:left w:val="nil"/>
              <w:bottom w:val="single" w:sz="4" w:space="0" w:color="auto"/>
              <w:right w:val="single" w:sz="4" w:space="0" w:color="auto"/>
            </w:tcBorders>
            <w:shd w:val="clear" w:color="auto" w:fill="auto"/>
            <w:noWrap/>
            <w:vAlign w:val="bottom"/>
            <w:hideMark/>
          </w:tcPr>
          <w:p w:rsidR="00033314" w:rsidRPr="00033314" w:rsidP="00033314" w14:paraId="27AC01C2" w14:textId="77777777">
            <w:pPr>
              <w:spacing w:after="0" w:line="240" w:lineRule="auto"/>
              <w:jc w:val="center"/>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r</w:t>
            </w:r>
          </w:p>
        </w:tc>
      </w:tr>
      <w:tr w14:paraId="0FCE72B2" w14:textId="77777777" w:rsidTr="00033314">
        <w:tblPrEx>
          <w:tblW w:w="12960" w:type="dxa"/>
          <w:tblInd w:w="108" w:type="dxa"/>
          <w:tblLook w:val="04A0"/>
        </w:tblPrEx>
        <w:trPr>
          <w:trHeight w:val="885"/>
        </w:trPr>
        <w:tc>
          <w:tcPr>
            <w:tcW w:w="4075" w:type="dxa"/>
            <w:gridSpan w:val="2"/>
            <w:tcBorders>
              <w:top w:val="nil"/>
              <w:left w:val="nil"/>
              <w:bottom w:val="nil"/>
              <w:right w:val="nil"/>
            </w:tcBorders>
            <w:shd w:val="clear" w:color="auto" w:fill="auto"/>
            <w:noWrap/>
            <w:vAlign w:val="bottom"/>
            <w:hideMark/>
          </w:tcPr>
          <w:p w:rsidR="00033314" w:rsidRPr="00033314" w:rsidP="00033314" w14:paraId="1239F037" w14:textId="77777777">
            <w:pPr>
              <w:spacing w:after="0" w:line="240" w:lineRule="auto"/>
              <w:rPr>
                <w:rFonts w:ascii="Times New Roman" w:eastAsia="Times New Roman" w:hAnsi="Times New Roman" w:cs="Times New Roman"/>
                <w:b/>
                <w:bCs/>
                <w:sz w:val="20"/>
                <w:szCs w:val="20"/>
              </w:rPr>
            </w:pPr>
            <w:r w:rsidRPr="00033314">
              <w:rPr>
                <w:rFonts w:ascii="Times New Roman" w:eastAsia="Times New Roman" w:hAnsi="Times New Roman" w:cs="Times New Roman"/>
                <w:b/>
                <w:bCs/>
                <w:sz w:val="20"/>
                <w:szCs w:val="20"/>
              </w:rPr>
              <w:t>Assumptions:</w:t>
            </w:r>
          </w:p>
        </w:tc>
        <w:tc>
          <w:tcPr>
            <w:tcW w:w="1059" w:type="dxa"/>
            <w:tcBorders>
              <w:top w:val="nil"/>
              <w:left w:val="nil"/>
              <w:bottom w:val="nil"/>
              <w:right w:val="nil"/>
            </w:tcBorders>
            <w:shd w:val="clear" w:color="auto" w:fill="auto"/>
            <w:vAlign w:val="bottom"/>
            <w:hideMark/>
          </w:tcPr>
          <w:p w:rsidR="00033314" w:rsidRPr="00033314" w:rsidP="00033314" w14:paraId="53C12F2B" w14:textId="77777777">
            <w:pPr>
              <w:spacing w:after="0" w:line="240" w:lineRule="auto"/>
              <w:rPr>
                <w:rFonts w:ascii="Times New Roman" w:eastAsia="Times New Roman" w:hAnsi="Times New Roman" w:cs="Times New Roman"/>
                <w:b/>
                <w:bCs/>
                <w:sz w:val="20"/>
                <w:szCs w:val="20"/>
              </w:rPr>
            </w:pPr>
          </w:p>
        </w:tc>
        <w:tc>
          <w:tcPr>
            <w:tcW w:w="1010" w:type="dxa"/>
            <w:tcBorders>
              <w:top w:val="nil"/>
              <w:left w:val="nil"/>
              <w:bottom w:val="nil"/>
              <w:right w:val="nil"/>
            </w:tcBorders>
            <w:shd w:val="clear" w:color="auto" w:fill="auto"/>
            <w:vAlign w:val="bottom"/>
            <w:hideMark/>
          </w:tcPr>
          <w:p w:rsidR="00033314" w:rsidRPr="00033314" w:rsidP="00033314" w14:paraId="353B5F83" w14:textId="77777777">
            <w:pPr>
              <w:spacing w:after="0" w:line="240" w:lineRule="auto"/>
              <w:rPr>
                <w:rFonts w:ascii="Times New Roman" w:eastAsia="Times New Roman" w:hAnsi="Times New Roman" w:cs="Times New Roman"/>
                <w:sz w:val="20"/>
                <w:szCs w:val="20"/>
              </w:rPr>
            </w:pPr>
          </w:p>
        </w:tc>
        <w:tc>
          <w:tcPr>
            <w:tcW w:w="1431" w:type="dxa"/>
            <w:tcBorders>
              <w:top w:val="nil"/>
              <w:left w:val="nil"/>
              <w:bottom w:val="nil"/>
              <w:right w:val="nil"/>
            </w:tcBorders>
            <w:shd w:val="clear" w:color="auto" w:fill="auto"/>
            <w:vAlign w:val="bottom"/>
            <w:hideMark/>
          </w:tcPr>
          <w:p w:rsidR="00033314" w:rsidRPr="00033314" w:rsidP="00033314" w14:paraId="41CBE4BB" w14:textId="77777777">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shd w:val="clear" w:color="auto" w:fill="auto"/>
            <w:vAlign w:val="bottom"/>
            <w:hideMark/>
          </w:tcPr>
          <w:p w:rsidR="00033314" w:rsidRPr="00033314" w:rsidP="00033314" w14:paraId="46129FFE" w14:textId="77777777">
            <w:pPr>
              <w:spacing w:after="0" w:line="240" w:lineRule="auto"/>
              <w:rPr>
                <w:rFonts w:ascii="Times New Roman" w:eastAsia="Times New Roman" w:hAnsi="Times New Roman" w:cs="Times New Roman"/>
                <w:sz w:val="20"/>
                <w:szCs w:val="20"/>
              </w:rPr>
            </w:pPr>
          </w:p>
        </w:tc>
        <w:tc>
          <w:tcPr>
            <w:tcW w:w="1292" w:type="dxa"/>
            <w:tcBorders>
              <w:top w:val="nil"/>
              <w:left w:val="nil"/>
              <w:bottom w:val="nil"/>
              <w:right w:val="nil"/>
            </w:tcBorders>
            <w:shd w:val="clear" w:color="auto" w:fill="auto"/>
            <w:vAlign w:val="bottom"/>
            <w:hideMark/>
          </w:tcPr>
          <w:p w:rsidR="00033314" w:rsidRPr="00033314" w:rsidP="00033314" w14:paraId="5390A6BE" w14:textId="77777777">
            <w:pPr>
              <w:spacing w:after="0" w:line="240" w:lineRule="auto"/>
              <w:rPr>
                <w:rFonts w:ascii="Times New Roman" w:eastAsia="Times New Roman" w:hAnsi="Times New Roman" w:cs="Times New Roman"/>
                <w:sz w:val="20"/>
                <w:szCs w:val="20"/>
              </w:rPr>
            </w:pPr>
          </w:p>
        </w:tc>
        <w:tc>
          <w:tcPr>
            <w:tcW w:w="1289" w:type="dxa"/>
            <w:tcBorders>
              <w:top w:val="nil"/>
              <w:left w:val="nil"/>
              <w:bottom w:val="nil"/>
              <w:right w:val="nil"/>
            </w:tcBorders>
            <w:shd w:val="clear" w:color="auto" w:fill="auto"/>
            <w:vAlign w:val="bottom"/>
            <w:hideMark/>
          </w:tcPr>
          <w:p w:rsidR="00033314" w:rsidRPr="00033314" w:rsidP="00033314" w14:paraId="6F59AE32" w14:textId="77777777">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vAlign w:val="bottom"/>
            <w:hideMark/>
          </w:tcPr>
          <w:p w:rsidR="00033314" w:rsidRPr="00033314" w:rsidP="00033314" w14:paraId="5E7CB8EF" w14:textId="77777777">
            <w:pPr>
              <w:spacing w:after="0"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vAlign w:val="bottom"/>
            <w:hideMark/>
          </w:tcPr>
          <w:p w:rsidR="00033314" w:rsidRPr="00033314" w:rsidP="00033314" w14:paraId="71CFA3EE" w14:textId="77777777">
            <w:pPr>
              <w:spacing w:after="0" w:line="240" w:lineRule="auto"/>
              <w:rPr>
                <w:rFonts w:ascii="Times New Roman" w:eastAsia="Times New Roman" w:hAnsi="Times New Roman" w:cs="Times New Roman"/>
                <w:sz w:val="20"/>
                <w:szCs w:val="20"/>
              </w:rPr>
            </w:pPr>
          </w:p>
        </w:tc>
        <w:tc>
          <w:tcPr>
            <w:tcW w:w="1175" w:type="dxa"/>
            <w:tcBorders>
              <w:top w:val="nil"/>
              <w:left w:val="nil"/>
              <w:bottom w:val="nil"/>
              <w:right w:val="nil"/>
            </w:tcBorders>
            <w:shd w:val="clear" w:color="auto" w:fill="auto"/>
            <w:vAlign w:val="bottom"/>
            <w:hideMark/>
          </w:tcPr>
          <w:p w:rsidR="00033314" w:rsidRPr="00033314" w:rsidP="00033314" w14:paraId="45D0CC02" w14:textId="77777777">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vAlign w:val="bottom"/>
            <w:hideMark/>
          </w:tcPr>
          <w:p w:rsidR="00033314" w:rsidRPr="00033314" w:rsidP="00033314" w14:paraId="762F4DF4" w14:textId="77777777">
            <w:pPr>
              <w:spacing w:after="0" w:line="240" w:lineRule="auto"/>
              <w:rPr>
                <w:rFonts w:ascii="Times New Roman" w:eastAsia="Times New Roman" w:hAnsi="Times New Roman" w:cs="Times New Roman"/>
                <w:sz w:val="20"/>
                <w:szCs w:val="20"/>
              </w:rPr>
            </w:pPr>
          </w:p>
        </w:tc>
      </w:tr>
      <w:tr w14:paraId="0EE32B2C" w14:textId="77777777" w:rsidTr="00033314">
        <w:tblPrEx>
          <w:tblW w:w="12960" w:type="dxa"/>
          <w:tblInd w:w="108" w:type="dxa"/>
          <w:tblLook w:val="04A0"/>
        </w:tblPrEx>
        <w:trPr>
          <w:trHeight w:val="525"/>
        </w:trPr>
        <w:tc>
          <w:tcPr>
            <w:tcW w:w="216" w:type="dxa"/>
            <w:tcBorders>
              <w:top w:val="nil"/>
              <w:left w:val="nil"/>
              <w:bottom w:val="nil"/>
              <w:right w:val="nil"/>
            </w:tcBorders>
            <w:shd w:val="clear" w:color="auto" w:fill="auto"/>
            <w:noWrap/>
            <w:hideMark/>
          </w:tcPr>
          <w:p w:rsidR="00033314" w:rsidRPr="00033314" w:rsidP="00033314" w14:paraId="7E12BD40"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a</w:t>
            </w:r>
          </w:p>
        </w:tc>
        <w:tc>
          <w:tcPr>
            <w:tcW w:w="14524" w:type="dxa"/>
            <w:gridSpan w:val="10"/>
            <w:tcBorders>
              <w:top w:val="nil"/>
              <w:left w:val="nil"/>
              <w:bottom w:val="nil"/>
              <w:right w:val="nil"/>
            </w:tcBorders>
            <w:shd w:val="clear" w:color="auto" w:fill="auto"/>
            <w:hideMark/>
          </w:tcPr>
          <w:p w:rsidR="00033314" w:rsidRPr="00033314" w:rsidP="00033314" w14:paraId="2FF32EFF"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We assume that an average of 271 respondents will be subject to this rule, and that 2 new sources and 25 modified sources will become subject to the rule each year over the three-year period of the ICR.</w:t>
            </w:r>
          </w:p>
        </w:tc>
        <w:tc>
          <w:tcPr>
            <w:tcW w:w="440" w:type="dxa"/>
            <w:tcBorders>
              <w:top w:val="nil"/>
              <w:left w:val="nil"/>
              <w:bottom w:val="nil"/>
              <w:right w:val="nil"/>
            </w:tcBorders>
            <w:shd w:val="clear" w:color="auto" w:fill="auto"/>
            <w:noWrap/>
            <w:vAlign w:val="bottom"/>
            <w:hideMark/>
          </w:tcPr>
          <w:p w:rsidR="00033314" w:rsidRPr="00033314" w:rsidP="00033314" w14:paraId="1F5EB219" w14:textId="77777777">
            <w:pPr>
              <w:spacing w:after="0" w:line="240" w:lineRule="auto"/>
              <w:rPr>
                <w:rFonts w:ascii="Times New Roman" w:eastAsia="Times New Roman" w:hAnsi="Times New Roman" w:cs="Times New Roman"/>
                <w:sz w:val="20"/>
                <w:szCs w:val="20"/>
              </w:rPr>
            </w:pPr>
          </w:p>
        </w:tc>
      </w:tr>
      <w:tr w14:paraId="76203565" w14:textId="77777777" w:rsidTr="00033314">
        <w:tblPrEx>
          <w:tblW w:w="12960" w:type="dxa"/>
          <w:tblInd w:w="108" w:type="dxa"/>
          <w:tblLook w:val="04A0"/>
        </w:tblPrEx>
        <w:trPr>
          <w:trHeight w:val="1470"/>
        </w:trPr>
        <w:tc>
          <w:tcPr>
            <w:tcW w:w="216" w:type="dxa"/>
            <w:tcBorders>
              <w:top w:val="nil"/>
              <w:left w:val="nil"/>
              <w:bottom w:val="nil"/>
              <w:right w:val="nil"/>
            </w:tcBorders>
            <w:shd w:val="clear" w:color="auto" w:fill="auto"/>
            <w:noWrap/>
            <w:hideMark/>
          </w:tcPr>
          <w:p w:rsidR="00033314" w:rsidRPr="00033314" w:rsidP="00033314" w14:paraId="3BFBF267"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b</w:t>
            </w:r>
          </w:p>
        </w:tc>
        <w:tc>
          <w:tcPr>
            <w:tcW w:w="14524" w:type="dxa"/>
            <w:gridSpan w:val="10"/>
            <w:tcBorders>
              <w:top w:val="nil"/>
              <w:left w:val="nil"/>
              <w:bottom w:val="nil"/>
              <w:right w:val="nil"/>
            </w:tcBorders>
            <w:shd w:val="clear" w:color="auto" w:fill="auto"/>
            <w:hideMark/>
          </w:tcPr>
          <w:p w:rsidR="00033314" w:rsidRPr="00033314" w:rsidP="00033314" w14:paraId="4B8F34D5" w14:textId="03FFE93B">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This ICR uses mean hourly wage for the following labor categories from the United States Department of Labor, Bureau of Labor Statistics, May 2023, “National Occupational Employment and Wage Estimates United States” for employees at privately-owned landfills:</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Managers, All Other for Managerial Labor, Civil Engineers, Civil Engineer Technicians, and Office Clerks, General for Clerical Labor.</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The rates have been increased by 110 percent to account for varying industry wage rates and the additional overhead business costs of employing workers beyond their wages and benefits, including business expenses associated with hiring, training, and equipping their employees. We assume that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xml:space="preserve"> landfills will be operated and managed by private contractors.</w:t>
            </w:r>
          </w:p>
        </w:tc>
        <w:tc>
          <w:tcPr>
            <w:tcW w:w="440" w:type="dxa"/>
            <w:tcBorders>
              <w:top w:val="nil"/>
              <w:left w:val="nil"/>
              <w:bottom w:val="nil"/>
              <w:right w:val="nil"/>
            </w:tcBorders>
            <w:shd w:val="clear" w:color="auto" w:fill="auto"/>
            <w:noWrap/>
            <w:vAlign w:val="bottom"/>
            <w:hideMark/>
          </w:tcPr>
          <w:p w:rsidR="00033314" w:rsidRPr="00033314" w:rsidP="00033314" w14:paraId="4FEA99EF" w14:textId="77777777">
            <w:pPr>
              <w:spacing w:after="0" w:line="240" w:lineRule="auto"/>
              <w:rPr>
                <w:rFonts w:ascii="Times New Roman" w:eastAsia="Times New Roman" w:hAnsi="Times New Roman" w:cs="Times New Roman"/>
                <w:sz w:val="20"/>
                <w:szCs w:val="20"/>
              </w:rPr>
            </w:pPr>
          </w:p>
        </w:tc>
      </w:tr>
      <w:tr w14:paraId="26B8D6D4" w14:textId="77777777" w:rsidTr="00033314">
        <w:tblPrEx>
          <w:tblW w:w="12960" w:type="dxa"/>
          <w:tblInd w:w="108" w:type="dxa"/>
          <w:tblLook w:val="04A0"/>
        </w:tblPrEx>
        <w:trPr>
          <w:trHeight w:val="900"/>
        </w:trPr>
        <w:tc>
          <w:tcPr>
            <w:tcW w:w="216" w:type="dxa"/>
            <w:tcBorders>
              <w:top w:val="nil"/>
              <w:left w:val="nil"/>
              <w:bottom w:val="nil"/>
              <w:right w:val="nil"/>
            </w:tcBorders>
            <w:shd w:val="clear" w:color="auto" w:fill="auto"/>
            <w:noWrap/>
            <w:hideMark/>
          </w:tcPr>
          <w:p w:rsidR="00033314" w:rsidRPr="00033314" w:rsidP="00033314" w14:paraId="4CAD6026"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c</w:t>
            </w:r>
          </w:p>
        </w:tc>
        <w:tc>
          <w:tcPr>
            <w:tcW w:w="14524" w:type="dxa"/>
            <w:gridSpan w:val="10"/>
            <w:tcBorders>
              <w:top w:val="nil"/>
              <w:left w:val="nil"/>
              <w:bottom w:val="nil"/>
              <w:right w:val="nil"/>
            </w:tcBorders>
            <w:shd w:val="clear" w:color="auto" w:fill="auto"/>
            <w:hideMark/>
          </w:tcPr>
          <w:p w:rsidR="00033314" w:rsidRPr="00033314" w:rsidP="00033314" w14:paraId="324E6068"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We have assumed that each existing respondent will take 4 hours to read instructions as part of their reporting requirements. We estimate that, over the three-year period of this ICR, an average of 2 new respondents per year (1 privately-owned and 1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xml:space="preserve">) will need to </w:t>
            </w:r>
            <w:r w:rsidRPr="00033314">
              <w:rPr>
                <w:rFonts w:ascii="Times New Roman" w:eastAsia="Times New Roman" w:hAnsi="Times New Roman" w:cs="Times New Roman"/>
                <w:sz w:val="20"/>
                <w:szCs w:val="20"/>
              </w:rPr>
              <w:t>familiarize</w:t>
            </w:r>
            <w:r w:rsidRPr="00033314">
              <w:rPr>
                <w:rFonts w:ascii="Times New Roman" w:eastAsia="Times New Roman" w:hAnsi="Times New Roman" w:cs="Times New Roman"/>
                <w:sz w:val="20"/>
                <w:szCs w:val="20"/>
              </w:rPr>
              <w:t xml:space="preserve"> with the requirements of the rule. We have assumed that each new respondent will take 40 hours to read instructions as part of their reporting requirements. </w:t>
            </w:r>
          </w:p>
        </w:tc>
        <w:tc>
          <w:tcPr>
            <w:tcW w:w="440" w:type="dxa"/>
            <w:tcBorders>
              <w:top w:val="nil"/>
              <w:left w:val="nil"/>
              <w:bottom w:val="nil"/>
              <w:right w:val="nil"/>
            </w:tcBorders>
            <w:shd w:val="clear" w:color="auto" w:fill="auto"/>
            <w:noWrap/>
            <w:vAlign w:val="bottom"/>
            <w:hideMark/>
          </w:tcPr>
          <w:p w:rsidR="00033314" w:rsidRPr="00033314" w:rsidP="00033314" w14:paraId="03D53E04" w14:textId="77777777">
            <w:pPr>
              <w:spacing w:after="0" w:line="240" w:lineRule="auto"/>
              <w:rPr>
                <w:rFonts w:ascii="Times New Roman" w:eastAsia="Times New Roman" w:hAnsi="Times New Roman" w:cs="Times New Roman"/>
                <w:sz w:val="20"/>
                <w:szCs w:val="20"/>
              </w:rPr>
            </w:pPr>
          </w:p>
        </w:tc>
      </w:tr>
      <w:tr w14:paraId="17820431" w14:textId="77777777" w:rsidTr="00033314">
        <w:tblPrEx>
          <w:tblW w:w="12960" w:type="dxa"/>
          <w:tblInd w:w="108" w:type="dxa"/>
          <w:tblLook w:val="04A0"/>
        </w:tblPrEx>
        <w:trPr>
          <w:trHeight w:val="855"/>
        </w:trPr>
        <w:tc>
          <w:tcPr>
            <w:tcW w:w="216" w:type="dxa"/>
            <w:tcBorders>
              <w:top w:val="nil"/>
              <w:left w:val="nil"/>
              <w:bottom w:val="nil"/>
              <w:right w:val="nil"/>
            </w:tcBorders>
            <w:shd w:val="clear" w:color="auto" w:fill="auto"/>
            <w:noWrap/>
            <w:hideMark/>
          </w:tcPr>
          <w:p w:rsidR="00033314" w:rsidRPr="00033314" w:rsidP="00033314" w14:paraId="1C163F69"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d</w:t>
            </w:r>
          </w:p>
        </w:tc>
        <w:tc>
          <w:tcPr>
            <w:tcW w:w="14524" w:type="dxa"/>
            <w:gridSpan w:val="10"/>
            <w:tcBorders>
              <w:top w:val="nil"/>
              <w:left w:val="nil"/>
              <w:bottom w:val="nil"/>
              <w:right w:val="nil"/>
            </w:tcBorders>
            <w:shd w:val="clear" w:color="auto" w:fill="auto"/>
            <w:hideMark/>
          </w:tcPr>
          <w:p w:rsidR="00033314" w:rsidRPr="00033314" w:rsidP="00033314" w14:paraId="1C8B620F"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We estimate that, over the three-year period of this ICR, an average of 8 respondents per year (5 privately-owned and 3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will need to install controls, perform the initial performance test, and submit an initial performance test report. We assume that each respondent will take 12 hours to attend the test, review the report (written by the testing company), and submit the report. Based on the regulatory database, 64% of these respondents are private and 36% are public.</w:t>
            </w:r>
          </w:p>
        </w:tc>
        <w:tc>
          <w:tcPr>
            <w:tcW w:w="440" w:type="dxa"/>
            <w:tcBorders>
              <w:top w:val="nil"/>
              <w:left w:val="nil"/>
              <w:bottom w:val="nil"/>
              <w:right w:val="nil"/>
            </w:tcBorders>
            <w:shd w:val="clear" w:color="auto" w:fill="auto"/>
            <w:noWrap/>
            <w:vAlign w:val="bottom"/>
            <w:hideMark/>
          </w:tcPr>
          <w:p w:rsidR="00033314" w:rsidRPr="00033314" w:rsidP="00033314" w14:paraId="2A3D94CB" w14:textId="77777777">
            <w:pPr>
              <w:spacing w:after="0" w:line="240" w:lineRule="auto"/>
              <w:rPr>
                <w:rFonts w:ascii="Times New Roman" w:eastAsia="Times New Roman" w:hAnsi="Times New Roman" w:cs="Times New Roman"/>
                <w:sz w:val="20"/>
                <w:szCs w:val="20"/>
              </w:rPr>
            </w:pPr>
          </w:p>
        </w:tc>
      </w:tr>
      <w:tr w14:paraId="53DFC976" w14:textId="77777777" w:rsidTr="00033314">
        <w:tblPrEx>
          <w:tblW w:w="12960" w:type="dxa"/>
          <w:tblInd w:w="108" w:type="dxa"/>
          <w:tblLook w:val="04A0"/>
        </w:tblPrEx>
        <w:trPr>
          <w:trHeight w:val="1425"/>
        </w:trPr>
        <w:tc>
          <w:tcPr>
            <w:tcW w:w="216" w:type="dxa"/>
            <w:tcBorders>
              <w:top w:val="nil"/>
              <w:left w:val="nil"/>
              <w:bottom w:val="nil"/>
              <w:right w:val="nil"/>
            </w:tcBorders>
            <w:shd w:val="clear" w:color="auto" w:fill="auto"/>
            <w:noWrap/>
            <w:hideMark/>
          </w:tcPr>
          <w:p w:rsidR="00033314" w:rsidRPr="00033314" w:rsidP="00033314" w14:paraId="71E79A79"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e</w:t>
            </w:r>
          </w:p>
        </w:tc>
        <w:tc>
          <w:tcPr>
            <w:tcW w:w="14524" w:type="dxa"/>
            <w:gridSpan w:val="10"/>
            <w:tcBorders>
              <w:top w:val="nil"/>
              <w:left w:val="nil"/>
              <w:bottom w:val="nil"/>
              <w:right w:val="nil"/>
            </w:tcBorders>
            <w:shd w:val="clear" w:color="auto" w:fill="auto"/>
            <w:hideMark/>
          </w:tcPr>
          <w:p w:rsidR="00033314" w:rsidRPr="00033314" w:rsidP="00033314" w14:paraId="5D1E0985" w14:textId="0D525C41">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For surface monitoring, the average acreage of controlled sites is estimated to be 174 </w:t>
            </w:r>
            <w:r w:rsidRPr="00033314">
              <w:rPr>
                <w:rFonts w:ascii="Times New Roman" w:eastAsia="Times New Roman" w:hAnsi="Times New Roman" w:cs="Times New Roman"/>
                <w:sz w:val="20"/>
                <w:szCs w:val="20"/>
              </w:rPr>
              <w:t>acres</w:t>
            </w:r>
            <w:r w:rsidRPr="00033314">
              <w:rPr>
                <w:rFonts w:ascii="Times New Roman" w:eastAsia="Times New Roman" w:hAnsi="Times New Roman" w:cs="Times New Roman"/>
                <w:sz w:val="20"/>
                <w:szCs w:val="20"/>
              </w:rPr>
              <w:t xml:space="preserve"> and we estimate monitoring labor at 0.25 hours per acre for a total of 44 labor hours (174 acres x 0.25 </w:t>
            </w:r>
            <w:r w:rsidRPr="00033314">
              <w:rPr>
                <w:rFonts w:ascii="Times New Roman" w:eastAsia="Times New Roman" w:hAnsi="Times New Roman" w:cs="Times New Roman"/>
                <w:sz w:val="20"/>
                <w:szCs w:val="20"/>
              </w:rPr>
              <w:t>hr</w:t>
            </w:r>
            <w:r w:rsidRPr="00033314">
              <w:rPr>
                <w:rFonts w:ascii="Times New Roman" w:eastAsia="Times New Roman" w:hAnsi="Times New Roman" w:cs="Times New Roman"/>
                <w:sz w:val="20"/>
                <w:szCs w:val="20"/>
              </w:rPr>
              <w:t>/acre = 43.5 hours, rounded to 44) per monitoring event.</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For wellhead monitoring, the estimated burden was based on industry consultation of $2000 per month during the most recent ICR renewal for subpart WWW (ICR# 1557.09), or approximately 40 hours of technician labor time. Cost of re-monitoring for exceedances of surface monitoring or wellhead monitoring are not included because the rule does not require re-monitoring unless an exceedance is found. Landfills can minimize the number of exceedances found by ensuring the GCCS is well-</w:t>
            </w:r>
            <w:r w:rsidRPr="00033314">
              <w:rPr>
                <w:rFonts w:ascii="Times New Roman" w:eastAsia="Times New Roman" w:hAnsi="Times New Roman" w:cs="Times New Roman"/>
                <w:sz w:val="20"/>
                <w:szCs w:val="20"/>
              </w:rPr>
              <w:t>operated</w:t>
            </w:r>
            <w:r w:rsidRPr="00033314">
              <w:rPr>
                <w:rFonts w:ascii="Times New Roman" w:eastAsia="Times New Roman" w:hAnsi="Times New Roman" w:cs="Times New Roman"/>
                <w:sz w:val="20"/>
                <w:szCs w:val="20"/>
              </w:rPr>
              <w:t xml:space="preserve"> and the surface is well sealed.</w:t>
            </w:r>
          </w:p>
        </w:tc>
        <w:tc>
          <w:tcPr>
            <w:tcW w:w="440" w:type="dxa"/>
            <w:tcBorders>
              <w:top w:val="nil"/>
              <w:left w:val="nil"/>
              <w:bottom w:val="nil"/>
              <w:right w:val="nil"/>
            </w:tcBorders>
            <w:shd w:val="clear" w:color="auto" w:fill="auto"/>
            <w:noWrap/>
            <w:vAlign w:val="bottom"/>
            <w:hideMark/>
          </w:tcPr>
          <w:p w:rsidR="00033314" w:rsidRPr="00033314" w:rsidP="00033314" w14:paraId="64600D01" w14:textId="77777777">
            <w:pPr>
              <w:spacing w:after="0" w:line="240" w:lineRule="auto"/>
              <w:rPr>
                <w:rFonts w:ascii="Times New Roman" w:eastAsia="Times New Roman" w:hAnsi="Times New Roman" w:cs="Times New Roman"/>
                <w:sz w:val="20"/>
                <w:szCs w:val="20"/>
              </w:rPr>
            </w:pPr>
          </w:p>
        </w:tc>
      </w:tr>
      <w:tr w14:paraId="5C54FD39" w14:textId="77777777" w:rsidTr="00033314">
        <w:tblPrEx>
          <w:tblW w:w="12960" w:type="dxa"/>
          <w:tblInd w:w="108" w:type="dxa"/>
          <w:tblLook w:val="04A0"/>
        </w:tblPrEx>
        <w:trPr>
          <w:trHeight w:val="870"/>
        </w:trPr>
        <w:tc>
          <w:tcPr>
            <w:tcW w:w="216" w:type="dxa"/>
            <w:tcBorders>
              <w:top w:val="nil"/>
              <w:left w:val="nil"/>
              <w:bottom w:val="nil"/>
              <w:right w:val="nil"/>
            </w:tcBorders>
            <w:shd w:val="clear" w:color="auto" w:fill="auto"/>
            <w:noWrap/>
            <w:hideMark/>
          </w:tcPr>
          <w:p w:rsidR="00033314" w:rsidRPr="00033314" w:rsidP="00033314" w14:paraId="4B409580"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f</w:t>
            </w:r>
          </w:p>
        </w:tc>
        <w:tc>
          <w:tcPr>
            <w:tcW w:w="14524" w:type="dxa"/>
            <w:gridSpan w:val="10"/>
            <w:tcBorders>
              <w:top w:val="nil"/>
              <w:left w:val="nil"/>
              <w:bottom w:val="nil"/>
              <w:right w:val="nil"/>
            </w:tcBorders>
            <w:shd w:val="clear" w:color="auto" w:fill="auto"/>
            <w:hideMark/>
          </w:tcPr>
          <w:p w:rsidR="00033314" w:rsidRPr="00033314" w:rsidP="00033314" w14:paraId="07B41CFB"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w:t>
            </w:r>
            <w:r w:rsidRPr="00033314">
              <w:rPr>
                <w:rFonts w:ascii="Times New Roman" w:eastAsia="Times New Roman" w:hAnsi="Times New Roman" w:cs="Times New Roman"/>
                <w:sz w:val="20"/>
                <w:szCs w:val="20"/>
              </w:rPr>
              <w:t>capacity</w:t>
            </w:r>
            <w:r w:rsidRPr="00033314">
              <w:rPr>
                <w:rFonts w:ascii="Times New Roman" w:eastAsia="Times New Roman" w:hAnsi="Times New Roman" w:cs="Times New Roman"/>
                <w:sz w:val="20"/>
                <w:szCs w:val="20"/>
              </w:rPr>
              <w:t xml:space="preserve"> less than 2.5 million Mg have submitted this </w:t>
            </w:r>
            <w:r w:rsidRPr="00033314">
              <w:rPr>
                <w:rFonts w:ascii="Times New Roman" w:eastAsia="Times New Roman" w:hAnsi="Times New Roman" w:cs="Times New Roman"/>
                <w:sz w:val="20"/>
                <w:szCs w:val="20"/>
              </w:rPr>
              <w:t>report, and</w:t>
            </w:r>
            <w:r w:rsidRPr="00033314">
              <w:rPr>
                <w:rFonts w:ascii="Times New Roman" w:eastAsia="Times New Roman" w:hAnsi="Times New Roman" w:cs="Times New Roman"/>
                <w:sz w:val="20"/>
                <w:szCs w:val="20"/>
              </w:rPr>
              <w:t xml:space="preserve"> are therefore exempt from this requirement.</w:t>
            </w:r>
          </w:p>
        </w:tc>
        <w:tc>
          <w:tcPr>
            <w:tcW w:w="440" w:type="dxa"/>
            <w:tcBorders>
              <w:top w:val="nil"/>
              <w:left w:val="nil"/>
              <w:bottom w:val="nil"/>
              <w:right w:val="nil"/>
            </w:tcBorders>
            <w:shd w:val="clear" w:color="auto" w:fill="auto"/>
            <w:noWrap/>
            <w:vAlign w:val="bottom"/>
            <w:hideMark/>
          </w:tcPr>
          <w:p w:rsidR="00033314" w:rsidRPr="00033314" w:rsidP="00033314" w14:paraId="23C8759E" w14:textId="77777777">
            <w:pPr>
              <w:spacing w:after="0" w:line="240" w:lineRule="auto"/>
              <w:rPr>
                <w:rFonts w:ascii="Times New Roman" w:eastAsia="Times New Roman" w:hAnsi="Times New Roman" w:cs="Times New Roman"/>
                <w:sz w:val="20"/>
                <w:szCs w:val="20"/>
              </w:rPr>
            </w:pPr>
          </w:p>
        </w:tc>
      </w:tr>
      <w:tr w14:paraId="47D4E842" w14:textId="77777777" w:rsidTr="00033314">
        <w:tblPrEx>
          <w:tblW w:w="12960" w:type="dxa"/>
          <w:tblInd w:w="108" w:type="dxa"/>
          <w:tblLook w:val="04A0"/>
        </w:tblPrEx>
        <w:trPr>
          <w:trHeight w:val="480"/>
        </w:trPr>
        <w:tc>
          <w:tcPr>
            <w:tcW w:w="216" w:type="dxa"/>
            <w:tcBorders>
              <w:top w:val="nil"/>
              <w:left w:val="nil"/>
              <w:bottom w:val="nil"/>
              <w:right w:val="nil"/>
            </w:tcBorders>
            <w:shd w:val="clear" w:color="auto" w:fill="auto"/>
            <w:noWrap/>
            <w:hideMark/>
          </w:tcPr>
          <w:p w:rsidR="00033314" w:rsidRPr="00033314" w:rsidP="00033314" w14:paraId="438350D8"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g</w:t>
            </w:r>
          </w:p>
        </w:tc>
        <w:tc>
          <w:tcPr>
            <w:tcW w:w="14524" w:type="dxa"/>
            <w:gridSpan w:val="10"/>
            <w:tcBorders>
              <w:top w:val="nil"/>
              <w:left w:val="nil"/>
              <w:bottom w:val="nil"/>
              <w:right w:val="nil"/>
            </w:tcBorders>
            <w:shd w:val="clear" w:color="auto" w:fill="auto"/>
            <w:hideMark/>
          </w:tcPr>
          <w:p w:rsidR="00033314" w:rsidRPr="00033314" w:rsidP="00033314" w14:paraId="1FC13FD8"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We assume that no landfills currently subject to Subpart XXX will submit an amended design capacity report during the three-year period of this ICR.</w:t>
            </w:r>
          </w:p>
        </w:tc>
        <w:tc>
          <w:tcPr>
            <w:tcW w:w="440" w:type="dxa"/>
            <w:tcBorders>
              <w:top w:val="nil"/>
              <w:left w:val="nil"/>
              <w:bottom w:val="nil"/>
              <w:right w:val="nil"/>
            </w:tcBorders>
            <w:shd w:val="clear" w:color="auto" w:fill="auto"/>
            <w:noWrap/>
            <w:vAlign w:val="bottom"/>
            <w:hideMark/>
          </w:tcPr>
          <w:p w:rsidR="00033314" w:rsidRPr="00033314" w:rsidP="00033314" w14:paraId="53BAFEFC" w14:textId="77777777">
            <w:pPr>
              <w:spacing w:after="0" w:line="240" w:lineRule="auto"/>
              <w:rPr>
                <w:rFonts w:ascii="Times New Roman" w:eastAsia="Times New Roman" w:hAnsi="Times New Roman" w:cs="Times New Roman"/>
                <w:sz w:val="20"/>
                <w:szCs w:val="20"/>
              </w:rPr>
            </w:pPr>
          </w:p>
        </w:tc>
      </w:tr>
      <w:tr w14:paraId="01557696" w14:textId="77777777" w:rsidTr="00033314">
        <w:tblPrEx>
          <w:tblW w:w="12960" w:type="dxa"/>
          <w:tblInd w:w="108" w:type="dxa"/>
          <w:tblLook w:val="04A0"/>
        </w:tblPrEx>
        <w:trPr>
          <w:trHeight w:val="960"/>
        </w:trPr>
        <w:tc>
          <w:tcPr>
            <w:tcW w:w="216" w:type="dxa"/>
            <w:tcBorders>
              <w:top w:val="nil"/>
              <w:left w:val="nil"/>
              <w:bottom w:val="nil"/>
              <w:right w:val="nil"/>
            </w:tcBorders>
            <w:shd w:val="clear" w:color="auto" w:fill="auto"/>
            <w:noWrap/>
            <w:hideMark/>
          </w:tcPr>
          <w:p w:rsidR="00033314" w:rsidRPr="00033314" w:rsidP="00033314" w14:paraId="4DDEF63B"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h</w:t>
            </w:r>
          </w:p>
        </w:tc>
        <w:tc>
          <w:tcPr>
            <w:tcW w:w="14524" w:type="dxa"/>
            <w:gridSpan w:val="10"/>
            <w:tcBorders>
              <w:top w:val="nil"/>
              <w:left w:val="nil"/>
              <w:bottom w:val="nil"/>
              <w:right w:val="nil"/>
            </w:tcBorders>
            <w:shd w:val="clear" w:color="auto" w:fill="auto"/>
            <w:hideMark/>
          </w:tcPr>
          <w:p w:rsidR="00033314" w:rsidRPr="00033314" w:rsidP="00033314" w14:paraId="7D990F7E" w14:textId="2D06DEE0">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We estimate that, over the three-year period of this ICR, an average of 29 respondents per year (10 privately-owned and 19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will submit Tier 1 reports and another 29 respondents will submit Tier 2 reports. We assume that 50 percent of uncontrolled landfills will use Tier 1 calculations annually and 50 percent will use Tier 2 calculations once every 5 years for their NMOC reports.</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Of the landfills estimated to remain uncontrolled in the regulatory </w:t>
            </w:r>
            <w:r w:rsidRPr="00033314">
              <w:rPr>
                <w:rFonts w:ascii="Times New Roman" w:eastAsia="Times New Roman" w:hAnsi="Times New Roman" w:cs="Times New Roman"/>
                <w:sz w:val="20"/>
                <w:szCs w:val="20"/>
              </w:rPr>
              <w:t>database</w:t>
            </w:r>
            <w:r w:rsidRPr="00033314">
              <w:rPr>
                <w:rFonts w:ascii="Times New Roman" w:eastAsia="Times New Roman" w:hAnsi="Times New Roman" w:cs="Times New Roman"/>
                <w:sz w:val="20"/>
                <w:szCs w:val="20"/>
              </w:rPr>
              <w:t xml:space="preserve"> 64% are public and 36% are private.</w:t>
            </w:r>
          </w:p>
        </w:tc>
        <w:tc>
          <w:tcPr>
            <w:tcW w:w="440" w:type="dxa"/>
            <w:tcBorders>
              <w:top w:val="nil"/>
              <w:left w:val="nil"/>
              <w:bottom w:val="nil"/>
              <w:right w:val="nil"/>
            </w:tcBorders>
            <w:shd w:val="clear" w:color="auto" w:fill="auto"/>
            <w:noWrap/>
            <w:vAlign w:val="bottom"/>
            <w:hideMark/>
          </w:tcPr>
          <w:p w:rsidR="00033314" w:rsidRPr="00033314" w:rsidP="00033314" w14:paraId="73F461B6" w14:textId="77777777">
            <w:pPr>
              <w:spacing w:after="0" w:line="240" w:lineRule="auto"/>
              <w:rPr>
                <w:rFonts w:ascii="Times New Roman" w:eastAsia="Times New Roman" w:hAnsi="Times New Roman" w:cs="Times New Roman"/>
                <w:sz w:val="20"/>
                <w:szCs w:val="20"/>
              </w:rPr>
            </w:pPr>
          </w:p>
        </w:tc>
      </w:tr>
      <w:tr w14:paraId="006F9A56" w14:textId="77777777" w:rsidTr="00033314">
        <w:tblPrEx>
          <w:tblW w:w="12960" w:type="dxa"/>
          <w:tblInd w:w="108" w:type="dxa"/>
          <w:tblLook w:val="04A0"/>
        </w:tblPrEx>
        <w:trPr>
          <w:trHeight w:val="600"/>
        </w:trPr>
        <w:tc>
          <w:tcPr>
            <w:tcW w:w="216" w:type="dxa"/>
            <w:tcBorders>
              <w:top w:val="nil"/>
              <w:left w:val="nil"/>
              <w:bottom w:val="nil"/>
              <w:right w:val="nil"/>
            </w:tcBorders>
            <w:shd w:val="clear" w:color="auto" w:fill="auto"/>
            <w:noWrap/>
            <w:hideMark/>
          </w:tcPr>
          <w:p w:rsidR="00033314" w:rsidRPr="00033314" w:rsidP="00033314" w14:paraId="46B30885"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i</w:t>
            </w:r>
          </w:p>
        </w:tc>
        <w:tc>
          <w:tcPr>
            <w:tcW w:w="14524" w:type="dxa"/>
            <w:gridSpan w:val="10"/>
            <w:tcBorders>
              <w:top w:val="nil"/>
              <w:left w:val="nil"/>
              <w:bottom w:val="nil"/>
              <w:right w:val="nil"/>
            </w:tcBorders>
            <w:shd w:val="clear" w:color="auto" w:fill="auto"/>
            <w:hideMark/>
          </w:tcPr>
          <w:p w:rsidR="00033314" w:rsidRPr="00033314" w:rsidP="00033314" w14:paraId="5D5AC0B7"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We have assumed that no controlled landfill will close or remove equipment during this ICR period. None of the </w:t>
            </w:r>
            <w:r w:rsidRPr="00033314">
              <w:rPr>
                <w:rFonts w:ascii="Times New Roman" w:eastAsia="Times New Roman" w:hAnsi="Times New Roman" w:cs="Times New Roman"/>
                <w:sz w:val="20"/>
                <w:szCs w:val="20"/>
              </w:rPr>
              <w:t>greenfields</w:t>
            </w:r>
            <w:r w:rsidRPr="00033314">
              <w:rPr>
                <w:rFonts w:ascii="Times New Roman" w:eastAsia="Times New Roman" w:hAnsi="Times New Roman" w:cs="Times New Roman"/>
                <w:sz w:val="20"/>
                <w:szCs w:val="20"/>
              </w:rPr>
              <w:t xml:space="preserve"> or modified sources are predicted to close during this ICR period.</w:t>
            </w:r>
          </w:p>
        </w:tc>
        <w:tc>
          <w:tcPr>
            <w:tcW w:w="440" w:type="dxa"/>
            <w:tcBorders>
              <w:top w:val="nil"/>
              <w:left w:val="nil"/>
              <w:bottom w:val="nil"/>
              <w:right w:val="nil"/>
            </w:tcBorders>
            <w:shd w:val="clear" w:color="auto" w:fill="auto"/>
            <w:noWrap/>
            <w:vAlign w:val="bottom"/>
            <w:hideMark/>
          </w:tcPr>
          <w:p w:rsidR="00033314" w:rsidRPr="00033314" w:rsidP="00033314" w14:paraId="7DA00F15" w14:textId="77777777">
            <w:pPr>
              <w:spacing w:after="0" w:line="240" w:lineRule="auto"/>
              <w:rPr>
                <w:rFonts w:ascii="Times New Roman" w:eastAsia="Times New Roman" w:hAnsi="Times New Roman" w:cs="Times New Roman"/>
                <w:sz w:val="20"/>
                <w:szCs w:val="20"/>
              </w:rPr>
            </w:pPr>
          </w:p>
        </w:tc>
      </w:tr>
      <w:tr w14:paraId="68A2B763" w14:textId="77777777" w:rsidTr="00033314">
        <w:tblPrEx>
          <w:tblW w:w="12960" w:type="dxa"/>
          <w:tblInd w:w="108" w:type="dxa"/>
          <w:tblLook w:val="04A0"/>
        </w:tblPrEx>
        <w:trPr>
          <w:trHeight w:val="315"/>
        </w:trPr>
        <w:tc>
          <w:tcPr>
            <w:tcW w:w="216" w:type="dxa"/>
            <w:tcBorders>
              <w:top w:val="nil"/>
              <w:left w:val="nil"/>
              <w:bottom w:val="nil"/>
              <w:right w:val="nil"/>
            </w:tcBorders>
            <w:shd w:val="clear" w:color="auto" w:fill="auto"/>
            <w:noWrap/>
            <w:hideMark/>
          </w:tcPr>
          <w:p w:rsidR="00033314" w:rsidRPr="00033314" w:rsidP="00033314" w14:paraId="5480728A"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j</w:t>
            </w:r>
          </w:p>
        </w:tc>
        <w:tc>
          <w:tcPr>
            <w:tcW w:w="14524" w:type="dxa"/>
            <w:gridSpan w:val="10"/>
            <w:tcBorders>
              <w:top w:val="nil"/>
              <w:left w:val="nil"/>
              <w:bottom w:val="nil"/>
              <w:right w:val="nil"/>
            </w:tcBorders>
            <w:shd w:val="clear" w:color="auto" w:fill="auto"/>
            <w:noWrap/>
            <w:hideMark/>
          </w:tcPr>
          <w:p w:rsidR="00033314" w:rsidRPr="00033314" w:rsidP="00033314" w14:paraId="5EB6F2CC"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Equipment Removal Report requires inclusion of 3 successive NMOC rates using Tier 2 calculations to demonstrate landfill is below the NMOC threshold. </w:t>
            </w:r>
          </w:p>
        </w:tc>
        <w:tc>
          <w:tcPr>
            <w:tcW w:w="440" w:type="dxa"/>
            <w:tcBorders>
              <w:top w:val="nil"/>
              <w:left w:val="nil"/>
              <w:bottom w:val="nil"/>
              <w:right w:val="nil"/>
            </w:tcBorders>
            <w:shd w:val="clear" w:color="auto" w:fill="auto"/>
            <w:noWrap/>
            <w:vAlign w:val="bottom"/>
            <w:hideMark/>
          </w:tcPr>
          <w:p w:rsidR="00033314" w:rsidRPr="00033314" w:rsidP="00033314" w14:paraId="2B8D592C" w14:textId="77777777">
            <w:pPr>
              <w:spacing w:after="0" w:line="240" w:lineRule="auto"/>
              <w:rPr>
                <w:rFonts w:ascii="Times New Roman" w:eastAsia="Times New Roman" w:hAnsi="Times New Roman" w:cs="Times New Roman"/>
                <w:sz w:val="20"/>
                <w:szCs w:val="20"/>
              </w:rPr>
            </w:pPr>
          </w:p>
        </w:tc>
      </w:tr>
      <w:tr w14:paraId="41AA37F2" w14:textId="77777777" w:rsidTr="00033314">
        <w:tblPrEx>
          <w:tblW w:w="12960" w:type="dxa"/>
          <w:tblInd w:w="108" w:type="dxa"/>
          <w:tblLook w:val="04A0"/>
        </w:tblPrEx>
        <w:trPr>
          <w:trHeight w:val="960"/>
        </w:trPr>
        <w:tc>
          <w:tcPr>
            <w:tcW w:w="216" w:type="dxa"/>
            <w:tcBorders>
              <w:top w:val="nil"/>
              <w:left w:val="nil"/>
              <w:bottom w:val="nil"/>
              <w:right w:val="nil"/>
            </w:tcBorders>
            <w:shd w:val="clear" w:color="auto" w:fill="auto"/>
            <w:noWrap/>
            <w:hideMark/>
          </w:tcPr>
          <w:p w:rsidR="00033314" w:rsidRPr="00033314" w:rsidP="00033314" w14:paraId="456238F7"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k</w:t>
            </w:r>
          </w:p>
        </w:tc>
        <w:tc>
          <w:tcPr>
            <w:tcW w:w="14524" w:type="dxa"/>
            <w:gridSpan w:val="10"/>
            <w:tcBorders>
              <w:top w:val="nil"/>
              <w:left w:val="nil"/>
              <w:bottom w:val="nil"/>
              <w:right w:val="nil"/>
            </w:tcBorders>
            <w:shd w:val="clear" w:color="auto" w:fill="auto"/>
            <w:hideMark/>
          </w:tcPr>
          <w:p w:rsidR="00033314" w:rsidRPr="00033314" w:rsidP="00033314" w14:paraId="64303A10"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Prior to installing a collection and control system, a landfill is required to submit a Collection and Control System Design Plan for approval. This requirement applies only to landfills controlling under the revised 34 Mg/yr requirement. This requirement does not apply to landfills that are "legacy" controllers (i.e. those landfills already subject to </w:t>
            </w:r>
            <w:r w:rsidRPr="00033314">
              <w:rPr>
                <w:rFonts w:ascii="Times New Roman" w:eastAsia="Times New Roman" w:hAnsi="Times New Roman" w:cs="Times New Roman"/>
                <w:sz w:val="20"/>
                <w:szCs w:val="20"/>
              </w:rPr>
              <w:t>controls</w:t>
            </w:r>
            <w:r w:rsidRPr="00033314">
              <w:rPr>
                <w:rFonts w:ascii="Times New Roman" w:eastAsia="Times New Roman" w:hAnsi="Times New Roman" w:cs="Times New Roman"/>
                <w:sz w:val="20"/>
                <w:szCs w:val="20"/>
              </w:rPr>
              <w:t xml:space="preserve"> under the original 50 Mg/yr requirement).</w:t>
            </w:r>
          </w:p>
        </w:tc>
        <w:tc>
          <w:tcPr>
            <w:tcW w:w="440" w:type="dxa"/>
            <w:tcBorders>
              <w:top w:val="nil"/>
              <w:left w:val="nil"/>
              <w:bottom w:val="nil"/>
              <w:right w:val="nil"/>
            </w:tcBorders>
            <w:shd w:val="clear" w:color="auto" w:fill="auto"/>
            <w:noWrap/>
            <w:vAlign w:val="bottom"/>
            <w:hideMark/>
          </w:tcPr>
          <w:p w:rsidR="00033314" w:rsidRPr="00033314" w:rsidP="00033314" w14:paraId="29306BF4" w14:textId="77777777">
            <w:pPr>
              <w:spacing w:after="0" w:line="240" w:lineRule="auto"/>
              <w:rPr>
                <w:rFonts w:ascii="Times New Roman" w:eastAsia="Times New Roman" w:hAnsi="Times New Roman" w:cs="Times New Roman"/>
                <w:sz w:val="20"/>
                <w:szCs w:val="20"/>
              </w:rPr>
            </w:pPr>
          </w:p>
        </w:tc>
      </w:tr>
      <w:tr w14:paraId="25C5ECC6" w14:textId="77777777" w:rsidTr="00033314">
        <w:tblPrEx>
          <w:tblW w:w="12960" w:type="dxa"/>
          <w:tblInd w:w="108" w:type="dxa"/>
          <w:tblLook w:val="04A0"/>
        </w:tblPrEx>
        <w:trPr>
          <w:trHeight w:val="945"/>
        </w:trPr>
        <w:tc>
          <w:tcPr>
            <w:tcW w:w="216" w:type="dxa"/>
            <w:tcBorders>
              <w:top w:val="nil"/>
              <w:left w:val="nil"/>
              <w:bottom w:val="nil"/>
              <w:right w:val="nil"/>
            </w:tcBorders>
            <w:shd w:val="clear" w:color="auto" w:fill="auto"/>
            <w:noWrap/>
            <w:hideMark/>
          </w:tcPr>
          <w:p w:rsidR="00033314" w:rsidRPr="00033314" w:rsidP="00033314" w14:paraId="3A31239E"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l</w:t>
            </w:r>
          </w:p>
        </w:tc>
        <w:tc>
          <w:tcPr>
            <w:tcW w:w="14524" w:type="dxa"/>
            <w:gridSpan w:val="10"/>
            <w:tcBorders>
              <w:top w:val="nil"/>
              <w:left w:val="nil"/>
              <w:bottom w:val="nil"/>
              <w:right w:val="nil"/>
            </w:tcBorders>
            <w:shd w:val="clear" w:color="auto" w:fill="auto"/>
            <w:hideMark/>
          </w:tcPr>
          <w:p w:rsidR="00033314" w:rsidRPr="00033314" w:rsidP="00033314" w14:paraId="0A304309" w14:textId="6C0A4911">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We have assumed that 10% of</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 xml:space="preserve">landfills installing a collection and control system will revise their design plan. We estimate that, over the three-year period of this ICR, an average of 8 respondents per year (5 privately-owned and 3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will submit a Collection and Control System Design Plan. This results in submittal of 0.8 C&amp;C System Design Plan revisions per year (5 x 0.1 + 3 x 0.1 = 0.8 revisions/year).</w:t>
            </w:r>
          </w:p>
        </w:tc>
        <w:tc>
          <w:tcPr>
            <w:tcW w:w="440" w:type="dxa"/>
            <w:tcBorders>
              <w:top w:val="nil"/>
              <w:left w:val="nil"/>
              <w:bottom w:val="nil"/>
              <w:right w:val="nil"/>
            </w:tcBorders>
            <w:shd w:val="clear" w:color="auto" w:fill="auto"/>
            <w:noWrap/>
            <w:vAlign w:val="bottom"/>
            <w:hideMark/>
          </w:tcPr>
          <w:p w:rsidR="00033314" w:rsidRPr="00033314" w:rsidP="00033314" w14:paraId="7888738D" w14:textId="77777777">
            <w:pPr>
              <w:spacing w:after="0" w:line="240" w:lineRule="auto"/>
              <w:rPr>
                <w:rFonts w:ascii="Times New Roman" w:eastAsia="Times New Roman" w:hAnsi="Times New Roman" w:cs="Times New Roman"/>
                <w:sz w:val="20"/>
                <w:szCs w:val="20"/>
              </w:rPr>
            </w:pPr>
          </w:p>
        </w:tc>
      </w:tr>
      <w:tr w14:paraId="1748064B" w14:textId="77777777" w:rsidTr="00033314">
        <w:tblPrEx>
          <w:tblW w:w="12960" w:type="dxa"/>
          <w:tblInd w:w="108" w:type="dxa"/>
          <w:tblLook w:val="04A0"/>
        </w:tblPrEx>
        <w:trPr>
          <w:trHeight w:val="1170"/>
        </w:trPr>
        <w:tc>
          <w:tcPr>
            <w:tcW w:w="216" w:type="dxa"/>
            <w:tcBorders>
              <w:top w:val="nil"/>
              <w:left w:val="nil"/>
              <w:bottom w:val="nil"/>
              <w:right w:val="nil"/>
            </w:tcBorders>
            <w:shd w:val="clear" w:color="auto" w:fill="auto"/>
            <w:noWrap/>
            <w:hideMark/>
          </w:tcPr>
          <w:p w:rsidR="00033314" w:rsidRPr="00033314" w:rsidP="00033314" w14:paraId="351927D8"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m</w:t>
            </w:r>
          </w:p>
        </w:tc>
        <w:tc>
          <w:tcPr>
            <w:tcW w:w="14524" w:type="dxa"/>
            <w:gridSpan w:val="10"/>
            <w:tcBorders>
              <w:top w:val="nil"/>
              <w:left w:val="nil"/>
              <w:bottom w:val="nil"/>
              <w:right w:val="nil"/>
            </w:tcBorders>
            <w:shd w:val="clear" w:color="auto" w:fill="auto"/>
            <w:hideMark/>
          </w:tcPr>
          <w:p w:rsidR="00033314" w:rsidRPr="00033314" w:rsidP="00033314" w14:paraId="211A60FD"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All controlled landfills are required to submit an annual report. The estimated burden was based on industry consultation of $5000 per year for compliance reporting (see comment on recent ICR renewal for subpart WWW, ICR# 1557.09). Since this estimate included an assumption of a semi-annual report to satisfy the requirements of the landfills NESHAP, we adjusted this estimate by half to account for the single report required by this NSPS, or $2500, which is approximately 27 technical hours per occurrence.</w:t>
            </w:r>
          </w:p>
        </w:tc>
        <w:tc>
          <w:tcPr>
            <w:tcW w:w="440" w:type="dxa"/>
            <w:tcBorders>
              <w:top w:val="nil"/>
              <w:left w:val="nil"/>
              <w:bottom w:val="nil"/>
              <w:right w:val="nil"/>
            </w:tcBorders>
            <w:shd w:val="clear" w:color="auto" w:fill="auto"/>
            <w:noWrap/>
            <w:vAlign w:val="bottom"/>
            <w:hideMark/>
          </w:tcPr>
          <w:p w:rsidR="00033314" w:rsidRPr="00033314" w:rsidP="00033314" w14:paraId="0C078362" w14:textId="77777777">
            <w:pPr>
              <w:spacing w:after="0" w:line="240" w:lineRule="auto"/>
              <w:rPr>
                <w:rFonts w:ascii="Times New Roman" w:eastAsia="Times New Roman" w:hAnsi="Times New Roman" w:cs="Times New Roman"/>
                <w:sz w:val="20"/>
                <w:szCs w:val="20"/>
              </w:rPr>
            </w:pPr>
          </w:p>
        </w:tc>
      </w:tr>
      <w:tr w14:paraId="7C9EA63E" w14:textId="77777777" w:rsidTr="00033314">
        <w:tblPrEx>
          <w:tblW w:w="12960" w:type="dxa"/>
          <w:tblInd w:w="108" w:type="dxa"/>
          <w:tblLook w:val="04A0"/>
        </w:tblPrEx>
        <w:trPr>
          <w:trHeight w:val="1335"/>
        </w:trPr>
        <w:tc>
          <w:tcPr>
            <w:tcW w:w="216" w:type="dxa"/>
            <w:tcBorders>
              <w:top w:val="nil"/>
              <w:left w:val="nil"/>
              <w:bottom w:val="nil"/>
              <w:right w:val="nil"/>
            </w:tcBorders>
            <w:shd w:val="clear" w:color="auto" w:fill="auto"/>
            <w:noWrap/>
            <w:hideMark/>
          </w:tcPr>
          <w:p w:rsidR="00033314" w:rsidRPr="00033314" w:rsidP="00033314" w14:paraId="41262DDC"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n</w:t>
            </w:r>
          </w:p>
        </w:tc>
        <w:tc>
          <w:tcPr>
            <w:tcW w:w="14524" w:type="dxa"/>
            <w:gridSpan w:val="10"/>
            <w:tcBorders>
              <w:top w:val="nil"/>
              <w:left w:val="nil"/>
              <w:bottom w:val="nil"/>
              <w:right w:val="nil"/>
            </w:tcBorders>
            <w:shd w:val="clear" w:color="auto" w:fill="auto"/>
            <w:hideMark/>
          </w:tcPr>
          <w:p w:rsidR="00033314" w:rsidRPr="00033314" w:rsidP="00033314" w14:paraId="70BA16C1"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We assume that, during the three-year period of this ICR, an average of one privately-owned landfill per year and one </w:t>
            </w:r>
            <w:r w:rsidRPr="00033314">
              <w:rPr>
                <w:rFonts w:ascii="Times New Roman" w:eastAsia="Times New Roman" w:hAnsi="Times New Roman" w:cs="Times New Roman"/>
                <w:sz w:val="20"/>
                <w:szCs w:val="20"/>
              </w:rPr>
              <w:t>publicly-owned</w:t>
            </w:r>
            <w:r w:rsidRPr="00033314">
              <w:rPr>
                <w:rFonts w:ascii="Times New Roman" w:eastAsia="Times New Roman" w:hAnsi="Times New Roman" w:cs="Times New Roman"/>
                <w:sz w:val="20"/>
                <w:szCs w:val="20"/>
              </w:rPr>
              <w:t xml:space="preserve"> landfill per year will be required to conduct a root cause analysis, corrective action analysis, and implementation timeline. These items are not required by the rule for controlling landfills. A root cause analysis is only required if the landfill has an exceedance of a wellhead parameter that is identified and cannot be corrected within 15 days. If the exceedance cannot be corrected within 60 </w:t>
            </w:r>
            <w:r w:rsidRPr="00033314">
              <w:rPr>
                <w:rFonts w:ascii="Times New Roman" w:eastAsia="Times New Roman" w:hAnsi="Times New Roman" w:cs="Times New Roman"/>
                <w:sz w:val="20"/>
                <w:szCs w:val="20"/>
              </w:rPr>
              <w:t>days</w:t>
            </w:r>
            <w:r w:rsidRPr="00033314">
              <w:rPr>
                <w:rFonts w:ascii="Times New Roman" w:eastAsia="Times New Roman" w:hAnsi="Times New Roman" w:cs="Times New Roman"/>
                <w:sz w:val="20"/>
                <w:szCs w:val="20"/>
              </w:rPr>
              <w:t xml:space="preserve"> the owner or operator must also conduct a corrective action analysis and develop and implementation schedule. These items must only be submitted for approval if the corrective action </w:t>
            </w:r>
            <w:r w:rsidRPr="00033314">
              <w:rPr>
                <w:rFonts w:ascii="Times New Roman" w:eastAsia="Times New Roman" w:hAnsi="Times New Roman" w:cs="Times New Roman"/>
                <w:sz w:val="20"/>
                <w:szCs w:val="20"/>
              </w:rPr>
              <w:t>will take</w:t>
            </w:r>
            <w:r w:rsidRPr="00033314">
              <w:rPr>
                <w:rFonts w:ascii="Times New Roman" w:eastAsia="Times New Roman" w:hAnsi="Times New Roman" w:cs="Times New Roman"/>
                <w:sz w:val="20"/>
                <w:szCs w:val="20"/>
              </w:rPr>
              <w:t xml:space="preserve"> longer than 120 days to correct. </w:t>
            </w:r>
          </w:p>
        </w:tc>
        <w:tc>
          <w:tcPr>
            <w:tcW w:w="440" w:type="dxa"/>
            <w:tcBorders>
              <w:top w:val="nil"/>
              <w:left w:val="nil"/>
              <w:bottom w:val="nil"/>
              <w:right w:val="nil"/>
            </w:tcBorders>
            <w:shd w:val="clear" w:color="auto" w:fill="auto"/>
            <w:noWrap/>
            <w:vAlign w:val="bottom"/>
            <w:hideMark/>
          </w:tcPr>
          <w:p w:rsidR="00033314" w:rsidRPr="00033314" w:rsidP="00033314" w14:paraId="2E07CF0B" w14:textId="77777777">
            <w:pPr>
              <w:spacing w:after="0" w:line="240" w:lineRule="auto"/>
              <w:rPr>
                <w:rFonts w:ascii="Times New Roman" w:eastAsia="Times New Roman" w:hAnsi="Times New Roman" w:cs="Times New Roman"/>
                <w:sz w:val="20"/>
                <w:szCs w:val="20"/>
              </w:rPr>
            </w:pPr>
          </w:p>
        </w:tc>
      </w:tr>
      <w:tr w14:paraId="109AC713" w14:textId="77777777" w:rsidTr="00033314">
        <w:tblPrEx>
          <w:tblW w:w="12960" w:type="dxa"/>
          <w:tblInd w:w="108" w:type="dxa"/>
          <w:tblLook w:val="04A0"/>
        </w:tblPrEx>
        <w:trPr>
          <w:trHeight w:val="720"/>
        </w:trPr>
        <w:tc>
          <w:tcPr>
            <w:tcW w:w="216" w:type="dxa"/>
            <w:tcBorders>
              <w:top w:val="nil"/>
              <w:left w:val="nil"/>
              <w:bottom w:val="nil"/>
              <w:right w:val="nil"/>
            </w:tcBorders>
            <w:shd w:val="clear" w:color="auto" w:fill="auto"/>
            <w:noWrap/>
            <w:hideMark/>
          </w:tcPr>
          <w:p w:rsidR="00033314" w:rsidRPr="00033314" w:rsidP="00033314" w14:paraId="6D5CA323"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o</w:t>
            </w:r>
          </w:p>
        </w:tc>
        <w:tc>
          <w:tcPr>
            <w:tcW w:w="14524" w:type="dxa"/>
            <w:gridSpan w:val="10"/>
            <w:tcBorders>
              <w:top w:val="nil"/>
              <w:left w:val="nil"/>
              <w:bottom w:val="nil"/>
              <w:right w:val="nil"/>
            </w:tcBorders>
            <w:shd w:val="clear" w:color="auto" w:fill="auto"/>
            <w:hideMark/>
          </w:tcPr>
          <w:p w:rsidR="00033314" w:rsidRPr="00033314" w:rsidP="00033314" w14:paraId="15EB776B"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Landfills with a design capacity equal to or greater than 2.5 million megagrams and 2.5 million cubic meters that have employed leachate recirculation or added liquids based on a Research, Development, and Demonstration permit must file this report.</w:t>
            </w:r>
          </w:p>
        </w:tc>
        <w:tc>
          <w:tcPr>
            <w:tcW w:w="440" w:type="dxa"/>
            <w:tcBorders>
              <w:top w:val="nil"/>
              <w:left w:val="nil"/>
              <w:bottom w:val="nil"/>
              <w:right w:val="nil"/>
            </w:tcBorders>
            <w:shd w:val="clear" w:color="auto" w:fill="auto"/>
            <w:noWrap/>
            <w:vAlign w:val="bottom"/>
            <w:hideMark/>
          </w:tcPr>
          <w:p w:rsidR="00033314" w:rsidRPr="00033314" w:rsidP="00033314" w14:paraId="05510789" w14:textId="77777777">
            <w:pPr>
              <w:spacing w:after="0" w:line="240" w:lineRule="auto"/>
              <w:rPr>
                <w:rFonts w:ascii="Times New Roman" w:eastAsia="Times New Roman" w:hAnsi="Times New Roman" w:cs="Times New Roman"/>
                <w:sz w:val="20"/>
                <w:szCs w:val="20"/>
              </w:rPr>
            </w:pPr>
          </w:p>
        </w:tc>
      </w:tr>
      <w:tr w14:paraId="0CBCC232" w14:textId="77777777" w:rsidTr="00033314">
        <w:tblPrEx>
          <w:tblW w:w="12960" w:type="dxa"/>
          <w:tblInd w:w="108" w:type="dxa"/>
          <w:tblLook w:val="04A0"/>
        </w:tblPrEx>
        <w:trPr>
          <w:trHeight w:val="990"/>
        </w:trPr>
        <w:tc>
          <w:tcPr>
            <w:tcW w:w="216" w:type="dxa"/>
            <w:tcBorders>
              <w:top w:val="nil"/>
              <w:left w:val="nil"/>
              <w:bottom w:val="nil"/>
              <w:right w:val="nil"/>
            </w:tcBorders>
            <w:shd w:val="clear" w:color="auto" w:fill="auto"/>
            <w:noWrap/>
            <w:hideMark/>
          </w:tcPr>
          <w:p w:rsidR="00033314" w:rsidRPr="00033314" w:rsidP="00033314" w14:paraId="1CD3CF23"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p</w:t>
            </w:r>
          </w:p>
        </w:tc>
        <w:tc>
          <w:tcPr>
            <w:tcW w:w="14524" w:type="dxa"/>
            <w:gridSpan w:val="10"/>
            <w:tcBorders>
              <w:top w:val="nil"/>
              <w:left w:val="nil"/>
              <w:bottom w:val="nil"/>
              <w:right w:val="nil"/>
            </w:tcBorders>
            <w:shd w:val="clear" w:color="auto" w:fill="auto"/>
            <w:hideMark/>
          </w:tcPr>
          <w:p w:rsidR="00033314" w:rsidRPr="00033314" w:rsidP="00033314" w14:paraId="04BE4424" w14:textId="1D82360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The estimated burden was based on industry consultation of $1000 per month for recordkeeping and data storage per month and $500 for data compilation and review per month (see comment on recent ICR renewal for subpart WWW, ICR# 1557.09). This is approximately 5 technical hours per occurrence for data compilation and review and 11</w:t>
            </w:r>
            <w:r w:rsidR="00545DC3">
              <w:rPr>
                <w:rFonts w:ascii="Times New Roman" w:eastAsia="Times New Roman" w:hAnsi="Times New Roman" w:cs="Times New Roman"/>
                <w:sz w:val="20"/>
                <w:szCs w:val="20"/>
              </w:rPr>
              <w:t xml:space="preserve"> </w:t>
            </w:r>
            <w:r w:rsidRPr="00033314">
              <w:rPr>
                <w:rFonts w:ascii="Times New Roman" w:eastAsia="Times New Roman" w:hAnsi="Times New Roman" w:cs="Times New Roman"/>
                <w:sz w:val="20"/>
                <w:szCs w:val="20"/>
              </w:rPr>
              <w:t>hours for recordkeeping and data storage.</w:t>
            </w:r>
          </w:p>
        </w:tc>
        <w:tc>
          <w:tcPr>
            <w:tcW w:w="440" w:type="dxa"/>
            <w:tcBorders>
              <w:top w:val="nil"/>
              <w:left w:val="nil"/>
              <w:bottom w:val="nil"/>
              <w:right w:val="nil"/>
            </w:tcBorders>
            <w:shd w:val="clear" w:color="auto" w:fill="auto"/>
            <w:noWrap/>
            <w:vAlign w:val="bottom"/>
            <w:hideMark/>
          </w:tcPr>
          <w:p w:rsidR="00033314" w:rsidRPr="00033314" w:rsidP="00033314" w14:paraId="1248C510" w14:textId="77777777">
            <w:pPr>
              <w:spacing w:after="0" w:line="240" w:lineRule="auto"/>
              <w:rPr>
                <w:rFonts w:ascii="Times New Roman" w:eastAsia="Times New Roman" w:hAnsi="Times New Roman" w:cs="Times New Roman"/>
                <w:sz w:val="20"/>
                <w:szCs w:val="20"/>
              </w:rPr>
            </w:pPr>
          </w:p>
        </w:tc>
      </w:tr>
      <w:tr w14:paraId="0F8B79D3" w14:textId="77777777" w:rsidTr="00033314">
        <w:tblPrEx>
          <w:tblW w:w="12960" w:type="dxa"/>
          <w:tblInd w:w="108" w:type="dxa"/>
          <w:tblLook w:val="04A0"/>
        </w:tblPrEx>
        <w:trPr>
          <w:trHeight w:val="480"/>
        </w:trPr>
        <w:tc>
          <w:tcPr>
            <w:tcW w:w="216" w:type="dxa"/>
            <w:tcBorders>
              <w:top w:val="nil"/>
              <w:left w:val="nil"/>
              <w:bottom w:val="nil"/>
              <w:right w:val="nil"/>
            </w:tcBorders>
            <w:shd w:val="clear" w:color="auto" w:fill="auto"/>
            <w:noWrap/>
            <w:hideMark/>
          </w:tcPr>
          <w:p w:rsidR="00033314" w:rsidRPr="00033314" w:rsidP="00033314" w14:paraId="4072A14D"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q</w:t>
            </w:r>
          </w:p>
        </w:tc>
        <w:tc>
          <w:tcPr>
            <w:tcW w:w="14524" w:type="dxa"/>
            <w:gridSpan w:val="10"/>
            <w:tcBorders>
              <w:top w:val="nil"/>
              <w:left w:val="nil"/>
              <w:bottom w:val="nil"/>
              <w:right w:val="nil"/>
            </w:tcBorders>
            <w:shd w:val="clear" w:color="auto" w:fill="auto"/>
            <w:hideMark/>
          </w:tcPr>
          <w:p w:rsidR="00033314" w:rsidRPr="00033314" w:rsidP="00033314" w14:paraId="08A2D61A"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The respondents subject to this recordkeeping requirement (0) have a reporting requirement but are not required to control. </w:t>
            </w:r>
          </w:p>
        </w:tc>
        <w:tc>
          <w:tcPr>
            <w:tcW w:w="440" w:type="dxa"/>
            <w:tcBorders>
              <w:top w:val="nil"/>
              <w:left w:val="nil"/>
              <w:bottom w:val="nil"/>
              <w:right w:val="nil"/>
            </w:tcBorders>
            <w:shd w:val="clear" w:color="auto" w:fill="auto"/>
            <w:noWrap/>
            <w:vAlign w:val="bottom"/>
            <w:hideMark/>
          </w:tcPr>
          <w:p w:rsidR="00033314" w:rsidRPr="00033314" w:rsidP="00033314" w14:paraId="69FC4FBA" w14:textId="77777777">
            <w:pPr>
              <w:spacing w:after="0" w:line="240" w:lineRule="auto"/>
              <w:rPr>
                <w:rFonts w:ascii="Times New Roman" w:eastAsia="Times New Roman" w:hAnsi="Times New Roman" w:cs="Times New Roman"/>
                <w:sz w:val="20"/>
                <w:szCs w:val="20"/>
              </w:rPr>
            </w:pPr>
          </w:p>
        </w:tc>
      </w:tr>
      <w:tr w14:paraId="25DCA679" w14:textId="77777777" w:rsidTr="00033314">
        <w:tblPrEx>
          <w:tblW w:w="12960" w:type="dxa"/>
          <w:tblInd w:w="108" w:type="dxa"/>
          <w:tblLook w:val="04A0"/>
        </w:tblPrEx>
        <w:trPr>
          <w:trHeight w:val="315"/>
        </w:trPr>
        <w:tc>
          <w:tcPr>
            <w:tcW w:w="216" w:type="dxa"/>
            <w:tcBorders>
              <w:top w:val="nil"/>
              <w:left w:val="nil"/>
              <w:bottom w:val="nil"/>
              <w:right w:val="nil"/>
            </w:tcBorders>
            <w:shd w:val="clear" w:color="auto" w:fill="auto"/>
            <w:noWrap/>
            <w:hideMark/>
          </w:tcPr>
          <w:p w:rsidR="00033314" w:rsidRPr="00033314" w:rsidP="00033314" w14:paraId="74CD52AA"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vertAlign w:val="superscript"/>
              </w:rPr>
              <w:t>r</w:t>
            </w:r>
          </w:p>
        </w:tc>
        <w:tc>
          <w:tcPr>
            <w:tcW w:w="14524" w:type="dxa"/>
            <w:gridSpan w:val="10"/>
            <w:tcBorders>
              <w:top w:val="nil"/>
              <w:left w:val="nil"/>
              <w:bottom w:val="nil"/>
              <w:right w:val="nil"/>
            </w:tcBorders>
            <w:shd w:val="clear" w:color="auto" w:fill="auto"/>
            <w:hideMark/>
          </w:tcPr>
          <w:p w:rsidR="00033314" w:rsidRPr="00033314" w:rsidP="00033314" w14:paraId="03E93ABF" w14:textId="77777777">
            <w:pPr>
              <w:spacing w:after="0" w:line="240" w:lineRule="auto"/>
              <w:rPr>
                <w:rFonts w:ascii="Times New Roman" w:eastAsia="Times New Roman" w:hAnsi="Times New Roman" w:cs="Times New Roman"/>
                <w:sz w:val="20"/>
                <w:szCs w:val="20"/>
              </w:rPr>
            </w:pPr>
            <w:r w:rsidRPr="00033314">
              <w:rPr>
                <w:rFonts w:ascii="Times New Roman" w:eastAsia="Times New Roman" w:hAnsi="Times New Roman" w:cs="Times New Roman"/>
                <w:sz w:val="20"/>
                <w:szCs w:val="20"/>
              </w:rPr>
              <w:t xml:space="preserve">Totals have been rounded to 3 significant figures. Figures may not </w:t>
            </w:r>
            <w:r w:rsidRPr="00033314">
              <w:rPr>
                <w:rFonts w:ascii="Times New Roman" w:eastAsia="Times New Roman" w:hAnsi="Times New Roman" w:cs="Times New Roman"/>
                <w:sz w:val="20"/>
                <w:szCs w:val="20"/>
              </w:rPr>
              <w:t>add</w:t>
            </w:r>
            <w:r w:rsidRPr="00033314">
              <w:rPr>
                <w:rFonts w:ascii="Times New Roman" w:eastAsia="Times New Roman" w:hAnsi="Times New Roman" w:cs="Times New Roman"/>
                <w:sz w:val="20"/>
                <w:szCs w:val="20"/>
              </w:rPr>
              <w:t xml:space="preserve"> exactly due to rounding.</w:t>
            </w:r>
          </w:p>
        </w:tc>
        <w:tc>
          <w:tcPr>
            <w:tcW w:w="440" w:type="dxa"/>
            <w:tcBorders>
              <w:top w:val="nil"/>
              <w:left w:val="nil"/>
              <w:bottom w:val="nil"/>
              <w:right w:val="nil"/>
            </w:tcBorders>
            <w:shd w:val="clear" w:color="auto" w:fill="auto"/>
            <w:noWrap/>
            <w:vAlign w:val="bottom"/>
            <w:hideMark/>
          </w:tcPr>
          <w:p w:rsidR="00033314" w:rsidRPr="00033314" w:rsidP="00033314" w14:paraId="257F75F3" w14:textId="77777777">
            <w:pPr>
              <w:spacing w:after="0" w:line="240" w:lineRule="auto"/>
              <w:rPr>
                <w:rFonts w:ascii="Times New Roman" w:eastAsia="Times New Roman" w:hAnsi="Times New Roman" w:cs="Times New Roman"/>
                <w:sz w:val="20"/>
                <w:szCs w:val="20"/>
              </w:rPr>
            </w:pPr>
          </w:p>
        </w:tc>
      </w:tr>
    </w:tbl>
    <w:p w:rsidR="0069509E" w14:paraId="17E054F9" w14:textId="17778323">
      <w:pPr>
        <w:rPr>
          <w:rFonts w:cstheme="minorHAnsi"/>
          <w:b/>
          <w:bCs/>
          <w:sz w:val="24"/>
          <w:szCs w:val="24"/>
        </w:rPr>
      </w:pPr>
      <w:r>
        <w:rPr>
          <w:rFonts w:cstheme="minorHAnsi"/>
          <w:b/>
          <w:bCs/>
          <w:sz w:val="24"/>
          <w:szCs w:val="24"/>
        </w:rPr>
        <w:br w:type="page"/>
      </w:r>
    </w:p>
    <w:p w:rsidR="00033314" w:rsidP="00BB3410" w14:paraId="7ACD31D2" w14:textId="13053C34">
      <w:pPr>
        <w:pStyle w:val="ListParagraph"/>
        <w:spacing w:before="240"/>
        <w:ind w:left="0"/>
        <w:rPr>
          <w:rFonts w:cstheme="minorHAnsi"/>
          <w:b/>
          <w:bCs/>
          <w:sz w:val="24"/>
          <w:szCs w:val="24"/>
        </w:rPr>
      </w:pPr>
      <w:r w:rsidRPr="00672D4B">
        <w:rPr>
          <w:rFonts w:cstheme="minorHAnsi"/>
          <w:b/>
          <w:bCs/>
          <w:sz w:val="24"/>
          <w:szCs w:val="24"/>
        </w:rPr>
        <w:t>Table 2: Average Annual EPA Burden and Cost –</w:t>
      </w:r>
      <w:r w:rsidR="00545DC3">
        <w:rPr>
          <w:rFonts w:cstheme="minorHAnsi"/>
          <w:b/>
          <w:bCs/>
          <w:sz w:val="24"/>
          <w:szCs w:val="24"/>
        </w:rPr>
        <w:t xml:space="preserve"> </w:t>
      </w:r>
      <w:r w:rsidRPr="00672D4B">
        <w:rPr>
          <w:rFonts w:cstheme="minorHAnsi"/>
          <w:b/>
          <w:bCs/>
          <w:sz w:val="24"/>
          <w:szCs w:val="24"/>
        </w:rPr>
        <w:t>NSPS for Municipal Solid Waste Landfills (40 CFR Part 60, Subpart XXX) (Renewal)</w:t>
      </w:r>
    </w:p>
    <w:tbl>
      <w:tblPr>
        <w:tblW w:w="12960" w:type="dxa"/>
        <w:tblInd w:w="113" w:type="dxa"/>
        <w:tblLook w:val="04A0"/>
      </w:tblPr>
      <w:tblGrid>
        <w:gridCol w:w="322"/>
        <w:gridCol w:w="377"/>
        <w:gridCol w:w="3847"/>
        <w:gridCol w:w="950"/>
        <w:gridCol w:w="1020"/>
        <w:gridCol w:w="1117"/>
        <w:gridCol w:w="892"/>
        <w:gridCol w:w="851"/>
        <w:gridCol w:w="1006"/>
        <w:gridCol w:w="1104"/>
        <w:gridCol w:w="1020"/>
        <w:gridCol w:w="557"/>
      </w:tblGrid>
      <w:tr w14:paraId="6347CBC1" w14:textId="77777777" w:rsidTr="0016316B">
        <w:tblPrEx>
          <w:tblW w:w="12960" w:type="dxa"/>
          <w:tblInd w:w="113" w:type="dxa"/>
          <w:tblLook w:val="04A0"/>
        </w:tblPrEx>
        <w:trPr>
          <w:trHeight w:val="1365"/>
        </w:trPr>
        <w:tc>
          <w:tcPr>
            <w:tcW w:w="58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16B" w:rsidRPr="0016316B" w:rsidP="0016316B" w14:paraId="13C4875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Burden Item</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7589F27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(A)</w:t>
            </w:r>
            <w:r w:rsidRPr="0016316B">
              <w:rPr>
                <w:rFonts w:ascii="Times New Roman" w:eastAsia="Times New Roman" w:hAnsi="Times New Roman" w:cs="Times New Roman"/>
                <w:sz w:val="20"/>
                <w:szCs w:val="20"/>
              </w:rPr>
              <w:br/>
              <w:t>EPA hours per occurrence</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4826DC5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(B)</w:t>
            </w:r>
            <w:r w:rsidRPr="0016316B">
              <w:rPr>
                <w:rFonts w:ascii="Times New Roman" w:eastAsia="Times New Roman" w:hAnsi="Times New Roman" w:cs="Times New Roman"/>
                <w:sz w:val="20"/>
                <w:szCs w:val="20"/>
              </w:rPr>
              <w:br/>
              <w:t>Number of occurrences per plant per year</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15DF3EF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(C)</w:t>
            </w:r>
            <w:r w:rsidRPr="0016316B">
              <w:rPr>
                <w:rFonts w:ascii="Times New Roman" w:eastAsia="Times New Roman" w:hAnsi="Times New Roman" w:cs="Times New Roman"/>
                <w:sz w:val="20"/>
                <w:szCs w:val="20"/>
              </w:rPr>
              <w:br/>
              <w:t xml:space="preserve">EPA </w:t>
            </w:r>
            <w:r w:rsidRPr="0016316B">
              <w:rPr>
                <w:rFonts w:ascii="Times New Roman" w:eastAsia="Times New Roman" w:hAnsi="Times New Roman" w:cs="Times New Roman"/>
                <w:sz w:val="20"/>
                <w:szCs w:val="20"/>
              </w:rPr>
              <w:t>person-hours</w:t>
            </w:r>
            <w:r w:rsidRPr="0016316B">
              <w:rPr>
                <w:rFonts w:ascii="Times New Roman" w:eastAsia="Times New Roman" w:hAnsi="Times New Roman" w:cs="Times New Roman"/>
                <w:sz w:val="20"/>
                <w:szCs w:val="20"/>
              </w:rPr>
              <w:t xml:space="preserve"> per plant per year (C=</w:t>
            </w:r>
            <w:r w:rsidRPr="0016316B">
              <w:rPr>
                <w:rFonts w:ascii="Times New Roman" w:eastAsia="Times New Roman" w:hAnsi="Times New Roman" w:cs="Times New Roman"/>
                <w:sz w:val="20"/>
                <w:szCs w:val="20"/>
              </w:rPr>
              <w:t>AxB</w:t>
            </w:r>
            <w:r w:rsidRPr="0016316B">
              <w:rPr>
                <w:rFonts w:ascii="Times New Roman" w:eastAsia="Times New Roman" w:hAnsi="Times New Roman" w:cs="Times New Roman"/>
                <w:sz w:val="20"/>
                <w:szCs w:val="20"/>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3080136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(D)</w:t>
            </w:r>
            <w:r w:rsidRPr="0016316B">
              <w:rPr>
                <w:rFonts w:ascii="Times New Roman" w:eastAsia="Times New Roman" w:hAnsi="Times New Roman" w:cs="Times New Roman"/>
                <w:sz w:val="20"/>
                <w:szCs w:val="20"/>
              </w:rPr>
              <w:br/>
              <w:t xml:space="preserve">Plants per year </w:t>
            </w:r>
            <w:r w:rsidRPr="0016316B">
              <w:rPr>
                <w:rFonts w:ascii="Times New Roman" w:eastAsia="Times New Roman" w:hAnsi="Times New Roman" w:cs="Times New Roman"/>
                <w:sz w:val="20"/>
                <w:szCs w:val="20"/>
                <w:vertAlign w:val="superscript"/>
              </w:rPr>
              <w:t>a</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3C761A2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r w:rsidRPr="0016316B">
              <w:rPr>
                <w:rFonts w:ascii="Times New Roman" w:eastAsia="Times New Roman" w:hAnsi="Times New Roman" w:cs="Times New Roman"/>
                <w:sz w:val="20"/>
                <w:szCs w:val="20"/>
              </w:rPr>
              <w:br/>
              <w:t>Technical hours per year (</w:t>
            </w:r>
            <w:r w:rsidRPr="0016316B">
              <w:rPr>
                <w:rFonts w:ascii="Times New Roman" w:eastAsia="Times New Roman" w:hAnsi="Times New Roman" w:cs="Times New Roman"/>
                <w:sz w:val="20"/>
                <w:szCs w:val="20"/>
              </w:rPr>
              <w:t>CxD</w:t>
            </w:r>
            <w:r w:rsidRPr="0016316B">
              <w:rPr>
                <w:rFonts w:ascii="Times New Roman" w:eastAsia="Times New Roman" w:hAnsi="Times New Roman" w:cs="Times New Roman"/>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19D751E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w:t>
            </w:r>
            <w:r w:rsidRPr="0016316B">
              <w:rPr>
                <w:rFonts w:ascii="Times New Roman" w:eastAsia="Times New Roman" w:hAnsi="Times New Roman" w:cs="Times New Roman"/>
                <w:sz w:val="20"/>
                <w:szCs w:val="20"/>
              </w:rPr>
              <w:br/>
              <w:t>Management hours per year (F=Ex0.05)</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746D895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(G)</w:t>
            </w:r>
            <w:r w:rsidRPr="0016316B">
              <w:rPr>
                <w:rFonts w:ascii="Times New Roman" w:eastAsia="Times New Roman" w:hAnsi="Times New Roman" w:cs="Times New Roman"/>
                <w:sz w:val="20"/>
                <w:szCs w:val="20"/>
              </w:rPr>
              <w:br/>
              <w:t>Clerical hours per year (G=Ex0.1)</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16316B" w:rsidRPr="0016316B" w:rsidP="0016316B" w14:paraId="293AD5E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(H) </w:t>
            </w:r>
            <w:r w:rsidRPr="0016316B">
              <w:rPr>
                <w:rFonts w:ascii="Times New Roman" w:eastAsia="Times New Roman" w:hAnsi="Times New Roman" w:cs="Times New Roman"/>
                <w:sz w:val="20"/>
                <w:szCs w:val="20"/>
              </w:rPr>
              <w:br/>
              <w:t xml:space="preserve">Costs, $ </w:t>
            </w:r>
            <w:r w:rsidRPr="0016316B">
              <w:rPr>
                <w:rFonts w:ascii="Times New Roman" w:eastAsia="Times New Roman" w:hAnsi="Times New Roman" w:cs="Times New Roman"/>
                <w:sz w:val="20"/>
                <w:szCs w:val="20"/>
                <w:vertAlign w:val="superscript"/>
              </w:rPr>
              <w:t>b</w:t>
            </w:r>
          </w:p>
        </w:tc>
        <w:tc>
          <w:tcPr>
            <w:tcW w:w="7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16316B" w:rsidRPr="0016316B" w:rsidP="0016316B" w14:paraId="512DC0B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Footnotes</w:t>
            </w:r>
          </w:p>
        </w:tc>
      </w:tr>
      <w:tr w14:paraId="2A661B3F" w14:textId="77777777" w:rsidTr="0016316B">
        <w:tblPrEx>
          <w:tblW w:w="12960" w:type="dxa"/>
          <w:tblInd w:w="113" w:type="dxa"/>
          <w:tblLook w:val="04A0"/>
        </w:tblPrEx>
        <w:trPr>
          <w:trHeight w:val="255"/>
        </w:trPr>
        <w:tc>
          <w:tcPr>
            <w:tcW w:w="240" w:type="dxa"/>
            <w:tcBorders>
              <w:top w:val="nil"/>
              <w:left w:val="single" w:sz="4" w:space="0" w:color="auto"/>
              <w:bottom w:val="single" w:sz="4" w:space="0" w:color="auto"/>
              <w:right w:val="nil"/>
            </w:tcBorders>
            <w:shd w:val="clear" w:color="auto" w:fill="auto"/>
            <w:noWrap/>
            <w:vAlign w:val="bottom"/>
            <w:hideMark/>
          </w:tcPr>
          <w:p w:rsidR="0016316B" w:rsidRPr="0016316B" w:rsidP="0016316B" w14:paraId="546094B0"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562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6316B" w:rsidRPr="0016316B" w:rsidP="0016316B" w14:paraId="1834FB2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Read and understand </w:t>
            </w:r>
            <w:r w:rsidRPr="0016316B">
              <w:rPr>
                <w:rFonts w:ascii="Times New Roman" w:eastAsia="Times New Roman" w:hAnsi="Times New Roman" w:cs="Times New Roman"/>
                <w:sz w:val="20"/>
                <w:szCs w:val="20"/>
              </w:rPr>
              <w:t>rule requirements</w:t>
            </w:r>
            <w:r w:rsidRPr="0016316B">
              <w:rPr>
                <w:rFonts w:ascii="Times New Roman" w:eastAsia="Times New Roman" w:hAnsi="Times New Roman" w:cs="Times New Roman"/>
                <w:sz w:val="20"/>
                <w:szCs w:val="20"/>
              </w:rPr>
              <w:t xml:space="preserve"> (10 EPA Regions)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4393F17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1DA43EF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410FB16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12151D4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10</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4F0FE48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2FBE3B4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2FF4C36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5BF9DBA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$2,560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1B6C723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c</w:t>
            </w:r>
          </w:p>
        </w:tc>
      </w:tr>
      <w:tr w14:paraId="00B5A250" w14:textId="77777777" w:rsidTr="0016316B">
        <w:tblPrEx>
          <w:tblW w:w="12960" w:type="dxa"/>
          <w:tblInd w:w="113" w:type="dxa"/>
          <w:tblLook w:val="04A0"/>
        </w:tblPrEx>
        <w:trPr>
          <w:trHeight w:val="36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2A2FF80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5624" w:type="dxa"/>
            <w:gridSpan w:val="2"/>
            <w:tcBorders>
              <w:top w:val="single" w:sz="4" w:space="0" w:color="auto"/>
              <w:left w:val="nil"/>
              <w:bottom w:val="single" w:sz="4" w:space="0" w:color="auto"/>
              <w:right w:val="single" w:sz="4" w:space="0" w:color="000000"/>
            </w:tcBorders>
            <w:shd w:val="clear" w:color="auto" w:fill="auto"/>
            <w:hideMark/>
          </w:tcPr>
          <w:p w:rsidR="0016316B" w:rsidRPr="0016316B" w:rsidP="0016316B" w14:paraId="0D4A407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Enter and update information into </w:t>
            </w:r>
            <w:r w:rsidRPr="0016316B">
              <w:rPr>
                <w:rFonts w:ascii="Times New Roman" w:eastAsia="Times New Roman" w:hAnsi="Times New Roman" w:cs="Times New Roman"/>
                <w:sz w:val="20"/>
                <w:szCs w:val="20"/>
              </w:rPr>
              <w:t>agency</w:t>
            </w:r>
            <w:r w:rsidRPr="0016316B">
              <w:rPr>
                <w:rFonts w:ascii="Times New Roman" w:eastAsia="Times New Roman" w:hAnsi="Times New Roman" w:cs="Times New Roman"/>
                <w:sz w:val="20"/>
                <w:szCs w:val="20"/>
              </w:rPr>
              <w:t xml:space="preserve"> recordkeeping system</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7496EF1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5D6010F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497891A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3178820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271</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7721B9A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542</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63DD58A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27</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3D9FA0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54</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2FCE6C6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$34,691</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1D2071A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d</w:t>
            </w:r>
          </w:p>
        </w:tc>
      </w:tr>
      <w:tr w14:paraId="1934A5FF"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53208DD6"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w:t>
            </w:r>
          </w:p>
        </w:tc>
        <w:tc>
          <w:tcPr>
            <w:tcW w:w="5624" w:type="dxa"/>
            <w:gridSpan w:val="2"/>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22EE1C1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Required activities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23B973E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1C9F556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279D3CD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5634FDA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49F46DF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412BD60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49BEABF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2D7683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0CC5BEC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r>
      <w:tr w14:paraId="04378389"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13D0E8F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5086814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A.</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531A856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Observe initial performance test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3B7D20A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4A5B7FA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0.2</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333C748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314FDAA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5F84108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19</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687C1A4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C084DC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659D02D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$1,229</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5383D96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p>
        </w:tc>
      </w:tr>
      <w:tr w14:paraId="4B2A940F"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60BDC6B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6B7CE079"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B.</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30BC702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Observe surface methane monitoring quarterly </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48284FA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20</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4D859E2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0.2</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1A1207A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40BB78D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271</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7316AEC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1,084</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483C2C1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54</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4774248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108</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4DAA356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$69,382</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15CF422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p>
        </w:tc>
      </w:tr>
      <w:tr w14:paraId="2D4DCC7A"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3B7EE9E0"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0EDF1BD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C.</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203B6B9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operating parameters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229C001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55BD141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51B912C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4412DE6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22EBA58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453B2E0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A6081A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35BB53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$512</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60440A5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w:t>
            </w:r>
          </w:p>
        </w:tc>
      </w:tr>
      <w:tr w14:paraId="3AE25F85"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1CAA3D7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4A059DBB"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D.</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5480E70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continuous parameter monitoring</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702CA89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7C4BFAD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09E342F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6E8C68A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1B988D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466A6A7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B83951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01FBC49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$512</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32B092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w:t>
            </w:r>
          </w:p>
        </w:tc>
      </w:tr>
      <w:tr w14:paraId="556A01AD"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19773AE6"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0E1B4B4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4823550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notification of performance test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0E80F76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049F334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6A7F325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2CBAFDA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1CA11B6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16</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6BA3FE7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D65740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0821A3F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$1,024</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0D9CDA2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w:t>
            </w:r>
          </w:p>
        </w:tc>
      </w:tr>
      <w:tr w14:paraId="362B6F2C"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5ECF3F2F"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5624" w:type="dxa"/>
            <w:gridSpan w:val="2"/>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4FB7D92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Excess Emissions Enforcement Activities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5B124FE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24</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6891687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2D6101C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7D8F299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783BFD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19</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306A51A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9CA25F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5B2043F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$1,229</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7FDC015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g</w:t>
            </w:r>
          </w:p>
        </w:tc>
      </w:tr>
      <w:tr w14:paraId="6D0F05EF"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3B54B07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w:t>
            </w:r>
          </w:p>
        </w:tc>
        <w:tc>
          <w:tcPr>
            <w:tcW w:w="5624" w:type="dxa"/>
            <w:gridSpan w:val="2"/>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3B01C780"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Reporting requirements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4E4F5B4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556DB49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6CB50F9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792409C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769886F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547F747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38A31FD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6509608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33CA258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r>
      <w:tr w14:paraId="67F0CC85"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746383C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28C26C8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A.</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45CAB37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w:t>
            </w:r>
            <w:r w:rsidRPr="0016316B">
              <w:rPr>
                <w:rFonts w:ascii="Times New Roman" w:eastAsia="Times New Roman" w:hAnsi="Times New Roman" w:cs="Times New Roman"/>
                <w:sz w:val="20"/>
                <w:szCs w:val="20"/>
              </w:rPr>
              <w:t xml:space="preserve"> initial design capacity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0C54959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23FB406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78E3AAD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511E66C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165ABF2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3265397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059E6A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43F1F0B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33ABFC0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h</w:t>
            </w:r>
          </w:p>
        </w:tc>
      </w:tr>
      <w:tr w14:paraId="7FB9B8BD"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1BE2EFB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6C125049"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B.</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159EEB7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amended design capacity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0CBB2FB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04211A0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04F1378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34EBB82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52041A3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026E815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64653D9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1AF80F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3968ACC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i</w:t>
            </w:r>
          </w:p>
        </w:tc>
      </w:tr>
      <w:tr w14:paraId="7BF999C7"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12F1386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4B0E7A8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C.</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05803B9B"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annual NMOC emission rate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237B6E9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514F7DE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719E3DA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5EB0A3C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398827C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116</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376A6A9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886E06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95C350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$7,425</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216A097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j</w:t>
            </w:r>
          </w:p>
        </w:tc>
      </w:tr>
      <w:tr w14:paraId="1ED69A28"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318D640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18440AD6"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D.</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05606B7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landfill closure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5F0879A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632F839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30D8DB4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0A600F7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223D898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2DD1658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55306D9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DEA191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58D2821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k</w:t>
            </w:r>
          </w:p>
        </w:tc>
      </w:tr>
      <w:tr w14:paraId="2115313E"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29E4C18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47E13F7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274BC55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equipment removal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20DF6F8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36C679B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77383BF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4362694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316E635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72E625E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248B6D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A9BC25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047BEBE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k</w:t>
            </w:r>
          </w:p>
        </w:tc>
      </w:tr>
      <w:tr w14:paraId="453E1802"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450EDFD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66ADACB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F.</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2FC7ED7B"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Collection and Control System Design Plan</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23EE4AF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15</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07BEEA4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422E8BF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15</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0EBD863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17D19D0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5F81FB3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188F7FD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5428358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$7,681</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259AF88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 l</w:t>
            </w:r>
          </w:p>
        </w:tc>
      </w:tr>
      <w:tr w14:paraId="4CCF9178"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7A2BD5F2"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7EBBA13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G.</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7F24C85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Revised Collection and Control System Design Plan</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4127B50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2B59E47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329F08F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1A27D41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0500EAA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0F35B54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1A78EEC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2C6D8E7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$26</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01FFC90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m</w:t>
            </w:r>
          </w:p>
        </w:tc>
      </w:tr>
      <w:tr w14:paraId="74623D8D"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520C7B7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43E9710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H.</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6DA1E97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Initial Performance Test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7787595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1E7B656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7EEDF19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095916A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39C6C98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96</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1A2E171D"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539698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36936B5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$6,145</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508AB58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e</w:t>
            </w:r>
          </w:p>
        </w:tc>
      </w:tr>
      <w:tr w14:paraId="542670BD"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77E037B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6FC569A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I.</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0373ECB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Annual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114DCEE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7106346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161522C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43E3A0D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271</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0E9DC6E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542</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55E33B6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27</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96A582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54</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4FC3939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$34,691</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1D0140F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n</w:t>
            </w:r>
          </w:p>
        </w:tc>
      </w:tr>
      <w:tr w14:paraId="2B3A1BBB"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61BFEC2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1AD3B12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J.</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463FA086"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Corrective Action Analysis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11FE047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3.75</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58FEA75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3C65B6F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25287107"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1B84F0D6"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56180CA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73AAEE8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7F8DE59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$480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01AED55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o</w:t>
            </w:r>
          </w:p>
        </w:tc>
      </w:tr>
      <w:tr w14:paraId="772F68D4"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6F469B3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02BD8C5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K.</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3CBE772B"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Implementation Timeline</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71EE8CF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3.75</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67A35A4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00CBB25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218449F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6B16EE6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69C426E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2514CFA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2A6FC0F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$480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1C4AA88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o</w:t>
            </w:r>
          </w:p>
        </w:tc>
      </w:tr>
      <w:tr w14:paraId="326F575F"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70D5728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single" w:sz="4" w:space="0" w:color="auto"/>
              <w:right w:val="nil"/>
            </w:tcBorders>
            <w:shd w:val="clear" w:color="auto" w:fill="auto"/>
            <w:noWrap/>
            <w:hideMark/>
          </w:tcPr>
          <w:p w:rsidR="0016316B" w:rsidRPr="0016316B" w:rsidP="0016316B" w14:paraId="47981D2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L.</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31A264B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Review Root Cause Analysis</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3DFE7F4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3.75</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67655C25"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368CEEBA"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57AF3600"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77B7956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58ECB1B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0</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0B69C29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735A2AC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$480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65275EDE"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o</w:t>
            </w:r>
          </w:p>
        </w:tc>
      </w:tr>
      <w:tr w14:paraId="0AF0D8C0" w14:textId="77777777" w:rsidTr="0016316B">
        <w:tblPrEx>
          <w:tblW w:w="12960" w:type="dxa"/>
          <w:tblInd w:w="113" w:type="dxa"/>
          <w:tblLook w:val="04A0"/>
        </w:tblPrEx>
        <w:trPr>
          <w:trHeight w:val="300"/>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7477A07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252" w:type="dxa"/>
            <w:tcBorders>
              <w:top w:val="nil"/>
              <w:left w:val="nil"/>
              <w:bottom w:val="nil"/>
              <w:right w:val="nil"/>
            </w:tcBorders>
            <w:shd w:val="clear" w:color="auto" w:fill="auto"/>
            <w:noWrap/>
            <w:vAlign w:val="bottom"/>
            <w:hideMark/>
          </w:tcPr>
          <w:p w:rsidR="0016316B" w:rsidRPr="0016316B" w:rsidP="0016316B" w14:paraId="2C54D87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M.</w:t>
            </w:r>
          </w:p>
        </w:tc>
        <w:tc>
          <w:tcPr>
            <w:tcW w:w="5372" w:type="dxa"/>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4E012D3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Wet Landfills Monitoring Report</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1E30649C"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41906F0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1</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5D00BF9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2</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00C26EA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32</w:t>
            </w:r>
          </w:p>
        </w:tc>
        <w:tc>
          <w:tcPr>
            <w:tcW w:w="1118" w:type="dxa"/>
            <w:tcBorders>
              <w:top w:val="nil"/>
              <w:left w:val="nil"/>
              <w:bottom w:val="single" w:sz="4" w:space="0" w:color="auto"/>
              <w:right w:val="single" w:sz="4" w:space="0" w:color="auto"/>
            </w:tcBorders>
            <w:shd w:val="clear" w:color="auto" w:fill="auto"/>
            <w:vAlign w:val="bottom"/>
            <w:hideMark/>
          </w:tcPr>
          <w:p w:rsidR="0016316B" w:rsidRPr="0016316B" w:rsidP="0016316B" w14:paraId="3E1BC6F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64</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4AAE05A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w:t>
            </w:r>
          </w:p>
        </w:tc>
        <w:tc>
          <w:tcPr>
            <w:tcW w:w="1477" w:type="dxa"/>
            <w:tcBorders>
              <w:top w:val="nil"/>
              <w:left w:val="nil"/>
              <w:bottom w:val="single" w:sz="4" w:space="0" w:color="auto"/>
              <w:right w:val="single" w:sz="4" w:space="0" w:color="auto"/>
            </w:tcBorders>
            <w:shd w:val="clear" w:color="auto" w:fill="auto"/>
            <w:vAlign w:val="bottom"/>
            <w:hideMark/>
          </w:tcPr>
          <w:p w:rsidR="0016316B" w:rsidRPr="0016316B" w:rsidP="0016316B" w14:paraId="111C5F0B"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6</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0876EE6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$4,096</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55A3E0B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p</w:t>
            </w:r>
          </w:p>
        </w:tc>
      </w:tr>
      <w:tr w14:paraId="3DD17D2D" w14:textId="77777777" w:rsidTr="0016316B">
        <w:tblPrEx>
          <w:tblW w:w="12960" w:type="dxa"/>
          <w:tblInd w:w="113" w:type="dxa"/>
          <w:tblLook w:val="04A0"/>
        </w:tblPrEx>
        <w:trPr>
          <w:trHeight w:val="495"/>
        </w:trPr>
        <w:tc>
          <w:tcPr>
            <w:tcW w:w="240" w:type="dxa"/>
            <w:tcBorders>
              <w:top w:val="nil"/>
              <w:left w:val="single" w:sz="4" w:space="0" w:color="auto"/>
              <w:bottom w:val="single" w:sz="4" w:space="0" w:color="auto"/>
              <w:right w:val="nil"/>
            </w:tcBorders>
            <w:shd w:val="clear" w:color="auto" w:fill="auto"/>
            <w:noWrap/>
            <w:hideMark/>
          </w:tcPr>
          <w:p w:rsidR="0016316B" w:rsidRPr="0016316B" w:rsidP="0016316B" w14:paraId="54B7F26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7.</w:t>
            </w:r>
          </w:p>
        </w:tc>
        <w:tc>
          <w:tcPr>
            <w:tcW w:w="5624" w:type="dxa"/>
            <w:gridSpan w:val="2"/>
            <w:tcBorders>
              <w:top w:val="single" w:sz="4" w:space="0" w:color="auto"/>
              <w:left w:val="nil"/>
              <w:bottom w:val="single" w:sz="4" w:space="0" w:color="auto"/>
              <w:right w:val="single" w:sz="4" w:space="0" w:color="000000"/>
            </w:tcBorders>
            <w:shd w:val="clear" w:color="auto" w:fill="auto"/>
            <w:noWrap/>
            <w:hideMark/>
          </w:tcPr>
          <w:p w:rsidR="0016316B" w:rsidRPr="0016316B" w:rsidP="0016316B" w14:paraId="2FDC0DAD"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Travel Expenses for Tests Attended</w:t>
            </w:r>
          </w:p>
        </w:tc>
        <w:tc>
          <w:tcPr>
            <w:tcW w:w="4112" w:type="dxa"/>
            <w:gridSpan w:val="3"/>
            <w:tcBorders>
              <w:top w:val="single" w:sz="4" w:space="0" w:color="auto"/>
              <w:left w:val="nil"/>
              <w:bottom w:val="single" w:sz="4" w:space="0" w:color="auto"/>
              <w:right w:val="single" w:sz="4" w:space="0" w:color="000000"/>
            </w:tcBorders>
            <w:shd w:val="clear" w:color="auto" w:fill="auto"/>
            <w:hideMark/>
          </w:tcPr>
          <w:p w:rsidR="0016316B" w:rsidRPr="0016316B" w:rsidP="0016316B" w14:paraId="280563A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3 days * ($164 hotel + $81 meals/incidentals) + ($600 round trip) = $1335 per trip</w:t>
            </w:r>
          </w:p>
        </w:tc>
        <w:tc>
          <w:tcPr>
            <w:tcW w:w="1494" w:type="dxa"/>
            <w:tcBorders>
              <w:top w:val="nil"/>
              <w:left w:val="nil"/>
              <w:bottom w:val="single" w:sz="4" w:space="0" w:color="auto"/>
              <w:right w:val="single" w:sz="4" w:space="0" w:color="auto"/>
            </w:tcBorders>
            <w:shd w:val="clear" w:color="auto" w:fill="auto"/>
            <w:vAlign w:val="bottom"/>
            <w:hideMark/>
          </w:tcPr>
          <w:p w:rsidR="0016316B" w:rsidRPr="0016316B" w:rsidP="0016316B" w14:paraId="71CD44F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56</w:t>
            </w:r>
          </w:p>
        </w:tc>
        <w:tc>
          <w:tcPr>
            <w:tcW w:w="1118" w:type="dxa"/>
            <w:tcBorders>
              <w:top w:val="nil"/>
              <w:left w:val="nil"/>
              <w:bottom w:val="single" w:sz="4" w:space="0" w:color="auto"/>
              <w:right w:val="single" w:sz="4" w:space="0" w:color="auto"/>
            </w:tcBorders>
            <w:shd w:val="clear" w:color="auto" w:fill="auto"/>
            <w:hideMark/>
          </w:tcPr>
          <w:p w:rsidR="0016316B" w:rsidRPr="0016316B" w:rsidP="0016316B" w14:paraId="6ADC0AF3"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16316B" w:rsidRPr="0016316B" w:rsidP="0016316B" w14:paraId="169D0E48"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77"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2239995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16BBF5B3"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$74,493</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43CD80C2"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q</w:t>
            </w:r>
          </w:p>
        </w:tc>
      </w:tr>
      <w:tr w14:paraId="2A665766" w14:textId="77777777" w:rsidTr="0016316B">
        <w:tblPrEx>
          <w:tblW w:w="12960" w:type="dxa"/>
          <w:tblInd w:w="113" w:type="dxa"/>
          <w:tblLook w:val="04A0"/>
        </w:tblPrEx>
        <w:trPr>
          <w:trHeight w:val="255"/>
        </w:trPr>
        <w:tc>
          <w:tcPr>
            <w:tcW w:w="58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6316B" w:rsidRPr="0016316B" w:rsidP="0016316B" w14:paraId="28BBF400" w14:textId="77777777">
            <w:pPr>
              <w:spacing w:after="0" w:line="240" w:lineRule="auto"/>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rPr>
              <w:t>TOTAL (Rounded)</w:t>
            </w:r>
          </w:p>
        </w:tc>
        <w:tc>
          <w:tcPr>
            <w:tcW w:w="1258" w:type="dxa"/>
            <w:tcBorders>
              <w:top w:val="nil"/>
              <w:left w:val="nil"/>
              <w:bottom w:val="single" w:sz="4" w:space="0" w:color="auto"/>
              <w:right w:val="single" w:sz="4" w:space="0" w:color="auto"/>
            </w:tcBorders>
            <w:shd w:val="clear" w:color="auto" w:fill="auto"/>
            <w:vAlign w:val="bottom"/>
            <w:hideMark/>
          </w:tcPr>
          <w:p w:rsidR="0016316B" w:rsidRPr="0016316B" w:rsidP="0016316B" w14:paraId="4D8C76D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358" w:type="dxa"/>
            <w:tcBorders>
              <w:top w:val="nil"/>
              <w:left w:val="nil"/>
              <w:bottom w:val="single" w:sz="4" w:space="0" w:color="auto"/>
              <w:right w:val="single" w:sz="4" w:space="0" w:color="auto"/>
            </w:tcBorders>
            <w:shd w:val="clear" w:color="auto" w:fill="auto"/>
            <w:vAlign w:val="bottom"/>
            <w:hideMark/>
          </w:tcPr>
          <w:p w:rsidR="0016316B" w:rsidRPr="0016316B" w:rsidP="0016316B" w14:paraId="20B91ECF"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6" w:type="dxa"/>
            <w:tcBorders>
              <w:top w:val="nil"/>
              <w:left w:val="nil"/>
              <w:bottom w:val="single" w:sz="4" w:space="0" w:color="auto"/>
              <w:right w:val="single" w:sz="4" w:space="0" w:color="auto"/>
            </w:tcBorders>
            <w:shd w:val="clear" w:color="auto" w:fill="auto"/>
            <w:vAlign w:val="bottom"/>
            <w:hideMark/>
          </w:tcPr>
          <w:p w:rsidR="0016316B" w:rsidRPr="0016316B" w:rsidP="0016316B" w14:paraId="78DF9DD9"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1494" w:type="dxa"/>
            <w:tcBorders>
              <w:top w:val="nil"/>
              <w:left w:val="nil"/>
              <w:bottom w:val="single" w:sz="4" w:space="0" w:color="auto"/>
              <w:right w:val="nil"/>
            </w:tcBorders>
            <w:shd w:val="clear" w:color="auto" w:fill="auto"/>
            <w:vAlign w:val="bottom"/>
            <w:hideMark/>
          </w:tcPr>
          <w:p w:rsidR="0016316B" w:rsidRPr="0016316B" w:rsidP="0016316B" w14:paraId="35B785F1"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w:t>
            </w:r>
          </w:p>
        </w:tc>
        <w:tc>
          <w:tcPr>
            <w:tcW w:w="3933"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16316B" w:rsidRPr="0016316B" w:rsidP="0016316B" w14:paraId="5C9A4EFB" w14:textId="77777777">
            <w:pPr>
              <w:spacing w:after="0" w:line="240" w:lineRule="auto"/>
              <w:jc w:val="center"/>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rPr>
              <w:t>3,100</w:t>
            </w:r>
          </w:p>
        </w:tc>
        <w:tc>
          <w:tcPr>
            <w:tcW w:w="1357" w:type="dxa"/>
            <w:tcBorders>
              <w:top w:val="nil"/>
              <w:left w:val="nil"/>
              <w:bottom w:val="single" w:sz="4" w:space="0" w:color="auto"/>
              <w:right w:val="single" w:sz="4" w:space="0" w:color="auto"/>
            </w:tcBorders>
            <w:shd w:val="clear" w:color="auto" w:fill="auto"/>
            <w:vAlign w:val="bottom"/>
            <w:hideMark/>
          </w:tcPr>
          <w:p w:rsidR="0016316B" w:rsidRPr="0016316B" w:rsidP="0016316B" w14:paraId="26D4EA9F" w14:textId="77777777">
            <w:pPr>
              <w:spacing w:after="0" w:line="240" w:lineRule="auto"/>
              <w:jc w:val="center"/>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rPr>
              <w:t>$247,000</w:t>
            </w:r>
          </w:p>
        </w:tc>
        <w:tc>
          <w:tcPr>
            <w:tcW w:w="700" w:type="dxa"/>
            <w:tcBorders>
              <w:top w:val="nil"/>
              <w:left w:val="nil"/>
              <w:bottom w:val="single" w:sz="4" w:space="0" w:color="auto"/>
              <w:right w:val="single" w:sz="4" w:space="0" w:color="auto"/>
            </w:tcBorders>
            <w:shd w:val="clear" w:color="auto" w:fill="auto"/>
            <w:noWrap/>
            <w:vAlign w:val="bottom"/>
            <w:hideMark/>
          </w:tcPr>
          <w:p w:rsidR="0016316B" w:rsidRPr="0016316B" w:rsidP="0016316B" w14:paraId="51399DC4" w14:textId="77777777">
            <w:pPr>
              <w:spacing w:after="0" w:line="240" w:lineRule="auto"/>
              <w:jc w:val="center"/>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r</w:t>
            </w:r>
          </w:p>
        </w:tc>
      </w:tr>
      <w:tr w14:paraId="2CCB679B" w14:textId="77777777" w:rsidTr="0016316B">
        <w:tblPrEx>
          <w:tblW w:w="12960" w:type="dxa"/>
          <w:tblInd w:w="113" w:type="dxa"/>
          <w:tblLook w:val="04A0"/>
        </w:tblPrEx>
        <w:trPr>
          <w:trHeight w:val="345"/>
        </w:trPr>
        <w:tc>
          <w:tcPr>
            <w:tcW w:w="16760" w:type="dxa"/>
            <w:gridSpan w:val="11"/>
            <w:tcBorders>
              <w:top w:val="single" w:sz="4" w:space="0" w:color="auto"/>
              <w:left w:val="nil"/>
              <w:bottom w:val="nil"/>
              <w:right w:val="nil"/>
            </w:tcBorders>
            <w:shd w:val="clear" w:color="auto" w:fill="auto"/>
            <w:noWrap/>
            <w:hideMark/>
          </w:tcPr>
          <w:p w:rsidR="0016316B" w:rsidRPr="0016316B" w:rsidP="0016316B" w14:paraId="3333ACD0" w14:textId="77777777">
            <w:pPr>
              <w:spacing w:after="0" w:line="240" w:lineRule="auto"/>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rPr>
              <w:t>Assumptions:</w:t>
            </w:r>
          </w:p>
        </w:tc>
        <w:tc>
          <w:tcPr>
            <w:tcW w:w="700" w:type="dxa"/>
            <w:tcBorders>
              <w:top w:val="nil"/>
              <w:left w:val="nil"/>
              <w:bottom w:val="nil"/>
              <w:right w:val="nil"/>
            </w:tcBorders>
            <w:shd w:val="clear" w:color="auto" w:fill="auto"/>
            <w:noWrap/>
            <w:vAlign w:val="bottom"/>
            <w:hideMark/>
          </w:tcPr>
          <w:p w:rsidR="0016316B" w:rsidRPr="0016316B" w:rsidP="0016316B" w14:paraId="60796959" w14:textId="77777777">
            <w:pPr>
              <w:spacing w:after="0" w:line="240" w:lineRule="auto"/>
              <w:rPr>
                <w:rFonts w:ascii="Times New Roman" w:eastAsia="Times New Roman" w:hAnsi="Times New Roman" w:cs="Times New Roman"/>
                <w:b/>
                <w:bCs/>
                <w:sz w:val="20"/>
                <w:szCs w:val="20"/>
              </w:rPr>
            </w:pPr>
          </w:p>
        </w:tc>
      </w:tr>
      <w:tr w14:paraId="3BA8808B" w14:textId="77777777" w:rsidTr="0016316B">
        <w:tblPrEx>
          <w:tblW w:w="12960" w:type="dxa"/>
          <w:tblInd w:w="113" w:type="dxa"/>
          <w:tblLook w:val="04A0"/>
        </w:tblPrEx>
        <w:trPr>
          <w:trHeight w:val="345"/>
        </w:trPr>
        <w:tc>
          <w:tcPr>
            <w:tcW w:w="240" w:type="dxa"/>
            <w:tcBorders>
              <w:top w:val="nil"/>
              <w:left w:val="nil"/>
              <w:bottom w:val="nil"/>
              <w:right w:val="nil"/>
            </w:tcBorders>
            <w:shd w:val="clear" w:color="auto" w:fill="auto"/>
            <w:noWrap/>
            <w:hideMark/>
          </w:tcPr>
          <w:p w:rsidR="0016316B" w:rsidRPr="0016316B" w:rsidP="0016316B" w14:paraId="12526AD8"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a</w:t>
            </w:r>
          </w:p>
        </w:tc>
        <w:tc>
          <w:tcPr>
            <w:tcW w:w="16520" w:type="dxa"/>
            <w:gridSpan w:val="10"/>
            <w:tcBorders>
              <w:top w:val="nil"/>
              <w:left w:val="nil"/>
              <w:bottom w:val="nil"/>
              <w:right w:val="nil"/>
            </w:tcBorders>
            <w:shd w:val="clear" w:color="auto" w:fill="auto"/>
            <w:hideMark/>
          </w:tcPr>
          <w:p w:rsidR="0016316B" w:rsidRPr="0016316B" w:rsidP="0016316B" w14:paraId="7ED9A98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We assume that an average of 271 respondents will be subject to this rule, and that 2 new sources and 25 modified sources will become subject to the rule each year over the three-year period of the ICR.</w:t>
            </w:r>
          </w:p>
        </w:tc>
        <w:tc>
          <w:tcPr>
            <w:tcW w:w="700" w:type="dxa"/>
            <w:tcBorders>
              <w:top w:val="nil"/>
              <w:left w:val="nil"/>
              <w:bottom w:val="nil"/>
              <w:right w:val="nil"/>
            </w:tcBorders>
            <w:shd w:val="clear" w:color="auto" w:fill="auto"/>
            <w:noWrap/>
            <w:vAlign w:val="bottom"/>
            <w:hideMark/>
          </w:tcPr>
          <w:p w:rsidR="0016316B" w:rsidRPr="0016316B" w:rsidP="0016316B" w14:paraId="7F495756" w14:textId="77777777">
            <w:pPr>
              <w:spacing w:after="0" w:line="240" w:lineRule="auto"/>
              <w:rPr>
                <w:rFonts w:ascii="Times New Roman" w:eastAsia="Times New Roman" w:hAnsi="Times New Roman" w:cs="Times New Roman"/>
                <w:sz w:val="20"/>
                <w:szCs w:val="20"/>
              </w:rPr>
            </w:pPr>
          </w:p>
        </w:tc>
      </w:tr>
      <w:tr w14:paraId="13E7464E" w14:textId="77777777" w:rsidTr="0016316B">
        <w:tblPrEx>
          <w:tblW w:w="12960" w:type="dxa"/>
          <w:tblInd w:w="113" w:type="dxa"/>
          <w:tblLook w:val="04A0"/>
        </w:tblPrEx>
        <w:trPr>
          <w:trHeight w:val="1005"/>
        </w:trPr>
        <w:tc>
          <w:tcPr>
            <w:tcW w:w="240" w:type="dxa"/>
            <w:tcBorders>
              <w:top w:val="nil"/>
              <w:left w:val="nil"/>
              <w:bottom w:val="nil"/>
              <w:right w:val="nil"/>
            </w:tcBorders>
            <w:shd w:val="clear" w:color="auto" w:fill="auto"/>
            <w:noWrap/>
            <w:hideMark/>
          </w:tcPr>
          <w:p w:rsidR="0016316B" w:rsidRPr="0016316B" w:rsidP="0016316B" w14:paraId="4A58298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b</w:t>
            </w:r>
          </w:p>
        </w:tc>
        <w:tc>
          <w:tcPr>
            <w:tcW w:w="16520" w:type="dxa"/>
            <w:gridSpan w:val="10"/>
            <w:tcBorders>
              <w:top w:val="nil"/>
              <w:left w:val="nil"/>
              <w:bottom w:val="nil"/>
              <w:right w:val="nil"/>
            </w:tcBorders>
            <w:shd w:val="clear" w:color="auto" w:fill="auto"/>
            <w:hideMark/>
          </w:tcPr>
          <w:p w:rsidR="0016316B" w:rsidRPr="0016316B" w:rsidP="0016316B" w14:paraId="333E733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This cost is based on the average hourly labor rate as follows: Managerial $76.91 (GS-13, Step 5, $48.07 + 60%); Technical $57.07 (GS-12, Step 1, $35.67 + 60%); and Clerical $30.88 (GS-6, Step 3, $19.30+ 60%). This ICR assumes that Managerial hours are 5 percent of </w:t>
            </w:r>
            <w:r w:rsidRPr="0016316B">
              <w:rPr>
                <w:rFonts w:ascii="Times New Roman" w:eastAsia="Times New Roman" w:hAnsi="Times New Roman" w:cs="Times New Roman"/>
                <w:sz w:val="20"/>
                <w:szCs w:val="20"/>
              </w:rPr>
              <w:t>Technical</w:t>
            </w:r>
            <w:r w:rsidRPr="0016316B">
              <w:rPr>
                <w:rFonts w:ascii="Times New Roman" w:eastAsia="Times New Roman" w:hAnsi="Times New Roman" w:cs="Times New Roman"/>
                <w:sz w:val="20"/>
                <w:szCs w:val="20"/>
              </w:rPr>
              <w:t xml:space="preserve">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p>
        </w:tc>
        <w:tc>
          <w:tcPr>
            <w:tcW w:w="700" w:type="dxa"/>
            <w:tcBorders>
              <w:top w:val="nil"/>
              <w:left w:val="nil"/>
              <w:bottom w:val="nil"/>
              <w:right w:val="nil"/>
            </w:tcBorders>
            <w:shd w:val="clear" w:color="auto" w:fill="auto"/>
            <w:noWrap/>
            <w:vAlign w:val="bottom"/>
            <w:hideMark/>
          </w:tcPr>
          <w:p w:rsidR="0016316B" w:rsidRPr="0016316B" w:rsidP="0016316B" w14:paraId="7DD5F364" w14:textId="77777777">
            <w:pPr>
              <w:spacing w:after="0" w:line="240" w:lineRule="auto"/>
              <w:rPr>
                <w:rFonts w:ascii="Times New Roman" w:eastAsia="Times New Roman" w:hAnsi="Times New Roman" w:cs="Times New Roman"/>
                <w:sz w:val="20"/>
                <w:szCs w:val="20"/>
              </w:rPr>
            </w:pPr>
          </w:p>
        </w:tc>
      </w:tr>
      <w:tr w14:paraId="568D4961" w14:textId="77777777" w:rsidTr="0016316B">
        <w:tblPrEx>
          <w:tblW w:w="12960" w:type="dxa"/>
          <w:tblInd w:w="113" w:type="dxa"/>
          <w:tblLook w:val="04A0"/>
        </w:tblPrEx>
        <w:trPr>
          <w:trHeight w:val="315"/>
        </w:trPr>
        <w:tc>
          <w:tcPr>
            <w:tcW w:w="240" w:type="dxa"/>
            <w:tcBorders>
              <w:top w:val="nil"/>
              <w:left w:val="nil"/>
              <w:bottom w:val="nil"/>
              <w:right w:val="nil"/>
            </w:tcBorders>
            <w:shd w:val="clear" w:color="auto" w:fill="auto"/>
            <w:noWrap/>
            <w:hideMark/>
          </w:tcPr>
          <w:p w:rsidR="0016316B" w:rsidRPr="0016316B" w:rsidP="0016316B" w14:paraId="2A80E54B"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c</w:t>
            </w:r>
          </w:p>
        </w:tc>
        <w:tc>
          <w:tcPr>
            <w:tcW w:w="16520" w:type="dxa"/>
            <w:gridSpan w:val="10"/>
            <w:tcBorders>
              <w:top w:val="nil"/>
              <w:left w:val="nil"/>
              <w:bottom w:val="nil"/>
              <w:right w:val="nil"/>
            </w:tcBorders>
            <w:shd w:val="clear" w:color="auto" w:fill="auto"/>
            <w:hideMark/>
          </w:tcPr>
          <w:p w:rsidR="0016316B" w:rsidRPr="0016316B" w:rsidP="0016316B" w14:paraId="2DE9489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number of plants per year is the number of EPA Regions (10 regions). We assume one EPA employee at each Region </w:t>
            </w:r>
            <w:r w:rsidRPr="0016316B">
              <w:rPr>
                <w:rFonts w:ascii="Times New Roman" w:eastAsia="Times New Roman" w:hAnsi="Times New Roman" w:cs="Times New Roman"/>
                <w:sz w:val="20"/>
                <w:szCs w:val="20"/>
              </w:rPr>
              <w:t>offices</w:t>
            </w:r>
            <w:r w:rsidRPr="0016316B">
              <w:rPr>
                <w:rFonts w:ascii="Times New Roman" w:eastAsia="Times New Roman" w:hAnsi="Times New Roman" w:cs="Times New Roman"/>
                <w:sz w:val="20"/>
                <w:szCs w:val="20"/>
              </w:rPr>
              <w:t xml:space="preserve"> familiarizes with the rule each year.</w:t>
            </w:r>
          </w:p>
        </w:tc>
        <w:tc>
          <w:tcPr>
            <w:tcW w:w="700" w:type="dxa"/>
            <w:tcBorders>
              <w:top w:val="nil"/>
              <w:left w:val="nil"/>
              <w:bottom w:val="nil"/>
              <w:right w:val="nil"/>
            </w:tcBorders>
            <w:shd w:val="clear" w:color="auto" w:fill="auto"/>
            <w:vAlign w:val="bottom"/>
            <w:hideMark/>
          </w:tcPr>
          <w:p w:rsidR="0016316B" w:rsidRPr="0016316B" w:rsidP="0016316B" w14:paraId="699364C2" w14:textId="77777777">
            <w:pPr>
              <w:spacing w:after="0" w:line="240" w:lineRule="auto"/>
              <w:rPr>
                <w:rFonts w:ascii="Times New Roman" w:eastAsia="Times New Roman" w:hAnsi="Times New Roman" w:cs="Times New Roman"/>
                <w:sz w:val="20"/>
                <w:szCs w:val="20"/>
              </w:rPr>
            </w:pPr>
          </w:p>
        </w:tc>
      </w:tr>
      <w:tr w14:paraId="0B2C337B" w14:textId="77777777" w:rsidTr="0016316B">
        <w:tblPrEx>
          <w:tblW w:w="12960" w:type="dxa"/>
          <w:tblInd w:w="113" w:type="dxa"/>
          <w:tblLook w:val="04A0"/>
        </w:tblPrEx>
        <w:trPr>
          <w:trHeight w:val="510"/>
        </w:trPr>
        <w:tc>
          <w:tcPr>
            <w:tcW w:w="240" w:type="dxa"/>
            <w:tcBorders>
              <w:top w:val="nil"/>
              <w:left w:val="nil"/>
              <w:bottom w:val="nil"/>
              <w:right w:val="nil"/>
            </w:tcBorders>
            <w:shd w:val="clear" w:color="auto" w:fill="auto"/>
            <w:noWrap/>
            <w:hideMark/>
          </w:tcPr>
          <w:p w:rsidR="0016316B" w:rsidRPr="0016316B" w:rsidP="0016316B" w14:paraId="0545057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d</w:t>
            </w:r>
          </w:p>
        </w:tc>
        <w:tc>
          <w:tcPr>
            <w:tcW w:w="16520" w:type="dxa"/>
            <w:gridSpan w:val="10"/>
            <w:tcBorders>
              <w:top w:val="nil"/>
              <w:left w:val="nil"/>
              <w:bottom w:val="nil"/>
              <w:right w:val="nil"/>
            </w:tcBorders>
            <w:shd w:val="clear" w:color="auto" w:fill="auto"/>
            <w:hideMark/>
          </w:tcPr>
          <w:p w:rsidR="0016316B" w:rsidRPr="0016316B" w:rsidP="0016316B" w14:paraId="43EEE63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The number of plants per year is based on the total number of landfills that are subject to the standard as well as the number of sources that fall below the thresholds of the standard.</w:t>
            </w:r>
          </w:p>
        </w:tc>
        <w:tc>
          <w:tcPr>
            <w:tcW w:w="700" w:type="dxa"/>
            <w:tcBorders>
              <w:top w:val="nil"/>
              <w:left w:val="nil"/>
              <w:bottom w:val="nil"/>
              <w:right w:val="nil"/>
            </w:tcBorders>
            <w:shd w:val="clear" w:color="auto" w:fill="auto"/>
            <w:vAlign w:val="bottom"/>
            <w:hideMark/>
          </w:tcPr>
          <w:p w:rsidR="0016316B" w:rsidRPr="0016316B" w:rsidP="0016316B" w14:paraId="3F03ADB8" w14:textId="77777777">
            <w:pPr>
              <w:spacing w:after="0" w:line="240" w:lineRule="auto"/>
              <w:rPr>
                <w:rFonts w:ascii="Times New Roman" w:eastAsia="Times New Roman" w:hAnsi="Times New Roman" w:cs="Times New Roman"/>
                <w:sz w:val="20"/>
                <w:szCs w:val="20"/>
              </w:rPr>
            </w:pPr>
          </w:p>
        </w:tc>
      </w:tr>
      <w:tr w14:paraId="3A362CE7" w14:textId="77777777" w:rsidTr="0016316B">
        <w:tblPrEx>
          <w:tblW w:w="12960" w:type="dxa"/>
          <w:tblInd w:w="113" w:type="dxa"/>
          <w:tblLook w:val="04A0"/>
        </w:tblPrEx>
        <w:trPr>
          <w:trHeight w:val="660"/>
        </w:trPr>
        <w:tc>
          <w:tcPr>
            <w:tcW w:w="240" w:type="dxa"/>
            <w:tcBorders>
              <w:top w:val="nil"/>
              <w:left w:val="nil"/>
              <w:bottom w:val="nil"/>
              <w:right w:val="nil"/>
            </w:tcBorders>
            <w:shd w:val="clear" w:color="auto" w:fill="auto"/>
            <w:noWrap/>
            <w:hideMark/>
          </w:tcPr>
          <w:p w:rsidR="0016316B" w:rsidRPr="0016316B" w:rsidP="0016316B" w14:paraId="39BF9BAC" w14:textId="77777777">
            <w:pPr>
              <w:spacing w:after="0" w:line="240" w:lineRule="auto"/>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vertAlign w:val="superscript"/>
              </w:rPr>
              <w:t>e</w:t>
            </w:r>
          </w:p>
        </w:tc>
        <w:tc>
          <w:tcPr>
            <w:tcW w:w="16520" w:type="dxa"/>
            <w:gridSpan w:val="10"/>
            <w:tcBorders>
              <w:top w:val="nil"/>
              <w:left w:val="nil"/>
              <w:bottom w:val="nil"/>
              <w:right w:val="nil"/>
            </w:tcBorders>
            <w:shd w:val="clear" w:color="auto" w:fill="auto"/>
            <w:hideMark/>
          </w:tcPr>
          <w:p w:rsidR="0016316B" w:rsidRPr="0016316B" w:rsidP="0016316B" w14:paraId="06C3F2D9"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number of observations of initial performance tests and surface methane monitoring per year is based on the assumption that EPA personnel will observe 20% of the landfills where initial performance tests (8 per </w:t>
            </w:r>
            <w:r w:rsidRPr="0016316B">
              <w:rPr>
                <w:rFonts w:ascii="Times New Roman" w:eastAsia="Times New Roman" w:hAnsi="Times New Roman" w:cs="Times New Roman"/>
                <w:sz w:val="20"/>
                <w:szCs w:val="20"/>
              </w:rPr>
              <w:t>year)and</w:t>
            </w:r>
            <w:r w:rsidRPr="0016316B">
              <w:rPr>
                <w:rFonts w:ascii="Times New Roman" w:eastAsia="Times New Roman" w:hAnsi="Times New Roman" w:cs="Times New Roman"/>
                <w:sz w:val="20"/>
                <w:szCs w:val="20"/>
              </w:rPr>
              <w:t xml:space="preserve"> surface methane monitoring (271 per year) occur. </w:t>
            </w:r>
          </w:p>
        </w:tc>
        <w:tc>
          <w:tcPr>
            <w:tcW w:w="700" w:type="dxa"/>
            <w:tcBorders>
              <w:top w:val="nil"/>
              <w:left w:val="nil"/>
              <w:bottom w:val="nil"/>
              <w:right w:val="nil"/>
            </w:tcBorders>
            <w:shd w:val="clear" w:color="auto" w:fill="auto"/>
            <w:vAlign w:val="bottom"/>
            <w:hideMark/>
          </w:tcPr>
          <w:p w:rsidR="0016316B" w:rsidRPr="0016316B" w:rsidP="0016316B" w14:paraId="26482EBF" w14:textId="77777777">
            <w:pPr>
              <w:spacing w:after="0" w:line="240" w:lineRule="auto"/>
              <w:rPr>
                <w:rFonts w:ascii="Times New Roman" w:eastAsia="Times New Roman" w:hAnsi="Times New Roman" w:cs="Times New Roman"/>
                <w:sz w:val="20"/>
                <w:szCs w:val="20"/>
              </w:rPr>
            </w:pPr>
          </w:p>
        </w:tc>
      </w:tr>
      <w:tr w14:paraId="1A571E9D" w14:textId="77777777" w:rsidTr="0016316B">
        <w:tblPrEx>
          <w:tblW w:w="12960" w:type="dxa"/>
          <w:tblInd w:w="113" w:type="dxa"/>
          <w:tblLook w:val="04A0"/>
        </w:tblPrEx>
        <w:trPr>
          <w:trHeight w:val="600"/>
        </w:trPr>
        <w:tc>
          <w:tcPr>
            <w:tcW w:w="240" w:type="dxa"/>
            <w:tcBorders>
              <w:top w:val="nil"/>
              <w:left w:val="nil"/>
              <w:bottom w:val="nil"/>
              <w:right w:val="nil"/>
            </w:tcBorders>
            <w:shd w:val="clear" w:color="auto" w:fill="auto"/>
            <w:noWrap/>
            <w:hideMark/>
          </w:tcPr>
          <w:p w:rsidR="0016316B" w:rsidRPr="0016316B" w:rsidP="0016316B" w14:paraId="4B6579C0" w14:textId="77777777">
            <w:pPr>
              <w:spacing w:after="0" w:line="240" w:lineRule="auto"/>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vertAlign w:val="superscript"/>
              </w:rPr>
              <w:t>f</w:t>
            </w:r>
          </w:p>
        </w:tc>
        <w:tc>
          <w:tcPr>
            <w:tcW w:w="16520" w:type="dxa"/>
            <w:gridSpan w:val="10"/>
            <w:tcBorders>
              <w:top w:val="nil"/>
              <w:left w:val="nil"/>
              <w:bottom w:val="nil"/>
              <w:right w:val="nil"/>
            </w:tcBorders>
            <w:shd w:val="clear" w:color="auto" w:fill="auto"/>
            <w:hideMark/>
          </w:tcPr>
          <w:p w:rsidR="0016316B" w:rsidRPr="0016316B" w:rsidP="0016316B" w14:paraId="0EFCA0C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number of plants is based on the average number of landfills per year expected to install controls, perform the initial performance test, begin monitoring operating parameters, and submit an initial </w:t>
            </w:r>
            <w:r w:rsidRPr="0016316B">
              <w:rPr>
                <w:rFonts w:ascii="Times New Roman" w:eastAsia="Times New Roman" w:hAnsi="Times New Roman" w:cs="Times New Roman"/>
                <w:sz w:val="20"/>
                <w:szCs w:val="20"/>
              </w:rPr>
              <w:t>performance test</w:t>
            </w:r>
            <w:r w:rsidRPr="0016316B">
              <w:rPr>
                <w:rFonts w:ascii="Times New Roman" w:eastAsia="Times New Roman" w:hAnsi="Times New Roman" w:cs="Times New Roman"/>
                <w:sz w:val="20"/>
                <w:szCs w:val="20"/>
              </w:rPr>
              <w:t xml:space="preserve"> report during the three-year period of this ICR. </w:t>
            </w:r>
          </w:p>
        </w:tc>
        <w:tc>
          <w:tcPr>
            <w:tcW w:w="700" w:type="dxa"/>
            <w:tcBorders>
              <w:top w:val="nil"/>
              <w:left w:val="nil"/>
              <w:bottom w:val="nil"/>
              <w:right w:val="nil"/>
            </w:tcBorders>
            <w:shd w:val="clear" w:color="auto" w:fill="auto"/>
            <w:vAlign w:val="bottom"/>
            <w:hideMark/>
          </w:tcPr>
          <w:p w:rsidR="0016316B" w:rsidRPr="0016316B" w:rsidP="0016316B" w14:paraId="0CB1C173" w14:textId="77777777">
            <w:pPr>
              <w:spacing w:after="0" w:line="240" w:lineRule="auto"/>
              <w:rPr>
                <w:rFonts w:ascii="Times New Roman" w:eastAsia="Times New Roman" w:hAnsi="Times New Roman" w:cs="Times New Roman"/>
                <w:sz w:val="20"/>
                <w:szCs w:val="20"/>
              </w:rPr>
            </w:pPr>
          </w:p>
        </w:tc>
      </w:tr>
      <w:tr w14:paraId="3FE1942B" w14:textId="77777777" w:rsidTr="0016316B">
        <w:tblPrEx>
          <w:tblW w:w="12960" w:type="dxa"/>
          <w:tblInd w:w="113" w:type="dxa"/>
          <w:tblLook w:val="04A0"/>
        </w:tblPrEx>
        <w:trPr>
          <w:trHeight w:val="255"/>
        </w:trPr>
        <w:tc>
          <w:tcPr>
            <w:tcW w:w="240" w:type="dxa"/>
            <w:tcBorders>
              <w:top w:val="nil"/>
              <w:left w:val="nil"/>
              <w:bottom w:val="nil"/>
              <w:right w:val="nil"/>
            </w:tcBorders>
            <w:shd w:val="clear" w:color="auto" w:fill="auto"/>
            <w:noWrap/>
            <w:hideMark/>
          </w:tcPr>
          <w:p w:rsidR="0016316B" w:rsidRPr="0016316B" w:rsidP="0016316B" w14:paraId="1B3E2B9A"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g</w:t>
            </w:r>
          </w:p>
        </w:tc>
        <w:tc>
          <w:tcPr>
            <w:tcW w:w="16520" w:type="dxa"/>
            <w:gridSpan w:val="10"/>
            <w:tcBorders>
              <w:top w:val="nil"/>
              <w:left w:val="nil"/>
              <w:bottom w:val="nil"/>
              <w:right w:val="nil"/>
            </w:tcBorders>
            <w:shd w:val="clear" w:color="auto" w:fill="auto"/>
            <w:hideMark/>
          </w:tcPr>
          <w:p w:rsidR="0016316B" w:rsidRPr="0016316B" w:rsidP="0016316B" w14:paraId="3B1B801F"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number of plants per year </w:t>
            </w:r>
            <w:r w:rsidRPr="0016316B">
              <w:rPr>
                <w:rFonts w:ascii="Times New Roman" w:eastAsia="Times New Roman" w:hAnsi="Times New Roman" w:cs="Times New Roman"/>
                <w:sz w:val="20"/>
                <w:szCs w:val="20"/>
              </w:rPr>
              <w:t>is based on the assumption</w:t>
            </w:r>
            <w:r w:rsidRPr="0016316B">
              <w:rPr>
                <w:rFonts w:ascii="Times New Roman" w:eastAsia="Times New Roman" w:hAnsi="Times New Roman" w:cs="Times New Roman"/>
                <w:sz w:val="20"/>
                <w:szCs w:val="20"/>
              </w:rPr>
              <w:t xml:space="preserve"> that of the landfills that do the initial performance test, 10% of them will have exceedances and need enforcement.</w:t>
            </w:r>
          </w:p>
        </w:tc>
        <w:tc>
          <w:tcPr>
            <w:tcW w:w="700" w:type="dxa"/>
            <w:tcBorders>
              <w:top w:val="nil"/>
              <w:left w:val="nil"/>
              <w:bottom w:val="nil"/>
              <w:right w:val="nil"/>
            </w:tcBorders>
            <w:shd w:val="clear" w:color="auto" w:fill="auto"/>
            <w:noWrap/>
            <w:vAlign w:val="bottom"/>
            <w:hideMark/>
          </w:tcPr>
          <w:p w:rsidR="0016316B" w:rsidRPr="0016316B" w:rsidP="0016316B" w14:paraId="290F028D" w14:textId="77777777">
            <w:pPr>
              <w:spacing w:after="0" w:line="240" w:lineRule="auto"/>
              <w:rPr>
                <w:rFonts w:ascii="Times New Roman" w:eastAsia="Times New Roman" w:hAnsi="Times New Roman" w:cs="Times New Roman"/>
                <w:sz w:val="20"/>
                <w:szCs w:val="20"/>
              </w:rPr>
            </w:pPr>
          </w:p>
        </w:tc>
      </w:tr>
      <w:tr w14:paraId="63A13DD8" w14:textId="77777777" w:rsidTr="0016316B">
        <w:tblPrEx>
          <w:tblW w:w="12960" w:type="dxa"/>
          <w:tblInd w:w="113" w:type="dxa"/>
          <w:tblLook w:val="04A0"/>
        </w:tblPrEx>
        <w:trPr>
          <w:trHeight w:val="945"/>
        </w:trPr>
        <w:tc>
          <w:tcPr>
            <w:tcW w:w="240" w:type="dxa"/>
            <w:tcBorders>
              <w:top w:val="nil"/>
              <w:left w:val="nil"/>
              <w:bottom w:val="nil"/>
              <w:right w:val="nil"/>
            </w:tcBorders>
            <w:shd w:val="clear" w:color="auto" w:fill="auto"/>
            <w:noWrap/>
            <w:hideMark/>
          </w:tcPr>
          <w:p w:rsidR="0016316B" w:rsidRPr="0016316B" w:rsidP="0016316B" w14:paraId="4BFE1142" w14:textId="77777777">
            <w:pPr>
              <w:spacing w:after="0" w:line="240" w:lineRule="auto"/>
              <w:rPr>
                <w:rFonts w:ascii="Times New Roman" w:eastAsia="Times New Roman" w:hAnsi="Times New Roman" w:cs="Times New Roman"/>
                <w:b/>
                <w:bCs/>
                <w:sz w:val="20"/>
                <w:szCs w:val="20"/>
              </w:rPr>
            </w:pPr>
            <w:r w:rsidRPr="0016316B">
              <w:rPr>
                <w:rFonts w:ascii="Times New Roman" w:eastAsia="Times New Roman" w:hAnsi="Times New Roman" w:cs="Times New Roman"/>
                <w:b/>
                <w:bCs/>
                <w:sz w:val="20"/>
                <w:szCs w:val="20"/>
                <w:vertAlign w:val="superscript"/>
              </w:rPr>
              <w:t>h</w:t>
            </w:r>
          </w:p>
        </w:tc>
        <w:tc>
          <w:tcPr>
            <w:tcW w:w="16520" w:type="dxa"/>
            <w:gridSpan w:val="10"/>
            <w:tcBorders>
              <w:top w:val="nil"/>
              <w:left w:val="nil"/>
              <w:bottom w:val="nil"/>
              <w:right w:val="nil"/>
            </w:tcBorders>
            <w:shd w:val="clear" w:color="auto" w:fill="auto"/>
            <w:hideMark/>
          </w:tcPr>
          <w:p w:rsidR="0016316B" w:rsidRPr="0016316B" w:rsidP="0016316B" w14:paraId="6CE8F06F"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initial design capacity report applies to new landfills with a design capacity smaller than 2.5 million Mg. We assume that all new landfills will have a design capacity exceeding 2.5 million Mg. Therefore, this one-time requirement will not apply to new landfills. We assume that the existing NSPS landfills with design </w:t>
            </w:r>
            <w:r w:rsidRPr="0016316B">
              <w:rPr>
                <w:rFonts w:ascii="Times New Roman" w:eastAsia="Times New Roman" w:hAnsi="Times New Roman" w:cs="Times New Roman"/>
                <w:sz w:val="20"/>
                <w:szCs w:val="20"/>
              </w:rPr>
              <w:t>capacity</w:t>
            </w:r>
            <w:r w:rsidRPr="0016316B">
              <w:rPr>
                <w:rFonts w:ascii="Times New Roman" w:eastAsia="Times New Roman" w:hAnsi="Times New Roman" w:cs="Times New Roman"/>
                <w:sz w:val="20"/>
                <w:szCs w:val="20"/>
              </w:rPr>
              <w:t xml:space="preserve"> less than 2.5 million Mg have submitted this </w:t>
            </w:r>
            <w:r w:rsidRPr="0016316B">
              <w:rPr>
                <w:rFonts w:ascii="Times New Roman" w:eastAsia="Times New Roman" w:hAnsi="Times New Roman" w:cs="Times New Roman"/>
                <w:sz w:val="20"/>
                <w:szCs w:val="20"/>
              </w:rPr>
              <w:t>report, and</w:t>
            </w:r>
            <w:r w:rsidRPr="0016316B">
              <w:rPr>
                <w:rFonts w:ascii="Times New Roman" w:eastAsia="Times New Roman" w:hAnsi="Times New Roman" w:cs="Times New Roman"/>
                <w:sz w:val="20"/>
                <w:szCs w:val="20"/>
              </w:rPr>
              <w:t xml:space="preserve"> are therefore exempt from this requirement.</w:t>
            </w:r>
          </w:p>
        </w:tc>
        <w:tc>
          <w:tcPr>
            <w:tcW w:w="700" w:type="dxa"/>
            <w:tcBorders>
              <w:top w:val="nil"/>
              <w:left w:val="nil"/>
              <w:bottom w:val="nil"/>
              <w:right w:val="nil"/>
            </w:tcBorders>
            <w:shd w:val="clear" w:color="auto" w:fill="auto"/>
            <w:vAlign w:val="bottom"/>
            <w:hideMark/>
          </w:tcPr>
          <w:p w:rsidR="0016316B" w:rsidRPr="0016316B" w:rsidP="0016316B" w14:paraId="3F5CBBE6" w14:textId="77777777">
            <w:pPr>
              <w:spacing w:after="0" w:line="240" w:lineRule="auto"/>
              <w:rPr>
                <w:rFonts w:ascii="Times New Roman" w:eastAsia="Times New Roman" w:hAnsi="Times New Roman" w:cs="Times New Roman"/>
                <w:sz w:val="20"/>
                <w:szCs w:val="20"/>
              </w:rPr>
            </w:pPr>
          </w:p>
        </w:tc>
      </w:tr>
      <w:tr w14:paraId="2DA5E9C3" w14:textId="77777777" w:rsidTr="0016316B">
        <w:tblPrEx>
          <w:tblW w:w="12960" w:type="dxa"/>
          <w:tblInd w:w="113" w:type="dxa"/>
          <w:tblLook w:val="04A0"/>
        </w:tblPrEx>
        <w:trPr>
          <w:trHeight w:val="390"/>
        </w:trPr>
        <w:tc>
          <w:tcPr>
            <w:tcW w:w="240" w:type="dxa"/>
            <w:tcBorders>
              <w:top w:val="nil"/>
              <w:left w:val="nil"/>
              <w:bottom w:val="nil"/>
              <w:right w:val="nil"/>
            </w:tcBorders>
            <w:shd w:val="clear" w:color="auto" w:fill="auto"/>
            <w:noWrap/>
            <w:hideMark/>
          </w:tcPr>
          <w:p w:rsidR="0016316B" w:rsidRPr="0016316B" w:rsidP="0016316B" w14:paraId="3BCE78C3"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i</w:t>
            </w:r>
          </w:p>
        </w:tc>
        <w:tc>
          <w:tcPr>
            <w:tcW w:w="16520" w:type="dxa"/>
            <w:gridSpan w:val="10"/>
            <w:tcBorders>
              <w:top w:val="nil"/>
              <w:left w:val="nil"/>
              <w:bottom w:val="nil"/>
              <w:right w:val="nil"/>
            </w:tcBorders>
            <w:shd w:val="clear" w:color="auto" w:fill="auto"/>
            <w:hideMark/>
          </w:tcPr>
          <w:p w:rsidR="0016316B" w:rsidRPr="0016316B" w:rsidP="0016316B" w14:paraId="7AFB9CE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We assume that no landfills currently subject to Subpart XXX will have modifications requiring the submittal of an amended design capacity report during the three-year period of this ICR. </w:t>
            </w:r>
          </w:p>
        </w:tc>
        <w:tc>
          <w:tcPr>
            <w:tcW w:w="700" w:type="dxa"/>
            <w:tcBorders>
              <w:top w:val="nil"/>
              <w:left w:val="nil"/>
              <w:bottom w:val="nil"/>
              <w:right w:val="nil"/>
            </w:tcBorders>
            <w:shd w:val="clear" w:color="auto" w:fill="auto"/>
            <w:vAlign w:val="bottom"/>
            <w:hideMark/>
          </w:tcPr>
          <w:p w:rsidR="0016316B" w:rsidRPr="0016316B" w:rsidP="0016316B" w14:paraId="21BEBEAE" w14:textId="77777777">
            <w:pPr>
              <w:spacing w:after="0" w:line="240" w:lineRule="auto"/>
              <w:rPr>
                <w:rFonts w:ascii="Times New Roman" w:eastAsia="Times New Roman" w:hAnsi="Times New Roman" w:cs="Times New Roman"/>
                <w:sz w:val="20"/>
                <w:szCs w:val="20"/>
              </w:rPr>
            </w:pPr>
          </w:p>
        </w:tc>
      </w:tr>
      <w:tr w14:paraId="13D1A58F" w14:textId="77777777" w:rsidTr="0016316B">
        <w:tblPrEx>
          <w:tblW w:w="12960" w:type="dxa"/>
          <w:tblInd w:w="113" w:type="dxa"/>
          <w:tblLook w:val="04A0"/>
        </w:tblPrEx>
        <w:trPr>
          <w:trHeight w:val="660"/>
        </w:trPr>
        <w:tc>
          <w:tcPr>
            <w:tcW w:w="240" w:type="dxa"/>
            <w:tcBorders>
              <w:top w:val="nil"/>
              <w:left w:val="nil"/>
              <w:bottom w:val="nil"/>
              <w:right w:val="nil"/>
            </w:tcBorders>
            <w:shd w:val="clear" w:color="auto" w:fill="auto"/>
            <w:noWrap/>
            <w:hideMark/>
          </w:tcPr>
          <w:p w:rsidR="0016316B" w:rsidRPr="0016316B" w:rsidP="0016316B" w14:paraId="51059B6E"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j</w:t>
            </w:r>
          </w:p>
        </w:tc>
        <w:tc>
          <w:tcPr>
            <w:tcW w:w="16520" w:type="dxa"/>
            <w:gridSpan w:val="10"/>
            <w:tcBorders>
              <w:top w:val="nil"/>
              <w:left w:val="nil"/>
              <w:bottom w:val="nil"/>
              <w:right w:val="nil"/>
            </w:tcBorders>
            <w:shd w:val="clear" w:color="auto" w:fill="auto"/>
            <w:hideMark/>
          </w:tcPr>
          <w:p w:rsidR="0016316B" w:rsidRPr="0016316B" w:rsidP="0016316B" w14:paraId="5F28B0A3"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The number of plants is the number of uncontrolled landfills that use Tier 1 or Tier 2 calculations for their NMOC reports. We estimate that, over the three-year period of this ICR, an average of 58 respondents per year will submit Tier 1 or Tier 2 reports. </w:t>
            </w:r>
          </w:p>
        </w:tc>
        <w:tc>
          <w:tcPr>
            <w:tcW w:w="700" w:type="dxa"/>
            <w:tcBorders>
              <w:top w:val="nil"/>
              <w:left w:val="nil"/>
              <w:bottom w:val="nil"/>
              <w:right w:val="nil"/>
            </w:tcBorders>
            <w:shd w:val="clear" w:color="auto" w:fill="auto"/>
            <w:noWrap/>
            <w:vAlign w:val="bottom"/>
            <w:hideMark/>
          </w:tcPr>
          <w:p w:rsidR="0016316B" w:rsidRPr="0016316B" w:rsidP="0016316B" w14:paraId="370D49B6" w14:textId="77777777">
            <w:pPr>
              <w:spacing w:after="0" w:line="240" w:lineRule="auto"/>
              <w:rPr>
                <w:rFonts w:ascii="Times New Roman" w:eastAsia="Times New Roman" w:hAnsi="Times New Roman" w:cs="Times New Roman"/>
                <w:sz w:val="20"/>
                <w:szCs w:val="20"/>
              </w:rPr>
            </w:pPr>
          </w:p>
        </w:tc>
      </w:tr>
      <w:tr w14:paraId="6E04289D" w14:textId="77777777" w:rsidTr="0016316B">
        <w:tblPrEx>
          <w:tblW w:w="12960" w:type="dxa"/>
          <w:tblInd w:w="113" w:type="dxa"/>
          <w:tblLook w:val="04A0"/>
        </w:tblPrEx>
        <w:trPr>
          <w:trHeight w:val="315"/>
        </w:trPr>
        <w:tc>
          <w:tcPr>
            <w:tcW w:w="240" w:type="dxa"/>
            <w:tcBorders>
              <w:top w:val="nil"/>
              <w:left w:val="nil"/>
              <w:bottom w:val="nil"/>
              <w:right w:val="nil"/>
            </w:tcBorders>
            <w:shd w:val="clear" w:color="auto" w:fill="auto"/>
            <w:noWrap/>
            <w:hideMark/>
          </w:tcPr>
          <w:p w:rsidR="0016316B" w:rsidRPr="0016316B" w:rsidP="0016316B" w14:paraId="6CC91BA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k</w:t>
            </w:r>
          </w:p>
        </w:tc>
        <w:tc>
          <w:tcPr>
            <w:tcW w:w="16520" w:type="dxa"/>
            <w:gridSpan w:val="10"/>
            <w:tcBorders>
              <w:top w:val="nil"/>
              <w:left w:val="nil"/>
              <w:bottom w:val="nil"/>
              <w:right w:val="nil"/>
            </w:tcBorders>
            <w:shd w:val="clear" w:color="auto" w:fill="auto"/>
            <w:hideMark/>
          </w:tcPr>
          <w:p w:rsidR="0016316B" w:rsidRPr="0016316B" w:rsidP="0016316B" w14:paraId="7A36415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We assume that no controlled landfill will close or remove equipment during the three-year period of this ICR. </w:t>
            </w:r>
          </w:p>
        </w:tc>
        <w:tc>
          <w:tcPr>
            <w:tcW w:w="700" w:type="dxa"/>
            <w:tcBorders>
              <w:top w:val="nil"/>
              <w:left w:val="nil"/>
              <w:bottom w:val="nil"/>
              <w:right w:val="nil"/>
            </w:tcBorders>
            <w:shd w:val="clear" w:color="auto" w:fill="auto"/>
            <w:noWrap/>
            <w:vAlign w:val="bottom"/>
            <w:hideMark/>
          </w:tcPr>
          <w:p w:rsidR="0016316B" w:rsidRPr="0016316B" w:rsidP="0016316B" w14:paraId="0E765E16" w14:textId="77777777">
            <w:pPr>
              <w:spacing w:after="0" w:line="240" w:lineRule="auto"/>
              <w:rPr>
                <w:rFonts w:ascii="Times New Roman" w:eastAsia="Times New Roman" w:hAnsi="Times New Roman" w:cs="Times New Roman"/>
                <w:sz w:val="20"/>
                <w:szCs w:val="20"/>
              </w:rPr>
            </w:pPr>
          </w:p>
        </w:tc>
      </w:tr>
      <w:tr w14:paraId="5E2D832A" w14:textId="77777777" w:rsidTr="0016316B">
        <w:tblPrEx>
          <w:tblW w:w="12960" w:type="dxa"/>
          <w:tblInd w:w="113" w:type="dxa"/>
          <w:tblLook w:val="04A0"/>
        </w:tblPrEx>
        <w:trPr>
          <w:trHeight w:val="900"/>
        </w:trPr>
        <w:tc>
          <w:tcPr>
            <w:tcW w:w="240" w:type="dxa"/>
            <w:tcBorders>
              <w:top w:val="nil"/>
              <w:left w:val="nil"/>
              <w:bottom w:val="nil"/>
              <w:right w:val="nil"/>
            </w:tcBorders>
            <w:shd w:val="clear" w:color="auto" w:fill="auto"/>
            <w:noWrap/>
            <w:hideMark/>
          </w:tcPr>
          <w:p w:rsidR="0016316B" w:rsidRPr="0016316B" w:rsidP="0016316B" w14:paraId="3096F8D6"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l</w:t>
            </w:r>
          </w:p>
        </w:tc>
        <w:tc>
          <w:tcPr>
            <w:tcW w:w="16520" w:type="dxa"/>
            <w:gridSpan w:val="10"/>
            <w:tcBorders>
              <w:top w:val="nil"/>
              <w:left w:val="nil"/>
              <w:bottom w:val="nil"/>
              <w:right w:val="nil"/>
            </w:tcBorders>
            <w:shd w:val="clear" w:color="auto" w:fill="auto"/>
            <w:hideMark/>
          </w:tcPr>
          <w:p w:rsidR="0016316B" w:rsidRPr="0016316B" w:rsidP="0016316B" w14:paraId="2AD4EF81"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We estimate that an average of 8 landfills per year will submit a Collection and Control System Design Plan for approval during the three-year period of this ICR. This requirement applies only to landfills controlling under the revised 34 Mg/yr requirement. This requirement does not apply to landfills that are "legacy" controllers </w:t>
            </w:r>
            <w:r w:rsidRPr="0016316B">
              <w:rPr>
                <w:rFonts w:ascii="Times New Roman" w:eastAsia="Times New Roman" w:hAnsi="Times New Roman" w:cs="Times New Roman"/>
                <w:sz w:val="20"/>
                <w:szCs w:val="20"/>
              </w:rPr>
              <w:t>( i.e.</w:t>
            </w:r>
            <w:r w:rsidRPr="0016316B">
              <w:rPr>
                <w:rFonts w:ascii="Times New Roman" w:eastAsia="Times New Roman" w:hAnsi="Times New Roman" w:cs="Times New Roman"/>
                <w:sz w:val="20"/>
                <w:szCs w:val="20"/>
              </w:rPr>
              <w:t xml:space="preserve"> those landfills already subject to </w:t>
            </w:r>
            <w:r w:rsidRPr="0016316B">
              <w:rPr>
                <w:rFonts w:ascii="Times New Roman" w:eastAsia="Times New Roman" w:hAnsi="Times New Roman" w:cs="Times New Roman"/>
                <w:sz w:val="20"/>
                <w:szCs w:val="20"/>
              </w:rPr>
              <w:t>controls</w:t>
            </w:r>
            <w:r w:rsidRPr="0016316B">
              <w:rPr>
                <w:rFonts w:ascii="Times New Roman" w:eastAsia="Times New Roman" w:hAnsi="Times New Roman" w:cs="Times New Roman"/>
                <w:sz w:val="20"/>
                <w:szCs w:val="20"/>
              </w:rPr>
              <w:t xml:space="preserve"> under the original 50 Mg/yr requirement).</w:t>
            </w:r>
          </w:p>
        </w:tc>
        <w:tc>
          <w:tcPr>
            <w:tcW w:w="700" w:type="dxa"/>
            <w:tcBorders>
              <w:top w:val="nil"/>
              <w:left w:val="nil"/>
              <w:bottom w:val="nil"/>
              <w:right w:val="nil"/>
            </w:tcBorders>
            <w:shd w:val="clear" w:color="auto" w:fill="auto"/>
            <w:noWrap/>
            <w:vAlign w:val="bottom"/>
            <w:hideMark/>
          </w:tcPr>
          <w:p w:rsidR="0016316B" w:rsidRPr="0016316B" w:rsidP="0016316B" w14:paraId="45F4DF76" w14:textId="77777777">
            <w:pPr>
              <w:spacing w:after="0" w:line="240" w:lineRule="auto"/>
              <w:rPr>
                <w:rFonts w:ascii="Times New Roman" w:eastAsia="Times New Roman" w:hAnsi="Times New Roman" w:cs="Times New Roman"/>
                <w:sz w:val="20"/>
                <w:szCs w:val="20"/>
              </w:rPr>
            </w:pPr>
          </w:p>
        </w:tc>
      </w:tr>
      <w:tr w14:paraId="2C394867" w14:textId="77777777" w:rsidTr="0016316B">
        <w:tblPrEx>
          <w:tblW w:w="12960" w:type="dxa"/>
          <w:tblInd w:w="113" w:type="dxa"/>
          <w:tblLook w:val="04A0"/>
        </w:tblPrEx>
        <w:trPr>
          <w:trHeight w:val="690"/>
        </w:trPr>
        <w:tc>
          <w:tcPr>
            <w:tcW w:w="240" w:type="dxa"/>
            <w:tcBorders>
              <w:top w:val="nil"/>
              <w:left w:val="nil"/>
              <w:bottom w:val="nil"/>
              <w:right w:val="nil"/>
            </w:tcBorders>
            <w:shd w:val="clear" w:color="auto" w:fill="auto"/>
            <w:noWrap/>
            <w:hideMark/>
          </w:tcPr>
          <w:p w:rsidR="0016316B" w:rsidRPr="0016316B" w:rsidP="0016316B" w14:paraId="130DBF2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m</w:t>
            </w:r>
          </w:p>
        </w:tc>
        <w:tc>
          <w:tcPr>
            <w:tcW w:w="16520" w:type="dxa"/>
            <w:gridSpan w:val="10"/>
            <w:tcBorders>
              <w:top w:val="nil"/>
              <w:left w:val="nil"/>
              <w:bottom w:val="nil"/>
              <w:right w:val="nil"/>
            </w:tcBorders>
            <w:shd w:val="clear" w:color="auto" w:fill="auto"/>
            <w:hideMark/>
          </w:tcPr>
          <w:p w:rsidR="0016316B" w:rsidRPr="0016316B" w:rsidP="0016316B" w14:paraId="116BB774"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We assume that 10 percent of respondents submitting a collection and control system design plan will submit a revised design plan to account for changes to the landfill or the GCCS as allowed for in 60.767(h).</w:t>
            </w:r>
          </w:p>
        </w:tc>
        <w:tc>
          <w:tcPr>
            <w:tcW w:w="700" w:type="dxa"/>
            <w:tcBorders>
              <w:top w:val="nil"/>
              <w:left w:val="nil"/>
              <w:bottom w:val="nil"/>
              <w:right w:val="nil"/>
            </w:tcBorders>
            <w:shd w:val="clear" w:color="auto" w:fill="auto"/>
            <w:vAlign w:val="bottom"/>
            <w:hideMark/>
          </w:tcPr>
          <w:p w:rsidR="0016316B" w:rsidRPr="0016316B" w:rsidP="0016316B" w14:paraId="6C69A704" w14:textId="77777777">
            <w:pPr>
              <w:spacing w:after="0" w:line="240" w:lineRule="auto"/>
              <w:rPr>
                <w:rFonts w:ascii="Times New Roman" w:eastAsia="Times New Roman" w:hAnsi="Times New Roman" w:cs="Times New Roman"/>
                <w:sz w:val="20"/>
                <w:szCs w:val="20"/>
              </w:rPr>
            </w:pPr>
          </w:p>
        </w:tc>
      </w:tr>
      <w:tr w14:paraId="3D6B5482" w14:textId="77777777" w:rsidTr="0016316B">
        <w:tblPrEx>
          <w:tblW w:w="12960" w:type="dxa"/>
          <w:tblInd w:w="113" w:type="dxa"/>
          <w:tblLook w:val="04A0"/>
        </w:tblPrEx>
        <w:trPr>
          <w:trHeight w:val="570"/>
        </w:trPr>
        <w:tc>
          <w:tcPr>
            <w:tcW w:w="240" w:type="dxa"/>
            <w:tcBorders>
              <w:top w:val="nil"/>
              <w:left w:val="nil"/>
              <w:bottom w:val="nil"/>
              <w:right w:val="nil"/>
            </w:tcBorders>
            <w:shd w:val="clear" w:color="auto" w:fill="auto"/>
            <w:noWrap/>
            <w:hideMark/>
          </w:tcPr>
          <w:p w:rsidR="0016316B" w:rsidRPr="0016316B" w:rsidP="0016316B" w14:paraId="2C9B6C50"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n</w:t>
            </w:r>
          </w:p>
        </w:tc>
        <w:tc>
          <w:tcPr>
            <w:tcW w:w="16520" w:type="dxa"/>
            <w:gridSpan w:val="10"/>
            <w:tcBorders>
              <w:top w:val="nil"/>
              <w:left w:val="nil"/>
              <w:bottom w:val="nil"/>
              <w:right w:val="nil"/>
            </w:tcBorders>
            <w:shd w:val="clear" w:color="auto" w:fill="auto"/>
            <w:hideMark/>
          </w:tcPr>
          <w:p w:rsidR="0016316B" w:rsidRPr="0016316B" w:rsidP="0016316B" w14:paraId="61970B2F"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All controlled landfills are required to submit an annual report. We estimate that, over the three-year period of this ICR, an average of 271 respondents per year operating controlled landfills will need to submit this report. </w:t>
            </w:r>
          </w:p>
        </w:tc>
        <w:tc>
          <w:tcPr>
            <w:tcW w:w="700" w:type="dxa"/>
            <w:tcBorders>
              <w:top w:val="nil"/>
              <w:left w:val="nil"/>
              <w:bottom w:val="nil"/>
              <w:right w:val="nil"/>
            </w:tcBorders>
            <w:shd w:val="clear" w:color="auto" w:fill="auto"/>
            <w:vAlign w:val="bottom"/>
            <w:hideMark/>
          </w:tcPr>
          <w:p w:rsidR="0016316B" w:rsidRPr="0016316B" w:rsidP="0016316B" w14:paraId="7A94E6E8" w14:textId="77777777">
            <w:pPr>
              <w:spacing w:after="0" w:line="240" w:lineRule="auto"/>
              <w:rPr>
                <w:rFonts w:ascii="Times New Roman" w:eastAsia="Times New Roman" w:hAnsi="Times New Roman" w:cs="Times New Roman"/>
                <w:sz w:val="20"/>
                <w:szCs w:val="20"/>
              </w:rPr>
            </w:pPr>
          </w:p>
        </w:tc>
      </w:tr>
      <w:tr w14:paraId="5A31E14D" w14:textId="77777777" w:rsidTr="0016316B">
        <w:tblPrEx>
          <w:tblW w:w="12960" w:type="dxa"/>
          <w:tblInd w:w="113" w:type="dxa"/>
          <w:tblLook w:val="04A0"/>
        </w:tblPrEx>
        <w:trPr>
          <w:trHeight w:val="315"/>
        </w:trPr>
        <w:tc>
          <w:tcPr>
            <w:tcW w:w="240" w:type="dxa"/>
            <w:tcBorders>
              <w:top w:val="nil"/>
              <w:left w:val="nil"/>
              <w:bottom w:val="nil"/>
              <w:right w:val="nil"/>
            </w:tcBorders>
            <w:shd w:val="clear" w:color="auto" w:fill="auto"/>
            <w:hideMark/>
          </w:tcPr>
          <w:p w:rsidR="0016316B" w:rsidRPr="0016316B" w:rsidP="0016316B" w14:paraId="5995CD60"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o</w:t>
            </w:r>
          </w:p>
        </w:tc>
        <w:tc>
          <w:tcPr>
            <w:tcW w:w="16520" w:type="dxa"/>
            <w:gridSpan w:val="10"/>
            <w:tcBorders>
              <w:top w:val="nil"/>
              <w:left w:val="nil"/>
              <w:bottom w:val="nil"/>
              <w:right w:val="nil"/>
            </w:tcBorders>
            <w:shd w:val="clear" w:color="auto" w:fill="auto"/>
            <w:hideMark/>
          </w:tcPr>
          <w:p w:rsidR="0016316B" w:rsidRPr="0016316B" w:rsidP="0016316B" w14:paraId="62F4C705"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Number</w:t>
            </w:r>
            <w:r w:rsidRPr="0016316B">
              <w:rPr>
                <w:rFonts w:ascii="Times New Roman" w:eastAsia="Times New Roman" w:hAnsi="Times New Roman" w:cs="Times New Roman"/>
                <w:sz w:val="20"/>
                <w:szCs w:val="20"/>
              </w:rPr>
              <w:t xml:space="preserve"> of plants </w:t>
            </w:r>
            <w:r w:rsidRPr="0016316B">
              <w:rPr>
                <w:rFonts w:ascii="Times New Roman" w:eastAsia="Times New Roman" w:hAnsi="Times New Roman" w:cs="Times New Roman"/>
                <w:sz w:val="20"/>
                <w:szCs w:val="20"/>
              </w:rPr>
              <w:t>is based on the assumption</w:t>
            </w:r>
            <w:r w:rsidRPr="0016316B">
              <w:rPr>
                <w:rFonts w:ascii="Times New Roman" w:eastAsia="Times New Roman" w:hAnsi="Times New Roman" w:cs="Times New Roman"/>
                <w:sz w:val="20"/>
                <w:szCs w:val="20"/>
              </w:rPr>
              <w:t xml:space="preserve"> that one public and one private landfill subject to controls will have at least one wellhead exceedance that takes longer than 60 days to correct.</w:t>
            </w:r>
          </w:p>
        </w:tc>
        <w:tc>
          <w:tcPr>
            <w:tcW w:w="700" w:type="dxa"/>
            <w:tcBorders>
              <w:top w:val="nil"/>
              <w:left w:val="nil"/>
              <w:bottom w:val="nil"/>
              <w:right w:val="nil"/>
            </w:tcBorders>
            <w:shd w:val="clear" w:color="auto" w:fill="auto"/>
            <w:vAlign w:val="bottom"/>
            <w:hideMark/>
          </w:tcPr>
          <w:p w:rsidR="0016316B" w:rsidRPr="0016316B" w:rsidP="0016316B" w14:paraId="63840147" w14:textId="77777777">
            <w:pPr>
              <w:spacing w:after="0" w:line="240" w:lineRule="auto"/>
              <w:rPr>
                <w:rFonts w:ascii="Times New Roman" w:eastAsia="Times New Roman" w:hAnsi="Times New Roman" w:cs="Times New Roman"/>
                <w:sz w:val="20"/>
                <w:szCs w:val="20"/>
              </w:rPr>
            </w:pPr>
          </w:p>
        </w:tc>
      </w:tr>
      <w:tr w14:paraId="7529DACB" w14:textId="77777777" w:rsidTr="0016316B">
        <w:tblPrEx>
          <w:tblW w:w="12960" w:type="dxa"/>
          <w:tblInd w:w="113" w:type="dxa"/>
          <w:tblLook w:val="04A0"/>
        </w:tblPrEx>
        <w:trPr>
          <w:trHeight w:val="480"/>
        </w:trPr>
        <w:tc>
          <w:tcPr>
            <w:tcW w:w="240" w:type="dxa"/>
            <w:tcBorders>
              <w:top w:val="nil"/>
              <w:left w:val="nil"/>
              <w:bottom w:val="nil"/>
              <w:right w:val="nil"/>
            </w:tcBorders>
            <w:shd w:val="clear" w:color="auto" w:fill="auto"/>
            <w:noWrap/>
            <w:hideMark/>
          </w:tcPr>
          <w:p w:rsidR="0016316B" w:rsidRPr="0016316B" w:rsidP="0016316B" w14:paraId="469D1F03"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p</w:t>
            </w:r>
          </w:p>
        </w:tc>
        <w:tc>
          <w:tcPr>
            <w:tcW w:w="16520" w:type="dxa"/>
            <w:gridSpan w:val="10"/>
            <w:tcBorders>
              <w:top w:val="nil"/>
              <w:left w:val="nil"/>
              <w:bottom w:val="nil"/>
              <w:right w:val="nil"/>
            </w:tcBorders>
            <w:shd w:val="clear" w:color="auto" w:fill="auto"/>
            <w:hideMark/>
          </w:tcPr>
          <w:p w:rsidR="0016316B" w:rsidRPr="0016316B" w:rsidP="0016316B" w14:paraId="14BBA05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We assume that, during the three-year period of this ICR, 15 privately-owned landfills and 17 </w:t>
            </w:r>
            <w:r w:rsidRPr="0016316B">
              <w:rPr>
                <w:rFonts w:ascii="Times New Roman" w:eastAsia="Times New Roman" w:hAnsi="Times New Roman" w:cs="Times New Roman"/>
                <w:sz w:val="20"/>
                <w:szCs w:val="20"/>
              </w:rPr>
              <w:t>publicly-owned</w:t>
            </w:r>
            <w:r w:rsidRPr="0016316B">
              <w:rPr>
                <w:rFonts w:ascii="Times New Roman" w:eastAsia="Times New Roman" w:hAnsi="Times New Roman" w:cs="Times New Roman"/>
                <w:sz w:val="20"/>
                <w:szCs w:val="20"/>
              </w:rPr>
              <w:t xml:space="preserve"> landfills will be required to file this report each year.</w:t>
            </w:r>
          </w:p>
        </w:tc>
        <w:tc>
          <w:tcPr>
            <w:tcW w:w="700" w:type="dxa"/>
            <w:tcBorders>
              <w:top w:val="nil"/>
              <w:left w:val="nil"/>
              <w:bottom w:val="nil"/>
              <w:right w:val="nil"/>
            </w:tcBorders>
            <w:shd w:val="clear" w:color="auto" w:fill="auto"/>
            <w:vAlign w:val="bottom"/>
            <w:hideMark/>
          </w:tcPr>
          <w:p w:rsidR="0016316B" w:rsidRPr="0016316B" w:rsidP="0016316B" w14:paraId="7D02F2CF" w14:textId="77777777">
            <w:pPr>
              <w:spacing w:after="0" w:line="240" w:lineRule="auto"/>
              <w:rPr>
                <w:rFonts w:ascii="Times New Roman" w:eastAsia="Times New Roman" w:hAnsi="Times New Roman" w:cs="Times New Roman"/>
                <w:sz w:val="20"/>
                <w:szCs w:val="20"/>
              </w:rPr>
            </w:pPr>
          </w:p>
        </w:tc>
      </w:tr>
      <w:tr w14:paraId="3EC2425B" w14:textId="77777777" w:rsidTr="0016316B">
        <w:tblPrEx>
          <w:tblW w:w="12960" w:type="dxa"/>
          <w:tblInd w:w="113" w:type="dxa"/>
          <w:tblLook w:val="04A0"/>
        </w:tblPrEx>
        <w:trPr>
          <w:trHeight w:val="945"/>
        </w:trPr>
        <w:tc>
          <w:tcPr>
            <w:tcW w:w="240" w:type="dxa"/>
            <w:tcBorders>
              <w:top w:val="nil"/>
              <w:left w:val="nil"/>
              <w:bottom w:val="nil"/>
              <w:right w:val="nil"/>
            </w:tcBorders>
            <w:shd w:val="clear" w:color="auto" w:fill="auto"/>
            <w:noWrap/>
            <w:hideMark/>
          </w:tcPr>
          <w:p w:rsidR="0016316B" w:rsidRPr="0016316B" w:rsidP="0016316B" w14:paraId="61BB97A7"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q</w:t>
            </w:r>
          </w:p>
        </w:tc>
        <w:tc>
          <w:tcPr>
            <w:tcW w:w="16520" w:type="dxa"/>
            <w:gridSpan w:val="10"/>
            <w:tcBorders>
              <w:top w:val="nil"/>
              <w:left w:val="nil"/>
              <w:bottom w:val="nil"/>
              <w:right w:val="nil"/>
            </w:tcBorders>
            <w:shd w:val="clear" w:color="auto" w:fill="auto"/>
            <w:hideMark/>
          </w:tcPr>
          <w:p w:rsidR="0016316B" w:rsidRPr="0016316B" w:rsidP="0016316B" w14:paraId="74B5CFE2" w14:textId="3260D0E5">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Total cost is based on the number of trips taken by EPA to observe performance tests in year 1 (3.A. &amp; 3.B.) multiplied by $1335 per trip.</w:t>
            </w:r>
            <w:r w:rsidR="00545DC3">
              <w:rPr>
                <w:rFonts w:ascii="Times New Roman" w:eastAsia="Times New Roman" w:hAnsi="Times New Roman" w:cs="Times New Roman"/>
                <w:sz w:val="20"/>
                <w:szCs w:val="20"/>
              </w:rPr>
              <w:t xml:space="preserve"> </w:t>
            </w:r>
            <w:r w:rsidRPr="0016316B">
              <w:rPr>
                <w:rFonts w:ascii="Times New Roman" w:eastAsia="Times New Roman" w:hAnsi="Times New Roman" w:cs="Times New Roman"/>
                <w:sz w:val="20"/>
                <w:szCs w:val="20"/>
              </w:rPr>
              <w:t>The source for hotel and meals/incidental costs is based on FY'25 per diem rates, averaged across all locations in the United States.</w:t>
            </w:r>
            <w:r w:rsidR="00545DC3">
              <w:rPr>
                <w:rFonts w:ascii="Times New Roman" w:eastAsia="Times New Roman" w:hAnsi="Times New Roman" w:cs="Times New Roman"/>
                <w:sz w:val="20"/>
                <w:szCs w:val="20"/>
              </w:rPr>
              <w:t xml:space="preserve"> </w:t>
            </w:r>
            <w:r w:rsidRPr="0016316B">
              <w:rPr>
                <w:rFonts w:ascii="Times New Roman" w:eastAsia="Times New Roman" w:hAnsi="Times New Roman" w:cs="Times New Roman"/>
                <w:sz w:val="20"/>
                <w:szCs w:val="20"/>
              </w:rPr>
              <w:t>Airfares are estimated based on experience from other rulemakings. See: https://www.gsa.gov/travel/plan-a-trip/per-diem-rates/per-diem-files#Per-diem-rates</w:t>
            </w:r>
          </w:p>
        </w:tc>
        <w:tc>
          <w:tcPr>
            <w:tcW w:w="700" w:type="dxa"/>
            <w:tcBorders>
              <w:top w:val="nil"/>
              <w:left w:val="nil"/>
              <w:bottom w:val="nil"/>
              <w:right w:val="nil"/>
            </w:tcBorders>
            <w:shd w:val="clear" w:color="auto" w:fill="auto"/>
            <w:noWrap/>
            <w:vAlign w:val="bottom"/>
            <w:hideMark/>
          </w:tcPr>
          <w:p w:rsidR="0016316B" w:rsidRPr="0016316B" w:rsidP="0016316B" w14:paraId="7DF518B8" w14:textId="77777777">
            <w:pPr>
              <w:spacing w:after="0" w:line="240" w:lineRule="auto"/>
              <w:rPr>
                <w:rFonts w:ascii="Times New Roman" w:eastAsia="Times New Roman" w:hAnsi="Times New Roman" w:cs="Times New Roman"/>
                <w:sz w:val="20"/>
                <w:szCs w:val="20"/>
              </w:rPr>
            </w:pPr>
          </w:p>
        </w:tc>
      </w:tr>
      <w:tr w14:paraId="131020E6" w14:textId="77777777" w:rsidTr="0016316B">
        <w:tblPrEx>
          <w:tblW w:w="12960" w:type="dxa"/>
          <w:tblInd w:w="113" w:type="dxa"/>
          <w:tblLook w:val="04A0"/>
        </w:tblPrEx>
        <w:trPr>
          <w:trHeight w:val="315"/>
        </w:trPr>
        <w:tc>
          <w:tcPr>
            <w:tcW w:w="240" w:type="dxa"/>
            <w:tcBorders>
              <w:top w:val="nil"/>
              <w:left w:val="nil"/>
              <w:bottom w:val="nil"/>
              <w:right w:val="nil"/>
            </w:tcBorders>
            <w:shd w:val="clear" w:color="auto" w:fill="auto"/>
            <w:hideMark/>
          </w:tcPr>
          <w:p w:rsidR="0016316B" w:rsidRPr="0016316B" w:rsidP="0016316B" w14:paraId="3D786C1C"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vertAlign w:val="superscript"/>
              </w:rPr>
              <w:t>r</w:t>
            </w:r>
          </w:p>
        </w:tc>
        <w:tc>
          <w:tcPr>
            <w:tcW w:w="16520" w:type="dxa"/>
            <w:gridSpan w:val="10"/>
            <w:tcBorders>
              <w:top w:val="nil"/>
              <w:left w:val="nil"/>
              <w:bottom w:val="nil"/>
              <w:right w:val="nil"/>
            </w:tcBorders>
            <w:shd w:val="clear" w:color="auto" w:fill="auto"/>
            <w:hideMark/>
          </w:tcPr>
          <w:p w:rsidR="0016316B" w:rsidRPr="0016316B" w:rsidP="0016316B" w14:paraId="4FD839D9" w14:textId="77777777">
            <w:pPr>
              <w:spacing w:after="0" w:line="240" w:lineRule="auto"/>
              <w:rPr>
                <w:rFonts w:ascii="Times New Roman" w:eastAsia="Times New Roman" w:hAnsi="Times New Roman" w:cs="Times New Roman"/>
                <w:sz w:val="20"/>
                <w:szCs w:val="20"/>
              </w:rPr>
            </w:pPr>
            <w:r w:rsidRPr="0016316B">
              <w:rPr>
                <w:rFonts w:ascii="Times New Roman" w:eastAsia="Times New Roman" w:hAnsi="Times New Roman" w:cs="Times New Roman"/>
                <w:sz w:val="20"/>
                <w:szCs w:val="20"/>
              </w:rPr>
              <w:t xml:space="preserve">Totals have been rounded to 3 significant figures. Figures may not </w:t>
            </w:r>
            <w:r w:rsidRPr="0016316B">
              <w:rPr>
                <w:rFonts w:ascii="Times New Roman" w:eastAsia="Times New Roman" w:hAnsi="Times New Roman" w:cs="Times New Roman"/>
                <w:sz w:val="20"/>
                <w:szCs w:val="20"/>
              </w:rPr>
              <w:t>add</w:t>
            </w:r>
            <w:r w:rsidRPr="0016316B">
              <w:rPr>
                <w:rFonts w:ascii="Times New Roman" w:eastAsia="Times New Roman" w:hAnsi="Times New Roman" w:cs="Times New Roman"/>
                <w:sz w:val="20"/>
                <w:szCs w:val="20"/>
              </w:rPr>
              <w:t xml:space="preserve"> exactly due to rounding.</w:t>
            </w:r>
          </w:p>
        </w:tc>
        <w:tc>
          <w:tcPr>
            <w:tcW w:w="700" w:type="dxa"/>
            <w:tcBorders>
              <w:top w:val="nil"/>
              <w:left w:val="nil"/>
              <w:bottom w:val="nil"/>
              <w:right w:val="nil"/>
            </w:tcBorders>
            <w:shd w:val="clear" w:color="auto" w:fill="auto"/>
            <w:noWrap/>
            <w:vAlign w:val="bottom"/>
            <w:hideMark/>
          </w:tcPr>
          <w:p w:rsidR="0016316B" w:rsidRPr="0016316B" w:rsidP="0016316B" w14:paraId="35302535" w14:textId="77777777">
            <w:pPr>
              <w:spacing w:after="0" w:line="240" w:lineRule="auto"/>
              <w:rPr>
                <w:rFonts w:ascii="Times New Roman" w:eastAsia="Times New Roman" w:hAnsi="Times New Roman" w:cs="Times New Roman"/>
                <w:sz w:val="20"/>
                <w:szCs w:val="20"/>
              </w:rPr>
            </w:pPr>
          </w:p>
        </w:tc>
      </w:tr>
    </w:tbl>
    <w:p w:rsidR="00672D4B" w:rsidP="00BB3410" w14:paraId="6DDB3F48" w14:textId="77777777">
      <w:pPr>
        <w:pStyle w:val="ListParagraph"/>
        <w:spacing w:before="240"/>
        <w:ind w:left="0"/>
        <w:rPr>
          <w:rFonts w:cstheme="minorHAnsi"/>
          <w:b/>
          <w:bCs/>
          <w:sz w:val="24"/>
          <w:szCs w:val="24"/>
        </w:rPr>
      </w:pPr>
    </w:p>
    <w:p w:rsidR="00033314" w:rsidP="00BB3410" w14:paraId="09C796E3" w14:textId="77777777">
      <w:pPr>
        <w:pStyle w:val="ListParagraph"/>
        <w:spacing w:before="240"/>
        <w:ind w:left="0"/>
        <w:rPr>
          <w:rFonts w:cstheme="minorHAnsi"/>
          <w:b/>
          <w:bCs/>
          <w:sz w:val="24"/>
          <w:szCs w:val="24"/>
        </w:rPr>
      </w:pPr>
    </w:p>
    <w:p w:rsidR="0016316B" w14:paraId="65E7BE71" w14:textId="77777777">
      <w:pPr>
        <w:rPr>
          <w:rFonts w:cstheme="minorHAnsi"/>
          <w:b/>
          <w:bCs/>
          <w:sz w:val="24"/>
          <w:szCs w:val="24"/>
        </w:rPr>
      </w:pPr>
      <w:r>
        <w:rPr>
          <w:rFonts w:cstheme="minorHAnsi"/>
          <w:b/>
          <w:bCs/>
          <w:sz w:val="24"/>
          <w:szCs w:val="24"/>
        </w:rPr>
        <w:br w:type="page"/>
      </w:r>
    </w:p>
    <w:tbl>
      <w:tblPr>
        <w:tblW w:w="10500" w:type="dxa"/>
        <w:tblInd w:w="113" w:type="dxa"/>
        <w:tblLook w:val="04A0"/>
      </w:tblPr>
      <w:tblGrid>
        <w:gridCol w:w="960"/>
        <w:gridCol w:w="2020"/>
        <w:gridCol w:w="2040"/>
        <w:gridCol w:w="1780"/>
        <w:gridCol w:w="1860"/>
        <w:gridCol w:w="1840"/>
      </w:tblGrid>
      <w:tr w14:paraId="1F8949BA" w14:textId="77777777" w:rsidTr="00D04937">
        <w:tblPrEx>
          <w:tblW w:w="10500" w:type="dxa"/>
          <w:tblInd w:w="113" w:type="dxa"/>
          <w:tblLook w:val="04A0"/>
        </w:tblPrEx>
        <w:trPr>
          <w:trHeight w:val="315"/>
        </w:trPr>
        <w:tc>
          <w:tcPr>
            <w:tcW w:w="105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04937" w:rsidRPr="00D04937" w:rsidP="00D04937" w14:paraId="21ADB1C3" w14:textId="77777777">
            <w:pPr>
              <w:spacing w:after="0" w:line="240" w:lineRule="auto"/>
              <w:jc w:val="center"/>
              <w:rPr>
                <w:rFonts w:ascii="Times New Roman" w:eastAsia="Times New Roman" w:hAnsi="Times New Roman" w:cs="Times New Roman"/>
                <w:b/>
                <w:bCs/>
                <w:sz w:val="24"/>
                <w:szCs w:val="24"/>
              </w:rPr>
            </w:pPr>
            <w:r w:rsidRPr="00D04937">
              <w:rPr>
                <w:rFonts w:ascii="Times New Roman" w:eastAsia="Times New Roman" w:hAnsi="Times New Roman" w:cs="Times New Roman"/>
                <w:b/>
                <w:bCs/>
                <w:sz w:val="24"/>
                <w:szCs w:val="24"/>
              </w:rPr>
              <w:t>Number of Respondents</w:t>
            </w:r>
          </w:p>
        </w:tc>
      </w:tr>
      <w:tr w14:paraId="5CA0D2FB" w14:textId="77777777" w:rsidTr="00D04937">
        <w:tblPrEx>
          <w:tblW w:w="10500" w:type="dxa"/>
          <w:tblInd w:w="113" w:type="dxa"/>
          <w:tblLook w:val="04A0"/>
        </w:tblPrEx>
        <w:trPr>
          <w:trHeight w:val="76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70DE2DC6" w14:textId="77777777">
            <w:pPr>
              <w:spacing w:after="0" w:line="240" w:lineRule="auto"/>
              <w:rPr>
                <w:rFonts w:ascii="Times New Roman" w:eastAsia="Times New Roman" w:hAnsi="Times New Roman" w:cs="Times New Roman"/>
                <w:b/>
                <w:bCs/>
                <w:sz w:val="20"/>
                <w:szCs w:val="20"/>
              </w:rPr>
            </w:pPr>
            <w:r w:rsidRPr="00D04937">
              <w:rPr>
                <w:rFonts w:ascii="Times New Roman" w:eastAsia="Times New Roman" w:hAnsi="Times New Roman" w:cs="Times New Roman"/>
                <w:b/>
                <w:bCs/>
                <w:sz w:val="20"/>
                <w:szCs w:val="20"/>
              </w:rPr>
              <w:t> </w:t>
            </w:r>
          </w:p>
        </w:tc>
        <w:tc>
          <w:tcPr>
            <w:tcW w:w="4060" w:type="dxa"/>
            <w:gridSpan w:val="2"/>
            <w:tcBorders>
              <w:top w:val="single" w:sz="4" w:space="0" w:color="auto"/>
              <w:left w:val="nil"/>
              <w:bottom w:val="single" w:sz="4" w:space="0" w:color="auto"/>
              <w:right w:val="single" w:sz="4" w:space="0" w:color="auto"/>
            </w:tcBorders>
            <w:shd w:val="clear" w:color="auto" w:fill="auto"/>
            <w:vAlign w:val="center"/>
            <w:hideMark/>
          </w:tcPr>
          <w:p w:rsidR="00D04937" w:rsidRPr="00D04937" w:rsidP="00D04937" w14:paraId="168EF088"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Respondents That Submit Reports</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04AE3E98"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Respondents That Do Not Submit Any Reports</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2BA3EEA3"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 </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4B06BD81"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 </w:t>
            </w:r>
          </w:p>
        </w:tc>
      </w:tr>
      <w:tr w14:paraId="4AD6DD04" w14:textId="77777777" w:rsidTr="00D04937">
        <w:tblPrEx>
          <w:tblW w:w="105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20CACE36"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 </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1F55BE1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(A)</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376A555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(B)</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0558D46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(C)</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3BD95F8A"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(D)</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1D330F1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(E)</w:t>
            </w:r>
          </w:p>
        </w:tc>
      </w:tr>
      <w:tr w14:paraId="0FED21E8" w14:textId="77777777" w:rsidTr="00D04937">
        <w:tblPrEx>
          <w:tblW w:w="10500" w:type="dxa"/>
          <w:tblInd w:w="113" w:type="dxa"/>
          <w:tblLook w:val="04A0"/>
        </w:tblPrEx>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2FE9BF5E"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Year</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355F359E"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 xml:space="preserve">Number of New Respondents </w:t>
            </w:r>
            <w:r w:rsidRPr="00D04937">
              <w:rPr>
                <w:rFonts w:ascii="Times New Roman" w:eastAsia="Times New Roman" w:hAnsi="Times New Roman" w:cs="Times New Roman"/>
                <w:sz w:val="20"/>
                <w:szCs w:val="20"/>
                <w:vertAlign w:val="superscript"/>
              </w:rPr>
              <w:t>a</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2098B84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 xml:space="preserve">Number of Existing Respondents </w:t>
            </w:r>
            <w:r w:rsidRPr="00D04937">
              <w:rPr>
                <w:rFonts w:ascii="Times New Roman" w:eastAsia="Times New Roman" w:hAnsi="Times New Roman" w:cs="Times New Roman"/>
                <w:sz w:val="20"/>
                <w:szCs w:val="20"/>
                <w:vertAlign w:val="superscript"/>
              </w:rPr>
              <w:t>b</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1DE25961"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Number of Existing Respondents that keep records but do not submit reports</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0F8BB30F"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Number of Existing Respondents That Are Also New Respondents</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7D611199"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Number of Respondents</w:t>
            </w:r>
            <w:r w:rsidRPr="00D04937">
              <w:rPr>
                <w:rFonts w:ascii="Times New Roman" w:eastAsia="Times New Roman" w:hAnsi="Times New Roman" w:cs="Times New Roman"/>
                <w:sz w:val="20"/>
                <w:szCs w:val="20"/>
              </w:rPr>
              <w:br/>
              <w:t>(E=A+B+C-D)</w:t>
            </w:r>
          </w:p>
        </w:tc>
      </w:tr>
      <w:tr w14:paraId="3A2212E6" w14:textId="77777777" w:rsidTr="00D04937">
        <w:tblPrEx>
          <w:tblW w:w="105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173A768F"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1</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38E3050C"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78456091"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244</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18969842"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645BDFEF"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33AACA5D"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271</w:t>
            </w:r>
          </w:p>
        </w:tc>
      </w:tr>
      <w:tr w14:paraId="57FF38E8" w14:textId="77777777" w:rsidTr="00D04937">
        <w:tblPrEx>
          <w:tblW w:w="105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483BD579"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3A796D95"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5F6DB2D0"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271</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0E71AC8F"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39F59901"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1DFB97E7"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298</w:t>
            </w:r>
          </w:p>
        </w:tc>
      </w:tr>
      <w:tr w14:paraId="274BCADA" w14:textId="77777777" w:rsidTr="00D04937">
        <w:tblPrEx>
          <w:tblW w:w="105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7536FAC3"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3</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593F0CEA"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62DF536F"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298</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2C90AEC7"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458DDFE2"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6ED2C7E7"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325</w:t>
            </w:r>
          </w:p>
        </w:tc>
      </w:tr>
      <w:tr w14:paraId="0CF2B92C" w14:textId="77777777" w:rsidTr="00D04937">
        <w:tblPrEx>
          <w:tblW w:w="10500" w:type="dxa"/>
          <w:tblInd w:w="113" w:type="dxa"/>
          <w:tblLook w:val="04A0"/>
        </w:tblPrEx>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D04937" w:rsidRPr="00D04937" w:rsidP="00D04937" w14:paraId="21B1D042"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Average</w:t>
            </w:r>
          </w:p>
        </w:tc>
        <w:tc>
          <w:tcPr>
            <w:tcW w:w="2020" w:type="dxa"/>
            <w:tcBorders>
              <w:top w:val="nil"/>
              <w:left w:val="nil"/>
              <w:bottom w:val="single" w:sz="4" w:space="0" w:color="auto"/>
              <w:right w:val="single" w:sz="4" w:space="0" w:color="auto"/>
            </w:tcBorders>
            <w:shd w:val="clear" w:color="auto" w:fill="auto"/>
            <w:vAlign w:val="center"/>
            <w:hideMark/>
          </w:tcPr>
          <w:p w:rsidR="00D04937" w:rsidRPr="00D04937" w:rsidP="00D04937" w14:paraId="3D8F3D42"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w:t>
            </w:r>
          </w:p>
        </w:tc>
        <w:tc>
          <w:tcPr>
            <w:tcW w:w="2040" w:type="dxa"/>
            <w:tcBorders>
              <w:top w:val="nil"/>
              <w:left w:val="nil"/>
              <w:bottom w:val="single" w:sz="4" w:space="0" w:color="auto"/>
              <w:right w:val="single" w:sz="4" w:space="0" w:color="auto"/>
            </w:tcBorders>
            <w:shd w:val="clear" w:color="auto" w:fill="auto"/>
            <w:vAlign w:val="center"/>
            <w:hideMark/>
          </w:tcPr>
          <w:p w:rsidR="00D04937" w:rsidRPr="00D04937" w:rsidP="00D04937" w14:paraId="3B2DD92E"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271</w:t>
            </w:r>
          </w:p>
        </w:tc>
        <w:tc>
          <w:tcPr>
            <w:tcW w:w="1780" w:type="dxa"/>
            <w:tcBorders>
              <w:top w:val="nil"/>
              <w:left w:val="nil"/>
              <w:bottom w:val="single" w:sz="4" w:space="0" w:color="auto"/>
              <w:right w:val="single" w:sz="4" w:space="0" w:color="auto"/>
            </w:tcBorders>
            <w:shd w:val="clear" w:color="auto" w:fill="auto"/>
            <w:vAlign w:val="center"/>
            <w:hideMark/>
          </w:tcPr>
          <w:p w:rsidR="00D04937" w:rsidRPr="00D04937" w:rsidP="00D04937" w14:paraId="68F18922"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60" w:type="dxa"/>
            <w:tcBorders>
              <w:top w:val="nil"/>
              <w:left w:val="nil"/>
              <w:bottom w:val="single" w:sz="4" w:space="0" w:color="auto"/>
              <w:right w:val="single" w:sz="4" w:space="0" w:color="auto"/>
            </w:tcBorders>
            <w:shd w:val="clear" w:color="auto" w:fill="auto"/>
            <w:vAlign w:val="center"/>
            <w:hideMark/>
          </w:tcPr>
          <w:p w:rsidR="00D04937" w:rsidRPr="00D04937" w:rsidP="00D04937" w14:paraId="1526CBE0"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0</w:t>
            </w:r>
          </w:p>
        </w:tc>
        <w:tc>
          <w:tcPr>
            <w:tcW w:w="1840" w:type="dxa"/>
            <w:tcBorders>
              <w:top w:val="nil"/>
              <w:left w:val="nil"/>
              <w:bottom w:val="single" w:sz="4" w:space="0" w:color="auto"/>
              <w:right w:val="single" w:sz="4" w:space="0" w:color="auto"/>
            </w:tcBorders>
            <w:shd w:val="clear" w:color="auto" w:fill="auto"/>
            <w:vAlign w:val="center"/>
            <w:hideMark/>
          </w:tcPr>
          <w:p w:rsidR="00D04937" w:rsidRPr="00D04937" w:rsidP="00D04937" w14:paraId="0C6800C8" w14:textId="77777777">
            <w:pPr>
              <w:spacing w:after="0" w:line="240" w:lineRule="auto"/>
              <w:jc w:val="center"/>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rPr>
              <w:t>298</w:t>
            </w:r>
          </w:p>
        </w:tc>
      </w:tr>
      <w:tr w14:paraId="34ACC68C" w14:textId="77777777" w:rsidTr="00D04937">
        <w:tblPrEx>
          <w:tblW w:w="10500" w:type="dxa"/>
          <w:tblInd w:w="113" w:type="dxa"/>
          <w:tblLook w:val="04A0"/>
        </w:tblPrEx>
        <w:trPr>
          <w:trHeight w:val="720"/>
        </w:trPr>
        <w:tc>
          <w:tcPr>
            <w:tcW w:w="10500" w:type="dxa"/>
            <w:gridSpan w:val="6"/>
            <w:tcBorders>
              <w:top w:val="single" w:sz="4" w:space="0" w:color="auto"/>
              <w:left w:val="nil"/>
              <w:bottom w:val="nil"/>
              <w:right w:val="nil"/>
            </w:tcBorders>
            <w:shd w:val="clear" w:color="auto" w:fill="auto"/>
            <w:hideMark/>
          </w:tcPr>
          <w:p w:rsidR="00D04937" w:rsidRPr="00D04937" w:rsidP="00D04937" w14:paraId="56B68F85" w14:textId="3031F598">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vertAlign w:val="superscript"/>
              </w:rPr>
              <w:t>a</w:t>
            </w:r>
            <w:r w:rsidRPr="00D04937">
              <w:rPr>
                <w:rFonts w:ascii="Times New Roman" w:eastAsia="Times New Roman" w:hAnsi="Times New Roman" w:cs="Times New Roman"/>
                <w:sz w:val="20"/>
                <w:szCs w:val="20"/>
              </w:rPr>
              <w:t xml:space="preserve"> Based</w:t>
            </w:r>
            <w:r w:rsidRPr="00D04937">
              <w:rPr>
                <w:rFonts w:ascii="Times New Roman" w:eastAsia="Times New Roman" w:hAnsi="Times New Roman" w:cs="Times New Roman"/>
                <w:sz w:val="20"/>
                <w:szCs w:val="20"/>
              </w:rPr>
              <w:t xml:space="preserve"> on the data sources used to support the 2016 NSPS rulemaking, there were 14 new </w:t>
            </w:r>
            <w:r w:rsidRPr="00D04937">
              <w:rPr>
                <w:rFonts w:ascii="Times New Roman" w:eastAsia="Times New Roman" w:hAnsi="Times New Roman" w:cs="Times New Roman"/>
                <w:sz w:val="20"/>
                <w:szCs w:val="20"/>
              </w:rPr>
              <w:t>landfill</w:t>
            </w:r>
            <w:r w:rsidRPr="00D04937">
              <w:rPr>
                <w:rFonts w:ascii="Times New Roman" w:eastAsia="Times New Roman" w:hAnsi="Times New Roman" w:cs="Times New Roman"/>
                <w:sz w:val="20"/>
                <w:szCs w:val="20"/>
              </w:rPr>
              <w:t xml:space="preserve"> over an 8-year period (2 new landfills per year) and 123 modified landfills over a 5-year period (25 modified landfills per year).</w:t>
            </w:r>
            <w:r w:rsidR="00545DC3">
              <w:rPr>
                <w:rFonts w:ascii="Times New Roman" w:eastAsia="Times New Roman" w:hAnsi="Times New Roman" w:cs="Times New Roman"/>
                <w:sz w:val="20"/>
                <w:szCs w:val="20"/>
              </w:rPr>
              <w:t xml:space="preserve"> </w:t>
            </w:r>
          </w:p>
        </w:tc>
      </w:tr>
      <w:tr w14:paraId="1C46E6AA" w14:textId="77777777" w:rsidTr="00D04937">
        <w:tblPrEx>
          <w:tblW w:w="10500" w:type="dxa"/>
          <w:tblInd w:w="113" w:type="dxa"/>
          <w:tblLook w:val="04A0"/>
        </w:tblPrEx>
        <w:trPr>
          <w:trHeight w:val="705"/>
        </w:trPr>
        <w:tc>
          <w:tcPr>
            <w:tcW w:w="10500" w:type="dxa"/>
            <w:gridSpan w:val="6"/>
            <w:tcBorders>
              <w:top w:val="nil"/>
              <w:left w:val="nil"/>
              <w:bottom w:val="nil"/>
              <w:right w:val="nil"/>
            </w:tcBorders>
            <w:shd w:val="clear" w:color="auto" w:fill="auto"/>
            <w:hideMark/>
          </w:tcPr>
          <w:p w:rsidR="00D04937" w:rsidRPr="00D04937" w:rsidP="00D04937" w14:paraId="6349AB8B" w14:textId="77777777">
            <w:pPr>
              <w:spacing w:after="0" w:line="240" w:lineRule="auto"/>
              <w:rPr>
                <w:rFonts w:ascii="Times New Roman" w:eastAsia="Times New Roman" w:hAnsi="Times New Roman" w:cs="Times New Roman"/>
                <w:sz w:val="20"/>
                <w:szCs w:val="20"/>
              </w:rPr>
            </w:pPr>
            <w:r w:rsidRPr="00D04937">
              <w:rPr>
                <w:rFonts w:ascii="Times New Roman" w:eastAsia="Times New Roman" w:hAnsi="Times New Roman" w:cs="Times New Roman"/>
                <w:sz w:val="20"/>
                <w:szCs w:val="20"/>
                <w:vertAlign w:val="superscript"/>
              </w:rPr>
              <w:t>b</w:t>
            </w:r>
            <w:r w:rsidRPr="00D04937">
              <w:rPr>
                <w:rFonts w:ascii="Times New Roman" w:eastAsia="Times New Roman" w:hAnsi="Times New Roman" w:cs="Times New Roman"/>
                <w:sz w:val="20"/>
                <w:szCs w:val="20"/>
              </w:rPr>
              <w:t xml:space="preserve"> </w:t>
            </w:r>
            <w:r w:rsidRPr="00D04937">
              <w:rPr>
                <w:rFonts w:ascii="Times New Roman" w:eastAsia="Times New Roman" w:hAnsi="Times New Roman" w:cs="Times New Roman"/>
                <w:sz w:val="20"/>
                <w:szCs w:val="20"/>
              </w:rPr>
              <w:t>The</w:t>
            </w:r>
            <w:r w:rsidRPr="00D04937">
              <w:rPr>
                <w:rFonts w:ascii="Times New Roman" w:eastAsia="Times New Roman" w:hAnsi="Times New Roman" w:cs="Times New Roman"/>
                <w:sz w:val="20"/>
                <w:szCs w:val="20"/>
              </w:rPr>
              <w:t xml:space="preserve"> 'Number of Existing Respondents' in year 3 (217) of the previous ICR (2498.04) has been incremented by 27 modified and new sources (217 + 27 = 244) to reflect the number of existing respondents in Year 1 of this ICR.</w:t>
            </w:r>
          </w:p>
        </w:tc>
      </w:tr>
    </w:tbl>
    <w:p w:rsidR="00DE5FD4" w:rsidP="00BB3410" w14:paraId="25C9AE64" w14:textId="77777777">
      <w:pPr>
        <w:pStyle w:val="ListParagraph"/>
        <w:spacing w:before="240"/>
        <w:ind w:left="0"/>
        <w:rPr>
          <w:rFonts w:cstheme="minorHAnsi"/>
          <w:b/>
          <w:bCs/>
          <w:sz w:val="24"/>
          <w:szCs w:val="24"/>
        </w:rPr>
      </w:pPr>
    </w:p>
    <w:p w:rsidR="0069509E" w14:paraId="47A180BF" w14:textId="77777777">
      <w:pPr>
        <w:rPr>
          <w:rFonts w:cstheme="minorHAnsi"/>
          <w:b/>
          <w:bCs/>
          <w:sz w:val="24"/>
          <w:szCs w:val="24"/>
        </w:rPr>
      </w:pPr>
      <w:r>
        <w:rPr>
          <w:rFonts w:cstheme="minorHAnsi"/>
          <w:b/>
          <w:bCs/>
          <w:sz w:val="24"/>
          <w:szCs w:val="24"/>
        </w:rPr>
        <w:br w:type="page"/>
      </w:r>
    </w:p>
    <w:tbl>
      <w:tblPr>
        <w:tblW w:w="13300" w:type="dxa"/>
        <w:tblInd w:w="113" w:type="dxa"/>
        <w:tblLook w:val="04A0"/>
      </w:tblPr>
      <w:tblGrid>
        <w:gridCol w:w="3055"/>
        <w:gridCol w:w="2200"/>
        <w:gridCol w:w="2200"/>
        <w:gridCol w:w="2225"/>
        <w:gridCol w:w="1820"/>
        <w:gridCol w:w="1800"/>
      </w:tblGrid>
      <w:tr w14:paraId="22116D20" w14:textId="77777777" w:rsidTr="00A63586">
        <w:tblPrEx>
          <w:tblW w:w="13300" w:type="dxa"/>
          <w:tblInd w:w="113" w:type="dxa"/>
          <w:tblLook w:val="04A0"/>
        </w:tblPrEx>
        <w:trPr>
          <w:trHeight w:val="315"/>
        </w:trPr>
        <w:tc>
          <w:tcPr>
            <w:tcW w:w="133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586" w:rsidRPr="00A63586" w:rsidP="00A63586" w14:paraId="21465401" w14:textId="77777777">
            <w:pPr>
              <w:spacing w:after="0" w:line="240" w:lineRule="auto"/>
              <w:jc w:val="center"/>
              <w:rPr>
                <w:rFonts w:ascii="Times New Roman" w:eastAsia="Times New Roman" w:hAnsi="Times New Roman" w:cs="Times New Roman"/>
                <w:b/>
                <w:bCs/>
                <w:sz w:val="24"/>
                <w:szCs w:val="24"/>
              </w:rPr>
            </w:pPr>
            <w:r w:rsidRPr="00A63586">
              <w:rPr>
                <w:rFonts w:ascii="Times New Roman" w:eastAsia="Times New Roman" w:hAnsi="Times New Roman" w:cs="Times New Roman"/>
                <w:b/>
                <w:bCs/>
                <w:sz w:val="24"/>
                <w:szCs w:val="24"/>
              </w:rPr>
              <w:t>Total Annual Number of Responses</w:t>
            </w:r>
          </w:p>
        </w:tc>
      </w:tr>
      <w:tr w14:paraId="2C50055B" w14:textId="77777777" w:rsidTr="00A63586">
        <w:tblPrEx>
          <w:tblW w:w="13300" w:type="dxa"/>
          <w:tblInd w:w="113" w:type="dxa"/>
          <w:tblLook w:val="04A0"/>
        </w:tblPrEx>
        <w:trPr>
          <w:trHeight w:val="1530"/>
        </w:trPr>
        <w:tc>
          <w:tcPr>
            <w:tcW w:w="3055" w:type="dxa"/>
            <w:tcBorders>
              <w:top w:val="nil"/>
              <w:left w:val="single" w:sz="4" w:space="0" w:color="auto"/>
              <w:bottom w:val="single" w:sz="4" w:space="0" w:color="auto"/>
              <w:right w:val="single" w:sz="4" w:space="0" w:color="auto"/>
            </w:tcBorders>
            <w:shd w:val="clear" w:color="auto" w:fill="auto"/>
            <w:vAlign w:val="center"/>
            <w:hideMark/>
          </w:tcPr>
          <w:p w:rsidR="00A63586" w:rsidRPr="00A63586" w:rsidP="00A63586" w14:paraId="1194386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(A)</w:t>
            </w:r>
            <w:r w:rsidRPr="00A63586">
              <w:rPr>
                <w:rFonts w:ascii="Times New Roman" w:eastAsia="Times New Roman" w:hAnsi="Times New Roman" w:cs="Times New Roman"/>
                <w:sz w:val="20"/>
                <w:szCs w:val="20"/>
              </w:rPr>
              <w:br/>
              <w:t>Information Collection Activity</w:t>
            </w:r>
          </w:p>
        </w:tc>
        <w:tc>
          <w:tcPr>
            <w:tcW w:w="2200" w:type="dxa"/>
            <w:tcBorders>
              <w:top w:val="nil"/>
              <w:left w:val="nil"/>
              <w:bottom w:val="single" w:sz="4" w:space="0" w:color="auto"/>
              <w:right w:val="single" w:sz="4" w:space="0" w:color="auto"/>
            </w:tcBorders>
            <w:shd w:val="clear" w:color="auto" w:fill="auto"/>
            <w:vAlign w:val="center"/>
            <w:hideMark/>
          </w:tcPr>
          <w:p w:rsidR="00A63586" w:rsidRPr="00A63586" w:rsidP="00A63586" w14:paraId="7E445760"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 xml:space="preserve">(B1) </w:t>
            </w:r>
            <w:r w:rsidRPr="00A63586">
              <w:rPr>
                <w:rFonts w:ascii="Times New Roman" w:eastAsia="Times New Roman" w:hAnsi="Times New Roman" w:cs="Times New Roman"/>
                <w:sz w:val="20"/>
                <w:szCs w:val="20"/>
              </w:rPr>
              <w:br/>
              <w:t>Number of Privately-owned Respondents</w:t>
            </w:r>
          </w:p>
        </w:tc>
        <w:tc>
          <w:tcPr>
            <w:tcW w:w="2200" w:type="dxa"/>
            <w:tcBorders>
              <w:top w:val="nil"/>
              <w:left w:val="nil"/>
              <w:bottom w:val="single" w:sz="4" w:space="0" w:color="auto"/>
              <w:right w:val="single" w:sz="4" w:space="0" w:color="auto"/>
            </w:tcBorders>
            <w:shd w:val="clear" w:color="auto" w:fill="auto"/>
            <w:vAlign w:val="center"/>
            <w:hideMark/>
          </w:tcPr>
          <w:p w:rsidR="00A63586" w:rsidRPr="00A63586" w:rsidP="00A63586" w14:paraId="1ED8F22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(B2)</w:t>
            </w:r>
            <w:r w:rsidRPr="00A63586">
              <w:rPr>
                <w:rFonts w:ascii="Times New Roman" w:eastAsia="Times New Roman" w:hAnsi="Times New Roman" w:cs="Times New Roman"/>
                <w:sz w:val="20"/>
                <w:szCs w:val="20"/>
              </w:rPr>
              <w:br/>
              <w:t xml:space="preserve">Number of </w:t>
            </w:r>
            <w:r w:rsidRPr="00A63586">
              <w:rPr>
                <w:rFonts w:ascii="Times New Roman" w:eastAsia="Times New Roman" w:hAnsi="Times New Roman" w:cs="Times New Roman"/>
                <w:sz w:val="20"/>
                <w:szCs w:val="20"/>
              </w:rPr>
              <w:t>Publicly-owned</w:t>
            </w:r>
            <w:r w:rsidRPr="00A63586">
              <w:rPr>
                <w:rFonts w:ascii="Times New Roman" w:eastAsia="Times New Roman" w:hAnsi="Times New Roman" w:cs="Times New Roman"/>
                <w:sz w:val="20"/>
                <w:szCs w:val="20"/>
              </w:rPr>
              <w:t xml:space="preserve"> Respondents</w:t>
            </w:r>
          </w:p>
        </w:tc>
        <w:tc>
          <w:tcPr>
            <w:tcW w:w="2225" w:type="dxa"/>
            <w:tcBorders>
              <w:top w:val="nil"/>
              <w:left w:val="nil"/>
              <w:bottom w:val="single" w:sz="4" w:space="0" w:color="auto"/>
              <w:right w:val="single" w:sz="4" w:space="0" w:color="auto"/>
            </w:tcBorders>
            <w:shd w:val="clear" w:color="auto" w:fill="auto"/>
            <w:vAlign w:val="center"/>
            <w:hideMark/>
          </w:tcPr>
          <w:p w:rsidR="00A63586" w:rsidRPr="00A63586" w:rsidP="00A63586" w14:paraId="03CF0B81"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(C)</w:t>
            </w:r>
            <w:r w:rsidRPr="00A63586">
              <w:rPr>
                <w:rFonts w:ascii="Times New Roman" w:eastAsia="Times New Roman" w:hAnsi="Times New Roman" w:cs="Times New Roman"/>
                <w:sz w:val="20"/>
                <w:szCs w:val="20"/>
              </w:rPr>
              <w:br/>
              <w:t>Number of Responses per Respondent</w:t>
            </w:r>
          </w:p>
        </w:tc>
        <w:tc>
          <w:tcPr>
            <w:tcW w:w="1820" w:type="dxa"/>
            <w:tcBorders>
              <w:top w:val="nil"/>
              <w:left w:val="nil"/>
              <w:bottom w:val="single" w:sz="4" w:space="0" w:color="auto"/>
              <w:right w:val="single" w:sz="4" w:space="0" w:color="auto"/>
            </w:tcBorders>
            <w:shd w:val="clear" w:color="auto" w:fill="auto"/>
            <w:vAlign w:val="center"/>
            <w:hideMark/>
          </w:tcPr>
          <w:p w:rsidR="00A63586" w:rsidRPr="00A63586" w:rsidP="00A63586" w14:paraId="38F909F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(D)</w:t>
            </w:r>
            <w:r w:rsidRPr="00A63586">
              <w:rPr>
                <w:rFonts w:ascii="Times New Roman" w:eastAsia="Times New Roman" w:hAnsi="Times New Roman" w:cs="Times New Roman"/>
                <w:sz w:val="20"/>
                <w:szCs w:val="20"/>
              </w:rPr>
              <w:br/>
              <w:t xml:space="preserve">Number of Existing Respondents That Keep Records </w:t>
            </w:r>
            <w:r w:rsidRPr="00A63586">
              <w:rPr>
                <w:rFonts w:ascii="Times New Roman" w:eastAsia="Times New Roman" w:hAnsi="Times New Roman" w:cs="Times New Roman"/>
                <w:sz w:val="20"/>
                <w:szCs w:val="20"/>
              </w:rPr>
              <w:t>But</w:t>
            </w:r>
            <w:r w:rsidRPr="00A63586">
              <w:rPr>
                <w:rFonts w:ascii="Times New Roman" w:eastAsia="Times New Roman" w:hAnsi="Times New Roman" w:cs="Times New Roman"/>
                <w:sz w:val="20"/>
                <w:szCs w:val="20"/>
              </w:rPr>
              <w:t xml:space="preserve"> Do Not Submit Reports</w:t>
            </w:r>
          </w:p>
        </w:tc>
        <w:tc>
          <w:tcPr>
            <w:tcW w:w="1800" w:type="dxa"/>
            <w:tcBorders>
              <w:top w:val="nil"/>
              <w:left w:val="nil"/>
              <w:bottom w:val="single" w:sz="4" w:space="0" w:color="auto"/>
              <w:right w:val="single" w:sz="4" w:space="0" w:color="auto"/>
            </w:tcBorders>
            <w:shd w:val="clear" w:color="auto" w:fill="auto"/>
            <w:vAlign w:val="center"/>
            <w:hideMark/>
          </w:tcPr>
          <w:p w:rsidR="00A63586" w:rsidRPr="00A63586" w:rsidP="00A63586" w14:paraId="450001C0"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(E)</w:t>
            </w:r>
            <w:r w:rsidRPr="00A63586">
              <w:rPr>
                <w:rFonts w:ascii="Times New Roman" w:eastAsia="Times New Roman" w:hAnsi="Times New Roman" w:cs="Times New Roman"/>
                <w:sz w:val="20"/>
                <w:szCs w:val="20"/>
              </w:rPr>
              <w:br/>
              <w:t>Total Responses</w:t>
            </w:r>
            <w:r w:rsidRPr="00A63586">
              <w:rPr>
                <w:rFonts w:ascii="Times New Roman" w:eastAsia="Times New Roman" w:hAnsi="Times New Roman" w:cs="Times New Roman"/>
                <w:sz w:val="20"/>
                <w:szCs w:val="20"/>
              </w:rPr>
              <w:br/>
              <w:t>E=(B1+B</w:t>
            </w:r>
            <w:r w:rsidRPr="00A63586">
              <w:rPr>
                <w:rFonts w:ascii="Times New Roman" w:eastAsia="Times New Roman" w:hAnsi="Times New Roman" w:cs="Times New Roman"/>
                <w:sz w:val="20"/>
                <w:szCs w:val="20"/>
              </w:rPr>
              <w:t>2)</w:t>
            </w:r>
            <w:r w:rsidRPr="00A63586">
              <w:rPr>
                <w:rFonts w:ascii="Times New Roman" w:eastAsia="Times New Roman" w:hAnsi="Times New Roman" w:cs="Times New Roman"/>
                <w:sz w:val="20"/>
                <w:szCs w:val="20"/>
              </w:rPr>
              <w:t>xC</w:t>
            </w:r>
            <w:r w:rsidRPr="00A63586">
              <w:rPr>
                <w:rFonts w:ascii="Times New Roman" w:eastAsia="Times New Roman" w:hAnsi="Times New Roman" w:cs="Times New Roman"/>
                <w:sz w:val="20"/>
                <w:szCs w:val="20"/>
              </w:rPr>
              <w:t>+D</w:t>
            </w:r>
          </w:p>
        </w:tc>
      </w:tr>
      <w:tr w14:paraId="65AF40E3"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14EA4F66"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 xml:space="preserve">Initial performance test report </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BF4BFA3"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5</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768CA4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3</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A24B53A"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D4924CC"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A157ED3"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8</w:t>
            </w:r>
          </w:p>
        </w:tc>
      </w:tr>
      <w:tr w14:paraId="148ECD49"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0F59354F"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Initial design capacity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C5EE04D"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ECFEA8E"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965F15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6E9B4A9"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EC4877E"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r>
      <w:tr w14:paraId="1676DA8A"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45661B32"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Amended design capacity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92E3769"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D10A6B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2D87FC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6AB42F9"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3351517"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r>
      <w:tr w14:paraId="00F12EF0"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68AAA909"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 xml:space="preserve">Report </w:t>
            </w:r>
            <w:r w:rsidRPr="00A63586">
              <w:rPr>
                <w:rFonts w:ascii="Times New Roman" w:eastAsia="Times New Roman" w:hAnsi="Times New Roman" w:cs="Times New Roman"/>
                <w:sz w:val="20"/>
                <w:szCs w:val="20"/>
              </w:rPr>
              <w:t>of</w:t>
            </w:r>
            <w:r w:rsidRPr="00A63586">
              <w:rPr>
                <w:rFonts w:ascii="Times New Roman" w:eastAsia="Times New Roman" w:hAnsi="Times New Roman" w:cs="Times New Roman"/>
                <w:sz w:val="20"/>
                <w:szCs w:val="20"/>
              </w:rPr>
              <w:t xml:space="preserve"> NMOC rate (Tier 1)</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623B45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2CAEB1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19</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DA997B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E2E107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83A558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29</w:t>
            </w:r>
          </w:p>
        </w:tc>
      </w:tr>
      <w:tr w14:paraId="1977D713"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3FA25473"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 xml:space="preserve">Report </w:t>
            </w:r>
            <w:r w:rsidRPr="00A63586">
              <w:rPr>
                <w:rFonts w:ascii="Times New Roman" w:eastAsia="Times New Roman" w:hAnsi="Times New Roman" w:cs="Times New Roman"/>
                <w:sz w:val="20"/>
                <w:szCs w:val="20"/>
              </w:rPr>
              <w:t>of</w:t>
            </w:r>
            <w:r w:rsidRPr="00A63586">
              <w:rPr>
                <w:rFonts w:ascii="Times New Roman" w:eastAsia="Times New Roman" w:hAnsi="Times New Roman" w:cs="Times New Roman"/>
                <w:sz w:val="20"/>
                <w:szCs w:val="20"/>
              </w:rPr>
              <w:t xml:space="preserve"> NMOC rate (Tier 2)</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18EA083"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7B093A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19</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C1CAA14"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2B5C79C"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2B79FBC"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29</w:t>
            </w:r>
          </w:p>
        </w:tc>
      </w:tr>
      <w:tr w14:paraId="1DB91DFA"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2582BD56"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Landfill Closure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23A6400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BF2C700"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BC913E7"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C0D7B0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C34B964"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r>
      <w:tr w14:paraId="51FBBC6A"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61BFC1D5"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Equipment Removal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47BE33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FC7AE5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A77E36C"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45C797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2AAD35F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w:t>
            </w:r>
          </w:p>
        </w:tc>
      </w:tr>
      <w:tr w14:paraId="71D6DC1D" w14:textId="77777777" w:rsidTr="00A63586">
        <w:tblPrEx>
          <w:tblW w:w="13300" w:type="dxa"/>
          <w:tblInd w:w="113" w:type="dxa"/>
          <w:tblLook w:val="04A0"/>
        </w:tblPrEx>
        <w:trPr>
          <w:trHeight w:val="525"/>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41780221"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Collection and Control System Design Plan</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3F67ABD"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5</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1CF7AD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3</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FA7EC8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8291AB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BF35A2A"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8</w:t>
            </w:r>
          </w:p>
        </w:tc>
      </w:tr>
      <w:tr w14:paraId="6E1A8E84"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5AC7433D"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Revised C&amp;C System design plan</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296B5AF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0.5</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68EA854"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0.3</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9DC6120"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686F4D3"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26B0137"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0.8</w:t>
            </w:r>
          </w:p>
        </w:tc>
      </w:tr>
      <w:tr w14:paraId="718F843C"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0BDA619B"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Annual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3DF3054"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173</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44DE91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98</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2BF5259A"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6B04887"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3DB5D19"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271</w:t>
            </w:r>
          </w:p>
        </w:tc>
      </w:tr>
      <w:tr w14:paraId="75F6688B"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29D0F12D"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Corrective Action Analysis</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FC11D18"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E860214"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60A835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C5E9FA3"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51F1F08"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w:t>
            </w:r>
          </w:p>
        </w:tc>
      </w:tr>
      <w:tr w14:paraId="55EB8187"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09159941"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Implementation Timeline</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CA516BA"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465955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81E23A9"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74ADF10"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E5C4C65"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w:t>
            </w:r>
          </w:p>
        </w:tc>
      </w:tr>
      <w:tr w14:paraId="25D59960"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46D4F2C8"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Root Cause Analysis</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272BB38"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6854802"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2284786"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4E4CAE81"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ECF67F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2</w:t>
            </w:r>
          </w:p>
        </w:tc>
      </w:tr>
      <w:tr w14:paraId="1025F932"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vAlign w:val="bottom"/>
            <w:hideMark/>
          </w:tcPr>
          <w:p w:rsidR="00A63586" w:rsidRPr="00A63586" w:rsidP="00A63586" w14:paraId="0E69B58B" w14:textId="77777777">
            <w:pPr>
              <w:spacing w:after="0" w:line="240" w:lineRule="auto"/>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Wet Landfill Monitoring Report</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8665BC8"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15</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9DBC9A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17</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FD47FEF"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63CD35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NA</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16853A9B" w14:textId="77777777">
            <w:pPr>
              <w:spacing w:after="0" w:line="240" w:lineRule="auto"/>
              <w:jc w:val="center"/>
              <w:rPr>
                <w:rFonts w:ascii="Times New Roman" w:eastAsia="Times New Roman" w:hAnsi="Times New Roman" w:cs="Times New Roman"/>
                <w:sz w:val="20"/>
                <w:szCs w:val="20"/>
              </w:rPr>
            </w:pPr>
            <w:r w:rsidRPr="00A63586">
              <w:rPr>
                <w:rFonts w:ascii="Times New Roman" w:eastAsia="Times New Roman" w:hAnsi="Times New Roman" w:cs="Times New Roman"/>
                <w:sz w:val="20"/>
                <w:szCs w:val="20"/>
              </w:rPr>
              <w:t>32</w:t>
            </w:r>
          </w:p>
        </w:tc>
      </w:tr>
      <w:tr w14:paraId="1D60288E" w14:textId="77777777" w:rsidTr="00A63586">
        <w:tblPrEx>
          <w:tblW w:w="13300" w:type="dxa"/>
          <w:tblInd w:w="113" w:type="dxa"/>
          <w:tblLook w:val="04A0"/>
        </w:tblPrEx>
        <w:trPr>
          <w:trHeight w:val="300"/>
        </w:trPr>
        <w:tc>
          <w:tcPr>
            <w:tcW w:w="3055" w:type="dxa"/>
            <w:tcBorders>
              <w:top w:val="nil"/>
              <w:left w:val="single" w:sz="4" w:space="0" w:color="auto"/>
              <w:bottom w:val="single" w:sz="4" w:space="0" w:color="auto"/>
              <w:right w:val="single" w:sz="4" w:space="0" w:color="auto"/>
            </w:tcBorders>
            <w:shd w:val="clear" w:color="auto" w:fill="auto"/>
            <w:noWrap/>
            <w:vAlign w:val="bottom"/>
            <w:hideMark/>
          </w:tcPr>
          <w:p w:rsidR="00A63586" w:rsidRPr="00A63586" w:rsidP="00A63586" w14:paraId="1BD59F13" w14:textId="77777777">
            <w:pPr>
              <w:spacing w:after="0" w:line="240" w:lineRule="auto"/>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Total Annual Number of Responses</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6D44604F" w14:textId="77777777">
            <w:pPr>
              <w:spacing w:after="0" w:line="240" w:lineRule="auto"/>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 </w:t>
            </w:r>
          </w:p>
        </w:tc>
        <w:tc>
          <w:tcPr>
            <w:tcW w:w="22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732FB0AE" w14:textId="77777777">
            <w:pPr>
              <w:spacing w:after="0" w:line="240" w:lineRule="auto"/>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 </w:t>
            </w:r>
          </w:p>
        </w:tc>
        <w:tc>
          <w:tcPr>
            <w:tcW w:w="2225"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0799F854" w14:textId="77777777">
            <w:pPr>
              <w:spacing w:after="0" w:line="240" w:lineRule="auto"/>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 </w:t>
            </w:r>
          </w:p>
        </w:tc>
        <w:tc>
          <w:tcPr>
            <w:tcW w:w="182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38D85E65" w14:textId="77777777">
            <w:pPr>
              <w:spacing w:after="0" w:line="240" w:lineRule="auto"/>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 </w:t>
            </w:r>
          </w:p>
        </w:tc>
        <w:tc>
          <w:tcPr>
            <w:tcW w:w="1800" w:type="dxa"/>
            <w:tcBorders>
              <w:top w:val="nil"/>
              <w:left w:val="nil"/>
              <w:bottom w:val="single" w:sz="4" w:space="0" w:color="auto"/>
              <w:right w:val="single" w:sz="4" w:space="0" w:color="auto"/>
            </w:tcBorders>
            <w:shd w:val="clear" w:color="auto" w:fill="auto"/>
            <w:noWrap/>
            <w:vAlign w:val="bottom"/>
            <w:hideMark/>
          </w:tcPr>
          <w:p w:rsidR="00A63586" w:rsidRPr="00A63586" w:rsidP="00A63586" w14:paraId="5FAA2527" w14:textId="77777777">
            <w:pPr>
              <w:spacing w:after="0" w:line="240" w:lineRule="auto"/>
              <w:jc w:val="center"/>
              <w:rPr>
                <w:rFonts w:ascii="Times New Roman" w:eastAsia="Times New Roman" w:hAnsi="Times New Roman" w:cs="Times New Roman"/>
                <w:b/>
                <w:bCs/>
                <w:sz w:val="20"/>
                <w:szCs w:val="20"/>
              </w:rPr>
            </w:pPr>
            <w:r w:rsidRPr="00A63586">
              <w:rPr>
                <w:rFonts w:ascii="Times New Roman" w:eastAsia="Times New Roman" w:hAnsi="Times New Roman" w:cs="Times New Roman"/>
                <w:b/>
                <w:bCs/>
                <w:sz w:val="20"/>
                <w:szCs w:val="20"/>
              </w:rPr>
              <w:t>384</w:t>
            </w:r>
          </w:p>
        </w:tc>
      </w:tr>
    </w:tbl>
    <w:p w:rsidR="009D7EC1" w:rsidP="00BB3410" w14:paraId="06620F14" w14:textId="77777777">
      <w:pPr>
        <w:pStyle w:val="ListParagraph"/>
        <w:spacing w:before="240"/>
        <w:ind w:left="0"/>
        <w:rPr>
          <w:rFonts w:cstheme="minorHAnsi"/>
          <w:b/>
          <w:bCs/>
          <w:sz w:val="24"/>
          <w:szCs w:val="24"/>
        </w:rPr>
      </w:pPr>
    </w:p>
    <w:p w:rsidR="0069509E" w14:paraId="14BA9C9D" w14:textId="77777777">
      <w:pPr>
        <w:rPr>
          <w:rFonts w:cstheme="minorHAnsi"/>
          <w:b/>
          <w:bCs/>
          <w:sz w:val="24"/>
          <w:szCs w:val="24"/>
        </w:rPr>
      </w:pPr>
      <w:r>
        <w:rPr>
          <w:rFonts w:cstheme="minorHAnsi"/>
          <w:b/>
          <w:bCs/>
          <w:sz w:val="24"/>
          <w:szCs w:val="24"/>
        </w:rPr>
        <w:br w:type="page"/>
      </w:r>
    </w:p>
    <w:tbl>
      <w:tblPr>
        <w:tblW w:w="11181" w:type="dxa"/>
        <w:tblInd w:w="113" w:type="dxa"/>
        <w:tblLook w:val="04A0"/>
      </w:tblPr>
      <w:tblGrid>
        <w:gridCol w:w="1742"/>
        <w:gridCol w:w="1427"/>
        <w:gridCol w:w="1427"/>
        <w:gridCol w:w="1240"/>
        <w:gridCol w:w="1498"/>
        <w:gridCol w:w="1300"/>
        <w:gridCol w:w="1239"/>
        <w:gridCol w:w="1308"/>
      </w:tblGrid>
      <w:tr w14:paraId="3E0B7970" w14:textId="77777777" w:rsidTr="007330D5">
        <w:tblPrEx>
          <w:tblW w:w="11181" w:type="dxa"/>
          <w:tblInd w:w="113" w:type="dxa"/>
          <w:tblLook w:val="04A0"/>
        </w:tblPrEx>
        <w:trPr>
          <w:trHeight w:val="315"/>
        </w:trPr>
        <w:tc>
          <w:tcPr>
            <w:tcW w:w="1118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30D5" w:rsidRPr="007330D5" w:rsidP="007330D5" w14:paraId="7CC21E25" w14:textId="77777777">
            <w:pPr>
              <w:spacing w:after="0" w:line="240" w:lineRule="auto"/>
              <w:jc w:val="center"/>
              <w:rPr>
                <w:rFonts w:ascii="Times New Roman" w:eastAsia="Times New Roman" w:hAnsi="Times New Roman" w:cs="Times New Roman"/>
                <w:b/>
                <w:bCs/>
                <w:sz w:val="24"/>
                <w:szCs w:val="24"/>
              </w:rPr>
            </w:pPr>
            <w:r w:rsidRPr="007330D5">
              <w:rPr>
                <w:rFonts w:ascii="Times New Roman" w:eastAsia="Times New Roman" w:hAnsi="Times New Roman" w:cs="Times New Roman"/>
                <w:b/>
                <w:bCs/>
                <w:sz w:val="24"/>
                <w:szCs w:val="24"/>
              </w:rPr>
              <w:t>Capital/Startup vs. Operation and Maintenance (O&amp;M) Costs</w:t>
            </w:r>
          </w:p>
        </w:tc>
      </w:tr>
      <w:tr w14:paraId="49ADC17C" w14:textId="77777777" w:rsidTr="007330D5">
        <w:tblPrEx>
          <w:tblW w:w="11181" w:type="dxa"/>
          <w:tblInd w:w="113" w:type="dxa"/>
          <w:tblLook w:val="04A0"/>
        </w:tblPrEx>
        <w:trPr>
          <w:trHeight w:val="25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593E8B3D"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(A)</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4F707CEC"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(B)</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29755ACE"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(C)</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162947FC"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(D)</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48BB5C66"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(E)</w:t>
            </w:r>
          </w:p>
        </w:tc>
        <w:tc>
          <w:tcPr>
            <w:tcW w:w="1300" w:type="dxa"/>
            <w:tcBorders>
              <w:top w:val="nil"/>
              <w:left w:val="nil"/>
              <w:bottom w:val="single" w:sz="4" w:space="0" w:color="auto"/>
              <w:right w:val="single" w:sz="4" w:space="0" w:color="auto"/>
            </w:tcBorders>
            <w:shd w:val="clear" w:color="auto" w:fill="auto"/>
            <w:vAlign w:val="center"/>
            <w:hideMark/>
          </w:tcPr>
          <w:p w:rsidR="007330D5" w:rsidRPr="007330D5" w:rsidP="007330D5" w14:paraId="56D48454"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(F)</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31E56B1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(G)</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494A7D17"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(H)</w:t>
            </w:r>
          </w:p>
        </w:tc>
      </w:tr>
      <w:tr w14:paraId="14FA7C0F" w14:textId="77777777" w:rsidTr="007330D5">
        <w:tblPrEx>
          <w:tblW w:w="11181" w:type="dxa"/>
          <w:tblInd w:w="113" w:type="dxa"/>
          <w:tblLook w:val="04A0"/>
        </w:tblPrEx>
        <w:trPr>
          <w:trHeight w:val="2040"/>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29E47BA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Continuous Monitoring Device</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3D679133"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Capital/Startup Cost for One Respondent</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493A36D5"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Annualized Capital/Startup Cost for One Respondent</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59565308"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Average Number of Respondents per Year</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5FBC48F3"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Total Annualized Capital / Startup Cost, (C x D) per Year</w:t>
            </w:r>
          </w:p>
        </w:tc>
        <w:tc>
          <w:tcPr>
            <w:tcW w:w="1300" w:type="dxa"/>
            <w:tcBorders>
              <w:top w:val="nil"/>
              <w:left w:val="nil"/>
              <w:bottom w:val="single" w:sz="4" w:space="0" w:color="auto"/>
              <w:right w:val="single" w:sz="4" w:space="0" w:color="auto"/>
            </w:tcBorders>
            <w:shd w:val="clear" w:color="auto" w:fill="auto"/>
            <w:vAlign w:val="center"/>
            <w:hideMark/>
          </w:tcPr>
          <w:p w:rsidR="007330D5" w:rsidRPr="007330D5" w:rsidP="007330D5" w14:paraId="55477375"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Annual O&amp;M Costs for One Respondent</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31253FE6"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Number of Respondents with O&amp;M</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7D111FB6"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Total O&amp;M </w:t>
            </w:r>
            <w:r w:rsidRPr="007330D5">
              <w:rPr>
                <w:rFonts w:ascii="Times New Roman" w:eastAsia="Times New Roman" w:hAnsi="Times New Roman" w:cs="Times New Roman"/>
                <w:sz w:val="20"/>
                <w:szCs w:val="20"/>
              </w:rPr>
              <w:br/>
              <w:t>(F x G)</w:t>
            </w:r>
          </w:p>
        </w:tc>
      </w:tr>
      <w:tr w14:paraId="667DC35B" w14:textId="77777777" w:rsidTr="007330D5">
        <w:tblPrEx>
          <w:tblW w:w="11181" w:type="dxa"/>
          <w:tblInd w:w="113" w:type="dxa"/>
          <w:tblLook w:val="04A0"/>
        </w:tblPrEx>
        <w:trPr>
          <w:trHeight w:val="570"/>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68761780"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Method 25 or 25C testing costs for initial performance test </w:t>
            </w:r>
            <w:r w:rsidRPr="007330D5">
              <w:rPr>
                <w:rFonts w:ascii="Times New Roman" w:eastAsia="Times New Roman" w:hAnsi="Times New Roman" w:cs="Times New Roman"/>
                <w:sz w:val="20"/>
                <w:szCs w:val="20"/>
                <w:vertAlign w:val="superscript"/>
              </w:rPr>
              <w:t>a</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1570715B"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$10,067 </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15B95A1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$1,105 </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02C220BE"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8</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6C6EBA37"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$8,842 </w:t>
            </w:r>
          </w:p>
        </w:tc>
        <w:tc>
          <w:tcPr>
            <w:tcW w:w="1300" w:type="dxa"/>
            <w:tcBorders>
              <w:top w:val="nil"/>
              <w:left w:val="nil"/>
              <w:bottom w:val="single" w:sz="4" w:space="0" w:color="auto"/>
              <w:right w:val="single" w:sz="4" w:space="0" w:color="auto"/>
            </w:tcBorders>
            <w:shd w:val="clear" w:color="auto" w:fill="auto"/>
            <w:vAlign w:val="center"/>
            <w:hideMark/>
          </w:tcPr>
          <w:p w:rsidR="007330D5" w:rsidRPr="007330D5" w:rsidP="007330D5" w14:paraId="6EEABBBA"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3E30C72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705420DD"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r>
      <w:tr w14:paraId="322EB6E4" w14:textId="77777777" w:rsidTr="007330D5">
        <w:tblPrEx>
          <w:tblW w:w="11181" w:type="dxa"/>
          <w:tblInd w:w="113" w:type="dxa"/>
          <w:tblLook w:val="04A0"/>
        </w:tblPrEx>
        <w:trPr>
          <w:trHeight w:val="82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01BC6AAE"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Sampling probe and Method 25 or 25C testing costs for Tier 2 test </w:t>
            </w:r>
            <w:r w:rsidRPr="007330D5">
              <w:rPr>
                <w:rFonts w:ascii="Times New Roman" w:eastAsia="Times New Roman" w:hAnsi="Times New Roman" w:cs="Times New Roman"/>
                <w:sz w:val="20"/>
                <w:szCs w:val="20"/>
                <w:vertAlign w:val="superscript"/>
              </w:rPr>
              <w:t>b</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345548EA"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$11,104 </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46DAF93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$2,708 </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5997E3BC"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29</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33088FF2"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$78,540 </w:t>
            </w:r>
          </w:p>
        </w:tc>
        <w:tc>
          <w:tcPr>
            <w:tcW w:w="1300" w:type="dxa"/>
            <w:tcBorders>
              <w:top w:val="nil"/>
              <w:left w:val="nil"/>
              <w:bottom w:val="single" w:sz="4" w:space="0" w:color="auto"/>
              <w:right w:val="single" w:sz="4" w:space="0" w:color="auto"/>
            </w:tcBorders>
            <w:shd w:val="clear" w:color="auto" w:fill="auto"/>
            <w:vAlign w:val="center"/>
            <w:hideMark/>
          </w:tcPr>
          <w:p w:rsidR="007330D5" w:rsidRPr="007330D5" w:rsidP="007330D5" w14:paraId="6A86F8EC"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570876E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7AC6A82D"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r>
      <w:tr w14:paraId="35EFDBC2" w14:textId="77777777" w:rsidTr="007330D5">
        <w:tblPrEx>
          <w:tblW w:w="11181" w:type="dxa"/>
          <w:tblInd w:w="113" w:type="dxa"/>
          <w:tblLook w:val="04A0"/>
        </w:tblPrEx>
        <w:trPr>
          <w:trHeight w:val="570"/>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452B1C13"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Method 21 Surface Emission Monitor </w:t>
            </w:r>
            <w:r w:rsidRPr="007330D5">
              <w:rPr>
                <w:rFonts w:ascii="Times New Roman" w:eastAsia="Times New Roman" w:hAnsi="Times New Roman" w:cs="Times New Roman"/>
                <w:sz w:val="20"/>
                <w:szCs w:val="20"/>
                <w:vertAlign w:val="superscript"/>
              </w:rPr>
              <w:t>c</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21E0D72D"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49AB9DC2"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57CFEF18"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5F1460D5"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c>
          <w:tcPr>
            <w:tcW w:w="1300" w:type="dxa"/>
            <w:tcBorders>
              <w:top w:val="nil"/>
              <w:left w:val="nil"/>
              <w:bottom w:val="single" w:sz="4" w:space="0" w:color="auto"/>
              <w:right w:val="single" w:sz="4" w:space="0" w:color="auto"/>
            </w:tcBorders>
            <w:shd w:val="clear" w:color="auto" w:fill="auto"/>
            <w:noWrap/>
            <w:vAlign w:val="center"/>
            <w:hideMark/>
          </w:tcPr>
          <w:p w:rsidR="007330D5" w:rsidRPr="007330D5" w:rsidP="007330D5" w14:paraId="2BD3A18C"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$2,814</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70E94D5A"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271</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41495933"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$762,594 </w:t>
            </w:r>
          </w:p>
        </w:tc>
      </w:tr>
      <w:tr w14:paraId="2A046F3A" w14:textId="77777777" w:rsidTr="007330D5">
        <w:tblPrEx>
          <w:tblW w:w="11181" w:type="dxa"/>
          <w:tblInd w:w="113" w:type="dxa"/>
          <w:tblLook w:val="04A0"/>
        </w:tblPrEx>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4DCE8056"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Portable Wellhead Monitor </w:t>
            </w:r>
            <w:r w:rsidRPr="007330D5">
              <w:rPr>
                <w:rFonts w:ascii="Times New Roman" w:eastAsia="Times New Roman" w:hAnsi="Times New Roman" w:cs="Times New Roman"/>
                <w:sz w:val="20"/>
                <w:szCs w:val="20"/>
                <w:vertAlign w:val="superscript"/>
              </w:rPr>
              <w:t>d</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061E3B70"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50DAE325"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7848E9C4"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0</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203CF08D"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$0 </w:t>
            </w:r>
          </w:p>
        </w:tc>
        <w:tc>
          <w:tcPr>
            <w:tcW w:w="1300" w:type="dxa"/>
            <w:tcBorders>
              <w:top w:val="nil"/>
              <w:left w:val="nil"/>
              <w:bottom w:val="single" w:sz="4" w:space="0" w:color="auto"/>
              <w:right w:val="single" w:sz="4" w:space="0" w:color="auto"/>
            </w:tcBorders>
            <w:shd w:val="clear" w:color="auto" w:fill="auto"/>
            <w:vAlign w:val="center"/>
            <w:hideMark/>
          </w:tcPr>
          <w:p w:rsidR="007330D5" w:rsidRPr="007330D5" w:rsidP="007330D5" w14:paraId="5CE51DDF"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$204 </w:t>
            </w:r>
          </w:p>
        </w:tc>
        <w:tc>
          <w:tcPr>
            <w:tcW w:w="1180" w:type="dxa"/>
            <w:tcBorders>
              <w:top w:val="nil"/>
              <w:left w:val="nil"/>
              <w:bottom w:val="single" w:sz="4" w:space="0" w:color="auto"/>
              <w:right w:val="single" w:sz="4" w:space="0" w:color="auto"/>
            </w:tcBorders>
            <w:shd w:val="clear" w:color="auto" w:fill="auto"/>
            <w:vAlign w:val="center"/>
            <w:hideMark/>
          </w:tcPr>
          <w:p w:rsidR="007330D5" w:rsidRPr="007330D5" w:rsidP="007330D5" w14:paraId="5CB7ED3F"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271</w:t>
            </w:r>
          </w:p>
        </w:tc>
        <w:tc>
          <w:tcPr>
            <w:tcW w:w="1308" w:type="dxa"/>
            <w:tcBorders>
              <w:top w:val="nil"/>
              <w:left w:val="nil"/>
              <w:bottom w:val="single" w:sz="4" w:space="0" w:color="auto"/>
              <w:right w:val="single" w:sz="4" w:space="0" w:color="auto"/>
            </w:tcBorders>
            <w:shd w:val="clear" w:color="auto" w:fill="auto"/>
            <w:vAlign w:val="center"/>
            <w:hideMark/>
          </w:tcPr>
          <w:p w:rsidR="007330D5" w:rsidRPr="007330D5" w:rsidP="007330D5" w14:paraId="17155FAF"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$55,284 </w:t>
            </w:r>
          </w:p>
        </w:tc>
      </w:tr>
      <w:tr w14:paraId="09ADF9CC" w14:textId="77777777" w:rsidTr="007330D5">
        <w:tblPrEx>
          <w:tblW w:w="11181" w:type="dxa"/>
          <w:tblInd w:w="113" w:type="dxa"/>
          <w:tblLook w:val="04A0"/>
        </w:tblPrEx>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072BD5D2"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Flow Meter </w:t>
            </w:r>
            <w:r w:rsidRPr="007330D5">
              <w:rPr>
                <w:rFonts w:ascii="Times New Roman" w:eastAsia="Times New Roman" w:hAnsi="Times New Roman" w:cs="Times New Roman"/>
                <w:sz w:val="20"/>
                <w:szCs w:val="20"/>
                <w:vertAlign w:val="superscript"/>
              </w:rPr>
              <w:t>e, f</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37B6934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$3,000 </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723D219F"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$329 </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2E3FC34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8</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5F325D1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$2,635 </w:t>
            </w:r>
          </w:p>
        </w:tc>
        <w:tc>
          <w:tcPr>
            <w:tcW w:w="1300" w:type="dxa"/>
            <w:vMerge w:val="restart"/>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2A2947D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$1,000 </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0CB4F352"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271</w:t>
            </w:r>
          </w:p>
        </w:tc>
        <w:tc>
          <w:tcPr>
            <w:tcW w:w="1308" w:type="dxa"/>
            <w:vMerge w:val="restart"/>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14E754D4"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$271,000 </w:t>
            </w:r>
          </w:p>
        </w:tc>
      </w:tr>
      <w:tr w14:paraId="52F5C627" w14:textId="77777777" w:rsidTr="007330D5">
        <w:tblPrEx>
          <w:tblW w:w="11181" w:type="dxa"/>
          <w:tblInd w:w="113" w:type="dxa"/>
          <w:tblLook w:val="04A0"/>
        </w:tblPrEx>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7254C419"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Thermocouple </w:t>
            </w:r>
            <w:r w:rsidRPr="007330D5">
              <w:rPr>
                <w:rFonts w:ascii="Times New Roman" w:eastAsia="Times New Roman" w:hAnsi="Times New Roman" w:cs="Times New Roman"/>
                <w:sz w:val="20"/>
                <w:szCs w:val="20"/>
                <w:vertAlign w:val="superscript"/>
              </w:rPr>
              <w:t>e, f</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38F3EDBE"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$500 </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00F452D7"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$55 </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381ABA27"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8</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74643EE9"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$439 </w:t>
            </w:r>
          </w:p>
        </w:tc>
        <w:tc>
          <w:tcPr>
            <w:tcW w:w="1300" w:type="dxa"/>
            <w:vMerge/>
            <w:tcBorders>
              <w:top w:val="nil"/>
              <w:left w:val="single" w:sz="4" w:space="0" w:color="auto"/>
              <w:bottom w:val="single" w:sz="4" w:space="0" w:color="auto"/>
              <w:right w:val="single" w:sz="4" w:space="0" w:color="auto"/>
            </w:tcBorders>
            <w:vAlign w:val="center"/>
            <w:hideMark/>
          </w:tcPr>
          <w:p w:rsidR="007330D5" w:rsidRPr="007330D5" w:rsidP="007330D5" w14:paraId="44CE66A8" w14:textId="77777777">
            <w:pPr>
              <w:spacing w:after="0" w:line="240" w:lineRule="auto"/>
              <w:rPr>
                <w:rFonts w:ascii="Times New Roman" w:eastAsia="Times New Roman" w:hAnsi="Times New Roman" w:cs="Times New Roman"/>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7330D5" w:rsidRPr="007330D5" w:rsidP="007330D5" w14:paraId="3D45182B" w14:textId="77777777">
            <w:pPr>
              <w:spacing w:after="0" w:line="240" w:lineRule="auto"/>
              <w:rPr>
                <w:rFonts w:ascii="Times New Roman" w:eastAsia="Times New Roman" w:hAnsi="Times New Roman" w:cs="Times New Roman"/>
                <w:sz w:val="20"/>
                <w:szCs w:val="20"/>
              </w:rPr>
            </w:pPr>
          </w:p>
        </w:tc>
        <w:tc>
          <w:tcPr>
            <w:tcW w:w="1308" w:type="dxa"/>
            <w:vMerge/>
            <w:tcBorders>
              <w:top w:val="nil"/>
              <w:left w:val="single" w:sz="4" w:space="0" w:color="auto"/>
              <w:bottom w:val="single" w:sz="4" w:space="0" w:color="auto"/>
              <w:right w:val="single" w:sz="4" w:space="0" w:color="auto"/>
            </w:tcBorders>
            <w:vAlign w:val="center"/>
            <w:hideMark/>
          </w:tcPr>
          <w:p w:rsidR="007330D5" w:rsidRPr="007330D5" w:rsidP="007330D5" w14:paraId="1EBCFAFF" w14:textId="77777777">
            <w:pPr>
              <w:spacing w:after="0" w:line="240" w:lineRule="auto"/>
              <w:rPr>
                <w:rFonts w:ascii="Times New Roman" w:eastAsia="Times New Roman" w:hAnsi="Times New Roman" w:cs="Times New Roman"/>
                <w:sz w:val="20"/>
                <w:szCs w:val="20"/>
              </w:rPr>
            </w:pPr>
          </w:p>
        </w:tc>
      </w:tr>
      <w:tr w14:paraId="7CD86E9D" w14:textId="77777777" w:rsidTr="007330D5">
        <w:tblPrEx>
          <w:tblW w:w="11181" w:type="dxa"/>
          <w:tblInd w:w="113" w:type="dxa"/>
          <w:tblLook w:val="04A0"/>
        </w:tblPrEx>
        <w:trPr>
          <w:trHeight w:val="31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39BFA4E1"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Data Recorder </w:t>
            </w:r>
            <w:r w:rsidRPr="007330D5">
              <w:rPr>
                <w:rFonts w:ascii="Times New Roman" w:eastAsia="Times New Roman" w:hAnsi="Times New Roman" w:cs="Times New Roman"/>
                <w:sz w:val="20"/>
                <w:szCs w:val="20"/>
                <w:vertAlign w:val="superscript"/>
              </w:rPr>
              <w:t>e, f</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082515FF"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$4,500 </w:t>
            </w:r>
          </w:p>
        </w:tc>
        <w:tc>
          <w:tcPr>
            <w:tcW w:w="1221" w:type="dxa"/>
            <w:tcBorders>
              <w:top w:val="nil"/>
              <w:left w:val="nil"/>
              <w:bottom w:val="single" w:sz="4" w:space="0" w:color="auto"/>
              <w:right w:val="single" w:sz="4" w:space="0" w:color="auto"/>
            </w:tcBorders>
            <w:shd w:val="clear" w:color="auto" w:fill="auto"/>
            <w:vAlign w:val="center"/>
            <w:hideMark/>
          </w:tcPr>
          <w:p w:rsidR="007330D5" w:rsidRPr="007330D5" w:rsidP="007330D5" w14:paraId="11C98B57"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$494 </w:t>
            </w:r>
          </w:p>
        </w:tc>
        <w:tc>
          <w:tcPr>
            <w:tcW w:w="1240" w:type="dxa"/>
            <w:tcBorders>
              <w:top w:val="nil"/>
              <w:left w:val="nil"/>
              <w:bottom w:val="single" w:sz="4" w:space="0" w:color="auto"/>
              <w:right w:val="single" w:sz="4" w:space="0" w:color="auto"/>
            </w:tcBorders>
            <w:shd w:val="clear" w:color="auto" w:fill="auto"/>
            <w:vAlign w:val="center"/>
            <w:hideMark/>
          </w:tcPr>
          <w:p w:rsidR="007330D5" w:rsidRPr="007330D5" w:rsidP="007330D5" w14:paraId="7BF348D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8</w:t>
            </w:r>
          </w:p>
        </w:tc>
        <w:tc>
          <w:tcPr>
            <w:tcW w:w="1498" w:type="dxa"/>
            <w:tcBorders>
              <w:top w:val="nil"/>
              <w:left w:val="nil"/>
              <w:bottom w:val="single" w:sz="4" w:space="0" w:color="auto"/>
              <w:right w:val="single" w:sz="4" w:space="0" w:color="auto"/>
            </w:tcBorders>
            <w:shd w:val="clear" w:color="auto" w:fill="auto"/>
            <w:vAlign w:val="center"/>
            <w:hideMark/>
          </w:tcPr>
          <w:p w:rsidR="007330D5" w:rsidRPr="007330D5" w:rsidP="007330D5" w14:paraId="3F3D6D51" w14:textId="77777777">
            <w:pPr>
              <w:spacing w:after="0" w:line="240" w:lineRule="auto"/>
              <w:jc w:val="center"/>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xml:space="preserve">$3,953 </w:t>
            </w:r>
          </w:p>
        </w:tc>
        <w:tc>
          <w:tcPr>
            <w:tcW w:w="1300" w:type="dxa"/>
            <w:vMerge/>
            <w:tcBorders>
              <w:top w:val="nil"/>
              <w:left w:val="single" w:sz="4" w:space="0" w:color="auto"/>
              <w:bottom w:val="single" w:sz="4" w:space="0" w:color="auto"/>
              <w:right w:val="single" w:sz="4" w:space="0" w:color="auto"/>
            </w:tcBorders>
            <w:vAlign w:val="center"/>
            <w:hideMark/>
          </w:tcPr>
          <w:p w:rsidR="007330D5" w:rsidRPr="007330D5" w:rsidP="007330D5" w14:paraId="32978BC7" w14:textId="77777777">
            <w:pPr>
              <w:spacing w:after="0" w:line="240" w:lineRule="auto"/>
              <w:rPr>
                <w:rFonts w:ascii="Times New Roman" w:eastAsia="Times New Roman" w:hAnsi="Times New Roman" w:cs="Times New Roman"/>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rsidR="007330D5" w:rsidRPr="007330D5" w:rsidP="007330D5" w14:paraId="7ADA127A" w14:textId="77777777">
            <w:pPr>
              <w:spacing w:after="0" w:line="240" w:lineRule="auto"/>
              <w:rPr>
                <w:rFonts w:ascii="Times New Roman" w:eastAsia="Times New Roman" w:hAnsi="Times New Roman" w:cs="Times New Roman"/>
                <w:sz w:val="20"/>
                <w:szCs w:val="20"/>
              </w:rPr>
            </w:pPr>
          </w:p>
        </w:tc>
        <w:tc>
          <w:tcPr>
            <w:tcW w:w="1308" w:type="dxa"/>
            <w:vMerge/>
            <w:tcBorders>
              <w:top w:val="nil"/>
              <w:left w:val="single" w:sz="4" w:space="0" w:color="auto"/>
              <w:bottom w:val="single" w:sz="4" w:space="0" w:color="auto"/>
              <w:right w:val="single" w:sz="4" w:space="0" w:color="auto"/>
            </w:tcBorders>
            <w:vAlign w:val="center"/>
            <w:hideMark/>
          </w:tcPr>
          <w:p w:rsidR="007330D5" w:rsidRPr="007330D5" w:rsidP="007330D5" w14:paraId="1B03D393" w14:textId="77777777">
            <w:pPr>
              <w:spacing w:after="0" w:line="240" w:lineRule="auto"/>
              <w:rPr>
                <w:rFonts w:ascii="Times New Roman" w:eastAsia="Times New Roman" w:hAnsi="Times New Roman" w:cs="Times New Roman"/>
                <w:sz w:val="20"/>
                <w:szCs w:val="20"/>
              </w:rPr>
            </w:pPr>
          </w:p>
        </w:tc>
      </w:tr>
      <w:tr w14:paraId="2444805C" w14:textId="77777777" w:rsidTr="007330D5">
        <w:tblPrEx>
          <w:tblW w:w="11181" w:type="dxa"/>
          <w:tblInd w:w="113" w:type="dxa"/>
          <w:tblLook w:val="04A0"/>
        </w:tblPrEx>
        <w:trPr>
          <w:trHeight w:val="25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1618706D"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Totals (Rounded)</w:t>
            </w:r>
          </w:p>
        </w:tc>
        <w:tc>
          <w:tcPr>
            <w:tcW w:w="1221"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429DD4F2"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3BFF2F77"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47CCC31E"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w:t>
            </w:r>
          </w:p>
        </w:tc>
        <w:tc>
          <w:tcPr>
            <w:tcW w:w="1498"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15663C67" w14:textId="77777777">
            <w:pPr>
              <w:spacing w:after="0" w:line="240" w:lineRule="auto"/>
              <w:jc w:val="center"/>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xml:space="preserve">$94,400 </w:t>
            </w:r>
          </w:p>
        </w:tc>
        <w:tc>
          <w:tcPr>
            <w:tcW w:w="130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0E28017B"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2FCD78CB"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789FC48E" w14:textId="77777777">
            <w:pPr>
              <w:spacing w:after="0" w:line="240" w:lineRule="auto"/>
              <w:jc w:val="center"/>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 xml:space="preserve">$1,090,000 </w:t>
            </w:r>
          </w:p>
        </w:tc>
      </w:tr>
      <w:tr w14:paraId="7A2C3285" w14:textId="77777777" w:rsidTr="007330D5">
        <w:tblPrEx>
          <w:tblW w:w="11181" w:type="dxa"/>
          <w:tblInd w:w="113" w:type="dxa"/>
          <w:tblLook w:val="04A0"/>
        </w:tblPrEx>
        <w:trPr>
          <w:trHeight w:val="255"/>
        </w:trPr>
        <w:tc>
          <w:tcPr>
            <w:tcW w:w="2213" w:type="dxa"/>
            <w:tcBorders>
              <w:top w:val="nil"/>
              <w:left w:val="single" w:sz="4" w:space="0" w:color="auto"/>
              <w:bottom w:val="single" w:sz="4" w:space="0" w:color="auto"/>
              <w:right w:val="single" w:sz="4" w:space="0" w:color="auto"/>
            </w:tcBorders>
            <w:shd w:val="clear" w:color="auto" w:fill="auto"/>
            <w:vAlign w:val="center"/>
            <w:hideMark/>
          </w:tcPr>
          <w:p w:rsidR="007330D5" w:rsidRPr="007330D5" w:rsidP="007330D5" w14:paraId="72FD1E2A" w14:textId="77777777">
            <w:pPr>
              <w:spacing w:after="0" w:line="240" w:lineRule="auto"/>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Grand Total (Rounded)</w:t>
            </w:r>
          </w:p>
        </w:tc>
        <w:tc>
          <w:tcPr>
            <w:tcW w:w="1221"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737B1BCE"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221"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54E69310"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2CA4B5F0"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498"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45E48BF5"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6BDA12B0"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280BDE3A"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rsidR="007330D5" w:rsidRPr="007330D5" w:rsidP="007330D5" w14:paraId="6A592D4F" w14:textId="77777777">
            <w:pPr>
              <w:spacing w:after="0" w:line="240" w:lineRule="auto"/>
              <w:jc w:val="center"/>
              <w:rPr>
                <w:rFonts w:ascii="Times New Roman" w:eastAsia="Times New Roman" w:hAnsi="Times New Roman" w:cs="Times New Roman"/>
                <w:b/>
                <w:bCs/>
                <w:sz w:val="20"/>
                <w:szCs w:val="20"/>
              </w:rPr>
            </w:pPr>
            <w:r w:rsidRPr="007330D5">
              <w:rPr>
                <w:rFonts w:ascii="Times New Roman" w:eastAsia="Times New Roman" w:hAnsi="Times New Roman" w:cs="Times New Roman"/>
                <w:b/>
                <w:bCs/>
                <w:sz w:val="20"/>
                <w:szCs w:val="20"/>
              </w:rPr>
              <w:t>$1,180,000</w:t>
            </w:r>
          </w:p>
        </w:tc>
      </w:tr>
      <w:tr w14:paraId="35DD2E7E" w14:textId="77777777" w:rsidTr="007330D5">
        <w:tblPrEx>
          <w:tblW w:w="11181" w:type="dxa"/>
          <w:tblInd w:w="113" w:type="dxa"/>
          <w:tblLook w:val="04A0"/>
        </w:tblPrEx>
        <w:trPr>
          <w:trHeight w:val="1155"/>
        </w:trPr>
        <w:tc>
          <w:tcPr>
            <w:tcW w:w="11181" w:type="dxa"/>
            <w:gridSpan w:val="8"/>
            <w:tcBorders>
              <w:top w:val="single" w:sz="4" w:space="0" w:color="auto"/>
              <w:left w:val="nil"/>
              <w:bottom w:val="nil"/>
              <w:right w:val="nil"/>
            </w:tcBorders>
            <w:shd w:val="clear" w:color="auto" w:fill="auto"/>
            <w:hideMark/>
          </w:tcPr>
          <w:p w:rsidR="007330D5" w:rsidRPr="007330D5" w:rsidP="007330D5" w14:paraId="0C9B1E11"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a</w:t>
            </w:r>
            <w:r w:rsidRPr="007330D5">
              <w:rPr>
                <w:rFonts w:ascii="Times New Roman" w:eastAsia="Times New Roman" w:hAnsi="Times New Roman" w:cs="Times New Roman"/>
                <w:sz w:val="20"/>
                <w:szCs w:val="20"/>
              </w:rPr>
              <w:t xml:space="preserve"> This requirement applies only to new landfills requiring controls and existing landfills that are not "legacy" controllers, i.e. those controlling under the revised more stringent 34 Mg/yr requirement and not those already subject to controls under the original 50 Mg/yr requirement. Annualized cost is figured for method 25 or 25C test at 7% over 15 years, which is the expected lifetime of the flare or other destruction device. </w:t>
            </w:r>
          </w:p>
        </w:tc>
      </w:tr>
      <w:tr w14:paraId="14513719" w14:textId="77777777" w:rsidTr="007330D5">
        <w:tblPrEx>
          <w:tblW w:w="11181" w:type="dxa"/>
          <w:tblInd w:w="113" w:type="dxa"/>
          <w:tblLook w:val="04A0"/>
        </w:tblPrEx>
        <w:trPr>
          <w:trHeight w:val="975"/>
        </w:trPr>
        <w:tc>
          <w:tcPr>
            <w:tcW w:w="11181" w:type="dxa"/>
            <w:gridSpan w:val="8"/>
            <w:tcBorders>
              <w:top w:val="nil"/>
              <w:left w:val="nil"/>
              <w:bottom w:val="nil"/>
              <w:right w:val="nil"/>
            </w:tcBorders>
            <w:shd w:val="clear" w:color="auto" w:fill="auto"/>
            <w:hideMark/>
          </w:tcPr>
          <w:p w:rsidR="007330D5" w:rsidRPr="007330D5" w:rsidP="007330D5" w14:paraId="014D7A15"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b</w:t>
            </w:r>
            <w:r w:rsidRPr="007330D5">
              <w:rPr>
                <w:rFonts w:ascii="Times New Roman" w:eastAsia="Times New Roman" w:hAnsi="Times New Roman" w:cs="Times New Roman"/>
                <w:sz w:val="20"/>
                <w:szCs w:val="20"/>
              </w:rPr>
              <w:t xml:space="preserve"> Tier 2 testing is done by operating landfills that do not meet control thresholds but meet the size thresholds of 2.5 million Mg. Of these 58 landfills, 50% assumed to do Tier 1 testing and 50% assumed to do Tier 2 testing. Since a Tier 2 test must be repeated every 5 years, annualized capital cost is based on the cost for conducting </w:t>
            </w:r>
            <w:r w:rsidRPr="007330D5">
              <w:rPr>
                <w:rFonts w:ascii="Times New Roman" w:eastAsia="Times New Roman" w:hAnsi="Times New Roman" w:cs="Times New Roman"/>
                <w:sz w:val="20"/>
                <w:szCs w:val="20"/>
              </w:rPr>
              <w:t>a method</w:t>
            </w:r>
            <w:r w:rsidRPr="007330D5">
              <w:rPr>
                <w:rFonts w:ascii="Times New Roman" w:eastAsia="Times New Roman" w:hAnsi="Times New Roman" w:cs="Times New Roman"/>
                <w:sz w:val="20"/>
                <w:szCs w:val="20"/>
              </w:rPr>
              <w:t xml:space="preserve"> 25, method 25A or 25C test, figured at 7% over 5 years. </w:t>
            </w:r>
          </w:p>
        </w:tc>
      </w:tr>
      <w:tr w14:paraId="52898E14" w14:textId="77777777" w:rsidTr="007330D5">
        <w:tblPrEx>
          <w:tblW w:w="11181" w:type="dxa"/>
          <w:tblInd w:w="113" w:type="dxa"/>
          <w:tblLook w:val="04A0"/>
        </w:tblPrEx>
        <w:trPr>
          <w:trHeight w:val="975"/>
        </w:trPr>
        <w:tc>
          <w:tcPr>
            <w:tcW w:w="11181" w:type="dxa"/>
            <w:gridSpan w:val="8"/>
            <w:tcBorders>
              <w:top w:val="nil"/>
              <w:left w:val="nil"/>
              <w:bottom w:val="nil"/>
              <w:right w:val="nil"/>
            </w:tcBorders>
            <w:shd w:val="clear" w:color="auto" w:fill="auto"/>
            <w:hideMark/>
          </w:tcPr>
          <w:p w:rsidR="007330D5" w:rsidRPr="007330D5" w:rsidP="007330D5" w14:paraId="0ABB67CB"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c</w:t>
            </w:r>
            <w:r w:rsidRPr="007330D5">
              <w:rPr>
                <w:rFonts w:ascii="Times New Roman" w:eastAsia="Times New Roman" w:hAnsi="Times New Roman" w:cs="Times New Roman"/>
                <w:sz w:val="20"/>
                <w:szCs w:val="20"/>
              </w:rPr>
              <w:t xml:space="preserve"> All controlled landfills must conduct quarterly surface emissions testing at all penetrations of the cover. We assume weekly equipment rental costs at $600/week, and one week per occurrence. In addition, the landfill will need to purchase calibration gases and hydrogen fuel (at a cost of $103.50 per event) to operate the surface monitoring equipment.</w:t>
            </w:r>
          </w:p>
        </w:tc>
      </w:tr>
      <w:tr w14:paraId="1B8F75F6" w14:textId="77777777" w:rsidTr="007330D5">
        <w:tblPrEx>
          <w:tblW w:w="11181" w:type="dxa"/>
          <w:tblInd w:w="113" w:type="dxa"/>
          <w:tblLook w:val="04A0"/>
        </w:tblPrEx>
        <w:trPr>
          <w:trHeight w:val="315"/>
        </w:trPr>
        <w:tc>
          <w:tcPr>
            <w:tcW w:w="11181" w:type="dxa"/>
            <w:gridSpan w:val="8"/>
            <w:tcBorders>
              <w:top w:val="nil"/>
              <w:left w:val="nil"/>
              <w:bottom w:val="nil"/>
              <w:right w:val="nil"/>
            </w:tcBorders>
            <w:shd w:val="clear" w:color="auto" w:fill="auto"/>
            <w:noWrap/>
            <w:hideMark/>
          </w:tcPr>
          <w:p w:rsidR="007330D5" w:rsidRPr="007330D5" w:rsidP="007330D5" w14:paraId="021C87B9"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d</w:t>
            </w:r>
            <w:r w:rsidRPr="007330D5">
              <w:rPr>
                <w:rFonts w:ascii="Times New Roman" w:eastAsia="Times New Roman" w:hAnsi="Times New Roman" w:cs="Times New Roman"/>
                <w:sz w:val="20"/>
                <w:szCs w:val="20"/>
              </w:rPr>
              <w:t xml:space="preserve"> All controlled landfills must conduct monthly wellhead monitoring.</w:t>
            </w:r>
          </w:p>
        </w:tc>
      </w:tr>
      <w:tr w14:paraId="33134BCC" w14:textId="77777777" w:rsidTr="007330D5">
        <w:tblPrEx>
          <w:tblW w:w="11181" w:type="dxa"/>
          <w:tblInd w:w="113" w:type="dxa"/>
          <w:tblLook w:val="04A0"/>
        </w:tblPrEx>
        <w:trPr>
          <w:trHeight w:val="675"/>
        </w:trPr>
        <w:tc>
          <w:tcPr>
            <w:tcW w:w="11181" w:type="dxa"/>
            <w:gridSpan w:val="8"/>
            <w:tcBorders>
              <w:top w:val="nil"/>
              <w:left w:val="nil"/>
              <w:bottom w:val="nil"/>
              <w:right w:val="nil"/>
            </w:tcBorders>
            <w:shd w:val="clear" w:color="auto" w:fill="auto"/>
            <w:hideMark/>
          </w:tcPr>
          <w:p w:rsidR="007330D5" w:rsidRPr="007330D5" w:rsidP="007330D5" w14:paraId="69AD2938" w14:textId="77777777">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e</w:t>
            </w:r>
            <w:r w:rsidRPr="007330D5">
              <w:rPr>
                <w:rFonts w:ascii="Times New Roman" w:eastAsia="Times New Roman" w:hAnsi="Times New Roman" w:cs="Times New Roman"/>
                <w:sz w:val="20"/>
                <w:szCs w:val="20"/>
              </w:rPr>
              <w:t xml:space="preserve"> Sources</w:t>
            </w:r>
            <w:r w:rsidRPr="007330D5">
              <w:rPr>
                <w:rFonts w:ascii="Times New Roman" w:eastAsia="Times New Roman" w:hAnsi="Times New Roman" w:cs="Times New Roman"/>
                <w:sz w:val="20"/>
                <w:szCs w:val="20"/>
              </w:rPr>
              <w:t xml:space="preserve"> required to install a control system purchase and install this equipment prior to their initial performance test. All sources operating controls maintain this equipment annually. Annualized </w:t>
            </w:r>
            <w:r w:rsidRPr="007330D5">
              <w:rPr>
                <w:rFonts w:ascii="Times New Roman" w:eastAsia="Times New Roman" w:hAnsi="Times New Roman" w:cs="Times New Roman"/>
                <w:sz w:val="20"/>
                <w:szCs w:val="20"/>
              </w:rPr>
              <w:t>cost is</w:t>
            </w:r>
            <w:r w:rsidRPr="007330D5">
              <w:rPr>
                <w:rFonts w:ascii="Times New Roman" w:eastAsia="Times New Roman" w:hAnsi="Times New Roman" w:cs="Times New Roman"/>
                <w:sz w:val="20"/>
                <w:szCs w:val="20"/>
              </w:rPr>
              <w:t xml:space="preserve"> figured at 7% over 15 years.</w:t>
            </w:r>
          </w:p>
        </w:tc>
      </w:tr>
      <w:tr w14:paraId="34FA1084" w14:textId="77777777" w:rsidTr="007330D5">
        <w:tblPrEx>
          <w:tblW w:w="11181" w:type="dxa"/>
          <w:tblInd w:w="113" w:type="dxa"/>
          <w:tblLook w:val="04A0"/>
        </w:tblPrEx>
        <w:trPr>
          <w:trHeight w:val="375"/>
        </w:trPr>
        <w:tc>
          <w:tcPr>
            <w:tcW w:w="11181" w:type="dxa"/>
            <w:gridSpan w:val="8"/>
            <w:tcBorders>
              <w:top w:val="nil"/>
              <w:left w:val="nil"/>
              <w:bottom w:val="nil"/>
              <w:right w:val="nil"/>
            </w:tcBorders>
            <w:shd w:val="clear" w:color="auto" w:fill="auto"/>
            <w:hideMark/>
          </w:tcPr>
          <w:p w:rsidR="007330D5" w:rsidRPr="007330D5" w:rsidP="007330D5" w14:paraId="064F8DA8" w14:textId="40A2BD6E">
            <w:pPr>
              <w:spacing w:after="0" w:line="240" w:lineRule="auto"/>
              <w:rPr>
                <w:rFonts w:ascii="Times New Roman" w:eastAsia="Times New Roman" w:hAnsi="Times New Roman" w:cs="Times New Roman"/>
                <w:sz w:val="20"/>
                <w:szCs w:val="20"/>
              </w:rPr>
            </w:pPr>
            <w:r w:rsidRPr="007330D5">
              <w:rPr>
                <w:rFonts w:ascii="Times New Roman" w:eastAsia="Times New Roman" w:hAnsi="Times New Roman" w:cs="Times New Roman"/>
                <w:sz w:val="20"/>
                <w:szCs w:val="20"/>
                <w:vertAlign w:val="superscript"/>
              </w:rPr>
              <w:t>f</w:t>
            </w:r>
            <w:r w:rsidR="00545DC3">
              <w:rPr>
                <w:rFonts w:ascii="Times New Roman" w:eastAsia="Times New Roman" w:hAnsi="Times New Roman" w:cs="Times New Roman"/>
                <w:sz w:val="20"/>
                <w:szCs w:val="20"/>
                <w:vertAlign w:val="superscript"/>
              </w:rPr>
              <w:t xml:space="preserve"> </w:t>
            </w:r>
            <w:r w:rsidRPr="007330D5">
              <w:rPr>
                <w:rFonts w:ascii="Times New Roman" w:eastAsia="Times New Roman" w:hAnsi="Times New Roman" w:cs="Times New Roman"/>
                <w:sz w:val="20"/>
                <w:szCs w:val="20"/>
              </w:rPr>
              <w:t>All sources operating controls maintain the flow meter, thermocouple, and data recorder annually at a cost of $1,000.</w:t>
            </w:r>
          </w:p>
        </w:tc>
      </w:tr>
    </w:tbl>
    <w:p w:rsidR="009D7EC1" w:rsidRPr="00BB3410" w:rsidP="007330D5" w14:paraId="26AF562F" w14:textId="66C70971">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085957"/>
    <w:multiLevelType w:val="hybridMultilevel"/>
    <w:tmpl w:val="4BC2B7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3"/>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1"/>
  </w:num>
  <w:num w:numId="22" w16cid:durableId="1552418013">
    <w:abstractNumId w:val="14"/>
  </w:num>
  <w:num w:numId="23" w16cid:durableId="1598828334">
    <w:abstractNumId w:val="25"/>
  </w:num>
  <w:num w:numId="24" w16cid:durableId="2051031068">
    <w:abstractNumId w:val="0"/>
  </w:num>
  <w:num w:numId="25" w16cid:durableId="258569098">
    <w:abstractNumId w:val="16"/>
  </w:num>
  <w:num w:numId="26" w16cid:durableId="331181582">
    <w:abstractNumId w:val="18"/>
  </w:num>
  <w:num w:numId="27" w16cid:durableId="1015961391">
    <w:abstractNumId w:val="22"/>
  </w:num>
  <w:num w:numId="28" w16cid:durableId="204736656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3314"/>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3FE0"/>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16B"/>
    <w:rsid w:val="001636DA"/>
    <w:rsid w:val="00163C69"/>
    <w:rsid w:val="00164169"/>
    <w:rsid w:val="001641AA"/>
    <w:rsid w:val="00166B27"/>
    <w:rsid w:val="00170329"/>
    <w:rsid w:val="00170689"/>
    <w:rsid w:val="00170EB8"/>
    <w:rsid w:val="00171207"/>
    <w:rsid w:val="00171DC0"/>
    <w:rsid w:val="00173422"/>
    <w:rsid w:val="00173E50"/>
    <w:rsid w:val="0017413F"/>
    <w:rsid w:val="00176BA8"/>
    <w:rsid w:val="001775F3"/>
    <w:rsid w:val="00180511"/>
    <w:rsid w:val="00184011"/>
    <w:rsid w:val="00185251"/>
    <w:rsid w:val="00190D17"/>
    <w:rsid w:val="001912D6"/>
    <w:rsid w:val="0019149E"/>
    <w:rsid w:val="0019182F"/>
    <w:rsid w:val="00191C72"/>
    <w:rsid w:val="001925B3"/>
    <w:rsid w:val="00194AA7"/>
    <w:rsid w:val="0019580A"/>
    <w:rsid w:val="00195BEB"/>
    <w:rsid w:val="00197A23"/>
    <w:rsid w:val="001A20B0"/>
    <w:rsid w:val="001A21A7"/>
    <w:rsid w:val="001A3351"/>
    <w:rsid w:val="001A53A7"/>
    <w:rsid w:val="001A76B3"/>
    <w:rsid w:val="001A795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2CC2"/>
    <w:rsid w:val="001D356C"/>
    <w:rsid w:val="001D47F8"/>
    <w:rsid w:val="001D4CDC"/>
    <w:rsid w:val="001D4D40"/>
    <w:rsid w:val="001D4F2F"/>
    <w:rsid w:val="001D51D8"/>
    <w:rsid w:val="001D5CED"/>
    <w:rsid w:val="001E0924"/>
    <w:rsid w:val="001E211E"/>
    <w:rsid w:val="001E3A31"/>
    <w:rsid w:val="001E43D7"/>
    <w:rsid w:val="001E48D3"/>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1309"/>
    <w:rsid w:val="00277811"/>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33D6"/>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45"/>
    <w:rsid w:val="00312370"/>
    <w:rsid w:val="00312F28"/>
    <w:rsid w:val="003132A5"/>
    <w:rsid w:val="00313941"/>
    <w:rsid w:val="00316194"/>
    <w:rsid w:val="003169B4"/>
    <w:rsid w:val="00316BE6"/>
    <w:rsid w:val="00317844"/>
    <w:rsid w:val="00317A6C"/>
    <w:rsid w:val="00317D89"/>
    <w:rsid w:val="003224B7"/>
    <w:rsid w:val="00322A16"/>
    <w:rsid w:val="00323415"/>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29"/>
    <w:rsid w:val="0035079F"/>
    <w:rsid w:val="003527C1"/>
    <w:rsid w:val="00352C25"/>
    <w:rsid w:val="003565B6"/>
    <w:rsid w:val="00356A66"/>
    <w:rsid w:val="00357418"/>
    <w:rsid w:val="0036059B"/>
    <w:rsid w:val="00360B75"/>
    <w:rsid w:val="00361737"/>
    <w:rsid w:val="00362321"/>
    <w:rsid w:val="00363F41"/>
    <w:rsid w:val="00366D56"/>
    <w:rsid w:val="00367871"/>
    <w:rsid w:val="00367DAD"/>
    <w:rsid w:val="0037007A"/>
    <w:rsid w:val="0037342A"/>
    <w:rsid w:val="00373CC8"/>
    <w:rsid w:val="00374620"/>
    <w:rsid w:val="00374E24"/>
    <w:rsid w:val="00375E2A"/>
    <w:rsid w:val="00376609"/>
    <w:rsid w:val="0038330C"/>
    <w:rsid w:val="003856DC"/>
    <w:rsid w:val="00387F64"/>
    <w:rsid w:val="003901B8"/>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863"/>
    <w:rsid w:val="003F1F7D"/>
    <w:rsid w:val="003F36DC"/>
    <w:rsid w:val="003F5429"/>
    <w:rsid w:val="003F639F"/>
    <w:rsid w:val="003F6664"/>
    <w:rsid w:val="003F72BB"/>
    <w:rsid w:val="00401C79"/>
    <w:rsid w:val="00402C51"/>
    <w:rsid w:val="00403FAB"/>
    <w:rsid w:val="00404886"/>
    <w:rsid w:val="0040643E"/>
    <w:rsid w:val="004064AA"/>
    <w:rsid w:val="00406F4E"/>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1990"/>
    <w:rsid w:val="00472D33"/>
    <w:rsid w:val="00475BA6"/>
    <w:rsid w:val="00477D70"/>
    <w:rsid w:val="004831CC"/>
    <w:rsid w:val="0048444D"/>
    <w:rsid w:val="00485567"/>
    <w:rsid w:val="004855BE"/>
    <w:rsid w:val="00486860"/>
    <w:rsid w:val="00491CC3"/>
    <w:rsid w:val="00491ED9"/>
    <w:rsid w:val="00491F42"/>
    <w:rsid w:val="00492617"/>
    <w:rsid w:val="00495623"/>
    <w:rsid w:val="00496F19"/>
    <w:rsid w:val="0049718B"/>
    <w:rsid w:val="004A0C7A"/>
    <w:rsid w:val="004A1F3A"/>
    <w:rsid w:val="004A2646"/>
    <w:rsid w:val="004A284B"/>
    <w:rsid w:val="004A2961"/>
    <w:rsid w:val="004A2CDE"/>
    <w:rsid w:val="004A3ABF"/>
    <w:rsid w:val="004A4B8D"/>
    <w:rsid w:val="004A5AA4"/>
    <w:rsid w:val="004A5B46"/>
    <w:rsid w:val="004A6B13"/>
    <w:rsid w:val="004B0167"/>
    <w:rsid w:val="004B710E"/>
    <w:rsid w:val="004B7F78"/>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2FAD"/>
    <w:rsid w:val="004F3C8A"/>
    <w:rsid w:val="004F4CDB"/>
    <w:rsid w:val="004F4FDD"/>
    <w:rsid w:val="004F6CF4"/>
    <w:rsid w:val="004F77BA"/>
    <w:rsid w:val="0050085E"/>
    <w:rsid w:val="005016D0"/>
    <w:rsid w:val="00501DE1"/>
    <w:rsid w:val="005024CE"/>
    <w:rsid w:val="00502BAA"/>
    <w:rsid w:val="005032B3"/>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5DC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3A9F"/>
    <w:rsid w:val="005A422E"/>
    <w:rsid w:val="005A7235"/>
    <w:rsid w:val="005A7BA6"/>
    <w:rsid w:val="005B4322"/>
    <w:rsid w:val="005B499E"/>
    <w:rsid w:val="005B5DA7"/>
    <w:rsid w:val="005B6A8D"/>
    <w:rsid w:val="005C195D"/>
    <w:rsid w:val="005C2031"/>
    <w:rsid w:val="005C2480"/>
    <w:rsid w:val="005D0ACB"/>
    <w:rsid w:val="005D140B"/>
    <w:rsid w:val="005D1C36"/>
    <w:rsid w:val="005D1F2E"/>
    <w:rsid w:val="005D2654"/>
    <w:rsid w:val="005D299F"/>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5ECA"/>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AFF"/>
    <w:rsid w:val="00624BE7"/>
    <w:rsid w:val="0062570F"/>
    <w:rsid w:val="006262C0"/>
    <w:rsid w:val="0062658C"/>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12A"/>
    <w:rsid w:val="00651606"/>
    <w:rsid w:val="0065161C"/>
    <w:rsid w:val="00652B35"/>
    <w:rsid w:val="00652EE5"/>
    <w:rsid w:val="00653D08"/>
    <w:rsid w:val="0065454C"/>
    <w:rsid w:val="00660027"/>
    <w:rsid w:val="00660B98"/>
    <w:rsid w:val="00665EAF"/>
    <w:rsid w:val="00666566"/>
    <w:rsid w:val="00666D5A"/>
    <w:rsid w:val="006678C6"/>
    <w:rsid w:val="00670897"/>
    <w:rsid w:val="00672A20"/>
    <w:rsid w:val="00672D4B"/>
    <w:rsid w:val="006737EC"/>
    <w:rsid w:val="006739CE"/>
    <w:rsid w:val="00676F0B"/>
    <w:rsid w:val="0068304A"/>
    <w:rsid w:val="00683207"/>
    <w:rsid w:val="00686D59"/>
    <w:rsid w:val="00687254"/>
    <w:rsid w:val="00687583"/>
    <w:rsid w:val="00691828"/>
    <w:rsid w:val="00691A07"/>
    <w:rsid w:val="00692B88"/>
    <w:rsid w:val="00693D40"/>
    <w:rsid w:val="0069509E"/>
    <w:rsid w:val="006971C6"/>
    <w:rsid w:val="00697598"/>
    <w:rsid w:val="006A01ED"/>
    <w:rsid w:val="006A0C6C"/>
    <w:rsid w:val="006A173F"/>
    <w:rsid w:val="006A1AC5"/>
    <w:rsid w:val="006A231D"/>
    <w:rsid w:val="006A29EB"/>
    <w:rsid w:val="006A6EDB"/>
    <w:rsid w:val="006A7851"/>
    <w:rsid w:val="006B05C4"/>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C7B53"/>
    <w:rsid w:val="006D09D6"/>
    <w:rsid w:val="006D1400"/>
    <w:rsid w:val="006D419B"/>
    <w:rsid w:val="006D57EE"/>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39D8"/>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30D5"/>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74E8"/>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3A73"/>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5470"/>
    <w:rsid w:val="007E6DB8"/>
    <w:rsid w:val="007E6E0D"/>
    <w:rsid w:val="007F11C3"/>
    <w:rsid w:val="007F1FD4"/>
    <w:rsid w:val="007F246C"/>
    <w:rsid w:val="007F2A90"/>
    <w:rsid w:val="007F4C11"/>
    <w:rsid w:val="007F5265"/>
    <w:rsid w:val="007F60B7"/>
    <w:rsid w:val="007F7757"/>
    <w:rsid w:val="0080187D"/>
    <w:rsid w:val="00802495"/>
    <w:rsid w:val="0080293D"/>
    <w:rsid w:val="00802D56"/>
    <w:rsid w:val="00803457"/>
    <w:rsid w:val="008042DB"/>
    <w:rsid w:val="00806D50"/>
    <w:rsid w:val="00807B4F"/>
    <w:rsid w:val="00810924"/>
    <w:rsid w:val="00811D22"/>
    <w:rsid w:val="00811FC2"/>
    <w:rsid w:val="008144DD"/>
    <w:rsid w:val="0081485B"/>
    <w:rsid w:val="00815A4C"/>
    <w:rsid w:val="00816010"/>
    <w:rsid w:val="008201BE"/>
    <w:rsid w:val="008202C9"/>
    <w:rsid w:val="008208CD"/>
    <w:rsid w:val="008219AA"/>
    <w:rsid w:val="00822C11"/>
    <w:rsid w:val="008240E3"/>
    <w:rsid w:val="00824837"/>
    <w:rsid w:val="00827596"/>
    <w:rsid w:val="0082798D"/>
    <w:rsid w:val="00830F44"/>
    <w:rsid w:val="008310D5"/>
    <w:rsid w:val="008316D7"/>
    <w:rsid w:val="00831944"/>
    <w:rsid w:val="00831B47"/>
    <w:rsid w:val="008343AC"/>
    <w:rsid w:val="008343F1"/>
    <w:rsid w:val="008366EC"/>
    <w:rsid w:val="00840AE4"/>
    <w:rsid w:val="008416DF"/>
    <w:rsid w:val="008418BB"/>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2D05"/>
    <w:rsid w:val="00863B5C"/>
    <w:rsid w:val="00863E35"/>
    <w:rsid w:val="0086480C"/>
    <w:rsid w:val="0086680C"/>
    <w:rsid w:val="00866A4F"/>
    <w:rsid w:val="00866F44"/>
    <w:rsid w:val="008709FC"/>
    <w:rsid w:val="00870F86"/>
    <w:rsid w:val="00873EFF"/>
    <w:rsid w:val="008749E8"/>
    <w:rsid w:val="00876774"/>
    <w:rsid w:val="00876C6F"/>
    <w:rsid w:val="008803DA"/>
    <w:rsid w:val="00881794"/>
    <w:rsid w:val="00881CAD"/>
    <w:rsid w:val="00883A58"/>
    <w:rsid w:val="00886A8A"/>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0218"/>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32E"/>
    <w:rsid w:val="00937543"/>
    <w:rsid w:val="00937AC9"/>
    <w:rsid w:val="00940165"/>
    <w:rsid w:val="009409E4"/>
    <w:rsid w:val="00940B0E"/>
    <w:rsid w:val="00940F81"/>
    <w:rsid w:val="00941552"/>
    <w:rsid w:val="00942B82"/>
    <w:rsid w:val="00943C5A"/>
    <w:rsid w:val="0094402B"/>
    <w:rsid w:val="00944273"/>
    <w:rsid w:val="00944C1D"/>
    <w:rsid w:val="00945D12"/>
    <w:rsid w:val="00946AF5"/>
    <w:rsid w:val="0095227C"/>
    <w:rsid w:val="009523A7"/>
    <w:rsid w:val="009523F2"/>
    <w:rsid w:val="00952D8C"/>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80E"/>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353"/>
    <w:rsid w:val="009C3712"/>
    <w:rsid w:val="009C3901"/>
    <w:rsid w:val="009C3BA8"/>
    <w:rsid w:val="009C3C64"/>
    <w:rsid w:val="009C66BD"/>
    <w:rsid w:val="009D040F"/>
    <w:rsid w:val="009D043F"/>
    <w:rsid w:val="009D1603"/>
    <w:rsid w:val="009D1FF1"/>
    <w:rsid w:val="009D23AF"/>
    <w:rsid w:val="009D2BE4"/>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47AB"/>
    <w:rsid w:val="00A0627A"/>
    <w:rsid w:val="00A10781"/>
    <w:rsid w:val="00A10C30"/>
    <w:rsid w:val="00A12B93"/>
    <w:rsid w:val="00A12BD8"/>
    <w:rsid w:val="00A15F64"/>
    <w:rsid w:val="00A227AA"/>
    <w:rsid w:val="00A233E0"/>
    <w:rsid w:val="00A24F5B"/>
    <w:rsid w:val="00A26353"/>
    <w:rsid w:val="00A266EE"/>
    <w:rsid w:val="00A26E89"/>
    <w:rsid w:val="00A274B4"/>
    <w:rsid w:val="00A27E5C"/>
    <w:rsid w:val="00A306EB"/>
    <w:rsid w:val="00A31484"/>
    <w:rsid w:val="00A3194E"/>
    <w:rsid w:val="00A34902"/>
    <w:rsid w:val="00A352DB"/>
    <w:rsid w:val="00A358CC"/>
    <w:rsid w:val="00A35BC3"/>
    <w:rsid w:val="00A35F5B"/>
    <w:rsid w:val="00A361CE"/>
    <w:rsid w:val="00A43702"/>
    <w:rsid w:val="00A45770"/>
    <w:rsid w:val="00A45865"/>
    <w:rsid w:val="00A5226D"/>
    <w:rsid w:val="00A524CB"/>
    <w:rsid w:val="00A53BD4"/>
    <w:rsid w:val="00A53C9A"/>
    <w:rsid w:val="00A54598"/>
    <w:rsid w:val="00A55764"/>
    <w:rsid w:val="00A56C84"/>
    <w:rsid w:val="00A60384"/>
    <w:rsid w:val="00A6282F"/>
    <w:rsid w:val="00A62AFA"/>
    <w:rsid w:val="00A63586"/>
    <w:rsid w:val="00A64B54"/>
    <w:rsid w:val="00A67FC6"/>
    <w:rsid w:val="00A68791"/>
    <w:rsid w:val="00A71397"/>
    <w:rsid w:val="00A71F84"/>
    <w:rsid w:val="00A72623"/>
    <w:rsid w:val="00A768D2"/>
    <w:rsid w:val="00A80A27"/>
    <w:rsid w:val="00A816BC"/>
    <w:rsid w:val="00A82647"/>
    <w:rsid w:val="00A8542E"/>
    <w:rsid w:val="00A8593A"/>
    <w:rsid w:val="00A86095"/>
    <w:rsid w:val="00A9181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607"/>
    <w:rsid w:val="00AB58D2"/>
    <w:rsid w:val="00AC105E"/>
    <w:rsid w:val="00AC1131"/>
    <w:rsid w:val="00AC1AC4"/>
    <w:rsid w:val="00AC5472"/>
    <w:rsid w:val="00AC6D17"/>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3CA5"/>
    <w:rsid w:val="00B45BEF"/>
    <w:rsid w:val="00B47058"/>
    <w:rsid w:val="00B5068E"/>
    <w:rsid w:val="00B51024"/>
    <w:rsid w:val="00B524A9"/>
    <w:rsid w:val="00B603E4"/>
    <w:rsid w:val="00B62988"/>
    <w:rsid w:val="00B6361B"/>
    <w:rsid w:val="00B63B97"/>
    <w:rsid w:val="00B65237"/>
    <w:rsid w:val="00B666CD"/>
    <w:rsid w:val="00B67894"/>
    <w:rsid w:val="00B71008"/>
    <w:rsid w:val="00B72371"/>
    <w:rsid w:val="00B737EF"/>
    <w:rsid w:val="00B74D25"/>
    <w:rsid w:val="00B7519D"/>
    <w:rsid w:val="00B77C81"/>
    <w:rsid w:val="00B80F76"/>
    <w:rsid w:val="00B818B8"/>
    <w:rsid w:val="00B81A2E"/>
    <w:rsid w:val="00B82E99"/>
    <w:rsid w:val="00B83325"/>
    <w:rsid w:val="00B83587"/>
    <w:rsid w:val="00B8407F"/>
    <w:rsid w:val="00B846FE"/>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1B16"/>
    <w:rsid w:val="00BA45E6"/>
    <w:rsid w:val="00BA55EF"/>
    <w:rsid w:val="00BA5E6F"/>
    <w:rsid w:val="00BB0D04"/>
    <w:rsid w:val="00BB29FA"/>
    <w:rsid w:val="00BB2B15"/>
    <w:rsid w:val="00BB3410"/>
    <w:rsid w:val="00BB432F"/>
    <w:rsid w:val="00BB49A7"/>
    <w:rsid w:val="00BB49C0"/>
    <w:rsid w:val="00BB5DA6"/>
    <w:rsid w:val="00BB6F4C"/>
    <w:rsid w:val="00BB6FB5"/>
    <w:rsid w:val="00BB753F"/>
    <w:rsid w:val="00BB7977"/>
    <w:rsid w:val="00BB7DA0"/>
    <w:rsid w:val="00BB7FF2"/>
    <w:rsid w:val="00BC0B1A"/>
    <w:rsid w:val="00BC1522"/>
    <w:rsid w:val="00BC1BF0"/>
    <w:rsid w:val="00BC3541"/>
    <w:rsid w:val="00BC3DD2"/>
    <w:rsid w:val="00BD12E4"/>
    <w:rsid w:val="00BD3E02"/>
    <w:rsid w:val="00BD6B16"/>
    <w:rsid w:val="00BE03A9"/>
    <w:rsid w:val="00BE12E1"/>
    <w:rsid w:val="00BE1B26"/>
    <w:rsid w:val="00BE1F44"/>
    <w:rsid w:val="00BE3D6F"/>
    <w:rsid w:val="00BE4548"/>
    <w:rsid w:val="00BE53BF"/>
    <w:rsid w:val="00BE63D7"/>
    <w:rsid w:val="00BF0CAD"/>
    <w:rsid w:val="00BF13E2"/>
    <w:rsid w:val="00BF2700"/>
    <w:rsid w:val="00BF2A34"/>
    <w:rsid w:val="00BF2DF6"/>
    <w:rsid w:val="00BF5699"/>
    <w:rsid w:val="00BF6721"/>
    <w:rsid w:val="00BF6C47"/>
    <w:rsid w:val="00C008FA"/>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A3C"/>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52DF"/>
    <w:rsid w:val="00C36AEE"/>
    <w:rsid w:val="00C36E61"/>
    <w:rsid w:val="00C375CA"/>
    <w:rsid w:val="00C4086C"/>
    <w:rsid w:val="00C4298A"/>
    <w:rsid w:val="00C42F7B"/>
    <w:rsid w:val="00C441E0"/>
    <w:rsid w:val="00C44A9E"/>
    <w:rsid w:val="00C457F1"/>
    <w:rsid w:val="00C45979"/>
    <w:rsid w:val="00C46B6D"/>
    <w:rsid w:val="00C47AFE"/>
    <w:rsid w:val="00C51D4B"/>
    <w:rsid w:val="00C538F7"/>
    <w:rsid w:val="00C541C4"/>
    <w:rsid w:val="00C54E17"/>
    <w:rsid w:val="00C54FDB"/>
    <w:rsid w:val="00C569DA"/>
    <w:rsid w:val="00C573BC"/>
    <w:rsid w:val="00C60DDA"/>
    <w:rsid w:val="00C613DC"/>
    <w:rsid w:val="00C6228D"/>
    <w:rsid w:val="00C63846"/>
    <w:rsid w:val="00C67D9C"/>
    <w:rsid w:val="00C706D7"/>
    <w:rsid w:val="00C72590"/>
    <w:rsid w:val="00C72CCD"/>
    <w:rsid w:val="00C733F7"/>
    <w:rsid w:val="00C754FD"/>
    <w:rsid w:val="00C764EA"/>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50B1"/>
    <w:rsid w:val="00CD1614"/>
    <w:rsid w:val="00CD1836"/>
    <w:rsid w:val="00CD275E"/>
    <w:rsid w:val="00CD2EF7"/>
    <w:rsid w:val="00CD38AB"/>
    <w:rsid w:val="00CD4100"/>
    <w:rsid w:val="00CD4338"/>
    <w:rsid w:val="00CD4809"/>
    <w:rsid w:val="00CD5A92"/>
    <w:rsid w:val="00CE0942"/>
    <w:rsid w:val="00CE1EF9"/>
    <w:rsid w:val="00CE2CB1"/>
    <w:rsid w:val="00CE34A2"/>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04937"/>
    <w:rsid w:val="00D10B82"/>
    <w:rsid w:val="00D12D20"/>
    <w:rsid w:val="00D14A68"/>
    <w:rsid w:val="00D163B0"/>
    <w:rsid w:val="00D17BB9"/>
    <w:rsid w:val="00D210DB"/>
    <w:rsid w:val="00D225E2"/>
    <w:rsid w:val="00D234AD"/>
    <w:rsid w:val="00D24AC0"/>
    <w:rsid w:val="00D26124"/>
    <w:rsid w:val="00D31758"/>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B5C"/>
    <w:rsid w:val="00D50C3C"/>
    <w:rsid w:val="00D51356"/>
    <w:rsid w:val="00D517F0"/>
    <w:rsid w:val="00D5260D"/>
    <w:rsid w:val="00D54334"/>
    <w:rsid w:val="00D544EC"/>
    <w:rsid w:val="00D55926"/>
    <w:rsid w:val="00D55EB1"/>
    <w:rsid w:val="00D57716"/>
    <w:rsid w:val="00D61EDC"/>
    <w:rsid w:val="00D63E23"/>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B7E35"/>
    <w:rsid w:val="00DC13D1"/>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5A0"/>
    <w:rsid w:val="00DE5FD4"/>
    <w:rsid w:val="00DE60DC"/>
    <w:rsid w:val="00DE68CB"/>
    <w:rsid w:val="00DF0955"/>
    <w:rsid w:val="00DF3AA1"/>
    <w:rsid w:val="00DF4973"/>
    <w:rsid w:val="00DF6030"/>
    <w:rsid w:val="00DF7E5D"/>
    <w:rsid w:val="00E00589"/>
    <w:rsid w:val="00E0220E"/>
    <w:rsid w:val="00E034D9"/>
    <w:rsid w:val="00E03FC8"/>
    <w:rsid w:val="00E04947"/>
    <w:rsid w:val="00E04D25"/>
    <w:rsid w:val="00E076DF"/>
    <w:rsid w:val="00E10927"/>
    <w:rsid w:val="00E128B1"/>
    <w:rsid w:val="00E14467"/>
    <w:rsid w:val="00E14BF3"/>
    <w:rsid w:val="00E16410"/>
    <w:rsid w:val="00E205A3"/>
    <w:rsid w:val="00E2389F"/>
    <w:rsid w:val="00E25157"/>
    <w:rsid w:val="00E27F78"/>
    <w:rsid w:val="00E30153"/>
    <w:rsid w:val="00E302F3"/>
    <w:rsid w:val="00E30F8E"/>
    <w:rsid w:val="00E3122D"/>
    <w:rsid w:val="00E33FC1"/>
    <w:rsid w:val="00E3518D"/>
    <w:rsid w:val="00E35BF8"/>
    <w:rsid w:val="00E37A2B"/>
    <w:rsid w:val="00E40D81"/>
    <w:rsid w:val="00E42CBA"/>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6791"/>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4E28"/>
    <w:rsid w:val="00EA58E6"/>
    <w:rsid w:val="00EA5D83"/>
    <w:rsid w:val="00EA6184"/>
    <w:rsid w:val="00EA6BDC"/>
    <w:rsid w:val="00EB00A2"/>
    <w:rsid w:val="00EB06C4"/>
    <w:rsid w:val="00EB0A8E"/>
    <w:rsid w:val="00EB0C83"/>
    <w:rsid w:val="00EB1912"/>
    <w:rsid w:val="00EB1C08"/>
    <w:rsid w:val="00EB2A3A"/>
    <w:rsid w:val="00EB34A6"/>
    <w:rsid w:val="00EB4C2F"/>
    <w:rsid w:val="00EC04E3"/>
    <w:rsid w:val="00EC0D68"/>
    <w:rsid w:val="00EC1141"/>
    <w:rsid w:val="00EC11F9"/>
    <w:rsid w:val="00EC122D"/>
    <w:rsid w:val="00EC1979"/>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1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431C"/>
    <w:rsid w:val="00F0667A"/>
    <w:rsid w:val="00F0705E"/>
    <w:rsid w:val="00F071BE"/>
    <w:rsid w:val="00F10CF0"/>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4CED"/>
    <w:rsid w:val="00F36723"/>
    <w:rsid w:val="00F37D13"/>
    <w:rsid w:val="00F405E9"/>
    <w:rsid w:val="00F42EA6"/>
    <w:rsid w:val="00F43533"/>
    <w:rsid w:val="00F440BC"/>
    <w:rsid w:val="00F462DB"/>
    <w:rsid w:val="00F47EAC"/>
    <w:rsid w:val="00F5019F"/>
    <w:rsid w:val="00F50C29"/>
    <w:rsid w:val="00F51F05"/>
    <w:rsid w:val="00F532D6"/>
    <w:rsid w:val="00F55C92"/>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09"/>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E0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2FB4"/>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9B842FE7-8BF9-4AB4-8619-D5171488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2025-01-14T21:38:03+00:00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677B4-6308-463E-881F-EB6EEB39FA3C}">
  <ds:schemaRefs/>
</ds:datastoreItem>
</file>

<file path=customXml/itemProps2.xml><?xml version="1.0" encoding="utf-8"?>
<ds:datastoreItem xmlns:ds="http://schemas.openxmlformats.org/officeDocument/2006/customXml" ds:itemID="{882169B8-3D5F-4EA5-824C-1C7D903F1CBF}">
  <ds:schemaRefs/>
</ds:datastoreItem>
</file>

<file path=customXml/itemProps3.xml><?xml version="1.0" encoding="utf-8"?>
<ds:datastoreItem xmlns:ds="http://schemas.openxmlformats.org/officeDocument/2006/customXml" ds:itemID="{E5033098-BF7F-4D78-8529-0AFBF5D8899C}">
  <ds:schemaRefs>
    <ds:schemaRef ds:uri="http://purl.org/dc/elements/1.1/"/>
    <ds:schemaRef ds:uri="http://purl.org/dc/dcmitype/"/>
    <ds:schemaRef ds:uri="http://www.w3.org/XML/1998/namespace"/>
    <ds:schemaRef ds:uri="http://schemas.microsoft.com/office/2006/documentManagement/types"/>
    <ds:schemaRef ds:uri="4d6aed1e-57d3-46e3-9aba-f706adbce63b"/>
    <ds:schemaRef ds:uri="http://schemas.microsoft.com/office/infopath/2007/PartnerControls"/>
    <ds:schemaRef ds:uri="http://schemas.openxmlformats.org/package/2006/metadata/core-properties"/>
    <ds:schemaRef ds:uri="1891fcec-84c2-4840-9468-b51a784ab0d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Pages>
  <Words>9947</Words>
  <Characters>56702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66516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Stacie Enoch</cp:lastModifiedBy>
  <cp:revision>159</cp:revision>
  <dcterms:created xsi:type="dcterms:W3CDTF">2024-03-01T20:59:00Z</dcterms:created>
  <dcterms:modified xsi:type="dcterms:W3CDTF">2024-12-12T18:21:00Z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