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P="00B03085" w14:paraId="12485FB6" w14:textId="17CC9166">
      <w:pPr>
        <w:spacing w:line="240" w:lineRule="auto"/>
        <w:jc w:val="center"/>
        <w:rPr>
          <w:sz w:val="32"/>
          <w:szCs w:val="32"/>
        </w:rPr>
      </w:pPr>
      <w:r w:rsidRPr="00C60F1B">
        <w:rPr>
          <w:sz w:val="32"/>
          <w:szCs w:val="32"/>
        </w:rPr>
        <w:t>Information Collection Request</w:t>
      </w:r>
    </w:p>
    <w:p w:rsidR="005D1708" w:rsidRPr="00B03085" w:rsidP="00B03085" w14:paraId="1D9CE928" w14:textId="77777777">
      <w:pPr>
        <w:spacing w:line="240" w:lineRule="auto"/>
        <w:jc w:val="center"/>
        <w:rPr>
          <w:rFonts w:cstheme="minorHAnsi"/>
        </w:rPr>
      </w:pPr>
    </w:p>
    <w:p w:rsidR="00052926" w:rsidRPr="00B541EE" w:rsidP="00B541EE" w14:paraId="0CA0107B" w14:textId="2E4CEFC7">
      <w:pPr>
        <w:spacing w:line="259" w:lineRule="auto"/>
        <w:rPr>
          <w:bCs/>
        </w:rPr>
      </w:pPr>
      <w:r>
        <w:rPr>
          <w:rFonts w:cstheme="minorHAnsi"/>
          <w:b/>
          <w:bCs/>
          <w:color w:val="000000" w:themeColor="text1"/>
        </w:rPr>
        <w:t xml:space="preserve">TITLE: </w:t>
      </w:r>
      <w:r w:rsidRPr="009A17C6" w:rsidR="009A17C6">
        <w:t>Information Collection Activities Associated with the SmartWay Transport Partnership</w:t>
      </w:r>
    </w:p>
    <w:p w:rsidR="00EE2403" w:rsidRPr="008B3B3E" w:rsidP="00B541EE" w14:paraId="71D5121E" w14:textId="2EAAF986">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B541EE">
        <w:rPr>
          <w:rFonts w:asciiTheme="minorHAnsi" w:hAnsiTheme="minorHAnsi" w:cstheme="minorHAnsi"/>
          <w:color w:val="000000" w:themeColor="text1"/>
          <w:sz w:val="22"/>
          <w:szCs w:val="22"/>
        </w:rPr>
        <w:t>2060-0</w:t>
      </w:r>
      <w:r w:rsidR="009A17C6">
        <w:rPr>
          <w:rFonts w:asciiTheme="minorHAnsi" w:hAnsiTheme="minorHAnsi" w:cstheme="minorHAnsi"/>
          <w:color w:val="000000" w:themeColor="text1"/>
          <w:sz w:val="22"/>
          <w:szCs w:val="22"/>
        </w:rPr>
        <w:t>663</w:t>
      </w:r>
    </w:p>
    <w:p w:rsidR="00EE2403" w:rsidRPr="008B3B3E" w:rsidP="00B541EE" w14:paraId="4FB77BCA" w14:textId="41C58E45">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9A17C6">
        <w:rPr>
          <w:rFonts w:asciiTheme="minorHAnsi" w:hAnsiTheme="minorHAnsi" w:cstheme="minorHAnsi"/>
          <w:color w:val="000000" w:themeColor="text1"/>
          <w:sz w:val="22"/>
          <w:szCs w:val="22"/>
        </w:rPr>
        <w:t>2265.05</w:t>
      </w:r>
    </w:p>
    <w:p w:rsidR="0011244C" w:rsidP="00B541EE" w14:paraId="671E1787" w14:textId="6CB8186A">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9A17C6" w:rsidRPr="009A17C6" w:rsidP="009A17C6" w14:paraId="40A0AE5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9A17C6">
        <w:rPr>
          <w:rFonts w:eastAsia="Times New Roman" w:cstheme="minorHAnsi"/>
        </w:rPr>
        <w:t>The U.S. Environmental Protection Agency (“EPA”) created the SmartWay Transport Partnership (“SmartWay”) to help businesses and individuals protect the environment, improve air quality, and maximize the energy efficiency of their transportation and logistics management choices. SmartWay is a voluntary program that focuses on increasing efficiency and lowering emissions generated by goods movement. EPA encourages businesses that transport and move goods to adopt energy-efficient strategies and technologies that reduce fuel use, air pollution, and energy costs.</w:t>
      </w:r>
    </w:p>
    <w:p w:rsidR="009A17C6" w:rsidP="009A17C6" w14:paraId="1F57232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9A17C6">
        <w:rPr>
          <w:rFonts w:eastAsia="Times New Roman" w:cstheme="minorHAnsi"/>
        </w:rPr>
        <w:t>EPA administers a streamlined reporting process for organizations that join SmartWay and has created incentives for improvement such as the SmartWay Excellence Awards Program.  EPA also makes reporting tools and other resources available on the Internet to help SmartWay partners evaluate and track their environmental performance and the value of investing in transportation management year-over-year improvements.</w:t>
      </w:r>
    </w:p>
    <w:p w:rsidR="00566A5D" w:rsidRPr="00566A5D" w:rsidP="00566A5D" w14:paraId="6CE2AB5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566A5D">
        <w:rPr>
          <w:rFonts w:eastAsia="Times New Roman" w:cstheme="minorHAnsi"/>
        </w:rPr>
        <w:t>SmartWay consists of the following participant groups:</w:t>
      </w:r>
    </w:p>
    <w:p w:rsidR="00566A5D" w:rsidRPr="00566A5D" w:rsidP="005378CF" w14:paraId="56D0AC2F" w14:textId="4D9349EF">
      <w:pPr>
        <w:pStyle w:val="ListParagraph"/>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5D1708">
        <w:rPr>
          <w:rFonts w:eastAsia="Times New Roman" w:cstheme="minorHAnsi"/>
          <w:iCs/>
          <w:u w:val="single"/>
        </w:rPr>
        <w:t>Carrier partners</w:t>
      </w:r>
      <w:r w:rsidRPr="00566A5D">
        <w:rPr>
          <w:rFonts w:eastAsia="Times New Roman" w:cstheme="minorHAnsi"/>
          <w:b/>
          <w:bCs/>
          <w:i/>
        </w:rPr>
        <w:t xml:space="preserve"> </w:t>
      </w:r>
      <w:r w:rsidRPr="00566A5D">
        <w:rPr>
          <w:rFonts w:eastAsia="Times New Roman" w:cstheme="minorHAnsi"/>
          <w:bCs/>
        </w:rPr>
        <w:t>are</w:t>
      </w:r>
      <w:r w:rsidRPr="00566A5D">
        <w:rPr>
          <w:rFonts w:eastAsia="Times New Roman" w:cstheme="minorHAnsi"/>
        </w:rPr>
        <w:t xml:space="preserve"> businesses that provide freight transport services, and that own and/or operate vehicles used in goods movement and related transportation-based assets. These businesses include freight carriers (large trucking, small business truck owners, railroad, inland marine</w:t>
      </w:r>
      <w:r w:rsidR="00160D8B">
        <w:rPr>
          <w:rFonts w:eastAsia="Times New Roman" w:cstheme="minorHAnsi"/>
        </w:rPr>
        <w:t>,</w:t>
      </w:r>
      <w:r w:rsidRPr="00566A5D">
        <w:rPr>
          <w:rFonts w:eastAsia="Times New Roman" w:cstheme="minorHAnsi"/>
        </w:rPr>
        <w:t xml:space="preserve"> and air carriers), commercial manufacturing and retail companies, logistics service providers</w:t>
      </w:r>
      <w:r w:rsidR="00160D8B">
        <w:rPr>
          <w:rFonts w:eastAsia="Times New Roman" w:cstheme="minorHAnsi"/>
        </w:rPr>
        <w:t>,</w:t>
      </w:r>
      <w:r w:rsidRPr="00566A5D">
        <w:rPr>
          <w:rFonts w:eastAsia="Times New Roman" w:cstheme="minorHAnsi"/>
        </w:rPr>
        <w:t xml:space="preserve"> and similar organizations. SmartWay partners commit to </w:t>
      </w:r>
      <w:r w:rsidR="00160D8B">
        <w:rPr>
          <w:rFonts w:eastAsia="Times New Roman" w:cstheme="minorHAnsi"/>
        </w:rPr>
        <w:t>improving</w:t>
      </w:r>
      <w:r w:rsidRPr="00566A5D">
        <w:rPr>
          <w:rFonts w:eastAsia="Times New Roman" w:cstheme="minorHAnsi"/>
        </w:rPr>
        <w:t xml:space="preserve"> their fuel efficiency and environmental performance when they join the partnership. </w:t>
      </w:r>
    </w:p>
    <w:p w:rsidR="00566A5D" w:rsidRPr="00566A5D" w:rsidP="005378CF" w14:paraId="742E4A7E" w14:textId="052AF978">
      <w:pPr>
        <w:pStyle w:val="ListParagraph"/>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5D1708">
        <w:rPr>
          <w:rFonts w:eastAsia="Times New Roman" w:cstheme="minorHAnsi"/>
          <w:iCs/>
          <w:u w:val="single"/>
        </w:rPr>
        <w:t>Shipper and Logistics partners</w:t>
      </w:r>
      <w:r w:rsidRPr="00566A5D">
        <w:rPr>
          <w:rFonts w:eastAsia="Times New Roman" w:cstheme="minorHAnsi"/>
          <w:b/>
          <w:bCs/>
          <w:i/>
        </w:rPr>
        <w:t xml:space="preserve"> </w:t>
      </w:r>
      <w:r w:rsidRPr="00566A5D">
        <w:rPr>
          <w:rFonts w:eastAsia="Times New Roman" w:cstheme="minorHAnsi"/>
        </w:rPr>
        <w:t xml:space="preserve">consist of manufacturers, retailers, logistics companies, and freight forwarders that hire or contract with transportation providers (e.g., carriers) to move goods. SmartWay shipper and logistics companies agree to annually assess the proportion of goods dispatched with SmartWay carriers. They report their freight transportation activity using a reporting tool </w:t>
      </w:r>
      <w:r w:rsidRPr="00566A5D">
        <w:rPr>
          <w:rFonts w:eastAsia="Times New Roman" w:cstheme="minorHAnsi"/>
        </w:rPr>
        <w:t>similar to</w:t>
      </w:r>
      <w:r w:rsidRPr="00566A5D">
        <w:rPr>
          <w:rFonts w:eastAsia="Times New Roman" w:cstheme="minorHAnsi"/>
        </w:rPr>
        <w:t xml:space="preserve"> that used by carriers and EPA calculates their supply chain efficiency.  Shippers and logistics companies agree to ship an increasing percentage of their goods with SmartWay carriers and to lower emissions from their facility transportation operations when they join SmartWay.</w:t>
      </w:r>
    </w:p>
    <w:p w:rsidR="00566A5D" w:rsidRPr="00566A5D" w:rsidP="005378CF" w14:paraId="4B948616" w14:textId="2E72AD63">
      <w:pPr>
        <w:pStyle w:val="ListParagraph"/>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5D1708">
        <w:rPr>
          <w:rFonts w:eastAsia="Times New Roman" w:cstheme="minorHAnsi"/>
          <w:iCs/>
          <w:u w:val="single"/>
        </w:rPr>
        <w:t>Affiliates</w:t>
      </w:r>
      <w:r w:rsidRPr="00566A5D">
        <w:rPr>
          <w:rFonts w:eastAsia="Times New Roman" w:cstheme="minorHAnsi"/>
          <w:b/>
          <w:bCs/>
          <w:i/>
        </w:rPr>
        <w:t xml:space="preserve"> </w:t>
      </w:r>
      <w:r w:rsidRPr="00566A5D">
        <w:rPr>
          <w:rFonts w:eastAsia="Times New Roman" w:cstheme="minorHAnsi"/>
        </w:rPr>
        <w:t>are both private and non-profit organizations and companies, including trade associations, state and local governments, leasing companies, retail truck equipment dealers, and other groups that encourage the transportation sector to integrate cleaner, more efficient strategies into their business operations.</w:t>
      </w:r>
    </w:p>
    <w:p w:rsidR="00566A5D" w:rsidRPr="00566A5D" w:rsidP="00566A5D" w14:paraId="1BE8E5B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p>
    <w:p w:rsidR="00566A5D" w:rsidRPr="00292017" w:rsidP="00566A5D" w14:paraId="50C2652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This ICR covers the following reporting activities associated with partner participation in the SmartWay program:</w:t>
      </w:r>
    </w:p>
    <w:p w:rsidR="00566A5D" w:rsidRPr="00292017" w:rsidP="005378CF" w14:paraId="4CAEFBFB" w14:textId="5C1C375A">
      <w:pPr>
        <w:pStyle w:val="ListParagraph"/>
        <w:widowControl w:val="0"/>
        <w:numPr>
          <w:ilvl w:val="0"/>
          <w:numId w:val="11"/>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bCs/>
          <w:u w:val="single"/>
        </w:rPr>
      </w:pPr>
      <w:r w:rsidRPr="00292017">
        <w:rPr>
          <w:rFonts w:eastAsia="Times New Roman" w:cstheme="minorHAnsi"/>
          <w:bCs/>
          <w:i/>
          <w:u w:val="single"/>
        </w:rPr>
        <w:t>SmartWay Partnership Annual Agreement</w:t>
      </w:r>
    </w:p>
    <w:p w:rsidR="00566A5D" w:rsidRPr="00292017" w:rsidP="00566A5D" w14:paraId="23ED03C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 xml:space="preserve">An organization joins SmartWay when its submitted reporting tool is reviewed and approved. This reporting tool has an embedded SmartWay Partnership Annual Agreement (“Annual Agreement”) that states the general terms under which the partner agrees to participate. It also includes what EPA commits to do in return for the organization’s participation. </w:t>
      </w:r>
    </w:p>
    <w:p w:rsidR="00566A5D" w:rsidRPr="00292017" w:rsidP="00566A5D" w14:paraId="43BAECB4" w14:textId="6C45613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For example, partners commit to measure and report to EPA on an annual basis the environmental performance of their fleet(s) or business units using the EPA’s reporting tool; have their performance results posted on the EPA SmartWay website and in the database and submit supporting documentation for any data used to complete their tools upon request by EPA.</w:t>
      </w:r>
    </w:p>
    <w:p w:rsidR="00566A5D" w:rsidRPr="00292017" w:rsidP="00566A5D" w14:paraId="2393DF78" w14:textId="351EA90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 xml:space="preserve"> In return, EPA agrees to do the following:</w:t>
      </w:r>
    </w:p>
    <w:p w:rsidR="00566A5D" w:rsidRPr="00292017" w:rsidP="005378CF" w14:paraId="7AF0D00A" w14:textId="77777777">
      <w:pPr>
        <w:pStyle w:val="ListParagraph"/>
        <w:widowControl w:val="0"/>
        <w:numPr>
          <w:ilvl w:val="0"/>
          <w:numId w:val="9"/>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292017">
        <w:rPr>
          <w:rFonts w:eastAsia="Times New Roman" w:cstheme="minorHAnsi"/>
        </w:rPr>
        <w:t>Promote company participation in the partnership by posting partner names on the EPA SmartWay Website and in related educational, promotional, and media materials.  EPA will obtain express written consent from the partner before using the partner’s name other than in the context of increasing public awareness of its participation as described here.</w:t>
      </w:r>
    </w:p>
    <w:p w:rsidR="00566A5D" w:rsidRPr="00292017" w:rsidP="005378CF" w14:paraId="0369FA7C" w14:textId="77777777">
      <w:pPr>
        <w:pStyle w:val="ListParagraph"/>
        <w:widowControl w:val="0"/>
        <w:numPr>
          <w:ilvl w:val="0"/>
          <w:numId w:val="9"/>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292017">
        <w:rPr>
          <w:rFonts w:eastAsia="Times New Roman" w:cstheme="minorHAnsi"/>
        </w:rPr>
        <w:t>Provide companies with industry-wide performance benchmark data as this data becomes available to EPA.</w:t>
      </w:r>
    </w:p>
    <w:p w:rsidR="00566A5D" w:rsidRPr="00292017" w:rsidP="005378CF" w14:paraId="13BB1B6D" w14:textId="77777777">
      <w:pPr>
        <w:pStyle w:val="ListParagraph"/>
        <w:widowControl w:val="0"/>
        <w:numPr>
          <w:ilvl w:val="0"/>
          <w:numId w:val="9"/>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292017">
        <w:rPr>
          <w:rFonts w:eastAsia="Times New Roman" w:cstheme="minorHAnsi"/>
        </w:rPr>
        <w:t>Assist partners in achieving emission and fuel usage reduction goals (subject to Federal Government Appropriations).</w:t>
      </w:r>
    </w:p>
    <w:p w:rsidR="00566A5D" w:rsidRPr="00292017" w:rsidP="005378CF" w14:paraId="0C17D6CE" w14:textId="77777777">
      <w:pPr>
        <w:pStyle w:val="ListParagraph"/>
        <w:widowControl w:val="0"/>
        <w:numPr>
          <w:ilvl w:val="0"/>
          <w:numId w:val="9"/>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292017">
        <w:rPr>
          <w:rFonts w:eastAsia="Times New Roman" w:cstheme="minorHAnsi"/>
        </w:rPr>
        <w:t>Treat individual corporate data as sensitive business information.</w:t>
      </w:r>
    </w:p>
    <w:p w:rsidR="00566A5D" w:rsidRPr="00292017" w:rsidP="00566A5D" w14:paraId="319332A7" w14:textId="53CAEAF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Partners must check a box at the bottom of the Annual Agreement indicating that they understand and agree to program participation terms before they can move into the reporting tool to enter their data.</w:t>
      </w:r>
    </w:p>
    <w:p w:rsidR="00566A5D" w:rsidRPr="00292017" w:rsidP="005378CF" w14:paraId="7AED0DEF" w14:textId="77777777">
      <w:pPr>
        <w:pStyle w:val="ListParagraph"/>
        <w:widowControl w:val="0"/>
        <w:numPr>
          <w:ilvl w:val="0"/>
          <w:numId w:val="11"/>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bCs/>
          <w:i/>
          <w:u w:val="single"/>
        </w:rPr>
      </w:pPr>
      <w:r w:rsidRPr="00292017">
        <w:rPr>
          <w:rFonts w:eastAsia="Times New Roman" w:cstheme="minorHAnsi"/>
          <w:bCs/>
          <w:i/>
          <w:u w:val="single"/>
        </w:rPr>
        <w:t>SmartWay Annual Reporting Tool</w:t>
      </w:r>
    </w:p>
    <w:p w:rsidR="00566A5D" w:rsidRPr="00292017" w:rsidP="00566A5D" w14:paraId="733A8F4A" w14:textId="281C055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Upon joining SmartWay, carriers, shippers, and logistics management companies agree to annually measure efficiency and emissions generated by their freight transportation-related activities. To do so, partners collect data on their freight management business, such as transportation mode, fleet size, equipment type, fuel use, number of miles traveled, payload</w:t>
      </w:r>
      <w:r w:rsidR="00DB25CB">
        <w:rPr>
          <w:rFonts w:eastAsia="Times New Roman" w:cstheme="minorHAnsi"/>
        </w:rPr>
        <w:t>,</w:t>
      </w:r>
      <w:r w:rsidRPr="00292017">
        <w:rPr>
          <w:rFonts w:eastAsia="Times New Roman" w:cstheme="minorHAnsi"/>
        </w:rPr>
        <w:t xml:space="preserve"> and related factors. They then input this information into the reporting tool and submit it electronically to the EPA. EPA reviews, approves and uploads the completed reporting tool into its Customer Relationship Management (CRM) partner account database (“Partner database”).</w:t>
      </w:r>
    </w:p>
    <w:p w:rsidR="00566A5D" w:rsidRPr="00292017" w:rsidP="00566A5D" w14:paraId="69AB580D" w14:textId="707B9B3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EPA’s partner reporting tools use the keyed-in freight data to calculate efficiency and emission outputs--carbon dioxide (CO</w:t>
      </w:r>
      <w:r w:rsidRPr="00292017">
        <w:rPr>
          <w:rFonts w:eastAsia="Times New Roman" w:cstheme="minorHAnsi"/>
          <w:vertAlign w:val="subscript"/>
        </w:rPr>
        <w:t>2</w:t>
      </w:r>
      <w:r w:rsidRPr="00292017">
        <w:rPr>
          <w:rFonts w:eastAsia="Times New Roman" w:cstheme="minorHAnsi"/>
        </w:rPr>
        <w:t>), oxides of nitrogen (NO</w:t>
      </w:r>
      <w:r w:rsidRPr="00292017">
        <w:rPr>
          <w:rFonts w:eastAsia="Times New Roman" w:cstheme="minorHAnsi"/>
          <w:vertAlign w:val="subscript"/>
        </w:rPr>
        <w:t>x</w:t>
      </w:r>
      <w:r w:rsidRPr="00292017">
        <w:rPr>
          <w:rFonts w:eastAsia="Times New Roman" w:cstheme="minorHAnsi"/>
        </w:rPr>
        <w:t>), and particulate matter (PM). The outputs in the reporting tool enable partners to conduct analyses that help them optimize the efficiencies of their transportation management activities. These outputs are in reports, embedded in the tool</w:t>
      </w:r>
      <w:r w:rsidR="00DB25CB">
        <w:rPr>
          <w:rFonts w:eastAsia="Times New Roman" w:cstheme="minorHAnsi"/>
        </w:rPr>
        <w:t>,</w:t>
      </w:r>
      <w:r w:rsidRPr="00292017">
        <w:rPr>
          <w:rFonts w:eastAsia="Times New Roman" w:cstheme="minorHAnsi"/>
        </w:rPr>
        <w:t xml:space="preserve"> and can be used to benchmark and continuously improve partner sustainability performance year-over-year.</w:t>
      </w:r>
    </w:p>
    <w:p w:rsidR="00566A5D" w:rsidRPr="00292017" w:rsidP="00566A5D" w14:paraId="6D5DD29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p>
    <w:p w:rsidR="00566A5D" w:rsidRPr="00292017" w:rsidP="00566A5D" w14:paraId="436421C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After initially submitting data in the reporting tool when they first join, partners are asked to annually update their transportation management activities using the reporting tool. These annual updates help partners to track fuel economy improvements and monitor the effectiveness of their actions to improve their freight efficiency and reduce emissions year after year. EPA uses these annual updates to monitor the progress of the SmartWay program.</w:t>
      </w:r>
    </w:p>
    <w:p w:rsidR="00566A5D" w:rsidRPr="00292017" w:rsidP="005378CF" w14:paraId="66040833" w14:textId="77777777">
      <w:pPr>
        <w:pStyle w:val="ListParagraph"/>
        <w:widowControl w:val="0"/>
        <w:numPr>
          <w:ilvl w:val="0"/>
          <w:numId w:val="11"/>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i/>
          <w:u w:val="single"/>
        </w:rPr>
      </w:pPr>
      <w:r w:rsidRPr="00292017">
        <w:rPr>
          <w:rFonts w:eastAsia="Times New Roman" w:cstheme="minorHAnsi"/>
          <w:i/>
          <w:u w:val="single"/>
        </w:rPr>
        <w:t>SmartWay Affiliate Agreement</w:t>
      </w:r>
    </w:p>
    <w:p w:rsidR="00566A5D" w:rsidRPr="00292017" w:rsidP="00566A5D" w14:paraId="0963DE07" w14:textId="5EFD0D5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 xml:space="preserve">SmartWay affiliates are organizations that encourage their members or customers to participate in SmartWay. Affiliates also commit to </w:t>
      </w:r>
      <w:r w:rsidR="00DB25CB">
        <w:rPr>
          <w:rFonts w:eastAsia="Times New Roman" w:cstheme="minorHAnsi"/>
        </w:rPr>
        <w:t>highlighting</w:t>
      </w:r>
      <w:r w:rsidRPr="00292017">
        <w:rPr>
          <w:rFonts w:eastAsia="Times New Roman" w:cstheme="minorHAnsi"/>
        </w:rPr>
        <w:t xml:space="preserve"> SmartWay within the freight transportation industry. To become an affiliate, the organization must complete and submit an affiliate agreement to the EPA.  </w:t>
      </w:r>
    </w:p>
    <w:p w:rsidR="00566A5D" w:rsidRPr="00292017" w:rsidP="00566A5D" w14:paraId="372350B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In return, EPA agrees to do the following:</w:t>
      </w:r>
    </w:p>
    <w:p w:rsidR="00566A5D" w:rsidRPr="00292017" w:rsidP="005378CF" w14:paraId="60DD7F55" w14:textId="77777777">
      <w:pPr>
        <w:pStyle w:val="ListParagraph"/>
        <w:widowControl w:val="0"/>
        <w:numPr>
          <w:ilvl w:val="0"/>
          <w:numId w:val="10"/>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292017">
        <w:rPr>
          <w:rFonts w:eastAsia="Times New Roman" w:cstheme="minorHAnsi"/>
        </w:rPr>
        <w:t xml:space="preserve">Educate SmartWay partners about the affiliates’ </w:t>
      </w:r>
      <w:r w:rsidRPr="00292017">
        <w:rPr>
          <w:rFonts w:eastAsia="Times New Roman" w:cstheme="minorHAnsi"/>
        </w:rPr>
        <w:t>involvement;</w:t>
      </w:r>
    </w:p>
    <w:p w:rsidR="00566A5D" w:rsidRPr="00292017" w:rsidP="005378CF" w14:paraId="2C6AD8D1" w14:textId="77777777">
      <w:pPr>
        <w:pStyle w:val="ListParagraph"/>
        <w:widowControl w:val="0"/>
        <w:numPr>
          <w:ilvl w:val="0"/>
          <w:numId w:val="10"/>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292017">
        <w:rPr>
          <w:rFonts w:eastAsia="Times New Roman" w:cstheme="minorHAnsi"/>
        </w:rPr>
        <w:t xml:space="preserve">Publicize affiliates’ participation through SmartWay events, the website, and listing in educational materials.  EPA will obtain written consent from an Affiliate before publishing its name in a context beyond increasing public awareness of its participation as described </w:t>
      </w:r>
      <w:r w:rsidRPr="00292017">
        <w:rPr>
          <w:rFonts w:eastAsia="Times New Roman" w:cstheme="minorHAnsi"/>
        </w:rPr>
        <w:t>above;</w:t>
      </w:r>
    </w:p>
    <w:p w:rsidR="00566A5D" w:rsidRPr="00292017" w:rsidP="005378CF" w14:paraId="1A0C83D9" w14:textId="77777777">
      <w:pPr>
        <w:pStyle w:val="ListParagraph"/>
        <w:widowControl w:val="0"/>
        <w:numPr>
          <w:ilvl w:val="0"/>
          <w:numId w:val="10"/>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292017">
        <w:rPr>
          <w:rFonts w:eastAsia="Times New Roman" w:cstheme="minorHAnsi"/>
        </w:rPr>
        <w:t xml:space="preserve">Provide resources to affiliates to assist them in highlighting </w:t>
      </w:r>
      <w:r w:rsidRPr="00292017">
        <w:rPr>
          <w:rFonts w:eastAsia="Times New Roman" w:cstheme="minorHAnsi"/>
        </w:rPr>
        <w:t>SmartWay;</w:t>
      </w:r>
    </w:p>
    <w:p w:rsidR="00566A5D" w:rsidRPr="00292017" w:rsidP="005378CF" w14:paraId="6D2ADEF7" w14:textId="77777777">
      <w:pPr>
        <w:pStyle w:val="ListParagraph"/>
        <w:widowControl w:val="0"/>
        <w:numPr>
          <w:ilvl w:val="0"/>
          <w:numId w:val="10"/>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292017">
        <w:rPr>
          <w:rFonts w:eastAsia="Times New Roman" w:cstheme="minorHAnsi"/>
        </w:rPr>
        <w:t xml:space="preserve">Allow affiliates to use the SmartWay Transport name in their activities related to promoting the SmartWay Transport Program provided the name is never used to imply EPA endorsement of affiliates, their products or </w:t>
      </w:r>
      <w:r w:rsidRPr="00292017">
        <w:rPr>
          <w:rFonts w:eastAsia="Times New Roman" w:cstheme="minorHAnsi"/>
        </w:rPr>
        <w:t>services;</w:t>
      </w:r>
    </w:p>
    <w:p w:rsidR="00566A5D" w:rsidRPr="00292017" w:rsidP="005378CF" w14:paraId="20B8A058" w14:textId="0CB54D36">
      <w:pPr>
        <w:pStyle w:val="ListParagraph"/>
        <w:widowControl w:val="0"/>
        <w:numPr>
          <w:ilvl w:val="0"/>
          <w:numId w:val="10"/>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292017">
        <w:rPr>
          <w:rFonts w:eastAsia="Times New Roman" w:cstheme="minorHAnsi"/>
        </w:rPr>
        <w:t>Provide EPA representatives as requested and as available to speak about SmartWay at affiliate meetings, workshops</w:t>
      </w:r>
      <w:r w:rsidR="00AD0BF6">
        <w:rPr>
          <w:rFonts w:eastAsia="Times New Roman" w:cstheme="minorHAnsi"/>
        </w:rPr>
        <w:t>,</w:t>
      </w:r>
      <w:r w:rsidRPr="00292017">
        <w:rPr>
          <w:rFonts w:eastAsia="Times New Roman" w:cstheme="minorHAnsi"/>
        </w:rPr>
        <w:t xml:space="preserve"> and </w:t>
      </w:r>
      <w:r w:rsidRPr="00292017">
        <w:rPr>
          <w:rFonts w:eastAsia="Times New Roman" w:cstheme="minorHAnsi"/>
        </w:rPr>
        <w:t>conferences;</w:t>
      </w:r>
    </w:p>
    <w:p w:rsidR="00566A5D" w:rsidRPr="00292017" w:rsidP="005378CF" w14:paraId="53466162" w14:textId="77777777">
      <w:pPr>
        <w:pStyle w:val="ListParagraph"/>
        <w:widowControl w:val="0"/>
        <w:numPr>
          <w:ilvl w:val="0"/>
          <w:numId w:val="10"/>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rPr>
      </w:pPr>
      <w:r w:rsidRPr="00292017">
        <w:rPr>
          <w:rFonts w:eastAsia="Times New Roman" w:cstheme="minorHAnsi"/>
        </w:rPr>
        <w:t xml:space="preserve">Provide technical assistance as needed to help affiliates achieve program goals.           </w:t>
      </w:r>
    </w:p>
    <w:p w:rsidR="00474014" w:rsidRPr="00292017" w:rsidP="00474014" w14:paraId="3F1764D0" w14:textId="77777777">
      <w:pPr>
        <w:pStyle w:val="ListParagraph"/>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firstLine="0"/>
        <w:rPr>
          <w:rFonts w:eastAsia="Times New Roman" w:cstheme="minorHAnsi"/>
        </w:rPr>
      </w:pPr>
    </w:p>
    <w:p w:rsidR="00566A5D" w:rsidRPr="00292017" w:rsidP="005378CF" w14:paraId="4AA69534" w14:textId="53E229CB">
      <w:pPr>
        <w:pStyle w:val="ListParagraph"/>
        <w:widowControl w:val="0"/>
        <w:numPr>
          <w:ilvl w:val="0"/>
          <w:numId w:val="11"/>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u w:val="single"/>
        </w:rPr>
      </w:pPr>
      <w:r w:rsidRPr="00292017">
        <w:rPr>
          <w:rFonts w:eastAsia="Times New Roman" w:cstheme="minorHAnsi"/>
          <w:i/>
          <w:u w:val="single"/>
        </w:rPr>
        <w:t>SmartWay Excellence Awards</w:t>
      </w:r>
    </w:p>
    <w:p w:rsidR="00566A5D" w:rsidP="00566A5D" w14:paraId="1D1F139D" w14:textId="1CAD66C6">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Partners may be considered for a SmartWay Excellence Award and gain public recognition for their environmental performance. Efficiency and emissions data may be used by partners to demonstrate their progress in reducing fuel use and air emissions. As part of the award process, a subset of partners (shippers, logistics providers</w:t>
      </w:r>
      <w:r w:rsidR="00AD0BF6">
        <w:rPr>
          <w:rFonts w:eastAsia="Times New Roman" w:cstheme="minorHAnsi"/>
        </w:rPr>
        <w:t>,</w:t>
      </w:r>
      <w:r w:rsidRPr="00292017">
        <w:rPr>
          <w:rFonts w:eastAsia="Times New Roman" w:cstheme="minorHAnsi"/>
        </w:rPr>
        <w:t xml:space="preserve"> and multimodal carriers) may also provide greater detail on specific actions/strategies they have taken to increase the efficiency of their transportation-related business activities while reducing environmental impacts.</w:t>
      </w:r>
    </w:p>
    <w:p w:rsidR="0048180A" w:rsidRPr="0048180A" w:rsidP="005378CF" w14:paraId="46BADA6D" w14:textId="77777777">
      <w:pPr>
        <w:pStyle w:val="ListParagraph"/>
        <w:widowControl w:val="0"/>
        <w:numPr>
          <w:ilvl w:val="0"/>
          <w:numId w:val="11"/>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u w:val="single"/>
        </w:rPr>
      </w:pPr>
      <w:r w:rsidRPr="0048180A">
        <w:rPr>
          <w:rFonts w:eastAsia="Times New Roman" w:cstheme="minorHAnsi"/>
          <w:i/>
          <w:u w:val="single"/>
        </w:rPr>
        <w:t>Program Evaluation</w:t>
      </w:r>
    </w:p>
    <w:p w:rsidR="0048180A" w:rsidRPr="0048180A" w:rsidP="0048180A" w14:paraId="6DD9DA8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48180A">
        <w:rPr>
          <w:rFonts w:eastAsia="Times New Roman" w:cstheme="minorHAnsi"/>
        </w:rPr>
        <w:t>Through workshops, webinars, conferences, and other interactive venues, SmartWay provides opportunities for partners, other industry representatives, and consumers to provide input on their experience with SmartWay.</w:t>
      </w:r>
    </w:p>
    <w:p w:rsidR="00566A5D" w:rsidRPr="00292017" w:rsidP="005378CF" w14:paraId="47282345" w14:textId="77777777">
      <w:pPr>
        <w:pStyle w:val="ListParagraph"/>
        <w:widowControl w:val="0"/>
        <w:numPr>
          <w:ilvl w:val="0"/>
          <w:numId w:val="11"/>
        </w:numPr>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u w:val="single"/>
        </w:rPr>
      </w:pPr>
      <w:r w:rsidRPr="00292017">
        <w:rPr>
          <w:rFonts w:eastAsia="Times New Roman" w:cstheme="minorHAnsi"/>
          <w:i/>
          <w:u w:val="single"/>
        </w:rPr>
        <w:t>SmartWay Tractor and Trailer Program</w:t>
      </w:r>
    </w:p>
    <w:p w:rsidR="00566A5D" w:rsidRPr="00292017" w:rsidP="00566A5D" w14:paraId="02F68B5C" w14:textId="6E10598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 xml:space="preserve">EPA-designated SmartWay tractors and trailers are a newer generation of long-haul rigs equipped with clean, fuel-saving features that meet </w:t>
      </w:r>
      <w:r w:rsidR="00C55A16">
        <w:rPr>
          <w:rFonts w:eastAsia="Times New Roman" w:cstheme="minorHAnsi"/>
        </w:rPr>
        <w:t>recommended</w:t>
      </w:r>
      <w:r w:rsidRPr="00292017">
        <w:rPr>
          <w:rFonts w:eastAsia="Times New Roman" w:cstheme="minorHAnsi"/>
        </w:rPr>
        <w:t xml:space="preserve"> equipment specifications. EPA-designated </w:t>
      </w:r>
      <w:r w:rsidRPr="00292017">
        <w:rPr>
          <w:rFonts w:eastAsia="Times New Roman" w:cstheme="minorHAnsi"/>
        </w:rPr>
        <w:t>SmartWay tractors and new and retrofitted trailers can achieve fuel savings of 10 to 20 percent and lower emissions, as compared to non-SmartWay-designated trucks. SmartWay-designated tractor and trailer owners need not be registered SmartWay partners.</w:t>
      </w:r>
    </w:p>
    <w:p w:rsidR="00566A5D" w:rsidRPr="00292017" w:rsidP="00566A5D" w14:paraId="6FB054FE" w14:textId="1EE5005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For-hire carriers, owner-operators, manufacturers</w:t>
      </w:r>
      <w:r w:rsidR="00C31859">
        <w:rPr>
          <w:rFonts w:eastAsia="Times New Roman" w:cstheme="minorHAnsi"/>
        </w:rPr>
        <w:t>,</w:t>
      </w:r>
      <w:r w:rsidRPr="00292017">
        <w:rPr>
          <w:rFonts w:eastAsia="Times New Roman" w:cstheme="minorHAnsi"/>
        </w:rPr>
        <w:t xml:space="preserve"> and retailers with private fleets that own, lease</w:t>
      </w:r>
      <w:r w:rsidR="00C31859">
        <w:rPr>
          <w:rFonts w:eastAsia="Times New Roman" w:cstheme="minorHAnsi"/>
        </w:rPr>
        <w:t>,</w:t>
      </w:r>
      <w:r w:rsidRPr="00292017">
        <w:rPr>
          <w:rFonts w:eastAsia="Times New Roman" w:cstheme="minorHAnsi"/>
        </w:rPr>
        <w:t xml:space="preserve"> and/or operate EPA-designated SmartWay tractors or trailers are eligible to label the exterior of their EPA-designated SmartWay tractors or trailers with the SmartWay logo. Both SmartWay partners and other private or for-hire fleets may </w:t>
      </w:r>
      <w:r w:rsidRPr="00292017">
        <w:rPr>
          <w:rFonts w:eastAsia="Times New Roman" w:cstheme="minorHAnsi"/>
        </w:rPr>
        <w:t>submit an application</w:t>
      </w:r>
      <w:r w:rsidRPr="00292017">
        <w:rPr>
          <w:rFonts w:eastAsia="Times New Roman" w:cstheme="minorHAnsi"/>
        </w:rPr>
        <w:t xml:space="preserve"> to EPA to obtain the digital files of the EPA-designated SmartWay logo for eligible tractors and trailers.</w:t>
      </w:r>
    </w:p>
    <w:p w:rsidR="00566A5D" w:rsidRPr="00292017" w:rsidP="00566A5D" w14:paraId="1BF2248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 xml:space="preserve">Original Equipment </w:t>
      </w:r>
      <w:r w:rsidRPr="00292017">
        <w:rPr>
          <w:rFonts w:eastAsia="Times New Roman" w:cstheme="minorHAnsi"/>
          <w:lang w:val="en"/>
        </w:rPr>
        <w:t xml:space="preserve">Manufacturers (OEMs) that produce tractors and trailers that meet the EPA-designated SmartWay specifications may complete and submit a SmartWay license agreement </w:t>
      </w:r>
      <w:r w:rsidRPr="00292017">
        <w:rPr>
          <w:rFonts w:eastAsia="Times New Roman" w:cstheme="minorHAnsi"/>
          <w:lang w:val="en"/>
        </w:rPr>
        <w:t>in order to</w:t>
      </w:r>
      <w:r w:rsidRPr="00292017">
        <w:rPr>
          <w:rFonts w:eastAsia="Times New Roman" w:cstheme="minorHAnsi"/>
          <w:lang w:val="en"/>
        </w:rPr>
        <w:t xml:space="preserve"> access and use the SmartWay designated logo for promotional purposes.</w:t>
      </w:r>
    </w:p>
    <w:p w:rsidR="00566A5D" w:rsidRPr="00566A5D" w:rsidP="00566A5D" w14:paraId="79B931B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292017">
        <w:rPr>
          <w:rFonts w:eastAsia="Times New Roman" w:cstheme="minorHAnsi"/>
        </w:rPr>
        <w:t>EPA may re-evaluate designation requirements over time to reflect changes in the fleet mix.</w:t>
      </w:r>
    </w:p>
    <w:p w:rsidR="00566A5D" w:rsidRPr="009A17C6" w:rsidP="009A17C6" w14:paraId="205B780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5378CF" w14:paraId="73FF37C3" w14:textId="7444A290">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BB432F" w:rsidRPr="000517D7" w:rsidP="000517D7" w14:paraId="61662F16" w14:textId="0388EB2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9A17C6">
        <w:rPr>
          <w:rFonts w:eastAsia="Times New Roman" w:cstheme="minorHAnsi"/>
        </w:rPr>
        <w:t xml:space="preserve">The EPA’s Office of Transportation and Air Quality (OTAQ) established SmartWay under directives outlined in </w:t>
      </w:r>
      <w:r w:rsidR="007272BB">
        <w:rPr>
          <w:rFonts w:eastAsia="Times New Roman" w:cstheme="minorHAnsi"/>
        </w:rPr>
        <w:t xml:space="preserve">Title VII </w:t>
      </w:r>
      <w:r w:rsidRPr="009A17C6">
        <w:rPr>
          <w:rFonts w:eastAsia="Times New Roman" w:cstheme="minorHAnsi"/>
        </w:rPr>
        <w:t>Subtitle D of the Energy Policy Act of 2005</w:t>
      </w:r>
      <w:r>
        <w:rPr>
          <w:rStyle w:val="FootnoteReference"/>
          <w:rFonts w:eastAsia="Times New Roman" w:cstheme="minorHAnsi"/>
        </w:rPr>
        <w:footnoteReference w:id="3"/>
      </w:r>
      <w:r w:rsidRPr="009A17C6">
        <w:rPr>
          <w:rFonts w:eastAsia="Times New Roman" w:cstheme="minorHAnsi"/>
        </w:rPr>
        <w:t xml:space="preserve"> which calls on EPA to assess the energy and air quality impacts of activities within the freight industry. These activities include long-duration truck idling, the development and promotion of strategies to reduce idling, fuel consumption, and associated negative air quality effects. SmartWay’s objectives also are consistent with the Clean Air Act, the Federal Technology Transfer Act, and other laws that authorize and support research, training, and air pollutant control activities.</w:t>
      </w:r>
    </w:p>
    <w:p w:rsidR="00D47CB3" w:rsidRPr="008B3B3E" w:rsidP="005378CF" w14:paraId="24F38A28" w14:textId="081D5EDC">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C1B09" w:rsidRPr="001949E3" w:rsidP="00282117" w14:paraId="0AB3FDCE" w14:textId="37C21816">
      <w:pPr>
        <w:pStyle w:val="ListParagraph"/>
        <w:spacing w:after="0" w:line="240" w:lineRule="auto"/>
        <w:ind w:left="0" w:right="54" w:firstLine="0"/>
        <w:rPr>
          <w:rFonts w:eastAsia="Times New Roman" w:cstheme="minorHAnsi"/>
        </w:rPr>
      </w:pPr>
      <w:r w:rsidRPr="001949E3">
        <w:rPr>
          <w:rFonts w:eastAsia="Times New Roman" w:cstheme="minorHAnsi"/>
        </w:rPr>
        <w:t>Information collected through SmartWay assists OTAQ in evaluating the challenges the freight industry is managing as the industry seeks to conserve fuel, reduce idling activity, lower emissions, and improve its overall economic and environmental performance (through the application of technology-based controls, efficient logistics management strategies</w:t>
      </w:r>
      <w:r w:rsidR="00C31859">
        <w:rPr>
          <w:rFonts w:eastAsia="Times New Roman" w:cstheme="minorHAnsi"/>
        </w:rPr>
        <w:t>,</w:t>
      </w:r>
      <w:r w:rsidRPr="001949E3">
        <w:rPr>
          <w:rFonts w:eastAsia="Times New Roman" w:cstheme="minorHAnsi"/>
        </w:rPr>
        <w:t xml:space="preserve"> and related approaches). SmartWay also provides opportunities for EPA and industry to cooperate and collectively execute strategies that can help improve the transportation industry’s financial and environmental performance, both in the short term and the long term.</w:t>
      </w:r>
    </w:p>
    <w:p w:rsidR="00EC1B09" w:rsidRPr="00EC1B09" w:rsidP="00282117" w14:paraId="361C8700" w14:textId="77777777">
      <w:pPr>
        <w:pStyle w:val="ListParagraph"/>
        <w:spacing w:before="16" w:after="0" w:line="260" w:lineRule="exact"/>
        <w:ind w:left="0" w:firstLine="0"/>
        <w:rPr>
          <w:rFonts w:eastAsia="Times New Roman" w:cstheme="minorHAnsi"/>
        </w:rPr>
      </w:pPr>
    </w:p>
    <w:p w:rsidR="00EC1B09" w:rsidRPr="001949E3" w:rsidP="00282117" w14:paraId="7F73E98E" w14:textId="49FB68A7">
      <w:pPr>
        <w:pStyle w:val="ListParagraph"/>
        <w:spacing w:after="0" w:line="240" w:lineRule="auto"/>
        <w:ind w:left="0" w:right="329" w:firstLine="0"/>
        <w:rPr>
          <w:rFonts w:eastAsia="Times New Roman" w:cstheme="minorHAnsi"/>
        </w:rPr>
      </w:pPr>
      <w:r w:rsidRPr="001949E3">
        <w:rPr>
          <w:rFonts w:eastAsia="Times New Roman" w:cstheme="minorHAnsi"/>
        </w:rPr>
        <w:t>Data gathered through SmartWay contribute to OTAQ’s goals to improve transportation efficiencies, reduce transportation-based emissions</w:t>
      </w:r>
      <w:r w:rsidR="0092699F">
        <w:rPr>
          <w:rFonts w:eastAsia="Times New Roman" w:cstheme="minorHAnsi"/>
        </w:rPr>
        <w:t>,</w:t>
      </w:r>
      <w:r w:rsidRPr="001949E3">
        <w:rPr>
          <w:rFonts w:eastAsia="Times New Roman" w:cstheme="minorHAnsi"/>
        </w:rPr>
        <w:t xml:space="preserve"> and protect human health and the environment. SmartWay program data also is critical to monitoring and measuring the success of SmartWay as a public/private partnership, both in terms of collaboration and as a tool for improving supply chain efficiency and contributing to cleaner air.</w:t>
      </w:r>
    </w:p>
    <w:p w:rsidR="00074917" w:rsidRPr="008B3B3E" w:rsidP="005378CF" w14:paraId="1522D565" w14:textId="69CCCACD">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0A2810">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17C6" w:rsidRPr="009A17C6" w:rsidP="009A17C6" w14:paraId="5FB07127" w14:textId="6CE6D1AA">
      <w:pPr>
        <w:spacing w:line="259" w:lineRule="auto"/>
        <w:ind w:left="0" w:firstLine="0"/>
        <w:rPr>
          <w:rFonts w:cstheme="minorHAnsi"/>
        </w:rPr>
      </w:pPr>
      <w:bookmarkStart w:id="4" w:name="_Toc156593371"/>
      <w:r w:rsidRPr="009A17C6">
        <w:rPr>
          <w:rFonts w:cstheme="minorHAnsi"/>
        </w:rPr>
        <w:t>EPA will use the Agency’s public web system, a database hosted by Amazon Web Services under contract to EPA, a telephone system, computers, and applicable software to collect, summarize</w:t>
      </w:r>
      <w:r w:rsidR="000A2810">
        <w:rPr>
          <w:rFonts w:cstheme="minorHAnsi"/>
        </w:rPr>
        <w:t>,</w:t>
      </w:r>
      <w:r w:rsidRPr="009A17C6">
        <w:rPr>
          <w:rFonts w:cstheme="minorHAnsi"/>
        </w:rPr>
        <w:t xml:space="preserve"> and analyze information gathered under this ICR.  Research may also be undertaken periodically to </w:t>
      </w:r>
      <w:r w:rsidR="000A2810">
        <w:rPr>
          <w:rFonts w:cstheme="minorHAnsi"/>
        </w:rPr>
        <w:t>gauge</w:t>
      </w:r>
      <w:r w:rsidRPr="009A17C6">
        <w:rPr>
          <w:rFonts w:cstheme="minorHAnsi"/>
        </w:rPr>
        <w:t xml:space="preserve"> program effectiveness.  The reporting tools have embedded quality assurance controls based on EPA’s statistical analyses of historical freight transportation data. These controls assist the Agency in managing the data and labor costs effectively. </w:t>
      </w:r>
    </w:p>
    <w:p w:rsidR="009A17C6" w:rsidP="009A17C6" w14:paraId="6F38D35B" w14:textId="77777777">
      <w:pPr>
        <w:spacing w:line="259" w:lineRule="auto"/>
        <w:ind w:left="0" w:firstLine="0"/>
        <w:rPr>
          <w:rFonts w:cstheme="minorHAnsi"/>
        </w:rPr>
      </w:pPr>
      <w:r w:rsidRPr="009A17C6">
        <w:rPr>
          <w:rFonts w:cstheme="minorHAnsi"/>
        </w:rPr>
        <w:t>Additionally, EPA will ensure the accuracy and completeness of collected information by reviewing each submittal. The Agency will upload the reviewed and approved data obtained into the partner database and will aggregate data obtained to monitor the progress of participants. These efforts will help to ensure the proper use and processing of the data being collected to enhance the value of the program’s information to EPA and the public.</w:t>
      </w:r>
    </w:p>
    <w:p w:rsidR="005263EC" w:rsidRPr="008B3B3E" w:rsidP="005378CF" w14:paraId="2CB3B868" w14:textId="708D131B">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FB3C59" w:rsidRPr="00FB3C59" w:rsidP="00FB3C59" w14:paraId="584803FC" w14:textId="77777777">
      <w:pPr>
        <w:spacing w:line="259" w:lineRule="auto"/>
        <w:ind w:left="0" w:firstLine="0"/>
        <w:rPr>
          <w:rFonts w:cstheme="minorHAnsi"/>
        </w:rPr>
      </w:pPr>
      <w:bookmarkStart w:id="5" w:name="_Hlk77922001"/>
      <w:r w:rsidRPr="00FB3C59">
        <w:rPr>
          <w:rFonts w:cstheme="minorHAnsi"/>
        </w:rPr>
        <w:t>The information collected under this ICR is not collected by any other EPA office or any other federal agency. Therefore, no potential for duplication with other federal collections exists.</w:t>
      </w:r>
    </w:p>
    <w:p w:rsidR="00251151" w:rsidRPr="008B3B3E" w:rsidP="005378CF" w14:paraId="79D36B3F" w14:textId="6F22DD94">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bookmarkEnd w:id="5"/>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FB3C59" w:rsidRPr="00FB3C59" w:rsidP="00FB3C59" w14:paraId="2E66CCE2" w14:textId="77777777">
      <w:pPr>
        <w:spacing w:line="259" w:lineRule="auto"/>
        <w:ind w:left="0" w:firstLine="0"/>
        <w:rPr>
          <w:rFonts w:cstheme="minorHAnsi"/>
        </w:rPr>
      </w:pPr>
      <w:r w:rsidRPr="00FB3C59">
        <w:rPr>
          <w:rFonts w:cstheme="minorHAnsi"/>
        </w:rPr>
        <w:t>EPA expects that some independent truck owners, small fleet (20 and under trucks) operators and other small businesses will participate in SmartWay. EPA has designed its information collections to minimize respondent burden while obtaining sufficient and accurate freight transportation information. EPA has tailored its reporting tools to ensure that the burden on all businesses – including small businesses – is minimal.  For truck carrier partners with 20 trucks or fewer filling out an annual update, EPA has introduced an On-Line Truck Tool, which takes less time to fill out.</w:t>
      </w:r>
    </w:p>
    <w:p w:rsidR="00FB3C59" w:rsidRPr="00FB3C59" w:rsidP="00FB3C59" w14:paraId="38CEB6F2" w14:textId="77777777">
      <w:pPr>
        <w:spacing w:line="259" w:lineRule="auto"/>
        <w:ind w:left="0" w:firstLine="0"/>
        <w:rPr>
          <w:rFonts w:cstheme="minorHAnsi"/>
        </w:rPr>
      </w:pPr>
      <w:r w:rsidRPr="00FB3C59">
        <w:rPr>
          <w:rFonts w:cstheme="minorHAnsi"/>
        </w:rPr>
        <w:t xml:space="preserve">Small entities, along with any respondent, can call the SmartWay Helpline, attend and/or download recorded SmartWay webinars, download instruction guides or use the SmartWay email box to access </w:t>
      </w:r>
      <w:r w:rsidRPr="00FB3C59">
        <w:rPr>
          <w:rFonts w:cstheme="minorHAnsi"/>
        </w:rPr>
        <w:t>help and program information. Additionally, SmartWay works with affiliates such as state trucking associations to provide additional education and training.</w:t>
      </w:r>
    </w:p>
    <w:p w:rsidR="004252C1" w:rsidRPr="008B3B3E" w:rsidP="005378CF" w14:paraId="1FF5A778" w14:textId="279B70D3">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FB3C59" w:rsidRPr="003E0530" w:rsidP="00FB3C59" w14:paraId="6260F59F" w14:textId="339F06BB">
      <w:pPr>
        <w:spacing w:line="259" w:lineRule="auto"/>
        <w:ind w:left="0" w:firstLine="0"/>
        <w:rPr>
          <w:rFonts w:cstheme="minorHAnsi"/>
        </w:rPr>
      </w:pPr>
      <w:r w:rsidRPr="003E0530">
        <w:rPr>
          <w:rFonts w:cstheme="minorHAnsi"/>
        </w:rPr>
        <w:t>The annual agreement is part of the reporting tool. Less frequent data collection would reduce the value of the data in informing freight transportation industry decisions, decrease program effectiveness</w:t>
      </w:r>
      <w:r w:rsidR="000A2810">
        <w:rPr>
          <w:rFonts w:cstheme="minorHAnsi"/>
        </w:rPr>
        <w:t>,</w:t>
      </w:r>
      <w:r w:rsidRPr="003E0530">
        <w:rPr>
          <w:rFonts w:cstheme="minorHAnsi"/>
        </w:rPr>
        <w:t xml:space="preserve"> and hamper EPA’s ability to track emission benefits.</w:t>
      </w:r>
    </w:p>
    <w:p w:rsidR="00FB3C59" w:rsidRPr="003E0530" w:rsidP="00FB3C59" w14:paraId="3CBBBE43" w14:textId="77777777">
      <w:pPr>
        <w:spacing w:line="259" w:lineRule="auto"/>
        <w:ind w:left="0" w:firstLine="0"/>
        <w:rPr>
          <w:rFonts w:cstheme="minorHAnsi"/>
        </w:rPr>
      </w:pPr>
      <w:r w:rsidRPr="003E0530">
        <w:rPr>
          <w:rFonts w:cstheme="minorHAnsi"/>
        </w:rPr>
        <w:t>A company submits the annual reporting tool upon joining SmartWay and annually thereafter, for as long as an organization remains a SmartWay partner. First-year system outputs are used by partners as a baseline to establish energy and emission reduction goals in the future.</w:t>
      </w:r>
    </w:p>
    <w:p w:rsidR="00FB3C59" w:rsidRPr="003E0530" w:rsidP="00FB3C59" w14:paraId="097EE097" w14:textId="587C0859">
      <w:pPr>
        <w:spacing w:line="259" w:lineRule="auto"/>
        <w:ind w:left="0" w:firstLine="0"/>
        <w:rPr>
          <w:rFonts w:cstheme="minorHAnsi"/>
        </w:rPr>
      </w:pPr>
      <w:r w:rsidRPr="003E0530">
        <w:rPr>
          <w:rFonts w:cstheme="minorHAnsi"/>
        </w:rPr>
        <w:t xml:space="preserve">Submitting annual reporting tool updates </w:t>
      </w:r>
      <w:r w:rsidR="0092699F">
        <w:rPr>
          <w:rFonts w:cstheme="minorHAnsi"/>
        </w:rPr>
        <w:t>is</w:t>
      </w:r>
      <w:r w:rsidRPr="003E0530">
        <w:rPr>
          <w:rFonts w:cstheme="minorHAnsi"/>
        </w:rPr>
        <w:t xml:space="preserve"> necessary for SmartWay partners to determine the effectiveness of their actions to reduce emissions and energy use year-over-year. Likewise, for EPA, collecting and storing the reporting tool data annually ensures that the Agency </w:t>
      </w:r>
      <w:r w:rsidRPr="003E0530">
        <w:rPr>
          <w:rFonts w:cstheme="minorHAnsi"/>
        </w:rPr>
        <w:t>is able to</w:t>
      </w:r>
      <w:r w:rsidRPr="003E0530">
        <w:rPr>
          <w:rFonts w:cstheme="minorHAnsi"/>
        </w:rPr>
        <w:t xml:space="preserve"> establish quantitative information on the Program’s progress in reaching SmartWay’s goals.</w:t>
      </w:r>
    </w:p>
    <w:p w:rsidR="00FB3C59" w:rsidRPr="003E0530" w:rsidP="00FB3C59" w14:paraId="637AC8EF" w14:textId="77777777">
      <w:pPr>
        <w:spacing w:line="259" w:lineRule="auto"/>
        <w:ind w:left="0" w:firstLine="0"/>
        <w:rPr>
          <w:rFonts w:cstheme="minorHAnsi"/>
        </w:rPr>
      </w:pPr>
      <w:r w:rsidRPr="003E0530">
        <w:rPr>
          <w:rFonts w:cstheme="minorHAnsi"/>
        </w:rPr>
        <w:t xml:space="preserve">Submitting a reporting tool to EPA less frequently than annually would prevent EPA and its SmartWay partners from tracking and assessing the progress of partners and the </w:t>
      </w:r>
      <w:r w:rsidRPr="003E0530">
        <w:rPr>
          <w:rFonts w:cstheme="minorHAnsi"/>
        </w:rPr>
        <w:t>program as a whole</w:t>
      </w:r>
      <w:r w:rsidRPr="003E0530">
        <w:rPr>
          <w:rFonts w:cstheme="minorHAnsi"/>
        </w:rPr>
        <w:t>. It also would make it difficult for partners to modify their strategies to reduce energy use and emissions, as needed, to meet their goals. Annual reporting tool updates are necessary for EPA and its SmartWay partners to effectively work toward their shared energy and environmental goals. It would also require significant changes to the program’s reporting tools and structure.</w:t>
      </w:r>
    </w:p>
    <w:p w:rsidR="00FB3C59" w:rsidRPr="003E0530" w:rsidP="00FB3C59" w14:paraId="787B6EFC" w14:textId="4915EA35">
      <w:pPr>
        <w:spacing w:line="259" w:lineRule="auto"/>
        <w:ind w:left="0" w:firstLine="0"/>
        <w:rPr>
          <w:rFonts w:cstheme="minorHAnsi"/>
        </w:rPr>
      </w:pPr>
      <w:r w:rsidRPr="003E0530">
        <w:rPr>
          <w:rFonts w:cstheme="minorHAnsi"/>
        </w:rPr>
        <w:t xml:space="preserve">The updated data also are important to EPA when assessing partner performance as part of the SmartWay Excellence Awards program. The Excellence Awards are an important improvement incentive and </w:t>
      </w:r>
      <w:r w:rsidR="000A2810">
        <w:rPr>
          <w:rFonts w:cstheme="minorHAnsi"/>
        </w:rPr>
        <w:t>encourage</w:t>
      </w:r>
      <w:r w:rsidRPr="003E0530">
        <w:rPr>
          <w:rFonts w:cstheme="minorHAnsi"/>
        </w:rPr>
        <w:t xml:space="preserve"> partners to implement effective strategies that help conserve energy, reduce emissions, and improve air quality. This recognition is given on an annual basis.</w:t>
      </w:r>
    </w:p>
    <w:p w:rsidR="00A233E0" w:rsidRPr="008B3B3E" w:rsidP="005378CF" w14:paraId="27596CC0" w14:textId="23DC9015">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B541EE" w:rsidRPr="00B541EE" w:rsidP="7055015B" w14:paraId="1E8C622A" w14:textId="6D1ABBF7">
      <w:pPr>
        <w:spacing w:line="259" w:lineRule="auto"/>
        <w:ind w:left="0" w:firstLine="0"/>
      </w:pPr>
      <w:r>
        <w:t>T</w:t>
      </w:r>
      <w:r w:rsidRPr="7055015B">
        <w:t>hese reporting or recordkeeping requirements do not violate any of the regulations promulgated by OMB under 5 CFR Part 1320, Section 1320.5.</w:t>
      </w:r>
    </w:p>
    <w:p w:rsidR="006036CD" w:rsidRPr="008B3B3E" w:rsidP="005378CF" w14:paraId="02EE9B8D" w14:textId="1B5702A5">
      <w:pPr>
        <w:pStyle w:val="Heading1"/>
        <w:keepNext w:val="0"/>
        <w:keepLines w:val="0"/>
        <w:widowControl w:val="0"/>
        <w:numPr>
          <w:ilvl w:val="0"/>
          <w:numId w:val="2"/>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D1F32" w:rsidRPr="00CD1F32" w:rsidP="00CD1F32" w14:paraId="76A8CD1B" w14:textId="5FA82D12">
      <w:pPr>
        <w:spacing w:line="259" w:lineRule="auto"/>
        <w:ind w:left="0" w:firstLine="0"/>
        <w:rPr>
          <w:rFonts w:cstheme="minorHAnsi"/>
        </w:rPr>
      </w:pPr>
      <w:r w:rsidRPr="00CD1F32">
        <w:rPr>
          <w:rFonts w:cstheme="minorHAnsi"/>
        </w:rPr>
        <w:t xml:space="preserve">The announcement of a public comment period for this renewal ICR was made in the </w:t>
      </w:r>
      <w:r w:rsidRPr="00CD1F32">
        <w:rPr>
          <w:rFonts w:cstheme="minorHAnsi"/>
          <w:i/>
          <w:iCs/>
        </w:rPr>
        <w:t>Federal Register</w:t>
      </w:r>
      <w:r w:rsidRPr="00CD1F32">
        <w:rPr>
          <w:rFonts w:cstheme="minorHAnsi"/>
        </w:rPr>
        <w:t xml:space="preserve"> on December 11, 2024</w:t>
      </w:r>
      <w:r w:rsidR="004012D5">
        <w:rPr>
          <w:rFonts w:cstheme="minorHAnsi"/>
        </w:rPr>
        <w:t>,</w:t>
      </w:r>
      <w:r w:rsidRPr="00CD1F32">
        <w:rPr>
          <w:rFonts w:cstheme="minorHAnsi"/>
        </w:rPr>
        <w:t xml:space="preserve"> under Docket ID Number EPA-HQ-OAR-2024-0423.  One comment was received, stating support for the SmartWay program, and offering no comment on the burden estimates.</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D1F32" w:rsidRPr="00CD1F32" w:rsidP="00CD1F32" w14:paraId="0AE1F93F" w14:textId="4E7ED4A8">
      <w:pPr>
        <w:spacing w:line="259" w:lineRule="auto"/>
        <w:ind w:left="0" w:firstLine="0"/>
        <w:rPr>
          <w:rFonts w:cstheme="minorHAnsi"/>
        </w:rPr>
      </w:pPr>
      <w:r>
        <w:rPr>
          <w:rFonts w:cstheme="minorHAnsi"/>
        </w:rPr>
        <w:t>As part of the Program Evaluation compo</w:t>
      </w:r>
      <w:r w:rsidR="004B70B4">
        <w:rPr>
          <w:rFonts w:cstheme="minorHAnsi"/>
        </w:rPr>
        <w:t xml:space="preserve">nent of this information collection, EPA received feedback from </w:t>
      </w:r>
      <w:r w:rsidRPr="00CD1F32">
        <w:rPr>
          <w:rFonts w:cstheme="minorHAnsi"/>
        </w:rPr>
        <w:t>the following trucking companies on the On-line Truck Tool:</w:t>
      </w:r>
      <w:r w:rsidRPr="00CD1F32">
        <w:rPr>
          <w:rFonts w:cstheme="minorHAnsi"/>
        </w:rPr>
        <w:fldChar w:fldCharType="begin"/>
      </w:r>
      <w:r w:rsidRPr="00CD1F32">
        <w:rPr>
          <w:rFonts w:cstheme="minorHAnsi"/>
        </w:rPr>
        <w:instrText xml:space="preserve"> LINK </w:instrText>
      </w:r>
      <w:r w:rsidR="00C55A16">
        <w:rPr>
          <w:rFonts w:cstheme="minorHAnsi"/>
        </w:rPr>
        <w:instrText xml:space="preserve">Excel.Sheet.12 "https://usepa-my.sharepoint.com/personal/herzog_erik_epa_gov/Documents/Desktop/ICR 2024/PilotTesterUpdate.xlsx" Results!R2C2:R32C2 </w:instrText>
      </w:r>
      <w:r w:rsidRPr="00CD1F32">
        <w:rPr>
          <w:rFonts w:cstheme="minorHAnsi"/>
        </w:rPr>
        <w:instrText xml:space="preserve">\a \f 5 \h  \* MERGEFORMAT </w:instrText>
      </w:r>
      <w:r w:rsidRPr="00CD1F32">
        <w:rPr>
          <w:rFonts w:cstheme="minorHAnsi"/>
        </w:rPr>
        <w:fldChar w:fldCharType="separate"/>
      </w:r>
    </w:p>
    <w:p w:rsidR="00CB3E2C" w:rsidP="005378CF" w14:paraId="2E22064F" w14:textId="77777777">
      <w:pPr>
        <w:pStyle w:val="ListParagraph"/>
        <w:numPr>
          <w:ilvl w:val="0"/>
          <w:numId w:val="3"/>
        </w:numPr>
        <w:spacing w:line="259" w:lineRule="auto"/>
        <w:rPr>
          <w:rFonts w:cstheme="minorHAnsi"/>
        </w:rPr>
        <w:sectPr w:rsidSect="000A1353">
          <w:footerReference w:type="default" r:id="rId5"/>
          <w:pgSz w:w="12240" w:h="15840"/>
          <w:pgMar w:top="1440" w:right="1440" w:bottom="1440" w:left="1440" w:header="720" w:footer="720" w:gutter="0"/>
          <w:cols w:space="720"/>
          <w:docGrid w:linePitch="360"/>
        </w:sectPr>
      </w:pPr>
      <w:bookmarkStart w:id="12" w:name="_Hlk192946299"/>
    </w:p>
    <w:p w:rsidR="00CB3E2C" w:rsidRPr="00CB3E2C" w:rsidP="005378CF" w14:paraId="644EC6FC" w14:textId="77777777">
      <w:pPr>
        <w:pStyle w:val="ListParagraph"/>
        <w:numPr>
          <w:ilvl w:val="0"/>
          <w:numId w:val="3"/>
        </w:numPr>
        <w:spacing w:line="259" w:lineRule="auto"/>
        <w:rPr>
          <w:rFonts w:cstheme="minorHAnsi"/>
        </w:rPr>
      </w:pPr>
      <w:r w:rsidRPr="00CB3E2C">
        <w:rPr>
          <w:rFonts w:cstheme="minorHAnsi"/>
        </w:rPr>
        <w:t>Andrus Transportation Services</w:t>
      </w:r>
    </w:p>
    <w:p w:rsidR="00CB3E2C" w:rsidRPr="00CB3E2C" w:rsidP="005378CF" w14:paraId="3D348BD6" w14:textId="77777777">
      <w:pPr>
        <w:pStyle w:val="ListParagraph"/>
        <w:numPr>
          <w:ilvl w:val="0"/>
          <w:numId w:val="3"/>
        </w:numPr>
        <w:spacing w:line="259" w:lineRule="auto"/>
        <w:rPr>
          <w:rFonts w:cstheme="minorHAnsi"/>
        </w:rPr>
      </w:pPr>
      <w:r w:rsidRPr="00CB3E2C">
        <w:rPr>
          <w:rFonts w:cstheme="minorHAnsi"/>
        </w:rPr>
        <w:t>ATS Specialized, Inc</w:t>
      </w:r>
    </w:p>
    <w:p w:rsidR="00CB3E2C" w:rsidRPr="00CB3E2C" w:rsidP="005378CF" w14:paraId="23E565DD" w14:textId="77777777">
      <w:pPr>
        <w:pStyle w:val="ListParagraph"/>
        <w:numPr>
          <w:ilvl w:val="0"/>
          <w:numId w:val="3"/>
        </w:numPr>
        <w:spacing w:line="259" w:lineRule="auto"/>
        <w:rPr>
          <w:rFonts w:cstheme="minorHAnsi"/>
        </w:rPr>
      </w:pPr>
      <w:r w:rsidRPr="00CB3E2C">
        <w:rPr>
          <w:rFonts w:cstheme="minorHAnsi"/>
        </w:rPr>
        <w:t>Averitt Express</w:t>
      </w:r>
    </w:p>
    <w:p w:rsidR="00CB3E2C" w:rsidRPr="00CB3E2C" w:rsidP="005378CF" w14:paraId="32818FF3" w14:textId="77777777">
      <w:pPr>
        <w:pStyle w:val="ListParagraph"/>
        <w:numPr>
          <w:ilvl w:val="0"/>
          <w:numId w:val="3"/>
        </w:numPr>
        <w:spacing w:line="259" w:lineRule="auto"/>
        <w:rPr>
          <w:rFonts w:cstheme="minorHAnsi"/>
        </w:rPr>
      </w:pPr>
      <w:r w:rsidRPr="00CB3E2C">
        <w:rPr>
          <w:rFonts w:cstheme="minorHAnsi"/>
        </w:rPr>
        <w:t>CRST Dedicated Services, Inc.</w:t>
      </w:r>
    </w:p>
    <w:p w:rsidR="00CB3E2C" w:rsidRPr="00CB3E2C" w:rsidP="005378CF" w14:paraId="2F7C2DC0" w14:textId="77777777">
      <w:pPr>
        <w:pStyle w:val="ListParagraph"/>
        <w:numPr>
          <w:ilvl w:val="0"/>
          <w:numId w:val="3"/>
        </w:numPr>
        <w:spacing w:line="259" w:lineRule="auto"/>
        <w:rPr>
          <w:rFonts w:cstheme="minorHAnsi"/>
        </w:rPr>
      </w:pPr>
      <w:r w:rsidRPr="00CB3E2C">
        <w:rPr>
          <w:rFonts w:cstheme="minorHAnsi"/>
        </w:rPr>
        <w:t>CRST Expedited, Inc.</w:t>
      </w:r>
    </w:p>
    <w:p w:rsidR="00CB3E2C" w:rsidRPr="00CB3E2C" w:rsidP="005378CF" w14:paraId="49F3FBBC" w14:textId="77777777">
      <w:pPr>
        <w:pStyle w:val="ListParagraph"/>
        <w:numPr>
          <w:ilvl w:val="0"/>
          <w:numId w:val="3"/>
        </w:numPr>
        <w:spacing w:line="259" w:lineRule="auto"/>
        <w:rPr>
          <w:rFonts w:cstheme="minorHAnsi"/>
        </w:rPr>
      </w:pPr>
      <w:r w:rsidRPr="00CB3E2C">
        <w:rPr>
          <w:rFonts w:cstheme="minorHAnsi"/>
        </w:rPr>
        <w:t>D &amp; D Sexton Inc.</w:t>
      </w:r>
    </w:p>
    <w:p w:rsidR="00CB3E2C" w:rsidRPr="00CB3E2C" w:rsidP="005378CF" w14:paraId="300D4519" w14:textId="77777777">
      <w:pPr>
        <w:pStyle w:val="ListParagraph"/>
        <w:numPr>
          <w:ilvl w:val="0"/>
          <w:numId w:val="3"/>
        </w:numPr>
        <w:spacing w:line="259" w:lineRule="auto"/>
        <w:rPr>
          <w:rFonts w:cstheme="minorHAnsi"/>
        </w:rPr>
      </w:pPr>
      <w:r w:rsidRPr="00CB3E2C">
        <w:rPr>
          <w:rFonts w:cstheme="minorHAnsi"/>
        </w:rPr>
        <w:t>D. M. Bowman Inc.</w:t>
      </w:r>
    </w:p>
    <w:p w:rsidR="00CB3E2C" w:rsidRPr="00CB3E2C" w:rsidP="005378CF" w14:paraId="082095D8" w14:textId="77777777">
      <w:pPr>
        <w:pStyle w:val="ListParagraph"/>
        <w:numPr>
          <w:ilvl w:val="0"/>
          <w:numId w:val="3"/>
        </w:numPr>
        <w:spacing w:line="259" w:lineRule="auto"/>
        <w:rPr>
          <w:rFonts w:cstheme="minorHAnsi"/>
        </w:rPr>
      </w:pPr>
      <w:r w:rsidRPr="00CB3E2C">
        <w:rPr>
          <w:rFonts w:cstheme="minorHAnsi"/>
        </w:rPr>
        <w:t>Domino's Pizza LLC</w:t>
      </w:r>
    </w:p>
    <w:p w:rsidR="00CB3E2C" w:rsidRPr="00CB3E2C" w:rsidP="005378CF" w14:paraId="65213710" w14:textId="77777777">
      <w:pPr>
        <w:pStyle w:val="ListParagraph"/>
        <w:numPr>
          <w:ilvl w:val="0"/>
          <w:numId w:val="3"/>
        </w:numPr>
        <w:spacing w:line="259" w:lineRule="auto"/>
        <w:rPr>
          <w:rFonts w:cstheme="minorHAnsi"/>
        </w:rPr>
      </w:pPr>
      <w:r w:rsidRPr="00CB3E2C">
        <w:rPr>
          <w:rFonts w:cstheme="minorHAnsi"/>
        </w:rPr>
        <w:t xml:space="preserve">H.O. </w:t>
      </w:r>
      <w:r w:rsidRPr="00CB3E2C">
        <w:rPr>
          <w:rFonts w:cstheme="minorHAnsi"/>
        </w:rPr>
        <w:t>Wolding</w:t>
      </w:r>
      <w:r w:rsidRPr="00CB3E2C">
        <w:rPr>
          <w:rFonts w:cstheme="minorHAnsi"/>
        </w:rPr>
        <w:t>, Inc.</w:t>
      </w:r>
    </w:p>
    <w:p w:rsidR="00CB3E2C" w:rsidRPr="00CB3E2C" w:rsidP="005378CF" w14:paraId="464A5879" w14:textId="77777777">
      <w:pPr>
        <w:pStyle w:val="ListParagraph"/>
        <w:numPr>
          <w:ilvl w:val="0"/>
          <w:numId w:val="3"/>
        </w:numPr>
        <w:spacing w:line="259" w:lineRule="auto"/>
        <w:rPr>
          <w:rFonts w:cstheme="minorHAnsi"/>
        </w:rPr>
      </w:pPr>
      <w:r w:rsidRPr="00CB3E2C">
        <w:rPr>
          <w:rFonts w:cstheme="minorHAnsi"/>
        </w:rPr>
        <w:t>Hobby Lobby Stores Inc.</w:t>
      </w:r>
    </w:p>
    <w:p w:rsidR="00CB3E2C" w:rsidRPr="00CB3E2C" w:rsidP="005378CF" w14:paraId="2D30F6DF" w14:textId="77777777">
      <w:pPr>
        <w:pStyle w:val="ListParagraph"/>
        <w:numPr>
          <w:ilvl w:val="0"/>
          <w:numId w:val="3"/>
        </w:numPr>
        <w:spacing w:line="259" w:lineRule="auto"/>
        <w:rPr>
          <w:rFonts w:cstheme="minorHAnsi"/>
        </w:rPr>
      </w:pPr>
      <w:r w:rsidRPr="00CB3E2C">
        <w:rPr>
          <w:rFonts w:cstheme="minorHAnsi"/>
        </w:rPr>
        <w:t>Marathon Petroleum Company</w:t>
      </w:r>
    </w:p>
    <w:p w:rsidR="00CB3E2C" w:rsidRPr="00CB3E2C" w:rsidP="005378CF" w14:paraId="4A7B857B" w14:textId="77777777">
      <w:pPr>
        <w:pStyle w:val="ListParagraph"/>
        <w:numPr>
          <w:ilvl w:val="0"/>
          <w:numId w:val="3"/>
        </w:numPr>
        <w:spacing w:line="259" w:lineRule="auto"/>
        <w:rPr>
          <w:rFonts w:cstheme="minorHAnsi"/>
        </w:rPr>
      </w:pPr>
      <w:r w:rsidRPr="00CB3E2C">
        <w:rPr>
          <w:rFonts w:cstheme="minorHAnsi"/>
        </w:rPr>
        <w:t>Moon Star Express, LLC</w:t>
      </w:r>
    </w:p>
    <w:p w:rsidR="00CB3E2C" w:rsidRPr="00CB3E2C" w:rsidP="005378CF" w14:paraId="7FBC898F" w14:textId="77777777">
      <w:pPr>
        <w:pStyle w:val="ListParagraph"/>
        <w:numPr>
          <w:ilvl w:val="0"/>
          <w:numId w:val="3"/>
        </w:numPr>
        <w:spacing w:line="259" w:lineRule="auto"/>
        <w:rPr>
          <w:rFonts w:cstheme="minorHAnsi"/>
        </w:rPr>
      </w:pPr>
      <w:r w:rsidRPr="00CB3E2C">
        <w:rPr>
          <w:rFonts w:cstheme="minorHAnsi"/>
        </w:rPr>
        <w:t>Mustang Express LTD</w:t>
      </w:r>
    </w:p>
    <w:p w:rsidR="00CB3E2C" w:rsidRPr="00CB3E2C" w:rsidP="005378CF" w14:paraId="7EF636E5" w14:textId="77777777">
      <w:pPr>
        <w:pStyle w:val="ListParagraph"/>
        <w:numPr>
          <w:ilvl w:val="0"/>
          <w:numId w:val="3"/>
        </w:numPr>
        <w:spacing w:line="259" w:lineRule="auto"/>
        <w:rPr>
          <w:rFonts w:cstheme="minorHAnsi"/>
        </w:rPr>
      </w:pPr>
      <w:r w:rsidRPr="00CB3E2C">
        <w:rPr>
          <w:rFonts w:cstheme="minorHAnsi"/>
        </w:rPr>
        <w:t>Pitt Ohio</w:t>
      </w:r>
    </w:p>
    <w:p w:rsidR="00CB3E2C" w:rsidRPr="00CB3E2C" w:rsidP="005378CF" w14:paraId="46A4EA73" w14:textId="77777777">
      <w:pPr>
        <w:pStyle w:val="ListParagraph"/>
        <w:numPr>
          <w:ilvl w:val="0"/>
          <w:numId w:val="3"/>
        </w:numPr>
        <w:spacing w:line="259" w:lineRule="auto"/>
        <w:rPr>
          <w:rFonts w:cstheme="minorHAnsi"/>
        </w:rPr>
      </w:pPr>
      <w:r w:rsidRPr="00CB3E2C">
        <w:rPr>
          <w:rFonts w:cstheme="minorHAnsi"/>
        </w:rPr>
        <w:t>Sunbelt Transport LLC</w:t>
      </w:r>
    </w:p>
    <w:p w:rsidR="00CB3E2C" w:rsidRPr="00CB3E2C" w:rsidP="005378CF" w14:paraId="3FC30FF9" w14:textId="77777777">
      <w:pPr>
        <w:pStyle w:val="ListParagraph"/>
        <w:numPr>
          <w:ilvl w:val="0"/>
          <w:numId w:val="3"/>
        </w:numPr>
        <w:spacing w:line="259" w:lineRule="auto"/>
        <w:rPr>
          <w:rFonts w:cstheme="minorHAnsi"/>
        </w:rPr>
      </w:pPr>
      <w:r w:rsidRPr="00CB3E2C">
        <w:rPr>
          <w:rFonts w:cstheme="minorHAnsi"/>
        </w:rPr>
        <w:t>Sunstate Carriers Inc.</w:t>
      </w:r>
    </w:p>
    <w:p w:rsidR="00CB3E2C" w:rsidRPr="00CB3E2C" w:rsidP="005378CF" w14:paraId="3948A743" w14:textId="77777777">
      <w:pPr>
        <w:pStyle w:val="ListParagraph"/>
        <w:numPr>
          <w:ilvl w:val="0"/>
          <w:numId w:val="3"/>
        </w:numPr>
        <w:spacing w:line="259" w:lineRule="auto"/>
        <w:rPr>
          <w:rFonts w:cstheme="minorHAnsi"/>
        </w:rPr>
      </w:pPr>
      <w:r w:rsidRPr="00CB3E2C">
        <w:rPr>
          <w:rFonts w:cstheme="minorHAnsi"/>
        </w:rPr>
        <w:t>TransAm</w:t>
      </w:r>
      <w:r w:rsidRPr="00CB3E2C">
        <w:rPr>
          <w:rFonts w:cstheme="minorHAnsi"/>
        </w:rPr>
        <w:t xml:space="preserve"> Trucking, Inc.</w:t>
      </w:r>
    </w:p>
    <w:p w:rsidR="00CB3E2C" w:rsidRPr="00CB3E2C" w:rsidP="005378CF" w14:paraId="33458D15" w14:textId="77777777">
      <w:pPr>
        <w:pStyle w:val="ListParagraph"/>
        <w:numPr>
          <w:ilvl w:val="0"/>
          <w:numId w:val="3"/>
        </w:numPr>
        <w:spacing w:line="259" w:lineRule="auto"/>
        <w:rPr>
          <w:rFonts w:cstheme="minorHAnsi"/>
        </w:rPr>
      </w:pPr>
      <w:r w:rsidRPr="00CB3E2C">
        <w:rPr>
          <w:rFonts w:cstheme="minorHAnsi"/>
        </w:rPr>
        <w:t>Ursa Logistics</w:t>
      </w:r>
    </w:p>
    <w:p w:rsidR="00CB3E2C" w:rsidRPr="00CB3E2C" w:rsidP="005378CF" w14:paraId="0E422D02" w14:textId="77777777">
      <w:pPr>
        <w:pStyle w:val="ListParagraph"/>
        <w:numPr>
          <w:ilvl w:val="0"/>
          <w:numId w:val="3"/>
        </w:numPr>
        <w:spacing w:line="259" w:lineRule="auto"/>
        <w:rPr>
          <w:rFonts w:cstheme="minorHAnsi"/>
        </w:rPr>
      </w:pPr>
      <w:r w:rsidRPr="00CB3E2C">
        <w:rPr>
          <w:rFonts w:cstheme="minorHAnsi"/>
        </w:rPr>
        <w:t>USA Truck, Inc.</w:t>
      </w:r>
    </w:p>
    <w:p w:rsidR="00CB3E2C" w:rsidRPr="00CB3E2C" w:rsidP="005378CF" w14:paraId="1BC5590E" w14:textId="77777777">
      <w:pPr>
        <w:pStyle w:val="ListParagraph"/>
        <w:numPr>
          <w:ilvl w:val="0"/>
          <w:numId w:val="3"/>
        </w:numPr>
        <w:spacing w:line="259" w:lineRule="auto"/>
        <w:rPr>
          <w:rFonts w:cstheme="minorHAnsi"/>
        </w:rPr>
      </w:pPr>
      <w:r w:rsidRPr="00CB3E2C">
        <w:rPr>
          <w:rFonts w:cstheme="minorHAnsi"/>
        </w:rPr>
        <w:t>1-800-</w:t>
      </w:r>
      <w:r w:rsidRPr="00CB3E2C">
        <w:rPr>
          <w:rFonts w:cstheme="minorHAnsi"/>
        </w:rPr>
        <w:t>Pack-Rat</w:t>
      </w:r>
      <w:r w:rsidRPr="00CB3E2C">
        <w:rPr>
          <w:rFonts w:cstheme="minorHAnsi"/>
        </w:rPr>
        <w:t>, LLC</w:t>
      </w:r>
    </w:p>
    <w:p w:rsidR="00CB3E2C" w:rsidRPr="00CB3E2C" w:rsidP="005378CF" w14:paraId="7CF631D1" w14:textId="77777777">
      <w:pPr>
        <w:pStyle w:val="ListParagraph"/>
        <w:numPr>
          <w:ilvl w:val="0"/>
          <w:numId w:val="3"/>
        </w:numPr>
        <w:spacing w:line="259" w:lineRule="auto"/>
        <w:rPr>
          <w:rFonts w:cstheme="minorHAnsi"/>
        </w:rPr>
      </w:pPr>
      <w:r w:rsidRPr="00CB3E2C">
        <w:rPr>
          <w:rFonts w:cstheme="minorHAnsi"/>
        </w:rPr>
        <w:t>A&amp;R Logistics, Inc.</w:t>
      </w:r>
    </w:p>
    <w:p w:rsidR="00CB3E2C" w:rsidRPr="00CB3E2C" w:rsidP="005378CF" w14:paraId="0BE226ED" w14:textId="77777777">
      <w:pPr>
        <w:pStyle w:val="ListParagraph"/>
        <w:numPr>
          <w:ilvl w:val="0"/>
          <w:numId w:val="3"/>
        </w:numPr>
        <w:spacing w:line="259" w:lineRule="auto"/>
        <w:rPr>
          <w:rFonts w:cstheme="minorHAnsi"/>
        </w:rPr>
      </w:pPr>
      <w:r w:rsidRPr="00CB3E2C">
        <w:rPr>
          <w:rFonts w:cstheme="minorHAnsi"/>
        </w:rPr>
        <w:t>Evergreen Transport, LLC</w:t>
      </w:r>
    </w:p>
    <w:p w:rsidR="00CB3E2C" w:rsidRPr="00CB3E2C" w:rsidP="005378CF" w14:paraId="7DFBF948" w14:textId="77777777">
      <w:pPr>
        <w:pStyle w:val="ListParagraph"/>
        <w:numPr>
          <w:ilvl w:val="0"/>
          <w:numId w:val="3"/>
        </w:numPr>
        <w:spacing w:line="259" w:lineRule="auto"/>
        <w:rPr>
          <w:rFonts w:cstheme="minorHAnsi"/>
        </w:rPr>
      </w:pPr>
      <w:r w:rsidRPr="00CB3E2C">
        <w:rPr>
          <w:rFonts w:cstheme="minorHAnsi"/>
        </w:rPr>
        <w:t>FedEx Freight Inc.</w:t>
      </w:r>
    </w:p>
    <w:p w:rsidR="00CB3E2C" w:rsidRPr="00CB3E2C" w:rsidP="005378CF" w14:paraId="46973F49" w14:textId="77777777">
      <w:pPr>
        <w:pStyle w:val="ListParagraph"/>
        <w:numPr>
          <w:ilvl w:val="0"/>
          <w:numId w:val="3"/>
        </w:numPr>
        <w:spacing w:line="259" w:lineRule="auto"/>
        <w:rPr>
          <w:rFonts w:cstheme="minorHAnsi"/>
        </w:rPr>
      </w:pPr>
      <w:r w:rsidRPr="00CB3E2C">
        <w:rPr>
          <w:rFonts w:cstheme="minorHAnsi"/>
        </w:rPr>
        <w:t>Jack Cooper Transport Co., Inc.</w:t>
      </w:r>
    </w:p>
    <w:p w:rsidR="00CB3E2C" w:rsidRPr="00CB3E2C" w:rsidP="005378CF" w14:paraId="33639E60" w14:textId="77777777">
      <w:pPr>
        <w:pStyle w:val="ListParagraph"/>
        <w:numPr>
          <w:ilvl w:val="0"/>
          <w:numId w:val="3"/>
        </w:numPr>
        <w:spacing w:line="259" w:lineRule="auto"/>
        <w:rPr>
          <w:rFonts w:cstheme="minorHAnsi"/>
        </w:rPr>
      </w:pPr>
      <w:r w:rsidRPr="00CB3E2C">
        <w:rPr>
          <w:rFonts w:cstheme="minorHAnsi"/>
        </w:rPr>
        <w:t>JK Moving Services</w:t>
      </w:r>
    </w:p>
    <w:p w:rsidR="00CB3E2C" w:rsidRPr="00CB3E2C" w:rsidP="005378CF" w14:paraId="0FBF8DF6" w14:textId="77777777">
      <w:pPr>
        <w:pStyle w:val="ListParagraph"/>
        <w:numPr>
          <w:ilvl w:val="0"/>
          <w:numId w:val="3"/>
        </w:numPr>
        <w:spacing w:line="259" w:lineRule="auto"/>
        <w:rPr>
          <w:rFonts w:cstheme="minorHAnsi"/>
        </w:rPr>
      </w:pPr>
      <w:r w:rsidRPr="00CB3E2C">
        <w:rPr>
          <w:rFonts w:cstheme="minorHAnsi"/>
        </w:rPr>
        <w:t>Mountain Valley Express Co., Inc.</w:t>
      </w:r>
    </w:p>
    <w:p w:rsidR="00CB3E2C" w:rsidRPr="00CB3E2C" w:rsidP="005378CF" w14:paraId="42B5DBFA" w14:textId="77777777">
      <w:pPr>
        <w:pStyle w:val="ListParagraph"/>
        <w:numPr>
          <w:ilvl w:val="0"/>
          <w:numId w:val="3"/>
        </w:numPr>
        <w:spacing w:line="259" w:lineRule="auto"/>
        <w:rPr>
          <w:rFonts w:cstheme="minorHAnsi"/>
        </w:rPr>
      </w:pPr>
      <w:r w:rsidRPr="00CB3E2C">
        <w:rPr>
          <w:rFonts w:cstheme="minorHAnsi"/>
        </w:rPr>
        <w:t>Panther Premium Logistics</w:t>
      </w:r>
    </w:p>
    <w:p w:rsidR="00CB3E2C" w:rsidRPr="00CB3E2C" w:rsidP="005378CF" w14:paraId="55C4D5D8" w14:textId="77777777">
      <w:pPr>
        <w:pStyle w:val="ListParagraph"/>
        <w:numPr>
          <w:ilvl w:val="0"/>
          <w:numId w:val="3"/>
        </w:numPr>
        <w:spacing w:line="259" w:lineRule="auto"/>
        <w:rPr>
          <w:rFonts w:cstheme="minorHAnsi"/>
        </w:rPr>
      </w:pPr>
      <w:r w:rsidRPr="00CB3E2C">
        <w:rPr>
          <w:rFonts w:cstheme="minorHAnsi"/>
        </w:rPr>
        <w:t>Southwestern Motor Transport - SMT Lines</w:t>
      </w:r>
    </w:p>
    <w:p w:rsidR="00CB3E2C" w:rsidRPr="00CB3E2C" w:rsidP="005378CF" w14:paraId="7B4C9901" w14:textId="77777777">
      <w:pPr>
        <w:pStyle w:val="ListParagraph"/>
        <w:numPr>
          <w:ilvl w:val="0"/>
          <w:numId w:val="3"/>
        </w:numPr>
        <w:spacing w:line="259" w:lineRule="auto"/>
        <w:rPr>
          <w:rFonts w:cstheme="minorHAnsi"/>
        </w:rPr>
      </w:pPr>
      <w:r w:rsidRPr="00CB3E2C">
        <w:rPr>
          <w:rFonts w:cstheme="minorHAnsi"/>
        </w:rPr>
        <w:t>J.B. Hunt Transport, Inc.</w:t>
      </w:r>
    </w:p>
    <w:p w:rsidR="00CB3E2C" w:rsidRPr="00CB3E2C" w:rsidP="005378CF" w14:paraId="4496BDE3" w14:textId="77777777">
      <w:pPr>
        <w:pStyle w:val="ListParagraph"/>
        <w:numPr>
          <w:ilvl w:val="0"/>
          <w:numId w:val="3"/>
        </w:numPr>
        <w:spacing w:line="259" w:lineRule="auto"/>
        <w:rPr>
          <w:rFonts w:cstheme="minorHAnsi"/>
        </w:rPr>
      </w:pPr>
      <w:r w:rsidRPr="00CB3E2C">
        <w:rPr>
          <w:rFonts w:cstheme="minorHAnsi"/>
        </w:rPr>
        <w:t>Swift Transportation Co. of Arizona, LLC</w:t>
      </w:r>
    </w:p>
    <w:p w:rsidR="00CB3E2C" w:rsidRPr="00CB3E2C" w:rsidP="005378CF" w14:paraId="65FF977D" w14:textId="77777777">
      <w:pPr>
        <w:pStyle w:val="ListParagraph"/>
        <w:numPr>
          <w:ilvl w:val="0"/>
          <w:numId w:val="3"/>
        </w:numPr>
        <w:spacing w:line="259" w:lineRule="auto"/>
        <w:rPr>
          <w:rFonts w:cstheme="minorHAnsi"/>
        </w:rPr>
      </w:pPr>
      <w:r w:rsidRPr="00CB3E2C">
        <w:rPr>
          <w:rFonts w:cstheme="minorHAnsi"/>
        </w:rPr>
        <w:t>YRC Worldwide Inc.</w:t>
      </w:r>
    </w:p>
    <w:bookmarkEnd w:id="12"/>
    <w:p w:rsidR="00CB3E2C" w:rsidP="00CD1F32" w14:paraId="6A58E08F" w14:textId="77777777">
      <w:pPr>
        <w:spacing w:line="259" w:lineRule="auto"/>
        <w:ind w:left="0" w:firstLine="0"/>
        <w:rPr>
          <w:rFonts w:cstheme="minorHAnsi"/>
        </w:rPr>
        <w:sectPr w:rsidSect="00CB3E2C">
          <w:type w:val="continuous"/>
          <w:pgSz w:w="12240" w:h="15840"/>
          <w:pgMar w:top="1440" w:right="1440" w:bottom="1440" w:left="1440" w:header="720" w:footer="720" w:gutter="0"/>
          <w:cols w:num="2" w:space="720"/>
          <w:docGrid w:linePitch="360"/>
        </w:sectPr>
      </w:pPr>
    </w:p>
    <w:p w:rsidR="00CD1F32" w:rsidRPr="00CD1F32" w:rsidP="00CD1F32" w14:paraId="56798946" w14:textId="63D40D65">
      <w:pPr>
        <w:spacing w:line="259" w:lineRule="auto"/>
        <w:ind w:left="0" w:firstLine="0"/>
        <w:rPr>
          <w:rFonts w:cstheme="minorHAnsi"/>
        </w:rPr>
      </w:pPr>
      <w:r w:rsidRPr="00CD1F32">
        <w:rPr>
          <w:rFonts w:cstheme="minorHAnsi"/>
        </w:rPr>
        <w:fldChar w:fldCharType="end"/>
      </w:r>
      <w:r w:rsidRPr="00CD1F32">
        <w:rPr>
          <w:rFonts w:cstheme="minorHAnsi"/>
        </w:rPr>
        <w:t>These partners gave feedback on the user-friendliness and clarity of the new tool</w:t>
      </w:r>
      <w:r w:rsidR="008B1A89">
        <w:rPr>
          <w:rFonts w:cstheme="minorHAnsi"/>
        </w:rPr>
        <w:t xml:space="preserve"> </w:t>
      </w:r>
      <w:r w:rsidRPr="00CD1F32">
        <w:rPr>
          <w:rFonts w:cstheme="minorHAnsi"/>
        </w:rPr>
        <w:t xml:space="preserve">as well as on the length of time needed to complete it.  The tool </w:t>
      </w:r>
      <w:r w:rsidR="00650801">
        <w:rPr>
          <w:rFonts w:cstheme="minorHAnsi"/>
        </w:rPr>
        <w:t>includes</w:t>
      </w:r>
      <w:r w:rsidRPr="00CD1F32">
        <w:rPr>
          <w:rFonts w:cstheme="minorHAnsi"/>
        </w:rPr>
        <w:t xml:space="preserve"> a feedback questionnaire, with one of the questions being whether the </w:t>
      </w:r>
      <w:r w:rsidR="0034115A">
        <w:rPr>
          <w:rFonts w:cstheme="minorHAnsi"/>
        </w:rPr>
        <w:t>online</w:t>
      </w:r>
      <w:r w:rsidRPr="00CD1F32">
        <w:rPr>
          <w:rFonts w:cstheme="minorHAnsi"/>
        </w:rPr>
        <w:t xml:space="preserve"> tool takes more or less time than the Excel tool</w:t>
      </w:r>
      <w:r w:rsidR="00650801">
        <w:rPr>
          <w:rFonts w:cstheme="minorHAnsi"/>
        </w:rPr>
        <w:t xml:space="preserve">. </w:t>
      </w:r>
      <w:r w:rsidRPr="00CD1F32">
        <w:rPr>
          <w:rFonts w:cstheme="minorHAnsi"/>
        </w:rPr>
        <w:t xml:space="preserve">72% percent of respondents </w:t>
      </w:r>
      <w:r w:rsidR="00650801">
        <w:rPr>
          <w:rFonts w:cstheme="minorHAnsi"/>
        </w:rPr>
        <w:t xml:space="preserve">indicated that </w:t>
      </w:r>
      <w:r w:rsidRPr="00CD1F32">
        <w:rPr>
          <w:rFonts w:cstheme="minorHAnsi"/>
        </w:rPr>
        <w:t xml:space="preserve">the </w:t>
      </w:r>
      <w:r w:rsidR="0034115A">
        <w:rPr>
          <w:rFonts w:cstheme="minorHAnsi"/>
        </w:rPr>
        <w:t>online</w:t>
      </w:r>
      <w:r w:rsidRPr="00CD1F32">
        <w:rPr>
          <w:rFonts w:cstheme="minorHAnsi"/>
        </w:rPr>
        <w:t xml:space="preserve"> tool was either a little faster to complete or much faster.</w:t>
      </w:r>
    </w:p>
    <w:p w:rsidR="00A233E0" w:rsidRPr="00940939" w:rsidP="005378CF" w14:paraId="191560B2" w14:textId="13F9808D">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8"/>
      <w:r w:rsidRPr="00940939">
        <w:rPr>
          <w:rFonts w:asciiTheme="minorHAnsi" w:hAnsiTheme="minorHAnsi" w:cstheme="minorHAnsi"/>
          <w:b/>
          <w:bCs/>
          <w:color w:val="auto"/>
          <w:sz w:val="22"/>
          <w:szCs w:val="22"/>
        </w:rPr>
        <w:t>PAYMENTS OR GIFTS TO RESPONDENTS</w:t>
      </w:r>
      <w:bookmarkEnd w:id="13"/>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5378CF" w14:paraId="4B3579E2" w14:textId="60182DAC">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79"/>
      <w:r w:rsidRPr="008B3B3E">
        <w:rPr>
          <w:rFonts w:asciiTheme="minorHAnsi" w:hAnsiTheme="minorHAnsi" w:cstheme="minorHAnsi"/>
          <w:b/>
          <w:bCs/>
          <w:color w:val="000000" w:themeColor="text1"/>
          <w:sz w:val="22"/>
          <w:szCs w:val="22"/>
        </w:rPr>
        <w:t>PROVISIONS FOR PROTECTION OF INFORMATION</w:t>
      </w:r>
      <w:bookmarkEnd w:id="14"/>
      <w:r w:rsidR="0042474D">
        <w:rPr>
          <w:rFonts w:asciiTheme="minorHAnsi" w:hAnsiTheme="minorHAnsi" w:cstheme="minorHAnsi"/>
          <w:b/>
          <w:bCs/>
          <w:color w:val="000000" w:themeColor="text1"/>
          <w:sz w:val="22"/>
          <w:szCs w:val="22"/>
        </w:rPr>
        <w:t>:</w:t>
      </w:r>
    </w:p>
    <w:p w:rsidR="00A233E0" w:rsidRPr="008B3B3E" w:rsidP="00940939" w14:paraId="429AF986" w14:textId="310F54D0">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w:t>
      </w:r>
      <w:r w:rsidR="004012D5">
        <w:rPr>
          <w:rFonts w:cstheme="minorHAnsi"/>
          <w:i/>
          <w:iCs/>
        </w:rPr>
        <w:t>a system</w:t>
      </w:r>
      <w:r w:rsidRPr="008B3B3E">
        <w:rPr>
          <w:rFonts w:cstheme="minorHAnsi"/>
          <w:i/>
          <w:iCs/>
        </w:rPr>
        <w:t xml:space="preserve"> of records notice (SORN) or privacy impact assessment (PIA), those should be cited and described here.</w:t>
      </w:r>
    </w:p>
    <w:p w:rsidR="000C32C4" w:rsidRPr="000C32C4" w:rsidP="000C32C4" w14:paraId="63D85ED7" w14:textId="374A96FB">
      <w:pPr>
        <w:spacing w:line="259" w:lineRule="auto"/>
        <w:ind w:left="0" w:firstLine="0"/>
        <w:rPr>
          <w:rFonts w:cstheme="minorHAnsi"/>
        </w:rPr>
      </w:pPr>
      <w:r w:rsidRPr="000C32C4">
        <w:rPr>
          <w:rFonts w:cstheme="minorHAnsi"/>
        </w:rPr>
        <w:t xml:space="preserve">Participation in SmartWay is </w:t>
      </w:r>
      <w:r w:rsidR="00ED7B76">
        <w:rPr>
          <w:rFonts w:cstheme="minorHAnsi"/>
        </w:rPr>
        <w:t>not mandated</w:t>
      </w:r>
      <w:r w:rsidRPr="000C32C4">
        <w:rPr>
          <w:rFonts w:cstheme="minorHAnsi"/>
        </w:rPr>
        <w:t xml:space="preserve"> and may be terminated by participants or EPA at any time. </w:t>
      </w:r>
      <w:r w:rsidR="00E16F3E">
        <w:rPr>
          <w:rFonts w:cstheme="minorHAnsi"/>
        </w:rPr>
        <w:t>Active p</w:t>
      </w:r>
      <w:r w:rsidRPr="000C32C4">
        <w:rPr>
          <w:rFonts w:cstheme="minorHAnsi"/>
        </w:rPr>
        <w:t xml:space="preserve">artners provide company-specific data to EPA.  Such data may contain </w:t>
      </w:r>
      <w:r w:rsidRPr="000C32C4" w:rsidR="00DF77FC">
        <w:rPr>
          <w:rFonts w:cstheme="minorHAnsi"/>
        </w:rPr>
        <w:t>commercial or financial information</w:t>
      </w:r>
      <w:r w:rsidR="00DF77FC">
        <w:rPr>
          <w:rFonts w:cstheme="minorHAnsi"/>
        </w:rPr>
        <w:t xml:space="preserve"> or </w:t>
      </w:r>
      <w:r w:rsidR="0034115A">
        <w:rPr>
          <w:rFonts w:cstheme="minorHAnsi"/>
        </w:rPr>
        <w:t>trade secrets</w:t>
      </w:r>
      <w:r w:rsidRPr="000C32C4">
        <w:rPr>
          <w:rFonts w:cstheme="minorHAnsi"/>
        </w:rPr>
        <w:t>.  Accordingly, EPA manages SmartWay partner company-specific data and information in accordance with EPA’s provisions on confidentiality.  40 CFR Part 2, Subpart B establishes EPA’s general policy on the public disclosure of information and procedures for handling confidential business information (CBI) claims</w:t>
      </w:r>
      <w:r w:rsidR="00E75E10">
        <w:rPr>
          <w:rFonts w:cstheme="minorHAnsi"/>
        </w:rPr>
        <w:t>.</w:t>
      </w:r>
    </w:p>
    <w:p w:rsidR="00A233E0" w:rsidRPr="008B3B3E" w:rsidP="005378CF" w14:paraId="36FBAEFB" w14:textId="4E520756">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5" w:name="_Toc156593380"/>
      <w:r>
        <w:rPr>
          <w:rFonts w:asciiTheme="minorHAnsi" w:hAnsiTheme="minorHAnsi" w:cstheme="minorHAnsi"/>
          <w:b/>
          <w:bCs/>
          <w:color w:val="000000" w:themeColor="text1"/>
          <w:sz w:val="22"/>
          <w:szCs w:val="22"/>
        </w:rPr>
        <w:t>J</w:t>
      </w:r>
      <w:r w:rsidRPr="008B3B3E" w:rsidR="005E77D9">
        <w:rPr>
          <w:rFonts w:asciiTheme="minorHAnsi" w:hAnsiTheme="minorHAnsi" w:cstheme="minorHAnsi"/>
          <w:b/>
          <w:bCs/>
          <w:color w:val="000000" w:themeColor="text1"/>
          <w:sz w:val="22"/>
          <w:szCs w:val="22"/>
        </w:rPr>
        <w:t>USTIFICATION FOR SENSITIVE QUESTIONS</w:t>
      </w:r>
      <w:bookmarkEnd w:id="15"/>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4063115B">
      <w:pPr>
        <w:spacing w:line="259" w:lineRule="auto"/>
        <w:ind w:left="0" w:firstLine="0"/>
        <w:rPr>
          <w:rFonts w:cstheme="minorHAnsi"/>
        </w:rPr>
      </w:pPr>
      <w:r w:rsidRPr="00B541EE">
        <w:rPr>
          <w:rFonts w:cstheme="minorHAnsi"/>
        </w:rPr>
        <w:t>The reporting or recordkeeping requirements in the standard do not include sensitive questions.</w:t>
      </w:r>
    </w:p>
    <w:p w:rsidR="001172FE" w:rsidRPr="008B3B3E" w:rsidP="005378CF" w14:paraId="637A8E82" w14:textId="7CF57FC5">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6" w:name="_Toc156593381"/>
      <w:r w:rsidRPr="008B3B3E">
        <w:rPr>
          <w:rFonts w:asciiTheme="minorHAnsi" w:hAnsiTheme="minorHAnsi" w:cstheme="minorHAnsi"/>
          <w:b/>
          <w:bCs/>
          <w:color w:val="000000" w:themeColor="text1"/>
          <w:sz w:val="22"/>
          <w:szCs w:val="22"/>
        </w:rPr>
        <w:t>RESPONDENT BURDEN HOURS AND LABOR COSTS</w:t>
      </w:r>
      <w:bookmarkStart w:id="17" w:name="_Toc156593382"/>
      <w:bookmarkEnd w:id="16"/>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5378CF" w14:paraId="3A12D4C3" w14:textId="77777777">
      <w:pPr>
        <w:pStyle w:val="ListParagraph"/>
        <w:numPr>
          <w:ilvl w:val="0"/>
          <w:numId w:val="1"/>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5378CF" w14:paraId="2184CE92" w14:textId="69353A84">
      <w:pPr>
        <w:pStyle w:val="ListParagraph"/>
        <w:numPr>
          <w:ilvl w:val="0"/>
          <w:numId w:val="1"/>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5378CF" w14:paraId="59AAB936" w14:textId="467371E2">
      <w:pPr>
        <w:pStyle w:val="ListParagraph"/>
        <w:numPr>
          <w:ilvl w:val="0"/>
          <w:numId w:val="1"/>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8" w:name="_Toc156593383"/>
      <w:bookmarkEnd w:id="17"/>
    </w:p>
    <w:p w:rsidR="00DC6976" w:rsidRPr="00DC6976" w:rsidP="00DC6976" w14:paraId="0A3E3536" w14:textId="795460C2">
      <w:pPr>
        <w:spacing w:after="0" w:line="240" w:lineRule="auto"/>
        <w:ind w:left="100" w:right="233" w:hanging="10"/>
        <w:rPr>
          <w:rFonts w:eastAsia="Times New Roman" w:cstheme="minorHAnsi"/>
        </w:rPr>
      </w:pPr>
      <w:r w:rsidRPr="00DC6976">
        <w:rPr>
          <w:rFonts w:eastAsia="Times New Roman" w:cstheme="minorHAnsi"/>
        </w:rPr>
        <w:t>T</w:t>
      </w:r>
      <w:r w:rsidRPr="00DC6976">
        <w:rPr>
          <w:rFonts w:cstheme="minorHAnsi"/>
        </w:rPr>
        <w:t>able 12.1 lists selected North American Industrial Classification System (NAICS) codes and the primary industry sectors associated with those codes. These industry sectors may be affected by SmartWay-related information collections covered under this ICR.</w:t>
      </w:r>
    </w:p>
    <w:p w:rsidR="00DC6976" w:rsidRPr="00DC6976" w:rsidP="00DC6976" w14:paraId="0F8C0DAB" w14:textId="77777777">
      <w:pPr>
        <w:spacing w:before="18" w:after="0" w:line="260" w:lineRule="exact"/>
        <w:ind w:left="0" w:firstLine="0"/>
        <w:rPr>
          <w:rFonts w:cstheme="minorHAnsi"/>
        </w:rPr>
      </w:pPr>
    </w:p>
    <w:p w:rsidR="00DC6976" w:rsidRPr="00DC6976" w:rsidP="00DC6976" w14:paraId="0AF523AE" w14:textId="77777777">
      <w:pPr>
        <w:keepNext/>
        <w:keepLines/>
        <w:spacing w:after="0" w:line="240" w:lineRule="auto"/>
        <w:ind w:left="0" w:firstLine="0"/>
        <w:jc w:val="center"/>
        <w:outlineLvl w:val="1"/>
        <w:rPr>
          <w:rFonts w:eastAsia="Times New Roman" w:cstheme="minorHAnsi"/>
        </w:rPr>
      </w:pPr>
      <w:r w:rsidRPr="00DC6976">
        <w:rPr>
          <w:rFonts w:eastAsia="Times New Roman" w:cstheme="minorHAnsi"/>
        </w:rPr>
        <w:t>Table 12.1</w:t>
      </w:r>
    </w:p>
    <w:p w:rsidR="00DC6976" w:rsidRPr="00DC6976" w:rsidP="00DC6976" w14:paraId="7966736B" w14:textId="77777777">
      <w:pPr>
        <w:keepNext/>
        <w:keepLines/>
        <w:spacing w:after="0" w:line="240" w:lineRule="auto"/>
        <w:ind w:left="0" w:firstLine="0"/>
        <w:jc w:val="center"/>
        <w:outlineLvl w:val="1"/>
        <w:rPr>
          <w:rFonts w:eastAsia="Times New Roman" w:cstheme="minorHAnsi"/>
        </w:rPr>
      </w:pPr>
      <w:bookmarkStart w:id="19" w:name="_Toc376173269"/>
      <w:bookmarkStart w:id="20" w:name="_Toc378151977"/>
      <w:r w:rsidRPr="00DC6976">
        <w:rPr>
          <w:rFonts w:eastAsia="Times New Roman" w:cstheme="minorHAnsi"/>
        </w:rPr>
        <w:t>List of NAICS Codes for SmartWay Partners</w:t>
      </w:r>
      <w:bookmarkEnd w:id="19"/>
      <w:bookmarkEnd w:id="20"/>
    </w:p>
    <w:p w:rsidR="00DC6976" w:rsidRPr="00DC6976" w:rsidP="00DC6976" w14:paraId="6A66CC53" w14:textId="77777777">
      <w:pPr>
        <w:tabs>
          <w:tab w:val="left" w:pos="2900"/>
        </w:tabs>
        <w:spacing w:before="24" w:after="0" w:line="240" w:lineRule="auto"/>
        <w:ind w:left="962" w:right="-20" w:firstLine="0"/>
        <w:rPr>
          <w:rFonts w:eastAsia="Arial" w:cstheme="minorHAnsi"/>
          <w:b/>
          <w:bCs/>
        </w:rPr>
      </w:pPr>
    </w:p>
    <w:p w:rsidR="00DC6976" w:rsidRPr="00DC6976" w:rsidP="00DC6976" w14:paraId="04B9811F" w14:textId="77777777">
      <w:pPr>
        <w:tabs>
          <w:tab w:val="left" w:pos="2900"/>
        </w:tabs>
        <w:spacing w:before="24" w:after="0" w:line="240" w:lineRule="auto"/>
        <w:ind w:left="962" w:right="-20" w:firstLine="0"/>
        <w:rPr>
          <w:rFonts w:eastAsia="Arial" w:cstheme="minorHAnsi"/>
        </w:rPr>
      </w:pPr>
      <w:r w:rsidRPr="00DC6976">
        <w:rPr>
          <w:rFonts w:eastAsia="Arial" w:cstheme="minorHAnsi"/>
          <w:b/>
          <w:bCs/>
        </w:rPr>
        <w:t>NAICS Code</w:t>
      </w:r>
      <w:r w:rsidRPr="00DC6976">
        <w:rPr>
          <w:rFonts w:eastAsia="Arial" w:cstheme="minorHAnsi"/>
          <w:b/>
          <w:bCs/>
        </w:rPr>
        <w:tab/>
        <w:t>Industry</w:t>
      </w:r>
    </w:p>
    <w:p w:rsidR="00DC6976" w:rsidRPr="00DC6976" w:rsidP="00DC6976" w14:paraId="5B9B2421" w14:textId="77777777">
      <w:pPr>
        <w:tabs>
          <w:tab w:val="left" w:pos="2900"/>
        </w:tabs>
        <w:spacing w:before="23" w:after="0" w:line="240" w:lineRule="auto"/>
        <w:ind w:left="962" w:right="-20" w:firstLine="0"/>
        <w:rPr>
          <w:rFonts w:eastAsia="Arial" w:cstheme="minorHAnsi"/>
        </w:rPr>
      </w:pPr>
      <w:r w:rsidRPr="00DC6976">
        <w:rPr>
          <w:rFonts w:eastAsia="Arial" w:cstheme="minorHAnsi"/>
        </w:rPr>
        <w:t>421</w:t>
      </w:r>
      <w:r w:rsidRPr="00DC6976">
        <w:rPr>
          <w:rFonts w:eastAsia="Arial" w:cstheme="minorHAnsi"/>
        </w:rPr>
        <w:tab/>
        <w:t>Wholesale Trade, Durable Goods</w:t>
      </w:r>
    </w:p>
    <w:p w:rsidR="00DC6976" w:rsidRPr="00DC6976" w:rsidP="00DC6976" w14:paraId="69C5E3B9" w14:textId="77777777">
      <w:pPr>
        <w:tabs>
          <w:tab w:val="left" w:pos="2900"/>
        </w:tabs>
        <w:spacing w:before="25" w:after="0" w:line="240" w:lineRule="auto"/>
        <w:ind w:left="962" w:right="-20" w:firstLine="0"/>
        <w:rPr>
          <w:rFonts w:eastAsia="Arial" w:cstheme="minorHAnsi"/>
        </w:rPr>
      </w:pPr>
      <w:r w:rsidRPr="00DC6976">
        <w:rPr>
          <w:rFonts w:eastAsia="Arial" w:cstheme="minorHAnsi"/>
        </w:rPr>
        <w:t>422</w:t>
      </w:r>
      <w:r w:rsidRPr="00DC6976">
        <w:rPr>
          <w:rFonts w:eastAsia="Arial" w:cstheme="minorHAnsi"/>
        </w:rPr>
        <w:tab/>
        <w:t>Wholesale Trade, Nondurable Goods</w:t>
      </w:r>
    </w:p>
    <w:p w:rsidR="00DC6976" w:rsidRPr="00DC6976" w:rsidP="00DC6976" w14:paraId="67BE12F6" w14:textId="77777777">
      <w:pPr>
        <w:tabs>
          <w:tab w:val="left" w:pos="2900"/>
        </w:tabs>
        <w:spacing w:before="24" w:after="0" w:line="240" w:lineRule="auto"/>
        <w:ind w:left="962" w:right="-20" w:firstLine="0"/>
        <w:rPr>
          <w:rFonts w:eastAsia="Arial" w:cstheme="minorHAnsi"/>
        </w:rPr>
      </w:pPr>
      <w:r w:rsidRPr="00DC6976">
        <w:rPr>
          <w:rFonts w:eastAsia="Arial" w:cstheme="minorHAnsi"/>
        </w:rPr>
        <w:t>4211</w:t>
      </w:r>
      <w:r w:rsidRPr="00DC6976">
        <w:rPr>
          <w:rFonts w:eastAsia="Arial" w:cstheme="minorHAnsi"/>
        </w:rPr>
        <w:tab/>
        <w:t>Motor Vehicle and Motor Vehicle Part and Supplies</w:t>
      </w:r>
    </w:p>
    <w:p w:rsidR="00DC6976" w:rsidRPr="00DC6976" w:rsidP="00DC6976" w14:paraId="01EA50A5" w14:textId="77777777">
      <w:pPr>
        <w:tabs>
          <w:tab w:val="left" w:pos="2900"/>
        </w:tabs>
        <w:spacing w:before="25" w:after="0" w:line="240" w:lineRule="auto"/>
        <w:ind w:left="962" w:right="-20" w:firstLine="0"/>
        <w:rPr>
          <w:rFonts w:eastAsia="Arial" w:cstheme="minorHAnsi"/>
        </w:rPr>
      </w:pPr>
      <w:r w:rsidRPr="00DC6976">
        <w:rPr>
          <w:rFonts w:eastAsia="Arial" w:cstheme="minorHAnsi"/>
        </w:rPr>
        <w:t>42111</w:t>
      </w:r>
      <w:r w:rsidRPr="00DC6976">
        <w:rPr>
          <w:rFonts w:eastAsia="Arial" w:cstheme="minorHAnsi"/>
        </w:rPr>
        <w:tab/>
        <w:t>Automobile and Other Motor Vehicle Wholesalers</w:t>
      </w:r>
    </w:p>
    <w:p w:rsidR="00DC6976" w:rsidRPr="00DC6976" w:rsidP="00DC6976" w14:paraId="1524854A" w14:textId="77777777">
      <w:pPr>
        <w:tabs>
          <w:tab w:val="left" w:pos="2900"/>
        </w:tabs>
        <w:spacing w:before="24" w:after="0" w:line="240" w:lineRule="auto"/>
        <w:ind w:left="962" w:right="-20" w:firstLine="0"/>
        <w:rPr>
          <w:rFonts w:eastAsia="Arial" w:cstheme="minorHAnsi"/>
        </w:rPr>
      </w:pPr>
      <w:r w:rsidRPr="00DC6976">
        <w:rPr>
          <w:rFonts w:eastAsia="Arial" w:cstheme="minorHAnsi"/>
        </w:rPr>
        <w:t>42112</w:t>
      </w:r>
      <w:r w:rsidRPr="00DC6976">
        <w:rPr>
          <w:rFonts w:eastAsia="Arial" w:cstheme="minorHAnsi"/>
        </w:rPr>
        <w:tab/>
        <w:t>Motor Vehicle Supplies and New Part Wholesalers</w:t>
      </w:r>
    </w:p>
    <w:p w:rsidR="00DC6976" w:rsidRPr="00DC6976" w:rsidP="00DC6976" w14:paraId="351A15F8" w14:textId="77777777">
      <w:pPr>
        <w:tabs>
          <w:tab w:val="left" w:pos="2900"/>
        </w:tabs>
        <w:spacing w:before="25" w:after="0" w:line="240" w:lineRule="auto"/>
        <w:ind w:left="962" w:right="-20" w:firstLine="0"/>
        <w:rPr>
          <w:rFonts w:eastAsia="Arial" w:cstheme="minorHAnsi"/>
        </w:rPr>
      </w:pPr>
      <w:r w:rsidRPr="00DC6976">
        <w:rPr>
          <w:rFonts w:eastAsia="Arial" w:cstheme="minorHAnsi"/>
        </w:rPr>
        <w:t>423</w:t>
      </w:r>
      <w:r w:rsidRPr="00DC6976">
        <w:rPr>
          <w:rFonts w:eastAsia="Arial" w:cstheme="minorHAnsi"/>
        </w:rPr>
        <w:tab/>
        <w:t>Wholesale Trade, Nondurable Goods</w:t>
      </w:r>
    </w:p>
    <w:p w:rsidR="00DC6976" w:rsidRPr="00DC6976" w:rsidP="00DC6976" w14:paraId="44C98A68" w14:textId="77777777">
      <w:pPr>
        <w:tabs>
          <w:tab w:val="left" w:pos="2900"/>
        </w:tabs>
        <w:spacing w:before="24" w:after="0" w:line="240" w:lineRule="auto"/>
        <w:ind w:left="962" w:right="-20" w:firstLine="0"/>
        <w:rPr>
          <w:rFonts w:eastAsia="Arial" w:cstheme="minorHAnsi"/>
        </w:rPr>
      </w:pPr>
      <w:r w:rsidRPr="00DC6976">
        <w:rPr>
          <w:rFonts w:eastAsia="Arial" w:cstheme="minorHAnsi"/>
        </w:rPr>
        <w:t>44-45</w:t>
      </w:r>
      <w:r w:rsidRPr="00DC6976">
        <w:rPr>
          <w:rFonts w:eastAsia="Arial" w:cstheme="minorHAnsi"/>
        </w:rPr>
        <w:tab/>
        <w:t>Retail Trade</w:t>
      </w:r>
    </w:p>
    <w:p w:rsidR="00DC6976" w:rsidRPr="00DC6976" w:rsidP="00DC6976" w14:paraId="02CFA448" w14:textId="77777777">
      <w:pPr>
        <w:tabs>
          <w:tab w:val="left" w:pos="2900"/>
        </w:tabs>
        <w:spacing w:before="25" w:after="0" w:line="240" w:lineRule="auto"/>
        <w:ind w:left="962" w:right="-20" w:firstLine="0"/>
        <w:rPr>
          <w:rFonts w:eastAsia="Arial" w:cstheme="minorHAnsi"/>
        </w:rPr>
      </w:pPr>
      <w:r w:rsidRPr="00DC6976">
        <w:rPr>
          <w:rFonts w:eastAsia="Arial" w:cstheme="minorHAnsi"/>
        </w:rPr>
        <w:t>48-49</w:t>
      </w:r>
      <w:r w:rsidRPr="00DC6976">
        <w:rPr>
          <w:rFonts w:eastAsia="Arial" w:cstheme="minorHAnsi"/>
        </w:rPr>
        <w:tab/>
        <w:t>Transportation and Warehousing</w:t>
      </w:r>
    </w:p>
    <w:p w:rsidR="00DC6976" w:rsidRPr="00DC6976" w:rsidP="00DC6976" w14:paraId="72DE123B" w14:textId="77777777">
      <w:pPr>
        <w:tabs>
          <w:tab w:val="left" w:pos="2900"/>
        </w:tabs>
        <w:spacing w:before="24" w:after="0" w:line="240" w:lineRule="auto"/>
        <w:ind w:left="962" w:right="-20" w:firstLine="0"/>
        <w:rPr>
          <w:rFonts w:eastAsia="Arial" w:cstheme="minorHAnsi"/>
        </w:rPr>
      </w:pPr>
      <w:r w:rsidRPr="00DC6976">
        <w:rPr>
          <w:rFonts w:eastAsia="Arial" w:cstheme="minorHAnsi"/>
        </w:rPr>
        <w:t>481</w:t>
      </w:r>
      <w:r w:rsidRPr="00DC6976">
        <w:rPr>
          <w:rFonts w:eastAsia="Arial" w:cstheme="minorHAnsi"/>
        </w:rPr>
        <w:tab/>
        <w:t>Air Transportation</w:t>
      </w:r>
    </w:p>
    <w:p w:rsidR="00DC6976" w:rsidRPr="00DC6976" w:rsidP="00DC6976" w14:paraId="4C6E447E" w14:textId="77777777">
      <w:pPr>
        <w:tabs>
          <w:tab w:val="left" w:pos="2900"/>
        </w:tabs>
        <w:spacing w:before="25" w:after="0" w:line="240" w:lineRule="auto"/>
        <w:ind w:left="962" w:right="-20" w:firstLine="0"/>
        <w:rPr>
          <w:rFonts w:eastAsia="Arial" w:cstheme="minorHAnsi"/>
        </w:rPr>
      </w:pPr>
      <w:r w:rsidRPr="00DC6976">
        <w:rPr>
          <w:rFonts w:eastAsia="Arial" w:cstheme="minorHAnsi"/>
        </w:rPr>
        <w:t>4811</w:t>
      </w:r>
      <w:r w:rsidRPr="00DC6976">
        <w:rPr>
          <w:rFonts w:eastAsia="Arial" w:cstheme="minorHAnsi"/>
        </w:rPr>
        <w:tab/>
        <w:t>Scheduled Air Transportation</w:t>
      </w:r>
    </w:p>
    <w:p w:rsidR="00DC6976" w:rsidRPr="00DC6976" w:rsidP="00DC6976" w14:paraId="3D466546" w14:textId="77777777">
      <w:pPr>
        <w:tabs>
          <w:tab w:val="left" w:pos="2900"/>
        </w:tabs>
        <w:spacing w:before="24" w:after="0" w:line="240" w:lineRule="auto"/>
        <w:ind w:left="962" w:right="-20" w:firstLine="0"/>
        <w:rPr>
          <w:rFonts w:eastAsia="Arial" w:cstheme="minorHAnsi"/>
        </w:rPr>
      </w:pPr>
      <w:r w:rsidRPr="00DC6976">
        <w:rPr>
          <w:rFonts w:eastAsia="Arial" w:cstheme="minorHAnsi"/>
        </w:rPr>
        <w:t>481112</w:t>
      </w:r>
      <w:r w:rsidRPr="00DC6976">
        <w:rPr>
          <w:rFonts w:eastAsia="Arial" w:cstheme="minorHAnsi"/>
        </w:rPr>
        <w:tab/>
        <w:t>Scheduled Freight Air Transportation</w:t>
      </w:r>
    </w:p>
    <w:p w:rsidR="00DC6976" w:rsidRPr="00DC6976" w:rsidP="00DC6976" w14:paraId="50A7FD8E" w14:textId="77777777">
      <w:pPr>
        <w:tabs>
          <w:tab w:val="left" w:pos="2900"/>
        </w:tabs>
        <w:spacing w:before="25" w:after="0" w:line="240" w:lineRule="auto"/>
        <w:ind w:left="962" w:right="-20" w:firstLine="0"/>
        <w:rPr>
          <w:rFonts w:eastAsia="Arial" w:cstheme="minorHAnsi"/>
        </w:rPr>
      </w:pPr>
      <w:r w:rsidRPr="00DC6976">
        <w:rPr>
          <w:rFonts w:eastAsia="Arial" w:cstheme="minorHAnsi"/>
        </w:rPr>
        <w:t>4812</w:t>
      </w:r>
      <w:r w:rsidRPr="00DC6976">
        <w:rPr>
          <w:rFonts w:eastAsia="Arial" w:cstheme="minorHAnsi"/>
        </w:rPr>
        <w:tab/>
        <w:t>Nonscheduled Air Transportation</w:t>
      </w:r>
    </w:p>
    <w:p w:rsidR="00DC6976" w:rsidRPr="00DC6976" w:rsidP="00DC6976" w14:paraId="57B7033B" w14:textId="77777777">
      <w:pPr>
        <w:tabs>
          <w:tab w:val="left" w:pos="2900"/>
        </w:tabs>
        <w:spacing w:before="24" w:after="0" w:line="240" w:lineRule="auto"/>
        <w:ind w:left="962" w:right="-20" w:firstLine="0"/>
        <w:rPr>
          <w:rFonts w:eastAsia="Arial" w:cstheme="minorHAnsi"/>
        </w:rPr>
      </w:pPr>
      <w:r w:rsidRPr="00DC6976">
        <w:rPr>
          <w:rFonts w:eastAsia="Arial" w:cstheme="minorHAnsi"/>
        </w:rPr>
        <w:t>48121</w:t>
      </w:r>
      <w:r w:rsidRPr="00DC6976">
        <w:rPr>
          <w:rFonts w:eastAsia="Arial" w:cstheme="minorHAnsi"/>
        </w:rPr>
        <w:tab/>
        <w:t>Nonscheduled Air Transportation</w:t>
      </w:r>
    </w:p>
    <w:p w:rsidR="00DC6976" w:rsidRPr="00DC6976" w:rsidP="00DC6976" w14:paraId="2303D5B0" w14:textId="77777777">
      <w:pPr>
        <w:tabs>
          <w:tab w:val="left" w:pos="2900"/>
        </w:tabs>
        <w:spacing w:before="25" w:after="0" w:line="240" w:lineRule="auto"/>
        <w:ind w:left="962" w:right="-20" w:firstLine="0"/>
        <w:rPr>
          <w:rFonts w:eastAsia="Arial" w:cstheme="minorHAnsi"/>
        </w:rPr>
      </w:pPr>
      <w:r w:rsidRPr="00DC6976">
        <w:rPr>
          <w:rFonts w:eastAsia="Arial" w:cstheme="minorHAnsi"/>
        </w:rPr>
        <w:t>481212</w:t>
      </w:r>
      <w:r w:rsidRPr="00DC6976">
        <w:rPr>
          <w:rFonts w:eastAsia="Arial" w:cstheme="minorHAnsi"/>
        </w:rPr>
        <w:tab/>
        <w:t>Nonscheduled Chartered Freight Air Transportation</w:t>
      </w:r>
    </w:p>
    <w:p w:rsidR="00DC6976" w:rsidRPr="00DC6976" w:rsidP="00DC6976" w14:paraId="65297FF3" w14:textId="77777777">
      <w:pPr>
        <w:tabs>
          <w:tab w:val="left" w:pos="2900"/>
        </w:tabs>
        <w:spacing w:before="24" w:after="0" w:line="240" w:lineRule="auto"/>
        <w:ind w:left="962" w:right="-20" w:firstLine="0"/>
        <w:rPr>
          <w:rFonts w:eastAsia="Arial" w:cstheme="minorHAnsi"/>
        </w:rPr>
      </w:pPr>
      <w:r w:rsidRPr="00DC6976">
        <w:rPr>
          <w:rFonts w:eastAsia="Arial" w:cstheme="minorHAnsi"/>
        </w:rPr>
        <w:t>481219</w:t>
      </w:r>
      <w:r w:rsidRPr="00DC6976">
        <w:rPr>
          <w:rFonts w:eastAsia="Arial" w:cstheme="minorHAnsi"/>
        </w:rPr>
        <w:tab/>
        <w:t>Other Nonscheduled Air Transportation</w:t>
      </w:r>
    </w:p>
    <w:p w:rsidR="00DC6976" w:rsidRPr="00DC6976" w:rsidP="00DC6976" w14:paraId="041E8444" w14:textId="77777777">
      <w:pPr>
        <w:tabs>
          <w:tab w:val="left" w:pos="2900"/>
        </w:tabs>
        <w:spacing w:before="25" w:after="0" w:line="240" w:lineRule="auto"/>
        <w:ind w:left="962" w:right="-20" w:firstLine="0"/>
        <w:rPr>
          <w:rFonts w:eastAsia="Arial" w:cstheme="minorHAnsi"/>
        </w:rPr>
      </w:pPr>
      <w:r w:rsidRPr="00DC6976">
        <w:rPr>
          <w:rFonts w:eastAsia="Arial" w:cstheme="minorHAnsi"/>
        </w:rPr>
        <w:t>482</w:t>
      </w:r>
      <w:r w:rsidRPr="00DC6976">
        <w:rPr>
          <w:rFonts w:eastAsia="Arial" w:cstheme="minorHAnsi"/>
        </w:rPr>
        <w:tab/>
        <w:t>Rail Transportation</w:t>
      </w:r>
    </w:p>
    <w:p w:rsidR="00DC6976" w:rsidRPr="00DC6976" w:rsidP="00DC6976" w14:paraId="21C4E944" w14:textId="77777777">
      <w:pPr>
        <w:tabs>
          <w:tab w:val="left" w:pos="2900"/>
        </w:tabs>
        <w:spacing w:before="24" w:after="0" w:line="240" w:lineRule="auto"/>
        <w:ind w:left="962" w:right="-20" w:firstLine="0"/>
        <w:rPr>
          <w:rFonts w:eastAsia="Arial" w:cstheme="minorHAnsi"/>
        </w:rPr>
      </w:pPr>
      <w:r w:rsidRPr="00DC6976">
        <w:rPr>
          <w:rFonts w:eastAsia="Arial" w:cstheme="minorHAnsi"/>
        </w:rPr>
        <w:t>4821</w:t>
      </w:r>
      <w:r w:rsidRPr="00DC6976">
        <w:rPr>
          <w:rFonts w:eastAsia="Arial" w:cstheme="minorHAnsi"/>
        </w:rPr>
        <w:tab/>
        <w:t>Rail Transportation</w:t>
      </w:r>
    </w:p>
    <w:p w:rsidR="00DC6976" w:rsidRPr="00DC6976" w:rsidP="00DC6976" w14:paraId="1A3590E6" w14:textId="77777777">
      <w:pPr>
        <w:tabs>
          <w:tab w:val="left" w:pos="2900"/>
        </w:tabs>
        <w:spacing w:before="25" w:after="0" w:line="240" w:lineRule="auto"/>
        <w:ind w:left="962" w:right="-20" w:firstLine="0"/>
        <w:rPr>
          <w:rFonts w:eastAsia="Arial" w:cstheme="minorHAnsi"/>
        </w:rPr>
      </w:pPr>
      <w:r w:rsidRPr="00DC6976">
        <w:rPr>
          <w:rFonts w:eastAsia="Arial" w:cstheme="minorHAnsi"/>
        </w:rPr>
        <w:t>48211</w:t>
      </w:r>
      <w:r w:rsidRPr="00DC6976">
        <w:rPr>
          <w:rFonts w:eastAsia="Arial" w:cstheme="minorHAnsi"/>
        </w:rPr>
        <w:tab/>
        <w:t>Rail Transportation</w:t>
      </w:r>
    </w:p>
    <w:p w:rsidR="00DC6976" w:rsidRPr="00DC6976" w:rsidP="00DC6976" w14:paraId="14048E11" w14:textId="77777777">
      <w:pPr>
        <w:tabs>
          <w:tab w:val="left" w:pos="2900"/>
        </w:tabs>
        <w:spacing w:before="24" w:after="0" w:line="240" w:lineRule="auto"/>
        <w:ind w:left="962" w:right="-20" w:firstLine="0"/>
        <w:rPr>
          <w:rFonts w:eastAsia="Arial" w:cstheme="minorHAnsi"/>
        </w:rPr>
      </w:pPr>
      <w:r w:rsidRPr="00DC6976">
        <w:rPr>
          <w:rFonts w:eastAsia="Arial" w:cstheme="minorHAnsi"/>
        </w:rPr>
        <w:t>482111</w:t>
      </w:r>
      <w:r w:rsidRPr="00DC6976">
        <w:rPr>
          <w:rFonts w:eastAsia="Arial" w:cstheme="minorHAnsi"/>
        </w:rPr>
        <w:tab/>
        <w:t>Line-Haul Railroads</w:t>
      </w:r>
    </w:p>
    <w:p w:rsidR="00DC6976" w:rsidRPr="00DC6976" w:rsidP="00DC6976" w14:paraId="0DCAD2BC" w14:textId="77777777">
      <w:pPr>
        <w:tabs>
          <w:tab w:val="left" w:pos="2900"/>
        </w:tabs>
        <w:spacing w:before="25" w:after="0" w:line="240" w:lineRule="auto"/>
        <w:ind w:left="962" w:right="-20" w:firstLine="0"/>
        <w:rPr>
          <w:rFonts w:eastAsia="Arial" w:cstheme="minorHAnsi"/>
        </w:rPr>
      </w:pPr>
      <w:r w:rsidRPr="00DC6976">
        <w:rPr>
          <w:rFonts w:eastAsia="Arial" w:cstheme="minorHAnsi"/>
        </w:rPr>
        <w:t>482112</w:t>
      </w:r>
      <w:r w:rsidRPr="00DC6976">
        <w:rPr>
          <w:rFonts w:eastAsia="Arial" w:cstheme="minorHAnsi"/>
        </w:rPr>
        <w:tab/>
        <w:t>Short-Line Railroads</w:t>
      </w:r>
    </w:p>
    <w:p w:rsidR="00DC6976" w:rsidRPr="00DC6976" w:rsidP="00DC6976" w14:paraId="39031E62" w14:textId="77777777">
      <w:pPr>
        <w:tabs>
          <w:tab w:val="left" w:pos="2900"/>
        </w:tabs>
        <w:spacing w:before="24" w:after="0" w:line="240" w:lineRule="auto"/>
        <w:ind w:left="962" w:right="-20" w:firstLine="0"/>
        <w:rPr>
          <w:rFonts w:eastAsia="Arial" w:cstheme="minorHAnsi"/>
        </w:rPr>
      </w:pPr>
      <w:r w:rsidRPr="00DC6976">
        <w:rPr>
          <w:rFonts w:eastAsia="Arial" w:cstheme="minorHAnsi"/>
        </w:rPr>
        <w:t>483</w:t>
      </w:r>
      <w:r w:rsidRPr="00DC6976">
        <w:rPr>
          <w:rFonts w:eastAsia="Arial" w:cstheme="minorHAnsi"/>
        </w:rPr>
        <w:tab/>
        <w:t>Water Transportation</w:t>
      </w:r>
    </w:p>
    <w:p w:rsidR="00DC6976" w:rsidRPr="00DC6976" w:rsidP="00DC6976" w14:paraId="47B17642" w14:textId="77777777">
      <w:pPr>
        <w:tabs>
          <w:tab w:val="left" w:pos="2900"/>
        </w:tabs>
        <w:spacing w:before="25" w:after="0" w:line="240" w:lineRule="auto"/>
        <w:ind w:left="962" w:right="-20" w:firstLine="0"/>
        <w:rPr>
          <w:rFonts w:eastAsia="Arial" w:cstheme="minorHAnsi"/>
        </w:rPr>
      </w:pPr>
      <w:r w:rsidRPr="00DC6976">
        <w:rPr>
          <w:rFonts w:eastAsia="Arial" w:cstheme="minorHAnsi"/>
        </w:rPr>
        <w:t>4831</w:t>
      </w:r>
      <w:r w:rsidRPr="00DC6976">
        <w:rPr>
          <w:rFonts w:eastAsia="Arial" w:cstheme="minorHAnsi"/>
        </w:rPr>
        <w:tab/>
        <w:t>Deep Sea, Coastal and Great Lakes Water Transportation</w:t>
      </w:r>
    </w:p>
    <w:p w:rsidR="00DC6976" w:rsidRPr="00DC6976" w:rsidP="00DC6976" w14:paraId="7E12A7F3" w14:textId="77777777">
      <w:pPr>
        <w:tabs>
          <w:tab w:val="left" w:pos="2900"/>
        </w:tabs>
        <w:spacing w:before="24" w:after="0" w:line="240" w:lineRule="auto"/>
        <w:ind w:left="962" w:right="-20" w:firstLine="0"/>
        <w:rPr>
          <w:rFonts w:eastAsia="Arial" w:cstheme="minorHAnsi"/>
        </w:rPr>
      </w:pPr>
      <w:r w:rsidRPr="00DC6976">
        <w:rPr>
          <w:rFonts w:eastAsia="Arial" w:cstheme="minorHAnsi"/>
        </w:rPr>
        <w:t>48311</w:t>
      </w:r>
      <w:r w:rsidRPr="00DC6976">
        <w:rPr>
          <w:rFonts w:eastAsia="Arial" w:cstheme="minorHAnsi"/>
        </w:rPr>
        <w:tab/>
        <w:t>Deep Sea, Coastal and Great Lakes Water Transportation</w:t>
      </w:r>
    </w:p>
    <w:p w:rsidR="00DC6976" w:rsidRPr="00DC6976" w:rsidP="00DC6976" w14:paraId="2CC21DA6" w14:textId="77777777">
      <w:pPr>
        <w:tabs>
          <w:tab w:val="left" w:pos="2900"/>
        </w:tabs>
        <w:spacing w:before="25" w:after="0" w:line="240" w:lineRule="auto"/>
        <w:ind w:left="962" w:right="-20" w:firstLine="0"/>
        <w:rPr>
          <w:rFonts w:eastAsia="Arial" w:cstheme="minorHAnsi"/>
        </w:rPr>
      </w:pPr>
      <w:r w:rsidRPr="00DC6976">
        <w:rPr>
          <w:rFonts w:eastAsia="Arial" w:cstheme="minorHAnsi"/>
        </w:rPr>
        <w:t>483111</w:t>
      </w:r>
      <w:r w:rsidRPr="00DC6976">
        <w:rPr>
          <w:rFonts w:eastAsia="Arial" w:cstheme="minorHAnsi"/>
        </w:rPr>
        <w:tab/>
        <w:t>Deep Sea Freight Transportation</w:t>
      </w:r>
    </w:p>
    <w:p w:rsidR="00DC6976" w:rsidRPr="00DC6976" w:rsidP="00DC6976" w14:paraId="2DF83343" w14:textId="77777777">
      <w:pPr>
        <w:tabs>
          <w:tab w:val="left" w:pos="2900"/>
        </w:tabs>
        <w:spacing w:before="24" w:after="0" w:line="240" w:lineRule="auto"/>
        <w:ind w:left="962" w:right="-20" w:firstLine="0"/>
        <w:rPr>
          <w:rFonts w:eastAsia="Arial" w:cstheme="minorHAnsi"/>
        </w:rPr>
      </w:pPr>
      <w:r w:rsidRPr="00DC6976">
        <w:rPr>
          <w:rFonts w:eastAsia="Arial" w:cstheme="minorHAnsi"/>
        </w:rPr>
        <w:t>483113</w:t>
      </w:r>
      <w:r w:rsidRPr="00DC6976">
        <w:rPr>
          <w:rFonts w:eastAsia="Arial" w:cstheme="minorHAnsi"/>
        </w:rPr>
        <w:tab/>
        <w:t>Coastal and Great Lakes Freight Transportation</w:t>
      </w:r>
    </w:p>
    <w:p w:rsidR="00DC6976" w:rsidRPr="00DC6976" w:rsidP="00DC6976" w14:paraId="25D34F88" w14:textId="77777777">
      <w:pPr>
        <w:tabs>
          <w:tab w:val="left" w:pos="2900"/>
        </w:tabs>
        <w:spacing w:before="25" w:after="0" w:line="240" w:lineRule="auto"/>
        <w:ind w:left="962" w:right="-20" w:firstLine="0"/>
        <w:rPr>
          <w:rFonts w:eastAsia="Arial" w:cstheme="minorHAnsi"/>
        </w:rPr>
      </w:pPr>
      <w:r w:rsidRPr="00DC6976">
        <w:rPr>
          <w:rFonts w:eastAsia="Arial" w:cstheme="minorHAnsi"/>
        </w:rPr>
        <w:t>4832</w:t>
      </w:r>
      <w:r w:rsidRPr="00DC6976">
        <w:rPr>
          <w:rFonts w:eastAsia="Arial" w:cstheme="minorHAnsi"/>
        </w:rPr>
        <w:tab/>
        <w:t>Inland Water Transportation</w:t>
      </w:r>
    </w:p>
    <w:p w:rsidR="00DC6976" w:rsidRPr="00DC6976" w:rsidP="00DC6976" w14:paraId="369EE51B" w14:textId="77777777">
      <w:pPr>
        <w:tabs>
          <w:tab w:val="left" w:pos="2900"/>
        </w:tabs>
        <w:spacing w:before="24" w:after="0" w:line="240" w:lineRule="auto"/>
        <w:ind w:left="962" w:right="-20" w:firstLine="0"/>
        <w:rPr>
          <w:rFonts w:eastAsia="Arial" w:cstheme="minorHAnsi"/>
        </w:rPr>
      </w:pPr>
      <w:r w:rsidRPr="00DC6976">
        <w:rPr>
          <w:rFonts w:eastAsia="Arial" w:cstheme="minorHAnsi"/>
        </w:rPr>
        <w:t>48321</w:t>
      </w:r>
      <w:r w:rsidRPr="00DC6976">
        <w:rPr>
          <w:rFonts w:eastAsia="Arial" w:cstheme="minorHAnsi"/>
        </w:rPr>
        <w:tab/>
        <w:t>Inland Water Transportation</w:t>
      </w:r>
    </w:p>
    <w:p w:rsidR="00DC6976" w:rsidRPr="00DC6976" w:rsidP="00DC6976" w14:paraId="08C80857" w14:textId="77777777">
      <w:pPr>
        <w:tabs>
          <w:tab w:val="left" w:pos="2900"/>
        </w:tabs>
        <w:spacing w:before="25" w:after="0" w:line="240" w:lineRule="auto"/>
        <w:ind w:left="962" w:right="-20" w:firstLine="0"/>
        <w:rPr>
          <w:rFonts w:eastAsia="Arial" w:cstheme="minorHAnsi"/>
        </w:rPr>
      </w:pPr>
      <w:r w:rsidRPr="00DC6976">
        <w:rPr>
          <w:rFonts w:eastAsia="Arial" w:cstheme="minorHAnsi"/>
        </w:rPr>
        <w:t>483211</w:t>
      </w:r>
      <w:r w:rsidRPr="00DC6976">
        <w:rPr>
          <w:rFonts w:eastAsia="Arial" w:cstheme="minorHAnsi"/>
        </w:rPr>
        <w:tab/>
        <w:t>Inland Water Freight Transportation</w:t>
      </w:r>
    </w:p>
    <w:p w:rsidR="00DC6976" w:rsidRPr="00DC6976" w:rsidP="00DC6976" w14:paraId="7CF4A8AD" w14:textId="77777777">
      <w:pPr>
        <w:tabs>
          <w:tab w:val="left" w:pos="2900"/>
        </w:tabs>
        <w:spacing w:before="24" w:after="0" w:line="240" w:lineRule="auto"/>
        <w:ind w:left="962" w:right="-20" w:firstLine="0"/>
        <w:rPr>
          <w:rFonts w:eastAsia="Arial" w:cstheme="minorHAnsi"/>
        </w:rPr>
      </w:pPr>
      <w:r w:rsidRPr="00DC6976">
        <w:rPr>
          <w:rFonts w:eastAsia="Arial" w:cstheme="minorHAnsi"/>
        </w:rPr>
        <w:t>484</w:t>
      </w:r>
      <w:r w:rsidRPr="00DC6976">
        <w:rPr>
          <w:rFonts w:eastAsia="Arial" w:cstheme="minorHAnsi"/>
        </w:rPr>
        <w:tab/>
        <w:t>Truck Transportation</w:t>
      </w:r>
    </w:p>
    <w:p w:rsidR="00DC6976" w:rsidRPr="00DC6976" w:rsidP="00DC6976" w14:paraId="50F7E218" w14:textId="77777777">
      <w:pPr>
        <w:tabs>
          <w:tab w:val="left" w:pos="2900"/>
        </w:tabs>
        <w:spacing w:before="25" w:after="0" w:line="240" w:lineRule="auto"/>
        <w:ind w:left="962" w:right="-20" w:firstLine="0"/>
        <w:rPr>
          <w:rFonts w:eastAsia="Arial" w:cstheme="minorHAnsi"/>
        </w:rPr>
      </w:pPr>
      <w:r w:rsidRPr="00DC6976">
        <w:rPr>
          <w:rFonts w:eastAsia="Arial" w:cstheme="minorHAnsi"/>
        </w:rPr>
        <w:t>4841</w:t>
      </w:r>
      <w:r w:rsidRPr="00DC6976">
        <w:rPr>
          <w:rFonts w:eastAsia="Arial" w:cstheme="minorHAnsi"/>
        </w:rPr>
        <w:tab/>
        <w:t>General Freight Trucking</w:t>
      </w:r>
    </w:p>
    <w:p w:rsidR="00DC6976" w:rsidRPr="00DC6976" w:rsidP="00DC6976" w14:paraId="50A98643" w14:textId="77777777">
      <w:pPr>
        <w:tabs>
          <w:tab w:val="left" w:pos="2900"/>
        </w:tabs>
        <w:spacing w:before="24" w:after="0" w:line="240" w:lineRule="auto"/>
        <w:ind w:left="962" w:right="-20" w:firstLine="0"/>
        <w:rPr>
          <w:rFonts w:eastAsia="Arial" w:cstheme="minorHAnsi"/>
        </w:rPr>
      </w:pPr>
      <w:r w:rsidRPr="00DC6976">
        <w:rPr>
          <w:rFonts w:eastAsia="Arial" w:cstheme="minorHAnsi"/>
        </w:rPr>
        <w:t>48411</w:t>
      </w:r>
      <w:r w:rsidRPr="00DC6976">
        <w:rPr>
          <w:rFonts w:eastAsia="Arial" w:cstheme="minorHAnsi"/>
        </w:rPr>
        <w:tab/>
        <w:t>General Freight Trucking, Local</w:t>
      </w:r>
    </w:p>
    <w:p w:rsidR="00DC6976" w:rsidRPr="00DC6976" w:rsidP="00DC6976" w14:paraId="1290A67D" w14:textId="77777777">
      <w:pPr>
        <w:tabs>
          <w:tab w:val="left" w:pos="2900"/>
        </w:tabs>
        <w:spacing w:before="25" w:after="0" w:line="240" w:lineRule="auto"/>
        <w:ind w:left="962" w:right="-20" w:firstLine="0"/>
        <w:rPr>
          <w:rFonts w:eastAsia="Arial" w:cstheme="minorHAnsi"/>
        </w:rPr>
      </w:pPr>
      <w:r w:rsidRPr="00DC6976">
        <w:rPr>
          <w:rFonts w:eastAsia="Arial" w:cstheme="minorHAnsi"/>
        </w:rPr>
        <w:t>48412</w:t>
      </w:r>
      <w:r w:rsidRPr="00DC6976">
        <w:rPr>
          <w:rFonts w:eastAsia="Arial" w:cstheme="minorHAnsi"/>
        </w:rPr>
        <w:tab/>
        <w:t>General Freight Trucking, Long-Distance</w:t>
      </w:r>
    </w:p>
    <w:p w:rsidR="00DC6976" w:rsidRPr="00DC6976" w:rsidP="00DC6976" w14:paraId="524FBD56" w14:textId="77777777">
      <w:pPr>
        <w:tabs>
          <w:tab w:val="left" w:pos="2900"/>
        </w:tabs>
        <w:spacing w:after="0" w:line="229" w:lineRule="exact"/>
        <w:ind w:left="962" w:right="-20" w:firstLine="0"/>
        <w:rPr>
          <w:rFonts w:eastAsia="Arial" w:cstheme="minorHAnsi"/>
        </w:rPr>
      </w:pPr>
      <w:r w:rsidRPr="00DC6976">
        <w:rPr>
          <w:rFonts w:eastAsia="Arial" w:cstheme="minorHAnsi"/>
        </w:rPr>
        <w:t>484121</w:t>
      </w:r>
      <w:r w:rsidRPr="00DC6976">
        <w:rPr>
          <w:rFonts w:eastAsia="Arial" w:cstheme="minorHAnsi"/>
        </w:rPr>
        <w:tab/>
        <w:t>General Freight Trucking, Long-Distance, Truckload</w:t>
      </w:r>
    </w:p>
    <w:p w:rsidR="00DC6976" w:rsidRPr="00DC6976" w:rsidP="00DC6976" w14:paraId="581F615C" w14:textId="77777777">
      <w:pPr>
        <w:tabs>
          <w:tab w:val="left" w:pos="2940"/>
        </w:tabs>
        <w:spacing w:after="0" w:line="240" w:lineRule="auto"/>
        <w:ind w:left="962" w:right="-20" w:firstLine="0"/>
        <w:rPr>
          <w:rFonts w:eastAsia="Arial" w:cstheme="minorHAnsi"/>
        </w:rPr>
      </w:pPr>
      <w:r w:rsidRPr="00DC6976">
        <w:rPr>
          <w:rFonts w:eastAsia="Arial" w:cstheme="minorHAnsi"/>
        </w:rPr>
        <w:t>484122</w:t>
      </w:r>
      <w:r w:rsidRPr="00DC6976">
        <w:rPr>
          <w:rFonts w:eastAsia="Arial" w:cstheme="minorHAnsi"/>
        </w:rPr>
        <w:tab/>
        <w:t>General Freight Trucking, Long-Distance, LTL</w:t>
      </w:r>
    </w:p>
    <w:p w:rsidR="00DC6976" w:rsidRPr="00DC6976" w:rsidP="00DC6976" w14:paraId="46E6ED73" w14:textId="77777777">
      <w:pPr>
        <w:tabs>
          <w:tab w:val="left" w:pos="2920"/>
        </w:tabs>
        <w:spacing w:before="24" w:after="0" w:line="240" w:lineRule="auto"/>
        <w:ind w:left="962" w:right="-20" w:firstLine="0"/>
        <w:rPr>
          <w:rFonts w:eastAsia="Arial" w:cstheme="minorHAnsi"/>
        </w:rPr>
      </w:pPr>
      <w:r w:rsidRPr="00DC6976">
        <w:rPr>
          <w:rFonts w:eastAsia="Arial" w:cstheme="minorHAnsi"/>
        </w:rPr>
        <w:t>4842</w:t>
      </w:r>
      <w:r w:rsidRPr="00DC6976">
        <w:rPr>
          <w:rFonts w:eastAsia="Arial" w:cstheme="minorHAnsi"/>
        </w:rPr>
        <w:tab/>
        <w:t>Specialized Freight Trucking</w:t>
      </w:r>
    </w:p>
    <w:p w:rsidR="00DC6976" w:rsidRPr="00DC6976" w:rsidP="00DC6976" w14:paraId="24302541" w14:textId="77777777">
      <w:pPr>
        <w:tabs>
          <w:tab w:val="left" w:pos="2920"/>
        </w:tabs>
        <w:spacing w:before="24" w:after="0" w:line="240" w:lineRule="auto"/>
        <w:ind w:left="962" w:right="-20" w:firstLine="0"/>
        <w:rPr>
          <w:rFonts w:eastAsia="Arial" w:cstheme="minorHAnsi"/>
        </w:rPr>
      </w:pPr>
      <w:r w:rsidRPr="00DC6976">
        <w:rPr>
          <w:rFonts w:eastAsia="Arial" w:cstheme="minorHAnsi"/>
        </w:rPr>
        <w:t>488</w:t>
      </w:r>
      <w:r w:rsidRPr="00DC6976">
        <w:rPr>
          <w:rFonts w:eastAsia="Arial" w:cstheme="minorHAnsi"/>
        </w:rPr>
        <w:tab/>
        <w:t>Support Activities for Transportation</w:t>
      </w:r>
    </w:p>
    <w:p w:rsidR="00DC6976" w:rsidRPr="00DC6976" w:rsidP="00DC6976" w14:paraId="6611E53C" w14:textId="77777777">
      <w:pPr>
        <w:tabs>
          <w:tab w:val="left" w:pos="2920"/>
        </w:tabs>
        <w:spacing w:before="24" w:after="0" w:line="240" w:lineRule="auto"/>
        <w:ind w:left="982" w:right="-20" w:firstLine="0"/>
        <w:rPr>
          <w:rFonts w:eastAsia="Arial" w:cstheme="minorHAnsi"/>
        </w:rPr>
      </w:pPr>
      <w:r w:rsidRPr="00DC6976">
        <w:rPr>
          <w:rFonts w:eastAsia="Arial" w:cstheme="minorHAnsi"/>
        </w:rPr>
        <w:t>4881</w:t>
      </w:r>
      <w:r w:rsidRPr="00DC6976">
        <w:rPr>
          <w:rFonts w:eastAsia="Arial" w:cstheme="minorHAnsi"/>
        </w:rPr>
        <w:tab/>
        <w:t>Support Activities for Air Transportation</w:t>
      </w:r>
    </w:p>
    <w:p w:rsidR="00DC6976" w:rsidRPr="00DC6976" w:rsidP="00DC6976" w14:paraId="57941898" w14:textId="77777777">
      <w:pPr>
        <w:tabs>
          <w:tab w:val="left" w:pos="2920"/>
        </w:tabs>
        <w:spacing w:before="25" w:after="0" w:line="240" w:lineRule="auto"/>
        <w:ind w:left="982" w:right="-20" w:firstLine="0"/>
        <w:rPr>
          <w:rFonts w:eastAsia="Arial" w:cstheme="minorHAnsi"/>
        </w:rPr>
      </w:pPr>
      <w:r w:rsidRPr="00DC6976">
        <w:rPr>
          <w:rFonts w:eastAsia="Arial" w:cstheme="minorHAnsi"/>
        </w:rPr>
        <w:t>48811</w:t>
      </w:r>
      <w:r w:rsidRPr="00DC6976">
        <w:rPr>
          <w:rFonts w:eastAsia="Arial" w:cstheme="minorHAnsi"/>
        </w:rPr>
        <w:tab/>
        <w:t>Airport Operations</w:t>
      </w:r>
    </w:p>
    <w:p w:rsidR="00DC6976" w:rsidRPr="00DC6976" w:rsidP="00DC6976" w14:paraId="67806B57" w14:textId="77777777">
      <w:pPr>
        <w:tabs>
          <w:tab w:val="left" w:pos="2920"/>
        </w:tabs>
        <w:spacing w:before="24" w:after="0" w:line="240" w:lineRule="auto"/>
        <w:ind w:left="982" w:right="-20" w:firstLine="0"/>
        <w:rPr>
          <w:rFonts w:eastAsia="Arial" w:cstheme="minorHAnsi"/>
        </w:rPr>
      </w:pPr>
      <w:r w:rsidRPr="00DC6976">
        <w:rPr>
          <w:rFonts w:eastAsia="Arial" w:cstheme="minorHAnsi"/>
        </w:rPr>
        <w:t>488119</w:t>
      </w:r>
      <w:r w:rsidRPr="00DC6976">
        <w:rPr>
          <w:rFonts w:eastAsia="Arial" w:cstheme="minorHAnsi"/>
        </w:rPr>
        <w:tab/>
        <w:t>Other Airport Operations</w:t>
      </w:r>
    </w:p>
    <w:p w:rsidR="00DC6976" w:rsidRPr="00DC6976" w:rsidP="00DC6976" w14:paraId="44A2C691" w14:textId="77777777">
      <w:pPr>
        <w:tabs>
          <w:tab w:val="left" w:pos="2920"/>
        </w:tabs>
        <w:spacing w:before="25" w:after="0" w:line="240" w:lineRule="auto"/>
        <w:ind w:left="982" w:right="-20" w:firstLine="0"/>
        <w:rPr>
          <w:rFonts w:eastAsia="Arial" w:cstheme="minorHAnsi"/>
        </w:rPr>
      </w:pPr>
      <w:r w:rsidRPr="00DC6976">
        <w:rPr>
          <w:rFonts w:eastAsia="Arial" w:cstheme="minorHAnsi"/>
        </w:rPr>
        <w:t>48819</w:t>
      </w:r>
      <w:r w:rsidRPr="00DC6976">
        <w:rPr>
          <w:rFonts w:eastAsia="Arial" w:cstheme="minorHAnsi"/>
        </w:rPr>
        <w:tab/>
        <w:t>Other Support Activities for Air Transportation</w:t>
      </w:r>
    </w:p>
    <w:p w:rsidR="00DC6976" w:rsidRPr="00DC6976" w:rsidP="00DC6976" w14:paraId="33A879F9" w14:textId="77777777">
      <w:pPr>
        <w:tabs>
          <w:tab w:val="left" w:pos="2920"/>
        </w:tabs>
        <w:spacing w:before="24" w:after="0" w:line="240" w:lineRule="auto"/>
        <w:ind w:left="982" w:right="-20" w:firstLine="0"/>
        <w:rPr>
          <w:rFonts w:eastAsia="Arial" w:cstheme="minorHAnsi"/>
        </w:rPr>
      </w:pPr>
      <w:r w:rsidRPr="00DC6976">
        <w:rPr>
          <w:rFonts w:eastAsia="Arial" w:cstheme="minorHAnsi"/>
        </w:rPr>
        <w:t>4882</w:t>
      </w:r>
      <w:r w:rsidRPr="00DC6976">
        <w:rPr>
          <w:rFonts w:eastAsia="Arial" w:cstheme="minorHAnsi"/>
        </w:rPr>
        <w:tab/>
        <w:t>Support Activities for Rail Transportation</w:t>
      </w:r>
    </w:p>
    <w:p w:rsidR="00DC6976" w:rsidRPr="00DC6976" w:rsidP="00DC6976" w14:paraId="615C225E" w14:textId="77777777">
      <w:pPr>
        <w:tabs>
          <w:tab w:val="left" w:pos="2920"/>
        </w:tabs>
        <w:spacing w:before="25" w:after="0" w:line="240" w:lineRule="auto"/>
        <w:ind w:left="982" w:right="-20" w:firstLine="0"/>
        <w:rPr>
          <w:rFonts w:eastAsia="Arial" w:cstheme="minorHAnsi"/>
        </w:rPr>
      </w:pPr>
      <w:r w:rsidRPr="00DC6976">
        <w:rPr>
          <w:rFonts w:eastAsia="Arial" w:cstheme="minorHAnsi"/>
        </w:rPr>
        <w:t>48821</w:t>
      </w:r>
      <w:r w:rsidRPr="00DC6976">
        <w:rPr>
          <w:rFonts w:eastAsia="Arial" w:cstheme="minorHAnsi"/>
        </w:rPr>
        <w:tab/>
        <w:t>Support Activities for Rail Transportation</w:t>
      </w:r>
    </w:p>
    <w:p w:rsidR="00DC6976" w:rsidRPr="00DC6976" w:rsidP="00DC6976" w14:paraId="269F52FB" w14:textId="77777777">
      <w:pPr>
        <w:tabs>
          <w:tab w:val="left" w:pos="2920"/>
        </w:tabs>
        <w:spacing w:before="24" w:after="0" w:line="240" w:lineRule="auto"/>
        <w:ind w:left="982" w:right="-20" w:firstLine="0"/>
        <w:rPr>
          <w:rFonts w:eastAsia="Arial" w:cstheme="minorHAnsi"/>
        </w:rPr>
      </w:pPr>
      <w:r w:rsidRPr="00DC6976">
        <w:rPr>
          <w:rFonts w:eastAsia="Arial" w:cstheme="minorHAnsi"/>
        </w:rPr>
        <w:t>4883</w:t>
      </w:r>
      <w:r w:rsidRPr="00DC6976">
        <w:rPr>
          <w:rFonts w:eastAsia="Arial" w:cstheme="minorHAnsi"/>
        </w:rPr>
        <w:tab/>
        <w:t>Support Activities for Water Transportation</w:t>
      </w:r>
    </w:p>
    <w:p w:rsidR="00DC6976" w:rsidRPr="00DC6976" w:rsidP="00DC6976" w14:paraId="493F3110" w14:textId="77777777">
      <w:pPr>
        <w:tabs>
          <w:tab w:val="left" w:pos="2920"/>
        </w:tabs>
        <w:spacing w:before="25" w:after="0" w:line="240" w:lineRule="auto"/>
        <w:ind w:left="982" w:right="-20" w:firstLine="0"/>
        <w:rPr>
          <w:rFonts w:eastAsia="Arial" w:cstheme="minorHAnsi"/>
        </w:rPr>
      </w:pPr>
      <w:r w:rsidRPr="00DC6976">
        <w:rPr>
          <w:rFonts w:eastAsia="Arial" w:cstheme="minorHAnsi"/>
        </w:rPr>
        <w:t>48831</w:t>
      </w:r>
      <w:r w:rsidRPr="00DC6976">
        <w:rPr>
          <w:rFonts w:eastAsia="Arial" w:cstheme="minorHAnsi"/>
        </w:rPr>
        <w:tab/>
        <w:t>Port and Harbor Operations</w:t>
      </w:r>
    </w:p>
    <w:p w:rsidR="00DC6976" w:rsidRPr="00DC6976" w:rsidP="00DC6976" w14:paraId="184A1067" w14:textId="77777777">
      <w:pPr>
        <w:tabs>
          <w:tab w:val="left" w:pos="2920"/>
        </w:tabs>
        <w:spacing w:before="24" w:after="0" w:line="240" w:lineRule="auto"/>
        <w:ind w:left="982" w:right="-20" w:firstLine="0"/>
        <w:rPr>
          <w:rFonts w:eastAsia="Arial" w:cstheme="minorHAnsi"/>
        </w:rPr>
      </w:pPr>
      <w:r w:rsidRPr="00DC6976">
        <w:rPr>
          <w:rFonts w:eastAsia="Arial" w:cstheme="minorHAnsi"/>
        </w:rPr>
        <w:t>48832</w:t>
      </w:r>
      <w:r w:rsidRPr="00DC6976">
        <w:rPr>
          <w:rFonts w:eastAsia="Arial" w:cstheme="minorHAnsi"/>
        </w:rPr>
        <w:tab/>
        <w:t>Marine Cargo Handling</w:t>
      </w:r>
    </w:p>
    <w:p w:rsidR="00DC6976" w:rsidRPr="00DC6976" w:rsidP="00DC6976" w14:paraId="6C63EDDF" w14:textId="77777777">
      <w:pPr>
        <w:tabs>
          <w:tab w:val="left" w:pos="2920"/>
        </w:tabs>
        <w:spacing w:before="25" w:after="0" w:line="240" w:lineRule="auto"/>
        <w:ind w:left="982" w:right="-20" w:firstLine="0"/>
        <w:rPr>
          <w:rFonts w:eastAsia="Arial" w:cstheme="minorHAnsi"/>
        </w:rPr>
      </w:pPr>
      <w:r w:rsidRPr="00DC6976">
        <w:rPr>
          <w:rFonts w:eastAsia="Arial" w:cstheme="minorHAnsi"/>
        </w:rPr>
        <w:t>48833</w:t>
      </w:r>
      <w:r w:rsidRPr="00DC6976">
        <w:rPr>
          <w:rFonts w:eastAsia="Arial" w:cstheme="minorHAnsi"/>
        </w:rPr>
        <w:tab/>
        <w:t>Navigational Services to Shipping</w:t>
      </w:r>
    </w:p>
    <w:p w:rsidR="00DC6976" w:rsidRPr="00DC6976" w:rsidP="00DC6976" w14:paraId="50A97587" w14:textId="77777777">
      <w:pPr>
        <w:tabs>
          <w:tab w:val="left" w:pos="2920"/>
        </w:tabs>
        <w:spacing w:before="24" w:after="0" w:line="240" w:lineRule="auto"/>
        <w:ind w:left="982" w:right="-20" w:firstLine="0"/>
        <w:rPr>
          <w:rFonts w:eastAsia="Arial" w:cstheme="minorHAnsi"/>
        </w:rPr>
      </w:pPr>
      <w:r w:rsidRPr="00DC6976">
        <w:rPr>
          <w:rFonts w:eastAsia="Arial" w:cstheme="minorHAnsi"/>
        </w:rPr>
        <w:t>48839</w:t>
      </w:r>
      <w:r w:rsidRPr="00DC6976">
        <w:rPr>
          <w:rFonts w:eastAsia="Arial" w:cstheme="minorHAnsi"/>
        </w:rPr>
        <w:tab/>
        <w:t>Other Support Activities for Water Transportation</w:t>
      </w:r>
    </w:p>
    <w:p w:rsidR="00DC6976" w:rsidRPr="00DC6976" w:rsidP="00DC6976" w14:paraId="100E9D14" w14:textId="77777777">
      <w:pPr>
        <w:tabs>
          <w:tab w:val="left" w:pos="2920"/>
        </w:tabs>
        <w:spacing w:before="25" w:after="0" w:line="240" w:lineRule="auto"/>
        <w:ind w:left="982" w:right="-20" w:firstLine="0"/>
        <w:rPr>
          <w:rFonts w:eastAsia="Arial" w:cstheme="minorHAnsi"/>
        </w:rPr>
      </w:pPr>
      <w:r w:rsidRPr="00DC6976">
        <w:rPr>
          <w:rFonts w:eastAsia="Arial" w:cstheme="minorHAnsi"/>
        </w:rPr>
        <w:t>4884</w:t>
      </w:r>
      <w:r w:rsidRPr="00DC6976">
        <w:rPr>
          <w:rFonts w:eastAsia="Arial" w:cstheme="minorHAnsi"/>
        </w:rPr>
        <w:tab/>
        <w:t>Support Activities for Road Transportation</w:t>
      </w:r>
    </w:p>
    <w:p w:rsidR="00DC6976" w:rsidRPr="00DC6976" w:rsidP="00DC6976" w14:paraId="1BACC45C" w14:textId="77777777">
      <w:pPr>
        <w:tabs>
          <w:tab w:val="left" w:pos="2920"/>
        </w:tabs>
        <w:spacing w:before="24" w:after="0" w:line="240" w:lineRule="auto"/>
        <w:ind w:left="982" w:right="-20" w:firstLine="0"/>
        <w:rPr>
          <w:rFonts w:eastAsia="Arial" w:cstheme="minorHAnsi"/>
        </w:rPr>
      </w:pPr>
      <w:r w:rsidRPr="00DC6976">
        <w:rPr>
          <w:rFonts w:eastAsia="Arial" w:cstheme="minorHAnsi"/>
        </w:rPr>
        <w:t>4885</w:t>
      </w:r>
      <w:r w:rsidRPr="00DC6976">
        <w:rPr>
          <w:rFonts w:eastAsia="Arial" w:cstheme="minorHAnsi"/>
        </w:rPr>
        <w:tab/>
        <w:t>Freight Transportation Arrangement</w:t>
      </w:r>
    </w:p>
    <w:p w:rsidR="00DC6976" w:rsidRPr="00DC6976" w:rsidP="00DC6976" w14:paraId="4DF5CAD3" w14:textId="77777777">
      <w:pPr>
        <w:tabs>
          <w:tab w:val="left" w:pos="2920"/>
        </w:tabs>
        <w:spacing w:before="25" w:after="0" w:line="240" w:lineRule="auto"/>
        <w:ind w:left="982" w:right="-20" w:firstLine="0"/>
        <w:rPr>
          <w:rFonts w:eastAsia="Arial" w:cstheme="minorHAnsi"/>
        </w:rPr>
      </w:pPr>
      <w:r w:rsidRPr="00DC6976">
        <w:rPr>
          <w:rFonts w:eastAsia="Arial" w:cstheme="minorHAnsi"/>
        </w:rPr>
        <w:t>48851</w:t>
      </w:r>
      <w:r w:rsidRPr="00DC6976">
        <w:rPr>
          <w:rFonts w:eastAsia="Arial" w:cstheme="minorHAnsi"/>
        </w:rPr>
        <w:tab/>
        <w:t>Freight Transportation Arrangement</w:t>
      </w:r>
    </w:p>
    <w:p w:rsidR="00DC6976" w:rsidRPr="00DC6976" w:rsidP="00DC6976" w14:paraId="6972CC7A" w14:textId="77777777">
      <w:pPr>
        <w:tabs>
          <w:tab w:val="left" w:pos="2920"/>
        </w:tabs>
        <w:spacing w:before="24" w:after="0" w:line="240" w:lineRule="auto"/>
        <w:ind w:left="982" w:right="-20" w:firstLine="0"/>
        <w:rPr>
          <w:rFonts w:eastAsia="Arial" w:cstheme="minorHAnsi"/>
        </w:rPr>
      </w:pPr>
      <w:r w:rsidRPr="00DC6976">
        <w:rPr>
          <w:rFonts w:eastAsia="Arial" w:cstheme="minorHAnsi"/>
        </w:rPr>
        <w:t>4889</w:t>
      </w:r>
      <w:r w:rsidRPr="00DC6976">
        <w:rPr>
          <w:rFonts w:eastAsia="Arial" w:cstheme="minorHAnsi"/>
        </w:rPr>
        <w:tab/>
        <w:t>Other Support Activities for Transportation</w:t>
      </w:r>
    </w:p>
    <w:p w:rsidR="00DC6976" w:rsidRPr="00DC6976" w:rsidP="00DC6976" w14:paraId="741B5DA0" w14:textId="77777777">
      <w:pPr>
        <w:tabs>
          <w:tab w:val="left" w:pos="2920"/>
        </w:tabs>
        <w:spacing w:before="25" w:after="0" w:line="240" w:lineRule="auto"/>
        <w:ind w:left="982" w:right="-20" w:firstLine="0"/>
        <w:rPr>
          <w:rFonts w:eastAsia="Arial" w:cstheme="minorHAnsi"/>
        </w:rPr>
      </w:pPr>
      <w:r w:rsidRPr="00DC6976">
        <w:rPr>
          <w:rFonts w:eastAsia="Arial" w:cstheme="minorHAnsi"/>
        </w:rPr>
        <w:t>48899</w:t>
      </w:r>
      <w:r w:rsidRPr="00DC6976">
        <w:rPr>
          <w:rFonts w:eastAsia="Arial" w:cstheme="minorHAnsi"/>
        </w:rPr>
        <w:tab/>
        <w:t>Other Support Activities for Transportation</w:t>
      </w:r>
    </w:p>
    <w:p w:rsidR="00DC6976" w:rsidRPr="00DC6976" w:rsidP="00DC6976" w14:paraId="58E3C640" w14:textId="77777777">
      <w:pPr>
        <w:tabs>
          <w:tab w:val="left" w:pos="2920"/>
        </w:tabs>
        <w:spacing w:before="24" w:after="0" w:line="240" w:lineRule="auto"/>
        <w:ind w:left="982" w:right="-20" w:firstLine="0"/>
        <w:rPr>
          <w:rFonts w:eastAsia="Arial" w:cstheme="minorHAnsi"/>
        </w:rPr>
      </w:pPr>
      <w:r w:rsidRPr="00DC6976">
        <w:rPr>
          <w:rFonts w:eastAsia="Arial" w:cstheme="minorHAnsi"/>
        </w:rPr>
        <w:t>488991</w:t>
      </w:r>
      <w:r w:rsidRPr="00DC6976">
        <w:rPr>
          <w:rFonts w:eastAsia="Arial" w:cstheme="minorHAnsi"/>
        </w:rPr>
        <w:tab/>
        <w:t>Packing and Crating</w:t>
      </w:r>
    </w:p>
    <w:p w:rsidR="00DC6976" w:rsidRPr="00DC6976" w:rsidP="00DC6976" w14:paraId="35395A4B" w14:textId="77777777">
      <w:pPr>
        <w:tabs>
          <w:tab w:val="left" w:pos="2920"/>
        </w:tabs>
        <w:spacing w:before="25" w:after="0" w:line="240" w:lineRule="auto"/>
        <w:ind w:left="982" w:right="-20" w:firstLine="0"/>
        <w:rPr>
          <w:rFonts w:eastAsia="Arial" w:cstheme="minorHAnsi"/>
        </w:rPr>
      </w:pPr>
      <w:r w:rsidRPr="00DC6976">
        <w:rPr>
          <w:rFonts w:eastAsia="Arial" w:cstheme="minorHAnsi"/>
        </w:rPr>
        <w:t>488999</w:t>
      </w:r>
      <w:r w:rsidRPr="00DC6976">
        <w:rPr>
          <w:rFonts w:eastAsia="Arial" w:cstheme="minorHAnsi"/>
        </w:rPr>
        <w:tab/>
        <w:t>All Other Support Activities for Transportation</w:t>
      </w:r>
    </w:p>
    <w:p w:rsidR="00DC6976" w:rsidRPr="00DC6976" w:rsidP="00DC6976" w14:paraId="7449CF4D" w14:textId="77777777">
      <w:pPr>
        <w:tabs>
          <w:tab w:val="left" w:pos="2920"/>
        </w:tabs>
        <w:spacing w:before="24" w:after="0" w:line="240" w:lineRule="auto"/>
        <w:ind w:left="982" w:right="-20" w:firstLine="0"/>
        <w:rPr>
          <w:rFonts w:eastAsia="Arial" w:cstheme="minorHAnsi"/>
        </w:rPr>
      </w:pPr>
      <w:r w:rsidRPr="00DC6976">
        <w:rPr>
          <w:rFonts w:eastAsia="Arial" w:cstheme="minorHAnsi"/>
        </w:rPr>
        <w:t>4931</w:t>
      </w:r>
      <w:r w:rsidRPr="00DC6976">
        <w:rPr>
          <w:rFonts w:eastAsia="Arial" w:cstheme="minorHAnsi"/>
        </w:rPr>
        <w:tab/>
        <w:t>Warehousing and Storage Facilities</w:t>
      </w:r>
    </w:p>
    <w:p w:rsidR="00DC6976" w:rsidRPr="00DC6976" w:rsidP="00DC6976" w14:paraId="4EA2B7EE" w14:textId="77777777">
      <w:pPr>
        <w:tabs>
          <w:tab w:val="left" w:pos="2920"/>
        </w:tabs>
        <w:spacing w:before="25" w:after="0" w:line="240" w:lineRule="auto"/>
        <w:ind w:left="982" w:right="-20" w:firstLine="0"/>
        <w:rPr>
          <w:rFonts w:eastAsia="Arial" w:cstheme="minorHAnsi"/>
        </w:rPr>
      </w:pPr>
      <w:r w:rsidRPr="00DC6976">
        <w:rPr>
          <w:rFonts w:eastAsia="Arial" w:cstheme="minorHAnsi"/>
        </w:rPr>
        <w:t>49311</w:t>
      </w:r>
      <w:r w:rsidRPr="00DC6976">
        <w:rPr>
          <w:rFonts w:eastAsia="Arial" w:cstheme="minorHAnsi"/>
        </w:rPr>
        <w:tab/>
        <w:t>General Warehousing and Storage Facilities</w:t>
      </w:r>
    </w:p>
    <w:p w:rsidR="00DC6976" w:rsidRPr="00DC6976" w:rsidP="00DC6976" w14:paraId="53770225" w14:textId="77777777">
      <w:pPr>
        <w:tabs>
          <w:tab w:val="left" w:pos="2920"/>
        </w:tabs>
        <w:spacing w:before="24" w:after="0" w:line="240" w:lineRule="auto"/>
        <w:ind w:left="982" w:right="-20" w:firstLine="0"/>
        <w:rPr>
          <w:rFonts w:eastAsia="Arial" w:cstheme="minorHAnsi"/>
        </w:rPr>
      </w:pPr>
      <w:r w:rsidRPr="00DC6976">
        <w:rPr>
          <w:rFonts w:eastAsia="Arial" w:cstheme="minorHAnsi"/>
        </w:rPr>
        <w:t>49312</w:t>
      </w:r>
      <w:r w:rsidRPr="00DC6976">
        <w:rPr>
          <w:rFonts w:eastAsia="Arial" w:cstheme="minorHAnsi"/>
        </w:rPr>
        <w:tab/>
        <w:t>Refrigerated Warehousing and Storage Facilities</w:t>
      </w:r>
    </w:p>
    <w:p w:rsidR="00DC6976" w:rsidP="00B6376D" w14:paraId="179A39BC" w14:textId="77777777">
      <w:pPr>
        <w:tabs>
          <w:tab w:val="left" w:pos="2920"/>
        </w:tabs>
        <w:spacing w:before="25" w:line="240" w:lineRule="auto"/>
        <w:ind w:left="982" w:right="-20" w:firstLine="0"/>
        <w:rPr>
          <w:rFonts w:eastAsia="Arial" w:cstheme="minorHAnsi"/>
        </w:rPr>
      </w:pPr>
      <w:r w:rsidRPr="00DC6976">
        <w:rPr>
          <w:rFonts w:eastAsia="Arial" w:cstheme="minorHAnsi"/>
        </w:rPr>
        <w:t>49319</w:t>
      </w:r>
      <w:r w:rsidRPr="00DC6976">
        <w:rPr>
          <w:rFonts w:eastAsia="Arial" w:cstheme="minorHAnsi"/>
        </w:rPr>
        <w:tab/>
        <w:t>Other Warehousing and Storage Facilities</w:t>
      </w:r>
    </w:p>
    <w:p w:rsidR="00741796" w:rsidP="009C015E" w14:paraId="4E9FACA3" w14:textId="43B68076">
      <w:pPr>
        <w:tabs>
          <w:tab w:val="left" w:pos="2920"/>
        </w:tabs>
        <w:spacing w:before="25" w:line="240" w:lineRule="auto"/>
        <w:ind w:left="0" w:right="-20" w:firstLine="0"/>
        <w:rPr>
          <w:rFonts w:eastAsia="Arial" w:cstheme="minorHAnsi"/>
        </w:rPr>
      </w:pPr>
      <w:r>
        <w:rPr>
          <w:rFonts w:eastAsia="Arial" w:cstheme="minorHAnsi"/>
        </w:rPr>
        <w:t xml:space="preserve">Noting trends in </w:t>
      </w:r>
      <w:r w:rsidR="009A5A15">
        <w:rPr>
          <w:rFonts w:eastAsia="Arial" w:cstheme="minorHAnsi"/>
        </w:rPr>
        <w:t xml:space="preserve">partner and affiliate matriculation </w:t>
      </w:r>
      <w:r w:rsidR="00102188">
        <w:rPr>
          <w:rFonts w:eastAsia="Arial" w:cstheme="minorHAnsi"/>
        </w:rPr>
        <w:t xml:space="preserve">observed during the previous 3 years, </w:t>
      </w:r>
      <w:r w:rsidR="00036E6B">
        <w:rPr>
          <w:rFonts w:eastAsia="Arial" w:cstheme="minorHAnsi"/>
        </w:rPr>
        <w:t xml:space="preserve">the Agency </w:t>
      </w:r>
      <w:r w:rsidR="00102188">
        <w:rPr>
          <w:rFonts w:eastAsia="Arial" w:cstheme="minorHAnsi"/>
        </w:rPr>
        <w:t xml:space="preserve">has </w:t>
      </w:r>
      <w:r w:rsidR="003A57FA">
        <w:rPr>
          <w:rFonts w:eastAsia="Arial" w:cstheme="minorHAnsi"/>
        </w:rPr>
        <w:t xml:space="preserve">downgraded its expectations for respondent growth from </w:t>
      </w:r>
      <w:r w:rsidR="00635170">
        <w:rPr>
          <w:rFonts w:eastAsia="Arial" w:cstheme="minorHAnsi"/>
        </w:rPr>
        <w:t xml:space="preserve">403 partners per year to 50 and from </w:t>
      </w:r>
      <w:r w:rsidR="00267A0F">
        <w:rPr>
          <w:rFonts w:eastAsia="Arial" w:cstheme="minorHAnsi"/>
        </w:rPr>
        <w:t xml:space="preserve">26 affiliates to 7.  The Agency </w:t>
      </w:r>
      <w:r w:rsidR="00A26065">
        <w:rPr>
          <w:rFonts w:eastAsia="Arial" w:cstheme="minorHAnsi"/>
        </w:rPr>
        <w:t xml:space="preserve">is continuing to approximate that </w:t>
      </w:r>
      <w:r w:rsidR="002550D5">
        <w:rPr>
          <w:rFonts w:eastAsia="Arial" w:cstheme="minorHAnsi"/>
        </w:rPr>
        <w:t xml:space="preserve">about </w:t>
      </w:r>
      <w:r w:rsidR="00D867BF">
        <w:rPr>
          <w:rFonts w:eastAsia="Arial" w:cstheme="minorHAnsi"/>
        </w:rPr>
        <w:t xml:space="preserve">75% of </w:t>
      </w:r>
      <w:r w:rsidR="000D428E">
        <w:rPr>
          <w:rFonts w:eastAsia="Arial" w:cstheme="minorHAnsi"/>
        </w:rPr>
        <w:t>first-time</w:t>
      </w:r>
      <w:r w:rsidR="00D867BF">
        <w:rPr>
          <w:rFonts w:eastAsia="Arial" w:cstheme="minorHAnsi"/>
        </w:rPr>
        <w:t xml:space="preserve"> registrants will </w:t>
      </w:r>
      <w:r w:rsidR="000D428E">
        <w:rPr>
          <w:rFonts w:eastAsia="Arial" w:cstheme="minorHAnsi"/>
        </w:rPr>
        <w:t xml:space="preserve">continue participating in the program in subsequent years. </w:t>
      </w:r>
      <w:r w:rsidR="00BF14E3">
        <w:rPr>
          <w:rFonts w:eastAsia="Arial" w:cstheme="minorHAnsi"/>
        </w:rPr>
        <w:t xml:space="preserve">As displayed in Table 12.2, the total number of respondents over the </w:t>
      </w:r>
      <w:r w:rsidR="00036E6B">
        <w:rPr>
          <w:rFonts w:eastAsia="Arial" w:cstheme="minorHAnsi"/>
        </w:rPr>
        <w:t>three-year</w:t>
      </w:r>
      <w:r w:rsidR="00BF14E3">
        <w:rPr>
          <w:rFonts w:eastAsia="Arial" w:cstheme="minorHAnsi"/>
        </w:rPr>
        <w:t xml:space="preserve"> period of this collection is </w:t>
      </w:r>
      <w:r w:rsidR="00FA01F2">
        <w:rPr>
          <w:rFonts w:eastAsia="Arial" w:cstheme="minorHAnsi"/>
        </w:rPr>
        <w:t xml:space="preserve">4,230. </w:t>
      </w:r>
    </w:p>
    <w:tbl>
      <w:tblPr>
        <w:tblW w:w="8815" w:type="dxa"/>
        <w:tblLook w:val="04A0"/>
      </w:tblPr>
      <w:tblGrid>
        <w:gridCol w:w="1654"/>
        <w:gridCol w:w="1440"/>
        <w:gridCol w:w="1010"/>
        <w:gridCol w:w="1321"/>
        <w:gridCol w:w="1390"/>
        <w:gridCol w:w="650"/>
        <w:gridCol w:w="1350"/>
      </w:tblGrid>
      <w:tr w14:paraId="561C46A7" w14:textId="78DAF14B" w:rsidTr="006B29B1">
        <w:tblPrEx>
          <w:tblW w:w="8815" w:type="dxa"/>
          <w:tblLook w:val="04A0"/>
        </w:tblPrEx>
        <w:trPr>
          <w:trHeight w:val="144"/>
        </w:trPr>
        <w:tc>
          <w:tcPr>
            <w:tcW w:w="8815" w:type="dxa"/>
            <w:gridSpan w:val="7"/>
            <w:tcBorders>
              <w:top w:val="single" w:sz="4" w:space="0" w:color="auto"/>
              <w:left w:val="single" w:sz="4" w:space="0" w:color="auto"/>
              <w:bottom w:val="nil"/>
              <w:right w:val="single" w:sz="4" w:space="0" w:color="auto"/>
            </w:tcBorders>
          </w:tcPr>
          <w:p w:rsidR="006B29B1" w:rsidRPr="00012E1E" w:rsidP="000D30C6" w14:paraId="0267CB34" w14:textId="60149294">
            <w:pPr>
              <w:spacing w:after="0" w:line="240" w:lineRule="auto"/>
              <w:rPr>
                <w:rFonts w:eastAsia="Times New Roman"/>
                <w:b/>
                <w:bCs/>
              </w:rPr>
            </w:pPr>
            <w:r w:rsidRPr="00012E1E">
              <w:rPr>
                <w:rFonts w:eastAsia="Times New Roman"/>
                <w:b/>
                <w:bCs/>
              </w:rPr>
              <w:t xml:space="preserve">Table </w:t>
            </w:r>
            <w:r>
              <w:rPr>
                <w:rFonts w:eastAsia="Times New Roman"/>
                <w:b/>
                <w:bCs/>
              </w:rPr>
              <w:t>12.2</w:t>
            </w:r>
            <w:r w:rsidRPr="00012E1E">
              <w:rPr>
                <w:rFonts w:eastAsia="Times New Roman"/>
                <w:b/>
                <w:bCs/>
              </w:rPr>
              <w:t>– Respondent Counts</w:t>
            </w:r>
          </w:p>
        </w:tc>
      </w:tr>
      <w:tr w14:paraId="4984215C" w14:textId="4868AAC4" w:rsidTr="006B29B1">
        <w:tblPrEx>
          <w:tblW w:w="8815" w:type="dxa"/>
          <w:tblLook w:val="04A0"/>
        </w:tblPrEx>
        <w:trPr>
          <w:trHeight w:val="1005"/>
        </w:trPr>
        <w:tc>
          <w:tcPr>
            <w:tcW w:w="1654" w:type="dxa"/>
            <w:tcBorders>
              <w:top w:val="nil"/>
              <w:left w:val="single" w:sz="4" w:space="0" w:color="auto"/>
              <w:bottom w:val="nil"/>
              <w:right w:val="nil"/>
            </w:tcBorders>
            <w:shd w:val="clear" w:color="auto" w:fill="auto"/>
            <w:noWrap/>
            <w:vAlign w:val="bottom"/>
            <w:hideMark/>
          </w:tcPr>
          <w:p w:rsidR="006B29B1" w:rsidRPr="00012E1E" w:rsidP="00FA01F2" w14:paraId="15CF4B5D" w14:textId="77777777">
            <w:pPr>
              <w:spacing w:after="0" w:line="240" w:lineRule="auto"/>
              <w:rPr>
                <w:rFonts w:eastAsia="Times New Roman"/>
                <w:sz w:val="20"/>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29B1" w:rsidRPr="00012E1E" w:rsidP="00FA01F2" w14:paraId="4C8AE854" w14:textId="478ADB16">
            <w:pPr>
              <w:spacing w:after="0" w:line="240" w:lineRule="auto"/>
              <w:ind w:left="0" w:firstLine="0"/>
              <w:rPr>
                <w:rFonts w:eastAsia="Times New Roman"/>
              </w:rPr>
            </w:pPr>
            <w:r w:rsidRPr="00012E1E">
              <w:rPr>
                <w:rFonts w:eastAsia="Times New Roman"/>
              </w:rPr>
              <w:t>Number of</w:t>
            </w:r>
            <w:r>
              <w:rPr>
                <w:rFonts w:eastAsia="Times New Roman"/>
              </w:rPr>
              <w:t xml:space="preserve"> </w:t>
            </w:r>
            <w:r w:rsidRPr="00012E1E">
              <w:rPr>
                <w:rFonts w:eastAsia="Times New Roman"/>
              </w:rPr>
              <w:t>Partners</w:t>
            </w:r>
            <w:r>
              <w:rPr>
                <w:rFonts w:eastAsia="Times New Roman"/>
              </w:rPr>
              <w:t xml:space="preserve">  F</w:t>
            </w:r>
            <w:r w:rsidRPr="00012E1E">
              <w:rPr>
                <w:rFonts w:eastAsia="Times New Roman"/>
              </w:rPr>
              <w:t>iling</w:t>
            </w:r>
            <w:r>
              <w:rPr>
                <w:rFonts w:eastAsia="Times New Roman"/>
              </w:rPr>
              <w:t xml:space="preserve"> </w:t>
            </w:r>
            <w:r w:rsidRPr="00012E1E">
              <w:rPr>
                <w:rFonts w:eastAsia="Times New Roman"/>
              </w:rPr>
              <w:t>Repeat</w:t>
            </w:r>
            <w:r>
              <w:rPr>
                <w:rFonts w:eastAsia="Times New Roman"/>
              </w:rPr>
              <w:t xml:space="preserve"> </w:t>
            </w:r>
            <w:r w:rsidRPr="00012E1E">
              <w:rPr>
                <w:rFonts w:eastAsia="Times New Roman"/>
              </w:rPr>
              <w:t>Annual</w:t>
            </w:r>
            <w:r>
              <w:rPr>
                <w:rFonts w:eastAsia="Times New Roman"/>
              </w:rPr>
              <w:t xml:space="preserve"> </w:t>
            </w:r>
            <w:r w:rsidRPr="00012E1E">
              <w:rPr>
                <w:rFonts w:eastAsia="Times New Roman"/>
              </w:rPr>
              <w:t>Reports</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6B29B1" w:rsidRPr="00012E1E" w:rsidP="00FA01F2" w14:paraId="07FFCB8A" w14:textId="6DCC9108">
            <w:pPr>
              <w:spacing w:after="0" w:line="240" w:lineRule="auto"/>
              <w:ind w:left="0" w:firstLine="0"/>
              <w:rPr>
                <w:rFonts w:eastAsia="Times New Roman"/>
              </w:rPr>
            </w:pPr>
            <w:r w:rsidRPr="00012E1E">
              <w:rPr>
                <w:rFonts w:eastAsia="Times New Roman"/>
              </w:rPr>
              <w:t>Number of</w:t>
            </w:r>
            <w:r>
              <w:rPr>
                <w:rFonts w:eastAsia="Times New Roman"/>
              </w:rPr>
              <w:t xml:space="preserve"> New Partners Applying</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6B29B1" w:rsidRPr="00012E1E" w:rsidP="00FA01F2" w14:paraId="7B302B9F" w14:textId="35F48DEF">
            <w:pPr>
              <w:spacing w:after="0" w:line="240" w:lineRule="auto"/>
              <w:ind w:left="0" w:firstLine="0"/>
              <w:jc w:val="center"/>
              <w:rPr>
                <w:rFonts w:eastAsia="Times New Roman"/>
              </w:rPr>
            </w:pPr>
            <w:r w:rsidRPr="00012E1E">
              <w:rPr>
                <w:rFonts w:eastAsia="Times New Roman"/>
              </w:rPr>
              <w:t>Number of</w:t>
            </w:r>
            <w:r>
              <w:rPr>
                <w:rFonts w:eastAsia="Times New Roman"/>
              </w:rPr>
              <w:t xml:space="preserve"> New </w:t>
            </w:r>
            <w:r w:rsidRPr="00012E1E">
              <w:rPr>
                <w:rFonts w:eastAsia="Times New Roman"/>
              </w:rPr>
              <w:t>Affiliates</w:t>
            </w:r>
            <w:r>
              <w:rPr>
                <w:rFonts w:eastAsia="Times New Roman"/>
              </w:rPr>
              <w:t xml:space="preserve"> Applying</w:t>
            </w:r>
          </w:p>
        </w:tc>
        <w:tc>
          <w:tcPr>
            <w:tcW w:w="1390" w:type="dxa"/>
            <w:vMerge w:val="restart"/>
            <w:tcBorders>
              <w:top w:val="single" w:sz="4" w:space="0" w:color="auto"/>
              <w:left w:val="single" w:sz="4" w:space="0" w:color="auto"/>
              <w:right w:val="single" w:sz="4" w:space="0" w:color="auto"/>
            </w:tcBorders>
            <w:shd w:val="clear" w:color="auto" w:fill="BFBFBF" w:themeFill="background1" w:themeFillShade="BF"/>
            <w:vAlign w:val="bottom"/>
          </w:tcPr>
          <w:p w:rsidR="006B29B1" w:rsidRPr="00012E1E" w:rsidP="00FA01F2" w14:paraId="46EDF8BE" w14:textId="79D0C258">
            <w:pPr>
              <w:spacing w:after="0" w:line="240" w:lineRule="auto"/>
              <w:ind w:left="11" w:hanging="11"/>
              <w:jc w:val="center"/>
              <w:rPr>
                <w:rFonts w:eastAsia="Times New Roman"/>
              </w:rPr>
            </w:pPr>
            <w:r w:rsidRPr="00012E1E">
              <w:rPr>
                <w:rFonts w:eastAsia="Times New Roman"/>
              </w:rPr>
              <w:t>Total Respondents</w:t>
            </w:r>
            <w:r>
              <w:rPr>
                <w:rFonts w:eastAsia="Times New Roman"/>
              </w:rPr>
              <w:t xml:space="preserve"> (over 3-year approval period)</w:t>
            </w:r>
          </w:p>
          <w:p w:rsidR="006B29B1" w:rsidRPr="00012E1E" w:rsidP="00FA01F2" w14:paraId="35B72F33" w14:textId="326C6877">
            <w:pPr>
              <w:spacing w:after="0" w:line="240" w:lineRule="auto"/>
              <w:jc w:val="center"/>
              <w:rPr>
                <w:rFonts w:eastAsia="Times New Roman"/>
              </w:rPr>
            </w:pPr>
            <w:r w:rsidRPr="004D0287">
              <w:rPr>
                <w:rFonts w:eastAsia="Times New Roman"/>
                <w:b/>
                <w:bCs/>
              </w:rPr>
              <w:t>4230</w:t>
            </w:r>
          </w:p>
        </w:tc>
        <w:tc>
          <w:tcPr>
            <w:tcW w:w="650" w:type="dxa"/>
            <w:vMerge w:val="restart"/>
            <w:tcBorders>
              <w:top w:val="single" w:sz="4" w:space="0" w:color="auto"/>
              <w:left w:val="single" w:sz="4" w:space="0" w:color="auto"/>
              <w:right w:val="single" w:sz="18" w:space="0" w:color="auto"/>
            </w:tcBorders>
            <w:shd w:val="clear" w:color="auto" w:fill="auto"/>
            <w:noWrap/>
            <w:vAlign w:val="center"/>
          </w:tcPr>
          <w:p w:rsidR="006B29B1" w:rsidRPr="00012E1E" w:rsidP="00FA01F2" w14:paraId="02065F56" w14:textId="366D3F85">
            <w:pPr>
              <w:spacing w:after="0" w:line="240" w:lineRule="auto"/>
              <w:jc w:val="center"/>
              <w:rPr>
                <w:rFonts w:eastAsia="Times New Roman"/>
              </w:rPr>
            </w:pPr>
          </w:p>
        </w:tc>
        <w:tc>
          <w:tcPr>
            <w:tcW w:w="1350" w:type="dxa"/>
            <w:tcBorders>
              <w:top w:val="single" w:sz="18" w:space="0" w:color="auto"/>
              <w:left w:val="single" w:sz="18" w:space="0" w:color="auto"/>
              <w:right w:val="single" w:sz="18" w:space="0" w:color="auto"/>
            </w:tcBorders>
            <w:vAlign w:val="center"/>
          </w:tcPr>
          <w:p w:rsidR="006B29B1" w:rsidRPr="00012E1E" w:rsidP="00FA01F2" w14:paraId="726C0DEC" w14:textId="4D95CCE7">
            <w:pPr>
              <w:spacing w:after="0" w:line="240" w:lineRule="auto"/>
              <w:ind w:left="26" w:hanging="26"/>
              <w:jc w:val="center"/>
              <w:rPr>
                <w:rFonts w:eastAsia="Times New Roman"/>
              </w:rPr>
            </w:pPr>
            <w:r w:rsidRPr="00012E1E">
              <w:rPr>
                <w:rFonts w:eastAsia="Times New Roman"/>
              </w:rPr>
              <w:t xml:space="preserve"> Total </w:t>
            </w:r>
            <w:r>
              <w:rPr>
                <w:rFonts w:eastAsia="Times New Roman"/>
              </w:rPr>
              <w:t>Affiliates</w:t>
            </w:r>
          </w:p>
        </w:tc>
      </w:tr>
      <w:tr w14:paraId="2EF681A9" w14:textId="1B9F6DA8" w:rsidTr="006B29B1">
        <w:tblPrEx>
          <w:tblW w:w="8815" w:type="dxa"/>
          <w:tblLook w:val="04A0"/>
        </w:tblPrEx>
        <w:trPr>
          <w:trHeight w:val="300"/>
        </w:trPr>
        <w:tc>
          <w:tcPr>
            <w:tcW w:w="1654" w:type="dxa"/>
            <w:tcBorders>
              <w:top w:val="nil"/>
              <w:left w:val="single" w:sz="4" w:space="0" w:color="auto"/>
              <w:bottom w:val="nil"/>
              <w:right w:val="nil"/>
            </w:tcBorders>
            <w:shd w:val="clear" w:color="auto" w:fill="auto"/>
            <w:noWrap/>
            <w:vAlign w:val="bottom"/>
            <w:hideMark/>
          </w:tcPr>
          <w:p w:rsidR="006B29B1" w:rsidRPr="00012E1E" w:rsidP="00FA01F2" w14:paraId="6D00AC53" w14:textId="77777777">
            <w:pPr>
              <w:spacing w:after="0" w:line="240" w:lineRule="auto"/>
              <w:jc w:val="right"/>
              <w:rPr>
                <w:rFonts w:eastAsia="Times New Roman"/>
              </w:rPr>
            </w:pPr>
            <w:r w:rsidRPr="00012E1E">
              <w:rPr>
                <w:rFonts w:eastAsia="Times New Roman"/>
              </w:rPr>
              <w:t>YR 1</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B29B1" w:rsidRPr="00012E1E" w:rsidP="00FA01F2" w14:paraId="4DDFDE31" w14:textId="0F84D9EE">
            <w:pPr>
              <w:spacing w:after="0" w:line="240" w:lineRule="auto"/>
              <w:jc w:val="right"/>
              <w:rPr>
                <w:rFonts w:eastAsia="Times New Roman"/>
              </w:rPr>
            </w:pPr>
            <w:r>
              <w:rPr>
                <w:rFonts w:eastAsia="Times New Roman"/>
              </w:rPr>
              <w:t>4098*</w:t>
            </w:r>
          </w:p>
        </w:tc>
        <w:tc>
          <w:tcPr>
            <w:tcW w:w="1010" w:type="dxa"/>
            <w:tcBorders>
              <w:top w:val="nil"/>
              <w:left w:val="nil"/>
              <w:bottom w:val="single" w:sz="4" w:space="0" w:color="auto"/>
              <w:right w:val="single" w:sz="4" w:space="0" w:color="auto"/>
            </w:tcBorders>
            <w:shd w:val="clear" w:color="auto" w:fill="auto"/>
            <w:noWrap/>
            <w:vAlign w:val="bottom"/>
            <w:hideMark/>
          </w:tcPr>
          <w:p w:rsidR="006B29B1" w:rsidRPr="00012E1E" w:rsidP="00FA01F2" w14:paraId="205BE953" w14:textId="7F32F3D4">
            <w:pPr>
              <w:spacing w:after="0" w:line="240" w:lineRule="auto"/>
              <w:jc w:val="right"/>
              <w:rPr>
                <w:rFonts w:eastAsia="Times New Roman"/>
              </w:rPr>
            </w:pPr>
            <w:r>
              <w:rPr>
                <w:rFonts w:eastAsia="Times New Roman"/>
              </w:rPr>
              <w:t>50</w:t>
            </w:r>
          </w:p>
        </w:tc>
        <w:tc>
          <w:tcPr>
            <w:tcW w:w="1321" w:type="dxa"/>
            <w:tcBorders>
              <w:top w:val="nil"/>
              <w:left w:val="nil"/>
              <w:bottom w:val="single" w:sz="4" w:space="0" w:color="auto"/>
              <w:right w:val="single" w:sz="4" w:space="0" w:color="auto"/>
            </w:tcBorders>
            <w:shd w:val="clear" w:color="auto" w:fill="auto"/>
            <w:vAlign w:val="bottom"/>
            <w:hideMark/>
          </w:tcPr>
          <w:p w:rsidR="006B29B1" w:rsidRPr="00012E1E" w:rsidP="00FA01F2" w14:paraId="0112E1BC" w14:textId="5277D377">
            <w:pPr>
              <w:spacing w:after="0" w:line="240" w:lineRule="auto"/>
              <w:jc w:val="right"/>
              <w:rPr>
                <w:rFonts w:eastAsia="Times New Roman"/>
              </w:rPr>
            </w:pPr>
            <w:r>
              <w:rPr>
                <w:rFonts w:eastAsia="Times New Roman"/>
              </w:rPr>
              <w:t>7</w:t>
            </w:r>
          </w:p>
        </w:tc>
        <w:tc>
          <w:tcPr>
            <w:tcW w:w="1390" w:type="dxa"/>
            <w:vMerge/>
            <w:tcBorders>
              <w:left w:val="single" w:sz="4" w:space="0" w:color="auto"/>
              <w:right w:val="single" w:sz="4" w:space="0" w:color="auto"/>
            </w:tcBorders>
            <w:shd w:val="clear" w:color="auto" w:fill="BFBFBF" w:themeFill="background1" w:themeFillShade="BF"/>
          </w:tcPr>
          <w:p w:rsidR="006B29B1" w:rsidRPr="00012E1E" w:rsidP="00FA01F2" w14:paraId="1F1E8F6B" w14:textId="0E670FCB">
            <w:pPr>
              <w:spacing w:after="0" w:line="240" w:lineRule="auto"/>
              <w:jc w:val="center"/>
              <w:rPr>
                <w:rFonts w:eastAsia="Times New Roman"/>
              </w:rPr>
            </w:pPr>
          </w:p>
        </w:tc>
        <w:tc>
          <w:tcPr>
            <w:tcW w:w="650" w:type="dxa"/>
            <w:vMerge/>
            <w:tcBorders>
              <w:left w:val="single" w:sz="4" w:space="0" w:color="auto"/>
              <w:right w:val="single" w:sz="18" w:space="0" w:color="auto"/>
            </w:tcBorders>
            <w:shd w:val="clear" w:color="auto" w:fill="auto"/>
            <w:noWrap/>
            <w:vAlign w:val="bottom"/>
          </w:tcPr>
          <w:p w:rsidR="006B29B1" w:rsidRPr="00012E1E" w:rsidP="00FA01F2" w14:paraId="4C6A8ED6" w14:textId="182A919C">
            <w:pPr>
              <w:spacing w:after="0" w:line="240" w:lineRule="auto"/>
              <w:jc w:val="right"/>
              <w:rPr>
                <w:rFonts w:eastAsia="Times New Roman"/>
              </w:rPr>
            </w:pPr>
          </w:p>
        </w:tc>
        <w:tc>
          <w:tcPr>
            <w:tcW w:w="1350" w:type="dxa"/>
            <w:tcBorders>
              <w:left w:val="single" w:sz="18" w:space="0" w:color="auto"/>
              <w:right w:val="single" w:sz="18" w:space="0" w:color="auto"/>
            </w:tcBorders>
            <w:vAlign w:val="bottom"/>
          </w:tcPr>
          <w:p w:rsidR="006B29B1" w:rsidRPr="00012E1E" w:rsidP="00FA01F2" w14:paraId="4E3E8499" w14:textId="06E2A106">
            <w:pPr>
              <w:spacing w:after="0" w:line="240" w:lineRule="auto"/>
              <w:jc w:val="right"/>
              <w:rPr>
                <w:rFonts w:eastAsia="Times New Roman"/>
              </w:rPr>
            </w:pPr>
            <w:r w:rsidRPr="00012E1E">
              <w:rPr>
                <w:rFonts w:eastAsia="Times New Roman"/>
              </w:rPr>
              <w:t> </w:t>
            </w:r>
            <w:r>
              <w:rPr>
                <w:rFonts w:eastAsia="Times New Roman"/>
              </w:rPr>
              <w:t>234*</w:t>
            </w:r>
          </w:p>
        </w:tc>
      </w:tr>
      <w:tr w14:paraId="59CA7CA3" w14:textId="52978926" w:rsidTr="006B29B1">
        <w:tblPrEx>
          <w:tblW w:w="8815" w:type="dxa"/>
          <w:tblLook w:val="04A0"/>
        </w:tblPrEx>
        <w:trPr>
          <w:trHeight w:val="300"/>
        </w:trPr>
        <w:tc>
          <w:tcPr>
            <w:tcW w:w="1654" w:type="dxa"/>
            <w:tcBorders>
              <w:top w:val="nil"/>
              <w:left w:val="single" w:sz="4" w:space="0" w:color="auto"/>
              <w:bottom w:val="nil"/>
              <w:right w:val="nil"/>
            </w:tcBorders>
            <w:shd w:val="clear" w:color="auto" w:fill="auto"/>
            <w:noWrap/>
            <w:vAlign w:val="bottom"/>
            <w:hideMark/>
          </w:tcPr>
          <w:p w:rsidR="006B29B1" w:rsidRPr="00012E1E" w:rsidP="00FA01F2" w14:paraId="41D8EE23" w14:textId="77777777">
            <w:pPr>
              <w:spacing w:after="0" w:line="240" w:lineRule="auto"/>
              <w:ind w:left="0" w:firstLine="0"/>
              <w:jc w:val="right"/>
              <w:rPr>
                <w:rFonts w:eastAsia="Times New Roman"/>
              </w:rPr>
            </w:pPr>
            <w:r w:rsidRPr="00012E1E">
              <w:rPr>
                <w:rFonts w:eastAsia="Times New Roman"/>
              </w:rPr>
              <w:t>plus 75% of previous year's new</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B29B1" w:rsidRPr="00012E1E" w:rsidP="00FA01F2" w14:paraId="3A3481F7" w14:textId="1A9ED3ED">
            <w:pPr>
              <w:spacing w:after="0" w:line="240" w:lineRule="auto"/>
              <w:jc w:val="right"/>
              <w:rPr>
                <w:rFonts w:eastAsia="Times New Roman"/>
              </w:rPr>
            </w:pPr>
            <w:r>
              <w:rPr>
                <w:rFonts w:eastAsia="Times New Roman"/>
              </w:rPr>
              <w:t>38</w:t>
            </w:r>
          </w:p>
        </w:tc>
        <w:tc>
          <w:tcPr>
            <w:tcW w:w="1010" w:type="dxa"/>
            <w:tcBorders>
              <w:top w:val="nil"/>
              <w:left w:val="nil"/>
              <w:bottom w:val="single" w:sz="4" w:space="0" w:color="auto"/>
              <w:right w:val="single" w:sz="4" w:space="0" w:color="auto"/>
            </w:tcBorders>
            <w:shd w:val="clear" w:color="auto" w:fill="auto"/>
            <w:noWrap/>
            <w:vAlign w:val="bottom"/>
            <w:hideMark/>
          </w:tcPr>
          <w:p w:rsidR="006B29B1" w:rsidRPr="00012E1E" w:rsidP="00FA01F2" w14:paraId="0B6AC4FD" w14:textId="77777777">
            <w:pPr>
              <w:spacing w:after="0" w:line="240" w:lineRule="auto"/>
              <w:rPr>
                <w:rFonts w:eastAsia="Times New Roman"/>
              </w:rPr>
            </w:pPr>
            <w:r w:rsidRPr="00012E1E">
              <w:rPr>
                <w:rFonts w:eastAsia="Times New Roman"/>
              </w:rPr>
              <w:t> </w:t>
            </w:r>
          </w:p>
        </w:tc>
        <w:tc>
          <w:tcPr>
            <w:tcW w:w="1321" w:type="dxa"/>
            <w:tcBorders>
              <w:top w:val="nil"/>
              <w:left w:val="nil"/>
              <w:bottom w:val="single" w:sz="4" w:space="0" w:color="auto"/>
              <w:right w:val="single" w:sz="4" w:space="0" w:color="auto"/>
            </w:tcBorders>
            <w:shd w:val="clear" w:color="auto" w:fill="auto"/>
            <w:noWrap/>
            <w:vAlign w:val="bottom"/>
            <w:hideMark/>
          </w:tcPr>
          <w:p w:rsidR="006B29B1" w:rsidRPr="00012E1E" w:rsidP="00FA01F2" w14:paraId="1A13D2BD" w14:textId="59F86C66">
            <w:pPr>
              <w:spacing w:after="0" w:line="240" w:lineRule="auto"/>
              <w:jc w:val="right"/>
              <w:rPr>
                <w:rFonts w:eastAsia="Times New Roman"/>
              </w:rPr>
            </w:pPr>
          </w:p>
        </w:tc>
        <w:tc>
          <w:tcPr>
            <w:tcW w:w="1390" w:type="dxa"/>
            <w:vMerge/>
            <w:tcBorders>
              <w:left w:val="single" w:sz="4" w:space="0" w:color="auto"/>
              <w:right w:val="single" w:sz="4" w:space="0" w:color="auto"/>
            </w:tcBorders>
            <w:shd w:val="clear" w:color="auto" w:fill="BFBFBF" w:themeFill="background1" w:themeFillShade="BF"/>
          </w:tcPr>
          <w:p w:rsidR="006B29B1" w:rsidRPr="00012E1E" w:rsidP="00FA01F2" w14:paraId="74AF9ABB" w14:textId="2696FA95">
            <w:pPr>
              <w:spacing w:after="0" w:line="240" w:lineRule="auto"/>
              <w:jc w:val="center"/>
              <w:rPr>
                <w:rFonts w:eastAsia="Times New Roman"/>
              </w:rPr>
            </w:pPr>
          </w:p>
        </w:tc>
        <w:tc>
          <w:tcPr>
            <w:tcW w:w="650" w:type="dxa"/>
            <w:vMerge/>
            <w:tcBorders>
              <w:left w:val="single" w:sz="4" w:space="0" w:color="auto"/>
              <w:right w:val="single" w:sz="18" w:space="0" w:color="auto"/>
            </w:tcBorders>
            <w:shd w:val="clear" w:color="auto" w:fill="auto"/>
            <w:noWrap/>
            <w:vAlign w:val="bottom"/>
          </w:tcPr>
          <w:p w:rsidR="006B29B1" w:rsidRPr="00012E1E" w:rsidP="00FA01F2" w14:paraId="05885250" w14:textId="3420BB4E">
            <w:pPr>
              <w:spacing w:after="0" w:line="240" w:lineRule="auto"/>
              <w:jc w:val="right"/>
              <w:rPr>
                <w:rFonts w:eastAsia="Times New Roman"/>
              </w:rPr>
            </w:pPr>
          </w:p>
        </w:tc>
        <w:tc>
          <w:tcPr>
            <w:tcW w:w="1350" w:type="dxa"/>
            <w:tcBorders>
              <w:left w:val="single" w:sz="18" w:space="0" w:color="auto"/>
              <w:right w:val="single" w:sz="18" w:space="0" w:color="auto"/>
            </w:tcBorders>
            <w:vAlign w:val="bottom"/>
          </w:tcPr>
          <w:p w:rsidR="006B29B1" w:rsidRPr="00012E1E" w:rsidP="00FA01F2" w14:paraId="1A755272" w14:textId="3F481442">
            <w:pPr>
              <w:spacing w:after="0" w:line="240" w:lineRule="auto"/>
              <w:jc w:val="right"/>
              <w:rPr>
                <w:rFonts w:eastAsia="Times New Roman"/>
              </w:rPr>
            </w:pPr>
            <w:r w:rsidRPr="00012E1E">
              <w:rPr>
                <w:rFonts w:eastAsia="Times New Roman"/>
              </w:rPr>
              <w:t> </w:t>
            </w:r>
            <w:r>
              <w:rPr>
                <w:rFonts w:eastAsia="Times New Roman"/>
              </w:rPr>
              <w:t>5.25</w:t>
            </w:r>
          </w:p>
        </w:tc>
      </w:tr>
      <w:tr w14:paraId="0DD96033" w14:textId="049F3BB1" w:rsidTr="009F38A3">
        <w:tblPrEx>
          <w:tblW w:w="8815" w:type="dxa"/>
          <w:tblLook w:val="04A0"/>
        </w:tblPrEx>
        <w:trPr>
          <w:trHeight w:val="300"/>
        </w:trPr>
        <w:tc>
          <w:tcPr>
            <w:tcW w:w="1654" w:type="dxa"/>
            <w:tcBorders>
              <w:top w:val="nil"/>
              <w:left w:val="single" w:sz="4" w:space="0" w:color="auto"/>
              <w:bottom w:val="nil"/>
              <w:right w:val="nil"/>
            </w:tcBorders>
            <w:shd w:val="clear" w:color="auto" w:fill="auto"/>
            <w:noWrap/>
            <w:vAlign w:val="bottom"/>
            <w:hideMark/>
          </w:tcPr>
          <w:p w:rsidR="006B29B1" w:rsidRPr="00012E1E" w:rsidP="00FA01F2" w14:paraId="481C4E2F" w14:textId="77777777">
            <w:pPr>
              <w:spacing w:after="0" w:line="240" w:lineRule="auto"/>
              <w:jc w:val="right"/>
              <w:rPr>
                <w:rFonts w:eastAsia="Times New Roman"/>
              </w:rPr>
            </w:pPr>
            <w:r w:rsidRPr="00012E1E">
              <w:rPr>
                <w:rFonts w:eastAsia="Times New Roman"/>
              </w:rPr>
              <w:t>YR 2</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B29B1" w:rsidRPr="00012E1E" w:rsidP="00FA01F2" w14:paraId="00F03A2B" w14:textId="0EE95F51">
            <w:pPr>
              <w:spacing w:after="0" w:line="240" w:lineRule="auto"/>
              <w:jc w:val="right"/>
              <w:rPr>
                <w:rFonts w:eastAsia="Times New Roman"/>
              </w:rPr>
            </w:pPr>
            <w:r>
              <w:rPr>
                <w:rFonts w:eastAsia="Times New Roman"/>
              </w:rPr>
              <w:t>4136</w:t>
            </w:r>
          </w:p>
        </w:tc>
        <w:tc>
          <w:tcPr>
            <w:tcW w:w="1010" w:type="dxa"/>
            <w:tcBorders>
              <w:top w:val="nil"/>
              <w:left w:val="nil"/>
              <w:bottom w:val="single" w:sz="4" w:space="0" w:color="auto"/>
              <w:right w:val="single" w:sz="4" w:space="0" w:color="auto"/>
            </w:tcBorders>
            <w:shd w:val="clear" w:color="auto" w:fill="auto"/>
            <w:noWrap/>
            <w:vAlign w:val="bottom"/>
            <w:hideMark/>
          </w:tcPr>
          <w:p w:rsidR="006B29B1" w:rsidRPr="00012E1E" w:rsidP="00FA01F2" w14:paraId="1AF435FA" w14:textId="1B9F09C8">
            <w:pPr>
              <w:spacing w:after="0" w:line="240" w:lineRule="auto"/>
              <w:jc w:val="right"/>
              <w:rPr>
                <w:rFonts w:eastAsia="Times New Roman"/>
              </w:rPr>
            </w:pPr>
            <w:r>
              <w:rPr>
                <w:rFonts w:eastAsia="Times New Roman"/>
              </w:rPr>
              <w:t>50</w:t>
            </w:r>
          </w:p>
        </w:tc>
        <w:tc>
          <w:tcPr>
            <w:tcW w:w="1321" w:type="dxa"/>
            <w:tcBorders>
              <w:top w:val="nil"/>
              <w:left w:val="nil"/>
              <w:bottom w:val="single" w:sz="4" w:space="0" w:color="auto"/>
              <w:right w:val="single" w:sz="4" w:space="0" w:color="auto"/>
            </w:tcBorders>
            <w:shd w:val="clear" w:color="auto" w:fill="auto"/>
            <w:noWrap/>
            <w:vAlign w:val="bottom"/>
            <w:hideMark/>
          </w:tcPr>
          <w:p w:rsidR="006B29B1" w:rsidRPr="00012E1E" w:rsidP="00FA01F2" w14:paraId="25C76DB2" w14:textId="77777777">
            <w:pPr>
              <w:spacing w:after="0" w:line="240" w:lineRule="auto"/>
              <w:jc w:val="right"/>
              <w:rPr>
                <w:rFonts w:eastAsia="Times New Roman"/>
              </w:rPr>
            </w:pPr>
            <w:r w:rsidRPr="00012E1E">
              <w:rPr>
                <w:rFonts w:eastAsia="Times New Roman"/>
              </w:rPr>
              <w:t>271</w:t>
            </w:r>
          </w:p>
        </w:tc>
        <w:tc>
          <w:tcPr>
            <w:tcW w:w="1390" w:type="dxa"/>
            <w:vMerge/>
            <w:tcBorders>
              <w:left w:val="single" w:sz="4" w:space="0" w:color="auto"/>
              <w:right w:val="single" w:sz="4" w:space="0" w:color="auto"/>
            </w:tcBorders>
            <w:shd w:val="clear" w:color="auto" w:fill="BFBFBF" w:themeFill="background1" w:themeFillShade="BF"/>
          </w:tcPr>
          <w:p w:rsidR="006B29B1" w:rsidRPr="00012E1E" w:rsidP="00FA01F2" w14:paraId="3CD07695" w14:textId="02943039">
            <w:pPr>
              <w:spacing w:after="0" w:line="240" w:lineRule="auto"/>
              <w:jc w:val="center"/>
              <w:rPr>
                <w:rFonts w:eastAsia="Times New Roman"/>
              </w:rPr>
            </w:pPr>
          </w:p>
        </w:tc>
        <w:tc>
          <w:tcPr>
            <w:tcW w:w="650" w:type="dxa"/>
            <w:vMerge/>
            <w:tcBorders>
              <w:left w:val="single" w:sz="4" w:space="0" w:color="auto"/>
              <w:right w:val="single" w:sz="18" w:space="0" w:color="auto"/>
            </w:tcBorders>
            <w:shd w:val="clear" w:color="auto" w:fill="auto"/>
            <w:noWrap/>
            <w:vAlign w:val="bottom"/>
          </w:tcPr>
          <w:p w:rsidR="006B29B1" w:rsidRPr="00012E1E" w:rsidP="00FA01F2" w14:paraId="6EC81BA4" w14:textId="66BE6A90">
            <w:pPr>
              <w:spacing w:after="0" w:line="240" w:lineRule="auto"/>
              <w:jc w:val="right"/>
              <w:rPr>
                <w:rFonts w:eastAsia="Times New Roman"/>
              </w:rPr>
            </w:pPr>
          </w:p>
        </w:tc>
        <w:tc>
          <w:tcPr>
            <w:tcW w:w="1350" w:type="dxa"/>
            <w:tcBorders>
              <w:left w:val="single" w:sz="18" w:space="0" w:color="auto"/>
              <w:right w:val="single" w:sz="18" w:space="0" w:color="auto"/>
            </w:tcBorders>
            <w:vAlign w:val="bottom"/>
          </w:tcPr>
          <w:p w:rsidR="006B29B1" w:rsidRPr="00012E1E" w:rsidP="00FA01F2" w14:paraId="6BC1B942" w14:textId="4B3E00D7">
            <w:pPr>
              <w:spacing w:after="0" w:line="240" w:lineRule="auto"/>
              <w:jc w:val="right"/>
              <w:rPr>
                <w:rFonts w:eastAsia="Times New Roman"/>
              </w:rPr>
            </w:pPr>
            <w:r w:rsidRPr="00012E1E">
              <w:rPr>
                <w:rFonts w:eastAsia="Times New Roman"/>
              </w:rPr>
              <w:t> </w:t>
            </w:r>
            <w:r>
              <w:rPr>
                <w:rFonts w:eastAsia="Times New Roman"/>
              </w:rPr>
              <w:t>239.25</w:t>
            </w:r>
          </w:p>
        </w:tc>
      </w:tr>
      <w:tr w14:paraId="1CCC16B3" w14:textId="0270ABD8" w:rsidTr="009F38A3">
        <w:tblPrEx>
          <w:tblW w:w="8815" w:type="dxa"/>
          <w:tblLook w:val="04A0"/>
        </w:tblPrEx>
        <w:trPr>
          <w:trHeight w:val="300"/>
        </w:trPr>
        <w:tc>
          <w:tcPr>
            <w:tcW w:w="1654" w:type="dxa"/>
            <w:tcBorders>
              <w:top w:val="nil"/>
              <w:left w:val="single" w:sz="4" w:space="0" w:color="auto"/>
              <w:bottom w:val="nil"/>
              <w:right w:val="nil"/>
            </w:tcBorders>
            <w:shd w:val="clear" w:color="auto" w:fill="auto"/>
            <w:noWrap/>
            <w:vAlign w:val="bottom"/>
            <w:hideMark/>
          </w:tcPr>
          <w:p w:rsidR="006B29B1" w:rsidRPr="00012E1E" w:rsidP="00FA01F2" w14:paraId="674C38E6" w14:textId="77777777">
            <w:pPr>
              <w:spacing w:after="0" w:line="240" w:lineRule="auto"/>
              <w:ind w:left="0" w:firstLine="0"/>
              <w:jc w:val="right"/>
              <w:rPr>
                <w:rFonts w:eastAsia="Times New Roman"/>
              </w:rPr>
            </w:pPr>
            <w:r w:rsidRPr="00012E1E">
              <w:rPr>
                <w:rFonts w:eastAsia="Times New Roman"/>
              </w:rPr>
              <w:t>plus 75% of previous year's new</w:t>
            </w:r>
          </w:p>
        </w:tc>
        <w:tc>
          <w:tcPr>
            <w:tcW w:w="144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6B29B1" w:rsidRPr="00012E1E" w:rsidP="00FA01F2" w14:paraId="722FCE7B" w14:textId="048E6223">
            <w:pPr>
              <w:spacing w:after="0" w:line="240" w:lineRule="auto"/>
              <w:jc w:val="right"/>
              <w:rPr>
                <w:rFonts w:eastAsia="Times New Roman"/>
              </w:rPr>
            </w:pPr>
            <w:r w:rsidRPr="00012E1E">
              <w:rPr>
                <w:rFonts w:eastAsia="Times New Roman"/>
              </w:rPr>
              <w:t>3</w:t>
            </w:r>
            <w:r>
              <w:rPr>
                <w:rFonts w:eastAsia="Times New Roman"/>
              </w:rPr>
              <w:t>8</w:t>
            </w:r>
          </w:p>
        </w:tc>
        <w:tc>
          <w:tcPr>
            <w:tcW w:w="1010" w:type="dxa"/>
            <w:tcBorders>
              <w:top w:val="single" w:sz="4" w:space="0" w:color="auto"/>
              <w:left w:val="nil"/>
              <w:bottom w:val="double" w:sz="4" w:space="0" w:color="auto"/>
              <w:right w:val="single" w:sz="4" w:space="0" w:color="auto"/>
            </w:tcBorders>
            <w:shd w:val="clear" w:color="auto" w:fill="auto"/>
            <w:noWrap/>
            <w:vAlign w:val="bottom"/>
            <w:hideMark/>
          </w:tcPr>
          <w:p w:rsidR="006B29B1" w:rsidRPr="00012E1E" w:rsidP="00FA01F2" w14:paraId="2F113959" w14:textId="77777777">
            <w:pPr>
              <w:spacing w:after="0" w:line="240" w:lineRule="auto"/>
              <w:rPr>
                <w:rFonts w:eastAsia="Times New Roman"/>
              </w:rPr>
            </w:pPr>
            <w:r w:rsidRPr="00012E1E">
              <w:rPr>
                <w:rFonts w:eastAsia="Times New Roman"/>
              </w:rPr>
              <w:t> </w:t>
            </w:r>
          </w:p>
        </w:tc>
        <w:tc>
          <w:tcPr>
            <w:tcW w:w="1321" w:type="dxa"/>
            <w:tcBorders>
              <w:top w:val="single" w:sz="4" w:space="0" w:color="auto"/>
              <w:left w:val="nil"/>
              <w:bottom w:val="double" w:sz="4" w:space="0" w:color="auto"/>
              <w:right w:val="single" w:sz="4" w:space="0" w:color="auto"/>
            </w:tcBorders>
            <w:shd w:val="clear" w:color="auto" w:fill="auto"/>
            <w:noWrap/>
            <w:vAlign w:val="bottom"/>
            <w:hideMark/>
          </w:tcPr>
          <w:p w:rsidR="006B29B1" w:rsidRPr="00012E1E" w:rsidP="00FA01F2" w14:paraId="42D1DE21" w14:textId="40C0AE6D">
            <w:pPr>
              <w:spacing w:after="0" w:line="240" w:lineRule="auto"/>
              <w:jc w:val="right"/>
              <w:rPr>
                <w:rFonts w:eastAsia="Times New Roman"/>
              </w:rPr>
            </w:pPr>
            <w:r>
              <w:rPr>
                <w:rFonts w:eastAsia="Times New Roman"/>
              </w:rPr>
              <w:t>7</w:t>
            </w:r>
          </w:p>
        </w:tc>
        <w:tc>
          <w:tcPr>
            <w:tcW w:w="1390" w:type="dxa"/>
            <w:vMerge/>
            <w:tcBorders>
              <w:left w:val="single" w:sz="4" w:space="0" w:color="auto"/>
              <w:right w:val="single" w:sz="4" w:space="0" w:color="auto"/>
            </w:tcBorders>
            <w:shd w:val="clear" w:color="auto" w:fill="BFBFBF" w:themeFill="background1" w:themeFillShade="BF"/>
          </w:tcPr>
          <w:p w:rsidR="006B29B1" w:rsidRPr="00012E1E" w:rsidP="00FA01F2" w14:paraId="1492BF7C" w14:textId="1CD8842F">
            <w:pPr>
              <w:spacing w:after="0" w:line="240" w:lineRule="auto"/>
              <w:jc w:val="center"/>
              <w:rPr>
                <w:rFonts w:eastAsia="Times New Roman"/>
              </w:rPr>
            </w:pPr>
          </w:p>
        </w:tc>
        <w:tc>
          <w:tcPr>
            <w:tcW w:w="650" w:type="dxa"/>
            <w:vMerge/>
            <w:tcBorders>
              <w:left w:val="single" w:sz="4" w:space="0" w:color="auto"/>
              <w:right w:val="single" w:sz="18" w:space="0" w:color="auto"/>
            </w:tcBorders>
            <w:shd w:val="clear" w:color="auto" w:fill="auto"/>
            <w:noWrap/>
            <w:vAlign w:val="bottom"/>
          </w:tcPr>
          <w:p w:rsidR="006B29B1" w:rsidRPr="00012E1E" w:rsidP="00FA01F2" w14:paraId="084366D1" w14:textId="320AFE3D">
            <w:pPr>
              <w:spacing w:after="0" w:line="240" w:lineRule="auto"/>
              <w:jc w:val="right"/>
              <w:rPr>
                <w:rFonts w:eastAsia="Times New Roman"/>
              </w:rPr>
            </w:pPr>
          </w:p>
        </w:tc>
        <w:tc>
          <w:tcPr>
            <w:tcW w:w="1350" w:type="dxa"/>
            <w:tcBorders>
              <w:left w:val="single" w:sz="18" w:space="0" w:color="auto"/>
              <w:bottom w:val="double" w:sz="4" w:space="0" w:color="auto"/>
              <w:right w:val="single" w:sz="18" w:space="0" w:color="auto"/>
            </w:tcBorders>
            <w:vAlign w:val="bottom"/>
          </w:tcPr>
          <w:p w:rsidR="006B29B1" w:rsidRPr="00012E1E" w:rsidP="00FA01F2" w14:paraId="377D2A34" w14:textId="24B32248">
            <w:pPr>
              <w:spacing w:after="0" w:line="240" w:lineRule="auto"/>
              <w:jc w:val="right"/>
              <w:rPr>
                <w:rFonts w:eastAsia="Times New Roman"/>
              </w:rPr>
            </w:pPr>
            <w:r w:rsidRPr="00012E1E">
              <w:rPr>
                <w:rFonts w:eastAsia="Times New Roman"/>
              </w:rPr>
              <w:t> </w:t>
            </w:r>
            <w:r>
              <w:rPr>
                <w:rFonts w:eastAsia="Times New Roman"/>
              </w:rPr>
              <w:t>5.25</w:t>
            </w:r>
          </w:p>
        </w:tc>
      </w:tr>
      <w:tr w14:paraId="1B98A41A" w14:textId="43F08660" w:rsidTr="009F38A3">
        <w:tblPrEx>
          <w:tblW w:w="8815" w:type="dxa"/>
          <w:tblLook w:val="04A0"/>
        </w:tblPrEx>
        <w:trPr>
          <w:trHeight w:val="300"/>
        </w:trPr>
        <w:tc>
          <w:tcPr>
            <w:tcW w:w="1654" w:type="dxa"/>
            <w:tcBorders>
              <w:top w:val="nil"/>
              <w:left w:val="single" w:sz="4" w:space="0" w:color="auto"/>
              <w:bottom w:val="nil"/>
              <w:right w:val="nil"/>
            </w:tcBorders>
            <w:shd w:val="clear" w:color="auto" w:fill="auto"/>
            <w:noWrap/>
            <w:vAlign w:val="bottom"/>
            <w:hideMark/>
          </w:tcPr>
          <w:p w:rsidR="006B29B1" w:rsidRPr="00012E1E" w:rsidP="00FA01F2" w14:paraId="5C8FA266" w14:textId="77777777">
            <w:pPr>
              <w:spacing w:after="0" w:line="240" w:lineRule="auto"/>
              <w:jc w:val="right"/>
              <w:rPr>
                <w:rFonts w:eastAsia="Times New Roman"/>
              </w:rPr>
            </w:pPr>
            <w:r w:rsidRPr="00012E1E">
              <w:rPr>
                <w:rFonts w:eastAsia="Times New Roman"/>
              </w:rPr>
              <w:t>YR 3</w:t>
            </w:r>
          </w:p>
        </w:tc>
        <w:tc>
          <w:tcPr>
            <w:tcW w:w="1440" w:type="dxa"/>
            <w:tcBorders>
              <w:top w:val="doub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6B29B1" w:rsidRPr="00012E1E" w:rsidP="00FA01F2" w14:paraId="0D5606F0" w14:textId="19DEC2D1">
            <w:pPr>
              <w:spacing w:after="0" w:line="240" w:lineRule="auto"/>
              <w:jc w:val="right"/>
              <w:rPr>
                <w:rFonts w:eastAsia="Times New Roman"/>
              </w:rPr>
            </w:pPr>
            <w:r w:rsidRPr="00012E1E">
              <w:rPr>
                <w:rFonts w:eastAsia="Times New Roman"/>
              </w:rPr>
              <w:t>4</w:t>
            </w:r>
            <w:r>
              <w:rPr>
                <w:rFonts w:eastAsia="Times New Roman"/>
              </w:rPr>
              <w:t>173</w:t>
            </w:r>
          </w:p>
        </w:tc>
        <w:tc>
          <w:tcPr>
            <w:tcW w:w="1010" w:type="dxa"/>
            <w:tcBorders>
              <w:top w:val="double" w:sz="4" w:space="0" w:color="auto"/>
              <w:left w:val="nil"/>
              <w:bottom w:val="single" w:sz="4" w:space="0" w:color="auto"/>
              <w:right w:val="single" w:sz="4" w:space="0" w:color="auto"/>
            </w:tcBorders>
            <w:shd w:val="clear" w:color="auto" w:fill="BFBFBF" w:themeFill="background1" w:themeFillShade="BF"/>
            <w:noWrap/>
            <w:vAlign w:val="bottom"/>
            <w:hideMark/>
          </w:tcPr>
          <w:p w:rsidR="006B29B1" w:rsidRPr="00012E1E" w:rsidP="00FA01F2" w14:paraId="3854DD89" w14:textId="3005A222">
            <w:pPr>
              <w:spacing w:after="0" w:line="240" w:lineRule="auto"/>
              <w:jc w:val="right"/>
              <w:rPr>
                <w:rFonts w:eastAsia="Times New Roman"/>
              </w:rPr>
            </w:pPr>
            <w:r>
              <w:rPr>
                <w:rFonts w:eastAsia="Times New Roman"/>
              </w:rPr>
              <w:t>50</w:t>
            </w:r>
          </w:p>
        </w:tc>
        <w:tc>
          <w:tcPr>
            <w:tcW w:w="1321" w:type="dxa"/>
            <w:tcBorders>
              <w:top w:val="double" w:sz="4" w:space="0" w:color="auto"/>
              <w:left w:val="nil"/>
              <w:bottom w:val="single" w:sz="4" w:space="0" w:color="auto"/>
              <w:right w:val="single" w:sz="4" w:space="0" w:color="auto"/>
            </w:tcBorders>
            <w:shd w:val="clear" w:color="auto" w:fill="BFBFBF" w:themeFill="background1" w:themeFillShade="BF"/>
            <w:noWrap/>
            <w:vAlign w:val="bottom"/>
            <w:hideMark/>
          </w:tcPr>
          <w:p w:rsidR="006B29B1" w:rsidRPr="00012E1E" w:rsidP="00FA01F2" w14:paraId="2AC39B06" w14:textId="096286FB">
            <w:pPr>
              <w:spacing w:after="0" w:line="240" w:lineRule="auto"/>
              <w:jc w:val="right"/>
              <w:rPr>
                <w:rFonts w:eastAsia="Times New Roman"/>
              </w:rPr>
            </w:pPr>
            <w:r>
              <w:rPr>
                <w:rFonts w:eastAsia="Times New Roman"/>
              </w:rPr>
              <w:t>7</w:t>
            </w:r>
          </w:p>
        </w:tc>
        <w:tc>
          <w:tcPr>
            <w:tcW w:w="1390" w:type="dxa"/>
            <w:vMerge/>
            <w:tcBorders>
              <w:left w:val="single" w:sz="4" w:space="0" w:color="auto"/>
              <w:bottom w:val="single" w:sz="4" w:space="0" w:color="auto"/>
              <w:right w:val="single" w:sz="4" w:space="0" w:color="auto"/>
            </w:tcBorders>
            <w:shd w:val="clear" w:color="auto" w:fill="BFBFBF" w:themeFill="background1" w:themeFillShade="BF"/>
          </w:tcPr>
          <w:p w:rsidR="006B29B1" w:rsidRPr="004D0287" w:rsidP="00FA01F2" w14:paraId="5EC641F9" w14:textId="46AF7C8D">
            <w:pPr>
              <w:spacing w:after="0" w:line="240" w:lineRule="auto"/>
              <w:jc w:val="center"/>
              <w:rPr>
                <w:rFonts w:eastAsia="Times New Roman"/>
                <w:b/>
                <w:bCs/>
              </w:rPr>
            </w:pPr>
          </w:p>
        </w:tc>
        <w:tc>
          <w:tcPr>
            <w:tcW w:w="650" w:type="dxa"/>
            <w:vMerge/>
            <w:tcBorders>
              <w:left w:val="single" w:sz="4" w:space="0" w:color="auto"/>
              <w:bottom w:val="single" w:sz="4" w:space="0" w:color="auto"/>
              <w:right w:val="single" w:sz="18" w:space="0" w:color="auto"/>
            </w:tcBorders>
            <w:shd w:val="clear" w:color="auto" w:fill="auto"/>
            <w:noWrap/>
            <w:vAlign w:val="bottom"/>
          </w:tcPr>
          <w:p w:rsidR="006B29B1" w:rsidRPr="00012E1E" w:rsidP="00FA01F2" w14:paraId="2D1F0F3F" w14:textId="6AC84186">
            <w:pPr>
              <w:spacing w:after="0" w:line="240" w:lineRule="auto"/>
              <w:jc w:val="right"/>
              <w:rPr>
                <w:rFonts w:eastAsia="Times New Roman"/>
              </w:rPr>
            </w:pPr>
          </w:p>
        </w:tc>
        <w:tc>
          <w:tcPr>
            <w:tcW w:w="1350" w:type="dxa"/>
            <w:tcBorders>
              <w:top w:val="double" w:sz="4" w:space="0" w:color="auto"/>
              <w:left w:val="single" w:sz="18" w:space="0" w:color="auto"/>
              <w:bottom w:val="single" w:sz="18" w:space="0" w:color="auto"/>
              <w:right w:val="single" w:sz="18" w:space="0" w:color="auto"/>
            </w:tcBorders>
            <w:vAlign w:val="bottom"/>
          </w:tcPr>
          <w:p w:rsidR="006B29B1" w:rsidRPr="00012E1E" w:rsidP="00FA01F2" w14:paraId="7D5FE77D" w14:textId="0736E666">
            <w:pPr>
              <w:spacing w:after="0" w:line="240" w:lineRule="auto"/>
              <w:jc w:val="right"/>
              <w:rPr>
                <w:rFonts w:eastAsia="Times New Roman"/>
              </w:rPr>
            </w:pPr>
            <w:r w:rsidRPr="00012E1E">
              <w:rPr>
                <w:rFonts w:eastAsia="Times New Roman"/>
              </w:rPr>
              <w:t> </w:t>
            </w:r>
            <w:r>
              <w:rPr>
                <w:rFonts w:eastAsia="Times New Roman"/>
              </w:rPr>
              <w:t>244.5</w:t>
            </w:r>
          </w:p>
        </w:tc>
      </w:tr>
    </w:tbl>
    <w:p w:rsidR="00741796" w:rsidRPr="00F26007" w:rsidP="00F26007" w14:paraId="7246F8B4" w14:textId="63F7F7D3">
      <w:pPr>
        <w:tabs>
          <w:tab w:val="left" w:pos="2920"/>
        </w:tabs>
        <w:spacing w:before="25" w:line="240" w:lineRule="auto"/>
        <w:ind w:right="-20"/>
        <w:rPr>
          <w:rFonts w:eastAsia="Arial" w:cstheme="minorHAnsi"/>
          <w:i/>
          <w:iCs/>
          <w:sz w:val="20"/>
          <w:szCs w:val="20"/>
        </w:rPr>
      </w:pPr>
      <w:r w:rsidRPr="00F26007">
        <w:rPr>
          <w:rFonts w:eastAsia="Arial" w:cstheme="minorHAnsi"/>
          <w:i/>
          <w:iCs/>
          <w:sz w:val="20"/>
          <w:szCs w:val="20"/>
        </w:rPr>
        <w:t>*</w:t>
      </w:r>
      <w:r w:rsidRPr="00F26007" w:rsidR="009E2AAB">
        <w:rPr>
          <w:rFonts w:eastAsia="Arial" w:cstheme="minorHAnsi"/>
          <w:i/>
          <w:iCs/>
          <w:sz w:val="20"/>
          <w:szCs w:val="20"/>
        </w:rPr>
        <w:t xml:space="preserve">Actual </w:t>
      </w:r>
      <w:r w:rsidR="000040E8">
        <w:rPr>
          <w:rFonts w:eastAsia="Arial" w:cstheme="minorHAnsi"/>
          <w:i/>
          <w:iCs/>
          <w:sz w:val="20"/>
          <w:szCs w:val="20"/>
        </w:rPr>
        <w:t xml:space="preserve">as of </w:t>
      </w:r>
      <w:r w:rsidR="00F22C41">
        <w:rPr>
          <w:rFonts w:eastAsia="Arial" w:cstheme="minorHAnsi"/>
          <w:i/>
          <w:iCs/>
          <w:sz w:val="20"/>
          <w:szCs w:val="20"/>
        </w:rPr>
        <w:t>March 2025</w:t>
      </w:r>
      <w:r w:rsidR="000040E8">
        <w:rPr>
          <w:rFonts w:eastAsia="Arial" w:cstheme="minorHAnsi"/>
          <w:i/>
          <w:iCs/>
          <w:sz w:val="20"/>
          <w:szCs w:val="20"/>
        </w:rPr>
        <w:t>.</w:t>
      </w:r>
    </w:p>
    <w:p w:rsidR="00E02FC1" w:rsidP="00B27274" w14:paraId="3B8BE5D8" w14:textId="77777777">
      <w:pPr>
        <w:tabs>
          <w:tab w:val="left" w:pos="2920"/>
        </w:tabs>
        <w:spacing w:before="25" w:line="240" w:lineRule="auto"/>
        <w:ind w:left="0" w:right="-20" w:firstLine="0"/>
        <w:rPr>
          <w:rFonts w:eastAsia="Arial" w:cstheme="minorHAnsi"/>
        </w:rPr>
      </w:pPr>
      <w:r>
        <w:rPr>
          <w:rFonts w:eastAsia="Arial" w:cstheme="minorHAnsi"/>
        </w:rPr>
        <w:t xml:space="preserve">Response totals associated with year two of the three-year approval period represent the average count for this collection.  </w:t>
      </w:r>
      <w:r w:rsidR="00633575">
        <w:rPr>
          <w:rFonts w:eastAsia="Arial" w:cstheme="minorHAnsi"/>
        </w:rPr>
        <w:t>As displayed in Table 12.</w:t>
      </w:r>
      <w:r w:rsidR="000C7CD2">
        <w:rPr>
          <w:rFonts w:eastAsia="Arial" w:cstheme="minorHAnsi"/>
        </w:rPr>
        <w:t>3</w:t>
      </w:r>
      <w:r w:rsidR="00633575">
        <w:rPr>
          <w:rFonts w:eastAsia="Arial" w:cstheme="minorHAnsi"/>
        </w:rPr>
        <w:t xml:space="preserve">, </w:t>
      </w:r>
      <w:r w:rsidR="0054509A">
        <w:rPr>
          <w:rFonts w:eastAsia="Arial" w:cstheme="minorHAnsi"/>
        </w:rPr>
        <w:t xml:space="preserve">on average, </w:t>
      </w:r>
      <w:r w:rsidR="00796BA7">
        <w:rPr>
          <w:rFonts w:eastAsia="Arial" w:cstheme="minorHAnsi"/>
        </w:rPr>
        <w:t xml:space="preserve">about 4,500 </w:t>
      </w:r>
      <w:r w:rsidR="0054509A">
        <w:rPr>
          <w:rFonts w:eastAsia="Arial" w:cstheme="minorHAnsi"/>
        </w:rPr>
        <w:t xml:space="preserve">total responses are expected </w:t>
      </w:r>
      <w:r>
        <w:rPr>
          <w:rFonts w:eastAsia="Arial" w:cstheme="minorHAnsi"/>
        </w:rPr>
        <w:t>annually.</w:t>
      </w:r>
    </w:p>
    <w:p w:rsidR="00E02FC1" w:rsidP="00B27274" w14:paraId="162DBCD2" w14:textId="77777777">
      <w:pPr>
        <w:tabs>
          <w:tab w:val="left" w:pos="2920"/>
        </w:tabs>
        <w:spacing w:before="25" w:line="240" w:lineRule="auto"/>
        <w:ind w:left="0" w:right="-20" w:firstLine="0"/>
        <w:rPr>
          <w:rFonts w:eastAsia="Arial" w:cstheme="minorHAnsi"/>
        </w:rPr>
      </w:pPr>
    </w:p>
    <w:p w:rsidR="00E02FC1" w:rsidP="00B27274" w14:paraId="7BAB2798" w14:textId="77777777">
      <w:pPr>
        <w:tabs>
          <w:tab w:val="left" w:pos="2920"/>
        </w:tabs>
        <w:spacing w:before="25" w:line="240" w:lineRule="auto"/>
        <w:ind w:left="0" w:right="-20" w:firstLine="0"/>
        <w:rPr>
          <w:rFonts w:eastAsia="Arial" w:cstheme="minorHAnsi"/>
        </w:rPr>
      </w:pPr>
    </w:p>
    <w:p w:rsidR="00E02FC1" w:rsidP="00B27274" w14:paraId="5659D964" w14:textId="77777777">
      <w:pPr>
        <w:tabs>
          <w:tab w:val="left" w:pos="2920"/>
        </w:tabs>
        <w:spacing w:before="25" w:line="240" w:lineRule="auto"/>
        <w:ind w:left="0" w:right="-20" w:firstLine="0"/>
        <w:rPr>
          <w:rFonts w:eastAsia="Arial" w:cstheme="minorHAnsi"/>
        </w:rPr>
      </w:pPr>
    </w:p>
    <w:p w:rsidR="00E02FC1" w:rsidP="00B27274" w14:paraId="21F03D0D" w14:textId="77777777">
      <w:pPr>
        <w:tabs>
          <w:tab w:val="left" w:pos="2920"/>
        </w:tabs>
        <w:spacing w:before="25" w:line="240" w:lineRule="auto"/>
        <w:ind w:left="0" w:right="-20" w:firstLine="0"/>
        <w:rPr>
          <w:rFonts w:eastAsia="Arial" w:cstheme="minorHAnsi"/>
        </w:rPr>
      </w:pPr>
    </w:p>
    <w:p w:rsidR="00B27274" w:rsidP="00B27274" w14:paraId="3775CA38" w14:textId="4FF5C0BF">
      <w:pPr>
        <w:tabs>
          <w:tab w:val="left" w:pos="2920"/>
        </w:tabs>
        <w:spacing w:before="25" w:line="240" w:lineRule="auto"/>
        <w:ind w:left="0" w:right="-20" w:firstLine="0"/>
        <w:rPr>
          <w:rFonts w:eastAsia="Arial" w:cstheme="minorHAnsi"/>
        </w:rPr>
      </w:pPr>
      <w:r>
        <w:rPr>
          <w:rFonts w:eastAsia="Arial" w:cstheme="minorHAnsi"/>
        </w:rPr>
        <w:t xml:space="preserve"> </w:t>
      </w:r>
      <w:r w:rsidR="000C7CD2">
        <w:rPr>
          <w:rFonts w:eastAsia="Arial" w:cstheme="minorHAnsi"/>
        </w:rPr>
        <w:t xml:space="preserve"> </w:t>
      </w:r>
    </w:p>
    <w:tbl>
      <w:tblPr>
        <w:tblStyle w:val="TableGrid"/>
        <w:tblW w:w="5305" w:type="dxa"/>
        <w:tblLook w:val="04A0"/>
      </w:tblPr>
      <w:tblGrid>
        <w:gridCol w:w="3955"/>
        <w:gridCol w:w="1350"/>
      </w:tblGrid>
      <w:tr w14:paraId="4B56A54E" w14:textId="77777777" w:rsidTr="00D84B9D">
        <w:tblPrEx>
          <w:tblW w:w="5305" w:type="dxa"/>
          <w:tblLook w:val="04A0"/>
        </w:tblPrEx>
        <w:tc>
          <w:tcPr>
            <w:tcW w:w="5305" w:type="dxa"/>
            <w:gridSpan w:val="2"/>
          </w:tcPr>
          <w:p w:rsidR="003475D3" w:rsidRPr="00F14391" w:rsidP="00B27274" w14:paraId="26EF748A" w14:textId="44BDCEA9">
            <w:pPr>
              <w:tabs>
                <w:tab w:val="left" w:pos="2920"/>
              </w:tabs>
              <w:spacing w:before="25"/>
              <w:ind w:left="0" w:right="-20" w:firstLine="0"/>
              <w:rPr>
                <w:rFonts w:eastAsia="Arial" w:cstheme="minorHAnsi"/>
                <w:b/>
                <w:bCs/>
              </w:rPr>
            </w:pPr>
            <w:r w:rsidRPr="00F14391">
              <w:rPr>
                <w:rFonts w:eastAsia="Times New Roman"/>
                <w:b/>
                <w:bCs/>
              </w:rPr>
              <w:t xml:space="preserve">Table 12.3– </w:t>
            </w:r>
            <w:r w:rsidRPr="00F14391">
              <w:rPr>
                <w:rFonts w:eastAsia="Arial" w:cstheme="minorHAnsi"/>
                <w:b/>
                <w:bCs/>
              </w:rPr>
              <w:t>Average Annual Responses</w:t>
            </w:r>
          </w:p>
        </w:tc>
      </w:tr>
      <w:tr w14:paraId="3394C3DA" w14:textId="77777777" w:rsidTr="00D84B9D">
        <w:tblPrEx>
          <w:tblW w:w="5305" w:type="dxa"/>
          <w:tblLook w:val="04A0"/>
        </w:tblPrEx>
        <w:tc>
          <w:tcPr>
            <w:tcW w:w="3955" w:type="dxa"/>
          </w:tcPr>
          <w:p w:rsidR="00F14391" w:rsidP="00B27274" w14:paraId="4F24981C" w14:textId="27C27033">
            <w:pPr>
              <w:tabs>
                <w:tab w:val="left" w:pos="2920"/>
              </w:tabs>
              <w:spacing w:before="25"/>
              <w:ind w:left="0" w:right="-20" w:firstLine="0"/>
              <w:rPr>
                <w:rFonts w:eastAsia="Arial" w:cstheme="minorHAnsi"/>
              </w:rPr>
            </w:pPr>
            <w:r>
              <w:rPr>
                <w:rFonts w:eastAsia="Arial" w:cstheme="minorHAnsi"/>
              </w:rPr>
              <w:t>New Partner Applications</w:t>
            </w:r>
          </w:p>
        </w:tc>
        <w:tc>
          <w:tcPr>
            <w:tcW w:w="1350" w:type="dxa"/>
          </w:tcPr>
          <w:p w:rsidR="00F14391" w:rsidP="00D0519E" w14:paraId="49EC3D6B" w14:textId="350F8E97">
            <w:pPr>
              <w:tabs>
                <w:tab w:val="left" w:pos="2920"/>
              </w:tabs>
              <w:spacing w:before="25"/>
              <w:ind w:left="0" w:right="-20" w:firstLine="0"/>
              <w:jc w:val="right"/>
              <w:rPr>
                <w:rFonts w:eastAsia="Arial" w:cstheme="minorHAnsi"/>
              </w:rPr>
            </w:pPr>
            <w:r>
              <w:rPr>
                <w:rFonts w:eastAsia="Arial" w:cstheme="minorHAnsi"/>
              </w:rPr>
              <w:t>50</w:t>
            </w:r>
          </w:p>
        </w:tc>
      </w:tr>
      <w:tr w14:paraId="70B1A74F" w14:textId="77777777" w:rsidTr="00D84B9D">
        <w:tblPrEx>
          <w:tblW w:w="5305" w:type="dxa"/>
          <w:tblLook w:val="04A0"/>
        </w:tblPrEx>
        <w:tc>
          <w:tcPr>
            <w:tcW w:w="3955" w:type="dxa"/>
          </w:tcPr>
          <w:p w:rsidR="00F14391" w:rsidP="00B27274" w14:paraId="0C2B01AE" w14:textId="65B521D7">
            <w:pPr>
              <w:tabs>
                <w:tab w:val="left" w:pos="2920"/>
              </w:tabs>
              <w:spacing w:before="25"/>
              <w:ind w:left="0" w:right="-20" w:firstLine="0"/>
              <w:rPr>
                <w:rFonts w:eastAsia="Arial" w:cstheme="minorHAnsi"/>
              </w:rPr>
            </w:pPr>
            <w:r>
              <w:rPr>
                <w:rFonts w:eastAsia="Arial" w:cstheme="minorHAnsi"/>
              </w:rPr>
              <w:t xml:space="preserve">New Affiliate Applications </w:t>
            </w:r>
          </w:p>
        </w:tc>
        <w:tc>
          <w:tcPr>
            <w:tcW w:w="1350" w:type="dxa"/>
          </w:tcPr>
          <w:p w:rsidR="00F14391" w:rsidP="00D0519E" w14:paraId="68EC2017" w14:textId="30DE0C93">
            <w:pPr>
              <w:tabs>
                <w:tab w:val="left" w:pos="2920"/>
              </w:tabs>
              <w:spacing w:before="25"/>
              <w:ind w:left="0" w:right="-20" w:firstLine="0"/>
              <w:jc w:val="right"/>
              <w:rPr>
                <w:rFonts w:eastAsia="Arial" w:cstheme="minorHAnsi"/>
              </w:rPr>
            </w:pPr>
            <w:r>
              <w:rPr>
                <w:rFonts w:eastAsia="Arial" w:cstheme="minorHAnsi"/>
              </w:rPr>
              <w:t>7</w:t>
            </w:r>
          </w:p>
        </w:tc>
      </w:tr>
      <w:tr w14:paraId="4961FE89" w14:textId="77777777" w:rsidTr="00D84B9D">
        <w:tblPrEx>
          <w:tblW w:w="5305" w:type="dxa"/>
          <w:tblLook w:val="04A0"/>
        </w:tblPrEx>
        <w:tc>
          <w:tcPr>
            <w:tcW w:w="3955" w:type="dxa"/>
          </w:tcPr>
          <w:p w:rsidR="00F14391" w:rsidRPr="00E849A6" w:rsidP="00E849A6" w14:paraId="5B50DFAC" w14:textId="1D467C6A">
            <w:pPr>
              <w:tabs>
                <w:tab w:val="left" w:pos="2920"/>
              </w:tabs>
              <w:spacing w:before="25"/>
              <w:ind w:left="0" w:right="-20" w:firstLine="0"/>
              <w:rPr>
                <w:rFonts w:eastAsia="Arial" w:cstheme="minorHAnsi"/>
              </w:rPr>
            </w:pPr>
            <w:r w:rsidRPr="00E849A6">
              <w:rPr>
                <w:rFonts w:eastAsia="Arial" w:cstheme="minorHAnsi"/>
              </w:rPr>
              <w:t>Annual Reports</w:t>
            </w:r>
          </w:p>
        </w:tc>
        <w:tc>
          <w:tcPr>
            <w:tcW w:w="1350" w:type="dxa"/>
          </w:tcPr>
          <w:p w:rsidR="00F14391" w:rsidP="00D0519E" w14:paraId="48A1B36F" w14:textId="77777777">
            <w:pPr>
              <w:tabs>
                <w:tab w:val="left" w:pos="2920"/>
              </w:tabs>
              <w:spacing w:before="25"/>
              <w:ind w:left="0" w:right="-20" w:firstLine="0"/>
              <w:jc w:val="right"/>
              <w:rPr>
                <w:rFonts w:eastAsia="Arial" w:cstheme="minorHAnsi"/>
              </w:rPr>
            </w:pPr>
          </w:p>
        </w:tc>
      </w:tr>
      <w:tr w14:paraId="2F436AAF" w14:textId="77777777" w:rsidTr="00D84B9D">
        <w:tblPrEx>
          <w:tblW w:w="5305" w:type="dxa"/>
          <w:tblLook w:val="04A0"/>
        </w:tblPrEx>
        <w:tc>
          <w:tcPr>
            <w:tcW w:w="3955" w:type="dxa"/>
          </w:tcPr>
          <w:p w:rsidR="00F14391" w:rsidRPr="003475D3" w:rsidP="003475D3" w14:paraId="61F5EACB" w14:textId="3C35A811">
            <w:pPr>
              <w:tabs>
                <w:tab w:val="left" w:pos="2920"/>
              </w:tabs>
              <w:spacing w:before="25"/>
              <w:ind w:right="-20" w:firstLine="0"/>
              <w:rPr>
                <w:rFonts w:eastAsia="Arial" w:cstheme="minorHAnsi"/>
                <w:i/>
                <w:iCs/>
              </w:rPr>
            </w:pPr>
            <w:r w:rsidRPr="003475D3">
              <w:rPr>
                <w:rFonts w:eastAsia="Arial" w:cstheme="minorHAnsi"/>
                <w:i/>
                <w:iCs/>
              </w:rPr>
              <w:t>Via Excel Spreadsheet</w:t>
            </w:r>
          </w:p>
        </w:tc>
        <w:tc>
          <w:tcPr>
            <w:tcW w:w="1350" w:type="dxa"/>
          </w:tcPr>
          <w:p w:rsidR="00F14391" w:rsidP="00D0519E" w14:paraId="323D4DBB" w14:textId="11A210C5">
            <w:pPr>
              <w:tabs>
                <w:tab w:val="left" w:pos="2920"/>
              </w:tabs>
              <w:spacing w:before="25"/>
              <w:ind w:left="0" w:right="-20" w:firstLine="0"/>
              <w:jc w:val="right"/>
              <w:rPr>
                <w:rFonts w:eastAsia="Arial" w:cstheme="minorHAnsi"/>
              </w:rPr>
            </w:pPr>
            <w:r>
              <w:rPr>
                <w:rFonts w:eastAsia="Arial" w:cstheme="minorHAnsi"/>
              </w:rPr>
              <w:t>30</w:t>
            </w:r>
          </w:p>
        </w:tc>
      </w:tr>
      <w:tr w14:paraId="44B491C6" w14:textId="77777777" w:rsidTr="00D84B9D">
        <w:tblPrEx>
          <w:tblW w:w="5305" w:type="dxa"/>
          <w:tblLook w:val="04A0"/>
        </w:tblPrEx>
        <w:tc>
          <w:tcPr>
            <w:tcW w:w="3955" w:type="dxa"/>
          </w:tcPr>
          <w:p w:rsidR="00F14391" w:rsidRPr="003475D3" w:rsidP="003475D3" w14:paraId="3970F64A" w14:textId="718F45BF">
            <w:pPr>
              <w:tabs>
                <w:tab w:val="left" w:pos="2920"/>
              </w:tabs>
              <w:spacing w:before="25"/>
              <w:ind w:right="-20" w:firstLine="0"/>
              <w:rPr>
                <w:rFonts w:eastAsia="Arial" w:cstheme="minorHAnsi"/>
                <w:i/>
                <w:iCs/>
              </w:rPr>
            </w:pPr>
            <w:r w:rsidRPr="003475D3">
              <w:rPr>
                <w:rFonts w:eastAsia="Arial" w:cstheme="minorHAnsi"/>
                <w:i/>
                <w:iCs/>
              </w:rPr>
              <w:t xml:space="preserve">Via Online Tool </w:t>
            </w:r>
          </w:p>
        </w:tc>
        <w:tc>
          <w:tcPr>
            <w:tcW w:w="1350" w:type="dxa"/>
          </w:tcPr>
          <w:p w:rsidR="00F14391" w:rsidP="00D0519E" w14:paraId="3DA53B17" w14:textId="65750D68">
            <w:pPr>
              <w:tabs>
                <w:tab w:val="left" w:pos="2920"/>
              </w:tabs>
              <w:spacing w:before="25"/>
              <w:ind w:left="0" w:right="-20" w:firstLine="0"/>
              <w:jc w:val="right"/>
              <w:rPr>
                <w:rFonts w:eastAsia="Arial" w:cstheme="minorHAnsi"/>
              </w:rPr>
            </w:pPr>
            <w:r>
              <w:rPr>
                <w:rFonts w:eastAsia="Arial" w:cstheme="minorHAnsi"/>
              </w:rPr>
              <w:t>3643</w:t>
            </w:r>
          </w:p>
        </w:tc>
      </w:tr>
      <w:tr w14:paraId="173FBFBB" w14:textId="77777777" w:rsidTr="00D84B9D">
        <w:tblPrEx>
          <w:tblW w:w="5305" w:type="dxa"/>
          <w:tblLook w:val="04A0"/>
        </w:tblPrEx>
        <w:tc>
          <w:tcPr>
            <w:tcW w:w="3955" w:type="dxa"/>
          </w:tcPr>
          <w:p w:rsidR="00F14391" w:rsidRPr="003475D3" w:rsidP="003475D3" w14:paraId="39F9980F" w14:textId="5B1FFEAC">
            <w:pPr>
              <w:tabs>
                <w:tab w:val="left" w:pos="2920"/>
              </w:tabs>
              <w:spacing w:before="25"/>
              <w:ind w:right="-20" w:firstLine="0"/>
              <w:rPr>
                <w:rFonts w:eastAsia="Arial" w:cstheme="minorHAnsi"/>
                <w:i/>
                <w:iCs/>
              </w:rPr>
            </w:pPr>
            <w:r w:rsidRPr="003475D3">
              <w:rPr>
                <w:rFonts w:eastAsia="Arial" w:cstheme="minorHAnsi"/>
                <w:i/>
                <w:iCs/>
              </w:rPr>
              <w:t>Via Online Short Form</w:t>
            </w:r>
          </w:p>
        </w:tc>
        <w:tc>
          <w:tcPr>
            <w:tcW w:w="1350" w:type="dxa"/>
          </w:tcPr>
          <w:p w:rsidR="00F14391" w:rsidP="00D0519E" w14:paraId="374B38CA" w14:textId="6538EF6C">
            <w:pPr>
              <w:tabs>
                <w:tab w:val="left" w:pos="2920"/>
              </w:tabs>
              <w:spacing w:before="25"/>
              <w:ind w:left="0" w:right="-20" w:firstLine="0"/>
              <w:jc w:val="right"/>
              <w:rPr>
                <w:rFonts w:eastAsia="Arial" w:cstheme="minorHAnsi"/>
              </w:rPr>
            </w:pPr>
            <w:r>
              <w:rPr>
                <w:rFonts w:eastAsia="Arial" w:cstheme="minorHAnsi"/>
              </w:rPr>
              <w:t>500</w:t>
            </w:r>
          </w:p>
        </w:tc>
      </w:tr>
      <w:tr w14:paraId="3F2DCCC6" w14:textId="77777777" w:rsidTr="00D84B9D">
        <w:tblPrEx>
          <w:tblW w:w="5305" w:type="dxa"/>
          <w:tblLook w:val="04A0"/>
        </w:tblPrEx>
        <w:tc>
          <w:tcPr>
            <w:tcW w:w="3955" w:type="dxa"/>
          </w:tcPr>
          <w:p w:rsidR="00F14391" w:rsidP="00B27274" w14:paraId="03AB2FBF" w14:textId="2C8BB8BD">
            <w:pPr>
              <w:tabs>
                <w:tab w:val="left" w:pos="2920"/>
              </w:tabs>
              <w:spacing w:before="25"/>
              <w:ind w:left="0" w:right="-20" w:firstLine="0"/>
              <w:rPr>
                <w:rFonts w:eastAsia="Arial" w:cstheme="minorHAnsi"/>
              </w:rPr>
            </w:pPr>
            <w:r>
              <w:rPr>
                <w:rFonts w:eastAsia="Arial" w:cstheme="minorHAnsi"/>
              </w:rPr>
              <w:t>Excellence Awards</w:t>
            </w:r>
          </w:p>
        </w:tc>
        <w:tc>
          <w:tcPr>
            <w:tcW w:w="1350" w:type="dxa"/>
          </w:tcPr>
          <w:p w:rsidR="00F14391" w:rsidP="00D0519E" w14:paraId="6D75181B" w14:textId="6E3C45CB">
            <w:pPr>
              <w:tabs>
                <w:tab w:val="left" w:pos="2920"/>
              </w:tabs>
              <w:spacing w:before="25"/>
              <w:ind w:left="0" w:right="-20" w:firstLine="0"/>
              <w:jc w:val="right"/>
              <w:rPr>
                <w:rFonts w:eastAsia="Arial" w:cstheme="minorHAnsi"/>
              </w:rPr>
            </w:pPr>
            <w:r>
              <w:rPr>
                <w:rFonts w:eastAsia="Arial" w:cstheme="minorHAnsi"/>
              </w:rPr>
              <w:t>132</w:t>
            </w:r>
          </w:p>
        </w:tc>
      </w:tr>
      <w:tr w14:paraId="72CBD0D6" w14:textId="77777777" w:rsidTr="00D84B9D">
        <w:tblPrEx>
          <w:tblW w:w="5305" w:type="dxa"/>
          <w:tblLook w:val="04A0"/>
        </w:tblPrEx>
        <w:tc>
          <w:tcPr>
            <w:tcW w:w="3955" w:type="dxa"/>
          </w:tcPr>
          <w:p w:rsidR="00F14391" w:rsidP="00B27274" w14:paraId="14316160" w14:textId="191D8B7D">
            <w:pPr>
              <w:tabs>
                <w:tab w:val="left" w:pos="2920"/>
              </w:tabs>
              <w:spacing w:before="25"/>
              <w:ind w:left="0" w:right="-20" w:firstLine="0"/>
              <w:rPr>
                <w:rFonts w:eastAsia="Arial" w:cstheme="minorHAnsi"/>
              </w:rPr>
            </w:pPr>
            <w:r>
              <w:rPr>
                <w:rFonts w:eastAsia="Arial" w:cstheme="minorHAnsi"/>
              </w:rPr>
              <w:t>Program Evaluation</w:t>
            </w:r>
          </w:p>
        </w:tc>
        <w:tc>
          <w:tcPr>
            <w:tcW w:w="1350" w:type="dxa"/>
          </w:tcPr>
          <w:p w:rsidR="00F14391" w:rsidP="00D0519E" w14:paraId="28B9C84F" w14:textId="32C09604">
            <w:pPr>
              <w:tabs>
                <w:tab w:val="left" w:pos="2920"/>
              </w:tabs>
              <w:spacing w:before="25"/>
              <w:ind w:left="0" w:right="-20" w:firstLine="0"/>
              <w:jc w:val="right"/>
              <w:rPr>
                <w:rFonts w:eastAsia="Arial" w:cstheme="minorHAnsi"/>
              </w:rPr>
            </w:pPr>
            <w:r>
              <w:rPr>
                <w:rFonts w:eastAsia="Arial" w:cstheme="minorHAnsi"/>
              </w:rPr>
              <w:t>150</w:t>
            </w:r>
          </w:p>
        </w:tc>
      </w:tr>
      <w:tr w14:paraId="3F81F12E" w14:textId="77777777" w:rsidTr="00D84B9D">
        <w:tblPrEx>
          <w:tblW w:w="5305" w:type="dxa"/>
          <w:tblLook w:val="04A0"/>
        </w:tblPrEx>
        <w:tc>
          <w:tcPr>
            <w:tcW w:w="3955" w:type="dxa"/>
          </w:tcPr>
          <w:p w:rsidR="00F14391" w:rsidP="00B27274" w14:paraId="10178985" w14:textId="2EEF22C3">
            <w:pPr>
              <w:tabs>
                <w:tab w:val="left" w:pos="2920"/>
              </w:tabs>
              <w:spacing w:before="25"/>
              <w:ind w:left="0" w:right="-20" w:firstLine="0"/>
              <w:rPr>
                <w:rFonts w:eastAsia="Arial" w:cstheme="minorHAnsi"/>
              </w:rPr>
            </w:pPr>
            <w:r w:rsidRPr="009329A2">
              <w:rPr>
                <w:rFonts w:eastAsia="Arial" w:cstheme="minorHAnsi"/>
              </w:rPr>
              <w:t>Tractor and Trailer Program</w:t>
            </w:r>
            <w:r w:rsidR="00D84B9D">
              <w:rPr>
                <w:rFonts w:eastAsia="Arial" w:cstheme="minorHAnsi"/>
              </w:rPr>
              <w:t xml:space="preserve"> Applications</w:t>
            </w:r>
          </w:p>
        </w:tc>
        <w:tc>
          <w:tcPr>
            <w:tcW w:w="1350" w:type="dxa"/>
          </w:tcPr>
          <w:p w:rsidR="00F14391" w:rsidP="00D0519E" w14:paraId="0AD86566" w14:textId="77777777">
            <w:pPr>
              <w:tabs>
                <w:tab w:val="left" w:pos="2920"/>
              </w:tabs>
              <w:spacing w:before="25"/>
              <w:ind w:left="0" w:right="-20" w:firstLine="0"/>
              <w:jc w:val="right"/>
              <w:rPr>
                <w:rFonts w:eastAsia="Arial" w:cstheme="minorHAnsi"/>
              </w:rPr>
            </w:pPr>
          </w:p>
        </w:tc>
      </w:tr>
      <w:tr w14:paraId="4D2F7A86" w14:textId="77777777" w:rsidTr="00D84B9D">
        <w:tblPrEx>
          <w:tblW w:w="5305" w:type="dxa"/>
          <w:tblLook w:val="04A0"/>
        </w:tblPrEx>
        <w:tc>
          <w:tcPr>
            <w:tcW w:w="3955" w:type="dxa"/>
          </w:tcPr>
          <w:p w:rsidR="00F14391" w:rsidRPr="003475D3" w:rsidP="003475D3" w14:paraId="770E3DE9" w14:textId="766B4148">
            <w:pPr>
              <w:tabs>
                <w:tab w:val="left" w:pos="2920"/>
              </w:tabs>
              <w:spacing w:before="25"/>
              <w:ind w:right="-20" w:firstLine="0"/>
              <w:rPr>
                <w:rFonts w:eastAsia="Arial" w:cstheme="minorHAnsi"/>
                <w:i/>
                <w:iCs/>
              </w:rPr>
            </w:pPr>
            <w:r w:rsidRPr="003475D3">
              <w:rPr>
                <w:rFonts w:eastAsia="Arial" w:cstheme="minorHAnsi"/>
                <w:i/>
                <w:iCs/>
              </w:rPr>
              <w:t>Buyers</w:t>
            </w:r>
          </w:p>
        </w:tc>
        <w:tc>
          <w:tcPr>
            <w:tcW w:w="1350" w:type="dxa"/>
          </w:tcPr>
          <w:p w:rsidR="00F14391" w:rsidP="00D0519E" w14:paraId="16F8AF7C" w14:textId="34982F46">
            <w:pPr>
              <w:tabs>
                <w:tab w:val="left" w:pos="2920"/>
              </w:tabs>
              <w:spacing w:before="25"/>
              <w:ind w:left="0" w:right="-20" w:firstLine="0"/>
              <w:jc w:val="right"/>
              <w:rPr>
                <w:rFonts w:eastAsia="Arial" w:cstheme="minorHAnsi"/>
              </w:rPr>
            </w:pPr>
            <w:r>
              <w:rPr>
                <w:rFonts w:eastAsia="Arial" w:cstheme="minorHAnsi"/>
              </w:rPr>
              <w:t>19</w:t>
            </w:r>
          </w:p>
        </w:tc>
      </w:tr>
      <w:tr w14:paraId="1665393C" w14:textId="77777777" w:rsidTr="00D84B9D">
        <w:tblPrEx>
          <w:tblW w:w="5305" w:type="dxa"/>
          <w:tblLook w:val="04A0"/>
        </w:tblPrEx>
        <w:tc>
          <w:tcPr>
            <w:tcW w:w="3955" w:type="dxa"/>
            <w:tcBorders>
              <w:bottom w:val="single" w:sz="4" w:space="0" w:color="auto"/>
            </w:tcBorders>
          </w:tcPr>
          <w:p w:rsidR="00F14391" w:rsidRPr="003475D3" w:rsidP="003475D3" w14:paraId="2551FB2C" w14:textId="0BB46B8F">
            <w:pPr>
              <w:tabs>
                <w:tab w:val="left" w:pos="2920"/>
              </w:tabs>
              <w:spacing w:before="25"/>
              <w:ind w:right="-20" w:firstLine="0"/>
              <w:rPr>
                <w:rFonts w:eastAsia="Arial" w:cstheme="minorHAnsi"/>
                <w:i/>
                <w:iCs/>
              </w:rPr>
            </w:pPr>
            <w:r w:rsidRPr="003475D3">
              <w:rPr>
                <w:rFonts w:eastAsia="Arial" w:cstheme="minorHAnsi"/>
                <w:i/>
                <w:iCs/>
              </w:rPr>
              <w:t>OEM Manufacturers</w:t>
            </w:r>
          </w:p>
        </w:tc>
        <w:tc>
          <w:tcPr>
            <w:tcW w:w="1350" w:type="dxa"/>
            <w:tcBorders>
              <w:bottom w:val="single" w:sz="4" w:space="0" w:color="auto"/>
            </w:tcBorders>
          </w:tcPr>
          <w:p w:rsidR="00F14391" w:rsidP="00D0519E" w14:paraId="67740C97" w14:textId="204FAEE1">
            <w:pPr>
              <w:tabs>
                <w:tab w:val="left" w:pos="2920"/>
              </w:tabs>
              <w:spacing w:before="25"/>
              <w:ind w:left="0" w:right="-20" w:firstLine="0"/>
              <w:jc w:val="right"/>
              <w:rPr>
                <w:rFonts w:eastAsia="Arial" w:cstheme="minorHAnsi"/>
              </w:rPr>
            </w:pPr>
            <w:r>
              <w:rPr>
                <w:rFonts w:eastAsia="Arial" w:cstheme="minorHAnsi"/>
              </w:rPr>
              <w:t>16</w:t>
            </w:r>
          </w:p>
        </w:tc>
      </w:tr>
      <w:tr w14:paraId="786690C3" w14:textId="77777777" w:rsidTr="00D84B9D">
        <w:tblPrEx>
          <w:tblW w:w="5305" w:type="dxa"/>
          <w:tblLook w:val="04A0"/>
        </w:tblPrEx>
        <w:trPr>
          <w:trHeight w:val="150"/>
        </w:trPr>
        <w:tc>
          <w:tcPr>
            <w:tcW w:w="3955" w:type="dxa"/>
            <w:tcBorders>
              <w:top w:val="double" w:sz="4" w:space="0" w:color="auto"/>
            </w:tcBorders>
            <w:shd w:val="clear" w:color="auto" w:fill="BFBFBF" w:themeFill="background1" w:themeFillShade="BF"/>
          </w:tcPr>
          <w:p w:rsidR="00F14391" w:rsidP="00D0519E" w14:paraId="1149EE2A" w14:textId="47F81169">
            <w:pPr>
              <w:tabs>
                <w:tab w:val="left" w:pos="2920"/>
              </w:tabs>
              <w:spacing w:before="25"/>
              <w:ind w:left="0" w:right="-20" w:firstLine="0"/>
              <w:jc w:val="right"/>
              <w:rPr>
                <w:rFonts w:eastAsia="Arial" w:cstheme="minorHAnsi"/>
              </w:rPr>
            </w:pPr>
            <w:r>
              <w:rPr>
                <w:rFonts w:eastAsia="Arial" w:cstheme="minorHAnsi"/>
              </w:rPr>
              <w:t>Total</w:t>
            </w:r>
          </w:p>
        </w:tc>
        <w:tc>
          <w:tcPr>
            <w:tcW w:w="1350" w:type="dxa"/>
            <w:tcBorders>
              <w:top w:val="double" w:sz="4" w:space="0" w:color="auto"/>
            </w:tcBorders>
            <w:shd w:val="clear" w:color="auto" w:fill="BFBFBF" w:themeFill="background1" w:themeFillShade="BF"/>
          </w:tcPr>
          <w:p w:rsidR="00F14391" w:rsidP="00244D81" w14:paraId="7F0904FF" w14:textId="671F1B06">
            <w:pPr>
              <w:tabs>
                <w:tab w:val="left" w:pos="2920"/>
              </w:tabs>
              <w:spacing w:before="25"/>
              <w:ind w:left="0" w:right="-20" w:firstLine="0"/>
              <w:jc w:val="right"/>
              <w:rPr>
                <w:rFonts w:eastAsia="Arial" w:cstheme="minorHAnsi"/>
              </w:rPr>
            </w:pPr>
            <w:r>
              <w:rPr>
                <w:rFonts w:eastAsia="Arial" w:cstheme="minorHAnsi"/>
              </w:rPr>
              <w:t>4,547</w:t>
            </w:r>
          </w:p>
        </w:tc>
      </w:tr>
    </w:tbl>
    <w:p w:rsidR="00C3572E" w:rsidP="00B27274" w14:paraId="0EBF6964" w14:textId="77777777">
      <w:pPr>
        <w:tabs>
          <w:tab w:val="left" w:pos="2920"/>
        </w:tabs>
        <w:spacing w:before="25" w:line="240" w:lineRule="auto"/>
        <w:ind w:left="0" w:right="-20" w:firstLine="0"/>
        <w:rPr>
          <w:rFonts w:cstheme="minorHAnsi"/>
          <w:b/>
          <w:bCs/>
          <w:color w:val="000000" w:themeColor="text1"/>
        </w:rPr>
      </w:pPr>
    </w:p>
    <w:p w:rsidR="001172FE" w:rsidP="00B6376D" w14:paraId="7B8A0ACD" w14:textId="7AAF7058">
      <w:pPr>
        <w:pStyle w:val="Heading2"/>
        <w:keepNext w:val="0"/>
        <w:spacing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bookmarkStart w:id="21" w:name="_Toc156593385"/>
      <w:bookmarkEnd w:id="18"/>
      <w:r w:rsidRPr="00D659FB" w:rsidR="00BB4AA2">
        <w:rPr>
          <w:rFonts w:asciiTheme="minorHAnsi" w:hAnsiTheme="minorHAnsi" w:cstheme="minorHAnsi"/>
          <w:b/>
          <w:bCs/>
          <w:color w:val="auto"/>
          <w:sz w:val="22"/>
          <w:szCs w:val="22"/>
        </w:rPr>
        <w:t>RESPONDENT ACTIVITIES</w:t>
      </w:r>
      <w:r w:rsidRPr="00D659FB" w:rsidR="006A4AC7">
        <w:rPr>
          <w:rFonts w:asciiTheme="minorHAnsi" w:hAnsiTheme="minorHAnsi" w:cstheme="minorHAnsi"/>
          <w:b/>
          <w:bCs/>
          <w:color w:val="auto"/>
          <w:sz w:val="22"/>
          <w:szCs w:val="22"/>
        </w:rPr>
        <w:t xml:space="preserve">, </w:t>
      </w:r>
      <w:r w:rsidRPr="00D659FB" w:rsidR="0077625C">
        <w:rPr>
          <w:rFonts w:asciiTheme="minorHAnsi" w:hAnsiTheme="minorHAnsi" w:cstheme="minorHAnsi"/>
          <w:b/>
          <w:bCs/>
          <w:color w:val="auto"/>
          <w:sz w:val="22"/>
          <w:szCs w:val="22"/>
        </w:rPr>
        <w:t xml:space="preserve">INFORMATION </w:t>
      </w:r>
      <w:r w:rsidRPr="008B3B3E" w:rsidR="0077625C">
        <w:rPr>
          <w:rFonts w:asciiTheme="minorHAnsi" w:hAnsiTheme="minorHAnsi" w:cstheme="minorHAnsi"/>
          <w:b/>
          <w:bCs/>
          <w:color w:val="000000" w:themeColor="text1"/>
          <w:sz w:val="22"/>
          <w:szCs w:val="22"/>
        </w:rPr>
        <w:t>REQUESTED</w:t>
      </w:r>
      <w:r w:rsidR="006A4AC7">
        <w:rPr>
          <w:rFonts w:asciiTheme="minorHAnsi" w:hAnsiTheme="minorHAnsi" w:cstheme="minorHAnsi"/>
          <w:b/>
          <w:bCs/>
          <w:color w:val="000000" w:themeColor="text1"/>
          <w:sz w:val="22"/>
          <w:szCs w:val="22"/>
        </w:rPr>
        <w:t>, AND BURDEN</w:t>
      </w:r>
    </w:p>
    <w:p w:rsidR="00823F9D" w:rsidP="005378CF" w14:paraId="17F591E3" w14:textId="77777777">
      <w:pPr>
        <w:pStyle w:val="ListParagraph"/>
        <w:numPr>
          <w:ilvl w:val="0"/>
          <w:numId w:val="18"/>
        </w:numPr>
        <w:spacing w:line="259" w:lineRule="auto"/>
        <w:rPr>
          <w:rFonts w:cstheme="minorHAnsi"/>
          <w:i/>
          <w:iCs/>
          <w:u w:val="single"/>
        </w:rPr>
      </w:pPr>
      <w:r w:rsidRPr="00CD2414">
        <w:rPr>
          <w:rFonts w:cstheme="minorHAnsi"/>
          <w:i/>
          <w:iCs/>
          <w:u w:val="single"/>
        </w:rPr>
        <w:t>SmartWay Partnership A</w:t>
      </w:r>
      <w:r>
        <w:rPr>
          <w:rFonts w:cstheme="minorHAnsi"/>
          <w:i/>
          <w:iCs/>
          <w:u w:val="single"/>
        </w:rPr>
        <w:t>pplication</w:t>
      </w:r>
    </w:p>
    <w:p w:rsidR="004A58EF" w:rsidRPr="001949E3" w:rsidP="00F63565" w14:paraId="2ACB1767" w14:textId="01686571">
      <w:pPr>
        <w:spacing w:after="0" w:line="240" w:lineRule="auto"/>
        <w:ind w:left="90" w:right="-20" w:firstLine="0"/>
        <w:rPr>
          <w:rFonts w:eastAsia="Times New Roman" w:cstheme="minorHAnsi"/>
        </w:rPr>
      </w:pPr>
      <w:r w:rsidRPr="001949E3">
        <w:rPr>
          <w:rFonts w:eastAsia="Times New Roman" w:cstheme="minorHAnsi"/>
        </w:rPr>
        <w:t xml:space="preserve">A company joining SmartWay completes a partner Application, which includes reading and accepting the Partnership Agreement, indicating which type of partner they are, and providing basic contact information.  It also includes the Partnership Agreement which the partner reviews, including legal review, if necessary.  </w:t>
      </w:r>
    </w:p>
    <w:p w:rsidR="001C2C97" w:rsidRPr="001C2C97" w:rsidP="0003349E" w14:paraId="308EADC8" w14:textId="77777777">
      <w:pPr>
        <w:widowControl w:val="0"/>
        <w:spacing w:before="240" w:line="259" w:lineRule="auto"/>
        <w:ind w:left="90" w:right="-20" w:firstLine="0"/>
        <w:rPr>
          <w:rFonts w:eastAsia="Times New Roman" w:cstheme="minorHAnsi"/>
        </w:rPr>
      </w:pPr>
      <w:r w:rsidRPr="001C2C97">
        <w:rPr>
          <w:rFonts w:eastAsia="Times New Roman" w:cstheme="minorHAnsi"/>
        </w:rPr>
        <w:t>To register with SmartWay, respondents are asked to:</w:t>
      </w:r>
    </w:p>
    <w:p w:rsidR="001C2C97" w:rsidRPr="001C2C97" w:rsidP="005378CF" w14:paraId="6CAD96D0" w14:textId="77777777">
      <w:pPr>
        <w:pStyle w:val="ListParagraph"/>
        <w:widowControl w:val="0"/>
        <w:numPr>
          <w:ilvl w:val="0"/>
          <w:numId w:val="19"/>
        </w:numPr>
        <w:spacing w:line="259" w:lineRule="auto"/>
        <w:ind w:right="-20"/>
        <w:rPr>
          <w:rFonts w:eastAsia="Times New Roman" w:cstheme="minorHAnsi"/>
        </w:rPr>
      </w:pPr>
      <w:r w:rsidRPr="001C2C97">
        <w:rPr>
          <w:rFonts w:eastAsia="Times New Roman" w:cstheme="minorHAnsi"/>
        </w:rPr>
        <w:t>Complete a Partner Application</w:t>
      </w:r>
    </w:p>
    <w:p w:rsidR="001C2C97" w:rsidRPr="001C2C97" w:rsidP="005378CF" w14:paraId="5A7F9C80" w14:textId="77777777">
      <w:pPr>
        <w:pStyle w:val="ListParagraph"/>
        <w:widowControl w:val="0"/>
        <w:numPr>
          <w:ilvl w:val="0"/>
          <w:numId w:val="19"/>
        </w:numPr>
        <w:spacing w:line="259" w:lineRule="auto"/>
        <w:ind w:right="-20"/>
        <w:rPr>
          <w:rFonts w:eastAsia="Times New Roman" w:cstheme="minorHAnsi"/>
        </w:rPr>
      </w:pPr>
      <w:r w:rsidRPr="001C2C97">
        <w:rPr>
          <w:rFonts w:eastAsia="Times New Roman" w:cstheme="minorHAnsi"/>
        </w:rPr>
        <w:t>Access the reporting tool through the Partner Portal,</w:t>
      </w:r>
    </w:p>
    <w:p w:rsidR="001C2C97" w:rsidRPr="001C2C97" w:rsidP="005378CF" w14:paraId="6CA3CCEA" w14:textId="77777777">
      <w:pPr>
        <w:pStyle w:val="ListParagraph"/>
        <w:widowControl w:val="0"/>
        <w:numPr>
          <w:ilvl w:val="0"/>
          <w:numId w:val="19"/>
        </w:numPr>
        <w:spacing w:line="259" w:lineRule="auto"/>
        <w:ind w:right="-20"/>
        <w:rPr>
          <w:rFonts w:eastAsia="Times New Roman" w:cstheme="minorHAnsi"/>
        </w:rPr>
      </w:pPr>
      <w:r w:rsidRPr="001C2C97">
        <w:rPr>
          <w:rFonts w:eastAsia="Times New Roman" w:cstheme="minorHAnsi"/>
        </w:rPr>
        <w:t xml:space="preserve">Review the embedded partnership annual agreement and agree to its terms, </w:t>
      </w:r>
    </w:p>
    <w:p w:rsidR="001C2C97" w:rsidRPr="001C2C97" w:rsidP="005378CF" w14:paraId="62F914DB" w14:textId="77777777">
      <w:pPr>
        <w:pStyle w:val="ListParagraph"/>
        <w:widowControl w:val="0"/>
        <w:numPr>
          <w:ilvl w:val="0"/>
          <w:numId w:val="19"/>
        </w:numPr>
        <w:spacing w:line="259" w:lineRule="auto"/>
        <w:ind w:right="-20"/>
        <w:rPr>
          <w:rFonts w:eastAsia="Times New Roman" w:cstheme="minorHAnsi"/>
        </w:rPr>
      </w:pPr>
      <w:r w:rsidRPr="001C2C97">
        <w:rPr>
          <w:rFonts w:eastAsia="Times New Roman" w:cstheme="minorHAnsi"/>
        </w:rPr>
        <w:t>Complete the reporting tool, and</w:t>
      </w:r>
    </w:p>
    <w:p w:rsidR="001C2C97" w:rsidRPr="001C2C97" w:rsidP="005378CF" w14:paraId="08A20C79" w14:textId="77777777">
      <w:pPr>
        <w:pStyle w:val="ListParagraph"/>
        <w:widowControl w:val="0"/>
        <w:numPr>
          <w:ilvl w:val="0"/>
          <w:numId w:val="19"/>
        </w:numPr>
        <w:spacing w:line="259" w:lineRule="auto"/>
        <w:ind w:right="-20"/>
        <w:rPr>
          <w:rFonts w:eastAsia="Times New Roman" w:cstheme="minorHAnsi"/>
        </w:rPr>
      </w:pPr>
      <w:r w:rsidRPr="001C2C97">
        <w:rPr>
          <w:rFonts w:eastAsia="Times New Roman" w:cstheme="minorHAnsi"/>
        </w:rPr>
        <w:t xml:space="preserve">Submit the completed reporting tool to EPA electronically via the Partner Portal.    </w:t>
      </w:r>
    </w:p>
    <w:p w:rsidR="001C2C97" w:rsidRPr="001C2C97" w:rsidP="001C2C97" w14:paraId="4BC53B8C" w14:textId="77777777">
      <w:pPr>
        <w:widowControl w:val="0"/>
        <w:spacing w:line="259" w:lineRule="auto"/>
        <w:ind w:left="90" w:right="-20" w:firstLine="0"/>
        <w:rPr>
          <w:rFonts w:eastAsia="Times New Roman" w:cstheme="minorHAnsi"/>
        </w:rPr>
      </w:pPr>
      <w:r w:rsidRPr="001C2C97">
        <w:rPr>
          <w:rFonts w:eastAsia="Times New Roman" w:cstheme="minorHAnsi"/>
        </w:rPr>
        <w:t>The partnership annual agreement includes the following information:</w:t>
      </w:r>
    </w:p>
    <w:p w:rsidR="001C2C97" w:rsidRPr="001C2C97" w:rsidP="005378CF" w14:paraId="688A4F89" w14:textId="77777777">
      <w:pPr>
        <w:pStyle w:val="ListParagraph"/>
        <w:widowControl w:val="0"/>
        <w:numPr>
          <w:ilvl w:val="0"/>
          <w:numId w:val="20"/>
        </w:numPr>
        <w:spacing w:line="259" w:lineRule="auto"/>
        <w:ind w:right="-20"/>
        <w:rPr>
          <w:rFonts w:eastAsia="Times New Roman" w:cstheme="minorHAnsi"/>
        </w:rPr>
      </w:pPr>
      <w:r w:rsidRPr="001C2C97">
        <w:rPr>
          <w:rFonts w:eastAsia="Times New Roman" w:cstheme="minorHAnsi"/>
        </w:rPr>
        <w:t>The importance of an accurate and true reporting tool submission,</w:t>
      </w:r>
    </w:p>
    <w:p w:rsidR="001C2C97" w:rsidRPr="001C2C97" w:rsidP="005378CF" w14:paraId="1D1A2745" w14:textId="77777777">
      <w:pPr>
        <w:pStyle w:val="ListParagraph"/>
        <w:widowControl w:val="0"/>
        <w:numPr>
          <w:ilvl w:val="0"/>
          <w:numId w:val="20"/>
        </w:numPr>
        <w:spacing w:line="259" w:lineRule="auto"/>
        <w:ind w:right="-20"/>
        <w:rPr>
          <w:rFonts w:eastAsia="Times New Roman" w:cstheme="minorHAnsi"/>
        </w:rPr>
      </w:pPr>
      <w:r w:rsidRPr="001C2C97">
        <w:rPr>
          <w:rFonts w:eastAsia="Times New Roman" w:cstheme="minorHAnsi"/>
        </w:rPr>
        <w:t>Terms of the company’s commitment,</w:t>
      </w:r>
    </w:p>
    <w:p w:rsidR="001C2C97" w:rsidRPr="001C2C97" w:rsidP="005378CF" w14:paraId="0F613625" w14:textId="77777777">
      <w:pPr>
        <w:pStyle w:val="ListParagraph"/>
        <w:widowControl w:val="0"/>
        <w:numPr>
          <w:ilvl w:val="0"/>
          <w:numId w:val="20"/>
        </w:numPr>
        <w:spacing w:line="259" w:lineRule="auto"/>
        <w:ind w:right="-20"/>
        <w:rPr>
          <w:rFonts w:eastAsia="Times New Roman" w:cstheme="minorHAnsi"/>
        </w:rPr>
      </w:pPr>
      <w:r w:rsidRPr="001C2C97">
        <w:rPr>
          <w:rFonts w:eastAsia="Times New Roman" w:cstheme="minorHAnsi"/>
        </w:rPr>
        <w:t>Terms of EPA’s commitment,</w:t>
      </w:r>
    </w:p>
    <w:p w:rsidR="001C2C97" w:rsidRPr="001C2C97" w:rsidP="005378CF" w14:paraId="1F66E623" w14:textId="77777777">
      <w:pPr>
        <w:pStyle w:val="ListParagraph"/>
        <w:widowControl w:val="0"/>
        <w:numPr>
          <w:ilvl w:val="0"/>
          <w:numId w:val="20"/>
        </w:numPr>
        <w:spacing w:line="259" w:lineRule="auto"/>
        <w:ind w:right="-20"/>
        <w:rPr>
          <w:rFonts w:eastAsia="Times New Roman" w:cstheme="minorHAnsi"/>
        </w:rPr>
      </w:pPr>
      <w:r w:rsidRPr="001C2C97">
        <w:rPr>
          <w:rFonts w:eastAsia="Times New Roman" w:cstheme="minorHAnsi"/>
        </w:rPr>
        <w:t>General terms of the SmartWay partnership, and</w:t>
      </w:r>
    </w:p>
    <w:p w:rsidR="001C2C97" w:rsidRPr="001C2C97" w:rsidP="005378CF" w14:paraId="49978523" w14:textId="77777777">
      <w:pPr>
        <w:pStyle w:val="ListParagraph"/>
        <w:widowControl w:val="0"/>
        <w:numPr>
          <w:ilvl w:val="0"/>
          <w:numId w:val="20"/>
        </w:numPr>
        <w:spacing w:line="259" w:lineRule="auto"/>
        <w:ind w:right="-20"/>
        <w:rPr>
          <w:rFonts w:eastAsia="Times New Roman" w:cstheme="minorHAnsi"/>
        </w:rPr>
      </w:pPr>
      <w:r w:rsidRPr="001C2C97">
        <w:rPr>
          <w:rFonts w:eastAsia="Times New Roman" w:cstheme="minorHAnsi"/>
        </w:rPr>
        <w:t xml:space="preserve">A statement confirming an understanding of the annual agreement. </w:t>
      </w:r>
    </w:p>
    <w:p w:rsidR="001C2C97" w:rsidRPr="001C2C97" w:rsidP="001C2C97" w14:paraId="54DB60F0" w14:textId="72BD4A57">
      <w:pPr>
        <w:widowControl w:val="0"/>
        <w:spacing w:line="259" w:lineRule="auto"/>
        <w:ind w:left="90" w:right="-20" w:firstLine="0"/>
        <w:rPr>
          <w:rFonts w:eastAsia="Times New Roman" w:cstheme="minorHAnsi"/>
        </w:rPr>
      </w:pPr>
      <w:r w:rsidRPr="001C2C97">
        <w:rPr>
          <w:rFonts w:eastAsia="Times New Roman" w:cstheme="minorHAnsi"/>
        </w:rPr>
        <w:t xml:space="preserve">EPA anticipates </w:t>
      </w:r>
      <w:r w:rsidR="00860D61">
        <w:rPr>
          <w:rFonts w:eastAsia="Times New Roman" w:cstheme="minorHAnsi"/>
        </w:rPr>
        <w:t xml:space="preserve">that </w:t>
      </w:r>
      <w:r w:rsidR="00F24EFB">
        <w:rPr>
          <w:rFonts w:eastAsia="Times New Roman" w:cstheme="minorHAnsi"/>
        </w:rPr>
        <w:t xml:space="preserve">50 </w:t>
      </w:r>
      <w:r w:rsidRPr="001C2C97">
        <w:rPr>
          <w:rFonts w:eastAsia="Times New Roman" w:cstheme="minorHAnsi"/>
        </w:rPr>
        <w:t xml:space="preserve">partners will submit </w:t>
      </w:r>
      <w:r w:rsidR="008A2C62">
        <w:rPr>
          <w:rFonts w:eastAsia="Times New Roman" w:cstheme="minorHAnsi"/>
        </w:rPr>
        <w:t xml:space="preserve">new partnership applications </w:t>
      </w:r>
      <w:r w:rsidRPr="001C2C97">
        <w:rPr>
          <w:rFonts w:eastAsia="Times New Roman" w:cstheme="minorHAnsi"/>
        </w:rPr>
        <w:t xml:space="preserve">each year.  On average, </w:t>
      </w:r>
      <w:r w:rsidRPr="001949E3" w:rsidR="0083553F">
        <w:rPr>
          <w:rFonts w:eastAsia="Times New Roman" w:cstheme="minorHAnsi"/>
        </w:rPr>
        <w:t xml:space="preserve">EPA estimates </w:t>
      </w:r>
      <w:r w:rsidR="00E366BF">
        <w:rPr>
          <w:rFonts w:eastAsia="Times New Roman" w:cstheme="minorHAnsi"/>
        </w:rPr>
        <w:t xml:space="preserve">each original partner application will require </w:t>
      </w:r>
      <w:r w:rsidRPr="001949E3" w:rsidR="0083553F">
        <w:rPr>
          <w:rFonts w:eastAsia="Times New Roman" w:cstheme="minorHAnsi"/>
        </w:rPr>
        <w:t xml:space="preserve">about </w:t>
      </w:r>
      <w:r w:rsidR="0083553F">
        <w:rPr>
          <w:rFonts w:eastAsia="Times New Roman" w:cstheme="minorHAnsi"/>
        </w:rPr>
        <w:t>5.</w:t>
      </w:r>
      <w:r w:rsidR="009E635A">
        <w:rPr>
          <w:rFonts w:eastAsia="Times New Roman" w:cstheme="minorHAnsi"/>
        </w:rPr>
        <w:t>25</w:t>
      </w:r>
      <w:r w:rsidRPr="001949E3" w:rsidR="0083553F">
        <w:rPr>
          <w:rFonts w:eastAsia="Times New Roman" w:cstheme="minorHAnsi"/>
        </w:rPr>
        <w:t xml:space="preserve"> hours </w:t>
      </w:r>
      <w:r w:rsidR="007F7BD0">
        <w:rPr>
          <w:rFonts w:eastAsia="Times New Roman" w:cstheme="minorHAnsi"/>
        </w:rPr>
        <w:t>to complete</w:t>
      </w:r>
      <w:r w:rsidRPr="00DA08A1" w:rsidR="0083553F">
        <w:rPr>
          <w:rFonts w:eastAsia="Times New Roman" w:cstheme="minorHAnsi"/>
        </w:rPr>
        <w:t xml:space="preserve"> </w:t>
      </w:r>
      <w:r w:rsidRPr="001C2C97">
        <w:rPr>
          <w:rFonts w:eastAsia="Times New Roman" w:cstheme="minorHAnsi"/>
        </w:rPr>
        <w:t>resulting in $</w:t>
      </w:r>
      <w:r w:rsidR="00462920">
        <w:rPr>
          <w:rFonts w:eastAsia="Times New Roman" w:cstheme="minorHAnsi"/>
        </w:rPr>
        <w:t>440</w:t>
      </w:r>
      <w:r w:rsidRPr="001C2C97">
        <w:rPr>
          <w:rFonts w:eastAsia="Times New Roman" w:cstheme="minorHAnsi"/>
        </w:rPr>
        <w:t xml:space="preserve"> in labor costs. </w:t>
      </w:r>
    </w:p>
    <w:p w:rsidR="009468AD" w:rsidRPr="00BF072A" w:rsidP="005378CF" w14:paraId="0253553C" w14:textId="234E6688">
      <w:pPr>
        <w:pStyle w:val="ListParagraph"/>
        <w:numPr>
          <w:ilvl w:val="0"/>
          <w:numId w:val="18"/>
        </w:numPr>
        <w:spacing w:line="259" w:lineRule="auto"/>
        <w:rPr>
          <w:rFonts w:cstheme="minorHAnsi"/>
          <w:i/>
          <w:iCs/>
          <w:u w:val="single"/>
        </w:rPr>
      </w:pPr>
      <w:r w:rsidRPr="00BF072A">
        <w:rPr>
          <w:rFonts w:cstheme="minorHAnsi"/>
          <w:i/>
          <w:iCs/>
          <w:u w:val="single"/>
        </w:rPr>
        <w:t xml:space="preserve">SmartWay </w:t>
      </w:r>
      <w:r w:rsidR="0092267C">
        <w:rPr>
          <w:rFonts w:cstheme="minorHAnsi"/>
          <w:i/>
          <w:iCs/>
          <w:u w:val="single"/>
        </w:rPr>
        <w:t xml:space="preserve">Partners </w:t>
      </w:r>
      <w:r w:rsidRPr="00F51ABC" w:rsidR="0092267C">
        <w:rPr>
          <w:rFonts w:cstheme="minorHAnsi"/>
          <w:i/>
          <w:iCs/>
          <w:u w:val="single"/>
        </w:rPr>
        <w:t>Annual Agreement</w:t>
      </w:r>
      <w:r w:rsidRPr="00CD2414" w:rsidR="0092267C">
        <w:rPr>
          <w:rFonts w:cstheme="minorHAnsi"/>
          <w:i/>
          <w:iCs/>
          <w:u w:val="single"/>
        </w:rPr>
        <w:t>s</w:t>
      </w:r>
      <w:r w:rsidR="0092267C">
        <w:rPr>
          <w:rFonts w:cstheme="minorHAnsi"/>
          <w:i/>
          <w:iCs/>
          <w:u w:val="single"/>
        </w:rPr>
        <w:t xml:space="preserve"> &amp; </w:t>
      </w:r>
      <w:r w:rsidRPr="00BF072A">
        <w:rPr>
          <w:rFonts w:cstheme="minorHAnsi"/>
          <w:i/>
          <w:iCs/>
          <w:u w:val="single"/>
        </w:rPr>
        <w:t>Reporting</w:t>
      </w:r>
    </w:p>
    <w:p w:rsidR="00E32E7E" w:rsidRPr="00E32E7E" w:rsidP="00E32E7E" w14:paraId="0250AF6B" w14:textId="72BA1CD3">
      <w:pPr>
        <w:spacing w:line="259" w:lineRule="auto"/>
        <w:ind w:left="0" w:firstLine="0"/>
        <w:rPr>
          <w:rFonts w:cstheme="minorHAnsi"/>
        </w:rPr>
      </w:pPr>
      <w:r w:rsidRPr="00E32E7E">
        <w:rPr>
          <w:rFonts w:cstheme="minorHAnsi"/>
        </w:rPr>
        <w:t>Upon joining SmartWay, carriers, shippers, and logistics management companies agree to annually measure efficiency and emissions generated by their freight transportation-related activities. To do so, partners collect data on their freight management business, such as transportation mode, fleet size, equipment type, fuel use, number of miles traveled, payload</w:t>
      </w:r>
      <w:r w:rsidR="00860D61">
        <w:rPr>
          <w:rFonts w:cstheme="minorHAnsi"/>
        </w:rPr>
        <w:t>,</w:t>
      </w:r>
      <w:r w:rsidRPr="00E32E7E">
        <w:rPr>
          <w:rFonts w:cstheme="minorHAnsi"/>
        </w:rPr>
        <w:t xml:space="preserve"> and related factors. They then input this information into the reporting tool and submit it electronically to the EPA. </w:t>
      </w:r>
    </w:p>
    <w:p w:rsidR="007309D9" w:rsidP="004A3B22" w14:paraId="62F4E737" w14:textId="784B0198">
      <w:pPr>
        <w:spacing w:line="259" w:lineRule="auto"/>
        <w:ind w:left="0" w:firstLine="0"/>
        <w:rPr>
          <w:rFonts w:cstheme="minorHAnsi"/>
        </w:rPr>
      </w:pPr>
      <w:r w:rsidRPr="00E32E7E">
        <w:rPr>
          <w:rFonts w:cstheme="minorHAnsi"/>
        </w:rPr>
        <w:t>After initially submitting data in the reporting tool when they first join, partners are asked to annually update their transportation management activities using the reporting tool. These annual updates help partners track fuel economy improvements and monitor the effectiveness of their actions to improve their freight efficiency and reduce emissions year after year. EPA uses these annual updates to monitor the progress of the SmartWay program.</w:t>
      </w:r>
    </w:p>
    <w:p w:rsidR="009468AD" w:rsidRPr="0032361D" w:rsidP="004A3B22" w14:paraId="51F999B1" w14:textId="3AFFEE1C">
      <w:pPr>
        <w:spacing w:line="259" w:lineRule="auto"/>
        <w:ind w:left="0" w:firstLine="0"/>
        <w:rPr>
          <w:rFonts w:cstheme="minorHAnsi"/>
        </w:rPr>
      </w:pPr>
      <w:r>
        <w:rPr>
          <w:rFonts w:cstheme="minorHAnsi"/>
        </w:rPr>
        <w:t xml:space="preserve">Annual reporting </w:t>
      </w:r>
      <w:r w:rsidR="007309D9">
        <w:rPr>
          <w:rFonts w:cstheme="minorHAnsi"/>
        </w:rPr>
        <w:t>activities include</w:t>
      </w:r>
      <w:r w:rsidRPr="0032361D">
        <w:rPr>
          <w:rFonts w:cstheme="minorHAnsi"/>
        </w:rPr>
        <w:t>:</w:t>
      </w:r>
    </w:p>
    <w:p w:rsidR="009468AD" w:rsidRPr="0032361D" w:rsidP="005378CF" w14:paraId="6F89EC4C" w14:textId="141BD61A">
      <w:pPr>
        <w:pStyle w:val="ListParagraph"/>
        <w:numPr>
          <w:ilvl w:val="0"/>
          <w:numId w:val="4"/>
        </w:numPr>
        <w:spacing w:line="259" w:lineRule="auto"/>
        <w:rPr>
          <w:rFonts w:cstheme="minorHAnsi"/>
        </w:rPr>
      </w:pPr>
      <w:r w:rsidRPr="0032361D">
        <w:rPr>
          <w:rFonts w:cstheme="minorHAnsi"/>
        </w:rPr>
        <w:t>Gathering freight transportation data (fuel, miles</w:t>
      </w:r>
      <w:r w:rsidR="00860D61">
        <w:rPr>
          <w:rFonts w:cstheme="minorHAnsi"/>
        </w:rPr>
        <w:t>,</w:t>
      </w:r>
      <w:r w:rsidRPr="0032361D">
        <w:rPr>
          <w:rFonts w:cstheme="minorHAnsi"/>
        </w:rPr>
        <w:t xml:space="preserve"> and payload) needed for the reporting tool,</w:t>
      </w:r>
    </w:p>
    <w:p w:rsidR="009468AD" w:rsidRPr="0032361D" w:rsidP="005378CF" w14:paraId="193B1E04" w14:textId="77777777">
      <w:pPr>
        <w:pStyle w:val="ListParagraph"/>
        <w:numPr>
          <w:ilvl w:val="0"/>
          <w:numId w:val="4"/>
        </w:numPr>
        <w:spacing w:line="259" w:lineRule="auto"/>
        <w:rPr>
          <w:rFonts w:cstheme="minorHAnsi"/>
        </w:rPr>
      </w:pPr>
      <w:r w:rsidRPr="0032361D">
        <w:rPr>
          <w:rFonts w:cstheme="minorHAnsi"/>
        </w:rPr>
        <w:t>Reviewing reporting tool reports and data, and</w:t>
      </w:r>
    </w:p>
    <w:p w:rsidR="009468AD" w:rsidP="005378CF" w14:paraId="0BFB436B" w14:textId="77777777">
      <w:pPr>
        <w:pStyle w:val="ListParagraph"/>
        <w:numPr>
          <w:ilvl w:val="0"/>
          <w:numId w:val="4"/>
        </w:numPr>
        <w:spacing w:line="259" w:lineRule="auto"/>
        <w:rPr>
          <w:rFonts w:cstheme="minorHAnsi"/>
        </w:rPr>
      </w:pPr>
      <w:r w:rsidRPr="0032361D">
        <w:rPr>
          <w:rFonts w:cstheme="minorHAnsi"/>
        </w:rPr>
        <w:t>Submitting a new or updated reporting tool and reviewing data outputs annually.</w:t>
      </w:r>
    </w:p>
    <w:p w:rsidR="00F74D53" w:rsidP="00BC04A5" w14:paraId="62B809B4" w14:textId="77777777">
      <w:pPr>
        <w:tabs>
          <w:tab w:val="left" w:pos="1540"/>
        </w:tabs>
        <w:spacing w:after="0" w:line="239" w:lineRule="auto"/>
        <w:ind w:left="0" w:right="166" w:firstLine="0"/>
        <w:rPr>
          <w:rFonts w:cstheme="minorHAnsi"/>
        </w:rPr>
      </w:pPr>
      <w:r w:rsidRPr="001949E3">
        <w:rPr>
          <w:rFonts w:cstheme="minorHAnsi"/>
        </w:rPr>
        <w:t>Available reporting tools include truck, rail, inland marine (barge), air, multi-modal, and logistics.</w:t>
      </w:r>
    </w:p>
    <w:p w:rsidR="00F74D53" w:rsidRPr="00A8780C" w:rsidP="00F74D53" w14:paraId="2F1D7FC3" w14:textId="054BF08F">
      <w:pPr>
        <w:spacing w:before="240" w:after="0" w:line="240" w:lineRule="auto"/>
        <w:ind w:right="-20"/>
        <w:rPr>
          <w:rFonts w:eastAsia="Times New Roman"/>
          <w:szCs w:val="24"/>
        </w:rPr>
      </w:pPr>
      <w:r w:rsidRPr="00A8780C">
        <w:rPr>
          <w:rFonts w:eastAsia="Times New Roman"/>
          <w:szCs w:val="24"/>
        </w:rPr>
        <w:t xml:space="preserve">For carrier </w:t>
      </w:r>
      <w:r>
        <w:rPr>
          <w:rFonts w:eastAsia="Times New Roman"/>
          <w:szCs w:val="24"/>
        </w:rPr>
        <w:t>partners</w:t>
      </w:r>
      <w:r w:rsidR="00860D61">
        <w:rPr>
          <w:rFonts w:eastAsia="Times New Roman"/>
          <w:szCs w:val="24"/>
        </w:rPr>
        <w:t>,</w:t>
      </w:r>
      <w:r w:rsidRPr="00A8780C">
        <w:rPr>
          <w:rFonts w:eastAsia="Times New Roman"/>
          <w:szCs w:val="24"/>
        </w:rPr>
        <w:t xml:space="preserve"> the </w:t>
      </w:r>
      <w:r>
        <w:rPr>
          <w:rFonts w:eastAsia="Times New Roman"/>
          <w:szCs w:val="24"/>
        </w:rPr>
        <w:t>reporting tool requires</w:t>
      </w:r>
      <w:r w:rsidRPr="00A8780C">
        <w:rPr>
          <w:rFonts w:eastAsia="Times New Roman"/>
          <w:szCs w:val="24"/>
        </w:rPr>
        <w:t xml:space="preserve"> the following information:</w:t>
      </w:r>
    </w:p>
    <w:p w:rsidR="00F74D53" w:rsidRPr="00A8780C" w:rsidP="005378CF" w14:paraId="19BB1623" w14:textId="77777777">
      <w:pPr>
        <w:pStyle w:val="ListParagraph"/>
        <w:widowControl w:val="0"/>
        <w:numPr>
          <w:ilvl w:val="0"/>
          <w:numId w:val="16"/>
        </w:numPr>
        <w:spacing w:after="0" w:line="240" w:lineRule="auto"/>
        <w:ind w:right="759"/>
        <w:rPr>
          <w:rFonts w:eastAsia="Times New Roman"/>
          <w:szCs w:val="24"/>
        </w:rPr>
      </w:pPr>
      <w:r w:rsidRPr="00A8780C">
        <w:rPr>
          <w:rFonts w:eastAsia="Times New Roman"/>
          <w:szCs w:val="24"/>
        </w:rPr>
        <w:t>Contact informatio</w:t>
      </w:r>
      <w:r>
        <w:rPr>
          <w:rFonts w:eastAsia="Times New Roman"/>
          <w:szCs w:val="24"/>
        </w:rPr>
        <w:t>n, including a responsible primary contact</w:t>
      </w:r>
      <w:r w:rsidRPr="00A8780C">
        <w:rPr>
          <w:rFonts w:eastAsia="Times New Roman"/>
          <w:szCs w:val="24"/>
        </w:rPr>
        <w:t xml:space="preserve"> for the company, an alternate</w:t>
      </w:r>
      <w:r>
        <w:rPr>
          <w:rFonts w:eastAsia="Times New Roman"/>
          <w:szCs w:val="24"/>
        </w:rPr>
        <w:t xml:space="preserve"> contact, an executive </w:t>
      </w:r>
      <w:r>
        <w:rPr>
          <w:rFonts w:eastAsia="Times New Roman"/>
          <w:szCs w:val="24"/>
        </w:rPr>
        <w:t>contact</w:t>
      </w:r>
      <w:r w:rsidRPr="00A8780C">
        <w:rPr>
          <w:rFonts w:eastAsia="Times New Roman"/>
          <w:szCs w:val="24"/>
        </w:rPr>
        <w:t>;</w:t>
      </w:r>
      <w:r w:rsidRPr="00A8780C">
        <w:rPr>
          <w:rFonts w:eastAsia="Times New Roman"/>
          <w:szCs w:val="24"/>
        </w:rPr>
        <w:t xml:space="preserve"> street and electronic addresses</w:t>
      </w:r>
      <w:r>
        <w:rPr>
          <w:rFonts w:eastAsia="Times New Roman"/>
          <w:szCs w:val="24"/>
        </w:rPr>
        <w:t xml:space="preserve"> and phone numbers, and</w:t>
      </w:r>
    </w:p>
    <w:p w:rsidR="00F74D53" w:rsidRPr="00A8780C" w:rsidP="005378CF" w14:paraId="394CFC54" w14:textId="5D422AE0">
      <w:pPr>
        <w:pStyle w:val="ListParagraph"/>
        <w:widowControl w:val="0"/>
        <w:numPr>
          <w:ilvl w:val="0"/>
          <w:numId w:val="16"/>
        </w:numPr>
        <w:spacing w:after="0" w:line="240" w:lineRule="auto"/>
        <w:ind w:right="103"/>
        <w:rPr>
          <w:rFonts w:eastAsia="Times New Roman"/>
          <w:szCs w:val="24"/>
        </w:rPr>
      </w:pPr>
      <w:r w:rsidRPr="00A8780C">
        <w:rPr>
          <w:rFonts w:eastAsia="Times New Roman"/>
          <w:szCs w:val="24"/>
        </w:rPr>
        <w:t xml:space="preserve">Information about the company, including data about its existing transportation equipment, such as the number of trucks employed; gallons of fuel </w:t>
      </w:r>
      <w:r w:rsidRPr="00A8780C">
        <w:rPr>
          <w:rFonts w:eastAsia="Times New Roman"/>
          <w:szCs w:val="24"/>
        </w:rPr>
        <w:t>used</w:t>
      </w:r>
      <w:r w:rsidRPr="00A8780C">
        <w:rPr>
          <w:rFonts w:eastAsia="Times New Roman"/>
          <w:szCs w:val="24"/>
        </w:rPr>
        <w:t xml:space="preserve"> and miles traveled annually; </w:t>
      </w:r>
      <w:r>
        <w:rPr>
          <w:rFonts w:eastAsia="Times New Roman"/>
          <w:szCs w:val="24"/>
        </w:rPr>
        <w:t>average payload; clean air</w:t>
      </w:r>
      <w:r w:rsidRPr="00A8780C">
        <w:rPr>
          <w:rFonts w:eastAsia="Times New Roman"/>
          <w:szCs w:val="24"/>
        </w:rPr>
        <w:t xml:space="preserve"> equipment deployed</w:t>
      </w:r>
      <w:r w:rsidR="00860D61">
        <w:rPr>
          <w:rFonts w:eastAsia="Times New Roman"/>
          <w:szCs w:val="24"/>
        </w:rPr>
        <w:t>;</w:t>
      </w:r>
      <w:r w:rsidRPr="00A8780C">
        <w:rPr>
          <w:rFonts w:eastAsia="Times New Roman"/>
          <w:szCs w:val="24"/>
        </w:rPr>
        <w:t xml:space="preserve"> and idling activity</w:t>
      </w:r>
      <w:r>
        <w:rPr>
          <w:rFonts w:eastAsia="Times New Roman"/>
          <w:szCs w:val="24"/>
        </w:rPr>
        <w:t>.</w:t>
      </w:r>
    </w:p>
    <w:p w:rsidR="00F74D53" w:rsidRPr="00A8780C" w:rsidP="00F74D53" w14:paraId="59790485" w14:textId="77777777">
      <w:pPr>
        <w:spacing w:before="16" w:after="0" w:line="260" w:lineRule="exact"/>
        <w:rPr>
          <w:sz w:val="26"/>
          <w:szCs w:val="26"/>
        </w:rPr>
      </w:pPr>
    </w:p>
    <w:p w:rsidR="00F74D53" w:rsidRPr="00A8780C" w:rsidP="00F74D53" w14:paraId="12AF52A3" w14:textId="77777777">
      <w:pPr>
        <w:spacing w:after="0" w:line="240" w:lineRule="auto"/>
        <w:ind w:right="395"/>
        <w:rPr>
          <w:rFonts w:eastAsia="Times New Roman"/>
          <w:szCs w:val="24"/>
        </w:rPr>
      </w:pPr>
      <w:r w:rsidRPr="00A8780C">
        <w:rPr>
          <w:rFonts w:eastAsia="Times New Roman"/>
          <w:szCs w:val="24"/>
        </w:rPr>
        <w:t>For shipper and logistics</w:t>
      </w:r>
      <w:r>
        <w:rPr>
          <w:rFonts w:eastAsia="Times New Roman"/>
          <w:szCs w:val="24"/>
        </w:rPr>
        <w:t xml:space="preserve"> partners, t</w:t>
      </w:r>
      <w:r w:rsidRPr="00A8780C">
        <w:rPr>
          <w:rFonts w:eastAsia="Times New Roman"/>
          <w:szCs w:val="24"/>
        </w:rPr>
        <w:t xml:space="preserve">he </w:t>
      </w:r>
      <w:r>
        <w:rPr>
          <w:rFonts w:eastAsia="Times New Roman"/>
          <w:szCs w:val="24"/>
        </w:rPr>
        <w:t>reporting tool requires</w:t>
      </w:r>
      <w:r w:rsidRPr="00A8780C">
        <w:rPr>
          <w:rFonts w:eastAsia="Times New Roman"/>
          <w:szCs w:val="24"/>
        </w:rPr>
        <w:t xml:space="preserve"> the following information:</w:t>
      </w:r>
    </w:p>
    <w:p w:rsidR="00F74D53" w:rsidRPr="00A8780C" w:rsidP="005378CF" w14:paraId="6B01F567" w14:textId="77777777">
      <w:pPr>
        <w:pStyle w:val="ListParagraph"/>
        <w:widowControl w:val="0"/>
        <w:numPr>
          <w:ilvl w:val="0"/>
          <w:numId w:val="17"/>
        </w:numPr>
        <w:spacing w:after="0" w:line="240" w:lineRule="auto"/>
        <w:ind w:right="759"/>
        <w:rPr>
          <w:rFonts w:eastAsia="Times New Roman"/>
          <w:szCs w:val="24"/>
        </w:rPr>
      </w:pPr>
      <w:r w:rsidRPr="00A8780C">
        <w:rPr>
          <w:rFonts w:eastAsia="Times New Roman"/>
          <w:szCs w:val="24"/>
        </w:rPr>
        <w:t>Contact informatio</w:t>
      </w:r>
      <w:r>
        <w:rPr>
          <w:rFonts w:eastAsia="Times New Roman"/>
          <w:szCs w:val="24"/>
        </w:rPr>
        <w:t>n, including a responsible primary contact</w:t>
      </w:r>
      <w:r w:rsidRPr="00A8780C">
        <w:rPr>
          <w:rFonts w:eastAsia="Times New Roman"/>
          <w:szCs w:val="24"/>
        </w:rPr>
        <w:t xml:space="preserve"> for the company, an alternate</w:t>
      </w:r>
      <w:r>
        <w:rPr>
          <w:rFonts w:eastAsia="Times New Roman"/>
          <w:szCs w:val="24"/>
        </w:rPr>
        <w:t xml:space="preserve"> contact, an executive </w:t>
      </w:r>
      <w:r>
        <w:rPr>
          <w:rFonts w:eastAsia="Times New Roman"/>
          <w:szCs w:val="24"/>
        </w:rPr>
        <w:t>contact</w:t>
      </w:r>
      <w:r w:rsidRPr="00A8780C">
        <w:rPr>
          <w:rFonts w:eastAsia="Times New Roman"/>
          <w:szCs w:val="24"/>
        </w:rPr>
        <w:t>;</w:t>
      </w:r>
      <w:r w:rsidRPr="00A8780C">
        <w:rPr>
          <w:rFonts w:eastAsia="Times New Roman"/>
          <w:szCs w:val="24"/>
        </w:rPr>
        <w:t xml:space="preserve"> street and electronic addresses,</w:t>
      </w:r>
      <w:r>
        <w:rPr>
          <w:rFonts w:eastAsia="Times New Roman"/>
          <w:szCs w:val="24"/>
        </w:rPr>
        <w:t xml:space="preserve"> and phone numbers, and</w:t>
      </w:r>
    </w:p>
    <w:p w:rsidR="00F74D53" w:rsidP="005378CF" w14:paraId="4530677B" w14:textId="77777777">
      <w:pPr>
        <w:pStyle w:val="ListParagraph"/>
        <w:widowControl w:val="0"/>
        <w:numPr>
          <w:ilvl w:val="0"/>
          <w:numId w:val="17"/>
        </w:numPr>
        <w:spacing w:line="240" w:lineRule="auto"/>
        <w:ind w:right="658"/>
        <w:rPr>
          <w:rFonts w:eastAsia="Times New Roman"/>
          <w:szCs w:val="24"/>
        </w:rPr>
      </w:pPr>
      <w:r w:rsidRPr="00A8780C">
        <w:rPr>
          <w:rFonts w:eastAsia="Times New Roman"/>
          <w:szCs w:val="24"/>
        </w:rPr>
        <w:t xml:space="preserve">Information about the company’s transportation activities, including carriers hired to transport goods; </w:t>
      </w:r>
      <w:r>
        <w:rPr>
          <w:rFonts w:eastAsia="Times New Roman"/>
          <w:szCs w:val="24"/>
        </w:rPr>
        <w:t>mode/s used to transport good</w:t>
      </w:r>
      <w:r w:rsidRPr="00A8780C">
        <w:rPr>
          <w:rFonts w:eastAsia="Times New Roman"/>
          <w:szCs w:val="24"/>
        </w:rPr>
        <w:t>s; and freight facility operations</w:t>
      </w:r>
      <w:r>
        <w:rPr>
          <w:rFonts w:eastAsia="Times New Roman"/>
          <w:szCs w:val="24"/>
        </w:rPr>
        <w:t>.</w:t>
      </w:r>
    </w:p>
    <w:p w:rsidR="00262F0E" w:rsidP="00BC04A5" w14:paraId="5758AE0B" w14:textId="4E5F5C91">
      <w:pPr>
        <w:tabs>
          <w:tab w:val="left" w:pos="1540"/>
        </w:tabs>
        <w:spacing w:after="0" w:line="239" w:lineRule="auto"/>
        <w:ind w:left="0" w:right="166" w:firstLine="0"/>
        <w:rPr>
          <w:rFonts w:eastAsia="Times New Roman"/>
          <w:szCs w:val="24"/>
        </w:rPr>
      </w:pPr>
      <w:r>
        <w:rPr>
          <w:rFonts w:cstheme="minorHAnsi"/>
        </w:rPr>
        <w:t>In the past</w:t>
      </w:r>
      <w:r w:rsidR="00326F4D">
        <w:rPr>
          <w:rFonts w:cstheme="minorHAnsi"/>
        </w:rPr>
        <w:t xml:space="preserve">, </w:t>
      </w:r>
      <w:r w:rsidR="00456458">
        <w:rPr>
          <w:rFonts w:cstheme="minorHAnsi"/>
        </w:rPr>
        <w:t>the S</w:t>
      </w:r>
      <w:r w:rsidRPr="001949E3" w:rsidR="00BC04A5">
        <w:rPr>
          <w:rFonts w:cstheme="minorHAnsi"/>
        </w:rPr>
        <w:t xml:space="preserve">martWay annual reporting tool </w:t>
      </w:r>
      <w:r w:rsidR="00456458">
        <w:rPr>
          <w:rFonts w:cstheme="minorHAnsi"/>
        </w:rPr>
        <w:t xml:space="preserve">was based on a </w:t>
      </w:r>
      <w:r w:rsidRPr="00B97D8C" w:rsidR="00492625">
        <w:rPr>
          <w:rFonts w:eastAsia="Times New Roman"/>
          <w:szCs w:val="24"/>
        </w:rPr>
        <w:t>Microsoft Excel-based spreadsheet</w:t>
      </w:r>
      <w:r w:rsidR="001C215D">
        <w:rPr>
          <w:rFonts w:eastAsia="Times New Roman"/>
          <w:szCs w:val="24"/>
        </w:rPr>
        <w:t>.</w:t>
      </w:r>
      <w:r w:rsidR="00A15E01">
        <w:rPr>
          <w:rFonts w:eastAsia="Times New Roman"/>
          <w:szCs w:val="24"/>
        </w:rPr>
        <w:t xml:space="preserve"> </w:t>
      </w:r>
      <w:r w:rsidRPr="00B97D8C" w:rsidR="00A15E01">
        <w:rPr>
          <w:rFonts w:eastAsia="Times New Roman"/>
          <w:szCs w:val="24"/>
        </w:rPr>
        <w:t>SmartWay partners download the reporting tool from the SmartWay website (www.epa.gov/smartway)</w:t>
      </w:r>
      <w:r w:rsidR="008A282C">
        <w:rPr>
          <w:rFonts w:eastAsia="Times New Roman"/>
          <w:szCs w:val="24"/>
        </w:rPr>
        <w:t>,</w:t>
      </w:r>
      <w:r w:rsidRPr="00B97D8C" w:rsidR="00A15E01">
        <w:rPr>
          <w:rFonts w:eastAsia="Times New Roman"/>
          <w:szCs w:val="24"/>
        </w:rPr>
        <w:t xml:space="preserve"> </w:t>
      </w:r>
      <w:r w:rsidR="008A282C">
        <w:rPr>
          <w:rFonts w:eastAsia="Times New Roman"/>
          <w:szCs w:val="24"/>
        </w:rPr>
        <w:t>enter</w:t>
      </w:r>
      <w:r w:rsidRPr="00B97D8C" w:rsidR="00A15E01">
        <w:rPr>
          <w:rFonts w:eastAsia="Times New Roman"/>
          <w:szCs w:val="24"/>
        </w:rPr>
        <w:t xml:space="preserve"> their freight transportation data</w:t>
      </w:r>
      <w:r w:rsidR="008A282C">
        <w:rPr>
          <w:rFonts w:eastAsia="Times New Roman"/>
          <w:szCs w:val="24"/>
        </w:rPr>
        <w:t>,</w:t>
      </w:r>
      <w:r w:rsidR="008A14AD">
        <w:rPr>
          <w:rFonts w:eastAsia="Times New Roman"/>
          <w:szCs w:val="24"/>
        </w:rPr>
        <w:t xml:space="preserve"> and </w:t>
      </w:r>
      <w:r w:rsidR="008A282C">
        <w:rPr>
          <w:rFonts w:eastAsia="Times New Roman"/>
          <w:szCs w:val="24"/>
        </w:rPr>
        <w:t>return</w:t>
      </w:r>
      <w:r w:rsidR="008A14AD">
        <w:rPr>
          <w:rFonts w:eastAsia="Times New Roman"/>
          <w:szCs w:val="24"/>
        </w:rPr>
        <w:t xml:space="preserve"> the file to </w:t>
      </w:r>
      <w:r>
        <w:rPr>
          <w:rFonts w:eastAsia="Times New Roman"/>
          <w:szCs w:val="24"/>
        </w:rPr>
        <w:t xml:space="preserve">the Agency. </w:t>
      </w:r>
      <w:r w:rsidR="003F7FA0">
        <w:rPr>
          <w:rFonts w:eastAsia="Times New Roman"/>
          <w:szCs w:val="24"/>
        </w:rPr>
        <w:t>EPA estimates that</w:t>
      </w:r>
      <w:r w:rsidR="00C05F75">
        <w:rPr>
          <w:rFonts w:eastAsia="Times New Roman"/>
          <w:szCs w:val="24"/>
        </w:rPr>
        <w:t xml:space="preserve">, on average, only 30 respondents per year will report using the Excel spreadsheet. </w:t>
      </w:r>
    </w:p>
    <w:p w:rsidR="00CB00F3" w:rsidP="00262F0E" w14:paraId="0162FC1F" w14:textId="7E785B8E">
      <w:pPr>
        <w:tabs>
          <w:tab w:val="left" w:pos="1540"/>
        </w:tabs>
        <w:spacing w:before="240" w:after="0" w:line="239" w:lineRule="auto"/>
        <w:ind w:left="0" w:right="166" w:firstLine="0"/>
        <w:rPr>
          <w:rFonts w:cstheme="minorHAnsi"/>
        </w:rPr>
      </w:pPr>
      <w:r>
        <w:rPr>
          <w:rFonts w:eastAsia="Times New Roman"/>
          <w:szCs w:val="24"/>
        </w:rPr>
        <w:t>In the period since the last ICR was submitted, r</w:t>
      </w:r>
      <w:r w:rsidR="00C92E04">
        <w:rPr>
          <w:rFonts w:eastAsia="Times New Roman"/>
          <w:szCs w:val="24"/>
        </w:rPr>
        <w:t xml:space="preserve">eporting has </w:t>
      </w:r>
      <w:r w:rsidR="00A968D8">
        <w:rPr>
          <w:rFonts w:eastAsia="Times New Roman"/>
          <w:szCs w:val="24"/>
        </w:rPr>
        <w:t xml:space="preserve">transitioned almost completely </w:t>
      </w:r>
      <w:r w:rsidR="00152A0E">
        <w:rPr>
          <w:rFonts w:eastAsia="Times New Roman"/>
          <w:szCs w:val="24"/>
        </w:rPr>
        <w:t>to the online reporting tool</w:t>
      </w:r>
      <w:r w:rsidR="005A785E">
        <w:rPr>
          <w:rFonts w:eastAsia="Times New Roman"/>
          <w:szCs w:val="24"/>
        </w:rPr>
        <w:t xml:space="preserve">, </w:t>
      </w:r>
      <w:r w:rsidRPr="001949E3" w:rsidR="005A785E">
        <w:rPr>
          <w:rFonts w:cstheme="minorHAnsi"/>
        </w:rPr>
        <w:t xml:space="preserve">a secure online form </w:t>
      </w:r>
      <w:r w:rsidR="005A785E">
        <w:rPr>
          <w:rFonts w:cstheme="minorHAnsi"/>
        </w:rPr>
        <w:t>accessed</w:t>
      </w:r>
      <w:r w:rsidR="00152A0E">
        <w:rPr>
          <w:rFonts w:eastAsia="Times New Roman"/>
          <w:szCs w:val="24"/>
        </w:rPr>
        <w:t xml:space="preserve"> </w:t>
      </w:r>
      <w:r w:rsidRPr="001949E3" w:rsidR="004C2B9F">
        <w:rPr>
          <w:rFonts w:cstheme="minorHAnsi"/>
        </w:rPr>
        <w:t>through the SmartWay partner portal</w:t>
      </w:r>
      <w:r w:rsidR="005A785E">
        <w:rPr>
          <w:rFonts w:cstheme="minorHAnsi"/>
        </w:rPr>
        <w:t xml:space="preserve">. </w:t>
      </w:r>
      <w:r w:rsidRPr="001949E3" w:rsidR="00BC04A5">
        <w:rPr>
          <w:rFonts w:cstheme="minorHAnsi"/>
        </w:rPr>
        <w:t>SmartWay partners enter their freight transportation data annually</w:t>
      </w:r>
      <w:r w:rsidR="00F5655D">
        <w:rPr>
          <w:rFonts w:cstheme="minorHAnsi"/>
        </w:rPr>
        <w:t xml:space="preserve">, enabling </w:t>
      </w:r>
      <w:r w:rsidR="008A22CE">
        <w:rPr>
          <w:rFonts w:cstheme="minorHAnsi"/>
        </w:rPr>
        <w:t xml:space="preserve">them </w:t>
      </w:r>
      <w:r w:rsidRPr="001949E3" w:rsidR="00F5655D">
        <w:rPr>
          <w:rFonts w:cstheme="minorHAnsi"/>
        </w:rPr>
        <w:t>to quantify the environmental performance of their freight transportation-based operations in reports generated by the tool.</w:t>
      </w:r>
      <w:r w:rsidRPr="001949E3" w:rsidR="00BC04A5">
        <w:rPr>
          <w:rFonts w:cstheme="minorHAnsi"/>
        </w:rPr>
        <w:t xml:space="preserve">  </w:t>
      </w:r>
      <w:r w:rsidR="0068108D">
        <w:rPr>
          <w:rFonts w:eastAsia="Times New Roman"/>
          <w:szCs w:val="24"/>
        </w:rPr>
        <w:t xml:space="preserve">Based on </w:t>
      </w:r>
      <w:r w:rsidR="004C0711">
        <w:rPr>
          <w:rFonts w:eastAsia="Times New Roman"/>
          <w:szCs w:val="24"/>
        </w:rPr>
        <w:t xml:space="preserve">current partner </w:t>
      </w:r>
      <w:r w:rsidR="00EA2B7C">
        <w:rPr>
          <w:rFonts w:eastAsia="Times New Roman"/>
          <w:szCs w:val="24"/>
        </w:rPr>
        <w:t xml:space="preserve">levels and </w:t>
      </w:r>
      <w:r w:rsidR="00D974B4">
        <w:rPr>
          <w:rFonts w:eastAsia="Times New Roman"/>
          <w:szCs w:val="24"/>
        </w:rPr>
        <w:t>observed participation rates,</w:t>
      </w:r>
      <w:r w:rsidR="0046731E">
        <w:rPr>
          <w:rFonts w:eastAsia="Times New Roman"/>
          <w:szCs w:val="24"/>
        </w:rPr>
        <w:t xml:space="preserve"> E</w:t>
      </w:r>
      <w:r w:rsidR="0068108D">
        <w:rPr>
          <w:rFonts w:eastAsia="Times New Roman"/>
          <w:szCs w:val="24"/>
        </w:rPr>
        <w:t xml:space="preserve">PA estimates that, on average, </w:t>
      </w:r>
      <w:r w:rsidR="00066F16">
        <w:rPr>
          <w:rFonts w:eastAsia="Times New Roman"/>
          <w:szCs w:val="24"/>
        </w:rPr>
        <w:t>3643</w:t>
      </w:r>
      <w:r w:rsidR="0068108D">
        <w:rPr>
          <w:rFonts w:eastAsia="Times New Roman"/>
          <w:szCs w:val="24"/>
        </w:rPr>
        <w:t xml:space="preserve"> respondents per year will report using the </w:t>
      </w:r>
      <w:r w:rsidR="00066F16">
        <w:rPr>
          <w:rFonts w:eastAsia="Times New Roman"/>
          <w:szCs w:val="24"/>
        </w:rPr>
        <w:t>online form</w:t>
      </w:r>
      <w:r w:rsidR="0068108D">
        <w:rPr>
          <w:rFonts w:eastAsia="Times New Roman"/>
          <w:szCs w:val="24"/>
        </w:rPr>
        <w:t xml:space="preserve">. </w:t>
      </w:r>
    </w:p>
    <w:p w:rsidR="00C95E1F" w:rsidP="00262F0E" w14:paraId="316EDF2E" w14:textId="36FFEB3B">
      <w:pPr>
        <w:tabs>
          <w:tab w:val="left" w:pos="1540"/>
        </w:tabs>
        <w:spacing w:before="240" w:after="0" w:line="239" w:lineRule="auto"/>
        <w:ind w:left="0" w:right="166" w:firstLine="0"/>
        <w:rPr>
          <w:rFonts w:cstheme="minorHAnsi"/>
        </w:rPr>
      </w:pPr>
      <w:r>
        <w:rPr>
          <w:rFonts w:cstheme="minorHAnsi"/>
        </w:rPr>
        <w:t xml:space="preserve">Additionally, </w:t>
      </w:r>
      <w:r w:rsidR="00125DBD">
        <w:rPr>
          <w:rFonts w:cstheme="minorHAnsi"/>
        </w:rPr>
        <w:t>t</w:t>
      </w:r>
      <w:r w:rsidRPr="001949E3" w:rsidR="00BC04A5">
        <w:rPr>
          <w:rFonts w:cstheme="minorHAnsi"/>
        </w:rPr>
        <w:t xml:space="preserve">ruck </w:t>
      </w:r>
      <w:r w:rsidR="00125DBD">
        <w:rPr>
          <w:rFonts w:cstheme="minorHAnsi"/>
        </w:rPr>
        <w:t>c</w:t>
      </w:r>
      <w:r w:rsidRPr="001949E3" w:rsidR="00BC04A5">
        <w:rPr>
          <w:rFonts w:cstheme="minorHAnsi"/>
        </w:rPr>
        <w:t xml:space="preserve">arrier </w:t>
      </w:r>
      <w:r w:rsidR="00125DBD">
        <w:rPr>
          <w:rFonts w:cstheme="minorHAnsi"/>
        </w:rPr>
        <w:t>partners</w:t>
      </w:r>
      <w:r w:rsidRPr="001949E3" w:rsidR="00BC04A5">
        <w:rPr>
          <w:rFonts w:cstheme="minorHAnsi"/>
        </w:rPr>
        <w:t xml:space="preserve"> with 20 trucks or fewer can fill out a simpler</w:t>
      </w:r>
      <w:r w:rsidR="00887085">
        <w:rPr>
          <w:rFonts w:cstheme="minorHAnsi"/>
        </w:rPr>
        <w:t xml:space="preserve"> online</w:t>
      </w:r>
      <w:r w:rsidRPr="001949E3" w:rsidR="00BC04A5">
        <w:rPr>
          <w:rFonts w:cstheme="minorHAnsi"/>
        </w:rPr>
        <w:t xml:space="preserve"> tool</w:t>
      </w:r>
      <w:r w:rsidR="00887085">
        <w:rPr>
          <w:rFonts w:cstheme="minorHAnsi"/>
        </w:rPr>
        <w:t xml:space="preserve">, referred to as the </w:t>
      </w:r>
      <w:r w:rsidRPr="00125DBD" w:rsidR="008B3269">
        <w:rPr>
          <w:rFonts w:eastAsia="Times New Roman" w:cstheme="minorHAnsi"/>
        </w:rPr>
        <w:t xml:space="preserve">Short </w:t>
      </w:r>
      <w:r w:rsidR="008B3269">
        <w:rPr>
          <w:rFonts w:eastAsia="Times New Roman" w:cstheme="minorHAnsi"/>
        </w:rPr>
        <w:t>F</w:t>
      </w:r>
      <w:r w:rsidRPr="00125DBD" w:rsidR="008B3269">
        <w:rPr>
          <w:rFonts w:eastAsia="Times New Roman" w:cstheme="minorHAnsi"/>
        </w:rPr>
        <w:t>orm Truck Tool</w:t>
      </w:r>
      <w:r w:rsidRPr="001949E3" w:rsidR="00BC04A5">
        <w:rPr>
          <w:rFonts w:cstheme="minorHAnsi"/>
        </w:rPr>
        <w:t xml:space="preserve">.  EPA estimates that 500 partners </w:t>
      </w:r>
      <w:r w:rsidR="008B4C13">
        <w:rPr>
          <w:rFonts w:cstheme="minorHAnsi"/>
        </w:rPr>
        <w:t>will use this reporting tool</w:t>
      </w:r>
      <w:r w:rsidRPr="001949E3" w:rsidR="00BC04A5">
        <w:rPr>
          <w:rFonts w:cstheme="minorHAnsi"/>
        </w:rPr>
        <w:t xml:space="preserve">. </w:t>
      </w:r>
    </w:p>
    <w:p w:rsidR="00BC04A5" w:rsidRPr="001949E3" w:rsidP="00BC04A5" w14:paraId="3922F249" w14:textId="77777777">
      <w:pPr>
        <w:tabs>
          <w:tab w:val="left" w:pos="1540"/>
        </w:tabs>
        <w:spacing w:after="0" w:line="239" w:lineRule="auto"/>
        <w:ind w:left="0" w:right="166" w:firstLine="0"/>
        <w:rPr>
          <w:rFonts w:cstheme="minorHAnsi"/>
        </w:rPr>
      </w:pPr>
      <w:r w:rsidRPr="001949E3">
        <w:rPr>
          <w:rFonts w:eastAsia="Times New Roman" w:cstheme="minorHAnsi"/>
        </w:rPr>
        <w:t xml:space="preserve"> </w:t>
      </w:r>
    </w:p>
    <w:p w:rsidR="00BC04A5" w:rsidP="00BC04A5" w14:paraId="2E1D89E7" w14:textId="5CD64FB6">
      <w:pPr>
        <w:spacing w:after="0" w:line="240" w:lineRule="auto"/>
        <w:ind w:left="0" w:right="54" w:firstLine="0"/>
        <w:rPr>
          <w:rFonts w:eastAsia="Times New Roman" w:cstheme="minorHAnsi"/>
        </w:rPr>
      </w:pPr>
      <w:r w:rsidRPr="00125DBD">
        <w:rPr>
          <w:rFonts w:eastAsia="Times New Roman" w:cstheme="minorHAnsi"/>
        </w:rPr>
        <w:t>EPA estimates it take</w:t>
      </w:r>
      <w:r w:rsidR="00362FA4">
        <w:rPr>
          <w:rFonts w:eastAsia="Times New Roman" w:cstheme="minorHAnsi"/>
        </w:rPr>
        <w:t>s respondents</w:t>
      </w:r>
      <w:r w:rsidRPr="00125DBD">
        <w:rPr>
          <w:rFonts w:eastAsia="Times New Roman" w:cstheme="minorHAnsi"/>
        </w:rPr>
        <w:t xml:space="preserve"> 2.5 hours </w:t>
      </w:r>
      <w:r w:rsidR="005B4452">
        <w:rPr>
          <w:rFonts w:eastAsia="Times New Roman" w:cstheme="minorHAnsi"/>
        </w:rPr>
        <w:t xml:space="preserve">($206 in labor costs) </w:t>
      </w:r>
      <w:r w:rsidRPr="00125DBD">
        <w:rPr>
          <w:rFonts w:eastAsia="Times New Roman" w:cstheme="minorHAnsi"/>
        </w:rPr>
        <w:t xml:space="preserve">to </w:t>
      </w:r>
      <w:r w:rsidR="00362FA4">
        <w:rPr>
          <w:rFonts w:eastAsia="Times New Roman" w:cstheme="minorHAnsi"/>
        </w:rPr>
        <w:t xml:space="preserve">submit an annual report using </w:t>
      </w:r>
      <w:r w:rsidRPr="00125DBD">
        <w:rPr>
          <w:rFonts w:eastAsia="Times New Roman" w:cstheme="minorHAnsi"/>
        </w:rPr>
        <w:t xml:space="preserve">the Excel-based tool, about 1.6 hours </w:t>
      </w:r>
      <w:r w:rsidR="005B4452">
        <w:rPr>
          <w:rFonts w:eastAsia="Times New Roman" w:cstheme="minorHAnsi"/>
        </w:rPr>
        <w:t xml:space="preserve">($131 in labor costs) </w:t>
      </w:r>
      <w:r w:rsidR="005B12E2">
        <w:rPr>
          <w:rFonts w:eastAsia="Times New Roman" w:cstheme="minorHAnsi"/>
        </w:rPr>
        <w:t xml:space="preserve">using the online </w:t>
      </w:r>
      <w:r w:rsidRPr="00125DBD">
        <w:rPr>
          <w:rFonts w:eastAsia="Times New Roman" w:cstheme="minorHAnsi"/>
        </w:rPr>
        <w:t xml:space="preserve">line </w:t>
      </w:r>
      <w:r w:rsidR="005B12E2">
        <w:rPr>
          <w:rFonts w:eastAsia="Times New Roman" w:cstheme="minorHAnsi"/>
        </w:rPr>
        <w:t>portal</w:t>
      </w:r>
      <w:r w:rsidR="00C91972">
        <w:rPr>
          <w:rFonts w:eastAsia="Times New Roman" w:cstheme="minorHAnsi"/>
        </w:rPr>
        <w:t>,</w:t>
      </w:r>
      <w:r w:rsidR="005B12E2">
        <w:rPr>
          <w:rFonts w:eastAsia="Times New Roman" w:cstheme="minorHAnsi"/>
        </w:rPr>
        <w:t xml:space="preserve"> </w:t>
      </w:r>
      <w:r w:rsidR="00393403">
        <w:rPr>
          <w:rFonts w:eastAsia="Times New Roman" w:cstheme="minorHAnsi"/>
        </w:rPr>
        <w:t xml:space="preserve">and approximately </w:t>
      </w:r>
      <w:r w:rsidRPr="00125DBD">
        <w:rPr>
          <w:rFonts w:eastAsia="Times New Roman" w:cstheme="minorHAnsi"/>
        </w:rPr>
        <w:t>1.0 hour</w:t>
      </w:r>
      <w:r w:rsidR="002073E5">
        <w:rPr>
          <w:rFonts w:eastAsia="Times New Roman" w:cstheme="minorHAnsi"/>
        </w:rPr>
        <w:t xml:space="preserve"> ($79 in labor costs)</w:t>
      </w:r>
      <w:r w:rsidR="00393403">
        <w:rPr>
          <w:rFonts w:eastAsia="Times New Roman" w:cstheme="minorHAnsi"/>
        </w:rPr>
        <w:t xml:space="preserve"> for those using the </w:t>
      </w:r>
      <w:r w:rsidRPr="00125DBD" w:rsidR="00393403">
        <w:rPr>
          <w:rFonts w:eastAsia="Times New Roman" w:cstheme="minorHAnsi"/>
        </w:rPr>
        <w:t xml:space="preserve">Short </w:t>
      </w:r>
      <w:r w:rsidR="008B3269">
        <w:rPr>
          <w:rFonts w:eastAsia="Times New Roman" w:cstheme="minorHAnsi"/>
        </w:rPr>
        <w:t>F</w:t>
      </w:r>
      <w:r w:rsidRPr="00125DBD" w:rsidR="00393403">
        <w:rPr>
          <w:rFonts w:eastAsia="Times New Roman" w:cstheme="minorHAnsi"/>
        </w:rPr>
        <w:t>orm Truck Tool</w:t>
      </w:r>
      <w:r w:rsidR="008B3269">
        <w:rPr>
          <w:rFonts w:eastAsia="Times New Roman" w:cstheme="minorHAnsi"/>
        </w:rPr>
        <w:t xml:space="preserve">. </w:t>
      </w:r>
      <w:r w:rsidRPr="00125DBD">
        <w:rPr>
          <w:rFonts w:eastAsia="Times New Roman" w:cstheme="minorHAnsi"/>
        </w:rPr>
        <w:t>These estimates include the time needed to review system outputs prior to sending them to EPA.</w:t>
      </w:r>
    </w:p>
    <w:p w:rsidR="00BC04A5" w:rsidRPr="001949E3" w:rsidP="00BC04A5" w14:paraId="5DB90FB8" w14:textId="77777777">
      <w:pPr>
        <w:spacing w:after="0" w:line="240" w:lineRule="auto"/>
        <w:ind w:left="0" w:right="54" w:firstLine="0"/>
        <w:rPr>
          <w:rFonts w:eastAsia="Times New Roman" w:cstheme="minorHAnsi"/>
        </w:rPr>
      </w:pPr>
    </w:p>
    <w:p w:rsidR="00A57290" w:rsidRPr="00A8780C" w:rsidP="00A57290" w14:paraId="0C30ED88" w14:textId="77777777">
      <w:pPr>
        <w:pStyle w:val="ListParagraph"/>
        <w:widowControl w:val="0"/>
        <w:spacing w:line="240" w:lineRule="auto"/>
        <w:ind w:right="658" w:firstLine="0"/>
        <w:rPr>
          <w:rFonts w:eastAsia="Times New Roman"/>
          <w:szCs w:val="24"/>
        </w:rPr>
      </w:pPr>
    </w:p>
    <w:p w:rsidR="009468AD" w:rsidRPr="00A57290" w:rsidP="005378CF" w14:paraId="54378378" w14:textId="77777777">
      <w:pPr>
        <w:pStyle w:val="ListParagraph"/>
        <w:numPr>
          <w:ilvl w:val="0"/>
          <w:numId w:val="18"/>
        </w:numPr>
        <w:spacing w:before="240" w:line="259" w:lineRule="auto"/>
        <w:ind w:left="0" w:firstLine="0"/>
        <w:rPr>
          <w:rFonts w:cstheme="minorHAnsi"/>
          <w:i/>
          <w:iCs/>
          <w:u w:val="single"/>
        </w:rPr>
      </w:pPr>
      <w:r w:rsidRPr="00A57290">
        <w:rPr>
          <w:rFonts w:cstheme="minorHAnsi"/>
          <w:i/>
          <w:iCs/>
          <w:u w:val="single"/>
        </w:rPr>
        <w:t>Annual SmartWay Excellence Award</w:t>
      </w:r>
    </w:p>
    <w:p w:rsidR="00F329BC" w:rsidRPr="001D46BC" w:rsidP="00F329BC" w14:paraId="3DC4B834" w14:textId="52A9B14E">
      <w:pPr>
        <w:spacing w:line="259" w:lineRule="auto"/>
        <w:ind w:left="0" w:firstLine="0"/>
        <w:rPr>
          <w:rFonts w:cstheme="minorHAnsi"/>
        </w:rPr>
      </w:pPr>
      <w:r w:rsidRPr="001D46BC">
        <w:rPr>
          <w:rFonts w:cstheme="minorHAnsi"/>
        </w:rPr>
        <w:t>The Annual SmartWay Excellence Awards recognize outstanding achievements by partners in the program. Data from the reporting tools uploaded and summarized in the partner database provide the basis for an award. A subset of partners (shippers, logistics providers</w:t>
      </w:r>
      <w:r w:rsidR="00A90159">
        <w:rPr>
          <w:rFonts w:cstheme="minorHAnsi"/>
        </w:rPr>
        <w:t>,</w:t>
      </w:r>
      <w:r w:rsidRPr="001D46BC">
        <w:rPr>
          <w:rFonts w:cstheme="minorHAnsi"/>
        </w:rPr>
        <w:t xml:space="preserve"> and multimodal carriers) also have the option of providing additional qualitative information, as listed below, to be considered for an award. </w:t>
      </w:r>
      <w:r w:rsidRPr="001D46BC">
        <w:rPr>
          <w:rFonts w:cstheme="minorHAnsi"/>
        </w:rPr>
        <w:t>Additional information that may be provided by a Partner includes:</w:t>
      </w:r>
    </w:p>
    <w:p w:rsidR="00F329BC" w:rsidRPr="006B381F" w:rsidP="005378CF" w14:paraId="3EDB710B" w14:textId="7232C6EC">
      <w:pPr>
        <w:pStyle w:val="ListParagraph"/>
        <w:numPr>
          <w:ilvl w:val="0"/>
          <w:numId w:val="21"/>
        </w:numPr>
        <w:spacing w:line="259" w:lineRule="auto"/>
        <w:rPr>
          <w:rFonts w:cstheme="minorHAnsi"/>
        </w:rPr>
      </w:pPr>
      <w:r w:rsidRPr="006B381F">
        <w:rPr>
          <w:rFonts w:cstheme="minorHAnsi"/>
        </w:rPr>
        <w:t>Efforts undertaken to educate its staff, customers, stakeholders</w:t>
      </w:r>
      <w:r w:rsidR="00FA5DFD">
        <w:rPr>
          <w:rFonts w:cstheme="minorHAnsi"/>
        </w:rPr>
        <w:t>,</w:t>
      </w:r>
      <w:r w:rsidRPr="006B381F">
        <w:rPr>
          <w:rFonts w:cstheme="minorHAnsi"/>
        </w:rPr>
        <w:t xml:space="preserve"> and the public about its participation in SmartWay, and</w:t>
      </w:r>
    </w:p>
    <w:p w:rsidR="00F329BC" w:rsidRPr="006B381F" w:rsidP="005378CF" w14:paraId="038C77C9" w14:textId="77777777">
      <w:pPr>
        <w:pStyle w:val="ListParagraph"/>
        <w:numPr>
          <w:ilvl w:val="0"/>
          <w:numId w:val="21"/>
        </w:numPr>
        <w:spacing w:line="259" w:lineRule="auto"/>
        <w:rPr>
          <w:rFonts w:cstheme="minorHAnsi"/>
        </w:rPr>
      </w:pPr>
      <w:r w:rsidRPr="006B381F">
        <w:rPr>
          <w:rFonts w:cstheme="minorHAnsi"/>
        </w:rPr>
        <w:t>Other activities supporting its participation as a SmartWay partner (e.g., a shipper may offer special assistance or incentives that help and/or encourage carriers to join SmartWay).</w:t>
      </w:r>
    </w:p>
    <w:p w:rsidR="000539A7" w:rsidRPr="0032361D" w:rsidP="000539A7" w14:paraId="70C6C48B" w14:textId="20C77DBA">
      <w:pPr>
        <w:spacing w:line="259" w:lineRule="auto"/>
        <w:ind w:left="0" w:firstLine="0"/>
        <w:rPr>
          <w:rFonts w:cstheme="minorHAnsi"/>
        </w:rPr>
      </w:pPr>
      <w:r w:rsidRPr="0032361D">
        <w:rPr>
          <w:rFonts w:cstheme="minorHAnsi"/>
        </w:rPr>
        <w:t>When a partner chooses to submit this information, it will:</w:t>
      </w:r>
    </w:p>
    <w:p w:rsidR="000539A7" w:rsidRPr="000539A7" w:rsidP="005378CF" w14:paraId="146F0D7F" w14:textId="609DA0C2">
      <w:pPr>
        <w:pStyle w:val="ListParagraph"/>
        <w:numPr>
          <w:ilvl w:val="0"/>
          <w:numId w:val="23"/>
        </w:numPr>
        <w:spacing w:line="259" w:lineRule="auto"/>
        <w:rPr>
          <w:rFonts w:cstheme="minorHAnsi"/>
        </w:rPr>
      </w:pPr>
      <w:r w:rsidRPr="000539A7">
        <w:rPr>
          <w:rFonts w:cstheme="minorHAnsi"/>
        </w:rPr>
        <w:t>Gather and compile information (dates, participants, weight</w:t>
      </w:r>
      <w:r w:rsidR="0020013F">
        <w:rPr>
          <w:rFonts w:cstheme="minorHAnsi"/>
        </w:rPr>
        <w:t>,</w:t>
      </w:r>
      <w:r w:rsidRPr="000539A7">
        <w:rPr>
          <w:rFonts w:cstheme="minorHAnsi"/>
        </w:rPr>
        <w:t xml:space="preserve"> and/or emissions savings data) on its activities, including samples of promotional materials and in-house tools developed to highlight their involvement in SmartWay, and</w:t>
      </w:r>
    </w:p>
    <w:p w:rsidR="000539A7" w:rsidRPr="000539A7" w:rsidP="005378CF" w14:paraId="03658480" w14:textId="77777777">
      <w:pPr>
        <w:pStyle w:val="ListParagraph"/>
        <w:numPr>
          <w:ilvl w:val="0"/>
          <w:numId w:val="23"/>
        </w:numPr>
        <w:spacing w:after="0" w:line="259" w:lineRule="auto"/>
        <w:rPr>
          <w:rFonts w:cstheme="minorHAnsi"/>
        </w:rPr>
      </w:pPr>
      <w:r w:rsidRPr="000539A7">
        <w:rPr>
          <w:rFonts w:cstheme="minorHAnsi"/>
        </w:rPr>
        <w:t>Send these materials to EPA, electronically.</w:t>
      </w:r>
    </w:p>
    <w:p w:rsidR="001D46BC" w:rsidRPr="001D46BC" w:rsidP="00F329BC" w14:paraId="1C0D01DC" w14:textId="679A2CD3">
      <w:pPr>
        <w:spacing w:before="240" w:line="259" w:lineRule="auto"/>
        <w:ind w:left="0" w:firstLine="0"/>
        <w:rPr>
          <w:rFonts w:cstheme="minorHAnsi"/>
        </w:rPr>
      </w:pPr>
      <w:r w:rsidRPr="001D46BC">
        <w:rPr>
          <w:rFonts w:cstheme="minorHAnsi"/>
        </w:rPr>
        <w:t xml:space="preserve">On average, EPA estimates that </w:t>
      </w:r>
      <w:r w:rsidR="000C0731">
        <w:rPr>
          <w:rFonts w:cstheme="minorHAnsi"/>
        </w:rPr>
        <w:t xml:space="preserve">132 </w:t>
      </w:r>
      <w:r w:rsidRPr="001D46BC">
        <w:rPr>
          <w:rFonts w:cstheme="minorHAnsi"/>
        </w:rPr>
        <w:t xml:space="preserve">partners </w:t>
      </w:r>
      <w:r w:rsidR="000C0731">
        <w:rPr>
          <w:rFonts w:cstheme="minorHAnsi"/>
        </w:rPr>
        <w:t xml:space="preserve">will </w:t>
      </w:r>
      <w:r w:rsidRPr="001D46BC">
        <w:rPr>
          <w:rFonts w:cstheme="minorHAnsi"/>
        </w:rPr>
        <w:t xml:space="preserve">choose to </w:t>
      </w:r>
      <w:r w:rsidR="000C0731">
        <w:rPr>
          <w:rFonts w:cstheme="minorHAnsi"/>
        </w:rPr>
        <w:t>submit applications each year</w:t>
      </w:r>
      <w:r w:rsidR="00850E52">
        <w:rPr>
          <w:rFonts w:cstheme="minorHAnsi"/>
        </w:rPr>
        <w:t xml:space="preserve"> and that this activity will </w:t>
      </w:r>
      <w:r w:rsidRPr="001D46BC">
        <w:rPr>
          <w:rFonts w:cstheme="minorHAnsi"/>
        </w:rPr>
        <w:t xml:space="preserve">3.25 hours </w:t>
      </w:r>
      <w:r w:rsidR="00F329BC">
        <w:rPr>
          <w:rFonts w:cstheme="minorHAnsi"/>
        </w:rPr>
        <w:t>(</w:t>
      </w:r>
      <w:r w:rsidR="00430428">
        <w:rPr>
          <w:rFonts w:cstheme="minorHAnsi"/>
        </w:rPr>
        <w:t xml:space="preserve">resulting in </w:t>
      </w:r>
      <w:r w:rsidR="00F329BC">
        <w:rPr>
          <w:rFonts w:cstheme="minorHAnsi"/>
        </w:rPr>
        <w:t xml:space="preserve">$282 in labor costs) </w:t>
      </w:r>
      <w:r w:rsidRPr="001D46BC">
        <w:rPr>
          <w:rFonts w:cstheme="minorHAnsi"/>
        </w:rPr>
        <w:t xml:space="preserve">to </w:t>
      </w:r>
      <w:r w:rsidR="00BD2731">
        <w:rPr>
          <w:rFonts w:cstheme="minorHAnsi"/>
        </w:rPr>
        <w:t>accomplish</w:t>
      </w:r>
      <w:r w:rsidRPr="001D46BC">
        <w:rPr>
          <w:rFonts w:cstheme="minorHAnsi"/>
        </w:rPr>
        <w:t>.</w:t>
      </w:r>
    </w:p>
    <w:p w:rsidR="00A57290" w:rsidRPr="00625F99" w:rsidP="005378CF" w14:paraId="01C85BC7" w14:textId="01D2E4DA">
      <w:pPr>
        <w:pStyle w:val="ListParagraph"/>
        <w:numPr>
          <w:ilvl w:val="0"/>
          <w:numId w:val="18"/>
        </w:numPr>
        <w:spacing w:before="240" w:line="259" w:lineRule="auto"/>
        <w:ind w:left="90" w:firstLine="0"/>
        <w:rPr>
          <w:rFonts w:cstheme="minorHAnsi"/>
          <w:i/>
          <w:iCs/>
          <w:u w:val="single"/>
        </w:rPr>
      </w:pPr>
      <w:r w:rsidRPr="00625F99">
        <w:rPr>
          <w:rFonts w:cstheme="minorHAnsi"/>
          <w:i/>
          <w:iCs/>
          <w:u w:val="single"/>
        </w:rPr>
        <w:t>SmartWay Affiliate Agreement</w:t>
      </w:r>
    </w:p>
    <w:p w:rsidR="000C4A2C" w:rsidRPr="0032361D" w:rsidP="000C4A2C" w14:paraId="66446C5F" w14:textId="6630C702">
      <w:pPr>
        <w:spacing w:line="259" w:lineRule="auto"/>
        <w:ind w:left="0" w:firstLine="0"/>
        <w:rPr>
          <w:rFonts w:cstheme="minorHAnsi"/>
        </w:rPr>
      </w:pPr>
      <w:r w:rsidRPr="001A3C28">
        <w:rPr>
          <w:rFonts w:cstheme="minorHAnsi"/>
        </w:rPr>
        <w:t xml:space="preserve">An organization that wishes to support SmartWay as an affiliate completes the SmartWay affiliate agreement when it joins SmartWay. The affiliate agreement is in Adobe Acrobat format and is submitted electronically, or by fax. </w:t>
      </w:r>
      <w:r w:rsidRPr="0032361D">
        <w:rPr>
          <w:rFonts w:cstheme="minorHAnsi"/>
        </w:rPr>
        <w:t>This activity includes the following:</w:t>
      </w:r>
    </w:p>
    <w:p w:rsidR="000C4A2C" w:rsidRPr="0032361D" w:rsidP="005378CF" w14:paraId="69FE6920" w14:textId="77777777">
      <w:pPr>
        <w:pStyle w:val="ListParagraph"/>
        <w:numPr>
          <w:ilvl w:val="0"/>
          <w:numId w:val="5"/>
        </w:numPr>
        <w:spacing w:line="259" w:lineRule="auto"/>
        <w:rPr>
          <w:rFonts w:cstheme="minorHAnsi"/>
        </w:rPr>
      </w:pPr>
      <w:r w:rsidRPr="0032361D">
        <w:rPr>
          <w:rFonts w:cstheme="minorHAnsi"/>
        </w:rPr>
        <w:t>Download the affiliate agreement</w:t>
      </w:r>
    </w:p>
    <w:p w:rsidR="000C4A2C" w:rsidRPr="0032361D" w:rsidP="005378CF" w14:paraId="6013F10D" w14:textId="77777777">
      <w:pPr>
        <w:pStyle w:val="ListParagraph"/>
        <w:numPr>
          <w:ilvl w:val="0"/>
          <w:numId w:val="5"/>
        </w:numPr>
        <w:spacing w:line="259" w:lineRule="auto"/>
        <w:rPr>
          <w:rFonts w:cstheme="minorHAnsi"/>
        </w:rPr>
      </w:pPr>
      <w:r w:rsidRPr="0032361D">
        <w:rPr>
          <w:rFonts w:cstheme="minorHAnsi"/>
        </w:rPr>
        <w:t>Review its terms, and</w:t>
      </w:r>
    </w:p>
    <w:p w:rsidR="000C4A2C" w:rsidP="005378CF" w14:paraId="7813664C" w14:textId="77777777">
      <w:pPr>
        <w:pStyle w:val="ListParagraph"/>
        <w:numPr>
          <w:ilvl w:val="0"/>
          <w:numId w:val="5"/>
        </w:numPr>
        <w:spacing w:line="259" w:lineRule="auto"/>
        <w:rPr>
          <w:rFonts w:cstheme="minorHAnsi"/>
        </w:rPr>
      </w:pPr>
      <w:r w:rsidRPr="0032361D">
        <w:rPr>
          <w:rFonts w:cstheme="minorHAnsi"/>
        </w:rPr>
        <w:t xml:space="preserve">Submit the signed affiliate agreement to EPA electronically. </w:t>
      </w:r>
    </w:p>
    <w:p w:rsidR="001A3C28" w:rsidP="001A3C28" w14:paraId="1F629036" w14:textId="4532F7A1">
      <w:pPr>
        <w:spacing w:line="259" w:lineRule="auto"/>
        <w:ind w:left="0" w:firstLine="0"/>
        <w:rPr>
          <w:rFonts w:cstheme="minorHAnsi"/>
        </w:rPr>
      </w:pPr>
      <w:r w:rsidRPr="001A3C28">
        <w:rPr>
          <w:rFonts w:cstheme="minorHAnsi"/>
        </w:rPr>
        <w:t>A completed affiliate agreement lists the commitments that both EPA and the joining organization assume by working together through the SmartWay partnership. On average, EPA estimates that 0.</w:t>
      </w:r>
      <w:r w:rsidR="005533E9">
        <w:rPr>
          <w:rFonts w:cstheme="minorHAnsi"/>
        </w:rPr>
        <w:t>66</w:t>
      </w:r>
      <w:r w:rsidR="0043184B">
        <w:rPr>
          <w:rFonts w:cstheme="minorHAnsi"/>
        </w:rPr>
        <w:t xml:space="preserve"> </w:t>
      </w:r>
      <w:r w:rsidRPr="001A3C28">
        <w:rPr>
          <w:rFonts w:cstheme="minorHAnsi"/>
        </w:rPr>
        <w:t xml:space="preserve">hours </w:t>
      </w:r>
      <w:r w:rsidR="0043184B">
        <w:rPr>
          <w:rFonts w:cstheme="minorHAnsi"/>
        </w:rPr>
        <w:t xml:space="preserve">($66 in labor costs) </w:t>
      </w:r>
      <w:r w:rsidRPr="001A3C28">
        <w:rPr>
          <w:rFonts w:cstheme="minorHAnsi"/>
        </w:rPr>
        <w:t>are needed to thoroughly review, comprehend</w:t>
      </w:r>
      <w:r w:rsidR="00EB464D">
        <w:rPr>
          <w:rFonts w:cstheme="minorHAnsi"/>
        </w:rPr>
        <w:t>,</w:t>
      </w:r>
      <w:r w:rsidRPr="001A3C28">
        <w:rPr>
          <w:rFonts w:cstheme="minorHAnsi"/>
        </w:rPr>
        <w:t xml:space="preserve"> and submit the affiliate agreement. This could include some legal review. </w:t>
      </w:r>
    </w:p>
    <w:p w:rsidR="009468AD" w:rsidP="005378CF" w14:paraId="477675AD" w14:textId="77777777">
      <w:pPr>
        <w:pStyle w:val="ListParagraph"/>
        <w:numPr>
          <w:ilvl w:val="0"/>
          <w:numId w:val="18"/>
        </w:numPr>
        <w:spacing w:line="259" w:lineRule="auto"/>
        <w:rPr>
          <w:rFonts w:cstheme="minorHAnsi"/>
          <w:i/>
          <w:iCs/>
          <w:u w:val="single"/>
        </w:rPr>
      </w:pPr>
      <w:r w:rsidRPr="00A57290">
        <w:rPr>
          <w:rFonts w:cstheme="minorHAnsi"/>
          <w:i/>
          <w:iCs/>
          <w:u w:val="single"/>
        </w:rPr>
        <w:t>SmartWay Tractor and Trailer Program</w:t>
      </w:r>
    </w:p>
    <w:p w:rsidR="00D57A21" w:rsidRPr="00D57A21" w:rsidP="00D57A21" w14:paraId="18F74BC5" w14:textId="7D8404B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90" w:firstLine="0"/>
        <w:rPr>
          <w:rFonts w:eastAsia="Times New Roman" w:cstheme="minorHAnsi"/>
        </w:rPr>
      </w:pPr>
      <w:r w:rsidRPr="00D57A21">
        <w:rPr>
          <w:rFonts w:eastAsia="Times New Roman" w:cstheme="minorHAnsi"/>
        </w:rPr>
        <w:t>For-hire carriers, owner-operators, manufacturers</w:t>
      </w:r>
      <w:r w:rsidR="0020013F">
        <w:rPr>
          <w:rFonts w:eastAsia="Times New Roman" w:cstheme="minorHAnsi"/>
        </w:rPr>
        <w:t>,</w:t>
      </w:r>
      <w:r w:rsidRPr="00D57A21">
        <w:rPr>
          <w:rFonts w:eastAsia="Times New Roman" w:cstheme="minorHAnsi"/>
        </w:rPr>
        <w:t xml:space="preserve"> and retailers with private fleets that own, lease</w:t>
      </w:r>
      <w:r w:rsidR="00EB464D">
        <w:rPr>
          <w:rFonts w:eastAsia="Times New Roman" w:cstheme="minorHAnsi"/>
        </w:rPr>
        <w:t>,</w:t>
      </w:r>
      <w:r w:rsidRPr="00D57A21">
        <w:rPr>
          <w:rFonts w:eastAsia="Times New Roman" w:cstheme="minorHAnsi"/>
        </w:rPr>
        <w:t xml:space="preserve"> and/or operate EPA-designated SmartWay tractors or trailers are eligible to label the exterior of their EPA-designated SmartWay tractors or trailers with the SmartWay logo. Both SmartWay partners and other private or for-hire fleets may </w:t>
      </w:r>
      <w:r w:rsidRPr="00D57A21">
        <w:rPr>
          <w:rFonts w:eastAsia="Times New Roman" w:cstheme="minorHAnsi"/>
        </w:rPr>
        <w:t>submit an application</w:t>
      </w:r>
      <w:r w:rsidRPr="00D57A21">
        <w:rPr>
          <w:rFonts w:eastAsia="Times New Roman" w:cstheme="minorHAnsi"/>
        </w:rPr>
        <w:t xml:space="preserve"> to EPA to obtain the digital files of the EPA-designated SmartWay logo for eligible tractors and trailers.</w:t>
      </w:r>
    </w:p>
    <w:p w:rsidR="00D57A21" w:rsidRPr="00D57A21" w:rsidP="00D57A21" w14:paraId="6222717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90" w:firstLine="0"/>
        <w:rPr>
          <w:rFonts w:eastAsia="Times New Roman" w:cstheme="minorHAnsi"/>
        </w:rPr>
      </w:pPr>
      <w:r w:rsidRPr="00D57A21">
        <w:rPr>
          <w:rFonts w:eastAsia="Times New Roman" w:cstheme="minorHAnsi"/>
        </w:rPr>
        <w:t xml:space="preserve">Original Equipment </w:t>
      </w:r>
      <w:r w:rsidRPr="00D57A21">
        <w:rPr>
          <w:rFonts w:eastAsia="Times New Roman" w:cstheme="minorHAnsi"/>
          <w:lang w:val="en"/>
        </w:rPr>
        <w:t xml:space="preserve">Manufacturers (OEMs) that produce tractors and trailers that meet the EPA-designated SmartWay specifications may complete and submit a SmartWay license agreement </w:t>
      </w:r>
      <w:r w:rsidRPr="00D57A21">
        <w:rPr>
          <w:rFonts w:eastAsia="Times New Roman" w:cstheme="minorHAnsi"/>
          <w:lang w:val="en"/>
        </w:rPr>
        <w:t>in order to</w:t>
      </w:r>
      <w:r w:rsidRPr="00D57A21">
        <w:rPr>
          <w:rFonts w:eastAsia="Times New Roman" w:cstheme="minorHAnsi"/>
          <w:lang w:val="en"/>
        </w:rPr>
        <w:t xml:space="preserve"> access and use the SmartWay designated logo for promotional purposes.</w:t>
      </w:r>
    </w:p>
    <w:p w:rsidR="0086304E" w:rsidRPr="0075504F" w:rsidP="0075504F" w14:paraId="626B4E4D" w14:textId="16E1B7C3">
      <w:pPr>
        <w:spacing w:line="259" w:lineRule="auto"/>
        <w:ind w:left="360" w:firstLine="0"/>
        <w:rPr>
          <w:rFonts w:cstheme="minorHAnsi"/>
          <w:u w:val="single"/>
        </w:rPr>
      </w:pPr>
      <w:r w:rsidRPr="0075504F">
        <w:rPr>
          <w:rFonts w:eastAsia="Times New Roman" w:cstheme="minorHAnsi"/>
          <w:u w:val="single"/>
        </w:rPr>
        <w:t xml:space="preserve">For-hire carriers, owner-operators, </w:t>
      </w:r>
      <w:r w:rsidR="00C13501">
        <w:rPr>
          <w:rFonts w:eastAsia="Times New Roman" w:cstheme="minorHAnsi"/>
          <w:u w:val="single"/>
        </w:rPr>
        <w:t xml:space="preserve">and </w:t>
      </w:r>
      <w:r w:rsidRPr="0075504F">
        <w:rPr>
          <w:rFonts w:eastAsia="Times New Roman" w:cstheme="minorHAnsi"/>
          <w:u w:val="single"/>
        </w:rPr>
        <w:t xml:space="preserve">manufacturers utilizing the </w:t>
      </w:r>
      <w:r w:rsidRPr="00FF4380">
        <w:rPr>
          <w:rFonts w:cstheme="minorHAnsi"/>
          <w:u w:val="single"/>
        </w:rPr>
        <w:t>SmartWay Equipment Checklist</w:t>
      </w:r>
    </w:p>
    <w:p w:rsidR="00FF4380" w:rsidRPr="00FF4380" w:rsidP="009B1E29" w14:paraId="46F48F6A" w14:textId="4B7ED86C">
      <w:pPr>
        <w:spacing w:line="259" w:lineRule="auto"/>
        <w:ind w:left="360" w:firstLine="0"/>
        <w:rPr>
          <w:rFonts w:cstheme="minorHAnsi"/>
        </w:rPr>
      </w:pPr>
      <w:r w:rsidRPr="00FF4380">
        <w:rPr>
          <w:rFonts w:cstheme="minorHAnsi"/>
        </w:rPr>
        <w:t>Any company*, individual* or SmartWay partner that wants to label the exterior of its tractors and/or trailers as “EPA-designated SmartWay Tractor” or “EPA-designated SmartWay trailer” will complete and submit the SmartWay Equipment Checklist that may be downloaded from the EPA’s SmartWay website</w:t>
      </w:r>
      <w:r w:rsidR="0075504F">
        <w:rPr>
          <w:rFonts w:cstheme="minorHAnsi"/>
        </w:rPr>
        <w:t>.</w:t>
      </w:r>
      <w:r w:rsidRPr="00FF4380">
        <w:rPr>
          <w:rFonts w:cstheme="minorHAnsi"/>
        </w:rPr>
        <w:t xml:space="preserve"> Completion and submission of the Equipment Checklist signifies that a company owns or operates the respective tractor and/or trailer that </w:t>
      </w:r>
      <w:r w:rsidR="0044734B">
        <w:rPr>
          <w:rFonts w:cstheme="minorHAnsi"/>
        </w:rPr>
        <w:t>meets</w:t>
      </w:r>
      <w:r w:rsidRPr="00FF4380">
        <w:rPr>
          <w:rFonts w:cstheme="minorHAnsi"/>
        </w:rPr>
        <w:t xml:space="preserve"> the EPA-designated SmartWay specifications. </w:t>
      </w:r>
    </w:p>
    <w:p w:rsidR="00FF4380" w:rsidRPr="00FF4380" w:rsidP="00A61524" w14:paraId="5337E761" w14:textId="04F15C4C">
      <w:pPr>
        <w:spacing w:line="259" w:lineRule="auto"/>
        <w:ind w:left="360" w:firstLine="0"/>
        <w:rPr>
          <w:rFonts w:cstheme="minorHAnsi"/>
          <w:i/>
          <w:iCs/>
        </w:rPr>
      </w:pPr>
      <w:r w:rsidRPr="00FF4380">
        <w:rPr>
          <w:rFonts w:cstheme="minorHAnsi"/>
          <w:i/>
          <w:iCs/>
        </w:rPr>
        <w:t xml:space="preserve"> * Note:  The EPA-designated SmartWay tractor and trailer logos are separate from and different than the SmartWay partner logo and can be applied for by any buyer of EPA-designated SmartWay equipment.</w:t>
      </w:r>
    </w:p>
    <w:p w:rsidR="00304195" w:rsidRPr="0032361D" w:rsidP="00A61524" w14:paraId="65DB9628" w14:textId="77777777">
      <w:pPr>
        <w:spacing w:line="259" w:lineRule="auto"/>
        <w:ind w:left="360" w:firstLine="0"/>
        <w:rPr>
          <w:rFonts w:cstheme="minorHAnsi"/>
        </w:rPr>
      </w:pPr>
      <w:r>
        <w:rPr>
          <w:rFonts w:cstheme="minorHAnsi"/>
        </w:rPr>
        <w:t xml:space="preserve">The </w:t>
      </w:r>
      <w:r w:rsidRPr="0032361D">
        <w:rPr>
          <w:rFonts w:cstheme="minorHAnsi"/>
        </w:rPr>
        <w:t>SmartWay Tractor and Trailer Program application includes the following steps:</w:t>
      </w:r>
    </w:p>
    <w:p w:rsidR="00304195" w:rsidRPr="0019723B" w:rsidP="005378CF" w14:paraId="341C74F1" w14:textId="77777777">
      <w:pPr>
        <w:pStyle w:val="ListParagraph"/>
        <w:numPr>
          <w:ilvl w:val="0"/>
          <w:numId w:val="7"/>
        </w:numPr>
        <w:spacing w:line="259" w:lineRule="auto"/>
        <w:ind w:left="1080"/>
        <w:rPr>
          <w:rFonts w:cstheme="minorHAnsi"/>
        </w:rPr>
      </w:pPr>
      <w:r w:rsidRPr="0019723B">
        <w:rPr>
          <w:rFonts w:cstheme="minorHAnsi"/>
        </w:rPr>
        <w:t>Review the EPA-designated SmartWay technical specifications to determine whether the tractor and/or trailer is eligible for the designation,</w:t>
      </w:r>
    </w:p>
    <w:p w:rsidR="00304195" w:rsidRPr="0019723B" w:rsidP="005378CF" w14:paraId="42BF176B" w14:textId="77777777">
      <w:pPr>
        <w:pStyle w:val="ListParagraph"/>
        <w:numPr>
          <w:ilvl w:val="0"/>
          <w:numId w:val="7"/>
        </w:numPr>
        <w:spacing w:line="259" w:lineRule="auto"/>
        <w:ind w:left="1080"/>
        <w:rPr>
          <w:rFonts w:cstheme="minorHAnsi"/>
        </w:rPr>
      </w:pPr>
      <w:r w:rsidRPr="0019723B">
        <w:rPr>
          <w:rFonts w:cstheme="minorHAnsi"/>
        </w:rPr>
        <w:t>Review the SmartWay Graphic Standards and Usage Guide that details specifics and guidelines for SmartWay logo use,</w:t>
      </w:r>
    </w:p>
    <w:p w:rsidR="00FF4380" w:rsidRPr="00FF4380" w:rsidP="00A61524" w14:paraId="7B26DB4B" w14:textId="034D279F">
      <w:pPr>
        <w:spacing w:line="259" w:lineRule="auto"/>
        <w:ind w:left="360" w:firstLine="0"/>
        <w:rPr>
          <w:rFonts w:cstheme="minorHAnsi"/>
        </w:rPr>
      </w:pPr>
      <w:r w:rsidRPr="0032361D">
        <w:rPr>
          <w:rFonts w:cstheme="minorHAnsi"/>
        </w:rPr>
        <w:t>If eligible</w:t>
      </w:r>
      <w:r>
        <w:rPr>
          <w:rFonts w:cstheme="minorHAnsi"/>
        </w:rPr>
        <w:t xml:space="preserve">, </w:t>
      </w:r>
      <w:r w:rsidR="002A6582">
        <w:rPr>
          <w:rFonts w:cstheme="minorHAnsi"/>
        </w:rPr>
        <w:t xml:space="preserve">respondents </w:t>
      </w:r>
      <w:r>
        <w:rPr>
          <w:rFonts w:cstheme="minorHAnsi"/>
        </w:rPr>
        <w:t>c</w:t>
      </w:r>
      <w:r w:rsidRPr="0032361D">
        <w:rPr>
          <w:rFonts w:cstheme="minorHAnsi"/>
        </w:rPr>
        <w:t xml:space="preserve">omplete and submit the SmartWay Equipment Checklist which can be downloaded from the SmartWay website. </w:t>
      </w:r>
      <w:r w:rsidRPr="00FF4380">
        <w:rPr>
          <w:rFonts w:cstheme="minorHAnsi"/>
        </w:rPr>
        <w:t>Data that the partner or EPA-designated equipment buyer submits in the SmartWay Equipment</w:t>
      </w:r>
      <w:r w:rsidR="00D760B6">
        <w:rPr>
          <w:rFonts w:cstheme="minorHAnsi"/>
        </w:rPr>
        <w:t xml:space="preserve"> </w:t>
      </w:r>
      <w:r w:rsidRPr="00FF4380">
        <w:rPr>
          <w:rFonts w:cstheme="minorHAnsi"/>
        </w:rPr>
        <w:t>Checklist include:</w:t>
      </w:r>
    </w:p>
    <w:p w:rsidR="00FF4380" w:rsidRPr="00D760B6" w:rsidP="005378CF" w14:paraId="1CB7D8BD" w14:textId="77777777">
      <w:pPr>
        <w:pStyle w:val="ListParagraph"/>
        <w:numPr>
          <w:ilvl w:val="0"/>
          <w:numId w:val="22"/>
        </w:numPr>
        <w:spacing w:line="259" w:lineRule="auto"/>
        <w:ind w:left="720"/>
        <w:rPr>
          <w:rFonts w:cstheme="minorHAnsi"/>
        </w:rPr>
      </w:pPr>
      <w:r w:rsidRPr="00D760B6">
        <w:rPr>
          <w:rFonts w:cstheme="minorHAnsi"/>
        </w:rPr>
        <w:t>Name of the truck and/or trailer manufacturer,</w:t>
      </w:r>
    </w:p>
    <w:p w:rsidR="00FF4380" w:rsidRPr="00D760B6" w:rsidP="005378CF" w14:paraId="54029450" w14:textId="77777777">
      <w:pPr>
        <w:pStyle w:val="ListParagraph"/>
        <w:numPr>
          <w:ilvl w:val="0"/>
          <w:numId w:val="22"/>
        </w:numPr>
        <w:spacing w:line="259" w:lineRule="auto"/>
        <w:ind w:left="720"/>
        <w:rPr>
          <w:rFonts w:cstheme="minorHAnsi"/>
        </w:rPr>
      </w:pPr>
      <w:r w:rsidRPr="00D760B6">
        <w:rPr>
          <w:rFonts w:cstheme="minorHAnsi"/>
        </w:rPr>
        <w:t>Name of the truck and/or trailer model/brand,</w:t>
      </w:r>
    </w:p>
    <w:p w:rsidR="00FF4380" w:rsidRPr="00D760B6" w:rsidP="005378CF" w14:paraId="0200B01C" w14:textId="77777777">
      <w:pPr>
        <w:pStyle w:val="ListParagraph"/>
        <w:numPr>
          <w:ilvl w:val="0"/>
          <w:numId w:val="22"/>
        </w:numPr>
        <w:spacing w:line="259" w:lineRule="auto"/>
        <w:ind w:left="720"/>
        <w:rPr>
          <w:rFonts w:cstheme="minorHAnsi"/>
        </w:rPr>
      </w:pPr>
      <w:r w:rsidRPr="00D760B6">
        <w:rPr>
          <w:rFonts w:cstheme="minorHAnsi"/>
        </w:rPr>
        <w:t>The model year of the truck and/or trailer,</w:t>
      </w:r>
    </w:p>
    <w:p w:rsidR="00FF4380" w:rsidRPr="00D760B6" w:rsidP="005378CF" w14:paraId="6F70DCFD" w14:textId="77777777">
      <w:pPr>
        <w:pStyle w:val="ListParagraph"/>
        <w:numPr>
          <w:ilvl w:val="0"/>
          <w:numId w:val="22"/>
        </w:numPr>
        <w:spacing w:line="259" w:lineRule="auto"/>
        <w:ind w:left="720"/>
        <w:rPr>
          <w:rFonts w:cstheme="minorHAnsi"/>
        </w:rPr>
      </w:pPr>
      <w:r w:rsidRPr="00D760B6">
        <w:rPr>
          <w:rFonts w:cstheme="minorHAnsi"/>
        </w:rPr>
        <w:t>Identification of SmartWay-verified technologies on the trucks (e.g., tires, idling control devices) and trailers (e.g., tires, aerodynamic equipment), and</w:t>
      </w:r>
    </w:p>
    <w:p w:rsidR="00FF4380" w:rsidRPr="00D760B6" w:rsidP="005378CF" w14:paraId="57DAC64E" w14:textId="77777777">
      <w:pPr>
        <w:pStyle w:val="ListParagraph"/>
        <w:numPr>
          <w:ilvl w:val="0"/>
          <w:numId w:val="22"/>
        </w:numPr>
        <w:spacing w:line="259" w:lineRule="auto"/>
        <w:ind w:left="720"/>
        <w:rPr>
          <w:rFonts w:cstheme="minorHAnsi"/>
        </w:rPr>
      </w:pPr>
      <w:r w:rsidRPr="00D760B6">
        <w:rPr>
          <w:rFonts w:cstheme="minorHAnsi"/>
        </w:rPr>
        <w:t>The number of EPA-designated SmartWay trucks and/or trailers in use by the company fleet owner/operator/lessor.</w:t>
      </w:r>
    </w:p>
    <w:p w:rsidR="00FF4380" w:rsidRPr="00FF4380" w:rsidP="00A61524" w14:paraId="50C923E1" w14:textId="443763C3">
      <w:pPr>
        <w:spacing w:line="259" w:lineRule="auto"/>
        <w:ind w:left="360" w:firstLine="0"/>
        <w:rPr>
          <w:rFonts w:cstheme="minorHAnsi"/>
        </w:rPr>
      </w:pPr>
      <w:r w:rsidRPr="00FF4380">
        <w:rPr>
          <w:rFonts w:cstheme="minorHAnsi"/>
        </w:rPr>
        <w:t>The company fleet owner/operator/lessor also completes and submits the Mark (i.e., logo) Signature Form</w:t>
      </w:r>
      <w:r w:rsidR="00F3765B">
        <w:rPr>
          <w:rFonts w:cstheme="minorHAnsi"/>
        </w:rPr>
        <w:t xml:space="preserve">. </w:t>
      </w:r>
      <w:r w:rsidRPr="00FF4380">
        <w:rPr>
          <w:rFonts w:cstheme="minorHAnsi"/>
        </w:rPr>
        <w:t>This form is found on page 54 of the SmartWay Graphic Standards &amp; Usage Guide. Signing and submitting this form to EPA signifies understanding of the agreement to adhere to the SmartWay logo guidelines.</w:t>
      </w:r>
    </w:p>
    <w:p w:rsidR="00FF4380" w:rsidRPr="00FF4380" w:rsidP="00A61524" w14:paraId="718782B5" w14:textId="304BCB66">
      <w:pPr>
        <w:spacing w:line="259" w:lineRule="auto"/>
        <w:ind w:left="360" w:firstLine="0"/>
        <w:rPr>
          <w:rFonts w:cstheme="minorHAnsi"/>
        </w:rPr>
      </w:pPr>
      <w:r w:rsidRPr="00FF4380">
        <w:rPr>
          <w:rFonts w:cstheme="minorHAnsi"/>
        </w:rPr>
        <w:t xml:space="preserve">EPA estimates that it takes partners and company fleet owners/operators/lessors approximately 2.75 hours </w:t>
      </w:r>
      <w:r w:rsidR="004011F4">
        <w:rPr>
          <w:rFonts w:cstheme="minorHAnsi"/>
        </w:rPr>
        <w:t xml:space="preserve">($228 in labor costs) </w:t>
      </w:r>
      <w:r w:rsidRPr="00FF4380">
        <w:rPr>
          <w:rFonts w:cstheme="minorHAnsi"/>
        </w:rPr>
        <w:t>to compile and submit the SmartWay Equipment Checklist and Mark Signature Form.</w:t>
      </w:r>
      <w:r w:rsidR="004011F4">
        <w:rPr>
          <w:rFonts w:cstheme="minorHAnsi"/>
        </w:rPr>
        <w:t xml:space="preserve"> EPA estimates that</w:t>
      </w:r>
      <w:r w:rsidR="00193B60">
        <w:rPr>
          <w:rFonts w:cstheme="minorHAnsi"/>
        </w:rPr>
        <w:t xml:space="preserve">, on average, </w:t>
      </w:r>
      <w:r w:rsidR="000F6BD8">
        <w:rPr>
          <w:rFonts w:cstheme="minorHAnsi"/>
        </w:rPr>
        <w:t xml:space="preserve">16 buyers will </w:t>
      </w:r>
      <w:r w:rsidR="00193B60">
        <w:rPr>
          <w:rFonts w:cstheme="minorHAnsi"/>
        </w:rPr>
        <w:t xml:space="preserve">complete this process each year.  </w:t>
      </w:r>
    </w:p>
    <w:p w:rsidR="00913285" w:rsidRPr="0075504F" w:rsidP="00A61524" w14:paraId="2DE981AD" w14:textId="0AA80571">
      <w:pPr>
        <w:spacing w:line="259" w:lineRule="auto"/>
        <w:ind w:left="360" w:firstLine="0"/>
        <w:rPr>
          <w:rFonts w:cstheme="minorHAnsi"/>
          <w:u w:val="single"/>
        </w:rPr>
      </w:pPr>
      <w:r w:rsidRPr="0075504F">
        <w:rPr>
          <w:rFonts w:eastAsia="Times New Roman" w:cstheme="minorHAnsi"/>
          <w:u w:val="single"/>
        </w:rPr>
        <w:t xml:space="preserve">Original Equipment </w:t>
      </w:r>
      <w:r w:rsidRPr="0075504F">
        <w:rPr>
          <w:rFonts w:eastAsia="Times New Roman" w:cstheme="minorHAnsi"/>
          <w:u w:val="single"/>
          <w:lang w:val="en"/>
        </w:rPr>
        <w:t xml:space="preserve">Manufacturers (OEMs) </w:t>
      </w:r>
      <w:r w:rsidRPr="0075504F">
        <w:rPr>
          <w:rFonts w:cstheme="minorHAnsi"/>
          <w:u w:val="single"/>
        </w:rPr>
        <w:t xml:space="preserve">and </w:t>
      </w:r>
      <w:r w:rsidRPr="00FF4380">
        <w:rPr>
          <w:rFonts w:cstheme="minorHAnsi"/>
          <w:u w:val="single"/>
        </w:rPr>
        <w:t xml:space="preserve">SmartWay License Agreement </w:t>
      </w:r>
    </w:p>
    <w:p w:rsidR="00FF4380" w:rsidRPr="00FF4380" w:rsidP="00A61524" w14:paraId="16C14027" w14:textId="59E7D52A">
      <w:pPr>
        <w:spacing w:line="259" w:lineRule="auto"/>
        <w:ind w:left="360" w:firstLine="0"/>
        <w:rPr>
          <w:rFonts w:cstheme="minorHAnsi"/>
        </w:rPr>
      </w:pPr>
      <w:r w:rsidRPr="00FF4380">
        <w:rPr>
          <w:rFonts w:cstheme="minorHAnsi"/>
        </w:rPr>
        <w:t xml:space="preserve">Any manufacturer that wishes to label the interior of tractors or trailers it produces as “SmartWay Designated” will complete and submit the SmartWay License Agreement that may be downloaded from the EPA’s SmartWay website (See Exhibit 8 for a copy of the SmartWay License Agreement). Completion and submission of the License Agreement authorizes advertising and promotion of tractors or trailers that meet the EPA-designated SmartWay specifications by Original Equipment Manufacturers </w:t>
      </w:r>
    </w:p>
    <w:p w:rsidR="0087569C" w:rsidP="00A61524" w14:paraId="2FF88C36" w14:textId="601EA110">
      <w:pPr>
        <w:spacing w:line="259" w:lineRule="auto"/>
        <w:ind w:left="360" w:firstLine="0"/>
        <w:rPr>
          <w:rFonts w:cstheme="minorHAnsi"/>
        </w:rPr>
      </w:pPr>
      <w:r w:rsidRPr="00FF4380">
        <w:rPr>
          <w:rFonts w:cstheme="minorHAnsi"/>
        </w:rPr>
        <w:t xml:space="preserve">EPA estimates that it takes manufacturers approximately .5 hours </w:t>
      </w:r>
      <w:r w:rsidR="00D153DD">
        <w:rPr>
          <w:rFonts w:cstheme="minorHAnsi"/>
        </w:rPr>
        <w:t xml:space="preserve">($41 in labor costs) </w:t>
      </w:r>
      <w:r w:rsidRPr="00FF4380">
        <w:rPr>
          <w:rFonts w:cstheme="minorHAnsi"/>
        </w:rPr>
        <w:t>to read, complete</w:t>
      </w:r>
      <w:r w:rsidR="0044734B">
        <w:rPr>
          <w:rFonts w:cstheme="minorHAnsi"/>
        </w:rPr>
        <w:t>,</w:t>
      </w:r>
      <w:r w:rsidRPr="00FF4380">
        <w:rPr>
          <w:rFonts w:cstheme="minorHAnsi"/>
        </w:rPr>
        <w:t xml:space="preserve"> and sign the SmartWay License Agreement. Additional time may be necessary to garner internal company approvals. </w:t>
      </w:r>
    </w:p>
    <w:p w:rsidR="009468AD" w:rsidRPr="0032361D" w:rsidP="00A61524" w14:paraId="268D4571" w14:textId="6D27AF7C">
      <w:pPr>
        <w:spacing w:line="259" w:lineRule="auto"/>
        <w:ind w:left="360" w:firstLine="0"/>
        <w:rPr>
          <w:rFonts w:cstheme="minorHAnsi"/>
        </w:rPr>
      </w:pPr>
      <w:r>
        <w:rPr>
          <w:rFonts w:cstheme="minorHAnsi"/>
        </w:rPr>
        <w:t xml:space="preserve">The </w:t>
      </w:r>
      <w:r w:rsidRPr="0032361D">
        <w:rPr>
          <w:rFonts w:cstheme="minorHAnsi"/>
        </w:rPr>
        <w:t>SmartWay Tractor and Trailer Program application includes the following steps:</w:t>
      </w:r>
    </w:p>
    <w:p w:rsidR="009468AD" w:rsidRPr="0019723B" w:rsidP="005378CF" w14:paraId="14ADC07E" w14:textId="77777777">
      <w:pPr>
        <w:pStyle w:val="ListParagraph"/>
        <w:numPr>
          <w:ilvl w:val="0"/>
          <w:numId w:val="7"/>
        </w:numPr>
        <w:spacing w:line="259" w:lineRule="auto"/>
        <w:ind w:left="1080"/>
        <w:rPr>
          <w:rFonts w:cstheme="minorHAnsi"/>
        </w:rPr>
      </w:pPr>
      <w:r w:rsidRPr="0019723B">
        <w:rPr>
          <w:rFonts w:cstheme="minorHAnsi"/>
        </w:rPr>
        <w:t>Review the EPA-designated SmartWay technical specifications to determine whether the tractor and/or trailer is eligible for the designation,</w:t>
      </w:r>
    </w:p>
    <w:p w:rsidR="009468AD" w:rsidRPr="0019723B" w:rsidP="005378CF" w14:paraId="68BE5D57" w14:textId="77777777">
      <w:pPr>
        <w:pStyle w:val="ListParagraph"/>
        <w:numPr>
          <w:ilvl w:val="0"/>
          <w:numId w:val="7"/>
        </w:numPr>
        <w:spacing w:line="259" w:lineRule="auto"/>
        <w:ind w:left="1080"/>
        <w:rPr>
          <w:rFonts w:cstheme="minorHAnsi"/>
        </w:rPr>
      </w:pPr>
      <w:r w:rsidRPr="0019723B">
        <w:rPr>
          <w:rFonts w:cstheme="minorHAnsi"/>
        </w:rPr>
        <w:t>Review the SmartWay Graphic Standards and Usage Guide that details specifics and guidelines for SmartWay logo use,</w:t>
      </w:r>
    </w:p>
    <w:p w:rsidR="009468AD" w:rsidRPr="0032361D" w:rsidP="00A61524" w14:paraId="101D53D8" w14:textId="30C3454F">
      <w:pPr>
        <w:spacing w:line="259" w:lineRule="auto"/>
        <w:ind w:left="360" w:firstLine="0"/>
        <w:rPr>
          <w:rFonts w:cstheme="minorHAnsi"/>
        </w:rPr>
      </w:pPr>
      <w:r w:rsidRPr="0032361D">
        <w:rPr>
          <w:rFonts w:cstheme="minorHAnsi"/>
        </w:rPr>
        <w:t xml:space="preserve">A SmartWay Equipment Checklist needs to be submitted for additional purchases of new trucks and/or trailers to be branded with the </w:t>
      </w:r>
      <w:r w:rsidR="0044734B">
        <w:rPr>
          <w:rFonts w:cstheme="minorHAnsi"/>
        </w:rPr>
        <w:t>SmartWay-designated</w:t>
      </w:r>
      <w:r w:rsidRPr="0032361D">
        <w:rPr>
          <w:rFonts w:cstheme="minorHAnsi"/>
        </w:rPr>
        <w:t xml:space="preserve"> logos.</w:t>
      </w:r>
    </w:p>
    <w:p w:rsidR="009468AD" w:rsidRPr="0032361D" w:rsidP="00A61524" w14:paraId="50263845" w14:textId="77777777">
      <w:pPr>
        <w:spacing w:line="259" w:lineRule="auto"/>
        <w:ind w:left="360" w:firstLine="0"/>
        <w:rPr>
          <w:rFonts w:cstheme="minorHAnsi"/>
        </w:rPr>
      </w:pPr>
      <w:r w:rsidRPr="0032361D">
        <w:rPr>
          <w:rFonts w:cstheme="minorHAnsi"/>
        </w:rPr>
        <w:t>Manufacturers are requested to submit the SmartWay License Agreement every 3 – 6 years. The following information is requested:</w:t>
      </w:r>
    </w:p>
    <w:p w:rsidR="009468AD" w:rsidRPr="0019723B" w:rsidP="005378CF" w14:paraId="65498EBF" w14:textId="77777777">
      <w:pPr>
        <w:pStyle w:val="ListParagraph"/>
        <w:numPr>
          <w:ilvl w:val="0"/>
          <w:numId w:val="6"/>
        </w:numPr>
        <w:spacing w:line="259" w:lineRule="auto"/>
        <w:ind w:left="1080"/>
        <w:rPr>
          <w:rFonts w:cstheme="minorHAnsi"/>
        </w:rPr>
      </w:pPr>
      <w:r w:rsidRPr="0019723B">
        <w:rPr>
          <w:rFonts w:cstheme="minorHAnsi"/>
        </w:rPr>
        <w:t>Company (licensee) Name</w:t>
      </w:r>
    </w:p>
    <w:p w:rsidR="009468AD" w:rsidRPr="0019723B" w:rsidP="005378CF" w14:paraId="51F633DD" w14:textId="77777777">
      <w:pPr>
        <w:pStyle w:val="ListParagraph"/>
        <w:numPr>
          <w:ilvl w:val="0"/>
          <w:numId w:val="6"/>
        </w:numPr>
        <w:spacing w:line="259" w:lineRule="auto"/>
        <w:ind w:left="1080"/>
        <w:rPr>
          <w:rFonts w:cstheme="minorHAnsi"/>
        </w:rPr>
      </w:pPr>
      <w:r w:rsidRPr="0019723B">
        <w:rPr>
          <w:rFonts w:cstheme="minorHAnsi"/>
        </w:rPr>
        <w:t>Signatory Name (of licensee)</w:t>
      </w:r>
    </w:p>
    <w:p w:rsidR="009468AD" w:rsidRPr="0019723B" w:rsidP="005378CF" w14:paraId="6D309680" w14:textId="77777777">
      <w:pPr>
        <w:pStyle w:val="ListParagraph"/>
        <w:numPr>
          <w:ilvl w:val="0"/>
          <w:numId w:val="6"/>
        </w:numPr>
        <w:spacing w:line="259" w:lineRule="auto"/>
        <w:ind w:left="1080"/>
        <w:rPr>
          <w:rFonts w:cstheme="minorHAnsi"/>
        </w:rPr>
      </w:pPr>
      <w:r w:rsidRPr="0019723B">
        <w:rPr>
          <w:rFonts w:cstheme="minorHAnsi"/>
        </w:rPr>
        <w:t>Signatory Title</w:t>
      </w:r>
    </w:p>
    <w:p w:rsidR="009468AD" w:rsidRPr="0019723B" w:rsidP="005378CF" w14:paraId="7C0A97F2" w14:textId="77777777">
      <w:pPr>
        <w:pStyle w:val="ListParagraph"/>
        <w:numPr>
          <w:ilvl w:val="0"/>
          <w:numId w:val="6"/>
        </w:numPr>
        <w:spacing w:line="259" w:lineRule="auto"/>
        <w:ind w:left="1080"/>
        <w:rPr>
          <w:rFonts w:cstheme="minorHAnsi"/>
        </w:rPr>
      </w:pPr>
      <w:r w:rsidRPr="0019723B">
        <w:rPr>
          <w:rFonts w:cstheme="minorHAnsi"/>
        </w:rPr>
        <w:t>Licensee company address</w:t>
      </w:r>
    </w:p>
    <w:p w:rsidR="009468AD" w:rsidRPr="0019723B" w:rsidP="005378CF" w14:paraId="3D740B09" w14:textId="77777777">
      <w:pPr>
        <w:pStyle w:val="ListParagraph"/>
        <w:numPr>
          <w:ilvl w:val="0"/>
          <w:numId w:val="6"/>
        </w:numPr>
        <w:spacing w:line="259" w:lineRule="auto"/>
        <w:ind w:left="1080"/>
        <w:rPr>
          <w:rFonts w:cstheme="minorHAnsi"/>
        </w:rPr>
      </w:pPr>
      <w:r w:rsidRPr="0019723B">
        <w:rPr>
          <w:rFonts w:cstheme="minorHAnsi"/>
        </w:rPr>
        <w:t>Signatory phone number</w:t>
      </w:r>
    </w:p>
    <w:p w:rsidR="009468AD" w:rsidRPr="0019723B" w:rsidP="005378CF" w14:paraId="27D8364E" w14:textId="77777777">
      <w:pPr>
        <w:pStyle w:val="ListParagraph"/>
        <w:numPr>
          <w:ilvl w:val="0"/>
          <w:numId w:val="6"/>
        </w:numPr>
        <w:spacing w:line="259" w:lineRule="auto"/>
        <w:ind w:left="1080"/>
        <w:rPr>
          <w:rFonts w:cstheme="minorHAnsi"/>
        </w:rPr>
      </w:pPr>
      <w:r w:rsidRPr="0019723B">
        <w:rPr>
          <w:rFonts w:cstheme="minorHAnsi"/>
        </w:rPr>
        <w:t>Signatory email address</w:t>
      </w:r>
    </w:p>
    <w:p w:rsidR="009468AD" w:rsidRPr="00956AC6" w:rsidP="005378CF" w14:paraId="2CA8269A" w14:textId="77777777">
      <w:pPr>
        <w:pStyle w:val="ListParagraph"/>
        <w:numPr>
          <w:ilvl w:val="0"/>
          <w:numId w:val="6"/>
        </w:numPr>
        <w:spacing w:line="259" w:lineRule="auto"/>
        <w:ind w:left="1080"/>
        <w:rPr>
          <w:rFonts w:cstheme="minorHAnsi"/>
        </w:rPr>
      </w:pPr>
      <w:r w:rsidRPr="0019723B">
        <w:rPr>
          <w:rFonts w:cstheme="minorHAnsi"/>
        </w:rPr>
        <w:t>Date</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21"/>
      <w:r w:rsidRPr="008B3B3E" w:rsidR="0042474D">
        <w:rPr>
          <w:rFonts w:asciiTheme="minorHAnsi" w:hAnsiTheme="minorHAnsi" w:cstheme="minorHAnsi"/>
          <w:b/>
          <w:bCs/>
          <w:color w:val="000000" w:themeColor="text1"/>
          <w:sz w:val="22"/>
          <w:szCs w:val="22"/>
        </w:rPr>
        <w:t>COSTS</w:t>
      </w:r>
    </w:p>
    <w:p w:rsidR="000C7305" w:rsidP="001139D8" w14:paraId="4FFC9290" w14:textId="77777777">
      <w:pPr>
        <w:spacing w:line="259" w:lineRule="auto"/>
        <w:ind w:left="0" w:firstLine="0"/>
        <w:rPr>
          <w:rFonts w:cstheme="minorHAnsi"/>
        </w:rPr>
      </w:pPr>
      <w:r w:rsidRPr="001139D8">
        <w:rPr>
          <w:rFonts w:cstheme="minorHAnsi"/>
        </w:rPr>
        <w:t xml:space="preserve">The labor rates used to estimate costs to respondents are consistent with hourly national wage rates published by the U.S. Bureau of Labor Statistics publications on employment and earnings for 2023. EPA estimates a median hourly respondent labor cost. EPA also multiplied hourly wage rates by the standard government overhead factor of 1.6 to calculate overhead costs such as paid leave, health insurance, retirement savings, office space, computers, and other business expenses. This resulted in hourly respondent labor burden of $102.94 for legal staff, $105.97 for managerial staff, $87.02 for technical staff, and $45.82 for clerical and/or administrative staff.  Those rates are all higher than in the previous ICR except the rate for legal staff, which is $8.85 lower than the rate of $111.79 used in the previous ICR.  </w:t>
      </w:r>
    </w:p>
    <w:p w:rsidR="001139D8" w:rsidRPr="00C17295" w:rsidP="001139D8" w14:paraId="32CFDB73" w14:textId="040D8E06">
      <w:pPr>
        <w:spacing w:line="259" w:lineRule="auto"/>
        <w:ind w:left="0" w:firstLine="0"/>
        <w:rPr>
          <w:rFonts w:cstheme="minorHAnsi"/>
        </w:rPr>
      </w:pPr>
      <w:r w:rsidRPr="00C17295">
        <w:rPr>
          <w:rFonts w:cstheme="minorHAnsi"/>
        </w:rPr>
        <w:t xml:space="preserve">Overall, the average annual respondent burden and labor costs associated with this collection are </w:t>
      </w:r>
      <w:r w:rsidRPr="00C17295" w:rsidR="00744AE9">
        <w:rPr>
          <w:rFonts w:cstheme="minorHAnsi"/>
        </w:rPr>
        <w:t>719</w:t>
      </w:r>
      <w:r w:rsidRPr="00C17295" w:rsidR="00E761B9">
        <w:rPr>
          <w:rFonts w:cstheme="minorHAnsi"/>
        </w:rPr>
        <w:t xml:space="preserve">8 </w:t>
      </w:r>
      <w:r w:rsidRPr="00C17295" w:rsidR="00744AE9">
        <w:rPr>
          <w:rFonts w:cstheme="minorHAnsi"/>
        </w:rPr>
        <w:t>hrs. and $590,</w:t>
      </w:r>
      <w:r w:rsidRPr="00C17295" w:rsidR="00E761B9">
        <w:rPr>
          <w:rFonts w:cstheme="minorHAnsi"/>
        </w:rPr>
        <w:t>783</w:t>
      </w:r>
      <w:r w:rsidRPr="00C17295" w:rsidR="00797F69">
        <w:rPr>
          <w:rFonts w:cstheme="minorHAnsi"/>
        </w:rPr>
        <w:t xml:space="preserve">.  </w:t>
      </w:r>
      <w:r w:rsidRPr="00C17295" w:rsidR="000C7305">
        <w:rPr>
          <w:rFonts w:cstheme="minorHAnsi"/>
        </w:rPr>
        <w:t xml:space="preserve">Burden </w:t>
      </w:r>
      <w:r w:rsidRPr="00C17295" w:rsidR="00406F06">
        <w:rPr>
          <w:rFonts w:cstheme="minorHAnsi"/>
        </w:rPr>
        <w:t xml:space="preserve">and cost breakdowns are presented in </w:t>
      </w:r>
      <w:r w:rsidRPr="00C17295">
        <w:rPr>
          <w:rFonts w:cstheme="minorHAnsi"/>
        </w:rPr>
        <w:t>Exhibit 1</w:t>
      </w:r>
      <w:r w:rsidRPr="00C17295" w:rsidR="00406F06">
        <w:rPr>
          <w:rFonts w:cstheme="minorHAnsi"/>
        </w:rPr>
        <w:t xml:space="preserve"> at the end of this ICR</w:t>
      </w:r>
      <w:r w:rsidRPr="00C17295">
        <w:rPr>
          <w:rFonts w:cstheme="minorHAnsi"/>
        </w:rPr>
        <w:t>.</w:t>
      </w:r>
    </w:p>
    <w:p w:rsidR="00BB2B15" w:rsidRPr="008B3B3E" w:rsidP="005378CF" w14:paraId="5D1B71A2" w14:textId="5597A820">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2" w:name="_Toc156593386"/>
      <w:r w:rsidRPr="008B3B3E">
        <w:rPr>
          <w:rFonts w:asciiTheme="minorHAnsi" w:hAnsiTheme="minorHAnsi" w:cstheme="minorHAnsi"/>
          <w:b/>
          <w:bCs/>
          <w:color w:val="000000" w:themeColor="text1"/>
          <w:sz w:val="22"/>
          <w:szCs w:val="22"/>
        </w:rPr>
        <w:t>RESPONDENT CAPITAL AND O&amp;M COSTS</w:t>
      </w:r>
      <w:bookmarkEnd w:id="22"/>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22D3CEF6">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w:t>
      </w:r>
      <w:r w:rsidR="004940F2">
        <w:rPr>
          <w:rFonts w:cstheme="minorHAnsi"/>
          <w:i/>
          <w:iCs/>
        </w:rPr>
        <w:t>collection</w:t>
      </w:r>
      <w:r w:rsidRPr="008B3B3E">
        <w:rPr>
          <w:rFonts w:cstheme="minorHAnsi"/>
          <w:i/>
          <w:iCs/>
        </w:rPr>
        <w:t xml:space="preserve">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B3DF9" w:rsidRPr="000B3DF9" w:rsidP="000B3DF9" w14:paraId="601796F2" w14:textId="658121D3">
      <w:pPr>
        <w:spacing w:line="259" w:lineRule="auto"/>
        <w:ind w:left="0" w:firstLine="0"/>
        <w:rPr>
          <w:rFonts w:cstheme="minorHAnsi"/>
        </w:rPr>
      </w:pPr>
      <w:r w:rsidRPr="000B3DF9">
        <w:rPr>
          <w:rFonts w:cstheme="minorHAnsi"/>
        </w:rPr>
        <w:t xml:space="preserve">EPA </w:t>
      </w:r>
      <w:r w:rsidR="008738CA">
        <w:rPr>
          <w:rFonts w:cstheme="minorHAnsi"/>
        </w:rPr>
        <w:t xml:space="preserve">does not expect </w:t>
      </w:r>
      <w:r w:rsidRPr="000B3DF9">
        <w:rPr>
          <w:rFonts w:cstheme="minorHAnsi"/>
        </w:rPr>
        <w:t>that respondents will</w:t>
      </w:r>
      <w:r w:rsidR="004C2731">
        <w:rPr>
          <w:rFonts w:cstheme="minorHAnsi"/>
        </w:rPr>
        <w:t xml:space="preserve"> incur </w:t>
      </w:r>
      <w:r w:rsidR="00E03361">
        <w:rPr>
          <w:rFonts w:cstheme="minorHAnsi"/>
        </w:rPr>
        <w:t xml:space="preserve">non-labor costs associated with this collection.  </w:t>
      </w:r>
      <w:r w:rsidR="00D26489">
        <w:rPr>
          <w:rFonts w:cstheme="minorHAnsi"/>
        </w:rPr>
        <w:t xml:space="preserve">Any </w:t>
      </w:r>
      <w:r w:rsidRPr="000B3DF9">
        <w:rPr>
          <w:rFonts w:cstheme="minorHAnsi"/>
        </w:rPr>
        <w:t xml:space="preserve">computer equipment and software </w:t>
      </w:r>
      <w:r w:rsidR="00BA2662">
        <w:rPr>
          <w:rFonts w:cstheme="minorHAnsi"/>
        </w:rPr>
        <w:t xml:space="preserve">needed to </w:t>
      </w:r>
      <w:r w:rsidRPr="000B3DF9">
        <w:rPr>
          <w:rFonts w:cstheme="minorHAnsi"/>
        </w:rPr>
        <w:t xml:space="preserve">compile and submit </w:t>
      </w:r>
      <w:r w:rsidR="00BA2662">
        <w:rPr>
          <w:rFonts w:cstheme="minorHAnsi"/>
        </w:rPr>
        <w:t xml:space="preserve">responses will </w:t>
      </w:r>
      <w:r w:rsidR="00341185">
        <w:rPr>
          <w:rFonts w:cstheme="minorHAnsi"/>
        </w:rPr>
        <w:t xml:space="preserve">have already been acquired to conduct usual and customary business practices.  </w:t>
      </w:r>
    </w:p>
    <w:p w:rsidR="00023EFE" w:rsidRPr="008B3B3E" w:rsidP="005378CF" w14:paraId="7D2BF7DE" w14:textId="16E742D0">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3" w:name="_Toc156593387"/>
      <w:r w:rsidRPr="008B3B3E">
        <w:rPr>
          <w:rFonts w:asciiTheme="minorHAnsi" w:hAnsiTheme="minorHAnsi" w:cstheme="minorHAnsi"/>
          <w:b/>
          <w:bCs/>
          <w:color w:val="000000" w:themeColor="text1"/>
          <w:sz w:val="22"/>
          <w:szCs w:val="22"/>
        </w:rPr>
        <w:t xml:space="preserve">AGENCY </w:t>
      </w:r>
      <w:bookmarkStart w:id="24" w:name="_Toc156593388"/>
      <w:bookmarkEnd w:id="23"/>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7C19F2" w:rsidRPr="007C19F2" w:rsidP="007C19F2" w14:paraId="27DF7D8F" w14:textId="785D356C">
      <w:pPr>
        <w:spacing w:line="259" w:lineRule="auto"/>
        <w:ind w:left="0" w:firstLine="0"/>
        <w:rPr>
          <w:rFonts w:cstheme="minorHAnsi"/>
        </w:rPr>
      </w:pPr>
      <w:r w:rsidRPr="007C19F2">
        <w:rPr>
          <w:rFonts w:cstheme="minorHAnsi"/>
        </w:rPr>
        <w:t xml:space="preserve">The data in Exhibit 2 shows that EPA estimates that each EPA federal burden hour for the information collection activities associated with SmartWay is conducted by an experienced technical staff person. EPA also </w:t>
      </w:r>
      <w:r w:rsidR="004940F2">
        <w:rPr>
          <w:rFonts w:cstheme="minorHAnsi"/>
        </w:rPr>
        <w:t>includes</w:t>
      </w:r>
      <w:r w:rsidRPr="007C19F2">
        <w:rPr>
          <w:rFonts w:cstheme="minorHAnsi"/>
        </w:rPr>
        <w:t xml:space="preserve"> overhead costs associated with employing an experienced technical staff person, such as paid leave, health insurance, retirement savings, office space, telephones, computers, and other business expenses. </w:t>
      </w:r>
    </w:p>
    <w:p w:rsidR="00B93F00" w:rsidRPr="00B93F00" w:rsidP="00B93F00" w14:paraId="0C1BD4F6" w14:textId="34E46D79">
      <w:pPr>
        <w:spacing w:line="259" w:lineRule="auto"/>
        <w:ind w:left="0" w:firstLine="0"/>
        <w:rPr>
          <w:rFonts w:cstheme="minorHAnsi"/>
        </w:rPr>
      </w:pPr>
      <w:r w:rsidRPr="00B93F00">
        <w:rPr>
          <w:rFonts w:cstheme="minorHAnsi"/>
        </w:rPr>
        <w:t>EPA SmartWay managers, staff, and Partner Account Managers (PAMs) will perform certain activities associated with information collections described in this ICR. These activities serve to develop, evaluate</w:t>
      </w:r>
      <w:r w:rsidR="008979CF">
        <w:rPr>
          <w:rFonts w:cstheme="minorHAnsi"/>
        </w:rPr>
        <w:t>,</w:t>
      </w:r>
      <w:r w:rsidRPr="00B93F00">
        <w:rPr>
          <w:rFonts w:cstheme="minorHAnsi"/>
        </w:rPr>
        <w:t xml:space="preserve"> and support the SmartWay program.</w:t>
      </w:r>
    </w:p>
    <w:p w:rsidR="00B93F00" w:rsidRPr="00B93F00" w:rsidP="00B93F00" w14:paraId="22C5A242" w14:textId="3D219A10">
      <w:pPr>
        <w:spacing w:line="259" w:lineRule="auto"/>
        <w:ind w:left="0" w:firstLine="0"/>
        <w:rPr>
          <w:rFonts w:cstheme="minorHAnsi"/>
          <w:i/>
          <w:iCs/>
          <w:u w:val="single"/>
        </w:rPr>
      </w:pPr>
      <w:r w:rsidRPr="00B93F00">
        <w:rPr>
          <w:rFonts w:cstheme="minorHAnsi"/>
          <w:i/>
          <w:iCs/>
          <w:u w:val="single"/>
        </w:rPr>
        <w:t>SmartWay Partner Application</w:t>
      </w:r>
    </w:p>
    <w:p w:rsidR="002730F0" w:rsidP="00B93F00" w14:paraId="6BF4ED82" w14:textId="4BC1A1BC">
      <w:pPr>
        <w:spacing w:line="259" w:lineRule="auto"/>
        <w:ind w:left="0" w:firstLine="0"/>
        <w:rPr>
          <w:rFonts w:eastAsia="Times New Roman" w:cstheme="minorHAnsi"/>
        </w:rPr>
      </w:pPr>
      <w:r w:rsidRPr="00374FBF">
        <w:rPr>
          <w:rFonts w:cstheme="minorHAnsi"/>
        </w:rPr>
        <w:t>The Agency receives the Agreement and assigns the Applicant to a Partner Account Manager</w:t>
      </w:r>
      <w:r w:rsidR="0059420F">
        <w:rPr>
          <w:rFonts w:cstheme="minorHAnsi"/>
        </w:rPr>
        <w:t xml:space="preserve"> </w:t>
      </w:r>
      <w:r w:rsidRPr="00374FBF" w:rsidR="0059420F">
        <w:rPr>
          <w:rFonts w:eastAsia="Times New Roman" w:cstheme="minorHAnsi"/>
        </w:rPr>
        <w:t>(PAM)</w:t>
      </w:r>
      <w:r w:rsidRPr="00374FBF">
        <w:rPr>
          <w:rFonts w:cstheme="minorHAnsi"/>
        </w:rPr>
        <w:t xml:space="preserve">.  The Applicant becomes a partner </w:t>
      </w:r>
      <w:r w:rsidR="008979CF">
        <w:rPr>
          <w:rFonts w:cstheme="minorHAnsi"/>
        </w:rPr>
        <w:t>up</w:t>
      </w:r>
      <w:r w:rsidRPr="00374FBF">
        <w:rPr>
          <w:rFonts w:cstheme="minorHAnsi"/>
        </w:rPr>
        <w:t xml:space="preserve">on submission of their first Annual Report Tool.  Applicants access the form on the SmartWay website, complete it online, and submit it electronically where it is routed to the SmartWay database for action.  </w:t>
      </w:r>
      <w:r w:rsidRPr="00374FBF">
        <w:rPr>
          <w:rFonts w:eastAsia="Times New Roman" w:cstheme="minorHAnsi"/>
        </w:rPr>
        <w:t xml:space="preserve">A PAM is a technical expert </w:t>
      </w:r>
      <w:r w:rsidR="008979CF">
        <w:rPr>
          <w:rFonts w:eastAsia="Times New Roman" w:cstheme="minorHAnsi"/>
        </w:rPr>
        <w:t>who</w:t>
      </w:r>
      <w:r w:rsidRPr="00374FBF">
        <w:rPr>
          <w:rFonts w:eastAsia="Times New Roman" w:cstheme="minorHAnsi"/>
        </w:rPr>
        <w:t xml:space="preserve"> is responsible for reviewing and approving SmartWay partner tool submissions, offers suggestions to partners on efficiency strategies and improvements</w:t>
      </w:r>
      <w:r w:rsidR="008979CF">
        <w:rPr>
          <w:rFonts w:eastAsia="Times New Roman" w:cstheme="minorHAnsi"/>
        </w:rPr>
        <w:t>,</w:t>
      </w:r>
      <w:r w:rsidRPr="00374FBF">
        <w:rPr>
          <w:rFonts w:eastAsia="Times New Roman" w:cstheme="minorHAnsi"/>
        </w:rPr>
        <w:t xml:space="preserve"> and engages non-SmartWay companies with SmartWay</w:t>
      </w:r>
    </w:p>
    <w:p w:rsidR="00B93F00" w:rsidRPr="00B93F00" w:rsidP="00B93F00" w14:paraId="623DECE5" w14:textId="36295D81">
      <w:pPr>
        <w:spacing w:line="259" w:lineRule="auto"/>
        <w:ind w:left="0" w:firstLine="0"/>
        <w:rPr>
          <w:rFonts w:cstheme="minorHAnsi"/>
          <w:i/>
          <w:iCs/>
          <w:u w:val="single"/>
        </w:rPr>
      </w:pPr>
      <w:r w:rsidRPr="00B93F00">
        <w:rPr>
          <w:rFonts w:cstheme="minorHAnsi"/>
          <w:i/>
          <w:iCs/>
          <w:u w:val="single"/>
        </w:rPr>
        <w:t>SmartWay Annual Agreement</w:t>
      </w:r>
    </w:p>
    <w:p w:rsidR="00B93F00" w:rsidRPr="00B93F00" w:rsidP="00B93F00" w14:paraId="7CB5F81C" w14:textId="77777777">
      <w:pPr>
        <w:spacing w:line="259" w:lineRule="auto"/>
        <w:ind w:left="0" w:firstLine="0"/>
        <w:rPr>
          <w:rFonts w:cstheme="minorHAnsi"/>
        </w:rPr>
      </w:pPr>
      <w:r w:rsidRPr="00B93F00">
        <w:rPr>
          <w:rFonts w:cstheme="minorHAnsi"/>
        </w:rPr>
        <w:t>The Agency will perform the following activities related to the partnership annual agreement:</w:t>
      </w:r>
    </w:p>
    <w:p w:rsidR="00B93F00" w:rsidRPr="00EC6E0C" w:rsidP="005378CF" w14:paraId="6BFC5217" w14:textId="77777777">
      <w:pPr>
        <w:pStyle w:val="ListParagraph"/>
        <w:numPr>
          <w:ilvl w:val="0"/>
          <w:numId w:val="12"/>
        </w:numPr>
        <w:spacing w:line="259" w:lineRule="auto"/>
        <w:rPr>
          <w:rFonts w:cstheme="minorHAnsi"/>
        </w:rPr>
      </w:pPr>
      <w:r w:rsidRPr="00EC6E0C">
        <w:rPr>
          <w:rFonts w:cstheme="minorHAnsi"/>
        </w:rPr>
        <w:t>Promote company participation by posting partner names on the SmartWay website and in related educational, training, and media materials,</w:t>
      </w:r>
    </w:p>
    <w:p w:rsidR="00B93F00" w:rsidRPr="00EC6E0C" w:rsidP="005378CF" w14:paraId="49E62960" w14:textId="77777777">
      <w:pPr>
        <w:pStyle w:val="ListParagraph"/>
        <w:numPr>
          <w:ilvl w:val="0"/>
          <w:numId w:val="12"/>
        </w:numPr>
        <w:spacing w:line="259" w:lineRule="auto"/>
        <w:rPr>
          <w:rFonts w:cstheme="minorHAnsi"/>
        </w:rPr>
      </w:pPr>
      <w:r w:rsidRPr="00EC6E0C">
        <w:rPr>
          <w:rFonts w:cstheme="minorHAnsi"/>
        </w:rPr>
        <w:t>Provide partners with their freight transportation performance ranking data as it becomes available and summarized by EPA,</w:t>
      </w:r>
    </w:p>
    <w:p w:rsidR="00B93F00" w:rsidRPr="00EC6E0C" w:rsidP="005378CF" w14:paraId="1DCE2CCE" w14:textId="77777777">
      <w:pPr>
        <w:pStyle w:val="ListParagraph"/>
        <w:numPr>
          <w:ilvl w:val="0"/>
          <w:numId w:val="12"/>
        </w:numPr>
        <w:spacing w:line="259" w:lineRule="auto"/>
        <w:rPr>
          <w:rFonts w:cstheme="minorHAnsi"/>
        </w:rPr>
      </w:pPr>
      <w:r w:rsidRPr="00EC6E0C">
        <w:rPr>
          <w:rFonts w:cstheme="minorHAnsi"/>
        </w:rPr>
        <w:t>Assist partners in achieving freight performance goals,</w:t>
      </w:r>
    </w:p>
    <w:p w:rsidR="00B93F00" w:rsidRPr="00EC6E0C" w:rsidP="005378CF" w14:paraId="0999A804" w14:textId="1D5571B6">
      <w:pPr>
        <w:pStyle w:val="ListParagraph"/>
        <w:numPr>
          <w:ilvl w:val="0"/>
          <w:numId w:val="12"/>
        </w:numPr>
        <w:spacing w:line="259" w:lineRule="auto"/>
        <w:rPr>
          <w:rFonts w:cstheme="minorHAnsi"/>
        </w:rPr>
      </w:pPr>
      <w:r w:rsidRPr="00EC6E0C">
        <w:rPr>
          <w:rFonts w:cstheme="minorHAnsi"/>
        </w:rPr>
        <w:t xml:space="preserve">Update and maintain </w:t>
      </w:r>
      <w:r w:rsidR="008979CF">
        <w:rPr>
          <w:rFonts w:cstheme="minorHAnsi"/>
        </w:rPr>
        <w:t xml:space="preserve">the </w:t>
      </w:r>
      <w:r w:rsidRPr="00EC6E0C">
        <w:rPr>
          <w:rFonts w:cstheme="minorHAnsi"/>
        </w:rPr>
        <w:t>SmartWay website, and</w:t>
      </w:r>
    </w:p>
    <w:p w:rsidR="00B93F00" w:rsidRPr="00EC6E0C" w:rsidP="005378CF" w14:paraId="66CF5860" w14:textId="77777777">
      <w:pPr>
        <w:pStyle w:val="ListParagraph"/>
        <w:numPr>
          <w:ilvl w:val="0"/>
          <w:numId w:val="12"/>
        </w:numPr>
        <w:spacing w:line="259" w:lineRule="auto"/>
        <w:rPr>
          <w:rFonts w:cstheme="minorHAnsi"/>
        </w:rPr>
      </w:pPr>
      <w:r w:rsidRPr="00EC6E0C">
        <w:rPr>
          <w:rFonts w:cstheme="minorHAnsi"/>
        </w:rPr>
        <w:t>Monitor the distribution and use of SmartWay logos.</w:t>
      </w:r>
    </w:p>
    <w:p w:rsidR="00B93F00" w:rsidRPr="00B93F00" w:rsidP="00B93F00" w14:paraId="3B7E3A2F" w14:textId="77777777">
      <w:pPr>
        <w:spacing w:line="259" w:lineRule="auto"/>
        <w:ind w:left="0" w:firstLine="0"/>
        <w:rPr>
          <w:rFonts w:cstheme="minorHAnsi"/>
          <w:i/>
          <w:iCs/>
          <w:u w:val="single"/>
        </w:rPr>
      </w:pPr>
      <w:r w:rsidRPr="00B93F00">
        <w:rPr>
          <w:rFonts w:cstheme="minorHAnsi"/>
          <w:i/>
          <w:iCs/>
          <w:u w:val="single"/>
        </w:rPr>
        <w:t>SmartWay Annual Reporting Tool</w:t>
      </w:r>
    </w:p>
    <w:p w:rsidR="00B93F00" w:rsidRPr="00B93F00" w:rsidP="00B93F00" w14:paraId="748AF8B5" w14:textId="77777777">
      <w:pPr>
        <w:spacing w:line="259" w:lineRule="auto"/>
        <w:ind w:left="0" w:firstLine="0"/>
        <w:rPr>
          <w:rFonts w:cstheme="minorHAnsi"/>
        </w:rPr>
      </w:pPr>
      <w:r w:rsidRPr="00B93F00">
        <w:rPr>
          <w:rFonts w:cstheme="minorHAnsi"/>
        </w:rPr>
        <w:t>The Agency will perform the following activities related to SmartWay partner-submitted reporting tools:</w:t>
      </w:r>
    </w:p>
    <w:p w:rsidR="00B93F00" w:rsidRPr="00EC6E0C" w:rsidP="005378CF" w14:paraId="106B1A21" w14:textId="77777777">
      <w:pPr>
        <w:pStyle w:val="ListParagraph"/>
        <w:numPr>
          <w:ilvl w:val="0"/>
          <w:numId w:val="13"/>
        </w:numPr>
        <w:spacing w:line="259" w:lineRule="auto"/>
        <w:rPr>
          <w:rFonts w:cstheme="minorHAnsi"/>
        </w:rPr>
      </w:pPr>
      <w:r w:rsidRPr="00EC6E0C">
        <w:rPr>
          <w:rFonts w:cstheme="minorHAnsi"/>
        </w:rPr>
        <w:t>Review, approve, and upload to the partner database new and updated partner freight transportation performance data submitted in the reporting tool,</w:t>
      </w:r>
    </w:p>
    <w:p w:rsidR="00B93F00" w:rsidRPr="00EC6E0C" w:rsidP="005378CF" w14:paraId="77D622C6" w14:textId="77777777">
      <w:pPr>
        <w:pStyle w:val="ListParagraph"/>
        <w:numPr>
          <w:ilvl w:val="0"/>
          <w:numId w:val="13"/>
        </w:numPr>
        <w:spacing w:line="259" w:lineRule="auto"/>
        <w:rPr>
          <w:rFonts w:cstheme="minorHAnsi"/>
        </w:rPr>
      </w:pPr>
      <w:r w:rsidRPr="00EC6E0C">
        <w:rPr>
          <w:rFonts w:cstheme="minorHAnsi"/>
        </w:rPr>
        <w:t>Send a welcome letter and registration certificate to the new partner,</w:t>
      </w:r>
    </w:p>
    <w:p w:rsidR="00B93F00" w:rsidRPr="00EC6E0C" w:rsidP="005378CF" w14:paraId="6D010E5F" w14:textId="77EAB078">
      <w:pPr>
        <w:pStyle w:val="ListParagraph"/>
        <w:numPr>
          <w:ilvl w:val="0"/>
          <w:numId w:val="13"/>
        </w:numPr>
        <w:spacing w:line="259" w:lineRule="auto"/>
        <w:rPr>
          <w:rFonts w:cstheme="minorHAnsi"/>
        </w:rPr>
      </w:pPr>
      <w:r w:rsidRPr="00EC6E0C">
        <w:rPr>
          <w:rFonts w:cstheme="minorHAnsi"/>
        </w:rPr>
        <w:t>Request updates of data, strategies undertaken</w:t>
      </w:r>
      <w:r w:rsidR="00123403">
        <w:rPr>
          <w:rFonts w:cstheme="minorHAnsi"/>
        </w:rPr>
        <w:t>,</w:t>
      </w:r>
      <w:r w:rsidRPr="00EC6E0C">
        <w:rPr>
          <w:rFonts w:cstheme="minorHAnsi"/>
        </w:rPr>
        <w:t xml:space="preserve"> and substantiation of information annually,</w:t>
      </w:r>
    </w:p>
    <w:p w:rsidR="00B93F00" w:rsidRPr="00EC6E0C" w:rsidP="005378CF" w14:paraId="5C9149DF" w14:textId="77777777">
      <w:pPr>
        <w:pStyle w:val="ListParagraph"/>
        <w:numPr>
          <w:ilvl w:val="0"/>
          <w:numId w:val="13"/>
        </w:numPr>
        <w:spacing w:line="259" w:lineRule="auto"/>
        <w:rPr>
          <w:rFonts w:cstheme="minorHAnsi"/>
        </w:rPr>
      </w:pPr>
      <w:r w:rsidRPr="00EC6E0C">
        <w:rPr>
          <w:rFonts w:cstheme="minorHAnsi"/>
        </w:rPr>
        <w:t>Review partner activities undertaken to highlight their SmartWay participation,</w:t>
      </w:r>
    </w:p>
    <w:p w:rsidR="00B93F00" w:rsidRPr="00EC6E0C" w:rsidP="005378CF" w14:paraId="4CCBD77D" w14:textId="29105067">
      <w:pPr>
        <w:pStyle w:val="ListParagraph"/>
        <w:numPr>
          <w:ilvl w:val="0"/>
          <w:numId w:val="13"/>
        </w:numPr>
        <w:spacing w:line="259" w:lineRule="auto"/>
        <w:rPr>
          <w:rFonts w:cstheme="minorHAnsi"/>
        </w:rPr>
      </w:pPr>
      <w:r w:rsidRPr="00EC6E0C">
        <w:rPr>
          <w:rFonts w:cstheme="minorHAnsi"/>
        </w:rPr>
        <w:t xml:space="preserve">Review </w:t>
      </w:r>
      <w:r w:rsidR="0043269E">
        <w:rPr>
          <w:rFonts w:cstheme="minorHAnsi"/>
        </w:rPr>
        <w:t xml:space="preserve">the </w:t>
      </w:r>
      <w:r w:rsidRPr="00EC6E0C">
        <w:rPr>
          <w:rFonts w:cstheme="minorHAnsi"/>
        </w:rPr>
        <w:t>partner’s year-over-year progress in the database, and note any anomalies that would necessitate a call from the PAM to the partner,</w:t>
      </w:r>
    </w:p>
    <w:p w:rsidR="00B93F00" w:rsidRPr="00EC6E0C" w:rsidP="005378CF" w14:paraId="4316AA54" w14:textId="77777777">
      <w:pPr>
        <w:pStyle w:val="ListParagraph"/>
        <w:numPr>
          <w:ilvl w:val="0"/>
          <w:numId w:val="13"/>
        </w:numPr>
        <w:spacing w:line="259" w:lineRule="auto"/>
        <w:rPr>
          <w:rFonts w:cstheme="minorHAnsi"/>
        </w:rPr>
      </w:pPr>
      <w:r w:rsidRPr="00EC6E0C">
        <w:rPr>
          <w:rFonts w:cstheme="minorHAnsi"/>
        </w:rPr>
        <w:t>Update and maintain SmartWay Website Performance Carrier Ranking List.</w:t>
      </w:r>
    </w:p>
    <w:p w:rsidR="00B93F00" w:rsidRPr="00B93F00" w:rsidP="00B93F00" w14:paraId="57914323" w14:textId="77777777">
      <w:pPr>
        <w:spacing w:line="259" w:lineRule="auto"/>
        <w:ind w:left="0" w:firstLine="0"/>
        <w:rPr>
          <w:rFonts w:cstheme="minorHAnsi"/>
          <w:i/>
          <w:iCs/>
          <w:u w:val="single"/>
        </w:rPr>
      </w:pPr>
      <w:r w:rsidRPr="00B93F00">
        <w:rPr>
          <w:rFonts w:cstheme="minorHAnsi"/>
          <w:i/>
          <w:iCs/>
          <w:u w:val="single"/>
        </w:rPr>
        <w:t>Annual SmartWay Excellence Awards</w:t>
      </w:r>
    </w:p>
    <w:p w:rsidR="00B93F00" w:rsidRPr="00B93F00" w:rsidP="00B93F00" w14:paraId="7AC981C2" w14:textId="0B87E862">
      <w:pPr>
        <w:spacing w:line="259" w:lineRule="auto"/>
        <w:ind w:left="0" w:firstLine="0"/>
        <w:rPr>
          <w:rFonts w:cstheme="minorHAnsi"/>
        </w:rPr>
      </w:pPr>
      <w:r w:rsidRPr="00B93F00">
        <w:rPr>
          <w:rFonts w:cstheme="minorHAnsi"/>
        </w:rPr>
        <w:t xml:space="preserve">The Agency will review SmartWay partner data and any additional information/data partners provide to highlight their progress and achievements in </w:t>
      </w:r>
      <w:r w:rsidR="00123403">
        <w:rPr>
          <w:rFonts w:cstheme="minorHAnsi"/>
        </w:rPr>
        <w:t>“</w:t>
      </w:r>
      <w:r w:rsidRPr="00B93F00">
        <w:rPr>
          <w:rFonts w:cstheme="minorHAnsi"/>
        </w:rPr>
        <w:t>leaning and greening</w:t>
      </w:r>
      <w:r w:rsidR="00123403">
        <w:rPr>
          <w:rFonts w:cstheme="minorHAnsi"/>
        </w:rPr>
        <w:t>”</w:t>
      </w:r>
      <w:r w:rsidRPr="00B93F00">
        <w:rPr>
          <w:rFonts w:cstheme="minorHAnsi"/>
        </w:rPr>
        <w:t xml:space="preserve"> their freight operations:</w:t>
      </w:r>
    </w:p>
    <w:p w:rsidR="00B93F00" w:rsidRPr="00EC6E0C" w:rsidP="005378CF" w14:paraId="1F83ECD5" w14:textId="77777777">
      <w:pPr>
        <w:pStyle w:val="ListParagraph"/>
        <w:numPr>
          <w:ilvl w:val="0"/>
          <w:numId w:val="14"/>
        </w:numPr>
        <w:spacing w:line="259" w:lineRule="auto"/>
        <w:rPr>
          <w:rFonts w:cstheme="minorHAnsi"/>
        </w:rPr>
      </w:pPr>
      <w:r w:rsidRPr="00EC6E0C">
        <w:rPr>
          <w:rFonts w:cstheme="minorHAnsi"/>
        </w:rPr>
        <w:t>Review and rank performance data that is submitted,</w:t>
      </w:r>
    </w:p>
    <w:p w:rsidR="00B93F00" w:rsidRPr="00EC6E0C" w:rsidP="005378CF" w14:paraId="23217CE0" w14:textId="77777777">
      <w:pPr>
        <w:pStyle w:val="ListParagraph"/>
        <w:numPr>
          <w:ilvl w:val="0"/>
          <w:numId w:val="14"/>
        </w:numPr>
        <w:spacing w:line="259" w:lineRule="auto"/>
        <w:rPr>
          <w:rFonts w:cstheme="minorHAnsi"/>
        </w:rPr>
      </w:pPr>
      <w:r w:rsidRPr="00EC6E0C">
        <w:rPr>
          <w:rFonts w:cstheme="minorHAnsi"/>
        </w:rPr>
        <w:t>Review and assess other partner information submitted for award consideration, and</w:t>
      </w:r>
    </w:p>
    <w:p w:rsidR="00B93F00" w:rsidP="005378CF" w14:paraId="56C05A84" w14:textId="77777777">
      <w:pPr>
        <w:pStyle w:val="ListParagraph"/>
        <w:numPr>
          <w:ilvl w:val="0"/>
          <w:numId w:val="14"/>
        </w:numPr>
        <w:spacing w:line="259" w:lineRule="auto"/>
        <w:rPr>
          <w:rFonts w:cstheme="minorHAnsi"/>
        </w:rPr>
      </w:pPr>
      <w:r w:rsidRPr="00EC6E0C">
        <w:rPr>
          <w:rFonts w:cstheme="minorHAnsi"/>
        </w:rPr>
        <w:t>Summarize and evaluate partner accomplishments and achievements that warrant excellence recognition.</w:t>
      </w:r>
    </w:p>
    <w:p w:rsidR="009327EE" w:rsidRPr="009327EE" w:rsidP="009327EE" w14:paraId="1FC1E714" w14:textId="77777777">
      <w:pPr>
        <w:spacing w:line="259" w:lineRule="auto"/>
        <w:rPr>
          <w:rFonts w:cstheme="minorHAnsi"/>
          <w:i/>
          <w:iCs/>
          <w:u w:val="single"/>
        </w:rPr>
      </w:pPr>
      <w:r w:rsidRPr="009327EE">
        <w:rPr>
          <w:rFonts w:cstheme="minorHAnsi"/>
          <w:i/>
          <w:iCs/>
          <w:u w:val="single"/>
        </w:rPr>
        <w:t>Program Evaluation</w:t>
      </w:r>
    </w:p>
    <w:p w:rsidR="009327EE" w:rsidRPr="009327EE" w:rsidP="009327EE" w14:paraId="1448A666" w14:textId="379EAAD4">
      <w:pPr>
        <w:spacing w:line="259" w:lineRule="auto"/>
        <w:ind w:left="0" w:firstLine="0"/>
        <w:rPr>
          <w:rFonts w:cstheme="minorHAnsi"/>
        </w:rPr>
      </w:pPr>
      <w:r w:rsidRPr="009327EE">
        <w:rPr>
          <w:rFonts w:cstheme="minorHAnsi"/>
        </w:rPr>
        <w:t>The Agency will review data and feedback from its partners, and industry representatives on the program and use it to adjust/change and improve the program.</w:t>
      </w:r>
    </w:p>
    <w:p w:rsidR="00B93F00" w:rsidRPr="00B93F00" w:rsidP="00B93F00" w14:paraId="2C5D5C30" w14:textId="77777777">
      <w:pPr>
        <w:spacing w:line="259" w:lineRule="auto"/>
        <w:ind w:left="0" w:firstLine="0"/>
        <w:rPr>
          <w:rFonts w:cstheme="minorHAnsi"/>
          <w:i/>
          <w:iCs/>
          <w:u w:val="single"/>
        </w:rPr>
      </w:pPr>
      <w:r w:rsidRPr="00B93F00">
        <w:rPr>
          <w:rFonts w:cstheme="minorHAnsi"/>
          <w:i/>
          <w:iCs/>
          <w:u w:val="single"/>
        </w:rPr>
        <w:t>SmartWay Tractor and Trailer Program</w:t>
      </w:r>
    </w:p>
    <w:p w:rsidR="00B93F00" w:rsidRPr="00B93F00" w:rsidP="00B93F00" w14:paraId="14A655F0" w14:textId="77777777">
      <w:pPr>
        <w:spacing w:line="259" w:lineRule="auto"/>
        <w:ind w:left="0" w:firstLine="0"/>
        <w:rPr>
          <w:rFonts w:cstheme="minorHAnsi"/>
        </w:rPr>
      </w:pPr>
      <w:r w:rsidRPr="00B93F00">
        <w:rPr>
          <w:rFonts w:cstheme="minorHAnsi"/>
        </w:rPr>
        <w:t>SmartWay will perform the following activities in support of the SmartWay Tractor and Trailer Program:</w:t>
      </w:r>
    </w:p>
    <w:p w:rsidR="00B93F00" w:rsidRPr="00EC6E0C" w:rsidP="005378CF" w14:paraId="4C3B8A04" w14:textId="77777777">
      <w:pPr>
        <w:pStyle w:val="ListParagraph"/>
        <w:numPr>
          <w:ilvl w:val="0"/>
          <w:numId w:val="15"/>
        </w:numPr>
        <w:spacing w:line="259" w:lineRule="auto"/>
        <w:rPr>
          <w:rFonts w:cstheme="minorHAnsi"/>
        </w:rPr>
      </w:pPr>
      <w:r w:rsidRPr="00EC6E0C">
        <w:rPr>
          <w:rFonts w:cstheme="minorHAnsi"/>
        </w:rPr>
        <w:t>Review the tractor and trailer logo requests from companies via checklist submissions,</w:t>
      </w:r>
    </w:p>
    <w:p w:rsidR="00B93F00" w:rsidRPr="00EC6E0C" w:rsidP="005378CF" w14:paraId="232A8D47" w14:textId="01FECADF">
      <w:pPr>
        <w:pStyle w:val="ListParagraph"/>
        <w:numPr>
          <w:ilvl w:val="0"/>
          <w:numId w:val="15"/>
        </w:numPr>
        <w:spacing w:line="259" w:lineRule="auto"/>
        <w:rPr>
          <w:rFonts w:cstheme="minorHAnsi"/>
        </w:rPr>
      </w:pPr>
      <w:r w:rsidRPr="00EC6E0C">
        <w:rPr>
          <w:rFonts w:cstheme="minorHAnsi"/>
        </w:rPr>
        <w:t>Answer questions of companies, individuals</w:t>
      </w:r>
      <w:r w:rsidR="00123403">
        <w:rPr>
          <w:rFonts w:cstheme="minorHAnsi"/>
        </w:rPr>
        <w:t>,</w:t>
      </w:r>
      <w:r w:rsidRPr="00EC6E0C">
        <w:rPr>
          <w:rFonts w:cstheme="minorHAnsi"/>
        </w:rPr>
        <w:t xml:space="preserve"> and partners, as appropriate, and</w:t>
      </w:r>
    </w:p>
    <w:p w:rsidR="00B93F00" w:rsidRPr="00EC6E0C" w:rsidP="005378CF" w14:paraId="327A9DC2" w14:textId="77777777">
      <w:pPr>
        <w:pStyle w:val="ListParagraph"/>
        <w:numPr>
          <w:ilvl w:val="0"/>
          <w:numId w:val="15"/>
        </w:numPr>
        <w:spacing w:line="259" w:lineRule="auto"/>
        <w:rPr>
          <w:rFonts w:cstheme="minorHAnsi"/>
        </w:rPr>
      </w:pPr>
      <w:r w:rsidRPr="00EC6E0C">
        <w:rPr>
          <w:rFonts w:cstheme="minorHAnsi"/>
        </w:rPr>
        <w:t>Once approved, send the digital logo files to the EPA-designated SmartWay equipment buyer(s),</w:t>
      </w:r>
    </w:p>
    <w:p w:rsidR="00B93F00" w:rsidRPr="00EC6E0C" w:rsidP="005378CF" w14:paraId="2502E176" w14:textId="77777777">
      <w:pPr>
        <w:pStyle w:val="ListParagraph"/>
        <w:numPr>
          <w:ilvl w:val="0"/>
          <w:numId w:val="15"/>
        </w:numPr>
        <w:spacing w:line="259" w:lineRule="auto"/>
        <w:rPr>
          <w:rFonts w:cstheme="minorHAnsi"/>
        </w:rPr>
      </w:pPr>
      <w:r w:rsidRPr="00EC6E0C">
        <w:rPr>
          <w:rFonts w:cstheme="minorHAnsi"/>
        </w:rPr>
        <w:t>Review and file the SmartWay License Agreement,</w:t>
      </w:r>
    </w:p>
    <w:p w:rsidR="00B93F00" w:rsidRPr="00EC6E0C" w:rsidP="005378CF" w14:paraId="7A90385E" w14:textId="77777777">
      <w:pPr>
        <w:pStyle w:val="ListParagraph"/>
        <w:numPr>
          <w:ilvl w:val="0"/>
          <w:numId w:val="15"/>
        </w:numPr>
        <w:spacing w:line="259" w:lineRule="auto"/>
        <w:rPr>
          <w:rFonts w:cstheme="minorHAnsi"/>
        </w:rPr>
      </w:pPr>
      <w:r w:rsidRPr="00EC6E0C">
        <w:rPr>
          <w:rFonts w:cstheme="minorHAnsi"/>
        </w:rPr>
        <w:t>Send the digital files of the SmartWay designated logo to the manufacturer.</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65D5E662">
        <w:rPr>
          <w:rFonts w:asciiTheme="minorHAnsi" w:hAnsiTheme="minorHAnsi" w:cstheme="minorBidi"/>
          <w:b/>
          <w:bCs/>
          <w:color w:val="000000" w:themeColor="text1"/>
          <w:sz w:val="22"/>
          <w:szCs w:val="22"/>
        </w:rPr>
        <w:t xml:space="preserve">14b. </w:t>
      </w:r>
      <w:r w:rsidRPr="65D5E662" w:rsidR="00BB2B15">
        <w:rPr>
          <w:rFonts w:asciiTheme="minorHAnsi" w:hAnsiTheme="minorHAnsi" w:cstheme="minorBidi"/>
          <w:b/>
          <w:bCs/>
          <w:color w:val="000000" w:themeColor="text1"/>
          <w:sz w:val="22"/>
          <w:szCs w:val="22"/>
        </w:rPr>
        <w:t xml:space="preserve">Agency </w:t>
      </w:r>
      <w:r w:rsidRPr="65D5E662" w:rsidR="00C60F1B">
        <w:rPr>
          <w:rFonts w:asciiTheme="minorHAnsi" w:hAnsiTheme="minorHAnsi" w:cstheme="minorBidi"/>
          <w:b/>
          <w:bCs/>
          <w:color w:val="000000" w:themeColor="text1"/>
          <w:sz w:val="22"/>
          <w:szCs w:val="22"/>
        </w:rPr>
        <w:t xml:space="preserve">Burden and </w:t>
      </w:r>
      <w:r w:rsidRPr="65D5E662" w:rsidR="00BB2B15">
        <w:rPr>
          <w:rFonts w:asciiTheme="minorHAnsi" w:hAnsiTheme="minorHAnsi" w:cstheme="minorBidi"/>
          <w:b/>
          <w:bCs/>
          <w:color w:val="000000" w:themeColor="text1"/>
          <w:sz w:val="22"/>
          <w:szCs w:val="22"/>
        </w:rPr>
        <w:t>Labor Cost</w:t>
      </w:r>
    </w:p>
    <w:p w:rsidR="009746D3" w:rsidRPr="009746D3" w:rsidP="009746D3" w14:paraId="48F42A7F" w14:textId="4A10D328">
      <w:pPr>
        <w:spacing w:line="259" w:lineRule="auto"/>
        <w:ind w:left="0" w:firstLine="0"/>
        <w:rPr>
          <w:rFonts w:cstheme="minorHAnsi"/>
        </w:rPr>
      </w:pPr>
      <w:r w:rsidRPr="009746D3">
        <w:rPr>
          <w:rFonts w:cstheme="minorHAnsi"/>
        </w:rPr>
        <w:t>EPA assumed that federal staff-level burden hours would be completed by an experienced technical staff person being paid at a GS-13, Step 3 federal government employee salary of $123,990/year.</w:t>
      </w:r>
      <w:r>
        <w:rPr>
          <w:rFonts w:cstheme="minorHAnsi"/>
          <w:vertAlign w:val="superscript"/>
        </w:rPr>
        <w:footnoteReference w:id="4"/>
      </w:r>
      <w:r w:rsidRPr="009746D3">
        <w:rPr>
          <w:rFonts w:cstheme="minorHAnsi"/>
        </w:rPr>
        <w:t xml:space="preserve"> EPA then divided the annual 2023 GS-13, Step 3 salary by 2080 (the number of hours in a work year) and multiplied this number by the standard government overhead factor of 1.6. This calculation resulted in a federal cost of $95.38/burden hour.  </w:t>
      </w:r>
    </w:p>
    <w:p w:rsidR="009746D3" w:rsidRPr="009746D3" w:rsidP="009746D3" w14:paraId="0FDE96C6" w14:textId="02816F91">
      <w:pPr>
        <w:spacing w:line="259" w:lineRule="auto"/>
        <w:ind w:left="0" w:firstLine="0"/>
        <w:rPr>
          <w:rFonts w:cstheme="minorHAnsi"/>
        </w:rPr>
      </w:pPr>
      <w:r w:rsidRPr="009746D3">
        <w:rPr>
          <w:rFonts w:cstheme="minorHAnsi"/>
        </w:rPr>
        <w:t xml:space="preserve">EPA also assumed that managerial oversight would be completed by a manager being paid at the GS-14, Step 3 federal government employee salary </w:t>
      </w:r>
      <w:r w:rsidRPr="009746D3">
        <w:rPr>
          <w:rFonts w:cstheme="minorHAnsi"/>
        </w:rPr>
        <w:t xml:space="preserve">of  </w:t>
      </w:r>
      <w:r w:rsidRPr="009746D3" w:rsidR="002C0561">
        <w:rPr>
          <w:rFonts w:cstheme="minorHAnsi"/>
        </w:rPr>
        <w:t>$</w:t>
      </w:r>
      <w:r w:rsidRPr="009746D3" w:rsidR="002C0561">
        <w:rPr>
          <w:rFonts w:cstheme="minorHAnsi"/>
        </w:rPr>
        <w:t>146,518</w:t>
      </w:r>
      <w:r w:rsidR="002C0561">
        <w:rPr>
          <w:rFonts w:cstheme="minorHAnsi"/>
        </w:rPr>
        <w:t xml:space="preserve"> </w:t>
      </w:r>
      <w:r w:rsidRPr="009746D3">
        <w:rPr>
          <w:rFonts w:cstheme="minorHAnsi"/>
        </w:rPr>
        <w:t xml:space="preserve">/year. EPA then divided </w:t>
      </w:r>
      <w:r w:rsidR="002C0561">
        <w:rPr>
          <w:rFonts w:cstheme="minorHAnsi"/>
        </w:rPr>
        <w:t xml:space="preserve">that annual </w:t>
      </w:r>
      <w:r w:rsidRPr="009746D3">
        <w:rPr>
          <w:rFonts w:cstheme="minorHAnsi"/>
        </w:rPr>
        <w:t xml:space="preserve">salary </w:t>
      </w:r>
      <w:r w:rsidR="00F81EB0">
        <w:rPr>
          <w:rFonts w:cstheme="minorHAnsi"/>
        </w:rPr>
        <w:t xml:space="preserve">figure </w:t>
      </w:r>
      <w:r w:rsidRPr="009746D3">
        <w:rPr>
          <w:rFonts w:cstheme="minorHAnsi"/>
        </w:rPr>
        <w:t>by 2080 (the number of hours in a work year) and multiplied this number by the standard government overhead factor of 1.6. This calculation resulted in a federal cost of $112.71/burden hour.</w:t>
      </w:r>
    </w:p>
    <w:p w:rsidR="009746D3" w:rsidRPr="009746D3" w:rsidP="009746D3" w14:paraId="79F9DAFB" w14:textId="77777777">
      <w:pPr>
        <w:spacing w:line="259" w:lineRule="auto"/>
        <w:ind w:left="0" w:firstLine="0"/>
        <w:rPr>
          <w:rFonts w:cstheme="minorHAnsi"/>
        </w:rPr>
      </w:pPr>
      <w:r w:rsidRPr="009746D3">
        <w:rPr>
          <w:rFonts w:cstheme="minorHAnsi"/>
        </w:rPr>
        <w:t xml:space="preserve">EPA also uses Senior Environmental Employees (SEEs) to support SmartWay. For the SEE employees, EPA used the average hourly rate for Tier B Technical Staff of $19.71 multiplied by 1.43 benefits rate for $28.19/burden hour. Labor rates for SEE employees are based on standard rates applied by the Center for Workforce Inclusion, Inc., the administrator of a grant program that makes SEE employees available to the EPA.  </w:t>
      </w:r>
    </w:p>
    <w:p w:rsidR="003438C1" w:rsidRPr="001139D8" w:rsidP="003438C1" w14:paraId="2C5C70D7" w14:textId="627ECEE3">
      <w:pPr>
        <w:spacing w:line="259" w:lineRule="auto"/>
        <w:ind w:left="0" w:firstLine="0"/>
        <w:rPr>
          <w:rFonts w:cstheme="minorHAnsi"/>
        </w:rPr>
      </w:pPr>
      <w:r>
        <w:rPr>
          <w:rFonts w:cstheme="minorHAnsi"/>
        </w:rPr>
        <w:t xml:space="preserve">Overall, the average annual agency burden and labor costs associated with this collection are </w:t>
      </w:r>
      <w:r w:rsidR="00B9154B">
        <w:rPr>
          <w:rFonts w:cstheme="minorHAnsi"/>
        </w:rPr>
        <w:t>3,520</w:t>
      </w:r>
      <w:r>
        <w:rPr>
          <w:rFonts w:cstheme="minorHAnsi"/>
        </w:rPr>
        <w:t xml:space="preserve"> hrs. and $</w:t>
      </w:r>
      <w:r w:rsidR="00D35F6A">
        <w:rPr>
          <w:rFonts w:cstheme="minorHAnsi"/>
        </w:rPr>
        <w:t>124,192</w:t>
      </w:r>
      <w:r>
        <w:rPr>
          <w:rFonts w:cstheme="minorHAnsi"/>
        </w:rPr>
        <w:t xml:space="preserve">.  Burden and cost breakdowns are presented in </w:t>
      </w:r>
      <w:r w:rsidRPr="001139D8">
        <w:rPr>
          <w:rFonts w:cstheme="minorHAnsi"/>
        </w:rPr>
        <w:t xml:space="preserve">Exhibit </w:t>
      </w:r>
      <w:r w:rsidR="00B9154B">
        <w:rPr>
          <w:rFonts w:cstheme="minorHAnsi"/>
        </w:rPr>
        <w:t>2</w:t>
      </w:r>
      <w:r>
        <w:rPr>
          <w:rFonts w:cstheme="minorHAnsi"/>
        </w:rPr>
        <w:t xml:space="preserve"> at the end of this ICR</w:t>
      </w:r>
      <w:r w:rsidRPr="001139D8">
        <w:rPr>
          <w:rFonts w:cstheme="minorHAnsi"/>
        </w:rPr>
        <w:t>.</w:t>
      </w:r>
    </w:p>
    <w:p w:rsidR="00D17BB9" w:rsidRPr="008B3B3E" w:rsidP="00940939" w14:paraId="164B7E2B" w14:textId="2853949C">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4c. </w:t>
      </w:r>
      <w:r w:rsidRPr="008B3B3E">
        <w:rPr>
          <w:rFonts w:asciiTheme="minorHAnsi" w:hAnsiTheme="minorHAnsi" w:cstheme="minorHAnsi"/>
          <w:b/>
          <w:bCs/>
          <w:color w:val="000000" w:themeColor="text1"/>
          <w:sz w:val="22"/>
          <w:szCs w:val="22"/>
        </w:rPr>
        <w:t>Agency Non-Labor Costs</w:t>
      </w:r>
    </w:p>
    <w:p w:rsidR="00BB3410"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5378CF" w14:paraId="3144CC9D" w14:textId="0FBBD5C6">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4"/>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2E6DD0" w:rsidP="002E6DD0" w14:paraId="6548BA7F" w14:textId="7F88DAB4">
      <w:pPr>
        <w:spacing w:line="259" w:lineRule="auto"/>
        <w:ind w:left="0" w:firstLine="0"/>
        <w:rPr>
          <w:rFonts w:cstheme="minorHAnsi"/>
        </w:rPr>
      </w:pPr>
      <w:bookmarkStart w:id="25" w:name="_Hlk160192815"/>
      <w:r>
        <w:rPr>
          <w:rFonts w:cstheme="minorHAnsi"/>
        </w:rPr>
        <w:t>The decrease</w:t>
      </w:r>
      <w:r w:rsidRPr="002E6DD0">
        <w:rPr>
          <w:rFonts w:cstheme="minorHAnsi"/>
        </w:rPr>
        <w:t xml:space="preserve"> in respondent burden since the previous ICR was approved is approximately </w:t>
      </w:r>
      <w:bookmarkStart w:id="26" w:name="_Hlk177659612"/>
      <w:r w:rsidR="00FC66C1">
        <w:rPr>
          <w:rFonts w:cstheme="minorHAnsi"/>
        </w:rPr>
        <w:t>5,63</w:t>
      </w:r>
      <w:r w:rsidR="0066654C">
        <w:rPr>
          <w:rFonts w:cstheme="minorHAnsi"/>
        </w:rPr>
        <w:t>2</w:t>
      </w:r>
      <w:r w:rsidRPr="002E6DD0">
        <w:rPr>
          <w:rFonts w:cstheme="minorHAnsi"/>
        </w:rPr>
        <w:t xml:space="preserve"> </w:t>
      </w:r>
      <w:bookmarkEnd w:id="26"/>
      <w:r w:rsidRPr="002E6DD0">
        <w:rPr>
          <w:rFonts w:cstheme="minorHAnsi"/>
        </w:rPr>
        <w:t>hours</w:t>
      </w:r>
      <w:r w:rsidR="00F84BC9">
        <w:rPr>
          <w:rFonts w:cstheme="minorHAnsi"/>
        </w:rPr>
        <w:t xml:space="preserve"> and can be attributed to the following adjustments:</w:t>
      </w:r>
    </w:p>
    <w:p w:rsidR="003C3559" w:rsidRPr="00DF7CEC" w:rsidP="005378CF" w14:paraId="2FAD93F1" w14:textId="0115A5B0">
      <w:pPr>
        <w:pStyle w:val="ListParagraph"/>
        <w:numPr>
          <w:ilvl w:val="0"/>
          <w:numId w:val="24"/>
        </w:numPr>
        <w:spacing w:line="259" w:lineRule="auto"/>
        <w:rPr>
          <w:rFonts w:cstheme="minorHAnsi"/>
        </w:rPr>
      </w:pPr>
      <w:r w:rsidRPr="00DF7CEC">
        <w:rPr>
          <w:rFonts w:cstheme="minorHAnsi"/>
        </w:rPr>
        <w:t xml:space="preserve">The average number of new </w:t>
      </w:r>
      <w:r w:rsidRPr="00DF7CEC" w:rsidR="003E774F">
        <w:rPr>
          <w:rFonts w:cstheme="minorHAnsi"/>
        </w:rPr>
        <w:t>a</w:t>
      </w:r>
      <w:r w:rsidRPr="00DF7CEC">
        <w:rPr>
          <w:rFonts w:cstheme="minorHAnsi"/>
        </w:rPr>
        <w:t>ffiliates joining annually has fallen to 7 from 30</w:t>
      </w:r>
      <w:r w:rsidRPr="00DF7CEC" w:rsidR="001E1116">
        <w:rPr>
          <w:rFonts w:cstheme="minorHAnsi"/>
        </w:rPr>
        <w:t xml:space="preserve">.  </w:t>
      </w:r>
      <w:r w:rsidRPr="00DF7CEC" w:rsidR="001E1116">
        <w:rPr>
          <w:rFonts w:cstheme="minorHAnsi"/>
        </w:rPr>
        <w:t>Additionally</w:t>
      </w:r>
      <w:r w:rsidR="00983061">
        <w:rPr>
          <w:rFonts w:cstheme="minorHAnsi"/>
        </w:rPr>
        <w:t xml:space="preserve"> </w:t>
      </w:r>
      <w:r w:rsidRPr="00DF7CEC" w:rsidR="00755173">
        <w:rPr>
          <w:rFonts w:cstheme="minorHAnsi"/>
        </w:rPr>
        <w:t xml:space="preserve">the </w:t>
      </w:r>
      <w:r w:rsidRPr="00DF7CEC" w:rsidR="001377F7">
        <w:rPr>
          <w:rFonts w:cstheme="minorHAnsi"/>
        </w:rPr>
        <w:t xml:space="preserve">total number of partners and the average number of new </w:t>
      </w:r>
      <w:r w:rsidRPr="00DF7CEC" w:rsidR="001E1116">
        <w:rPr>
          <w:rFonts w:cstheme="minorHAnsi"/>
        </w:rPr>
        <w:t>partners</w:t>
      </w:r>
      <w:r w:rsidRPr="00DF7CEC" w:rsidR="001377F7">
        <w:rPr>
          <w:rFonts w:cstheme="minorHAnsi"/>
        </w:rPr>
        <w:t xml:space="preserve"> applying to the program have </w:t>
      </w:r>
      <w:r w:rsidRPr="00DF7CEC" w:rsidR="001377F7">
        <w:rPr>
          <w:rFonts w:cstheme="minorHAnsi"/>
        </w:rPr>
        <w:t xml:space="preserve">been </w:t>
      </w:r>
      <w:r w:rsidRPr="00DF7CEC" w:rsidR="00970494">
        <w:rPr>
          <w:rFonts w:cstheme="minorHAnsi"/>
        </w:rPr>
        <w:t>downwardly adjusted</w:t>
      </w:r>
      <w:r w:rsidRPr="00DF7CEC" w:rsidR="001E1116">
        <w:rPr>
          <w:rFonts w:cstheme="minorHAnsi"/>
        </w:rPr>
        <w:t xml:space="preserve"> </w:t>
      </w:r>
      <w:r w:rsidRPr="00DF7CEC" w:rsidR="00970494">
        <w:rPr>
          <w:rFonts w:cstheme="minorHAnsi"/>
        </w:rPr>
        <w:t>from the projections made in the previous ICR.  Th</w:t>
      </w:r>
      <w:r w:rsidRPr="00DF7CEC" w:rsidR="001E1116">
        <w:rPr>
          <w:rFonts w:cstheme="minorHAnsi"/>
        </w:rPr>
        <w:t>ese</w:t>
      </w:r>
      <w:r w:rsidRPr="00DF7CEC" w:rsidR="00970494">
        <w:rPr>
          <w:rFonts w:cstheme="minorHAnsi"/>
        </w:rPr>
        <w:t xml:space="preserve"> </w:t>
      </w:r>
      <w:r w:rsidR="00AD5471">
        <w:rPr>
          <w:rFonts w:cstheme="minorHAnsi"/>
        </w:rPr>
        <w:t>adjustments</w:t>
      </w:r>
      <w:r w:rsidRPr="00DF7CEC" w:rsidR="00970494">
        <w:rPr>
          <w:rFonts w:cstheme="minorHAnsi"/>
        </w:rPr>
        <w:t xml:space="preserve"> </w:t>
      </w:r>
      <w:r w:rsidR="00E0304B">
        <w:rPr>
          <w:rFonts w:cstheme="minorHAnsi"/>
        </w:rPr>
        <w:t>account for</w:t>
      </w:r>
      <w:r w:rsidRPr="00DF7CEC" w:rsidR="001E1116">
        <w:rPr>
          <w:rFonts w:cstheme="minorHAnsi"/>
        </w:rPr>
        <w:t xml:space="preserve"> </w:t>
      </w:r>
      <w:r w:rsidRPr="00DF7CEC" w:rsidR="00800DC3">
        <w:rPr>
          <w:rFonts w:cstheme="minorHAnsi"/>
        </w:rPr>
        <w:t xml:space="preserve">updated growth rates </w:t>
      </w:r>
      <w:r w:rsidRPr="00DF7CEC" w:rsidR="00970494">
        <w:rPr>
          <w:rFonts w:cstheme="minorHAnsi"/>
        </w:rPr>
        <w:t xml:space="preserve">based </w:t>
      </w:r>
      <w:r w:rsidR="00983061">
        <w:rPr>
          <w:rFonts w:cstheme="minorHAnsi"/>
        </w:rPr>
        <w:t xml:space="preserve">on </w:t>
      </w:r>
      <w:r w:rsidRPr="00DF7CEC" w:rsidR="003E774F">
        <w:rPr>
          <w:rFonts w:cstheme="minorHAnsi"/>
        </w:rPr>
        <w:t xml:space="preserve">observed </w:t>
      </w:r>
      <w:r w:rsidRPr="00DF7CEC" w:rsidR="003D7728">
        <w:rPr>
          <w:rFonts w:cstheme="minorHAnsi"/>
        </w:rPr>
        <w:t xml:space="preserve">applicant figures from </w:t>
      </w:r>
      <w:r w:rsidRPr="00DF7CEC" w:rsidR="003E774F">
        <w:rPr>
          <w:rFonts w:cstheme="minorHAnsi"/>
        </w:rPr>
        <w:t xml:space="preserve">the past three years.  </w:t>
      </w:r>
      <w:r w:rsidRPr="00DF7CEC" w:rsidR="003D7728">
        <w:rPr>
          <w:rFonts w:cstheme="minorHAnsi"/>
        </w:rPr>
        <w:t>EPA</w:t>
      </w:r>
      <w:r w:rsidRPr="00DF7CEC" w:rsidR="00E05BE4">
        <w:rPr>
          <w:rFonts w:cstheme="minorHAnsi"/>
        </w:rPr>
        <w:t xml:space="preserve"> believes that </w:t>
      </w:r>
      <w:r w:rsidRPr="00DF7CEC" w:rsidR="00001065">
        <w:rPr>
          <w:rFonts w:cstheme="minorHAnsi"/>
        </w:rPr>
        <w:t xml:space="preserve">many of the entities that would </w:t>
      </w:r>
      <w:r w:rsidR="00D71A70">
        <w:rPr>
          <w:rFonts w:cstheme="minorHAnsi"/>
        </w:rPr>
        <w:t>have an interest</w:t>
      </w:r>
      <w:r w:rsidRPr="00DF7CEC" w:rsidR="00001065">
        <w:rPr>
          <w:rFonts w:cstheme="minorHAnsi"/>
        </w:rPr>
        <w:t xml:space="preserve"> in joining the </w:t>
      </w:r>
      <w:r w:rsidRPr="00DF7CEC" w:rsidR="00A577A7">
        <w:rPr>
          <w:rFonts w:cstheme="minorHAnsi"/>
        </w:rPr>
        <w:t>SmarWay</w:t>
      </w:r>
      <w:r w:rsidRPr="00DF7CEC" w:rsidR="00A577A7">
        <w:rPr>
          <w:rFonts w:cstheme="minorHAnsi"/>
        </w:rPr>
        <w:t xml:space="preserve"> program have already done so. </w:t>
      </w:r>
    </w:p>
    <w:p w:rsidR="00A577A7" w:rsidRPr="00DF7CEC" w:rsidP="005378CF" w14:paraId="0CEEF926" w14:textId="5708C015">
      <w:pPr>
        <w:pStyle w:val="ListParagraph"/>
        <w:numPr>
          <w:ilvl w:val="0"/>
          <w:numId w:val="24"/>
        </w:numPr>
        <w:spacing w:line="259" w:lineRule="auto"/>
        <w:rPr>
          <w:rFonts w:cstheme="minorHAnsi"/>
        </w:rPr>
      </w:pPr>
      <w:r w:rsidRPr="00DF7CEC">
        <w:rPr>
          <w:rFonts w:cstheme="minorHAnsi"/>
        </w:rPr>
        <w:t>The conversion of most partner reporting from the Excel-based method to the online portal</w:t>
      </w:r>
      <w:r w:rsidRPr="00DF7CEC" w:rsidR="00337F02">
        <w:rPr>
          <w:rFonts w:cstheme="minorHAnsi"/>
        </w:rPr>
        <w:t xml:space="preserve"> (</w:t>
      </w:r>
      <w:r w:rsidRPr="00DF7CEC" w:rsidR="00A909DA">
        <w:rPr>
          <w:rFonts w:cstheme="minorHAnsi"/>
        </w:rPr>
        <w:t xml:space="preserve">and for those </w:t>
      </w:r>
      <w:r w:rsidRPr="00DF7CEC" w:rsidR="00337F02">
        <w:rPr>
          <w:rFonts w:cstheme="minorHAnsi"/>
        </w:rPr>
        <w:t xml:space="preserve">authorized to use it, the online short form) </w:t>
      </w:r>
      <w:r w:rsidRPr="00DF7CEC">
        <w:rPr>
          <w:rFonts w:cstheme="minorHAnsi"/>
        </w:rPr>
        <w:t>has resulted in signif</w:t>
      </w:r>
      <w:r w:rsidRPr="00DF7CEC" w:rsidR="00A909DA">
        <w:rPr>
          <w:rFonts w:cstheme="minorHAnsi"/>
        </w:rPr>
        <w:t xml:space="preserve">icant efficiencies </w:t>
      </w:r>
      <w:r w:rsidRPr="00DF7CEC" w:rsidR="00337F02">
        <w:rPr>
          <w:rFonts w:cstheme="minorHAnsi"/>
        </w:rPr>
        <w:t xml:space="preserve">for respondents. </w:t>
      </w:r>
      <w:r w:rsidRPr="00DF7CEC" w:rsidR="00A909DA">
        <w:rPr>
          <w:rFonts w:cstheme="minorHAnsi"/>
        </w:rPr>
        <w:t>The magnitu</w:t>
      </w:r>
      <w:r w:rsidRPr="00DF7CEC" w:rsidR="00337F02">
        <w:rPr>
          <w:rFonts w:cstheme="minorHAnsi"/>
        </w:rPr>
        <w:t>d</w:t>
      </w:r>
      <w:r w:rsidRPr="00DF7CEC" w:rsidR="00A909DA">
        <w:rPr>
          <w:rFonts w:cstheme="minorHAnsi"/>
        </w:rPr>
        <w:t xml:space="preserve">e </w:t>
      </w:r>
      <w:r w:rsidRPr="00DF7CEC" w:rsidR="00337F02">
        <w:rPr>
          <w:rFonts w:cstheme="minorHAnsi"/>
        </w:rPr>
        <w:t xml:space="preserve">of these </w:t>
      </w:r>
      <w:r w:rsidRPr="00DF7CEC" w:rsidR="00DF7CEC">
        <w:rPr>
          <w:rFonts w:cstheme="minorHAnsi"/>
        </w:rPr>
        <w:t xml:space="preserve">burden reductions </w:t>
      </w:r>
      <w:r w:rsidR="00126C5B">
        <w:rPr>
          <w:rFonts w:cstheme="minorHAnsi"/>
        </w:rPr>
        <w:t>was</w:t>
      </w:r>
      <w:r w:rsidRPr="00DF7CEC" w:rsidR="00DF7CEC">
        <w:rPr>
          <w:rFonts w:cstheme="minorHAnsi"/>
        </w:rPr>
        <w:t xml:space="preserve"> verified through user feedback.  </w:t>
      </w:r>
    </w:p>
    <w:p w:rsidR="003C3559" w:rsidRPr="00DF7CEC" w:rsidP="005378CF" w14:paraId="3DD76BF9" w14:textId="298A7154">
      <w:pPr>
        <w:pStyle w:val="ListParagraph"/>
        <w:numPr>
          <w:ilvl w:val="0"/>
          <w:numId w:val="24"/>
        </w:numPr>
        <w:spacing w:line="259" w:lineRule="auto"/>
        <w:rPr>
          <w:rFonts w:cstheme="minorHAnsi"/>
        </w:rPr>
      </w:pPr>
      <w:r w:rsidRPr="00DF7CEC">
        <w:rPr>
          <w:rFonts w:cstheme="minorHAnsi"/>
        </w:rPr>
        <w:t xml:space="preserve">Burden and </w:t>
      </w:r>
      <w:r w:rsidRPr="00DF7CEC" w:rsidR="002E6DD0">
        <w:rPr>
          <w:rFonts w:cstheme="minorHAnsi"/>
        </w:rPr>
        <w:t>costs</w:t>
      </w:r>
      <w:r w:rsidRPr="00DF7CEC">
        <w:rPr>
          <w:rFonts w:cstheme="minorHAnsi"/>
        </w:rPr>
        <w:t xml:space="preserve"> </w:t>
      </w:r>
      <w:r w:rsidRPr="00DF7CEC" w:rsidR="002E6DD0">
        <w:rPr>
          <w:rFonts w:cstheme="minorHAnsi"/>
        </w:rPr>
        <w:t>associated with the use of postage to transmit forms to EPA have been eliminated since all forms are</w:t>
      </w:r>
      <w:r w:rsidR="00126C5B">
        <w:rPr>
          <w:rFonts w:cstheme="minorHAnsi"/>
        </w:rPr>
        <w:t xml:space="preserve"> now</w:t>
      </w:r>
      <w:r w:rsidRPr="00DF7CEC" w:rsidR="002E6DD0">
        <w:rPr>
          <w:rFonts w:cstheme="minorHAnsi"/>
        </w:rPr>
        <w:t xml:space="preserve"> transmitted electronically.</w:t>
      </w:r>
    </w:p>
    <w:p w:rsidR="005D140B" w:rsidRPr="008B3B3E" w:rsidP="005378CF" w14:paraId="3604F417" w14:textId="2144C5E3">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7" w:name="_Toc156593389"/>
      <w:bookmarkEnd w:id="25"/>
      <w:r w:rsidRPr="008B3B3E">
        <w:rPr>
          <w:rFonts w:asciiTheme="minorHAnsi" w:hAnsiTheme="minorHAnsi" w:cstheme="minorHAnsi"/>
          <w:b/>
          <w:bCs/>
          <w:color w:val="000000" w:themeColor="text1"/>
          <w:sz w:val="22"/>
          <w:szCs w:val="22"/>
        </w:rPr>
        <w:t>PUBLICATION OF DATA</w:t>
      </w:r>
      <w:bookmarkStart w:id="28" w:name="_Toc156593390"/>
      <w:bookmarkEnd w:id="27"/>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18F4" w:rsidRPr="00E918F4" w:rsidP="001E33BB" w14:paraId="72D1E776" w14:textId="15C757C2">
      <w:pPr>
        <w:pStyle w:val="Heading1"/>
        <w:widowControl w:val="0"/>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0" w:firstLine="0"/>
        <w:rPr>
          <w:rFonts w:cstheme="minorHAnsi"/>
        </w:rPr>
      </w:pPr>
      <w:r w:rsidRPr="00E918F4">
        <w:rPr>
          <w:rFonts w:asciiTheme="minorHAnsi" w:eastAsiaTheme="minorEastAsia" w:hAnsiTheme="minorHAnsi" w:cstheme="minorHAnsi"/>
          <w:color w:val="auto"/>
          <w:sz w:val="22"/>
          <w:szCs w:val="22"/>
        </w:rPr>
        <w:t xml:space="preserve">Data from carrier and logistics reporting tools are used to calculate </w:t>
      </w:r>
      <w:r w:rsidR="00290F87">
        <w:rPr>
          <w:rFonts w:asciiTheme="minorHAnsi" w:eastAsiaTheme="minorEastAsia" w:hAnsiTheme="minorHAnsi" w:cstheme="minorHAnsi"/>
          <w:color w:val="auto"/>
          <w:sz w:val="22"/>
          <w:szCs w:val="22"/>
        </w:rPr>
        <w:t>gram-per-mile</w:t>
      </w:r>
      <w:r w:rsidRPr="00E918F4">
        <w:rPr>
          <w:rFonts w:asciiTheme="minorHAnsi" w:eastAsiaTheme="minorEastAsia" w:hAnsiTheme="minorHAnsi" w:cstheme="minorHAnsi"/>
          <w:color w:val="auto"/>
          <w:sz w:val="22"/>
          <w:szCs w:val="22"/>
        </w:rPr>
        <w:t xml:space="preserve"> and </w:t>
      </w:r>
      <w:r w:rsidR="00AF23A2">
        <w:rPr>
          <w:rFonts w:asciiTheme="minorHAnsi" w:eastAsiaTheme="minorEastAsia" w:hAnsiTheme="minorHAnsi" w:cstheme="minorHAnsi"/>
          <w:color w:val="auto"/>
          <w:sz w:val="22"/>
          <w:szCs w:val="22"/>
        </w:rPr>
        <w:t>gram-per-ton-mile</w:t>
      </w:r>
      <w:r w:rsidRPr="00E918F4">
        <w:rPr>
          <w:rFonts w:asciiTheme="minorHAnsi" w:eastAsiaTheme="minorEastAsia" w:hAnsiTheme="minorHAnsi" w:cstheme="minorHAnsi"/>
          <w:color w:val="auto"/>
          <w:sz w:val="22"/>
          <w:szCs w:val="22"/>
        </w:rPr>
        <w:t xml:space="preserve"> emission rates for each partner.  These emission rates are displayed in the Carrier Performance Report, on the SmartWay website.  However, because of privacy concerns, the actual emission rates, as calculated in the tools, are not displayed.  Rather the rates for each reporting group are divided into five bin ranges, and for each partner, the midpoint of the range in which they fall is displayed rather than their actual emissions.</w:t>
      </w:r>
    </w:p>
    <w:p w:rsidR="00627768" w:rsidRPr="008B3B3E" w:rsidP="005378CF" w14:paraId="54E9D2D0" w14:textId="41489764">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8"/>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5378CF" w14:paraId="7CCB26DD" w14:textId="4B3BA648">
      <w:pPr>
        <w:pStyle w:val="Heading1"/>
        <w:keepNext w:val="0"/>
        <w:keepLines w:val="0"/>
        <w:widowControl w:val="0"/>
        <w:numPr>
          <w:ilvl w:val="0"/>
          <w:numId w:val="2"/>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9" w:name="_Toc156593391"/>
      <w:r w:rsidRPr="008B3B3E">
        <w:rPr>
          <w:rFonts w:asciiTheme="minorHAnsi" w:hAnsiTheme="minorHAnsi" w:cstheme="minorHAnsi"/>
          <w:b/>
          <w:bCs/>
          <w:color w:val="000000" w:themeColor="text1"/>
          <w:sz w:val="22"/>
          <w:szCs w:val="22"/>
        </w:rPr>
        <w:t>CERTIFICATION STATEMENT</w:t>
      </w:r>
      <w:bookmarkEnd w:id="29"/>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7F2059" w14:paraId="51BEF171" w14:textId="2989643E">
      <w:pPr>
        <w:rPr>
          <w:rFonts w:eastAsiaTheme="majorEastAsia" w:cstheme="minorHAnsi"/>
          <w:b/>
          <w:bCs/>
          <w:color w:val="000000" w:themeColor="text1"/>
        </w:rPr>
      </w:pPr>
      <w:r>
        <w:rPr>
          <w:rFonts w:cstheme="minorHAnsi"/>
          <w:b/>
          <w:bCs/>
          <w:color w:val="000000" w:themeColor="text1"/>
        </w:rPr>
        <w:br w:type="page"/>
      </w:r>
    </w:p>
    <w:p w:rsidR="00EB3FEB" w:rsidP="71868523" w14:paraId="16D763D6" w14:textId="77777777">
      <w:pPr>
        <w:pStyle w:val="Heading1"/>
        <w:spacing w:line="259" w:lineRule="auto"/>
        <w:ind w:left="0" w:firstLine="0"/>
        <w:rPr>
          <w:rFonts w:cstheme="minorBidi"/>
        </w:rPr>
      </w:pP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71868523" w14:paraId="637711AA" w14:textId="062CB46F">
      <w:pPr>
        <w:spacing w:line="259" w:lineRule="auto"/>
        <w:ind w:left="0" w:firstLine="0"/>
      </w:pPr>
    </w:p>
    <w:p w:rsidR="00447777" w:rsidP="002943D2" w14:paraId="57D024DE" w14:textId="77777777">
      <w:pPr>
        <w:spacing w:line="259" w:lineRule="auto"/>
        <w:ind w:left="0" w:firstLine="0"/>
        <w:rPr>
          <w:rFonts w:cstheme="minorHAnsi"/>
        </w:rPr>
      </w:pPr>
    </w:p>
    <w:p w:rsidR="00447777" w:rsidP="002943D2" w14:paraId="4F3D410D" w14:textId="77777777">
      <w:pPr>
        <w:spacing w:line="259" w:lineRule="auto"/>
        <w:ind w:left="0" w:firstLine="0"/>
        <w:rPr>
          <w:rFonts w:cstheme="minorHAnsi"/>
        </w:rPr>
      </w:pPr>
    </w:p>
    <w:p w:rsidR="00447777" w:rsidP="002943D2" w14:paraId="10A04DD5" w14:textId="77777777">
      <w:pPr>
        <w:spacing w:line="259" w:lineRule="auto"/>
        <w:ind w:left="0" w:firstLine="0"/>
        <w:rPr>
          <w:rFonts w:cstheme="minorHAnsi"/>
        </w:rPr>
      </w:pPr>
    </w:p>
    <w:p w:rsidR="00447777" w:rsidP="002943D2" w14:paraId="7591E6F3" w14:textId="77777777">
      <w:pPr>
        <w:spacing w:line="259" w:lineRule="auto"/>
        <w:ind w:left="0" w:firstLine="0"/>
        <w:rPr>
          <w:rFonts w:cstheme="minorHAnsi"/>
        </w:rPr>
      </w:pPr>
    </w:p>
    <w:p w:rsidR="00447777" w:rsidP="002943D2" w14:paraId="70306F30" w14:textId="77777777">
      <w:pPr>
        <w:spacing w:line="259" w:lineRule="auto"/>
        <w:ind w:left="0" w:firstLine="0"/>
        <w:rPr>
          <w:rFonts w:cstheme="minorHAnsi"/>
        </w:rPr>
      </w:pPr>
    </w:p>
    <w:p w:rsidR="00447777" w:rsidP="002943D2" w14:paraId="1A2E5428" w14:textId="77777777">
      <w:pPr>
        <w:spacing w:line="259" w:lineRule="auto"/>
        <w:ind w:left="0" w:firstLine="0"/>
        <w:rPr>
          <w:rFonts w:cstheme="minorHAnsi"/>
        </w:rPr>
      </w:pPr>
    </w:p>
    <w:p w:rsidR="00447777" w:rsidP="00447777" w14:paraId="3F800991" w14:textId="77777777">
      <w:pPr>
        <w:spacing w:line="259" w:lineRule="auto"/>
        <w:ind w:left="0" w:firstLine="0"/>
        <w:rPr>
          <w:rFonts w:cstheme="minorHAnsi"/>
          <w:b/>
          <w:bCs/>
        </w:rPr>
        <w:sectPr w:rsidSect="00CB3E2C">
          <w:type w:val="continuous"/>
          <w:pgSz w:w="12240" w:h="15840"/>
          <w:pgMar w:top="1440" w:right="1440" w:bottom="1440" w:left="1440" w:header="720" w:footer="720" w:gutter="0"/>
          <w:cols w:space="720"/>
          <w:docGrid w:linePitch="360"/>
        </w:sectPr>
      </w:pPr>
    </w:p>
    <w:tbl>
      <w:tblPr>
        <w:tblW w:w="5000" w:type="pct"/>
        <w:tblLook w:val="04A0"/>
      </w:tblPr>
      <w:tblGrid>
        <w:gridCol w:w="3806"/>
        <w:gridCol w:w="773"/>
        <w:gridCol w:w="773"/>
        <w:gridCol w:w="779"/>
        <w:gridCol w:w="765"/>
        <w:gridCol w:w="891"/>
        <w:gridCol w:w="860"/>
        <w:gridCol w:w="744"/>
        <w:gridCol w:w="744"/>
        <w:gridCol w:w="964"/>
        <w:gridCol w:w="757"/>
        <w:gridCol w:w="1104"/>
      </w:tblGrid>
      <w:tr w14:paraId="7DEB2AA9" w14:textId="77777777" w:rsidTr="005C78C4">
        <w:tblPrEx>
          <w:tblW w:w="5000" w:type="pct"/>
          <w:tblLook w:val="04A0"/>
        </w:tblPrEx>
        <w:trPr>
          <w:trHeight w:val="240"/>
          <w:tblHeader/>
        </w:trPr>
        <w:tc>
          <w:tcPr>
            <w:tcW w:w="1472" w:type="pct"/>
            <w:tcBorders>
              <w:top w:val="nil"/>
              <w:left w:val="nil"/>
              <w:bottom w:val="nil"/>
              <w:right w:val="nil"/>
            </w:tcBorders>
            <w:shd w:val="clear" w:color="auto" w:fill="auto"/>
            <w:noWrap/>
            <w:vAlign w:val="bottom"/>
            <w:hideMark/>
          </w:tcPr>
          <w:p w:rsidR="000E0D08" w:rsidRPr="000E0D08" w:rsidP="000E0D08" w14:paraId="79C7DF39"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Exhibit 1</w:t>
            </w:r>
          </w:p>
        </w:tc>
        <w:tc>
          <w:tcPr>
            <w:tcW w:w="296" w:type="pct"/>
            <w:tcBorders>
              <w:top w:val="nil"/>
              <w:left w:val="nil"/>
              <w:bottom w:val="nil"/>
              <w:right w:val="nil"/>
            </w:tcBorders>
            <w:shd w:val="clear" w:color="auto" w:fill="auto"/>
            <w:noWrap/>
            <w:vAlign w:val="bottom"/>
            <w:hideMark/>
          </w:tcPr>
          <w:p w:rsidR="000E0D08" w:rsidRPr="000E0D08" w:rsidP="000E0D08" w14:paraId="03CB7DF4" w14:textId="77777777">
            <w:pPr>
              <w:spacing w:after="0" w:line="240" w:lineRule="auto"/>
              <w:ind w:left="0" w:firstLine="0"/>
              <w:rPr>
                <w:rFonts w:eastAsia="Times New Roman" w:cstheme="minorHAnsi"/>
                <w:b/>
                <w:bCs/>
                <w:sz w:val="14"/>
                <w:szCs w:val="14"/>
                <w:u w:val="single"/>
              </w:rPr>
            </w:pPr>
          </w:p>
        </w:tc>
        <w:tc>
          <w:tcPr>
            <w:tcW w:w="290" w:type="pct"/>
            <w:tcBorders>
              <w:top w:val="nil"/>
              <w:left w:val="nil"/>
              <w:bottom w:val="nil"/>
              <w:right w:val="nil"/>
            </w:tcBorders>
            <w:shd w:val="clear" w:color="auto" w:fill="auto"/>
            <w:noWrap/>
            <w:vAlign w:val="bottom"/>
            <w:hideMark/>
          </w:tcPr>
          <w:p w:rsidR="000E0D08" w:rsidRPr="000E0D08" w:rsidP="000E0D08" w14:paraId="30ABB104" w14:textId="77777777">
            <w:pPr>
              <w:spacing w:after="0" w:line="240" w:lineRule="auto"/>
              <w:ind w:left="0" w:firstLine="0"/>
              <w:rPr>
                <w:rFonts w:eastAsia="Times New Roman" w:cstheme="minorHAnsi"/>
                <w:sz w:val="14"/>
                <w:szCs w:val="14"/>
              </w:rPr>
            </w:pPr>
          </w:p>
        </w:tc>
        <w:tc>
          <w:tcPr>
            <w:tcW w:w="304" w:type="pct"/>
            <w:tcBorders>
              <w:top w:val="nil"/>
              <w:left w:val="nil"/>
              <w:bottom w:val="nil"/>
              <w:right w:val="nil"/>
            </w:tcBorders>
            <w:shd w:val="clear" w:color="auto" w:fill="auto"/>
            <w:noWrap/>
            <w:vAlign w:val="bottom"/>
            <w:hideMark/>
          </w:tcPr>
          <w:p w:rsidR="000E0D08" w:rsidRPr="000E0D08" w:rsidP="000E0D08" w14:paraId="45B2A2D8"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711E21BE" w14:textId="77777777">
            <w:pPr>
              <w:spacing w:after="0" w:line="240" w:lineRule="auto"/>
              <w:ind w:left="0" w:firstLine="0"/>
              <w:rPr>
                <w:rFonts w:eastAsia="Times New Roman" w:cstheme="minorHAnsi"/>
                <w:sz w:val="14"/>
                <w:szCs w:val="14"/>
              </w:rPr>
            </w:pPr>
          </w:p>
        </w:tc>
        <w:tc>
          <w:tcPr>
            <w:tcW w:w="347" w:type="pct"/>
            <w:tcBorders>
              <w:top w:val="nil"/>
              <w:left w:val="nil"/>
              <w:bottom w:val="nil"/>
              <w:right w:val="nil"/>
            </w:tcBorders>
            <w:shd w:val="clear" w:color="auto" w:fill="auto"/>
            <w:noWrap/>
            <w:vAlign w:val="bottom"/>
            <w:hideMark/>
          </w:tcPr>
          <w:p w:rsidR="000E0D08" w:rsidRPr="000E0D08" w:rsidP="000E0D08" w14:paraId="2C0157BB" w14:textId="77777777">
            <w:pPr>
              <w:spacing w:after="0" w:line="240" w:lineRule="auto"/>
              <w:ind w:left="0" w:firstLine="0"/>
              <w:rPr>
                <w:rFonts w:eastAsia="Times New Roman" w:cstheme="minorHAnsi"/>
                <w:sz w:val="14"/>
                <w:szCs w:val="14"/>
              </w:rPr>
            </w:pPr>
          </w:p>
        </w:tc>
        <w:tc>
          <w:tcPr>
            <w:tcW w:w="327" w:type="pct"/>
            <w:tcBorders>
              <w:top w:val="nil"/>
              <w:left w:val="nil"/>
              <w:bottom w:val="nil"/>
              <w:right w:val="nil"/>
            </w:tcBorders>
            <w:shd w:val="clear" w:color="auto" w:fill="auto"/>
            <w:noWrap/>
            <w:vAlign w:val="bottom"/>
            <w:hideMark/>
          </w:tcPr>
          <w:p w:rsidR="000E0D08" w:rsidRPr="000E0D08" w:rsidP="000E0D08" w14:paraId="4A8F7561"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7C96D8E9"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420C5835" w14:textId="77777777">
            <w:pPr>
              <w:spacing w:after="0" w:line="240" w:lineRule="auto"/>
              <w:ind w:left="0" w:firstLine="0"/>
              <w:rPr>
                <w:rFonts w:eastAsia="Times New Roman" w:cstheme="minorHAnsi"/>
                <w:sz w:val="14"/>
                <w:szCs w:val="14"/>
              </w:rPr>
            </w:pPr>
          </w:p>
        </w:tc>
        <w:tc>
          <w:tcPr>
            <w:tcW w:w="375" w:type="pct"/>
            <w:tcBorders>
              <w:top w:val="nil"/>
              <w:left w:val="nil"/>
              <w:bottom w:val="nil"/>
              <w:right w:val="nil"/>
            </w:tcBorders>
            <w:shd w:val="clear" w:color="auto" w:fill="auto"/>
            <w:noWrap/>
            <w:vAlign w:val="bottom"/>
            <w:hideMark/>
          </w:tcPr>
          <w:p w:rsidR="000E0D08" w:rsidRPr="000E0D08" w:rsidP="000E0D08" w14:paraId="6EA0C2F1"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286381A7" w14:textId="77777777">
            <w:pPr>
              <w:spacing w:after="0" w:line="240" w:lineRule="auto"/>
              <w:ind w:left="0" w:firstLine="0"/>
              <w:jc w:val="center"/>
              <w:rPr>
                <w:rFonts w:eastAsia="Times New Roman" w:cstheme="minorHAnsi"/>
                <w:sz w:val="14"/>
                <w:szCs w:val="14"/>
              </w:rPr>
            </w:pPr>
          </w:p>
        </w:tc>
        <w:tc>
          <w:tcPr>
            <w:tcW w:w="431" w:type="pct"/>
            <w:tcBorders>
              <w:top w:val="nil"/>
              <w:left w:val="nil"/>
              <w:bottom w:val="nil"/>
              <w:right w:val="nil"/>
            </w:tcBorders>
            <w:shd w:val="clear" w:color="auto" w:fill="auto"/>
            <w:noWrap/>
            <w:vAlign w:val="bottom"/>
            <w:hideMark/>
          </w:tcPr>
          <w:p w:rsidR="000E0D08" w:rsidRPr="000E0D08" w:rsidP="000E0D08" w14:paraId="0C719EF1" w14:textId="77777777">
            <w:pPr>
              <w:spacing w:after="0" w:line="240" w:lineRule="auto"/>
              <w:ind w:left="0" w:firstLine="0"/>
              <w:rPr>
                <w:rFonts w:eastAsia="Times New Roman" w:cstheme="minorHAnsi"/>
                <w:sz w:val="14"/>
                <w:szCs w:val="14"/>
              </w:rPr>
            </w:pPr>
          </w:p>
        </w:tc>
      </w:tr>
      <w:tr w14:paraId="6A25BCC8" w14:textId="77777777" w:rsidTr="005C78C4">
        <w:tblPrEx>
          <w:tblW w:w="5000" w:type="pct"/>
          <w:tblLook w:val="04A0"/>
        </w:tblPrEx>
        <w:trPr>
          <w:trHeight w:val="240"/>
          <w:tblHeader/>
        </w:trPr>
        <w:tc>
          <w:tcPr>
            <w:tcW w:w="1472" w:type="pct"/>
            <w:tcBorders>
              <w:top w:val="nil"/>
              <w:left w:val="nil"/>
              <w:bottom w:val="nil"/>
              <w:right w:val="nil"/>
            </w:tcBorders>
            <w:shd w:val="clear" w:color="auto" w:fill="auto"/>
            <w:noWrap/>
            <w:vAlign w:val="bottom"/>
            <w:hideMark/>
          </w:tcPr>
          <w:p w:rsidR="000E0D08" w:rsidRPr="000E0D08" w:rsidP="000E0D08" w14:paraId="41D08E8E"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Estimated Annual Respondent Burden and Cost</w:t>
            </w:r>
          </w:p>
        </w:tc>
        <w:tc>
          <w:tcPr>
            <w:tcW w:w="296" w:type="pct"/>
            <w:tcBorders>
              <w:top w:val="nil"/>
              <w:left w:val="nil"/>
              <w:bottom w:val="nil"/>
              <w:right w:val="nil"/>
            </w:tcBorders>
            <w:shd w:val="clear" w:color="auto" w:fill="auto"/>
            <w:noWrap/>
            <w:vAlign w:val="bottom"/>
            <w:hideMark/>
          </w:tcPr>
          <w:p w:rsidR="000E0D08" w:rsidRPr="000E0D08" w:rsidP="000E0D08" w14:paraId="78F9AC7B" w14:textId="77777777">
            <w:pPr>
              <w:spacing w:after="0" w:line="240" w:lineRule="auto"/>
              <w:ind w:left="0" w:firstLine="0"/>
              <w:rPr>
                <w:rFonts w:eastAsia="Times New Roman" w:cstheme="minorHAnsi"/>
                <w:b/>
                <w:bCs/>
                <w:sz w:val="14"/>
                <w:szCs w:val="14"/>
                <w:u w:val="single"/>
              </w:rPr>
            </w:pPr>
          </w:p>
        </w:tc>
        <w:tc>
          <w:tcPr>
            <w:tcW w:w="290" w:type="pct"/>
            <w:tcBorders>
              <w:top w:val="nil"/>
              <w:left w:val="nil"/>
              <w:bottom w:val="nil"/>
              <w:right w:val="nil"/>
            </w:tcBorders>
            <w:shd w:val="clear" w:color="auto" w:fill="auto"/>
            <w:noWrap/>
            <w:vAlign w:val="bottom"/>
            <w:hideMark/>
          </w:tcPr>
          <w:p w:rsidR="000E0D08" w:rsidRPr="000E0D08" w:rsidP="000E0D08" w14:paraId="1D5AF527" w14:textId="77777777">
            <w:pPr>
              <w:spacing w:after="0" w:line="240" w:lineRule="auto"/>
              <w:ind w:left="0" w:firstLine="0"/>
              <w:rPr>
                <w:rFonts w:eastAsia="Times New Roman" w:cstheme="minorHAnsi"/>
                <w:sz w:val="14"/>
                <w:szCs w:val="14"/>
              </w:rPr>
            </w:pPr>
          </w:p>
        </w:tc>
        <w:tc>
          <w:tcPr>
            <w:tcW w:w="304" w:type="pct"/>
            <w:tcBorders>
              <w:top w:val="nil"/>
              <w:left w:val="nil"/>
              <w:bottom w:val="nil"/>
              <w:right w:val="nil"/>
            </w:tcBorders>
            <w:shd w:val="clear" w:color="auto" w:fill="auto"/>
            <w:noWrap/>
            <w:vAlign w:val="bottom"/>
            <w:hideMark/>
          </w:tcPr>
          <w:p w:rsidR="000E0D08" w:rsidRPr="000E0D08" w:rsidP="000E0D08" w14:paraId="457BA66B"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33AC3B20" w14:textId="77777777">
            <w:pPr>
              <w:spacing w:after="0" w:line="240" w:lineRule="auto"/>
              <w:ind w:left="0" w:firstLine="0"/>
              <w:rPr>
                <w:rFonts w:eastAsia="Times New Roman" w:cstheme="minorHAnsi"/>
                <w:sz w:val="14"/>
                <w:szCs w:val="14"/>
              </w:rPr>
            </w:pPr>
          </w:p>
        </w:tc>
        <w:tc>
          <w:tcPr>
            <w:tcW w:w="347" w:type="pct"/>
            <w:tcBorders>
              <w:top w:val="nil"/>
              <w:left w:val="nil"/>
              <w:bottom w:val="nil"/>
              <w:right w:val="nil"/>
            </w:tcBorders>
            <w:shd w:val="clear" w:color="auto" w:fill="auto"/>
            <w:noWrap/>
            <w:vAlign w:val="bottom"/>
            <w:hideMark/>
          </w:tcPr>
          <w:p w:rsidR="000E0D08" w:rsidRPr="000E0D08" w:rsidP="000E0D08" w14:paraId="716515CF" w14:textId="77777777">
            <w:pPr>
              <w:spacing w:after="0" w:line="240" w:lineRule="auto"/>
              <w:ind w:left="0" w:firstLine="0"/>
              <w:rPr>
                <w:rFonts w:eastAsia="Times New Roman" w:cstheme="minorHAnsi"/>
                <w:sz w:val="14"/>
                <w:szCs w:val="14"/>
              </w:rPr>
            </w:pPr>
          </w:p>
        </w:tc>
        <w:tc>
          <w:tcPr>
            <w:tcW w:w="327" w:type="pct"/>
            <w:tcBorders>
              <w:top w:val="nil"/>
              <w:left w:val="nil"/>
              <w:bottom w:val="nil"/>
              <w:right w:val="nil"/>
            </w:tcBorders>
            <w:shd w:val="clear" w:color="auto" w:fill="auto"/>
            <w:noWrap/>
            <w:vAlign w:val="bottom"/>
            <w:hideMark/>
          </w:tcPr>
          <w:p w:rsidR="000E0D08" w:rsidRPr="000E0D08" w:rsidP="000E0D08" w14:paraId="4E02A893"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5709EB57"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32963D93" w14:textId="77777777">
            <w:pPr>
              <w:spacing w:after="0" w:line="240" w:lineRule="auto"/>
              <w:ind w:left="0" w:firstLine="0"/>
              <w:rPr>
                <w:rFonts w:eastAsia="Times New Roman" w:cstheme="minorHAnsi"/>
                <w:sz w:val="14"/>
                <w:szCs w:val="14"/>
              </w:rPr>
            </w:pPr>
          </w:p>
        </w:tc>
        <w:tc>
          <w:tcPr>
            <w:tcW w:w="375" w:type="pct"/>
            <w:tcBorders>
              <w:top w:val="nil"/>
              <w:left w:val="nil"/>
              <w:bottom w:val="nil"/>
              <w:right w:val="nil"/>
            </w:tcBorders>
            <w:shd w:val="clear" w:color="auto" w:fill="auto"/>
            <w:noWrap/>
            <w:vAlign w:val="bottom"/>
            <w:hideMark/>
          </w:tcPr>
          <w:p w:rsidR="000E0D08" w:rsidRPr="000E0D08" w:rsidP="000E0D08" w14:paraId="48C5097E"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4A09FF7D" w14:textId="77777777">
            <w:pPr>
              <w:spacing w:after="0" w:line="240" w:lineRule="auto"/>
              <w:ind w:left="0" w:firstLine="0"/>
              <w:jc w:val="center"/>
              <w:rPr>
                <w:rFonts w:eastAsia="Times New Roman" w:cstheme="minorHAnsi"/>
                <w:sz w:val="14"/>
                <w:szCs w:val="14"/>
              </w:rPr>
            </w:pPr>
          </w:p>
        </w:tc>
        <w:tc>
          <w:tcPr>
            <w:tcW w:w="431" w:type="pct"/>
            <w:tcBorders>
              <w:top w:val="nil"/>
              <w:left w:val="nil"/>
              <w:bottom w:val="nil"/>
              <w:right w:val="nil"/>
            </w:tcBorders>
            <w:shd w:val="clear" w:color="auto" w:fill="auto"/>
            <w:noWrap/>
            <w:vAlign w:val="bottom"/>
            <w:hideMark/>
          </w:tcPr>
          <w:p w:rsidR="000E0D08" w:rsidRPr="000E0D08" w:rsidP="000E0D08" w14:paraId="7C9B3AA5" w14:textId="77777777">
            <w:pPr>
              <w:spacing w:after="0" w:line="240" w:lineRule="auto"/>
              <w:ind w:left="0" w:firstLine="0"/>
              <w:rPr>
                <w:rFonts w:eastAsia="Times New Roman" w:cstheme="minorHAnsi"/>
                <w:sz w:val="14"/>
                <w:szCs w:val="14"/>
              </w:rPr>
            </w:pPr>
          </w:p>
        </w:tc>
      </w:tr>
      <w:tr w14:paraId="091F666D" w14:textId="77777777" w:rsidTr="005C78C4">
        <w:tblPrEx>
          <w:tblW w:w="5000" w:type="pct"/>
          <w:tblLook w:val="04A0"/>
        </w:tblPrEx>
        <w:trPr>
          <w:trHeight w:val="240"/>
          <w:tblHeader/>
        </w:trPr>
        <w:tc>
          <w:tcPr>
            <w:tcW w:w="1472" w:type="pct"/>
            <w:tcBorders>
              <w:top w:val="nil"/>
              <w:left w:val="nil"/>
              <w:bottom w:val="nil"/>
              <w:right w:val="nil"/>
            </w:tcBorders>
            <w:shd w:val="clear" w:color="auto" w:fill="auto"/>
            <w:noWrap/>
            <w:vAlign w:val="bottom"/>
            <w:hideMark/>
          </w:tcPr>
          <w:p w:rsidR="000E0D08" w:rsidRPr="000E0D08" w:rsidP="000E0D08" w14:paraId="44C833C6"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US EPA SmartWay Program</w:t>
            </w:r>
          </w:p>
        </w:tc>
        <w:tc>
          <w:tcPr>
            <w:tcW w:w="296" w:type="pct"/>
            <w:tcBorders>
              <w:top w:val="nil"/>
              <w:left w:val="nil"/>
              <w:bottom w:val="nil"/>
              <w:right w:val="nil"/>
            </w:tcBorders>
            <w:shd w:val="clear" w:color="auto" w:fill="auto"/>
            <w:noWrap/>
            <w:vAlign w:val="bottom"/>
            <w:hideMark/>
          </w:tcPr>
          <w:p w:rsidR="000E0D08" w:rsidRPr="000E0D08" w:rsidP="000E0D08" w14:paraId="4F771B14" w14:textId="77777777">
            <w:pPr>
              <w:spacing w:after="0" w:line="240" w:lineRule="auto"/>
              <w:ind w:left="0" w:firstLine="0"/>
              <w:rPr>
                <w:rFonts w:eastAsia="Times New Roman" w:cstheme="minorHAnsi"/>
                <w:b/>
                <w:bCs/>
                <w:sz w:val="14"/>
                <w:szCs w:val="14"/>
                <w:u w:val="single"/>
              </w:rPr>
            </w:pPr>
          </w:p>
        </w:tc>
        <w:tc>
          <w:tcPr>
            <w:tcW w:w="290" w:type="pct"/>
            <w:tcBorders>
              <w:top w:val="nil"/>
              <w:left w:val="nil"/>
              <w:bottom w:val="nil"/>
              <w:right w:val="nil"/>
            </w:tcBorders>
            <w:shd w:val="clear" w:color="auto" w:fill="auto"/>
            <w:noWrap/>
            <w:vAlign w:val="bottom"/>
            <w:hideMark/>
          </w:tcPr>
          <w:p w:rsidR="000E0D08" w:rsidRPr="000E0D08" w:rsidP="000E0D08" w14:paraId="2756BA8A" w14:textId="77777777">
            <w:pPr>
              <w:spacing w:after="0" w:line="240" w:lineRule="auto"/>
              <w:ind w:left="0" w:firstLine="0"/>
              <w:rPr>
                <w:rFonts w:eastAsia="Times New Roman" w:cstheme="minorHAnsi"/>
                <w:sz w:val="14"/>
                <w:szCs w:val="14"/>
              </w:rPr>
            </w:pPr>
          </w:p>
        </w:tc>
        <w:tc>
          <w:tcPr>
            <w:tcW w:w="304" w:type="pct"/>
            <w:tcBorders>
              <w:top w:val="nil"/>
              <w:left w:val="nil"/>
              <w:bottom w:val="nil"/>
              <w:right w:val="nil"/>
            </w:tcBorders>
            <w:shd w:val="clear" w:color="auto" w:fill="auto"/>
            <w:noWrap/>
            <w:vAlign w:val="bottom"/>
            <w:hideMark/>
          </w:tcPr>
          <w:p w:rsidR="000E0D08" w:rsidRPr="000E0D08" w:rsidP="000E0D08" w14:paraId="453F05AB"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1DC93A2E" w14:textId="77777777">
            <w:pPr>
              <w:spacing w:after="0" w:line="240" w:lineRule="auto"/>
              <w:ind w:left="0" w:firstLine="0"/>
              <w:rPr>
                <w:rFonts w:eastAsia="Times New Roman" w:cstheme="minorHAnsi"/>
                <w:sz w:val="14"/>
                <w:szCs w:val="14"/>
              </w:rPr>
            </w:pPr>
          </w:p>
        </w:tc>
        <w:tc>
          <w:tcPr>
            <w:tcW w:w="347" w:type="pct"/>
            <w:tcBorders>
              <w:top w:val="nil"/>
              <w:left w:val="nil"/>
              <w:bottom w:val="nil"/>
              <w:right w:val="nil"/>
            </w:tcBorders>
            <w:shd w:val="clear" w:color="auto" w:fill="auto"/>
            <w:noWrap/>
            <w:vAlign w:val="bottom"/>
            <w:hideMark/>
          </w:tcPr>
          <w:p w:rsidR="000E0D08" w:rsidRPr="000E0D08" w:rsidP="000E0D08" w14:paraId="4BC9AE02" w14:textId="77777777">
            <w:pPr>
              <w:spacing w:after="0" w:line="240" w:lineRule="auto"/>
              <w:ind w:left="0" w:firstLine="0"/>
              <w:rPr>
                <w:rFonts w:eastAsia="Times New Roman" w:cstheme="minorHAnsi"/>
                <w:sz w:val="14"/>
                <w:szCs w:val="14"/>
              </w:rPr>
            </w:pPr>
          </w:p>
        </w:tc>
        <w:tc>
          <w:tcPr>
            <w:tcW w:w="327" w:type="pct"/>
            <w:tcBorders>
              <w:top w:val="nil"/>
              <w:left w:val="nil"/>
              <w:bottom w:val="nil"/>
              <w:right w:val="nil"/>
            </w:tcBorders>
            <w:shd w:val="clear" w:color="auto" w:fill="auto"/>
            <w:noWrap/>
            <w:vAlign w:val="bottom"/>
            <w:hideMark/>
          </w:tcPr>
          <w:p w:rsidR="000E0D08" w:rsidRPr="000E0D08" w:rsidP="000E0D08" w14:paraId="13255E84"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1BA7B4FD"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0BD708E2" w14:textId="77777777">
            <w:pPr>
              <w:spacing w:after="0" w:line="240" w:lineRule="auto"/>
              <w:ind w:left="0" w:firstLine="0"/>
              <w:rPr>
                <w:rFonts w:eastAsia="Times New Roman" w:cstheme="minorHAnsi"/>
                <w:sz w:val="14"/>
                <w:szCs w:val="14"/>
              </w:rPr>
            </w:pPr>
          </w:p>
        </w:tc>
        <w:tc>
          <w:tcPr>
            <w:tcW w:w="375" w:type="pct"/>
            <w:tcBorders>
              <w:top w:val="nil"/>
              <w:left w:val="nil"/>
              <w:bottom w:val="nil"/>
              <w:right w:val="nil"/>
            </w:tcBorders>
            <w:shd w:val="clear" w:color="auto" w:fill="auto"/>
            <w:noWrap/>
            <w:vAlign w:val="bottom"/>
            <w:hideMark/>
          </w:tcPr>
          <w:p w:rsidR="000E0D08" w:rsidRPr="000E0D08" w:rsidP="000E0D08" w14:paraId="537C77B4"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690917AB" w14:textId="77777777">
            <w:pPr>
              <w:spacing w:after="0" w:line="240" w:lineRule="auto"/>
              <w:ind w:left="0" w:firstLine="0"/>
              <w:jc w:val="center"/>
              <w:rPr>
                <w:rFonts w:eastAsia="Times New Roman" w:cstheme="minorHAnsi"/>
                <w:sz w:val="14"/>
                <w:szCs w:val="14"/>
              </w:rPr>
            </w:pPr>
          </w:p>
        </w:tc>
        <w:tc>
          <w:tcPr>
            <w:tcW w:w="431" w:type="pct"/>
            <w:tcBorders>
              <w:top w:val="nil"/>
              <w:left w:val="nil"/>
              <w:bottom w:val="nil"/>
              <w:right w:val="nil"/>
            </w:tcBorders>
            <w:shd w:val="clear" w:color="auto" w:fill="auto"/>
            <w:noWrap/>
            <w:vAlign w:val="bottom"/>
            <w:hideMark/>
          </w:tcPr>
          <w:p w:rsidR="000E0D08" w:rsidRPr="000E0D08" w:rsidP="000E0D08" w14:paraId="1CDDEED0" w14:textId="77777777">
            <w:pPr>
              <w:spacing w:after="0" w:line="240" w:lineRule="auto"/>
              <w:ind w:left="0" w:firstLine="0"/>
              <w:rPr>
                <w:rFonts w:eastAsia="Times New Roman" w:cstheme="minorHAnsi"/>
                <w:sz w:val="14"/>
                <w:szCs w:val="14"/>
              </w:rPr>
            </w:pPr>
          </w:p>
        </w:tc>
      </w:tr>
      <w:tr w14:paraId="650818DA" w14:textId="77777777" w:rsidTr="005C78C4">
        <w:tblPrEx>
          <w:tblW w:w="5000" w:type="pct"/>
          <w:tblLook w:val="04A0"/>
        </w:tblPrEx>
        <w:trPr>
          <w:trHeight w:val="240"/>
          <w:tblHeader/>
        </w:trPr>
        <w:tc>
          <w:tcPr>
            <w:tcW w:w="1472" w:type="pct"/>
            <w:vMerge w:val="restart"/>
            <w:tcBorders>
              <w:top w:val="nil"/>
              <w:left w:val="nil"/>
              <w:bottom w:val="nil"/>
              <w:right w:val="nil"/>
            </w:tcBorders>
            <w:shd w:val="clear" w:color="auto" w:fill="auto"/>
            <w:noWrap/>
            <w:vAlign w:val="center"/>
            <w:hideMark/>
          </w:tcPr>
          <w:p w:rsidR="000E0D08" w:rsidRPr="000E0D08" w:rsidP="000E0D08" w14:paraId="14A9144E" w14:textId="77777777">
            <w:pPr>
              <w:spacing w:after="0" w:line="240" w:lineRule="auto"/>
              <w:ind w:left="0" w:firstLine="0"/>
              <w:jc w:val="center"/>
              <w:rPr>
                <w:rFonts w:eastAsia="Times New Roman" w:cstheme="minorHAnsi"/>
                <w:b/>
                <w:bCs/>
                <w:sz w:val="14"/>
                <w:szCs w:val="14"/>
                <w:u w:val="single"/>
              </w:rPr>
            </w:pPr>
            <w:r w:rsidRPr="000E0D08">
              <w:rPr>
                <w:rFonts w:eastAsia="Times New Roman" w:cstheme="minorHAnsi"/>
                <w:b/>
                <w:bCs/>
                <w:sz w:val="14"/>
                <w:szCs w:val="14"/>
                <w:u w:val="single"/>
              </w:rPr>
              <w:t>Information Collection Activity</w:t>
            </w:r>
          </w:p>
        </w:tc>
        <w:tc>
          <w:tcPr>
            <w:tcW w:w="296" w:type="pct"/>
            <w:tcBorders>
              <w:top w:val="nil"/>
              <w:left w:val="nil"/>
              <w:bottom w:val="nil"/>
              <w:right w:val="nil"/>
            </w:tcBorders>
            <w:shd w:val="clear" w:color="auto" w:fill="auto"/>
            <w:noWrap/>
            <w:vAlign w:val="bottom"/>
            <w:hideMark/>
          </w:tcPr>
          <w:p w:rsidR="000E0D08" w:rsidRPr="000E0D08" w:rsidP="000E0D08" w14:paraId="357CAA5C" w14:textId="77777777">
            <w:pPr>
              <w:spacing w:after="0" w:line="240" w:lineRule="auto"/>
              <w:ind w:left="0" w:firstLine="0"/>
              <w:jc w:val="center"/>
              <w:rPr>
                <w:rFonts w:eastAsia="Times New Roman" w:cstheme="minorHAnsi"/>
                <w:b/>
                <w:bCs/>
                <w:sz w:val="14"/>
                <w:szCs w:val="14"/>
                <w:u w:val="single"/>
              </w:rPr>
            </w:pPr>
          </w:p>
        </w:tc>
        <w:tc>
          <w:tcPr>
            <w:tcW w:w="290" w:type="pct"/>
            <w:tcBorders>
              <w:top w:val="nil"/>
              <w:left w:val="nil"/>
              <w:bottom w:val="nil"/>
              <w:right w:val="nil"/>
            </w:tcBorders>
            <w:shd w:val="clear" w:color="auto" w:fill="auto"/>
            <w:noWrap/>
            <w:vAlign w:val="bottom"/>
            <w:hideMark/>
          </w:tcPr>
          <w:p w:rsidR="000E0D08" w:rsidRPr="000E0D08" w:rsidP="000E0D08" w14:paraId="0AA063D7" w14:textId="77777777">
            <w:pPr>
              <w:spacing w:after="0" w:line="240" w:lineRule="auto"/>
              <w:ind w:left="0" w:firstLine="0"/>
              <w:rPr>
                <w:rFonts w:eastAsia="Times New Roman" w:cstheme="minorHAnsi"/>
                <w:sz w:val="14"/>
                <w:szCs w:val="14"/>
              </w:rPr>
            </w:pPr>
          </w:p>
        </w:tc>
        <w:tc>
          <w:tcPr>
            <w:tcW w:w="941" w:type="pct"/>
            <w:gridSpan w:val="3"/>
            <w:tcBorders>
              <w:top w:val="nil"/>
              <w:left w:val="nil"/>
              <w:bottom w:val="single" w:sz="4" w:space="0" w:color="auto"/>
              <w:right w:val="nil"/>
            </w:tcBorders>
            <w:shd w:val="clear" w:color="auto" w:fill="auto"/>
            <w:noWrap/>
            <w:vAlign w:val="bottom"/>
            <w:hideMark/>
          </w:tcPr>
          <w:p w:rsidR="000E0D08" w:rsidRPr="000E0D08" w:rsidP="000E0D08" w14:paraId="4622EF78"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Hours and Costs per Respondent</w:t>
            </w:r>
          </w:p>
        </w:tc>
        <w:tc>
          <w:tcPr>
            <w:tcW w:w="327" w:type="pct"/>
            <w:tcBorders>
              <w:top w:val="nil"/>
              <w:left w:val="nil"/>
              <w:bottom w:val="nil"/>
              <w:right w:val="nil"/>
            </w:tcBorders>
            <w:shd w:val="clear" w:color="auto" w:fill="auto"/>
            <w:noWrap/>
            <w:vAlign w:val="bottom"/>
            <w:hideMark/>
          </w:tcPr>
          <w:p w:rsidR="000E0D08" w:rsidRPr="000E0D08" w:rsidP="000E0D08" w14:paraId="4549A98F" w14:textId="77777777">
            <w:pPr>
              <w:spacing w:after="0" w:line="240" w:lineRule="auto"/>
              <w:ind w:left="0" w:firstLine="0"/>
              <w:jc w:val="center"/>
              <w:rPr>
                <w:rFonts w:eastAsia="Times New Roman" w:cstheme="minorHAnsi"/>
                <w:sz w:val="14"/>
                <w:szCs w:val="14"/>
                <w:u w:val="single"/>
              </w:rPr>
            </w:pPr>
          </w:p>
        </w:tc>
        <w:tc>
          <w:tcPr>
            <w:tcW w:w="290" w:type="pct"/>
            <w:tcBorders>
              <w:top w:val="nil"/>
              <w:left w:val="nil"/>
              <w:bottom w:val="nil"/>
              <w:right w:val="nil"/>
            </w:tcBorders>
            <w:shd w:val="clear" w:color="auto" w:fill="auto"/>
            <w:noWrap/>
            <w:vAlign w:val="bottom"/>
            <w:hideMark/>
          </w:tcPr>
          <w:p w:rsidR="000E0D08" w:rsidRPr="000E0D08" w:rsidP="000E0D08" w14:paraId="35FA9A0F"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69F4F362" w14:textId="77777777">
            <w:pPr>
              <w:spacing w:after="0" w:line="240" w:lineRule="auto"/>
              <w:ind w:left="0" w:firstLine="0"/>
              <w:rPr>
                <w:rFonts w:eastAsia="Times New Roman" w:cstheme="minorHAnsi"/>
                <w:sz w:val="14"/>
                <w:szCs w:val="14"/>
              </w:rPr>
            </w:pPr>
          </w:p>
        </w:tc>
        <w:tc>
          <w:tcPr>
            <w:tcW w:w="1096" w:type="pct"/>
            <w:gridSpan w:val="3"/>
            <w:tcBorders>
              <w:top w:val="nil"/>
              <w:left w:val="nil"/>
              <w:bottom w:val="single" w:sz="4" w:space="0" w:color="auto"/>
              <w:right w:val="nil"/>
            </w:tcBorders>
            <w:shd w:val="clear" w:color="auto" w:fill="auto"/>
            <w:noWrap/>
            <w:vAlign w:val="bottom"/>
            <w:hideMark/>
          </w:tcPr>
          <w:p w:rsidR="000E0D08" w:rsidRPr="000E0D08" w:rsidP="000E0D08" w14:paraId="7529F0CF"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Average Annual Total Hours and Cost</w:t>
            </w:r>
          </w:p>
        </w:tc>
      </w:tr>
      <w:tr w14:paraId="58EDF9A5" w14:textId="77777777" w:rsidTr="005C78C4">
        <w:tblPrEx>
          <w:tblW w:w="5000" w:type="pct"/>
          <w:tblLook w:val="04A0"/>
        </w:tblPrEx>
        <w:trPr>
          <w:trHeight w:val="240"/>
          <w:tblHeader/>
        </w:trPr>
        <w:tc>
          <w:tcPr>
            <w:tcW w:w="1472" w:type="pct"/>
            <w:vMerge/>
            <w:tcBorders>
              <w:top w:val="nil"/>
              <w:left w:val="nil"/>
              <w:bottom w:val="nil"/>
              <w:right w:val="nil"/>
            </w:tcBorders>
            <w:vAlign w:val="center"/>
            <w:hideMark/>
          </w:tcPr>
          <w:p w:rsidR="000E0D08" w:rsidRPr="000E0D08" w:rsidP="000E0D08" w14:paraId="02AE5384" w14:textId="77777777">
            <w:pPr>
              <w:spacing w:after="0" w:line="240" w:lineRule="auto"/>
              <w:ind w:left="0" w:firstLine="0"/>
              <w:rPr>
                <w:rFonts w:eastAsia="Times New Roman" w:cstheme="minorHAnsi"/>
                <w:b/>
                <w:bCs/>
                <w:sz w:val="14"/>
                <w:szCs w:val="14"/>
                <w:u w:val="single"/>
              </w:rPr>
            </w:pPr>
          </w:p>
        </w:tc>
        <w:tc>
          <w:tcPr>
            <w:tcW w:w="296" w:type="pct"/>
            <w:tcBorders>
              <w:top w:val="nil"/>
              <w:left w:val="nil"/>
              <w:bottom w:val="nil"/>
              <w:right w:val="nil"/>
            </w:tcBorders>
            <w:shd w:val="clear" w:color="auto" w:fill="auto"/>
            <w:noWrap/>
            <w:vAlign w:val="bottom"/>
            <w:hideMark/>
          </w:tcPr>
          <w:p w:rsidR="000E0D08" w:rsidRPr="000E0D08" w:rsidP="000E0D08" w14:paraId="74C6AD24" w14:textId="77777777">
            <w:pPr>
              <w:spacing w:after="0" w:line="240" w:lineRule="auto"/>
              <w:ind w:left="0" w:firstLine="0"/>
              <w:jc w:val="center"/>
              <w:rPr>
                <w:rFonts w:eastAsia="Times New Roman" w:cstheme="minorHAnsi"/>
                <w:sz w:val="14"/>
                <w:szCs w:val="14"/>
                <w:u w:val="single"/>
              </w:rPr>
            </w:pPr>
          </w:p>
        </w:tc>
        <w:tc>
          <w:tcPr>
            <w:tcW w:w="290" w:type="pct"/>
            <w:tcBorders>
              <w:top w:val="nil"/>
              <w:left w:val="nil"/>
              <w:bottom w:val="nil"/>
              <w:right w:val="nil"/>
            </w:tcBorders>
            <w:shd w:val="clear" w:color="auto" w:fill="auto"/>
            <w:noWrap/>
            <w:vAlign w:val="bottom"/>
            <w:hideMark/>
          </w:tcPr>
          <w:p w:rsidR="000E0D08" w:rsidRPr="000E0D08" w:rsidP="000E0D08" w14:paraId="04ED3525" w14:textId="77777777">
            <w:pPr>
              <w:spacing w:after="0" w:line="240" w:lineRule="auto"/>
              <w:ind w:left="0" w:firstLine="0"/>
              <w:rPr>
                <w:rFonts w:eastAsia="Times New Roman" w:cstheme="minorHAnsi"/>
                <w:sz w:val="14"/>
                <w:szCs w:val="14"/>
              </w:rPr>
            </w:pPr>
          </w:p>
        </w:tc>
        <w:tc>
          <w:tcPr>
            <w:tcW w:w="304" w:type="pct"/>
            <w:tcBorders>
              <w:top w:val="nil"/>
              <w:left w:val="nil"/>
              <w:bottom w:val="single" w:sz="4" w:space="0" w:color="auto"/>
              <w:right w:val="nil"/>
            </w:tcBorders>
            <w:shd w:val="clear" w:color="auto" w:fill="auto"/>
            <w:noWrap/>
            <w:vAlign w:val="bottom"/>
            <w:hideMark/>
          </w:tcPr>
          <w:p w:rsidR="000E0D08" w:rsidRPr="000E0D08" w:rsidP="000E0D08" w14:paraId="1B1C889D"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 </w:t>
            </w:r>
          </w:p>
        </w:tc>
        <w:tc>
          <w:tcPr>
            <w:tcW w:w="290" w:type="pct"/>
            <w:tcBorders>
              <w:top w:val="nil"/>
              <w:left w:val="nil"/>
              <w:bottom w:val="single" w:sz="4" w:space="0" w:color="auto"/>
              <w:right w:val="nil"/>
            </w:tcBorders>
            <w:shd w:val="clear" w:color="auto" w:fill="auto"/>
            <w:noWrap/>
            <w:vAlign w:val="bottom"/>
            <w:hideMark/>
          </w:tcPr>
          <w:p w:rsidR="000E0D08" w:rsidRPr="000E0D08" w:rsidP="000E0D08" w14:paraId="30B19D0B"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 </w:t>
            </w:r>
          </w:p>
        </w:tc>
        <w:tc>
          <w:tcPr>
            <w:tcW w:w="347" w:type="pct"/>
            <w:tcBorders>
              <w:top w:val="nil"/>
              <w:left w:val="nil"/>
              <w:bottom w:val="single" w:sz="4" w:space="0" w:color="auto"/>
              <w:right w:val="nil"/>
            </w:tcBorders>
            <w:shd w:val="clear" w:color="auto" w:fill="auto"/>
            <w:noWrap/>
            <w:vAlign w:val="bottom"/>
            <w:hideMark/>
          </w:tcPr>
          <w:p w:rsidR="000E0D08" w:rsidRPr="000E0D08" w:rsidP="000E0D08" w14:paraId="28E276B4"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 </w:t>
            </w:r>
          </w:p>
        </w:tc>
        <w:tc>
          <w:tcPr>
            <w:tcW w:w="327" w:type="pct"/>
            <w:tcBorders>
              <w:top w:val="nil"/>
              <w:left w:val="nil"/>
              <w:bottom w:val="nil"/>
              <w:right w:val="nil"/>
            </w:tcBorders>
            <w:shd w:val="clear" w:color="auto" w:fill="auto"/>
            <w:noWrap/>
            <w:vAlign w:val="bottom"/>
            <w:hideMark/>
          </w:tcPr>
          <w:p w:rsidR="000E0D08" w:rsidRPr="000E0D08" w:rsidP="000E0D08" w14:paraId="12F0AAB7" w14:textId="77777777">
            <w:pPr>
              <w:spacing w:after="0" w:line="240" w:lineRule="auto"/>
              <w:ind w:left="0" w:firstLine="0"/>
              <w:jc w:val="center"/>
              <w:rPr>
                <w:rFonts w:eastAsia="Times New Roman" w:cstheme="minorHAnsi"/>
                <w:sz w:val="14"/>
                <w:szCs w:val="14"/>
                <w:u w:val="single"/>
              </w:rPr>
            </w:pPr>
          </w:p>
        </w:tc>
        <w:tc>
          <w:tcPr>
            <w:tcW w:w="290" w:type="pct"/>
            <w:tcBorders>
              <w:top w:val="nil"/>
              <w:left w:val="nil"/>
              <w:bottom w:val="nil"/>
              <w:right w:val="nil"/>
            </w:tcBorders>
            <w:shd w:val="clear" w:color="auto" w:fill="auto"/>
            <w:noWrap/>
            <w:vAlign w:val="bottom"/>
            <w:hideMark/>
          </w:tcPr>
          <w:p w:rsidR="000E0D08" w:rsidRPr="000E0D08" w:rsidP="000E0D08" w14:paraId="35D1E15C"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noWrap/>
            <w:vAlign w:val="bottom"/>
            <w:hideMark/>
          </w:tcPr>
          <w:p w:rsidR="000E0D08" w:rsidRPr="000E0D08" w:rsidP="000E0D08" w14:paraId="4FBF46B6" w14:textId="77777777">
            <w:pPr>
              <w:spacing w:after="0" w:line="240" w:lineRule="auto"/>
              <w:ind w:left="0" w:firstLine="0"/>
              <w:rPr>
                <w:rFonts w:eastAsia="Times New Roman" w:cstheme="minorHAnsi"/>
                <w:sz w:val="14"/>
                <w:szCs w:val="14"/>
              </w:rPr>
            </w:pPr>
          </w:p>
        </w:tc>
        <w:tc>
          <w:tcPr>
            <w:tcW w:w="375" w:type="pct"/>
            <w:tcBorders>
              <w:top w:val="nil"/>
              <w:left w:val="nil"/>
              <w:bottom w:val="single" w:sz="4" w:space="0" w:color="auto"/>
              <w:right w:val="nil"/>
            </w:tcBorders>
            <w:shd w:val="clear" w:color="auto" w:fill="auto"/>
            <w:noWrap/>
            <w:vAlign w:val="bottom"/>
            <w:hideMark/>
          </w:tcPr>
          <w:p w:rsidR="000E0D08" w:rsidRPr="000E0D08" w:rsidP="000E0D08" w14:paraId="7808881C"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 </w:t>
            </w:r>
          </w:p>
        </w:tc>
        <w:tc>
          <w:tcPr>
            <w:tcW w:w="290" w:type="pct"/>
            <w:tcBorders>
              <w:top w:val="nil"/>
              <w:left w:val="nil"/>
              <w:bottom w:val="single" w:sz="4" w:space="0" w:color="auto"/>
              <w:right w:val="nil"/>
            </w:tcBorders>
            <w:shd w:val="clear" w:color="auto" w:fill="auto"/>
            <w:noWrap/>
            <w:vAlign w:val="bottom"/>
            <w:hideMark/>
          </w:tcPr>
          <w:p w:rsidR="000E0D08" w:rsidRPr="000E0D08" w:rsidP="000E0D08" w14:paraId="7A5A8BC3"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 </w:t>
            </w:r>
          </w:p>
        </w:tc>
        <w:tc>
          <w:tcPr>
            <w:tcW w:w="431" w:type="pct"/>
            <w:tcBorders>
              <w:top w:val="nil"/>
              <w:left w:val="nil"/>
              <w:bottom w:val="single" w:sz="4" w:space="0" w:color="auto"/>
              <w:right w:val="nil"/>
            </w:tcBorders>
            <w:shd w:val="clear" w:color="auto" w:fill="auto"/>
            <w:noWrap/>
            <w:vAlign w:val="bottom"/>
            <w:hideMark/>
          </w:tcPr>
          <w:p w:rsidR="000E0D08" w:rsidRPr="000E0D08" w:rsidP="000E0D08" w14:paraId="7EB09FC3"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 </w:t>
            </w:r>
          </w:p>
        </w:tc>
      </w:tr>
      <w:tr w14:paraId="26911A49" w14:textId="77777777" w:rsidTr="005C78C4">
        <w:tblPrEx>
          <w:tblW w:w="5000" w:type="pct"/>
          <w:tblLook w:val="04A0"/>
        </w:tblPrEx>
        <w:trPr>
          <w:trHeight w:val="960"/>
          <w:tblHeader/>
        </w:trPr>
        <w:tc>
          <w:tcPr>
            <w:tcW w:w="1472" w:type="pct"/>
            <w:vMerge/>
            <w:tcBorders>
              <w:top w:val="nil"/>
              <w:left w:val="nil"/>
              <w:bottom w:val="nil"/>
              <w:right w:val="nil"/>
            </w:tcBorders>
            <w:vAlign w:val="center"/>
            <w:hideMark/>
          </w:tcPr>
          <w:p w:rsidR="000E0D08" w:rsidRPr="000E0D08" w:rsidP="000E0D08" w14:paraId="3C8F07E2" w14:textId="77777777">
            <w:pPr>
              <w:spacing w:after="0" w:line="240" w:lineRule="auto"/>
              <w:ind w:left="0" w:firstLine="0"/>
              <w:rPr>
                <w:rFonts w:eastAsia="Times New Roman" w:cstheme="minorHAnsi"/>
                <w:b/>
                <w:bCs/>
                <w:sz w:val="14"/>
                <w:szCs w:val="14"/>
                <w:u w:val="single"/>
              </w:rPr>
            </w:pPr>
          </w:p>
        </w:tc>
        <w:tc>
          <w:tcPr>
            <w:tcW w:w="296" w:type="pct"/>
            <w:tcBorders>
              <w:top w:val="single" w:sz="4" w:space="0" w:color="auto"/>
              <w:left w:val="single" w:sz="4" w:space="0" w:color="auto"/>
              <w:bottom w:val="single" w:sz="4" w:space="0" w:color="auto"/>
              <w:right w:val="single" w:sz="4" w:space="0" w:color="auto"/>
            </w:tcBorders>
            <w:shd w:val="clear" w:color="000000" w:fill="D6DCE4"/>
            <w:vAlign w:val="center"/>
            <w:hideMark/>
          </w:tcPr>
          <w:p w:rsidR="000E0D08" w:rsidRPr="000E0D08" w:rsidP="000E0D08" w14:paraId="562E33E1"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2023 Legal</w:t>
            </w:r>
          </w:p>
        </w:tc>
        <w:tc>
          <w:tcPr>
            <w:tcW w:w="290" w:type="pct"/>
            <w:tcBorders>
              <w:top w:val="single" w:sz="4" w:space="0" w:color="auto"/>
              <w:left w:val="nil"/>
              <w:bottom w:val="single" w:sz="4" w:space="0" w:color="auto"/>
              <w:right w:val="single" w:sz="4" w:space="0" w:color="auto"/>
            </w:tcBorders>
            <w:shd w:val="clear" w:color="000000" w:fill="D6DCE4"/>
            <w:vAlign w:val="center"/>
            <w:hideMark/>
          </w:tcPr>
          <w:p w:rsidR="000E0D08" w:rsidRPr="000E0D08" w:rsidP="000E0D08" w14:paraId="45892338"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2023 Manager</w:t>
            </w:r>
          </w:p>
        </w:tc>
        <w:tc>
          <w:tcPr>
            <w:tcW w:w="304" w:type="pct"/>
            <w:tcBorders>
              <w:top w:val="nil"/>
              <w:left w:val="nil"/>
              <w:bottom w:val="single" w:sz="4" w:space="0" w:color="auto"/>
              <w:right w:val="single" w:sz="4" w:space="0" w:color="auto"/>
            </w:tcBorders>
            <w:shd w:val="clear" w:color="000000" w:fill="D6DCE4"/>
            <w:vAlign w:val="center"/>
            <w:hideMark/>
          </w:tcPr>
          <w:p w:rsidR="000E0D08" w:rsidRPr="000E0D08" w:rsidP="000E0D08" w14:paraId="3918E513"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2023 Technical</w:t>
            </w:r>
          </w:p>
        </w:tc>
        <w:tc>
          <w:tcPr>
            <w:tcW w:w="290" w:type="pct"/>
            <w:tcBorders>
              <w:top w:val="nil"/>
              <w:left w:val="nil"/>
              <w:bottom w:val="single" w:sz="4" w:space="0" w:color="auto"/>
              <w:right w:val="single" w:sz="4" w:space="0" w:color="auto"/>
            </w:tcBorders>
            <w:shd w:val="clear" w:color="000000" w:fill="D6DCE4"/>
            <w:vAlign w:val="center"/>
            <w:hideMark/>
          </w:tcPr>
          <w:p w:rsidR="000E0D08" w:rsidRPr="000E0D08" w:rsidP="000E0D08" w14:paraId="0B18D98E"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2023 Clerical</w:t>
            </w:r>
          </w:p>
        </w:tc>
        <w:tc>
          <w:tcPr>
            <w:tcW w:w="347" w:type="pct"/>
            <w:tcBorders>
              <w:top w:val="nil"/>
              <w:left w:val="nil"/>
              <w:bottom w:val="single" w:sz="4" w:space="0" w:color="auto"/>
              <w:right w:val="single" w:sz="4" w:space="0" w:color="auto"/>
            </w:tcBorders>
            <w:shd w:val="clear" w:color="auto" w:fill="auto"/>
            <w:vAlign w:val="center"/>
            <w:hideMark/>
          </w:tcPr>
          <w:p w:rsidR="000E0D08" w:rsidRPr="000E0D08" w:rsidP="000E0D08" w14:paraId="535ED348"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Response Hours/Year</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0E0D08" w:rsidRPr="000E0D08" w:rsidP="000E0D08" w14:paraId="77DC61EC"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 xml:space="preserve">Labor Cost/ Year </w:t>
            </w:r>
          </w:p>
        </w:tc>
        <w:tc>
          <w:tcPr>
            <w:tcW w:w="290" w:type="pct"/>
            <w:tcBorders>
              <w:top w:val="single" w:sz="4" w:space="0" w:color="auto"/>
              <w:left w:val="nil"/>
              <w:bottom w:val="single" w:sz="4" w:space="0" w:color="auto"/>
              <w:right w:val="single" w:sz="4" w:space="0" w:color="auto"/>
            </w:tcBorders>
            <w:shd w:val="clear" w:color="auto" w:fill="auto"/>
            <w:vAlign w:val="bottom"/>
            <w:hideMark/>
          </w:tcPr>
          <w:p w:rsidR="000E0D08" w:rsidRPr="000E0D08" w:rsidP="000E0D08" w14:paraId="5CA582BC"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Capitol Startup Costs</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0E0D08" w:rsidRPr="000E0D08" w:rsidP="000E0D08" w14:paraId="549544A1"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O&amp;M Costs</w:t>
            </w:r>
          </w:p>
        </w:tc>
        <w:tc>
          <w:tcPr>
            <w:tcW w:w="375" w:type="pct"/>
            <w:tcBorders>
              <w:top w:val="nil"/>
              <w:left w:val="nil"/>
              <w:bottom w:val="single" w:sz="4" w:space="0" w:color="auto"/>
              <w:right w:val="single" w:sz="4" w:space="0" w:color="auto"/>
            </w:tcBorders>
            <w:shd w:val="clear" w:color="auto" w:fill="auto"/>
            <w:vAlign w:val="center"/>
            <w:hideMark/>
          </w:tcPr>
          <w:p w:rsidR="000E0D08" w:rsidRPr="000E0D08" w:rsidP="000E0D08" w14:paraId="7D76C8A0"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 xml:space="preserve">Number of </w:t>
            </w:r>
            <w:r w:rsidRPr="000E0D08">
              <w:rPr>
                <w:rFonts w:eastAsia="Times New Roman" w:cstheme="minorHAnsi"/>
                <w:sz w:val="14"/>
                <w:szCs w:val="14"/>
                <w:u w:val="single"/>
              </w:rPr>
              <w:t>Respondses</w:t>
            </w:r>
          </w:p>
        </w:tc>
        <w:tc>
          <w:tcPr>
            <w:tcW w:w="290" w:type="pct"/>
            <w:tcBorders>
              <w:top w:val="nil"/>
              <w:left w:val="nil"/>
              <w:bottom w:val="single" w:sz="4" w:space="0" w:color="auto"/>
              <w:right w:val="single" w:sz="4" w:space="0" w:color="auto"/>
            </w:tcBorders>
            <w:shd w:val="clear" w:color="auto" w:fill="auto"/>
            <w:vAlign w:val="center"/>
            <w:hideMark/>
          </w:tcPr>
          <w:p w:rsidR="000E0D08" w:rsidRPr="000E0D08" w:rsidP="000E0D08" w14:paraId="50FB90CB"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Total Hours/ Year</w:t>
            </w:r>
          </w:p>
        </w:tc>
        <w:tc>
          <w:tcPr>
            <w:tcW w:w="431" w:type="pct"/>
            <w:tcBorders>
              <w:top w:val="nil"/>
              <w:left w:val="nil"/>
              <w:bottom w:val="single" w:sz="4" w:space="0" w:color="auto"/>
              <w:right w:val="single" w:sz="4" w:space="0" w:color="auto"/>
            </w:tcBorders>
            <w:shd w:val="clear" w:color="auto" w:fill="auto"/>
            <w:vAlign w:val="center"/>
            <w:hideMark/>
          </w:tcPr>
          <w:p w:rsidR="000E0D08" w:rsidRPr="000E0D08" w:rsidP="000E0D08" w14:paraId="5DEEA086"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Total Cost/ Year</w:t>
            </w:r>
          </w:p>
        </w:tc>
      </w:tr>
      <w:tr w14:paraId="049033AA" w14:textId="77777777" w:rsidTr="00C95F50">
        <w:tblPrEx>
          <w:tblW w:w="5000" w:type="pct"/>
          <w:tblLook w:val="04A0"/>
        </w:tblPrEx>
        <w:trPr>
          <w:trHeight w:val="240"/>
        </w:trPr>
        <w:tc>
          <w:tcPr>
            <w:tcW w:w="1472" w:type="pct"/>
            <w:tcBorders>
              <w:top w:val="nil"/>
              <w:left w:val="nil"/>
              <w:bottom w:val="nil"/>
              <w:right w:val="nil"/>
            </w:tcBorders>
            <w:shd w:val="clear" w:color="auto" w:fill="auto"/>
            <w:noWrap/>
            <w:vAlign w:val="center"/>
            <w:hideMark/>
          </w:tcPr>
          <w:p w:rsidR="000E0D08" w:rsidRPr="000E0D08" w:rsidP="000E0D08" w14:paraId="27AA21B0"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Unloaded Wage Rates</w:t>
            </w:r>
          </w:p>
        </w:tc>
        <w:tc>
          <w:tcPr>
            <w:tcW w:w="296" w:type="pct"/>
            <w:tcBorders>
              <w:top w:val="nil"/>
              <w:left w:val="nil"/>
              <w:bottom w:val="nil"/>
              <w:right w:val="nil"/>
            </w:tcBorders>
            <w:shd w:val="clear" w:color="000000" w:fill="D6DCE4"/>
            <w:vAlign w:val="center"/>
            <w:hideMark/>
          </w:tcPr>
          <w:p w:rsidR="000E0D08" w:rsidRPr="000E0D08" w:rsidP="000E0D08" w14:paraId="44DB1522"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 xml:space="preserve"> $     64.34 </w:t>
            </w:r>
          </w:p>
        </w:tc>
        <w:tc>
          <w:tcPr>
            <w:tcW w:w="290" w:type="pct"/>
            <w:tcBorders>
              <w:top w:val="nil"/>
              <w:left w:val="nil"/>
              <w:bottom w:val="nil"/>
              <w:right w:val="nil"/>
            </w:tcBorders>
            <w:shd w:val="clear" w:color="000000" w:fill="D6DCE4"/>
            <w:vAlign w:val="center"/>
            <w:hideMark/>
          </w:tcPr>
          <w:p w:rsidR="000E0D08" w:rsidRPr="000E0D08" w:rsidP="000E0D08" w14:paraId="23C69C09"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 xml:space="preserve"> $    66.23 </w:t>
            </w:r>
          </w:p>
        </w:tc>
        <w:tc>
          <w:tcPr>
            <w:tcW w:w="304" w:type="pct"/>
            <w:tcBorders>
              <w:top w:val="nil"/>
              <w:left w:val="nil"/>
              <w:bottom w:val="nil"/>
              <w:right w:val="nil"/>
            </w:tcBorders>
            <w:shd w:val="clear" w:color="000000" w:fill="D6DCE4"/>
            <w:vAlign w:val="center"/>
            <w:hideMark/>
          </w:tcPr>
          <w:p w:rsidR="000E0D08" w:rsidRPr="000E0D08" w:rsidP="000E0D08" w14:paraId="155CC137"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 xml:space="preserve"> $    54.39 </w:t>
            </w:r>
          </w:p>
        </w:tc>
        <w:tc>
          <w:tcPr>
            <w:tcW w:w="290" w:type="pct"/>
            <w:tcBorders>
              <w:top w:val="nil"/>
              <w:left w:val="nil"/>
              <w:bottom w:val="nil"/>
              <w:right w:val="nil"/>
            </w:tcBorders>
            <w:shd w:val="clear" w:color="000000" w:fill="D6DCE4"/>
            <w:vAlign w:val="center"/>
            <w:hideMark/>
          </w:tcPr>
          <w:p w:rsidR="000E0D08" w:rsidRPr="000E0D08" w:rsidP="000E0D08" w14:paraId="226D1A72"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 xml:space="preserve"> $    28.64 </w:t>
            </w:r>
          </w:p>
        </w:tc>
        <w:tc>
          <w:tcPr>
            <w:tcW w:w="347" w:type="pct"/>
            <w:tcBorders>
              <w:top w:val="nil"/>
              <w:left w:val="nil"/>
              <w:bottom w:val="nil"/>
              <w:right w:val="nil"/>
            </w:tcBorders>
            <w:shd w:val="clear" w:color="auto" w:fill="auto"/>
            <w:vAlign w:val="center"/>
            <w:hideMark/>
          </w:tcPr>
          <w:p w:rsidR="000E0D08" w:rsidRPr="000E0D08" w:rsidP="000E0D08" w14:paraId="4E9C5B7C" w14:textId="77777777">
            <w:pPr>
              <w:spacing w:after="0" w:line="240" w:lineRule="auto"/>
              <w:ind w:left="0" w:firstLine="0"/>
              <w:jc w:val="center"/>
              <w:rPr>
                <w:rFonts w:eastAsia="Times New Roman" w:cstheme="minorHAnsi"/>
                <w:sz w:val="14"/>
                <w:szCs w:val="14"/>
                <w:u w:val="single"/>
              </w:rPr>
            </w:pPr>
          </w:p>
        </w:tc>
        <w:tc>
          <w:tcPr>
            <w:tcW w:w="327" w:type="pct"/>
            <w:tcBorders>
              <w:top w:val="nil"/>
              <w:left w:val="nil"/>
              <w:bottom w:val="nil"/>
              <w:right w:val="nil"/>
            </w:tcBorders>
            <w:shd w:val="clear" w:color="auto" w:fill="auto"/>
            <w:vAlign w:val="center"/>
            <w:hideMark/>
          </w:tcPr>
          <w:p w:rsidR="000E0D08" w:rsidRPr="000E0D08" w:rsidP="000E0D08" w14:paraId="5F6E763E"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vAlign w:val="bottom"/>
            <w:hideMark/>
          </w:tcPr>
          <w:p w:rsidR="000E0D08" w:rsidRPr="000E0D08" w:rsidP="000E0D08" w14:paraId="2BBB0C54" w14:textId="77777777">
            <w:pPr>
              <w:spacing w:after="0" w:line="240" w:lineRule="auto"/>
              <w:ind w:left="0" w:firstLine="0"/>
              <w:jc w:val="center"/>
              <w:rPr>
                <w:rFonts w:eastAsia="Times New Roman" w:cstheme="minorHAnsi"/>
                <w:sz w:val="14"/>
                <w:szCs w:val="14"/>
              </w:rPr>
            </w:pPr>
          </w:p>
        </w:tc>
        <w:tc>
          <w:tcPr>
            <w:tcW w:w="290" w:type="pct"/>
            <w:tcBorders>
              <w:top w:val="nil"/>
              <w:left w:val="nil"/>
              <w:bottom w:val="nil"/>
              <w:right w:val="nil"/>
            </w:tcBorders>
            <w:shd w:val="clear" w:color="auto" w:fill="auto"/>
            <w:vAlign w:val="center"/>
            <w:hideMark/>
          </w:tcPr>
          <w:p w:rsidR="000E0D08" w:rsidRPr="000E0D08" w:rsidP="000E0D08" w14:paraId="41D4CA42" w14:textId="77777777">
            <w:pPr>
              <w:spacing w:after="0" w:line="240" w:lineRule="auto"/>
              <w:ind w:left="0" w:firstLine="0"/>
              <w:rPr>
                <w:rFonts w:eastAsia="Times New Roman" w:cstheme="minorHAnsi"/>
                <w:sz w:val="14"/>
                <w:szCs w:val="14"/>
              </w:rPr>
            </w:pPr>
          </w:p>
        </w:tc>
        <w:tc>
          <w:tcPr>
            <w:tcW w:w="375" w:type="pct"/>
            <w:tcBorders>
              <w:top w:val="nil"/>
              <w:left w:val="nil"/>
              <w:bottom w:val="nil"/>
              <w:right w:val="nil"/>
            </w:tcBorders>
            <w:shd w:val="clear" w:color="auto" w:fill="auto"/>
            <w:vAlign w:val="center"/>
            <w:hideMark/>
          </w:tcPr>
          <w:p w:rsidR="000E0D08" w:rsidRPr="000E0D08" w:rsidP="000E0D08" w14:paraId="1B60145B" w14:textId="77777777">
            <w:pPr>
              <w:spacing w:after="0" w:line="240" w:lineRule="auto"/>
              <w:ind w:left="0" w:firstLine="0"/>
              <w:jc w:val="center"/>
              <w:rPr>
                <w:rFonts w:eastAsia="Times New Roman" w:cstheme="minorHAnsi"/>
                <w:sz w:val="14"/>
                <w:szCs w:val="14"/>
              </w:rPr>
            </w:pPr>
          </w:p>
        </w:tc>
        <w:tc>
          <w:tcPr>
            <w:tcW w:w="290" w:type="pct"/>
            <w:tcBorders>
              <w:top w:val="nil"/>
              <w:left w:val="nil"/>
              <w:bottom w:val="nil"/>
              <w:right w:val="nil"/>
            </w:tcBorders>
            <w:shd w:val="clear" w:color="auto" w:fill="auto"/>
            <w:vAlign w:val="center"/>
            <w:hideMark/>
          </w:tcPr>
          <w:p w:rsidR="000E0D08" w:rsidRPr="000E0D08" w:rsidP="000E0D08" w14:paraId="4FF99A62" w14:textId="77777777">
            <w:pPr>
              <w:spacing w:after="0" w:line="240" w:lineRule="auto"/>
              <w:ind w:left="0" w:firstLine="0"/>
              <w:jc w:val="center"/>
              <w:rPr>
                <w:rFonts w:eastAsia="Times New Roman" w:cstheme="minorHAnsi"/>
                <w:sz w:val="14"/>
                <w:szCs w:val="14"/>
              </w:rPr>
            </w:pPr>
          </w:p>
        </w:tc>
        <w:tc>
          <w:tcPr>
            <w:tcW w:w="431" w:type="pct"/>
            <w:tcBorders>
              <w:top w:val="nil"/>
              <w:left w:val="nil"/>
              <w:bottom w:val="nil"/>
              <w:right w:val="nil"/>
            </w:tcBorders>
            <w:shd w:val="clear" w:color="auto" w:fill="auto"/>
            <w:vAlign w:val="center"/>
            <w:hideMark/>
          </w:tcPr>
          <w:p w:rsidR="000E0D08" w:rsidRPr="000E0D08" w:rsidP="000E0D08" w14:paraId="35A48BB3" w14:textId="77777777">
            <w:pPr>
              <w:spacing w:after="0" w:line="240" w:lineRule="auto"/>
              <w:ind w:left="0" w:firstLine="0"/>
              <w:jc w:val="center"/>
              <w:rPr>
                <w:rFonts w:eastAsia="Times New Roman" w:cstheme="minorHAnsi"/>
                <w:sz w:val="14"/>
                <w:szCs w:val="14"/>
              </w:rPr>
            </w:pPr>
          </w:p>
        </w:tc>
      </w:tr>
      <w:tr w14:paraId="0D6C987C" w14:textId="77777777" w:rsidTr="00C95F50">
        <w:tblPrEx>
          <w:tblW w:w="5000" w:type="pct"/>
          <w:tblLook w:val="04A0"/>
        </w:tblPrEx>
        <w:trPr>
          <w:trHeight w:val="240"/>
        </w:trPr>
        <w:tc>
          <w:tcPr>
            <w:tcW w:w="1472" w:type="pct"/>
            <w:tcBorders>
              <w:top w:val="nil"/>
              <w:left w:val="nil"/>
              <w:bottom w:val="nil"/>
              <w:right w:val="nil"/>
            </w:tcBorders>
            <w:shd w:val="clear" w:color="auto" w:fill="auto"/>
            <w:noWrap/>
            <w:vAlign w:val="center"/>
            <w:hideMark/>
          </w:tcPr>
          <w:p w:rsidR="000E0D08" w:rsidRPr="000E0D08" w:rsidP="000E0D08" w14:paraId="2B1AA7DF"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Loaded Wage Rates</w:t>
            </w:r>
          </w:p>
        </w:tc>
        <w:tc>
          <w:tcPr>
            <w:tcW w:w="296" w:type="pct"/>
            <w:tcBorders>
              <w:top w:val="nil"/>
              <w:left w:val="nil"/>
              <w:bottom w:val="nil"/>
              <w:right w:val="nil"/>
            </w:tcBorders>
            <w:shd w:val="clear" w:color="000000" w:fill="C9C9C9"/>
            <w:noWrap/>
            <w:vAlign w:val="bottom"/>
            <w:hideMark/>
          </w:tcPr>
          <w:p w:rsidR="000E0D08" w:rsidRPr="000E0D08" w:rsidP="000E0D08" w14:paraId="38A6E8CF" w14:textId="77777777">
            <w:pPr>
              <w:spacing w:after="0" w:line="240" w:lineRule="auto"/>
              <w:ind w:left="0" w:firstLine="0"/>
              <w:rPr>
                <w:rFonts w:eastAsia="Times New Roman" w:cstheme="minorHAnsi"/>
                <w:color w:val="000000"/>
                <w:sz w:val="14"/>
                <w:szCs w:val="14"/>
              </w:rPr>
            </w:pPr>
            <w:r w:rsidRPr="000E0D08">
              <w:rPr>
                <w:rFonts w:eastAsia="Times New Roman" w:cstheme="minorHAnsi"/>
                <w:color w:val="000000"/>
                <w:sz w:val="14"/>
                <w:szCs w:val="14"/>
              </w:rPr>
              <w:t xml:space="preserve"> </w:t>
            </w:r>
            <w:r w:rsidRPr="000E0D08">
              <w:rPr>
                <w:rFonts w:eastAsia="Times New Roman" w:cstheme="minorHAnsi"/>
                <w:color w:val="000000"/>
                <w:sz w:val="14"/>
                <w:szCs w:val="14"/>
              </w:rPr>
              <w:t>$  102.94</w:t>
            </w:r>
            <w:r w:rsidRPr="000E0D08">
              <w:rPr>
                <w:rFonts w:eastAsia="Times New Roman" w:cstheme="minorHAnsi"/>
                <w:color w:val="000000"/>
                <w:sz w:val="14"/>
                <w:szCs w:val="14"/>
              </w:rPr>
              <w:t xml:space="preserve"> </w:t>
            </w:r>
          </w:p>
        </w:tc>
        <w:tc>
          <w:tcPr>
            <w:tcW w:w="290" w:type="pct"/>
            <w:tcBorders>
              <w:top w:val="nil"/>
              <w:left w:val="nil"/>
              <w:bottom w:val="nil"/>
              <w:right w:val="nil"/>
            </w:tcBorders>
            <w:shd w:val="clear" w:color="000000" w:fill="C9C9C9"/>
            <w:noWrap/>
            <w:vAlign w:val="bottom"/>
            <w:hideMark/>
          </w:tcPr>
          <w:p w:rsidR="000E0D08" w:rsidRPr="000E0D08" w:rsidP="000E0D08" w14:paraId="763E1C05" w14:textId="77777777">
            <w:pPr>
              <w:spacing w:after="0" w:line="240" w:lineRule="auto"/>
              <w:ind w:left="0" w:firstLine="0"/>
              <w:rPr>
                <w:rFonts w:eastAsia="Times New Roman" w:cstheme="minorHAnsi"/>
                <w:color w:val="000000"/>
                <w:sz w:val="14"/>
                <w:szCs w:val="14"/>
              </w:rPr>
            </w:pPr>
            <w:r w:rsidRPr="000E0D08">
              <w:rPr>
                <w:rFonts w:eastAsia="Times New Roman" w:cstheme="minorHAnsi"/>
                <w:color w:val="000000"/>
                <w:sz w:val="14"/>
                <w:szCs w:val="14"/>
              </w:rPr>
              <w:t xml:space="preserve"> </w:t>
            </w:r>
            <w:r w:rsidRPr="000E0D08">
              <w:rPr>
                <w:rFonts w:eastAsia="Times New Roman" w:cstheme="minorHAnsi"/>
                <w:color w:val="000000"/>
                <w:sz w:val="14"/>
                <w:szCs w:val="14"/>
              </w:rPr>
              <w:t>$  105.97</w:t>
            </w:r>
            <w:r w:rsidRPr="000E0D08">
              <w:rPr>
                <w:rFonts w:eastAsia="Times New Roman" w:cstheme="minorHAnsi"/>
                <w:color w:val="000000"/>
                <w:sz w:val="14"/>
                <w:szCs w:val="14"/>
              </w:rPr>
              <w:t xml:space="preserve"> </w:t>
            </w:r>
          </w:p>
        </w:tc>
        <w:tc>
          <w:tcPr>
            <w:tcW w:w="304" w:type="pct"/>
            <w:tcBorders>
              <w:top w:val="nil"/>
              <w:left w:val="nil"/>
              <w:bottom w:val="nil"/>
              <w:right w:val="nil"/>
            </w:tcBorders>
            <w:shd w:val="clear" w:color="000000" w:fill="C9C9C9"/>
            <w:noWrap/>
            <w:vAlign w:val="bottom"/>
            <w:hideMark/>
          </w:tcPr>
          <w:p w:rsidR="000E0D08" w:rsidRPr="000E0D08" w:rsidP="000E0D08" w14:paraId="47C5EF51" w14:textId="77777777">
            <w:pPr>
              <w:spacing w:after="0" w:line="240" w:lineRule="auto"/>
              <w:ind w:left="0" w:firstLine="0"/>
              <w:rPr>
                <w:rFonts w:eastAsia="Times New Roman" w:cstheme="minorHAnsi"/>
                <w:color w:val="000000"/>
                <w:sz w:val="14"/>
                <w:szCs w:val="14"/>
              </w:rPr>
            </w:pPr>
            <w:r w:rsidRPr="000E0D08">
              <w:rPr>
                <w:rFonts w:eastAsia="Times New Roman" w:cstheme="minorHAnsi"/>
                <w:color w:val="000000"/>
                <w:sz w:val="14"/>
                <w:szCs w:val="14"/>
              </w:rPr>
              <w:t xml:space="preserve"> $    87.02 </w:t>
            </w:r>
          </w:p>
        </w:tc>
        <w:tc>
          <w:tcPr>
            <w:tcW w:w="290" w:type="pct"/>
            <w:tcBorders>
              <w:top w:val="nil"/>
              <w:left w:val="nil"/>
              <w:bottom w:val="nil"/>
              <w:right w:val="nil"/>
            </w:tcBorders>
            <w:shd w:val="clear" w:color="000000" w:fill="C9C9C9"/>
            <w:noWrap/>
            <w:vAlign w:val="bottom"/>
            <w:hideMark/>
          </w:tcPr>
          <w:p w:rsidR="000E0D08" w:rsidRPr="000E0D08" w:rsidP="000E0D08" w14:paraId="0F7AC7E0" w14:textId="77777777">
            <w:pPr>
              <w:spacing w:after="0" w:line="240" w:lineRule="auto"/>
              <w:ind w:left="0" w:firstLine="0"/>
              <w:rPr>
                <w:rFonts w:eastAsia="Times New Roman" w:cstheme="minorHAnsi"/>
                <w:color w:val="000000"/>
                <w:sz w:val="14"/>
                <w:szCs w:val="14"/>
              </w:rPr>
            </w:pPr>
            <w:r w:rsidRPr="000E0D08">
              <w:rPr>
                <w:rFonts w:eastAsia="Times New Roman" w:cstheme="minorHAnsi"/>
                <w:color w:val="000000"/>
                <w:sz w:val="14"/>
                <w:szCs w:val="14"/>
              </w:rPr>
              <w:t xml:space="preserve"> $    45.82 </w:t>
            </w:r>
          </w:p>
        </w:tc>
        <w:tc>
          <w:tcPr>
            <w:tcW w:w="347" w:type="pct"/>
            <w:tcBorders>
              <w:top w:val="nil"/>
              <w:left w:val="nil"/>
              <w:bottom w:val="nil"/>
              <w:right w:val="nil"/>
            </w:tcBorders>
            <w:shd w:val="clear" w:color="auto" w:fill="auto"/>
            <w:vAlign w:val="center"/>
            <w:hideMark/>
          </w:tcPr>
          <w:p w:rsidR="000E0D08" w:rsidRPr="000E0D08" w:rsidP="000E0D08" w14:paraId="7452A0DB" w14:textId="77777777">
            <w:pPr>
              <w:spacing w:after="0" w:line="240" w:lineRule="auto"/>
              <w:ind w:left="0" w:firstLine="0"/>
              <w:rPr>
                <w:rFonts w:eastAsia="Times New Roman" w:cstheme="minorHAnsi"/>
                <w:color w:val="000000"/>
                <w:sz w:val="14"/>
                <w:szCs w:val="14"/>
              </w:rPr>
            </w:pPr>
          </w:p>
        </w:tc>
        <w:tc>
          <w:tcPr>
            <w:tcW w:w="327" w:type="pct"/>
            <w:tcBorders>
              <w:top w:val="nil"/>
              <w:left w:val="nil"/>
              <w:bottom w:val="nil"/>
              <w:right w:val="nil"/>
            </w:tcBorders>
            <w:shd w:val="clear" w:color="auto" w:fill="auto"/>
            <w:vAlign w:val="center"/>
            <w:hideMark/>
          </w:tcPr>
          <w:p w:rsidR="000E0D08" w:rsidRPr="000E0D08" w:rsidP="000E0D08" w14:paraId="20F1F283" w14:textId="77777777">
            <w:pPr>
              <w:spacing w:after="0" w:line="240" w:lineRule="auto"/>
              <w:ind w:left="0" w:firstLine="0"/>
              <w:rPr>
                <w:rFonts w:eastAsia="Times New Roman" w:cstheme="minorHAnsi"/>
                <w:sz w:val="14"/>
                <w:szCs w:val="14"/>
              </w:rPr>
            </w:pPr>
          </w:p>
        </w:tc>
        <w:tc>
          <w:tcPr>
            <w:tcW w:w="290" w:type="pct"/>
            <w:tcBorders>
              <w:top w:val="nil"/>
              <w:left w:val="nil"/>
              <w:bottom w:val="nil"/>
              <w:right w:val="nil"/>
            </w:tcBorders>
            <w:shd w:val="clear" w:color="auto" w:fill="auto"/>
            <w:vAlign w:val="bottom"/>
            <w:hideMark/>
          </w:tcPr>
          <w:p w:rsidR="000E0D08" w:rsidRPr="000E0D08" w:rsidP="000E0D08" w14:paraId="7CF1564A" w14:textId="77777777">
            <w:pPr>
              <w:spacing w:after="0" w:line="240" w:lineRule="auto"/>
              <w:ind w:left="0" w:firstLine="0"/>
              <w:jc w:val="center"/>
              <w:rPr>
                <w:rFonts w:eastAsia="Times New Roman" w:cstheme="minorHAnsi"/>
                <w:sz w:val="14"/>
                <w:szCs w:val="14"/>
              </w:rPr>
            </w:pPr>
          </w:p>
        </w:tc>
        <w:tc>
          <w:tcPr>
            <w:tcW w:w="290" w:type="pct"/>
            <w:tcBorders>
              <w:top w:val="nil"/>
              <w:left w:val="nil"/>
              <w:bottom w:val="nil"/>
              <w:right w:val="nil"/>
            </w:tcBorders>
            <w:shd w:val="clear" w:color="auto" w:fill="auto"/>
            <w:vAlign w:val="center"/>
            <w:hideMark/>
          </w:tcPr>
          <w:p w:rsidR="000E0D08" w:rsidRPr="000E0D08" w:rsidP="000E0D08" w14:paraId="518858C1" w14:textId="77777777">
            <w:pPr>
              <w:spacing w:after="0" w:line="240" w:lineRule="auto"/>
              <w:ind w:left="0" w:firstLine="0"/>
              <w:rPr>
                <w:rFonts w:eastAsia="Times New Roman" w:cstheme="minorHAnsi"/>
                <w:sz w:val="14"/>
                <w:szCs w:val="14"/>
              </w:rPr>
            </w:pPr>
          </w:p>
        </w:tc>
        <w:tc>
          <w:tcPr>
            <w:tcW w:w="375" w:type="pct"/>
            <w:tcBorders>
              <w:top w:val="nil"/>
              <w:left w:val="nil"/>
              <w:bottom w:val="nil"/>
              <w:right w:val="nil"/>
            </w:tcBorders>
            <w:shd w:val="clear" w:color="auto" w:fill="auto"/>
            <w:vAlign w:val="center"/>
            <w:hideMark/>
          </w:tcPr>
          <w:p w:rsidR="000E0D08" w:rsidRPr="000E0D08" w:rsidP="000E0D08" w14:paraId="76C1D853" w14:textId="77777777">
            <w:pPr>
              <w:spacing w:after="0" w:line="240" w:lineRule="auto"/>
              <w:ind w:left="0" w:firstLine="0"/>
              <w:jc w:val="center"/>
              <w:rPr>
                <w:rFonts w:eastAsia="Times New Roman" w:cstheme="minorHAnsi"/>
                <w:sz w:val="14"/>
                <w:szCs w:val="14"/>
              </w:rPr>
            </w:pPr>
          </w:p>
        </w:tc>
        <w:tc>
          <w:tcPr>
            <w:tcW w:w="290" w:type="pct"/>
            <w:tcBorders>
              <w:top w:val="nil"/>
              <w:left w:val="nil"/>
              <w:bottom w:val="nil"/>
              <w:right w:val="nil"/>
            </w:tcBorders>
            <w:shd w:val="clear" w:color="auto" w:fill="auto"/>
            <w:vAlign w:val="center"/>
            <w:hideMark/>
          </w:tcPr>
          <w:p w:rsidR="000E0D08" w:rsidRPr="000E0D08" w:rsidP="000E0D08" w14:paraId="0594DDCB" w14:textId="77777777">
            <w:pPr>
              <w:spacing w:after="0" w:line="240" w:lineRule="auto"/>
              <w:ind w:left="0" w:firstLine="0"/>
              <w:jc w:val="center"/>
              <w:rPr>
                <w:rFonts w:eastAsia="Times New Roman" w:cstheme="minorHAnsi"/>
                <w:sz w:val="14"/>
                <w:szCs w:val="14"/>
              </w:rPr>
            </w:pPr>
          </w:p>
        </w:tc>
        <w:tc>
          <w:tcPr>
            <w:tcW w:w="431" w:type="pct"/>
            <w:tcBorders>
              <w:top w:val="nil"/>
              <w:left w:val="nil"/>
              <w:bottom w:val="nil"/>
              <w:right w:val="nil"/>
            </w:tcBorders>
            <w:shd w:val="clear" w:color="auto" w:fill="auto"/>
            <w:vAlign w:val="center"/>
            <w:hideMark/>
          </w:tcPr>
          <w:p w:rsidR="000E0D08" w:rsidRPr="000E0D08" w:rsidP="000E0D08" w14:paraId="3B0D6F1E" w14:textId="77777777">
            <w:pPr>
              <w:spacing w:after="0" w:line="240" w:lineRule="auto"/>
              <w:ind w:left="0" w:firstLine="0"/>
              <w:jc w:val="center"/>
              <w:rPr>
                <w:rFonts w:eastAsia="Times New Roman" w:cstheme="minorHAnsi"/>
                <w:sz w:val="14"/>
                <w:szCs w:val="14"/>
              </w:rPr>
            </w:pPr>
          </w:p>
        </w:tc>
      </w:tr>
      <w:tr w14:paraId="3BBE3C32" w14:textId="77777777" w:rsidTr="00C95F50">
        <w:tblPrEx>
          <w:tblW w:w="5000" w:type="pct"/>
          <w:tblLook w:val="04A0"/>
        </w:tblPrEx>
        <w:trPr>
          <w:trHeight w:val="240"/>
        </w:trPr>
        <w:tc>
          <w:tcPr>
            <w:tcW w:w="1472" w:type="pct"/>
            <w:tcBorders>
              <w:top w:val="nil"/>
              <w:left w:val="nil"/>
              <w:bottom w:val="nil"/>
              <w:right w:val="nil"/>
            </w:tcBorders>
            <w:shd w:val="clear" w:color="000000" w:fill="FFFF99"/>
            <w:noWrap/>
            <w:vAlign w:val="bottom"/>
            <w:hideMark/>
          </w:tcPr>
          <w:p w:rsidR="000E0D08" w:rsidRPr="000E0D08" w:rsidP="000E0D08" w14:paraId="1A228492"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Affiliate Agreement</w:t>
            </w:r>
          </w:p>
        </w:tc>
        <w:tc>
          <w:tcPr>
            <w:tcW w:w="296" w:type="pct"/>
            <w:tcBorders>
              <w:top w:val="nil"/>
              <w:left w:val="nil"/>
              <w:bottom w:val="nil"/>
              <w:right w:val="nil"/>
            </w:tcBorders>
            <w:shd w:val="clear" w:color="000000" w:fill="FFFF99"/>
            <w:noWrap/>
            <w:vAlign w:val="bottom"/>
            <w:hideMark/>
          </w:tcPr>
          <w:p w:rsidR="000E0D08" w:rsidRPr="000E0D08" w:rsidP="000E0D08" w14:paraId="39449F5E"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18A2BA2F"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04" w:type="pct"/>
            <w:tcBorders>
              <w:top w:val="nil"/>
              <w:left w:val="nil"/>
              <w:bottom w:val="nil"/>
              <w:right w:val="nil"/>
            </w:tcBorders>
            <w:shd w:val="clear" w:color="000000" w:fill="FFFF99"/>
            <w:noWrap/>
            <w:vAlign w:val="bottom"/>
            <w:hideMark/>
          </w:tcPr>
          <w:p w:rsidR="000E0D08" w:rsidRPr="000E0D08" w:rsidP="000E0D08" w14:paraId="35CD592B"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21E29406"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47" w:type="pct"/>
            <w:tcBorders>
              <w:top w:val="nil"/>
              <w:left w:val="nil"/>
              <w:bottom w:val="nil"/>
              <w:right w:val="nil"/>
            </w:tcBorders>
            <w:shd w:val="clear" w:color="000000" w:fill="FFFF99"/>
            <w:noWrap/>
            <w:vAlign w:val="bottom"/>
            <w:hideMark/>
          </w:tcPr>
          <w:p w:rsidR="000E0D08" w:rsidRPr="000E0D08" w:rsidP="000E0D08" w14:paraId="0C557603"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27" w:type="pct"/>
            <w:tcBorders>
              <w:top w:val="nil"/>
              <w:left w:val="nil"/>
              <w:bottom w:val="nil"/>
              <w:right w:val="nil"/>
            </w:tcBorders>
            <w:shd w:val="clear" w:color="000000" w:fill="FFFF99"/>
            <w:noWrap/>
            <w:vAlign w:val="bottom"/>
            <w:hideMark/>
          </w:tcPr>
          <w:p w:rsidR="000E0D08" w:rsidRPr="000E0D08" w:rsidP="000E0D08" w14:paraId="459CFDAC"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32BC8C3F"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065D21C9"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75" w:type="pct"/>
            <w:tcBorders>
              <w:top w:val="nil"/>
              <w:left w:val="nil"/>
              <w:bottom w:val="nil"/>
              <w:right w:val="nil"/>
            </w:tcBorders>
            <w:shd w:val="clear" w:color="000000" w:fill="FFFF99"/>
            <w:noWrap/>
            <w:vAlign w:val="bottom"/>
            <w:hideMark/>
          </w:tcPr>
          <w:p w:rsidR="000E0D08" w:rsidRPr="000E0D08" w:rsidP="000E0D08" w14:paraId="3DE5C7C7"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332DFA21"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c>
          <w:tcPr>
            <w:tcW w:w="431" w:type="pct"/>
            <w:tcBorders>
              <w:top w:val="nil"/>
              <w:left w:val="nil"/>
              <w:bottom w:val="nil"/>
              <w:right w:val="nil"/>
            </w:tcBorders>
            <w:shd w:val="clear" w:color="000000" w:fill="FFFF99"/>
            <w:noWrap/>
            <w:vAlign w:val="bottom"/>
            <w:hideMark/>
          </w:tcPr>
          <w:p w:rsidR="000E0D08" w:rsidRPr="000E0D08" w:rsidP="000E0D08" w14:paraId="05E19FDB"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r>
      <w:tr w14:paraId="01C38142"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0C182761"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Review Affiliate Agreement &amp; Submit Online</w:t>
            </w:r>
          </w:p>
        </w:tc>
        <w:tc>
          <w:tcPr>
            <w:tcW w:w="296"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15AB663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6B7D2BBD"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04"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3C03D0B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0.16</w:t>
            </w:r>
          </w:p>
        </w:tc>
        <w:tc>
          <w:tcPr>
            <w:tcW w:w="290" w:type="pct"/>
            <w:tcBorders>
              <w:top w:val="single" w:sz="4" w:space="0" w:color="auto"/>
              <w:left w:val="nil"/>
              <w:bottom w:val="single" w:sz="4" w:space="0" w:color="auto"/>
              <w:right w:val="nil"/>
            </w:tcBorders>
            <w:shd w:val="clear" w:color="000000" w:fill="FFCC99"/>
            <w:noWrap/>
            <w:vAlign w:val="bottom"/>
            <w:hideMark/>
          </w:tcPr>
          <w:p w:rsidR="000E0D08" w:rsidRPr="000E0D08" w:rsidP="000E0D08" w14:paraId="796BF63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3DD0A89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0.66</w:t>
            </w:r>
          </w:p>
        </w:tc>
        <w:tc>
          <w:tcPr>
            <w:tcW w:w="327"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08E08D30"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66.15 </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2995263B"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59E87D53"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471CB577"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7</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336A67AE"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5</w:t>
            </w:r>
          </w:p>
        </w:tc>
        <w:tc>
          <w:tcPr>
            <w:tcW w:w="431"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141842B3"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463 </w:t>
            </w:r>
          </w:p>
        </w:tc>
      </w:tr>
      <w:tr w14:paraId="115ECA01" w14:textId="77777777" w:rsidTr="00C95F50">
        <w:tblPrEx>
          <w:tblW w:w="5000" w:type="pct"/>
          <w:tblLook w:val="04A0"/>
        </w:tblPrEx>
        <w:trPr>
          <w:trHeight w:val="240"/>
        </w:trPr>
        <w:tc>
          <w:tcPr>
            <w:tcW w:w="1472" w:type="pct"/>
            <w:tcBorders>
              <w:top w:val="nil"/>
              <w:left w:val="nil"/>
              <w:bottom w:val="nil"/>
              <w:right w:val="nil"/>
            </w:tcBorders>
            <w:shd w:val="clear" w:color="auto" w:fill="auto"/>
            <w:noWrap/>
            <w:vAlign w:val="bottom"/>
            <w:hideMark/>
          </w:tcPr>
          <w:p w:rsidR="000E0D08" w:rsidRPr="000E0D08" w:rsidP="000E0D08" w14:paraId="4442653E"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Subtotal</w:t>
            </w:r>
          </w:p>
        </w:tc>
        <w:tc>
          <w:tcPr>
            <w:tcW w:w="296" w:type="pct"/>
            <w:tcBorders>
              <w:top w:val="nil"/>
              <w:left w:val="single" w:sz="4" w:space="0" w:color="auto"/>
              <w:bottom w:val="single" w:sz="4" w:space="0" w:color="auto"/>
              <w:right w:val="single" w:sz="4" w:space="0" w:color="auto"/>
            </w:tcBorders>
            <w:shd w:val="clear" w:color="auto" w:fill="auto"/>
            <w:noWrap/>
            <w:vAlign w:val="bottom"/>
            <w:hideMark/>
          </w:tcPr>
          <w:p w:rsidR="000E0D08" w:rsidRPr="000E0D08" w:rsidP="000E0D08" w14:paraId="4232D21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32B1BF2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04"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67FF010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0.16</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3CD641EE"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02AC14A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0.66</w:t>
            </w:r>
          </w:p>
        </w:tc>
        <w:tc>
          <w:tcPr>
            <w:tcW w:w="32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1EA08E81"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66.15 </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1087A3D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3EA42ED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75"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3BA5C480"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7</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6170268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4.62</w:t>
            </w:r>
          </w:p>
        </w:tc>
        <w:tc>
          <w:tcPr>
            <w:tcW w:w="431"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26832CEA"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463 </w:t>
            </w:r>
          </w:p>
        </w:tc>
      </w:tr>
      <w:tr w14:paraId="67F4BAD6" w14:textId="77777777" w:rsidTr="00C95F50">
        <w:tblPrEx>
          <w:tblW w:w="5000" w:type="pct"/>
          <w:tblLook w:val="04A0"/>
        </w:tblPrEx>
        <w:trPr>
          <w:trHeight w:val="240"/>
        </w:trPr>
        <w:tc>
          <w:tcPr>
            <w:tcW w:w="1472" w:type="pct"/>
            <w:tcBorders>
              <w:top w:val="nil"/>
              <w:left w:val="nil"/>
              <w:bottom w:val="nil"/>
              <w:right w:val="nil"/>
            </w:tcBorders>
            <w:shd w:val="clear" w:color="000000" w:fill="FFFF99"/>
            <w:noWrap/>
            <w:vAlign w:val="bottom"/>
            <w:hideMark/>
          </w:tcPr>
          <w:p w:rsidR="000E0D08" w:rsidRPr="000E0D08" w:rsidP="000E0D08" w14:paraId="7C78364A"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New/Initial SmartWay Reporting Tool</w:t>
            </w:r>
          </w:p>
        </w:tc>
        <w:tc>
          <w:tcPr>
            <w:tcW w:w="296" w:type="pct"/>
            <w:tcBorders>
              <w:top w:val="nil"/>
              <w:left w:val="nil"/>
              <w:bottom w:val="nil"/>
              <w:right w:val="nil"/>
            </w:tcBorders>
            <w:shd w:val="clear" w:color="000000" w:fill="FFFF99"/>
            <w:noWrap/>
            <w:vAlign w:val="bottom"/>
            <w:hideMark/>
          </w:tcPr>
          <w:p w:rsidR="000E0D08" w:rsidRPr="000E0D08" w:rsidP="000E0D08" w14:paraId="2AC7C259"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4C77A7C6"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04" w:type="pct"/>
            <w:tcBorders>
              <w:top w:val="nil"/>
              <w:left w:val="nil"/>
              <w:bottom w:val="nil"/>
              <w:right w:val="nil"/>
            </w:tcBorders>
            <w:shd w:val="clear" w:color="000000" w:fill="FFFF99"/>
            <w:noWrap/>
            <w:vAlign w:val="bottom"/>
            <w:hideMark/>
          </w:tcPr>
          <w:p w:rsidR="000E0D08" w:rsidRPr="000E0D08" w:rsidP="000E0D08" w14:paraId="256C2FCC"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427268EB"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47" w:type="pct"/>
            <w:tcBorders>
              <w:top w:val="nil"/>
              <w:left w:val="nil"/>
              <w:bottom w:val="nil"/>
              <w:right w:val="nil"/>
            </w:tcBorders>
            <w:shd w:val="clear" w:color="000000" w:fill="FFFF99"/>
            <w:noWrap/>
            <w:vAlign w:val="bottom"/>
            <w:hideMark/>
          </w:tcPr>
          <w:p w:rsidR="000E0D08" w:rsidRPr="000E0D08" w:rsidP="000E0D08" w14:paraId="3A2FE7F9"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27" w:type="pct"/>
            <w:tcBorders>
              <w:top w:val="nil"/>
              <w:left w:val="nil"/>
              <w:bottom w:val="nil"/>
              <w:right w:val="nil"/>
            </w:tcBorders>
            <w:shd w:val="clear" w:color="000000" w:fill="FFFF99"/>
            <w:noWrap/>
            <w:vAlign w:val="bottom"/>
            <w:hideMark/>
          </w:tcPr>
          <w:p w:rsidR="000E0D08" w:rsidRPr="000E0D08" w:rsidP="000E0D08" w14:paraId="5AE304CF"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523C72BB"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740A6199"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75" w:type="pct"/>
            <w:tcBorders>
              <w:top w:val="nil"/>
              <w:left w:val="nil"/>
              <w:bottom w:val="single" w:sz="4" w:space="0" w:color="auto"/>
              <w:right w:val="nil"/>
            </w:tcBorders>
            <w:shd w:val="clear" w:color="000000" w:fill="FFFF99"/>
            <w:noWrap/>
            <w:vAlign w:val="bottom"/>
            <w:hideMark/>
          </w:tcPr>
          <w:p w:rsidR="000E0D08" w:rsidRPr="000E0D08" w:rsidP="000E0D08" w14:paraId="4D4F197A" w14:textId="77777777">
            <w:pPr>
              <w:spacing w:after="0" w:line="240" w:lineRule="auto"/>
              <w:ind w:left="0" w:firstLine="0"/>
              <w:jc w:val="center"/>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single" w:sz="4" w:space="0" w:color="auto"/>
              <w:right w:val="nil"/>
            </w:tcBorders>
            <w:shd w:val="clear" w:color="000000" w:fill="FFFF99"/>
            <w:noWrap/>
            <w:vAlign w:val="bottom"/>
            <w:hideMark/>
          </w:tcPr>
          <w:p w:rsidR="000E0D08" w:rsidRPr="000E0D08" w:rsidP="000E0D08" w14:paraId="6E913090"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c>
          <w:tcPr>
            <w:tcW w:w="431" w:type="pct"/>
            <w:tcBorders>
              <w:top w:val="nil"/>
              <w:left w:val="nil"/>
              <w:bottom w:val="single" w:sz="4" w:space="0" w:color="auto"/>
              <w:right w:val="single" w:sz="4" w:space="0" w:color="auto"/>
            </w:tcBorders>
            <w:shd w:val="clear" w:color="000000" w:fill="FFFF99"/>
            <w:noWrap/>
            <w:vAlign w:val="bottom"/>
            <w:hideMark/>
          </w:tcPr>
          <w:p w:rsidR="000E0D08" w:rsidRPr="000E0D08" w:rsidP="000E0D08" w14:paraId="5300FCF2"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r>
      <w:tr w14:paraId="2094F18F"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32B0854D"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Review Partnership Annual Agreement</w:t>
            </w:r>
          </w:p>
        </w:tc>
        <w:tc>
          <w:tcPr>
            <w:tcW w:w="296"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38F6A17B"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689DC29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0.24</w:t>
            </w:r>
          </w:p>
        </w:tc>
        <w:tc>
          <w:tcPr>
            <w:tcW w:w="304"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073F5C6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0.16</w:t>
            </w:r>
          </w:p>
        </w:tc>
        <w:tc>
          <w:tcPr>
            <w:tcW w:w="290" w:type="pct"/>
            <w:tcBorders>
              <w:top w:val="single" w:sz="4" w:space="0" w:color="auto"/>
              <w:left w:val="nil"/>
              <w:bottom w:val="single" w:sz="4" w:space="0" w:color="auto"/>
              <w:right w:val="nil"/>
            </w:tcBorders>
            <w:shd w:val="clear" w:color="000000" w:fill="FFCC99"/>
            <w:noWrap/>
            <w:vAlign w:val="bottom"/>
            <w:hideMark/>
          </w:tcPr>
          <w:p w:rsidR="000E0D08" w:rsidRPr="000E0D08" w:rsidP="000E0D08" w14:paraId="24C86F5A"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38648F4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0.65</w:t>
            </w:r>
          </w:p>
        </w:tc>
        <w:tc>
          <w:tcPr>
            <w:tcW w:w="327"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04DAABB6"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65.09 </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53FA08B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3A2CEC4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8726365"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50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75C0B9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33</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1353090"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3,255 </w:t>
            </w:r>
          </w:p>
        </w:tc>
      </w:tr>
      <w:tr w14:paraId="1D048B06"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0D03CE7F"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Gather data &amp; info for reporting tool</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6615A5EB"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78B02A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304"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AF1E283"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1.46</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C8BA29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3EA57D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1.96</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039E300"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180.04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7C63A7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ABCA07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1641360"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50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7481B2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98</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44743E5"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9,002 </w:t>
            </w:r>
          </w:p>
        </w:tc>
      </w:tr>
      <w:tr w14:paraId="6A7879E8"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52562F0F"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Input data into reporting tool</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4F58300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5379E1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04"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1B8A38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365932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0.94</w:t>
            </w:r>
          </w:p>
        </w:tc>
        <w:tc>
          <w:tcPr>
            <w:tcW w:w="34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ACC4D9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1.94</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AC85ED6"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130.10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3EB0333"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9E66BA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7BBF0DB"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50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013D49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97</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3CF157E"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6,505 </w:t>
            </w:r>
          </w:p>
        </w:tc>
      </w:tr>
      <w:tr w14:paraId="20AFB0FA"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2AE9B24B"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Review reporting tool </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6269A82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nil"/>
            </w:tcBorders>
            <w:shd w:val="clear" w:color="000000" w:fill="FFCC99"/>
            <w:noWrap/>
            <w:vAlign w:val="bottom"/>
            <w:hideMark/>
          </w:tcPr>
          <w:p w:rsidR="000E0D08" w:rsidRPr="000E0D08" w:rsidP="000E0D08" w14:paraId="0A6405B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w:t>
            </w:r>
          </w:p>
        </w:tc>
        <w:tc>
          <w:tcPr>
            <w:tcW w:w="304"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3A3CA78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3F4DD8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3E2A5C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0.7</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8FED687"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64.71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378CFF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CCEDED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746D8A9"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50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3F2920D"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35</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BD9E193"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3,235 </w:t>
            </w:r>
          </w:p>
        </w:tc>
      </w:tr>
      <w:tr w14:paraId="18781372" w14:textId="77777777" w:rsidTr="00C95F50">
        <w:tblPrEx>
          <w:tblW w:w="5000" w:type="pct"/>
          <w:tblLook w:val="04A0"/>
        </w:tblPrEx>
        <w:trPr>
          <w:trHeight w:val="240"/>
        </w:trPr>
        <w:tc>
          <w:tcPr>
            <w:tcW w:w="1472" w:type="pct"/>
            <w:tcBorders>
              <w:top w:val="nil"/>
              <w:left w:val="nil"/>
              <w:bottom w:val="nil"/>
              <w:right w:val="nil"/>
            </w:tcBorders>
            <w:shd w:val="clear" w:color="auto" w:fill="auto"/>
            <w:noWrap/>
            <w:vAlign w:val="bottom"/>
            <w:hideMark/>
          </w:tcPr>
          <w:p w:rsidR="000E0D08" w:rsidRPr="000E0D08" w:rsidP="000E0D08" w14:paraId="0F2521F1"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Subtotal</w:t>
            </w:r>
          </w:p>
        </w:tc>
        <w:tc>
          <w:tcPr>
            <w:tcW w:w="296" w:type="pct"/>
            <w:tcBorders>
              <w:top w:val="nil"/>
              <w:left w:val="single" w:sz="4" w:space="0" w:color="auto"/>
              <w:bottom w:val="single" w:sz="4" w:space="0" w:color="auto"/>
              <w:right w:val="single" w:sz="4" w:space="0" w:color="auto"/>
            </w:tcBorders>
            <w:shd w:val="clear" w:color="auto" w:fill="auto"/>
            <w:noWrap/>
            <w:vAlign w:val="bottom"/>
            <w:hideMark/>
          </w:tcPr>
          <w:p w:rsidR="000E0D08" w:rsidRPr="000E0D08" w:rsidP="000E0D08" w14:paraId="1E93DA1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29227F6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0.94</w:t>
            </w:r>
          </w:p>
        </w:tc>
        <w:tc>
          <w:tcPr>
            <w:tcW w:w="304"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2B7E13C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3.12</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1EC92A6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0.94</w:t>
            </w:r>
          </w:p>
        </w:tc>
        <w:tc>
          <w:tcPr>
            <w:tcW w:w="34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266BC5D3"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5.25</w:t>
            </w:r>
          </w:p>
        </w:tc>
        <w:tc>
          <w:tcPr>
            <w:tcW w:w="32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0F90E96D"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439.94 </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557AFC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FFFFD9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2AB0C447"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50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5A66AEA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263</w:t>
            </w:r>
          </w:p>
        </w:tc>
        <w:tc>
          <w:tcPr>
            <w:tcW w:w="431"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30466AB3"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21,997 </w:t>
            </w:r>
          </w:p>
        </w:tc>
      </w:tr>
      <w:tr w14:paraId="46241D9C" w14:textId="77777777" w:rsidTr="00C95F50">
        <w:tblPrEx>
          <w:tblW w:w="5000" w:type="pct"/>
          <w:tblLook w:val="04A0"/>
        </w:tblPrEx>
        <w:trPr>
          <w:trHeight w:val="240"/>
        </w:trPr>
        <w:tc>
          <w:tcPr>
            <w:tcW w:w="1472" w:type="pct"/>
            <w:tcBorders>
              <w:top w:val="nil"/>
              <w:left w:val="nil"/>
              <w:bottom w:val="nil"/>
              <w:right w:val="nil"/>
            </w:tcBorders>
            <w:shd w:val="clear" w:color="000000" w:fill="FFFF99"/>
            <w:noWrap/>
            <w:vAlign w:val="bottom"/>
            <w:hideMark/>
          </w:tcPr>
          <w:p w:rsidR="000E0D08" w:rsidRPr="000E0D08" w:rsidP="000E0D08" w14:paraId="518EBBA7"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Excel-Based SmartWay Reporting Tool</w:t>
            </w:r>
          </w:p>
        </w:tc>
        <w:tc>
          <w:tcPr>
            <w:tcW w:w="296" w:type="pct"/>
            <w:tcBorders>
              <w:top w:val="nil"/>
              <w:left w:val="nil"/>
              <w:bottom w:val="nil"/>
              <w:right w:val="nil"/>
            </w:tcBorders>
            <w:shd w:val="clear" w:color="000000" w:fill="FFFF99"/>
            <w:noWrap/>
            <w:vAlign w:val="bottom"/>
            <w:hideMark/>
          </w:tcPr>
          <w:p w:rsidR="000E0D08" w:rsidRPr="000E0D08" w:rsidP="000E0D08" w14:paraId="6BC1DB32"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0702EBBA"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04" w:type="pct"/>
            <w:tcBorders>
              <w:top w:val="nil"/>
              <w:left w:val="nil"/>
              <w:bottom w:val="nil"/>
              <w:right w:val="nil"/>
            </w:tcBorders>
            <w:shd w:val="clear" w:color="000000" w:fill="FFFF99"/>
            <w:noWrap/>
            <w:vAlign w:val="bottom"/>
            <w:hideMark/>
          </w:tcPr>
          <w:p w:rsidR="000E0D08" w:rsidRPr="000E0D08" w:rsidP="000E0D08" w14:paraId="1619FB0A"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7DC07882"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47" w:type="pct"/>
            <w:tcBorders>
              <w:top w:val="nil"/>
              <w:left w:val="nil"/>
              <w:bottom w:val="nil"/>
              <w:right w:val="nil"/>
            </w:tcBorders>
            <w:shd w:val="clear" w:color="000000" w:fill="FFFF99"/>
            <w:noWrap/>
            <w:vAlign w:val="bottom"/>
            <w:hideMark/>
          </w:tcPr>
          <w:p w:rsidR="000E0D08" w:rsidRPr="000E0D08" w:rsidP="000E0D08" w14:paraId="5BDC172D"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27" w:type="pct"/>
            <w:tcBorders>
              <w:top w:val="nil"/>
              <w:left w:val="nil"/>
              <w:bottom w:val="nil"/>
              <w:right w:val="nil"/>
            </w:tcBorders>
            <w:shd w:val="clear" w:color="000000" w:fill="FFFF99"/>
            <w:noWrap/>
            <w:vAlign w:val="bottom"/>
            <w:hideMark/>
          </w:tcPr>
          <w:p w:rsidR="000E0D08" w:rsidRPr="000E0D08" w:rsidP="000E0D08" w14:paraId="2571EE3E"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1ECD92A6"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4F7FA0C7"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75" w:type="pct"/>
            <w:tcBorders>
              <w:top w:val="nil"/>
              <w:left w:val="nil"/>
              <w:bottom w:val="single" w:sz="4" w:space="0" w:color="auto"/>
              <w:right w:val="nil"/>
            </w:tcBorders>
            <w:shd w:val="clear" w:color="000000" w:fill="FFFF99"/>
            <w:noWrap/>
            <w:vAlign w:val="bottom"/>
            <w:hideMark/>
          </w:tcPr>
          <w:p w:rsidR="000E0D08" w:rsidRPr="000E0D08" w:rsidP="000E0D08" w14:paraId="6E47CE27" w14:textId="77777777">
            <w:pPr>
              <w:spacing w:after="0" w:line="240" w:lineRule="auto"/>
              <w:ind w:left="0" w:firstLine="0"/>
              <w:jc w:val="center"/>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single" w:sz="4" w:space="0" w:color="auto"/>
              <w:right w:val="nil"/>
            </w:tcBorders>
            <w:shd w:val="clear" w:color="000000" w:fill="FFFF99"/>
            <w:noWrap/>
            <w:vAlign w:val="bottom"/>
            <w:hideMark/>
          </w:tcPr>
          <w:p w:rsidR="000E0D08" w:rsidRPr="000E0D08" w:rsidP="000E0D08" w14:paraId="53BCA288"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c>
          <w:tcPr>
            <w:tcW w:w="431" w:type="pct"/>
            <w:tcBorders>
              <w:top w:val="nil"/>
              <w:left w:val="nil"/>
              <w:bottom w:val="single" w:sz="4" w:space="0" w:color="auto"/>
              <w:right w:val="single" w:sz="4" w:space="0" w:color="auto"/>
            </w:tcBorders>
            <w:shd w:val="clear" w:color="000000" w:fill="FFFF99"/>
            <w:noWrap/>
            <w:vAlign w:val="bottom"/>
            <w:hideMark/>
          </w:tcPr>
          <w:p w:rsidR="000E0D08" w:rsidRPr="000E0D08" w:rsidP="000E0D08" w14:paraId="06B418B2"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r>
      <w:tr w14:paraId="7CACFAB2"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7290C54E"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Gather Data &amp; Info to Update reporting tool</w:t>
            </w:r>
          </w:p>
        </w:tc>
        <w:tc>
          <w:tcPr>
            <w:tcW w:w="296"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36EE472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6E2CB34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04"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43E5A9C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5CAEA66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3333CF2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w:t>
            </w:r>
          </w:p>
        </w:tc>
        <w:tc>
          <w:tcPr>
            <w:tcW w:w="327"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65A01643"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87.02 </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4983008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41B7FC0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A4B9EB6"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30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214789E"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30</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66430B1"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2,611 </w:t>
            </w:r>
          </w:p>
        </w:tc>
      </w:tr>
      <w:tr w14:paraId="7AEE6967"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131A7D5F"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Input data into reporting tool</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7A485EFA"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570A93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04"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E194BED"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B82708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34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622E18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333AC3A"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22.91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062E3EB"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CCE86B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A12D3E1"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30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F57177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15</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B2BD09A"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687 </w:t>
            </w:r>
          </w:p>
        </w:tc>
      </w:tr>
      <w:tr w14:paraId="2A572B94"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274E7CDF"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Review reporting tool </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0919329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nil"/>
            </w:tcBorders>
            <w:shd w:val="clear" w:color="000000" w:fill="FFCC99"/>
            <w:noWrap/>
            <w:vAlign w:val="bottom"/>
            <w:hideMark/>
          </w:tcPr>
          <w:p w:rsidR="000E0D08" w:rsidRPr="000E0D08" w:rsidP="000E0D08" w14:paraId="26B6411E"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304"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38ECDE3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2158DF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FF3259A"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DF650B2"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96.50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D82AF0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9809A6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5AFF726"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30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AA93A3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30</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92ACF14"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2,895 </w:t>
            </w:r>
          </w:p>
        </w:tc>
      </w:tr>
      <w:tr w14:paraId="1F92E3AF"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6D2F8329"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Send reporting tool to EPA</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52C7B72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2CA255D"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04"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008449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nil"/>
            </w:tcBorders>
            <w:shd w:val="clear" w:color="000000" w:fill="FFCC99"/>
            <w:noWrap/>
            <w:vAlign w:val="bottom"/>
            <w:hideMark/>
          </w:tcPr>
          <w:p w:rsidR="000E0D08" w:rsidRPr="000E0D08" w:rsidP="000E0D08" w14:paraId="483C2C9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4787B7F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CA90BB2"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C326F6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5E87DA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32A9669"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30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3D9337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E97C5F9"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   </w:t>
            </w:r>
          </w:p>
        </w:tc>
      </w:tr>
      <w:tr w14:paraId="2CDC568E" w14:textId="77777777" w:rsidTr="00C95F50">
        <w:tblPrEx>
          <w:tblW w:w="5000" w:type="pct"/>
          <w:tblLook w:val="04A0"/>
        </w:tblPrEx>
        <w:trPr>
          <w:trHeight w:val="240"/>
        </w:trPr>
        <w:tc>
          <w:tcPr>
            <w:tcW w:w="1472" w:type="pct"/>
            <w:tcBorders>
              <w:top w:val="nil"/>
              <w:left w:val="nil"/>
              <w:bottom w:val="nil"/>
              <w:right w:val="nil"/>
            </w:tcBorders>
            <w:shd w:val="clear" w:color="auto" w:fill="auto"/>
            <w:noWrap/>
            <w:vAlign w:val="bottom"/>
            <w:hideMark/>
          </w:tcPr>
          <w:p w:rsidR="000E0D08" w:rsidRPr="000E0D08" w:rsidP="000E0D08" w14:paraId="61357EB9"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Subtotal</w:t>
            </w:r>
          </w:p>
        </w:tc>
        <w:tc>
          <w:tcPr>
            <w:tcW w:w="296" w:type="pct"/>
            <w:tcBorders>
              <w:top w:val="nil"/>
              <w:left w:val="single" w:sz="4" w:space="0" w:color="auto"/>
              <w:bottom w:val="single" w:sz="4" w:space="0" w:color="auto"/>
              <w:right w:val="single" w:sz="4" w:space="0" w:color="auto"/>
            </w:tcBorders>
            <w:shd w:val="clear" w:color="auto" w:fill="auto"/>
            <w:noWrap/>
            <w:vAlign w:val="bottom"/>
            <w:hideMark/>
          </w:tcPr>
          <w:p w:rsidR="000E0D08" w:rsidRPr="000E0D08" w:rsidP="000E0D08" w14:paraId="5C4B6A5A"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543BF52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304"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1B38E00B"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1.5</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6FF7B7A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34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0D4E2BB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2.5</w:t>
            </w:r>
          </w:p>
        </w:tc>
        <w:tc>
          <w:tcPr>
            <w:tcW w:w="32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0AF094A8"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206.43 </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A839DD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364B0C6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7827E0AC"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30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2CE3201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75</w:t>
            </w:r>
          </w:p>
        </w:tc>
        <w:tc>
          <w:tcPr>
            <w:tcW w:w="431"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20530B11"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6,193 </w:t>
            </w:r>
          </w:p>
        </w:tc>
      </w:tr>
      <w:tr w14:paraId="07F7CFB1" w14:textId="77777777" w:rsidTr="00C95F50">
        <w:tblPrEx>
          <w:tblW w:w="5000" w:type="pct"/>
          <w:tblLook w:val="04A0"/>
        </w:tblPrEx>
        <w:trPr>
          <w:trHeight w:val="240"/>
        </w:trPr>
        <w:tc>
          <w:tcPr>
            <w:tcW w:w="1472" w:type="pct"/>
            <w:tcBorders>
              <w:top w:val="nil"/>
              <w:left w:val="nil"/>
              <w:bottom w:val="nil"/>
              <w:right w:val="nil"/>
            </w:tcBorders>
            <w:shd w:val="clear" w:color="000000" w:fill="FFFF99"/>
            <w:noWrap/>
            <w:vAlign w:val="bottom"/>
            <w:hideMark/>
          </w:tcPr>
          <w:p w:rsidR="000E0D08" w:rsidRPr="000E0D08" w:rsidP="000E0D08" w14:paraId="1BF15516"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SmartWay Online Tool</w:t>
            </w:r>
          </w:p>
        </w:tc>
        <w:tc>
          <w:tcPr>
            <w:tcW w:w="296" w:type="pct"/>
            <w:tcBorders>
              <w:top w:val="nil"/>
              <w:left w:val="nil"/>
              <w:bottom w:val="nil"/>
              <w:right w:val="nil"/>
            </w:tcBorders>
            <w:shd w:val="clear" w:color="000000" w:fill="FFFF99"/>
            <w:noWrap/>
            <w:vAlign w:val="bottom"/>
            <w:hideMark/>
          </w:tcPr>
          <w:p w:rsidR="000E0D08" w:rsidRPr="000E0D08" w:rsidP="000E0D08" w14:paraId="1459FC1F"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5B29DD8B"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04" w:type="pct"/>
            <w:tcBorders>
              <w:top w:val="nil"/>
              <w:left w:val="nil"/>
              <w:bottom w:val="nil"/>
              <w:right w:val="nil"/>
            </w:tcBorders>
            <w:shd w:val="clear" w:color="000000" w:fill="FFFF99"/>
            <w:noWrap/>
            <w:vAlign w:val="bottom"/>
            <w:hideMark/>
          </w:tcPr>
          <w:p w:rsidR="000E0D08" w:rsidRPr="000E0D08" w:rsidP="000E0D08" w14:paraId="702504BF"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5733F8C3"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47" w:type="pct"/>
            <w:tcBorders>
              <w:top w:val="nil"/>
              <w:left w:val="nil"/>
              <w:bottom w:val="nil"/>
              <w:right w:val="nil"/>
            </w:tcBorders>
            <w:shd w:val="clear" w:color="000000" w:fill="FFFF99"/>
            <w:noWrap/>
            <w:vAlign w:val="bottom"/>
            <w:hideMark/>
          </w:tcPr>
          <w:p w:rsidR="000E0D08" w:rsidRPr="000E0D08" w:rsidP="000E0D08" w14:paraId="7FDB47E6"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27" w:type="pct"/>
            <w:tcBorders>
              <w:top w:val="nil"/>
              <w:left w:val="nil"/>
              <w:bottom w:val="nil"/>
              <w:right w:val="nil"/>
            </w:tcBorders>
            <w:shd w:val="clear" w:color="000000" w:fill="FFFF99"/>
            <w:noWrap/>
            <w:vAlign w:val="bottom"/>
            <w:hideMark/>
          </w:tcPr>
          <w:p w:rsidR="000E0D08" w:rsidRPr="000E0D08" w:rsidP="000E0D08" w14:paraId="1A623473"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4482D6DA"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6A793013"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75" w:type="pct"/>
            <w:tcBorders>
              <w:top w:val="nil"/>
              <w:left w:val="nil"/>
              <w:bottom w:val="single" w:sz="4" w:space="0" w:color="auto"/>
              <w:right w:val="nil"/>
            </w:tcBorders>
            <w:shd w:val="clear" w:color="000000" w:fill="FFFF99"/>
            <w:noWrap/>
            <w:vAlign w:val="bottom"/>
            <w:hideMark/>
          </w:tcPr>
          <w:p w:rsidR="000E0D08" w:rsidRPr="000E0D08" w:rsidP="000E0D08" w14:paraId="463642A9" w14:textId="77777777">
            <w:pPr>
              <w:spacing w:after="0" w:line="240" w:lineRule="auto"/>
              <w:ind w:left="0" w:firstLine="0"/>
              <w:jc w:val="center"/>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single" w:sz="4" w:space="0" w:color="auto"/>
              <w:right w:val="nil"/>
            </w:tcBorders>
            <w:shd w:val="clear" w:color="000000" w:fill="FFFF99"/>
            <w:noWrap/>
            <w:vAlign w:val="bottom"/>
            <w:hideMark/>
          </w:tcPr>
          <w:p w:rsidR="000E0D08" w:rsidRPr="000E0D08" w:rsidP="000E0D08" w14:paraId="2AA82D9B"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c>
          <w:tcPr>
            <w:tcW w:w="431" w:type="pct"/>
            <w:tcBorders>
              <w:top w:val="nil"/>
              <w:left w:val="nil"/>
              <w:bottom w:val="single" w:sz="4" w:space="0" w:color="auto"/>
              <w:right w:val="single" w:sz="4" w:space="0" w:color="auto"/>
            </w:tcBorders>
            <w:shd w:val="clear" w:color="000000" w:fill="FFFF99"/>
            <w:noWrap/>
            <w:vAlign w:val="bottom"/>
            <w:hideMark/>
          </w:tcPr>
          <w:p w:rsidR="000E0D08" w:rsidRPr="000E0D08" w:rsidP="000E0D08" w14:paraId="10EA4F7B"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r>
      <w:tr w14:paraId="794EDE11"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48E78102"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Gather Data &amp; Info to Update reporting tool</w:t>
            </w:r>
          </w:p>
        </w:tc>
        <w:tc>
          <w:tcPr>
            <w:tcW w:w="296"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744CFD0B"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48948E9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04"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062F6A5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0.75</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640E33A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0FE0C7DE"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0.75</w:t>
            </w:r>
          </w:p>
        </w:tc>
        <w:tc>
          <w:tcPr>
            <w:tcW w:w="327"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3D605196"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65.27 </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3326BB5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6FEDB5E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D68025D"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3,643</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A2F5A1D"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2,732</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5A0EA72"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237,771 </w:t>
            </w:r>
          </w:p>
        </w:tc>
      </w:tr>
      <w:tr w14:paraId="3D202777"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61AA3D64"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Input data into reporting tool</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5B02120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97B45B3"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04"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92DE11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020C29D"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4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3D6CEA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2C30A21"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11.46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F685A9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16770E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863FE6E"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3,643</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F247CA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911</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5CE0EF2"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41,734 </w:t>
            </w:r>
          </w:p>
        </w:tc>
      </w:tr>
      <w:tr w14:paraId="1890B0EC"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1596D9FF"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Review reporting tool </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5735D65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nil"/>
            </w:tcBorders>
            <w:shd w:val="clear" w:color="000000" w:fill="FFCC99"/>
            <w:noWrap/>
            <w:vAlign w:val="bottom"/>
            <w:hideMark/>
          </w:tcPr>
          <w:p w:rsidR="000E0D08" w:rsidRPr="000E0D08" w:rsidP="000E0D08" w14:paraId="476CA51E"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0.1</w:t>
            </w:r>
          </w:p>
        </w:tc>
        <w:tc>
          <w:tcPr>
            <w:tcW w:w="304"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2E073DC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6D8BE0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3FECCC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0.6</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10233DA"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54.11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C8BF1F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FCE33F3"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4ABBE75"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3,643</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BB6456E"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2,186</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A9245E8"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197,118 </w:t>
            </w:r>
          </w:p>
        </w:tc>
      </w:tr>
      <w:tr w14:paraId="0E34C651"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01E006D5"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Send reporting tool to EPA</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0A72DC9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385641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04"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F5D07DB"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nil"/>
            </w:tcBorders>
            <w:shd w:val="clear" w:color="000000" w:fill="FFCC99"/>
            <w:noWrap/>
            <w:vAlign w:val="bottom"/>
            <w:hideMark/>
          </w:tcPr>
          <w:p w:rsidR="000E0D08" w:rsidRPr="000E0D08" w:rsidP="000E0D08" w14:paraId="0F033AE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09F730F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B1E6266"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7B1C7C3"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A493C1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693E7D1"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3,643</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331417A"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3A9A53C"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   </w:t>
            </w:r>
          </w:p>
        </w:tc>
      </w:tr>
      <w:tr w14:paraId="6E4AD6B2" w14:textId="77777777" w:rsidTr="00C95F50">
        <w:tblPrEx>
          <w:tblW w:w="5000" w:type="pct"/>
          <w:tblLook w:val="04A0"/>
        </w:tblPrEx>
        <w:trPr>
          <w:trHeight w:val="240"/>
        </w:trPr>
        <w:tc>
          <w:tcPr>
            <w:tcW w:w="1472" w:type="pct"/>
            <w:tcBorders>
              <w:top w:val="nil"/>
              <w:left w:val="nil"/>
              <w:bottom w:val="nil"/>
              <w:right w:val="nil"/>
            </w:tcBorders>
            <w:shd w:val="clear" w:color="auto" w:fill="auto"/>
            <w:noWrap/>
            <w:vAlign w:val="bottom"/>
            <w:hideMark/>
          </w:tcPr>
          <w:p w:rsidR="000E0D08" w:rsidRPr="000E0D08" w:rsidP="000E0D08" w14:paraId="19A8CAE6"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Subtotal</w:t>
            </w:r>
          </w:p>
        </w:tc>
        <w:tc>
          <w:tcPr>
            <w:tcW w:w="296" w:type="pct"/>
            <w:tcBorders>
              <w:top w:val="nil"/>
              <w:left w:val="single" w:sz="4" w:space="0" w:color="auto"/>
              <w:bottom w:val="single" w:sz="4" w:space="0" w:color="auto"/>
              <w:right w:val="single" w:sz="4" w:space="0" w:color="auto"/>
            </w:tcBorders>
            <w:shd w:val="clear" w:color="auto" w:fill="auto"/>
            <w:noWrap/>
            <w:vAlign w:val="bottom"/>
            <w:hideMark/>
          </w:tcPr>
          <w:p w:rsidR="000E0D08" w:rsidRPr="000E0D08" w:rsidP="000E0D08" w14:paraId="7B7C993E"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760FC87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0.1</w:t>
            </w:r>
          </w:p>
        </w:tc>
        <w:tc>
          <w:tcPr>
            <w:tcW w:w="304"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568B9C6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1.25</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4FC2DC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4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1974152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1.6</w:t>
            </w:r>
          </w:p>
        </w:tc>
        <w:tc>
          <w:tcPr>
            <w:tcW w:w="32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155BB942"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130.83 </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7ADECEC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50AF6BCD"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74C78AA2"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3,643</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261E700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5,829</w:t>
            </w:r>
          </w:p>
        </w:tc>
        <w:tc>
          <w:tcPr>
            <w:tcW w:w="431"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78BC63BA"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476,624 </w:t>
            </w:r>
          </w:p>
        </w:tc>
      </w:tr>
      <w:tr w14:paraId="762CFED0" w14:textId="77777777" w:rsidTr="00C95F50">
        <w:tblPrEx>
          <w:tblW w:w="5000" w:type="pct"/>
          <w:tblLook w:val="04A0"/>
        </w:tblPrEx>
        <w:trPr>
          <w:trHeight w:val="240"/>
        </w:trPr>
        <w:tc>
          <w:tcPr>
            <w:tcW w:w="1472" w:type="pct"/>
            <w:tcBorders>
              <w:top w:val="nil"/>
              <w:left w:val="nil"/>
              <w:bottom w:val="nil"/>
              <w:right w:val="nil"/>
            </w:tcBorders>
            <w:shd w:val="clear" w:color="000000" w:fill="FFFF99"/>
            <w:noWrap/>
            <w:vAlign w:val="bottom"/>
            <w:hideMark/>
          </w:tcPr>
          <w:p w:rsidR="000E0D08" w:rsidRPr="000E0D08" w:rsidP="000E0D08" w14:paraId="481B5BE1"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SmartWay Online Tool Short Form</w:t>
            </w:r>
          </w:p>
        </w:tc>
        <w:tc>
          <w:tcPr>
            <w:tcW w:w="296" w:type="pct"/>
            <w:tcBorders>
              <w:top w:val="nil"/>
              <w:left w:val="nil"/>
              <w:bottom w:val="nil"/>
              <w:right w:val="nil"/>
            </w:tcBorders>
            <w:shd w:val="clear" w:color="000000" w:fill="FFFF99"/>
            <w:noWrap/>
            <w:vAlign w:val="bottom"/>
            <w:hideMark/>
          </w:tcPr>
          <w:p w:rsidR="000E0D08" w:rsidRPr="000E0D08" w:rsidP="000E0D08" w14:paraId="5CA0B242"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1BE380EB"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04" w:type="pct"/>
            <w:tcBorders>
              <w:top w:val="nil"/>
              <w:left w:val="nil"/>
              <w:bottom w:val="nil"/>
              <w:right w:val="nil"/>
            </w:tcBorders>
            <w:shd w:val="clear" w:color="000000" w:fill="FFFF99"/>
            <w:noWrap/>
            <w:vAlign w:val="bottom"/>
            <w:hideMark/>
          </w:tcPr>
          <w:p w:rsidR="000E0D08" w:rsidRPr="000E0D08" w:rsidP="000E0D08" w14:paraId="01D58347"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7719EE57"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47" w:type="pct"/>
            <w:tcBorders>
              <w:top w:val="nil"/>
              <w:left w:val="nil"/>
              <w:bottom w:val="nil"/>
              <w:right w:val="nil"/>
            </w:tcBorders>
            <w:shd w:val="clear" w:color="000000" w:fill="FFFF99"/>
            <w:noWrap/>
            <w:vAlign w:val="bottom"/>
            <w:hideMark/>
          </w:tcPr>
          <w:p w:rsidR="000E0D08" w:rsidRPr="000E0D08" w:rsidP="000E0D08" w14:paraId="38D97E9D"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27" w:type="pct"/>
            <w:tcBorders>
              <w:top w:val="nil"/>
              <w:left w:val="nil"/>
              <w:bottom w:val="nil"/>
              <w:right w:val="nil"/>
            </w:tcBorders>
            <w:shd w:val="clear" w:color="000000" w:fill="FFFF99"/>
            <w:noWrap/>
            <w:vAlign w:val="bottom"/>
            <w:hideMark/>
          </w:tcPr>
          <w:p w:rsidR="000E0D08" w:rsidRPr="000E0D08" w:rsidP="000E0D08" w14:paraId="0ADB12F2"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11729373"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738F6BD4"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75" w:type="pct"/>
            <w:tcBorders>
              <w:top w:val="nil"/>
              <w:left w:val="nil"/>
              <w:bottom w:val="single" w:sz="4" w:space="0" w:color="auto"/>
              <w:right w:val="nil"/>
            </w:tcBorders>
            <w:shd w:val="clear" w:color="000000" w:fill="FFFF99"/>
            <w:noWrap/>
            <w:vAlign w:val="bottom"/>
            <w:hideMark/>
          </w:tcPr>
          <w:p w:rsidR="000E0D08" w:rsidRPr="000E0D08" w:rsidP="000E0D08" w14:paraId="6028A80A" w14:textId="77777777">
            <w:pPr>
              <w:spacing w:after="0" w:line="240" w:lineRule="auto"/>
              <w:ind w:left="0" w:firstLine="0"/>
              <w:jc w:val="center"/>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single" w:sz="4" w:space="0" w:color="auto"/>
              <w:right w:val="nil"/>
            </w:tcBorders>
            <w:shd w:val="clear" w:color="000000" w:fill="FFFF99"/>
            <w:noWrap/>
            <w:vAlign w:val="bottom"/>
            <w:hideMark/>
          </w:tcPr>
          <w:p w:rsidR="000E0D08" w:rsidRPr="000E0D08" w:rsidP="000E0D08" w14:paraId="12C36393"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c>
          <w:tcPr>
            <w:tcW w:w="431" w:type="pct"/>
            <w:tcBorders>
              <w:top w:val="nil"/>
              <w:left w:val="nil"/>
              <w:bottom w:val="single" w:sz="4" w:space="0" w:color="auto"/>
              <w:right w:val="single" w:sz="4" w:space="0" w:color="auto"/>
            </w:tcBorders>
            <w:shd w:val="clear" w:color="000000" w:fill="FFFF99"/>
            <w:noWrap/>
            <w:vAlign w:val="bottom"/>
            <w:hideMark/>
          </w:tcPr>
          <w:p w:rsidR="000E0D08" w:rsidRPr="000E0D08" w:rsidP="000E0D08" w14:paraId="6CCFAD01"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r>
      <w:tr w14:paraId="28938996"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373870B7"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Gather Data &amp; Info to Update reporting tool</w:t>
            </w:r>
          </w:p>
        </w:tc>
        <w:tc>
          <w:tcPr>
            <w:tcW w:w="296"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0B48FFC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0A88A92B"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04"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37CE9B7B"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0.4</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0C2F94C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186A662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0.4</w:t>
            </w:r>
          </w:p>
        </w:tc>
        <w:tc>
          <w:tcPr>
            <w:tcW w:w="327"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44DD2521"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34.81 </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72E649B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07A6CC7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4FDF8AC"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500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E39AE5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200</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5E2CB06"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17,405 </w:t>
            </w:r>
          </w:p>
        </w:tc>
      </w:tr>
      <w:tr w14:paraId="5248FA6B"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3F120241"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Input data into reporting tool</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30ED4B6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A71CB4A"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04"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A90A3D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9E9127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4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D755583"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95E61F9"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11.46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4E1701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794F12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7F428C2"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500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CCC47D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125</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3EBA5EC"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5,728 </w:t>
            </w:r>
          </w:p>
        </w:tc>
      </w:tr>
      <w:tr w14:paraId="02A650BF"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54BBB0BD"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Review reporting tool </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3F7822A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nil"/>
            </w:tcBorders>
            <w:shd w:val="clear" w:color="000000" w:fill="FFCC99"/>
            <w:noWrap/>
            <w:vAlign w:val="bottom"/>
            <w:hideMark/>
          </w:tcPr>
          <w:p w:rsidR="000E0D08" w:rsidRPr="000E0D08" w:rsidP="000E0D08" w14:paraId="7ED5E19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0.1</w:t>
            </w:r>
          </w:p>
        </w:tc>
        <w:tc>
          <w:tcPr>
            <w:tcW w:w="304"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6E3B586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5BB7ACD"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462EF6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0.35</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2870FAB"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32.35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270F76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2CEF91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935B6D3"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500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CB3989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175</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0F1ADD2"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16,176 </w:t>
            </w:r>
          </w:p>
        </w:tc>
      </w:tr>
      <w:tr w14:paraId="030A52DC"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417461D0"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Send reporting tool to EPA</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28D94BC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33CA1EE"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04"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81CE76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nil"/>
            </w:tcBorders>
            <w:shd w:val="clear" w:color="000000" w:fill="FFCC99"/>
            <w:noWrap/>
            <w:vAlign w:val="bottom"/>
            <w:hideMark/>
          </w:tcPr>
          <w:p w:rsidR="000E0D08" w:rsidRPr="000E0D08" w:rsidP="000E0D08" w14:paraId="47E5256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3CD84D2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11503F2"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E4543E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24A47AA"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6AC0352"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500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0085453"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A97F7CE"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   </w:t>
            </w:r>
          </w:p>
        </w:tc>
      </w:tr>
      <w:tr w14:paraId="257F2482" w14:textId="77777777" w:rsidTr="00C95F50">
        <w:tblPrEx>
          <w:tblW w:w="5000" w:type="pct"/>
          <w:tblLook w:val="04A0"/>
        </w:tblPrEx>
        <w:trPr>
          <w:trHeight w:val="240"/>
        </w:trPr>
        <w:tc>
          <w:tcPr>
            <w:tcW w:w="1472" w:type="pct"/>
            <w:tcBorders>
              <w:top w:val="nil"/>
              <w:left w:val="nil"/>
              <w:bottom w:val="nil"/>
              <w:right w:val="nil"/>
            </w:tcBorders>
            <w:shd w:val="clear" w:color="auto" w:fill="auto"/>
            <w:noWrap/>
            <w:vAlign w:val="bottom"/>
            <w:hideMark/>
          </w:tcPr>
          <w:p w:rsidR="000E0D08" w:rsidRPr="000E0D08" w:rsidP="000E0D08" w14:paraId="3E197E2A"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Subtotal</w:t>
            </w:r>
          </w:p>
        </w:tc>
        <w:tc>
          <w:tcPr>
            <w:tcW w:w="296" w:type="pct"/>
            <w:tcBorders>
              <w:top w:val="nil"/>
              <w:left w:val="single" w:sz="4" w:space="0" w:color="auto"/>
              <w:bottom w:val="single" w:sz="4" w:space="0" w:color="auto"/>
              <w:right w:val="single" w:sz="4" w:space="0" w:color="auto"/>
            </w:tcBorders>
            <w:shd w:val="clear" w:color="auto" w:fill="auto"/>
            <w:noWrap/>
            <w:vAlign w:val="bottom"/>
            <w:hideMark/>
          </w:tcPr>
          <w:p w:rsidR="000E0D08" w:rsidRPr="000E0D08" w:rsidP="000E0D08" w14:paraId="7309EC9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5EC6842B"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0.1</w:t>
            </w:r>
          </w:p>
        </w:tc>
        <w:tc>
          <w:tcPr>
            <w:tcW w:w="304"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00C956B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0.65</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70F7B73"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4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37FFB8A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w:t>
            </w:r>
          </w:p>
        </w:tc>
        <w:tc>
          <w:tcPr>
            <w:tcW w:w="32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685AD339"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78.62 </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7F6630A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0E64AB8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714B9C0"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500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0126C99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500</w:t>
            </w:r>
          </w:p>
        </w:tc>
        <w:tc>
          <w:tcPr>
            <w:tcW w:w="431"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80FE98A"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39,309 </w:t>
            </w:r>
          </w:p>
        </w:tc>
      </w:tr>
      <w:tr w14:paraId="43D34DDD" w14:textId="77777777" w:rsidTr="00C95F50">
        <w:tblPrEx>
          <w:tblW w:w="5000" w:type="pct"/>
          <w:tblLook w:val="04A0"/>
        </w:tblPrEx>
        <w:trPr>
          <w:trHeight w:val="240"/>
        </w:trPr>
        <w:tc>
          <w:tcPr>
            <w:tcW w:w="1472" w:type="pct"/>
            <w:tcBorders>
              <w:top w:val="nil"/>
              <w:left w:val="nil"/>
              <w:bottom w:val="nil"/>
              <w:right w:val="nil"/>
            </w:tcBorders>
            <w:shd w:val="clear" w:color="000000" w:fill="FFFF99"/>
            <w:noWrap/>
            <w:vAlign w:val="bottom"/>
            <w:hideMark/>
          </w:tcPr>
          <w:p w:rsidR="000E0D08" w:rsidRPr="000E0D08" w:rsidP="000E0D08" w14:paraId="19A85836"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SmartWay Excellence Awards</w:t>
            </w:r>
          </w:p>
        </w:tc>
        <w:tc>
          <w:tcPr>
            <w:tcW w:w="296" w:type="pct"/>
            <w:tcBorders>
              <w:top w:val="nil"/>
              <w:left w:val="nil"/>
              <w:bottom w:val="nil"/>
              <w:right w:val="nil"/>
            </w:tcBorders>
            <w:shd w:val="clear" w:color="000000" w:fill="FFFF99"/>
            <w:noWrap/>
            <w:vAlign w:val="bottom"/>
            <w:hideMark/>
          </w:tcPr>
          <w:p w:rsidR="000E0D08" w:rsidRPr="000E0D08" w:rsidP="000E0D08" w14:paraId="6A4CBFF2"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1D6C86D3"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04" w:type="pct"/>
            <w:tcBorders>
              <w:top w:val="nil"/>
              <w:left w:val="nil"/>
              <w:bottom w:val="nil"/>
              <w:right w:val="nil"/>
            </w:tcBorders>
            <w:shd w:val="clear" w:color="000000" w:fill="FFFF99"/>
            <w:noWrap/>
            <w:vAlign w:val="bottom"/>
            <w:hideMark/>
          </w:tcPr>
          <w:p w:rsidR="000E0D08" w:rsidRPr="000E0D08" w:rsidP="000E0D08" w14:paraId="677D134F"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445AA28E"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47" w:type="pct"/>
            <w:tcBorders>
              <w:top w:val="nil"/>
              <w:left w:val="nil"/>
              <w:bottom w:val="nil"/>
              <w:right w:val="nil"/>
            </w:tcBorders>
            <w:shd w:val="clear" w:color="000000" w:fill="FFFF99"/>
            <w:noWrap/>
            <w:vAlign w:val="bottom"/>
            <w:hideMark/>
          </w:tcPr>
          <w:p w:rsidR="000E0D08" w:rsidRPr="000E0D08" w:rsidP="000E0D08" w14:paraId="641AE7CB"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27" w:type="pct"/>
            <w:tcBorders>
              <w:top w:val="nil"/>
              <w:left w:val="nil"/>
              <w:bottom w:val="nil"/>
              <w:right w:val="nil"/>
            </w:tcBorders>
            <w:shd w:val="clear" w:color="000000" w:fill="FFFF99"/>
            <w:noWrap/>
            <w:vAlign w:val="bottom"/>
            <w:hideMark/>
          </w:tcPr>
          <w:p w:rsidR="000E0D08" w:rsidRPr="000E0D08" w:rsidP="000E0D08" w14:paraId="773B3826"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35E60F1A"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55DE37AE"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75" w:type="pct"/>
            <w:tcBorders>
              <w:top w:val="nil"/>
              <w:left w:val="nil"/>
              <w:bottom w:val="single" w:sz="4" w:space="0" w:color="auto"/>
              <w:right w:val="nil"/>
            </w:tcBorders>
            <w:shd w:val="clear" w:color="000000" w:fill="FFFF99"/>
            <w:noWrap/>
            <w:vAlign w:val="bottom"/>
            <w:hideMark/>
          </w:tcPr>
          <w:p w:rsidR="000E0D08" w:rsidRPr="000E0D08" w:rsidP="000E0D08" w14:paraId="490AE2E1" w14:textId="77777777">
            <w:pPr>
              <w:spacing w:after="0" w:line="240" w:lineRule="auto"/>
              <w:ind w:left="0" w:firstLine="0"/>
              <w:jc w:val="center"/>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single" w:sz="4" w:space="0" w:color="auto"/>
              <w:right w:val="nil"/>
            </w:tcBorders>
            <w:shd w:val="clear" w:color="000000" w:fill="FFFF99"/>
            <w:noWrap/>
            <w:vAlign w:val="bottom"/>
            <w:hideMark/>
          </w:tcPr>
          <w:p w:rsidR="000E0D08" w:rsidRPr="000E0D08" w:rsidP="000E0D08" w14:paraId="41AEB551"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c>
          <w:tcPr>
            <w:tcW w:w="431" w:type="pct"/>
            <w:tcBorders>
              <w:top w:val="nil"/>
              <w:left w:val="nil"/>
              <w:bottom w:val="single" w:sz="4" w:space="0" w:color="auto"/>
              <w:right w:val="single" w:sz="4" w:space="0" w:color="auto"/>
            </w:tcBorders>
            <w:shd w:val="clear" w:color="000000" w:fill="FFFF99"/>
            <w:noWrap/>
            <w:vAlign w:val="bottom"/>
            <w:hideMark/>
          </w:tcPr>
          <w:p w:rsidR="000E0D08" w:rsidRPr="000E0D08" w:rsidP="000E0D08" w14:paraId="666ECDA0"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r>
      <w:tr w14:paraId="71CE67A3"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1C5EEFDA"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Gather information for EPA consideration</w:t>
            </w:r>
          </w:p>
        </w:tc>
        <w:tc>
          <w:tcPr>
            <w:tcW w:w="296"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01244C8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689776DB"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04"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15B79DC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2</w:t>
            </w:r>
          </w:p>
        </w:tc>
        <w:tc>
          <w:tcPr>
            <w:tcW w:w="290" w:type="pct"/>
            <w:tcBorders>
              <w:top w:val="single" w:sz="4" w:space="0" w:color="auto"/>
              <w:left w:val="nil"/>
              <w:bottom w:val="single" w:sz="4" w:space="0" w:color="auto"/>
              <w:right w:val="nil"/>
            </w:tcBorders>
            <w:shd w:val="clear" w:color="000000" w:fill="FFCC99"/>
            <w:noWrap/>
            <w:vAlign w:val="bottom"/>
            <w:hideMark/>
          </w:tcPr>
          <w:p w:rsidR="000E0D08" w:rsidRPr="000E0D08" w:rsidP="000E0D08" w14:paraId="402CC80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11020A7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2</w:t>
            </w:r>
          </w:p>
        </w:tc>
        <w:tc>
          <w:tcPr>
            <w:tcW w:w="327"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16571B05"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174.05 </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26B4485D"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6D48DE7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F8A79E8"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132</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E737FA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264</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FF47F8F"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22,974 </w:t>
            </w:r>
          </w:p>
        </w:tc>
      </w:tr>
      <w:tr w14:paraId="3461D262"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166ADE7D"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Review and Send Information to EPA</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1CE6281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49BF90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304"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EAD6E1E"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290" w:type="pct"/>
            <w:tcBorders>
              <w:top w:val="nil"/>
              <w:left w:val="nil"/>
              <w:bottom w:val="single" w:sz="4" w:space="0" w:color="auto"/>
              <w:right w:val="nil"/>
            </w:tcBorders>
            <w:shd w:val="clear" w:color="000000" w:fill="FFCC99"/>
            <w:noWrap/>
            <w:vAlign w:val="bottom"/>
            <w:hideMark/>
          </w:tcPr>
          <w:p w:rsidR="000E0D08" w:rsidRPr="000E0D08" w:rsidP="000E0D08" w14:paraId="4E662FF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47"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414A0F7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1.25</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140E734"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107.95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1F2A9F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56EDD5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92E3B6E"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132</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DAAC93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165</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BF65683"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14,250 </w:t>
            </w:r>
          </w:p>
        </w:tc>
      </w:tr>
      <w:tr w14:paraId="448D736D" w14:textId="77777777" w:rsidTr="00C95F50">
        <w:tblPrEx>
          <w:tblW w:w="5000" w:type="pct"/>
          <w:tblLook w:val="04A0"/>
        </w:tblPrEx>
        <w:trPr>
          <w:trHeight w:val="240"/>
        </w:trPr>
        <w:tc>
          <w:tcPr>
            <w:tcW w:w="1472" w:type="pct"/>
            <w:tcBorders>
              <w:top w:val="nil"/>
              <w:left w:val="nil"/>
              <w:bottom w:val="nil"/>
              <w:right w:val="nil"/>
            </w:tcBorders>
            <w:shd w:val="clear" w:color="auto" w:fill="auto"/>
            <w:noWrap/>
            <w:vAlign w:val="bottom"/>
            <w:hideMark/>
          </w:tcPr>
          <w:p w:rsidR="000E0D08" w:rsidRPr="000E0D08" w:rsidP="000E0D08" w14:paraId="27D0B792"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Subtotal</w:t>
            </w:r>
          </w:p>
        </w:tc>
        <w:tc>
          <w:tcPr>
            <w:tcW w:w="296" w:type="pct"/>
            <w:tcBorders>
              <w:top w:val="nil"/>
              <w:left w:val="single" w:sz="4" w:space="0" w:color="auto"/>
              <w:bottom w:val="single" w:sz="4" w:space="0" w:color="auto"/>
              <w:right w:val="single" w:sz="4" w:space="0" w:color="auto"/>
            </w:tcBorders>
            <w:shd w:val="clear" w:color="auto" w:fill="auto"/>
            <w:noWrap/>
            <w:vAlign w:val="bottom"/>
            <w:hideMark/>
          </w:tcPr>
          <w:p w:rsidR="000E0D08" w:rsidRPr="000E0D08" w:rsidP="000E0D08" w14:paraId="0D1F17D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7CE21E4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304"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09B0196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2.5</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3CA6FA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4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82B776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3.25</w:t>
            </w:r>
          </w:p>
        </w:tc>
        <w:tc>
          <w:tcPr>
            <w:tcW w:w="32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69144D3"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282.00 </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E0A1D4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751229B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54D689FF"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132</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578F10D"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429</w:t>
            </w:r>
          </w:p>
        </w:tc>
        <w:tc>
          <w:tcPr>
            <w:tcW w:w="431"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BC44B66"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37,224 </w:t>
            </w:r>
          </w:p>
        </w:tc>
      </w:tr>
      <w:tr w14:paraId="204850F0" w14:textId="77777777" w:rsidTr="00C95F50">
        <w:tblPrEx>
          <w:tblW w:w="5000" w:type="pct"/>
          <w:tblLook w:val="04A0"/>
        </w:tblPrEx>
        <w:trPr>
          <w:trHeight w:val="240"/>
        </w:trPr>
        <w:tc>
          <w:tcPr>
            <w:tcW w:w="1472" w:type="pct"/>
            <w:tcBorders>
              <w:top w:val="nil"/>
              <w:left w:val="nil"/>
              <w:bottom w:val="nil"/>
              <w:right w:val="nil"/>
            </w:tcBorders>
            <w:shd w:val="clear" w:color="000000" w:fill="FFFF99"/>
            <w:noWrap/>
            <w:vAlign w:val="bottom"/>
            <w:hideMark/>
          </w:tcPr>
          <w:p w:rsidR="000E0D08" w:rsidRPr="000E0D08" w:rsidP="000E0D08" w14:paraId="0192019B"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Program Evaluation</w:t>
            </w:r>
          </w:p>
        </w:tc>
        <w:tc>
          <w:tcPr>
            <w:tcW w:w="296" w:type="pct"/>
            <w:tcBorders>
              <w:top w:val="nil"/>
              <w:left w:val="nil"/>
              <w:bottom w:val="nil"/>
              <w:right w:val="nil"/>
            </w:tcBorders>
            <w:shd w:val="clear" w:color="000000" w:fill="FFFF99"/>
            <w:noWrap/>
            <w:vAlign w:val="bottom"/>
            <w:hideMark/>
          </w:tcPr>
          <w:p w:rsidR="000E0D08" w:rsidRPr="000E0D08" w:rsidP="000E0D08" w14:paraId="59544517"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10EB5C86"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04" w:type="pct"/>
            <w:tcBorders>
              <w:top w:val="nil"/>
              <w:left w:val="nil"/>
              <w:bottom w:val="nil"/>
              <w:right w:val="nil"/>
            </w:tcBorders>
            <w:shd w:val="clear" w:color="000000" w:fill="FFFF99"/>
            <w:noWrap/>
            <w:vAlign w:val="bottom"/>
            <w:hideMark/>
          </w:tcPr>
          <w:p w:rsidR="000E0D08" w:rsidRPr="000E0D08" w:rsidP="000E0D08" w14:paraId="30494577"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05FAB655"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47" w:type="pct"/>
            <w:tcBorders>
              <w:top w:val="nil"/>
              <w:left w:val="nil"/>
              <w:bottom w:val="single" w:sz="4" w:space="0" w:color="auto"/>
              <w:right w:val="nil"/>
            </w:tcBorders>
            <w:shd w:val="clear" w:color="000000" w:fill="FFFF99"/>
            <w:noWrap/>
            <w:vAlign w:val="bottom"/>
            <w:hideMark/>
          </w:tcPr>
          <w:p w:rsidR="000E0D08" w:rsidRPr="000E0D08" w:rsidP="000E0D08" w14:paraId="7E319505"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27" w:type="pct"/>
            <w:tcBorders>
              <w:top w:val="nil"/>
              <w:left w:val="nil"/>
              <w:bottom w:val="single" w:sz="4" w:space="0" w:color="auto"/>
              <w:right w:val="nil"/>
            </w:tcBorders>
            <w:shd w:val="clear" w:color="000000" w:fill="FFFF99"/>
            <w:noWrap/>
            <w:vAlign w:val="bottom"/>
            <w:hideMark/>
          </w:tcPr>
          <w:p w:rsidR="000E0D08" w:rsidRPr="000E0D08" w:rsidP="000E0D08" w14:paraId="4F2EDF38"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single" w:sz="4" w:space="0" w:color="auto"/>
              <w:right w:val="nil"/>
            </w:tcBorders>
            <w:shd w:val="clear" w:color="000000" w:fill="FFFF99"/>
            <w:noWrap/>
            <w:vAlign w:val="bottom"/>
            <w:hideMark/>
          </w:tcPr>
          <w:p w:rsidR="000E0D08" w:rsidRPr="000E0D08" w:rsidP="000E0D08" w14:paraId="543651AB"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single" w:sz="4" w:space="0" w:color="auto"/>
              <w:right w:val="nil"/>
            </w:tcBorders>
            <w:shd w:val="clear" w:color="000000" w:fill="FFFF99"/>
            <w:noWrap/>
            <w:vAlign w:val="bottom"/>
            <w:hideMark/>
          </w:tcPr>
          <w:p w:rsidR="000E0D08" w:rsidRPr="000E0D08" w:rsidP="000E0D08" w14:paraId="42E7DD4B"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75" w:type="pct"/>
            <w:tcBorders>
              <w:top w:val="nil"/>
              <w:left w:val="nil"/>
              <w:bottom w:val="single" w:sz="4" w:space="0" w:color="auto"/>
              <w:right w:val="nil"/>
            </w:tcBorders>
            <w:shd w:val="clear" w:color="000000" w:fill="FFFF99"/>
            <w:noWrap/>
            <w:vAlign w:val="bottom"/>
            <w:hideMark/>
          </w:tcPr>
          <w:p w:rsidR="000E0D08" w:rsidRPr="000E0D08" w:rsidP="000E0D08" w14:paraId="54216DB9" w14:textId="77777777">
            <w:pPr>
              <w:spacing w:after="0" w:line="240" w:lineRule="auto"/>
              <w:ind w:left="0" w:firstLine="0"/>
              <w:jc w:val="center"/>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single" w:sz="4" w:space="0" w:color="auto"/>
              <w:right w:val="nil"/>
            </w:tcBorders>
            <w:shd w:val="clear" w:color="000000" w:fill="FFFF99"/>
            <w:noWrap/>
            <w:vAlign w:val="bottom"/>
            <w:hideMark/>
          </w:tcPr>
          <w:p w:rsidR="000E0D08" w:rsidRPr="000E0D08" w:rsidP="000E0D08" w14:paraId="217B2621"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c>
          <w:tcPr>
            <w:tcW w:w="431" w:type="pct"/>
            <w:tcBorders>
              <w:top w:val="nil"/>
              <w:left w:val="nil"/>
              <w:bottom w:val="single" w:sz="4" w:space="0" w:color="auto"/>
              <w:right w:val="single" w:sz="4" w:space="0" w:color="auto"/>
            </w:tcBorders>
            <w:shd w:val="clear" w:color="000000" w:fill="FFFF99"/>
            <w:noWrap/>
            <w:vAlign w:val="bottom"/>
            <w:hideMark/>
          </w:tcPr>
          <w:p w:rsidR="000E0D08" w:rsidRPr="000E0D08" w:rsidP="000E0D08" w14:paraId="0C728440"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r>
      <w:tr w14:paraId="3F05347B"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1155B7D2"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Complete and submit online assessment</w:t>
            </w:r>
          </w:p>
        </w:tc>
        <w:tc>
          <w:tcPr>
            <w:tcW w:w="296"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2079A25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7555E68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04"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7B78C93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nil"/>
            </w:tcBorders>
            <w:shd w:val="clear" w:color="000000" w:fill="FFCC99"/>
            <w:noWrap/>
            <w:vAlign w:val="bottom"/>
            <w:hideMark/>
          </w:tcPr>
          <w:p w:rsidR="000E0D08" w:rsidRPr="000E0D08" w:rsidP="000E0D08" w14:paraId="63CC219D"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29326DC3"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EA990A2"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26.49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A1E529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18527BF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F6A6CCD"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150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0DCC58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38</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509353DD"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3,974 </w:t>
            </w:r>
          </w:p>
        </w:tc>
      </w:tr>
      <w:tr w14:paraId="6894E962" w14:textId="77777777" w:rsidTr="00C95F50">
        <w:tblPrEx>
          <w:tblW w:w="5000" w:type="pct"/>
          <w:tblLook w:val="04A0"/>
        </w:tblPrEx>
        <w:trPr>
          <w:trHeight w:val="240"/>
        </w:trPr>
        <w:tc>
          <w:tcPr>
            <w:tcW w:w="1472" w:type="pct"/>
            <w:tcBorders>
              <w:top w:val="nil"/>
              <w:left w:val="nil"/>
              <w:bottom w:val="nil"/>
              <w:right w:val="nil"/>
            </w:tcBorders>
            <w:shd w:val="clear" w:color="auto" w:fill="auto"/>
            <w:noWrap/>
            <w:vAlign w:val="bottom"/>
            <w:hideMark/>
          </w:tcPr>
          <w:p w:rsidR="000E0D08" w:rsidRPr="000E0D08" w:rsidP="000E0D08" w14:paraId="45BB1B70"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Subtotal</w:t>
            </w:r>
          </w:p>
        </w:tc>
        <w:tc>
          <w:tcPr>
            <w:tcW w:w="296" w:type="pct"/>
            <w:tcBorders>
              <w:top w:val="nil"/>
              <w:left w:val="single" w:sz="4" w:space="0" w:color="auto"/>
              <w:bottom w:val="single" w:sz="4" w:space="0" w:color="auto"/>
              <w:right w:val="single" w:sz="4" w:space="0" w:color="auto"/>
            </w:tcBorders>
            <w:shd w:val="clear" w:color="auto" w:fill="auto"/>
            <w:noWrap/>
            <w:vAlign w:val="bottom"/>
            <w:hideMark/>
          </w:tcPr>
          <w:p w:rsidR="000E0D08" w:rsidRPr="000E0D08" w:rsidP="000E0D08" w14:paraId="36187FD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64ED2103"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04"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78185BF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598DC1F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4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2E56FE7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32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5A6CFDFC"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26.49 </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225895D3"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3B787AF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18135D15"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150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39E6BD4E"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38</w:t>
            </w:r>
          </w:p>
        </w:tc>
        <w:tc>
          <w:tcPr>
            <w:tcW w:w="431"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63F92889"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3,974 </w:t>
            </w:r>
          </w:p>
        </w:tc>
      </w:tr>
      <w:tr w14:paraId="56EF9E1A" w14:textId="77777777" w:rsidTr="00C95F50">
        <w:tblPrEx>
          <w:tblW w:w="5000" w:type="pct"/>
          <w:tblLook w:val="04A0"/>
        </w:tblPrEx>
        <w:trPr>
          <w:trHeight w:val="240"/>
        </w:trPr>
        <w:tc>
          <w:tcPr>
            <w:tcW w:w="1472" w:type="pct"/>
            <w:tcBorders>
              <w:top w:val="nil"/>
              <w:left w:val="nil"/>
              <w:bottom w:val="nil"/>
              <w:right w:val="nil"/>
            </w:tcBorders>
            <w:shd w:val="clear" w:color="000000" w:fill="FFFF99"/>
            <w:noWrap/>
            <w:vAlign w:val="bottom"/>
            <w:hideMark/>
          </w:tcPr>
          <w:p w:rsidR="000E0D08" w:rsidRPr="000E0D08" w:rsidP="000E0D08" w14:paraId="33CA37BC"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SmartWay Tractor &amp;Trailer Program</w:t>
            </w:r>
          </w:p>
        </w:tc>
        <w:tc>
          <w:tcPr>
            <w:tcW w:w="296" w:type="pct"/>
            <w:tcBorders>
              <w:top w:val="nil"/>
              <w:left w:val="nil"/>
              <w:bottom w:val="nil"/>
              <w:right w:val="nil"/>
            </w:tcBorders>
            <w:shd w:val="clear" w:color="000000" w:fill="FFFF99"/>
            <w:noWrap/>
            <w:vAlign w:val="bottom"/>
            <w:hideMark/>
          </w:tcPr>
          <w:p w:rsidR="000E0D08" w:rsidRPr="000E0D08" w:rsidP="000E0D08" w14:paraId="6FC8E6AF"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0946BB0B"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04" w:type="pct"/>
            <w:tcBorders>
              <w:top w:val="nil"/>
              <w:left w:val="nil"/>
              <w:bottom w:val="nil"/>
              <w:right w:val="nil"/>
            </w:tcBorders>
            <w:shd w:val="clear" w:color="000000" w:fill="FFFF99"/>
            <w:noWrap/>
            <w:vAlign w:val="bottom"/>
            <w:hideMark/>
          </w:tcPr>
          <w:p w:rsidR="000E0D08" w:rsidRPr="000E0D08" w:rsidP="000E0D08" w14:paraId="79824506"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159EE195"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47" w:type="pct"/>
            <w:tcBorders>
              <w:top w:val="nil"/>
              <w:left w:val="nil"/>
              <w:bottom w:val="nil"/>
              <w:right w:val="nil"/>
            </w:tcBorders>
            <w:shd w:val="clear" w:color="000000" w:fill="FFFF99"/>
            <w:noWrap/>
            <w:vAlign w:val="bottom"/>
            <w:hideMark/>
          </w:tcPr>
          <w:p w:rsidR="000E0D08" w:rsidRPr="000E0D08" w:rsidP="000E0D08" w14:paraId="0B40C1E9"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27" w:type="pct"/>
            <w:tcBorders>
              <w:top w:val="nil"/>
              <w:left w:val="nil"/>
              <w:bottom w:val="nil"/>
              <w:right w:val="nil"/>
            </w:tcBorders>
            <w:shd w:val="clear" w:color="000000" w:fill="FFFF99"/>
            <w:noWrap/>
            <w:vAlign w:val="bottom"/>
            <w:hideMark/>
          </w:tcPr>
          <w:p w:rsidR="000E0D08" w:rsidRPr="000E0D08" w:rsidP="000E0D08" w14:paraId="4E5BC4A3"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31937583"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nil"/>
              <w:right w:val="nil"/>
            </w:tcBorders>
            <w:shd w:val="clear" w:color="000000" w:fill="FFFF99"/>
            <w:noWrap/>
            <w:vAlign w:val="bottom"/>
            <w:hideMark/>
          </w:tcPr>
          <w:p w:rsidR="000E0D08" w:rsidRPr="000E0D08" w:rsidP="000E0D08" w14:paraId="010FE355" w14:textId="77777777">
            <w:pPr>
              <w:spacing w:after="0" w:line="240" w:lineRule="auto"/>
              <w:ind w:left="0" w:firstLine="0"/>
              <w:rPr>
                <w:rFonts w:eastAsia="Times New Roman" w:cstheme="minorHAnsi"/>
                <w:b/>
                <w:bCs/>
                <w:sz w:val="14"/>
                <w:szCs w:val="14"/>
                <w:u w:val="single"/>
              </w:rPr>
            </w:pPr>
            <w:r w:rsidRPr="000E0D08">
              <w:rPr>
                <w:rFonts w:eastAsia="Times New Roman" w:cstheme="minorHAnsi"/>
                <w:b/>
                <w:bCs/>
                <w:sz w:val="14"/>
                <w:szCs w:val="14"/>
                <w:u w:val="single"/>
              </w:rPr>
              <w:t> </w:t>
            </w:r>
          </w:p>
        </w:tc>
        <w:tc>
          <w:tcPr>
            <w:tcW w:w="375" w:type="pct"/>
            <w:tcBorders>
              <w:top w:val="nil"/>
              <w:left w:val="nil"/>
              <w:bottom w:val="single" w:sz="4" w:space="0" w:color="auto"/>
              <w:right w:val="nil"/>
            </w:tcBorders>
            <w:shd w:val="clear" w:color="000000" w:fill="FFFF99"/>
            <w:noWrap/>
            <w:vAlign w:val="bottom"/>
            <w:hideMark/>
          </w:tcPr>
          <w:p w:rsidR="000E0D08" w:rsidRPr="000E0D08" w:rsidP="000E0D08" w14:paraId="5990E4F5" w14:textId="77777777">
            <w:pPr>
              <w:spacing w:after="0" w:line="240" w:lineRule="auto"/>
              <w:ind w:left="0" w:firstLine="0"/>
              <w:jc w:val="center"/>
              <w:rPr>
                <w:rFonts w:eastAsia="Times New Roman" w:cstheme="minorHAnsi"/>
                <w:b/>
                <w:bCs/>
                <w:sz w:val="14"/>
                <w:szCs w:val="14"/>
                <w:u w:val="single"/>
              </w:rPr>
            </w:pPr>
            <w:r w:rsidRPr="000E0D08">
              <w:rPr>
                <w:rFonts w:eastAsia="Times New Roman" w:cstheme="minorHAnsi"/>
                <w:b/>
                <w:bCs/>
                <w:sz w:val="14"/>
                <w:szCs w:val="14"/>
                <w:u w:val="single"/>
              </w:rPr>
              <w:t> </w:t>
            </w:r>
          </w:p>
        </w:tc>
        <w:tc>
          <w:tcPr>
            <w:tcW w:w="290" w:type="pct"/>
            <w:tcBorders>
              <w:top w:val="nil"/>
              <w:left w:val="nil"/>
              <w:bottom w:val="single" w:sz="4" w:space="0" w:color="auto"/>
              <w:right w:val="nil"/>
            </w:tcBorders>
            <w:shd w:val="clear" w:color="000000" w:fill="FFFF99"/>
            <w:noWrap/>
            <w:vAlign w:val="bottom"/>
            <w:hideMark/>
          </w:tcPr>
          <w:p w:rsidR="000E0D08" w:rsidRPr="000E0D08" w:rsidP="000E0D08" w14:paraId="26AC63DF"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c>
          <w:tcPr>
            <w:tcW w:w="431" w:type="pct"/>
            <w:tcBorders>
              <w:top w:val="nil"/>
              <w:left w:val="nil"/>
              <w:bottom w:val="single" w:sz="4" w:space="0" w:color="auto"/>
              <w:right w:val="single" w:sz="4" w:space="0" w:color="auto"/>
            </w:tcBorders>
            <w:shd w:val="clear" w:color="000000" w:fill="FFFF99"/>
            <w:noWrap/>
            <w:vAlign w:val="bottom"/>
            <w:hideMark/>
          </w:tcPr>
          <w:p w:rsidR="000E0D08" w:rsidRPr="000E0D08" w:rsidP="000E0D08" w14:paraId="3E803149"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w:t>
            </w:r>
          </w:p>
        </w:tc>
      </w:tr>
      <w:tr w14:paraId="31EA10B8"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41912A74"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Buyers complete the Equipment Checklist</w:t>
            </w:r>
          </w:p>
        </w:tc>
        <w:tc>
          <w:tcPr>
            <w:tcW w:w="296"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79168A4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70C342A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304"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0DE09C2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1.75</w:t>
            </w:r>
          </w:p>
        </w:tc>
        <w:tc>
          <w:tcPr>
            <w:tcW w:w="290" w:type="pct"/>
            <w:tcBorders>
              <w:top w:val="single" w:sz="4" w:space="0" w:color="auto"/>
              <w:left w:val="nil"/>
              <w:bottom w:val="single" w:sz="4" w:space="0" w:color="auto"/>
              <w:right w:val="nil"/>
            </w:tcBorders>
            <w:shd w:val="clear" w:color="000000" w:fill="FFCC99"/>
            <w:noWrap/>
            <w:vAlign w:val="bottom"/>
            <w:hideMark/>
          </w:tcPr>
          <w:p w:rsidR="000E0D08" w:rsidRPr="000E0D08" w:rsidP="000E0D08" w14:paraId="7CD3EA9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347"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68DAD1C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2.75</w:t>
            </w:r>
          </w:p>
        </w:tc>
        <w:tc>
          <w:tcPr>
            <w:tcW w:w="327"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2DAED17B"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228.19 </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26A71DC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single" w:sz="4" w:space="0" w:color="auto"/>
              <w:left w:val="nil"/>
              <w:bottom w:val="single" w:sz="4" w:space="0" w:color="auto"/>
              <w:right w:val="single" w:sz="4" w:space="0" w:color="auto"/>
            </w:tcBorders>
            <w:shd w:val="clear" w:color="000000" w:fill="FFCC99"/>
            <w:noWrap/>
            <w:vAlign w:val="bottom"/>
            <w:hideMark/>
          </w:tcPr>
          <w:p w:rsidR="000E0D08" w:rsidRPr="000E0D08" w:rsidP="000E0D08" w14:paraId="742DF05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216A61BF"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19</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934A6F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52</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3F53B20"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4,336 </w:t>
            </w:r>
          </w:p>
        </w:tc>
      </w:tr>
      <w:tr w14:paraId="49F191C4" w14:textId="77777777" w:rsidTr="00C95F50">
        <w:tblPrEx>
          <w:tblW w:w="5000" w:type="pct"/>
          <w:tblLook w:val="04A0"/>
        </w:tblPrEx>
        <w:trPr>
          <w:trHeight w:val="240"/>
        </w:trPr>
        <w:tc>
          <w:tcPr>
            <w:tcW w:w="1472" w:type="pct"/>
            <w:tcBorders>
              <w:top w:val="nil"/>
              <w:left w:val="nil"/>
              <w:bottom w:val="nil"/>
              <w:right w:val="nil"/>
            </w:tcBorders>
            <w:shd w:val="clear" w:color="000000" w:fill="FFCC99"/>
            <w:noWrap/>
            <w:vAlign w:val="bottom"/>
            <w:hideMark/>
          </w:tcPr>
          <w:p w:rsidR="000E0D08" w:rsidRPr="000E0D08" w:rsidP="000E0D08" w14:paraId="7B90315E"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OEMs updating License Agreement</w:t>
            </w:r>
          </w:p>
        </w:tc>
        <w:tc>
          <w:tcPr>
            <w:tcW w:w="296"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65C2CAC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CE9EFD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0.09</w:t>
            </w:r>
          </w:p>
        </w:tc>
        <w:tc>
          <w:tcPr>
            <w:tcW w:w="304"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5A3B44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0.32</w:t>
            </w:r>
          </w:p>
        </w:tc>
        <w:tc>
          <w:tcPr>
            <w:tcW w:w="290" w:type="pct"/>
            <w:tcBorders>
              <w:top w:val="nil"/>
              <w:left w:val="nil"/>
              <w:bottom w:val="single" w:sz="4" w:space="0" w:color="auto"/>
              <w:right w:val="nil"/>
            </w:tcBorders>
            <w:shd w:val="clear" w:color="000000" w:fill="FFCC99"/>
            <w:noWrap/>
            <w:vAlign w:val="bottom"/>
            <w:hideMark/>
          </w:tcPr>
          <w:p w:rsidR="000E0D08" w:rsidRPr="000E0D08" w:rsidP="000E0D08" w14:paraId="6447A3E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0.09</w:t>
            </w:r>
          </w:p>
        </w:tc>
        <w:tc>
          <w:tcPr>
            <w:tcW w:w="347" w:type="pct"/>
            <w:tcBorders>
              <w:top w:val="nil"/>
              <w:left w:val="single" w:sz="4" w:space="0" w:color="auto"/>
              <w:bottom w:val="single" w:sz="4" w:space="0" w:color="auto"/>
              <w:right w:val="single" w:sz="4" w:space="0" w:color="auto"/>
            </w:tcBorders>
            <w:shd w:val="clear" w:color="000000" w:fill="FFCC99"/>
            <w:noWrap/>
            <w:vAlign w:val="bottom"/>
            <w:hideMark/>
          </w:tcPr>
          <w:p w:rsidR="000E0D08" w:rsidRPr="000E0D08" w:rsidP="000E0D08" w14:paraId="2B67401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w:t>
            </w:r>
          </w:p>
        </w:tc>
        <w:tc>
          <w:tcPr>
            <w:tcW w:w="327"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3312792A"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41.51 </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6BF0CA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4A5679E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728F7512"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16</w:t>
            </w:r>
          </w:p>
        </w:tc>
        <w:tc>
          <w:tcPr>
            <w:tcW w:w="290"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048B31C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8</w:t>
            </w:r>
          </w:p>
        </w:tc>
        <w:tc>
          <w:tcPr>
            <w:tcW w:w="431" w:type="pct"/>
            <w:tcBorders>
              <w:top w:val="nil"/>
              <w:left w:val="nil"/>
              <w:bottom w:val="single" w:sz="4" w:space="0" w:color="auto"/>
              <w:right w:val="single" w:sz="4" w:space="0" w:color="auto"/>
            </w:tcBorders>
            <w:shd w:val="clear" w:color="000000" w:fill="FFCC99"/>
            <w:noWrap/>
            <w:vAlign w:val="bottom"/>
            <w:hideMark/>
          </w:tcPr>
          <w:p w:rsidR="000E0D08" w:rsidRPr="000E0D08" w:rsidP="000E0D08" w14:paraId="6B021521"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664 </w:t>
            </w:r>
          </w:p>
        </w:tc>
      </w:tr>
      <w:tr w14:paraId="30004651" w14:textId="77777777" w:rsidTr="00C95F50">
        <w:tblPrEx>
          <w:tblW w:w="5000" w:type="pct"/>
          <w:tblLook w:val="04A0"/>
        </w:tblPrEx>
        <w:trPr>
          <w:trHeight w:val="240"/>
        </w:trPr>
        <w:tc>
          <w:tcPr>
            <w:tcW w:w="1472" w:type="pct"/>
            <w:tcBorders>
              <w:top w:val="nil"/>
              <w:left w:val="nil"/>
              <w:bottom w:val="nil"/>
              <w:right w:val="nil"/>
            </w:tcBorders>
            <w:shd w:val="clear" w:color="auto" w:fill="auto"/>
            <w:noWrap/>
            <w:vAlign w:val="bottom"/>
            <w:hideMark/>
          </w:tcPr>
          <w:p w:rsidR="000E0D08" w:rsidRPr="000E0D08" w:rsidP="000E0D08" w14:paraId="5371F2EE"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Subtotal</w:t>
            </w:r>
          </w:p>
        </w:tc>
        <w:tc>
          <w:tcPr>
            <w:tcW w:w="296" w:type="pct"/>
            <w:tcBorders>
              <w:top w:val="nil"/>
              <w:left w:val="single" w:sz="4" w:space="0" w:color="auto"/>
              <w:bottom w:val="single" w:sz="4" w:space="0" w:color="auto"/>
              <w:right w:val="single" w:sz="4" w:space="0" w:color="auto"/>
            </w:tcBorders>
            <w:shd w:val="clear" w:color="auto" w:fill="auto"/>
            <w:noWrap/>
            <w:vAlign w:val="bottom"/>
            <w:hideMark/>
          </w:tcPr>
          <w:p w:rsidR="000E0D08" w:rsidRPr="000E0D08" w:rsidP="000E0D08" w14:paraId="55816F6C"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619C6FB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0.59</w:t>
            </w:r>
          </w:p>
        </w:tc>
        <w:tc>
          <w:tcPr>
            <w:tcW w:w="304"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497634B1"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2.07</w:t>
            </w:r>
          </w:p>
        </w:tc>
        <w:tc>
          <w:tcPr>
            <w:tcW w:w="290" w:type="pct"/>
            <w:tcBorders>
              <w:top w:val="nil"/>
              <w:left w:val="nil"/>
              <w:bottom w:val="single" w:sz="4" w:space="0" w:color="auto"/>
              <w:right w:val="nil"/>
            </w:tcBorders>
            <w:shd w:val="clear" w:color="auto" w:fill="auto"/>
            <w:noWrap/>
            <w:vAlign w:val="bottom"/>
            <w:hideMark/>
          </w:tcPr>
          <w:p w:rsidR="000E0D08" w:rsidRPr="000E0D08" w:rsidP="000E0D08" w14:paraId="56D03E25"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0.59</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0E0D08" w:rsidRPr="000E0D08" w:rsidP="000E0D08" w14:paraId="0DECF51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3.25</w:t>
            </w:r>
          </w:p>
        </w:tc>
        <w:tc>
          <w:tcPr>
            <w:tcW w:w="327"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568389E3"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269.70 </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0F4DA016"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30031E92"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$0.00</w:t>
            </w:r>
          </w:p>
        </w:tc>
        <w:tc>
          <w:tcPr>
            <w:tcW w:w="375"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02B891D2" w14:textId="77777777">
            <w:pPr>
              <w:spacing w:after="0" w:line="240" w:lineRule="auto"/>
              <w:ind w:left="0" w:firstLine="0"/>
              <w:jc w:val="center"/>
              <w:rPr>
                <w:rFonts w:eastAsia="Times New Roman" w:cstheme="minorHAnsi"/>
                <w:sz w:val="14"/>
                <w:szCs w:val="14"/>
                <w:u w:val="single"/>
              </w:rPr>
            </w:pPr>
            <w:r w:rsidRPr="000E0D08">
              <w:rPr>
                <w:rFonts w:eastAsia="Times New Roman" w:cstheme="minorHAnsi"/>
                <w:sz w:val="14"/>
                <w:szCs w:val="14"/>
                <w:u w:val="single"/>
              </w:rPr>
              <w:t>35</w:t>
            </w:r>
          </w:p>
        </w:tc>
        <w:tc>
          <w:tcPr>
            <w:tcW w:w="290"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7DBEE367"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60</w:t>
            </w:r>
          </w:p>
        </w:tc>
        <w:tc>
          <w:tcPr>
            <w:tcW w:w="431" w:type="pct"/>
            <w:tcBorders>
              <w:top w:val="nil"/>
              <w:left w:val="nil"/>
              <w:bottom w:val="single" w:sz="4" w:space="0" w:color="auto"/>
              <w:right w:val="single" w:sz="4" w:space="0" w:color="auto"/>
            </w:tcBorders>
            <w:shd w:val="clear" w:color="auto" w:fill="auto"/>
            <w:noWrap/>
            <w:vAlign w:val="bottom"/>
            <w:hideMark/>
          </w:tcPr>
          <w:p w:rsidR="000E0D08" w:rsidRPr="000E0D08" w:rsidP="000E0D08" w14:paraId="1F26D684"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5,000 </w:t>
            </w:r>
          </w:p>
        </w:tc>
      </w:tr>
      <w:tr w14:paraId="2FDFABA8" w14:textId="77777777" w:rsidTr="00C95F50">
        <w:tblPrEx>
          <w:tblW w:w="5000" w:type="pct"/>
          <w:tblLook w:val="04A0"/>
        </w:tblPrEx>
        <w:trPr>
          <w:trHeight w:val="240"/>
        </w:trPr>
        <w:tc>
          <w:tcPr>
            <w:tcW w:w="1472" w:type="pct"/>
            <w:tcBorders>
              <w:top w:val="nil"/>
              <w:left w:val="nil"/>
              <w:bottom w:val="nil"/>
              <w:right w:val="nil"/>
            </w:tcBorders>
            <w:shd w:val="clear" w:color="000000" w:fill="92D050"/>
            <w:noWrap/>
            <w:vAlign w:val="bottom"/>
            <w:hideMark/>
          </w:tcPr>
          <w:p w:rsidR="000E0D08" w:rsidRPr="000E0D08" w:rsidP="000E0D08" w14:paraId="15966C64" w14:textId="77777777">
            <w:pPr>
              <w:spacing w:after="0" w:line="240" w:lineRule="auto"/>
              <w:ind w:left="0" w:firstLine="0"/>
              <w:jc w:val="center"/>
              <w:rPr>
                <w:rFonts w:eastAsia="Times New Roman" w:cstheme="minorHAnsi"/>
                <w:b/>
                <w:bCs/>
                <w:i/>
                <w:iCs/>
                <w:sz w:val="14"/>
                <w:szCs w:val="14"/>
                <w:u w:val="single"/>
              </w:rPr>
            </w:pPr>
            <w:r w:rsidRPr="000E0D08">
              <w:rPr>
                <w:rFonts w:eastAsia="Times New Roman" w:cstheme="minorHAnsi"/>
                <w:b/>
                <w:bCs/>
                <w:i/>
                <w:iCs/>
                <w:sz w:val="14"/>
                <w:szCs w:val="14"/>
                <w:u w:val="single"/>
              </w:rPr>
              <w:t>Totals</w:t>
            </w:r>
          </w:p>
        </w:tc>
        <w:tc>
          <w:tcPr>
            <w:tcW w:w="296" w:type="pct"/>
            <w:tcBorders>
              <w:top w:val="nil"/>
              <w:left w:val="single" w:sz="4" w:space="0" w:color="auto"/>
              <w:bottom w:val="single" w:sz="4" w:space="0" w:color="auto"/>
              <w:right w:val="single" w:sz="4" w:space="0" w:color="auto"/>
            </w:tcBorders>
            <w:shd w:val="clear" w:color="000000" w:fill="92D050"/>
            <w:noWrap/>
            <w:vAlign w:val="bottom"/>
            <w:hideMark/>
          </w:tcPr>
          <w:p w:rsidR="000E0D08" w:rsidRPr="000E0D08" w:rsidP="000E0D08" w14:paraId="46C8FF6F"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0.25</w:t>
            </w:r>
          </w:p>
        </w:tc>
        <w:tc>
          <w:tcPr>
            <w:tcW w:w="290" w:type="pct"/>
            <w:tcBorders>
              <w:top w:val="nil"/>
              <w:left w:val="nil"/>
              <w:bottom w:val="single" w:sz="4" w:space="0" w:color="auto"/>
              <w:right w:val="single" w:sz="4" w:space="0" w:color="auto"/>
            </w:tcBorders>
            <w:shd w:val="clear" w:color="000000" w:fill="92D050"/>
            <w:noWrap/>
            <w:vAlign w:val="bottom"/>
            <w:hideMark/>
          </w:tcPr>
          <w:p w:rsidR="000E0D08" w:rsidRPr="000E0D08" w:rsidP="000E0D08" w14:paraId="27FC2DA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2.98</w:t>
            </w:r>
          </w:p>
        </w:tc>
        <w:tc>
          <w:tcPr>
            <w:tcW w:w="304" w:type="pct"/>
            <w:tcBorders>
              <w:top w:val="nil"/>
              <w:left w:val="nil"/>
              <w:bottom w:val="single" w:sz="4" w:space="0" w:color="auto"/>
              <w:right w:val="single" w:sz="4" w:space="0" w:color="auto"/>
            </w:tcBorders>
            <w:shd w:val="clear" w:color="000000" w:fill="92D050"/>
            <w:noWrap/>
            <w:vAlign w:val="bottom"/>
            <w:hideMark/>
          </w:tcPr>
          <w:p w:rsidR="000E0D08" w:rsidRPr="000E0D08" w:rsidP="000E0D08" w14:paraId="106F26F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11.09</w:t>
            </w:r>
          </w:p>
        </w:tc>
        <w:tc>
          <w:tcPr>
            <w:tcW w:w="290" w:type="pct"/>
            <w:tcBorders>
              <w:top w:val="nil"/>
              <w:left w:val="nil"/>
              <w:bottom w:val="single" w:sz="4" w:space="0" w:color="auto"/>
              <w:right w:val="single" w:sz="4" w:space="0" w:color="auto"/>
            </w:tcBorders>
            <w:shd w:val="clear" w:color="000000" w:fill="92D050"/>
            <w:noWrap/>
            <w:vAlign w:val="bottom"/>
            <w:hideMark/>
          </w:tcPr>
          <w:p w:rsidR="000E0D08" w:rsidRPr="000E0D08" w:rsidP="000E0D08" w14:paraId="1336DBC0"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2.78</w:t>
            </w:r>
          </w:p>
        </w:tc>
        <w:tc>
          <w:tcPr>
            <w:tcW w:w="347" w:type="pct"/>
            <w:tcBorders>
              <w:top w:val="nil"/>
              <w:left w:val="nil"/>
              <w:bottom w:val="single" w:sz="4" w:space="0" w:color="auto"/>
              <w:right w:val="single" w:sz="4" w:space="0" w:color="auto"/>
            </w:tcBorders>
            <w:shd w:val="clear" w:color="000000" w:fill="92D050"/>
            <w:noWrap/>
            <w:vAlign w:val="bottom"/>
            <w:hideMark/>
          </w:tcPr>
          <w:p w:rsidR="000E0D08" w:rsidRPr="000E0D08" w:rsidP="000E0D08" w14:paraId="3A991E8E"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17.1</w:t>
            </w:r>
          </w:p>
        </w:tc>
        <w:tc>
          <w:tcPr>
            <w:tcW w:w="327" w:type="pct"/>
            <w:tcBorders>
              <w:top w:val="nil"/>
              <w:left w:val="nil"/>
              <w:bottom w:val="single" w:sz="4" w:space="0" w:color="auto"/>
              <w:right w:val="single" w:sz="4" w:space="0" w:color="auto"/>
            </w:tcBorders>
            <w:shd w:val="clear" w:color="000000" w:fill="92D050"/>
            <w:noWrap/>
            <w:vAlign w:val="bottom"/>
            <w:hideMark/>
          </w:tcPr>
          <w:p w:rsidR="000E0D08" w:rsidRPr="000E0D08" w:rsidP="000E0D08" w14:paraId="1F360435"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$ 1,434.01 </w:t>
            </w:r>
          </w:p>
        </w:tc>
        <w:tc>
          <w:tcPr>
            <w:tcW w:w="290" w:type="pct"/>
            <w:tcBorders>
              <w:top w:val="nil"/>
              <w:left w:val="nil"/>
              <w:bottom w:val="single" w:sz="4" w:space="0" w:color="auto"/>
              <w:right w:val="single" w:sz="4" w:space="0" w:color="auto"/>
            </w:tcBorders>
            <w:shd w:val="clear" w:color="000000" w:fill="92D050"/>
            <w:noWrap/>
            <w:vAlign w:val="bottom"/>
            <w:hideMark/>
          </w:tcPr>
          <w:p w:rsidR="000E0D08" w:rsidRPr="000E0D08" w:rsidP="000E0D08" w14:paraId="764C17D4"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290" w:type="pct"/>
            <w:tcBorders>
              <w:top w:val="nil"/>
              <w:left w:val="nil"/>
              <w:bottom w:val="single" w:sz="4" w:space="0" w:color="auto"/>
              <w:right w:val="single" w:sz="4" w:space="0" w:color="auto"/>
            </w:tcBorders>
            <w:shd w:val="clear" w:color="000000" w:fill="92D050"/>
            <w:noWrap/>
            <w:vAlign w:val="bottom"/>
            <w:hideMark/>
          </w:tcPr>
          <w:p w:rsidR="000E0D08" w:rsidRPr="000E0D08" w:rsidP="000E0D08" w14:paraId="603B1128"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0</w:t>
            </w:r>
          </w:p>
        </w:tc>
        <w:tc>
          <w:tcPr>
            <w:tcW w:w="375" w:type="pct"/>
            <w:tcBorders>
              <w:top w:val="nil"/>
              <w:left w:val="nil"/>
              <w:bottom w:val="single" w:sz="4" w:space="0" w:color="auto"/>
              <w:right w:val="single" w:sz="4" w:space="0" w:color="auto"/>
            </w:tcBorders>
            <w:shd w:val="clear" w:color="000000" w:fill="92D050"/>
            <w:noWrap/>
            <w:vAlign w:val="bottom"/>
            <w:hideMark/>
          </w:tcPr>
          <w:p w:rsidR="000E0D08" w:rsidRPr="000E0D08" w:rsidP="000E0D08" w14:paraId="550E1029" w14:textId="77777777">
            <w:pPr>
              <w:spacing w:after="0" w:line="240" w:lineRule="auto"/>
              <w:ind w:left="0" w:firstLine="0"/>
              <w:jc w:val="right"/>
              <w:rPr>
                <w:rFonts w:eastAsia="Times New Roman" w:cstheme="minorHAnsi"/>
                <w:sz w:val="14"/>
                <w:szCs w:val="14"/>
                <w:u w:val="single"/>
              </w:rPr>
            </w:pPr>
            <w:r w:rsidRPr="000E0D08">
              <w:rPr>
                <w:rFonts w:eastAsia="Times New Roman" w:cstheme="minorHAnsi"/>
                <w:sz w:val="14"/>
                <w:szCs w:val="14"/>
                <w:u w:val="single"/>
              </w:rPr>
              <w:t>4540</w:t>
            </w:r>
          </w:p>
        </w:tc>
        <w:tc>
          <w:tcPr>
            <w:tcW w:w="290" w:type="pct"/>
            <w:tcBorders>
              <w:top w:val="nil"/>
              <w:left w:val="nil"/>
              <w:bottom w:val="single" w:sz="4" w:space="0" w:color="auto"/>
              <w:right w:val="single" w:sz="4" w:space="0" w:color="auto"/>
            </w:tcBorders>
            <w:shd w:val="clear" w:color="000000" w:fill="92D050"/>
            <w:noWrap/>
            <w:vAlign w:val="bottom"/>
            <w:hideMark/>
          </w:tcPr>
          <w:p w:rsidR="000E0D08" w:rsidRPr="000E0D08" w:rsidP="000E0D08" w14:paraId="178ECC90"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7,193 </w:t>
            </w:r>
          </w:p>
        </w:tc>
        <w:tc>
          <w:tcPr>
            <w:tcW w:w="431" w:type="pct"/>
            <w:tcBorders>
              <w:top w:val="nil"/>
              <w:left w:val="nil"/>
              <w:bottom w:val="single" w:sz="4" w:space="0" w:color="auto"/>
              <w:right w:val="single" w:sz="4" w:space="0" w:color="auto"/>
            </w:tcBorders>
            <w:shd w:val="clear" w:color="000000" w:fill="92D050"/>
            <w:noWrap/>
            <w:vAlign w:val="bottom"/>
            <w:hideMark/>
          </w:tcPr>
          <w:p w:rsidR="000E0D08" w:rsidRPr="000E0D08" w:rsidP="000E0D08" w14:paraId="5C4A77B8" w14:textId="77777777">
            <w:pPr>
              <w:spacing w:after="0" w:line="240" w:lineRule="auto"/>
              <w:ind w:left="0" w:firstLine="0"/>
              <w:rPr>
                <w:rFonts w:eastAsia="Times New Roman" w:cstheme="minorHAnsi"/>
                <w:sz w:val="14"/>
                <w:szCs w:val="14"/>
                <w:u w:val="single"/>
              </w:rPr>
            </w:pPr>
            <w:r w:rsidRPr="000E0D08">
              <w:rPr>
                <w:rFonts w:eastAsia="Times New Roman" w:cstheme="minorHAnsi"/>
                <w:sz w:val="14"/>
                <w:szCs w:val="14"/>
                <w:u w:val="single"/>
              </w:rPr>
              <w:t xml:space="preserve"> $          590,320 </w:t>
            </w:r>
          </w:p>
        </w:tc>
      </w:tr>
    </w:tbl>
    <w:p w:rsidR="00E9154B" w:rsidP="00447777" w14:paraId="6FC3A29D" w14:textId="3AD08574">
      <w:pPr>
        <w:spacing w:line="259" w:lineRule="auto"/>
        <w:ind w:left="0" w:firstLine="0"/>
        <w:rPr>
          <w:rFonts w:cstheme="minorHAnsi"/>
          <w:b/>
          <w:bCs/>
        </w:rPr>
      </w:pPr>
    </w:p>
    <w:p w:rsidR="001A2CBD" w14:paraId="78B073CD" w14:textId="77777777">
      <w:pPr>
        <w:rPr>
          <w:rFonts w:cstheme="minorHAnsi"/>
          <w:b/>
          <w:bCs/>
        </w:rPr>
      </w:pPr>
      <w:r>
        <w:rPr>
          <w:rFonts w:cstheme="minorHAnsi"/>
          <w:b/>
          <w:bCs/>
        </w:rPr>
        <w:br w:type="page"/>
      </w:r>
    </w:p>
    <w:tbl>
      <w:tblPr>
        <w:tblW w:w="5000" w:type="pct"/>
        <w:tblLook w:val="04A0"/>
      </w:tblPr>
      <w:tblGrid>
        <w:gridCol w:w="4396"/>
        <w:gridCol w:w="806"/>
        <w:gridCol w:w="806"/>
        <w:gridCol w:w="806"/>
        <w:gridCol w:w="789"/>
        <w:gridCol w:w="905"/>
        <w:gridCol w:w="807"/>
        <w:gridCol w:w="807"/>
        <w:gridCol w:w="807"/>
        <w:gridCol w:w="807"/>
        <w:gridCol w:w="1224"/>
      </w:tblGrid>
      <w:tr w14:paraId="6C4A8743" w14:textId="77777777" w:rsidTr="007C7BBE">
        <w:tblPrEx>
          <w:tblW w:w="5000" w:type="pct"/>
          <w:tblLook w:val="04A0"/>
        </w:tblPrEx>
        <w:trPr>
          <w:trHeight w:val="300"/>
          <w:tblHeader/>
        </w:trPr>
        <w:tc>
          <w:tcPr>
            <w:tcW w:w="1699" w:type="pct"/>
            <w:tcBorders>
              <w:top w:val="nil"/>
              <w:left w:val="nil"/>
              <w:bottom w:val="nil"/>
              <w:right w:val="nil"/>
            </w:tcBorders>
            <w:shd w:val="clear" w:color="auto" w:fill="auto"/>
            <w:noWrap/>
            <w:vAlign w:val="bottom"/>
            <w:hideMark/>
          </w:tcPr>
          <w:p w:rsidR="001A2CBD" w:rsidRPr="001A2CBD" w:rsidP="001A2CBD" w14:paraId="24577629" w14:textId="77777777">
            <w:pPr>
              <w:spacing w:after="0" w:line="240" w:lineRule="auto"/>
              <w:ind w:left="0" w:firstLine="0"/>
              <w:rPr>
                <w:rFonts w:eastAsia="Times New Roman" w:cstheme="minorHAnsi"/>
                <w:b/>
                <w:bCs/>
                <w:sz w:val="14"/>
                <w:szCs w:val="14"/>
                <w:u w:val="single"/>
              </w:rPr>
            </w:pPr>
            <w:r w:rsidRPr="001A2CBD">
              <w:rPr>
                <w:rFonts w:eastAsia="Times New Roman" w:cstheme="minorHAnsi"/>
                <w:b/>
                <w:bCs/>
                <w:sz w:val="14"/>
                <w:szCs w:val="14"/>
                <w:u w:val="single"/>
              </w:rPr>
              <w:t>Exhibit 2</w:t>
            </w:r>
          </w:p>
        </w:tc>
        <w:tc>
          <w:tcPr>
            <w:tcW w:w="314" w:type="pct"/>
            <w:tcBorders>
              <w:top w:val="nil"/>
              <w:left w:val="nil"/>
              <w:bottom w:val="nil"/>
              <w:right w:val="nil"/>
            </w:tcBorders>
            <w:shd w:val="clear" w:color="auto" w:fill="auto"/>
            <w:noWrap/>
            <w:vAlign w:val="bottom"/>
            <w:hideMark/>
          </w:tcPr>
          <w:p w:rsidR="001A2CBD" w:rsidRPr="001A2CBD" w:rsidP="001A2CBD" w14:paraId="4A5CD1F2" w14:textId="77777777">
            <w:pPr>
              <w:spacing w:after="0" w:line="240" w:lineRule="auto"/>
              <w:ind w:left="0" w:firstLine="0"/>
              <w:rPr>
                <w:rFonts w:eastAsia="Times New Roman" w:cstheme="minorHAnsi"/>
                <w:b/>
                <w:bCs/>
                <w:sz w:val="14"/>
                <w:szCs w:val="14"/>
                <w:u w:val="single"/>
              </w:rPr>
            </w:pPr>
          </w:p>
        </w:tc>
        <w:tc>
          <w:tcPr>
            <w:tcW w:w="314" w:type="pct"/>
            <w:tcBorders>
              <w:top w:val="nil"/>
              <w:left w:val="nil"/>
              <w:bottom w:val="nil"/>
              <w:right w:val="nil"/>
            </w:tcBorders>
            <w:shd w:val="clear" w:color="auto" w:fill="auto"/>
            <w:noWrap/>
            <w:vAlign w:val="bottom"/>
            <w:hideMark/>
          </w:tcPr>
          <w:p w:rsidR="001A2CBD" w:rsidRPr="001A2CBD" w:rsidP="001A2CBD" w14:paraId="65EEFC97"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1C5D183B" w14:textId="77777777">
            <w:pPr>
              <w:spacing w:after="0" w:line="240" w:lineRule="auto"/>
              <w:ind w:left="0" w:firstLine="0"/>
              <w:rPr>
                <w:rFonts w:eastAsia="Times New Roman" w:cstheme="minorHAnsi"/>
                <w:sz w:val="14"/>
                <w:szCs w:val="14"/>
              </w:rPr>
            </w:pPr>
          </w:p>
        </w:tc>
        <w:tc>
          <w:tcPr>
            <w:tcW w:w="276" w:type="pct"/>
            <w:tcBorders>
              <w:top w:val="nil"/>
              <w:left w:val="nil"/>
              <w:bottom w:val="nil"/>
              <w:right w:val="nil"/>
            </w:tcBorders>
            <w:shd w:val="clear" w:color="auto" w:fill="auto"/>
            <w:noWrap/>
            <w:vAlign w:val="bottom"/>
            <w:hideMark/>
          </w:tcPr>
          <w:p w:rsidR="001A2CBD" w:rsidRPr="001A2CBD" w:rsidP="001A2CBD" w14:paraId="3A774E13" w14:textId="77777777">
            <w:pPr>
              <w:spacing w:after="0" w:line="240" w:lineRule="auto"/>
              <w:ind w:left="0" w:firstLine="0"/>
              <w:rPr>
                <w:rFonts w:eastAsia="Times New Roman" w:cstheme="minorHAnsi"/>
                <w:sz w:val="14"/>
                <w:szCs w:val="14"/>
              </w:rPr>
            </w:pPr>
          </w:p>
        </w:tc>
        <w:tc>
          <w:tcPr>
            <w:tcW w:w="352" w:type="pct"/>
            <w:tcBorders>
              <w:top w:val="nil"/>
              <w:left w:val="nil"/>
              <w:bottom w:val="nil"/>
              <w:right w:val="nil"/>
            </w:tcBorders>
            <w:shd w:val="clear" w:color="auto" w:fill="auto"/>
            <w:noWrap/>
            <w:vAlign w:val="bottom"/>
            <w:hideMark/>
          </w:tcPr>
          <w:p w:rsidR="001A2CBD" w:rsidRPr="001A2CBD" w:rsidP="001A2CBD" w14:paraId="0DFB030D"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71B0BC85"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243D405D"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5CDB07F9"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59CDD3A4" w14:textId="77777777">
            <w:pPr>
              <w:spacing w:after="0" w:line="240" w:lineRule="auto"/>
              <w:ind w:left="0" w:firstLine="0"/>
              <w:rPr>
                <w:rFonts w:eastAsia="Times New Roman" w:cstheme="minorHAnsi"/>
                <w:sz w:val="14"/>
                <w:szCs w:val="14"/>
              </w:rPr>
            </w:pPr>
          </w:p>
        </w:tc>
        <w:tc>
          <w:tcPr>
            <w:tcW w:w="475" w:type="pct"/>
            <w:tcBorders>
              <w:top w:val="nil"/>
              <w:left w:val="nil"/>
              <w:bottom w:val="nil"/>
              <w:right w:val="nil"/>
            </w:tcBorders>
            <w:shd w:val="clear" w:color="auto" w:fill="auto"/>
            <w:noWrap/>
            <w:vAlign w:val="bottom"/>
            <w:hideMark/>
          </w:tcPr>
          <w:p w:rsidR="001A2CBD" w:rsidRPr="001A2CBD" w:rsidP="001A2CBD" w14:paraId="483D21E7" w14:textId="77777777">
            <w:pPr>
              <w:spacing w:after="0" w:line="240" w:lineRule="auto"/>
              <w:ind w:left="0" w:firstLine="0"/>
              <w:rPr>
                <w:rFonts w:eastAsia="Times New Roman" w:cstheme="minorHAnsi"/>
                <w:sz w:val="14"/>
                <w:szCs w:val="14"/>
              </w:rPr>
            </w:pPr>
          </w:p>
        </w:tc>
      </w:tr>
      <w:tr w14:paraId="11893411" w14:textId="77777777" w:rsidTr="007C7BBE">
        <w:tblPrEx>
          <w:tblW w:w="5000" w:type="pct"/>
          <w:tblLook w:val="04A0"/>
        </w:tblPrEx>
        <w:trPr>
          <w:trHeight w:val="300"/>
          <w:tblHeader/>
        </w:trPr>
        <w:tc>
          <w:tcPr>
            <w:tcW w:w="1699" w:type="pct"/>
            <w:tcBorders>
              <w:top w:val="nil"/>
              <w:left w:val="nil"/>
              <w:bottom w:val="nil"/>
              <w:right w:val="nil"/>
            </w:tcBorders>
            <w:shd w:val="clear" w:color="auto" w:fill="auto"/>
            <w:noWrap/>
            <w:vAlign w:val="bottom"/>
            <w:hideMark/>
          </w:tcPr>
          <w:p w:rsidR="001A2CBD" w:rsidRPr="001A2CBD" w:rsidP="001A2CBD" w14:paraId="02340836"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Estimated Annual Agency Burden and Cost</w:t>
            </w:r>
          </w:p>
        </w:tc>
        <w:tc>
          <w:tcPr>
            <w:tcW w:w="314" w:type="pct"/>
            <w:tcBorders>
              <w:top w:val="nil"/>
              <w:left w:val="nil"/>
              <w:bottom w:val="nil"/>
              <w:right w:val="nil"/>
            </w:tcBorders>
            <w:shd w:val="clear" w:color="auto" w:fill="auto"/>
            <w:noWrap/>
            <w:vAlign w:val="bottom"/>
            <w:hideMark/>
          </w:tcPr>
          <w:p w:rsidR="001A2CBD" w:rsidRPr="001A2CBD" w:rsidP="001A2CBD" w14:paraId="212B9E44" w14:textId="77777777">
            <w:pPr>
              <w:spacing w:after="0" w:line="240" w:lineRule="auto"/>
              <w:ind w:left="0" w:firstLine="0"/>
              <w:rPr>
                <w:rFonts w:eastAsia="Times New Roman" w:cstheme="minorHAnsi"/>
                <w:b/>
                <w:bCs/>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21635559"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7ACDFC1D" w14:textId="77777777">
            <w:pPr>
              <w:spacing w:after="0" w:line="240" w:lineRule="auto"/>
              <w:ind w:left="0" w:firstLine="0"/>
              <w:rPr>
                <w:rFonts w:eastAsia="Times New Roman" w:cstheme="minorHAnsi"/>
                <w:sz w:val="14"/>
                <w:szCs w:val="14"/>
              </w:rPr>
            </w:pPr>
          </w:p>
        </w:tc>
        <w:tc>
          <w:tcPr>
            <w:tcW w:w="276" w:type="pct"/>
            <w:tcBorders>
              <w:top w:val="nil"/>
              <w:left w:val="nil"/>
              <w:bottom w:val="nil"/>
              <w:right w:val="nil"/>
            </w:tcBorders>
            <w:shd w:val="clear" w:color="auto" w:fill="auto"/>
            <w:noWrap/>
            <w:vAlign w:val="bottom"/>
            <w:hideMark/>
          </w:tcPr>
          <w:p w:rsidR="001A2CBD" w:rsidRPr="001A2CBD" w:rsidP="001A2CBD" w14:paraId="4B4DDAFF" w14:textId="77777777">
            <w:pPr>
              <w:spacing w:after="0" w:line="240" w:lineRule="auto"/>
              <w:ind w:left="0" w:firstLine="0"/>
              <w:rPr>
                <w:rFonts w:eastAsia="Times New Roman" w:cstheme="minorHAnsi"/>
                <w:sz w:val="14"/>
                <w:szCs w:val="14"/>
              </w:rPr>
            </w:pPr>
          </w:p>
        </w:tc>
        <w:tc>
          <w:tcPr>
            <w:tcW w:w="352" w:type="pct"/>
            <w:tcBorders>
              <w:top w:val="nil"/>
              <w:left w:val="nil"/>
              <w:bottom w:val="nil"/>
              <w:right w:val="nil"/>
            </w:tcBorders>
            <w:shd w:val="clear" w:color="auto" w:fill="auto"/>
            <w:noWrap/>
            <w:vAlign w:val="bottom"/>
            <w:hideMark/>
          </w:tcPr>
          <w:p w:rsidR="001A2CBD" w:rsidRPr="001A2CBD" w:rsidP="001A2CBD" w14:paraId="04D74939"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5220C85A"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4EB30AD2"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45B30A3B"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009C6183" w14:textId="77777777">
            <w:pPr>
              <w:spacing w:after="0" w:line="240" w:lineRule="auto"/>
              <w:ind w:left="0" w:firstLine="0"/>
              <w:rPr>
                <w:rFonts w:eastAsia="Times New Roman" w:cstheme="minorHAnsi"/>
                <w:sz w:val="14"/>
                <w:szCs w:val="14"/>
              </w:rPr>
            </w:pPr>
          </w:p>
        </w:tc>
        <w:tc>
          <w:tcPr>
            <w:tcW w:w="475" w:type="pct"/>
            <w:tcBorders>
              <w:top w:val="nil"/>
              <w:left w:val="nil"/>
              <w:bottom w:val="nil"/>
              <w:right w:val="nil"/>
            </w:tcBorders>
            <w:shd w:val="clear" w:color="auto" w:fill="auto"/>
            <w:noWrap/>
            <w:vAlign w:val="bottom"/>
            <w:hideMark/>
          </w:tcPr>
          <w:p w:rsidR="001A2CBD" w:rsidRPr="001A2CBD" w:rsidP="001A2CBD" w14:paraId="0A559D89" w14:textId="77777777">
            <w:pPr>
              <w:spacing w:after="0" w:line="240" w:lineRule="auto"/>
              <w:ind w:left="0" w:firstLine="0"/>
              <w:rPr>
                <w:rFonts w:eastAsia="Times New Roman" w:cstheme="minorHAnsi"/>
                <w:sz w:val="14"/>
                <w:szCs w:val="14"/>
              </w:rPr>
            </w:pPr>
          </w:p>
        </w:tc>
      </w:tr>
      <w:tr w14:paraId="42EFA817" w14:textId="77777777" w:rsidTr="007C7BBE">
        <w:tblPrEx>
          <w:tblW w:w="5000" w:type="pct"/>
          <w:tblLook w:val="04A0"/>
        </w:tblPrEx>
        <w:trPr>
          <w:trHeight w:val="300"/>
          <w:tblHeader/>
        </w:trPr>
        <w:tc>
          <w:tcPr>
            <w:tcW w:w="1699" w:type="pct"/>
            <w:tcBorders>
              <w:top w:val="nil"/>
              <w:left w:val="nil"/>
              <w:bottom w:val="nil"/>
              <w:right w:val="nil"/>
            </w:tcBorders>
            <w:shd w:val="clear" w:color="auto" w:fill="auto"/>
            <w:noWrap/>
            <w:vAlign w:val="bottom"/>
            <w:hideMark/>
          </w:tcPr>
          <w:p w:rsidR="001A2CBD" w:rsidRPr="001A2CBD" w:rsidP="001A2CBD" w14:paraId="579F1DFE"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US EPA SmartWay Program</w:t>
            </w:r>
          </w:p>
        </w:tc>
        <w:tc>
          <w:tcPr>
            <w:tcW w:w="314" w:type="pct"/>
            <w:tcBorders>
              <w:top w:val="nil"/>
              <w:left w:val="nil"/>
              <w:bottom w:val="nil"/>
              <w:right w:val="nil"/>
            </w:tcBorders>
            <w:shd w:val="clear" w:color="auto" w:fill="auto"/>
            <w:noWrap/>
            <w:vAlign w:val="bottom"/>
            <w:hideMark/>
          </w:tcPr>
          <w:p w:rsidR="001A2CBD" w:rsidRPr="001A2CBD" w:rsidP="001A2CBD" w14:paraId="0E4E891B" w14:textId="77777777">
            <w:pPr>
              <w:spacing w:after="0" w:line="240" w:lineRule="auto"/>
              <w:ind w:left="0" w:firstLine="0"/>
              <w:rPr>
                <w:rFonts w:eastAsia="Times New Roman" w:cstheme="minorHAnsi"/>
                <w:b/>
                <w:bCs/>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75EE9B49"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5DC82E7D" w14:textId="77777777">
            <w:pPr>
              <w:spacing w:after="0" w:line="240" w:lineRule="auto"/>
              <w:ind w:left="0" w:firstLine="0"/>
              <w:rPr>
                <w:rFonts w:eastAsia="Times New Roman" w:cstheme="minorHAnsi"/>
                <w:sz w:val="14"/>
                <w:szCs w:val="14"/>
              </w:rPr>
            </w:pPr>
          </w:p>
        </w:tc>
        <w:tc>
          <w:tcPr>
            <w:tcW w:w="276" w:type="pct"/>
            <w:tcBorders>
              <w:top w:val="nil"/>
              <w:left w:val="nil"/>
              <w:bottom w:val="nil"/>
              <w:right w:val="nil"/>
            </w:tcBorders>
            <w:shd w:val="clear" w:color="auto" w:fill="auto"/>
            <w:noWrap/>
            <w:vAlign w:val="bottom"/>
            <w:hideMark/>
          </w:tcPr>
          <w:p w:rsidR="001A2CBD" w:rsidRPr="001A2CBD" w:rsidP="001A2CBD" w14:paraId="63AC4BB2" w14:textId="77777777">
            <w:pPr>
              <w:spacing w:after="0" w:line="240" w:lineRule="auto"/>
              <w:ind w:left="0" w:firstLine="0"/>
              <w:rPr>
                <w:rFonts w:eastAsia="Times New Roman" w:cstheme="minorHAnsi"/>
                <w:sz w:val="14"/>
                <w:szCs w:val="14"/>
              </w:rPr>
            </w:pPr>
          </w:p>
        </w:tc>
        <w:tc>
          <w:tcPr>
            <w:tcW w:w="352" w:type="pct"/>
            <w:tcBorders>
              <w:top w:val="nil"/>
              <w:left w:val="nil"/>
              <w:bottom w:val="nil"/>
              <w:right w:val="nil"/>
            </w:tcBorders>
            <w:shd w:val="clear" w:color="auto" w:fill="auto"/>
            <w:noWrap/>
            <w:vAlign w:val="bottom"/>
            <w:hideMark/>
          </w:tcPr>
          <w:p w:rsidR="001A2CBD" w:rsidRPr="001A2CBD" w:rsidP="001A2CBD" w14:paraId="63E0E725"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46105D78"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7CDE9510"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02098A2A" w14:textId="77777777">
            <w:pPr>
              <w:spacing w:after="0" w:line="240" w:lineRule="auto"/>
              <w:ind w:left="0" w:firstLine="0"/>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430630C5" w14:textId="77777777">
            <w:pPr>
              <w:spacing w:after="0" w:line="240" w:lineRule="auto"/>
              <w:ind w:left="0" w:firstLine="0"/>
              <w:rPr>
                <w:rFonts w:eastAsia="Times New Roman" w:cstheme="minorHAnsi"/>
                <w:sz w:val="14"/>
                <w:szCs w:val="14"/>
              </w:rPr>
            </w:pPr>
          </w:p>
        </w:tc>
        <w:tc>
          <w:tcPr>
            <w:tcW w:w="475" w:type="pct"/>
            <w:tcBorders>
              <w:top w:val="nil"/>
              <w:left w:val="nil"/>
              <w:bottom w:val="nil"/>
              <w:right w:val="nil"/>
            </w:tcBorders>
            <w:shd w:val="clear" w:color="auto" w:fill="auto"/>
            <w:noWrap/>
            <w:vAlign w:val="bottom"/>
            <w:hideMark/>
          </w:tcPr>
          <w:p w:rsidR="001A2CBD" w:rsidRPr="001A2CBD" w:rsidP="001A2CBD" w14:paraId="5F89C24B" w14:textId="77777777">
            <w:pPr>
              <w:spacing w:after="0" w:line="240" w:lineRule="auto"/>
              <w:ind w:left="0" w:firstLine="0"/>
              <w:rPr>
                <w:rFonts w:eastAsia="Times New Roman" w:cstheme="minorHAnsi"/>
                <w:sz w:val="14"/>
                <w:szCs w:val="14"/>
              </w:rPr>
            </w:pPr>
          </w:p>
        </w:tc>
      </w:tr>
      <w:tr w14:paraId="5D6A82D0" w14:textId="77777777" w:rsidTr="007C7BBE">
        <w:tblPrEx>
          <w:tblW w:w="5000" w:type="pct"/>
          <w:tblLook w:val="04A0"/>
        </w:tblPrEx>
        <w:trPr>
          <w:trHeight w:val="300"/>
          <w:tblHeader/>
        </w:trPr>
        <w:tc>
          <w:tcPr>
            <w:tcW w:w="1699" w:type="pct"/>
            <w:tcBorders>
              <w:top w:val="nil"/>
              <w:left w:val="nil"/>
              <w:bottom w:val="nil"/>
              <w:right w:val="nil"/>
            </w:tcBorders>
            <w:shd w:val="clear" w:color="auto" w:fill="auto"/>
            <w:noWrap/>
            <w:vAlign w:val="bottom"/>
            <w:hideMark/>
          </w:tcPr>
          <w:p w:rsidR="001A2CBD" w:rsidRPr="001A2CBD" w:rsidP="001A2CBD" w14:paraId="7F1042F5"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Information Collection Activity</w:t>
            </w:r>
          </w:p>
        </w:tc>
        <w:tc>
          <w:tcPr>
            <w:tcW w:w="1570" w:type="pct"/>
            <w:gridSpan w:val="5"/>
            <w:tcBorders>
              <w:top w:val="nil"/>
              <w:left w:val="nil"/>
              <w:bottom w:val="single" w:sz="4" w:space="0" w:color="auto"/>
              <w:right w:val="nil"/>
            </w:tcBorders>
            <w:shd w:val="clear" w:color="auto" w:fill="auto"/>
            <w:noWrap/>
            <w:vAlign w:val="bottom"/>
            <w:hideMark/>
          </w:tcPr>
          <w:p w:rsidR="001A2CBD" w:rsidRPr="001A2CBD" w:rsidP="001A2CBD" w14:paraId="2DE5B195"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Hours and Costs per Respondent</w:t>
            </w:r>
          </w:p>
        </w:tc>
        <w:tc>
          <w:tcPr>
            <w:tcW w:w="314" w:type="pct"/>
            <w:tcBorders>
              <w:top w:val="nil"/>
              <w:left w:val="nil"/>
              <w:bottom w:val="nil"/>
              <w:right w:val="nil"/>
            </w:tcBorders>
            <w:shd w:val="clear" w:color="auto" w:fill="auto"/>
            <w:noWrap/>
            <w:vAlign w:val="bottom"/>
            <w:hideMark/>
          </w:tcPr>
          <w:p w:rsidR="001A2CBD" w:rsidRPr="001A2CBD" w:rsidP="001A2CBD" w14:paraId="5FDA6F47" w14:textId="77777777">
            <w:pPr>
              <w:spacing w:after="0" w:line="240" w:lineRule="auto"/>
              <w:ind w:left="0" w:firstLine="0"/>
              <w:jc w:val="center"/>
              <w:rPr>
                <w:rFonts w:eastAsia="Times New Roman" w:cstheme="minorHAnsi"/>
                <w:sz w:val="14"/>
                <w:szCs w:val="14"/>
              </w:rPr>
            </w:pPr>
          </w:p>
        </w:tc>
        <w:tc>
          <w:tcPr>
            <w:tcW w:w="314" w:type="pct"/>
            <w:tcBorders>
              <w:top w:val="nil"/>
              <w:left w:val="nil"/>
              <w:bottom w:val="nil"/>
              <w:right w:val="nil"/>
            </w:tcBorders>
            <w:shd w:val="clear" w:color="auto" w:fill="auto"/>
            <w:noWrap/>
            <w:vAlign w:val="bottom"/>
            <w:hideMark/>
          </w:tcPr>
          <w:p w:rsidR="001A2CBD" w:rsidRPr="001A2CBD" w:rsidP="001A2CBD" w14:paraId="59EBE1F0" w14:textId="77777777">
            <w:pPr>
              <w:spacing w:after="0" w:line="240" w:lineRule="auto"/>
              <w:ind w:left="0" w:firstLine="0"/>
              <w:rPr>
                <w:rFonts w:eastAsia="Times New Roman" w:cstheme="minorHAnsi"/>
                <w:sz w:val="14"/>
                <w:szCs w:val="14"/>
              </w:rPr>
            </w:pPr>
          </w:p>
        </w:tc>
        <w:tc>
          <w:tcPr>
            <w:tcW w:w="1103" w:type="pct"/>
            <w:gridSpan w:val="3"/>
            <w:tcBorders>
              <w:top w:val="nil"/>
              <w:left w:val="nil"/>
              <w:bottom w:val="single" w:sz="4" w:space="0" w:color="auto"/>
              <w:right w:val="nil"/>
            </w:tcBorders>
            <w:shd w:val="clear" w:color="auto" w:fill="auto"/>
            <w:noWrap/>
            <w:vAlign w:val="bottom"/>
            <w:hideMark/>
          </w:tcPr>
          <w:p w:rsidR="001A2CBD" w:rsidRPr="001A2CBD" w:rsidP="001A2CBD" w14:paraId="4947AAA6"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Average Annual Total Hours and Cost</w:t>
            </w:r>
          </w:p>
        </w:tc>
      </w:tr>
      <w:tr w14:paraId="55635BBB" w14:textId="77777777" w:rsidTr="007C7BBE">
        <w:tblPrEx>
          <w:tblW w:w="5000" w:type="pct"/>
          <w:tblLook w:val="04A0"/>
        </w:tblPrEx>
        <w:trPr>
          <w:trHeight w:val="960"/>
          <w:tblHeader/>
        </w:trPr>
        <w:tc>
          <w:tcPr>
            <w:tcW w:w="1699" w:type="pct"/>
            <w:tcBorders>
              <w:top w:val="nil"/>
              <w:left w:val="nil"/>
              <w:bottom w:val="nil"/>
              <w:right w:val="nil"/>
            </w:tcBorders>
            <w:shd w:val="clear" w:color="auto" w:fill="auto"/>
            <w:noWrap/>
            <w:vAlign w:val="bottom"/>
            <w:hideMark/>
          </w:tcPr>
          <w:p w:rsidR="001A2CBD" w:rsidRPr="001A2CBD" w:rsidP="001A2CBD" w14:paraId="5A293D9A" w14:textId="77777777">
            <w:pPr>
              <w:spacing w:after="0" w:line="240" w:lineRule="auto"/>
              <w:ind w:left="0" w:firstLine="0"/>
              <w:jc w:val="center"/>
              <w:rPr>
                <w:rFonts w:eastAsia="Times New Roman" w:cstheme="minorHAnsi"/>
                <w:sz w:val="14"/>
                <w:szCs w:val="14"/>
              </w:rPr>
            </w:pPr>
          </w:p>
        </w:tc>
        <w:tc>
          <w:tcPr>
            <w:tcW w:w="314" w:type="pct"/>
            <w:tcBorders>
              <w:top w:val="nil"/>
              <w:left w:val="single" w:sz="4" w:space="0" w:color="auto"/>
              <w:bottom w:val="single" w:sz="4" w:space="0" w:color="auto"/>
              <w:right w:val="single" w:sz="4" w:space="0" w:color="auto"/>
            </w:tcBorders>
            <w:shd w:val="clear" w:color="000000" w:fill="BDD7EE"/>
            <w:vAlign w:val="center"/>
            <w:hideMark/>
          </w:tcPr>
          <w:p w:rsidR="001A2CBD" w:rsidRPr="001A2CBD" w:rsidP="001A2CBD" w14:paraId="7B2D2731"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2023 Manager</w:t>
            </w:r>
          </w:p>
        </w:tc>
        <w:tc>
          <w:tcPr>
            <w:tcW w:w="314" w:type="pct"/>
            <w:tcBorders>
              <w:top w:val="nil"/>
              <w:left w:val="nil"/>
              <w:bottom w:val="single" w:sz="4" w:space="0" w:color="auto"/>
              <w:right w:val="single" w:sz="4" w:space="0" w:color="auto"/>
            </w:tcBorders>
            <w:shd w:val="clear" w:color="000000" w:fill="BDD7EE"/>
            <w:vAlign w:val="center"/>
            <w:hideMark/>
          </w:tcPr>
          <w:p w:rsidR="001A2CBD" w:rsidRPr="001A2CBD" w:rsidP="001A2CBD" w14:paraId="0E45725F"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2023 Technical</w:t>
            </w:r>
          </w:p>
        </w:tc>
        <w:tc>
          <w:tcPr>
            <w:tcW w:w="314" w:type="pct"/>
            <w:tcBorders>
              <w:top w:val="nil"/>
              <w:left w:val="nil"/>
              <w:bottom w:val="single" w:sz="4" w:space="0" w:color="auto"/>
              <w:right w:val="single" w:sz="4" w:space="0" w:color="auto"/>
            </w:tcBorders>
            <w:shd w:val="clear" w:color="000000" w:fill="BDD7EE"/>
            <w:vAlign w:val="center"/>
            <w:hideMark/>
          </w:tcPr>
          <w:p w:rsidR="001A2CBD" w:rsidRPr="001A2CBD" w:rsidP="001A2CBD" w14:paraId="19416BD3"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2025 SEE</w:t>
            </w:r>
          </w:p>
        </w:tc>
        <w:tc>
          <w:tcPr>
            <w:tcW w:w="276" w:type="pct"/>
            <w:tcBorders>
              <w:top w:val="nil"/>
              <w:left w:val="nil"/>
              <w:bottom w:val="single" w:sz="4" w:space="0" w:color="auto"/>
              <w:right w:val="single" w:sz="4" w:space="0" w:color="auto"/>
            </w:tcBorders>
            <w:shd w:val="clear" w:color="auto" w:fill="auto"/>
            <w:vAlign w:val="center"/>
            <w:hideMark/>
          </w:tcPr>
          <w:p w:rsidR="001A2CBD" w:rsidRPr="001A2CBD" w:rsidP="001A2CBD" w14:paraId="7DD231CD"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Agency Hours</w:t>
            </w:r>
            <w:r w:rsidRPr="001A2CBD">
              <w:rPr>
                <w:rFonts w:eastAsia="Times New Roman" w:cstheme="minorHAnsi"/>
                <w:sz w:val="14"/>
                <w:szCs w:val="14"/>
              </w:rPr>
              <w:t>/  Year</w:t>
            </w:r>
          </w:p>
        </w:tc>
        <w:tc>
          <w:tcPr>
            <w:tcW w:w="352" w:type="pct"/>
            <w:tcBorders>
              <w:top w:val="nil"/>
              <w:left w:val="nil"/>
              <w:bottom w:val="single" w:sz="4" w:space="0" w:color="auto"/>
              <w:right w:val="single" w:sz="4" w:space="0" w:color="auto"/>
            </w:tcBorders>
            <w:shd w:val="clear" w:color="auto" w:fill="auto"/>
            <w:vAlign w:val="center"/>
            <w:hideMark/>
          </w:tcPr>
          <w:p w:rsidR="001A2CBD" w:rsidRPr="001A2CBD" w:rsidP="001A2CBD" w14:paraId="03CD6F80"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 xml:space="preserve">Labor Costs/ Year </w:t>
            </w:r>
          </w:p>
        </w:tc>
        <w:tc>
          <w:tcPr>
            <w:tcW w:w="314" w:type="pct"/>
            <w:tcBorders>
              <w:top w:val="single" w:sz="4" w:space="0" w:color="auto"/>
              <w:left w:val="nil"/>
              <w:bottom w:val="single" w:sz="4" w:space="0" w:color="auto"/>
              <w:right w:val="single" w:sz="4" w:space="0" w:color="auto"/>
            </w:tcBorders>
            <w:shd w:val="clear" w:color="auto" w:fill="auto"/>
            <w:vAlign w:val="center"/>
            <w:hideMark/>
          </w:tcPr>
          <w:p w:rsidR="001A2CBD" w:rsidRPr="001A2CBD" w:rsidP="001A2CBD" w14:paraId="7B3B35DF"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Annual Capitol Startup Costs</w:t>
            </w:r>
          </w:p>
        </w:tc>
        <w:tc>
          <w:tcPr>
            <w:tcW w:w="314" w:type="pct"/>
            <w:tcBorders>
              <w:top w:val="single" w:sz="4" w:space="0" w:color="auto"/>
              <w:left w:val="nil"/>
              <w:bottom w:val="single" w:sz="4" w:space="0" w:color="auto"/>
              <w:right w:val="single" w:sz="4" w:space="0" w:color="auto"/>
            </w:tcBorders>
            <w:shd w:val="clear" w:color="auto" w:fill="auto"/>
            <w:vAlign w:val="center"/>
            <w:hideMark/>
          </w:tcPr>
          <w:p w:rsidR="001A2CBD" w:rsidRPr="001A2CBD" w:rsidP="001A2CBD" w14:paraId="298EAAF1"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Annual O&amp;M Costs</w:t>
            </w:r>
          </w:p>
        </w:tc>
        <w:tc>
          <w:tcPr>
            <w:tcW w:w="314" w:type="pct"/>
            <w:tcBorders>
              <w:top w:val="nil"/>
              <w:left w:val="nil"/>
              <w:bottom w:val="single" w:sz="4" w:space="0" w:color="auto"/>
              <w:right w:val="single" w:sz="4" w:space="0" w:color="auto"/>
            </w:tcBorders>
            <w:shd w:val="clear" w:color="auto" w:fill="auto"/>
            <w:vAlign w:val="center"/>
            <w:hideMark/>
          </w:tcPr>
          <w:p w:rsidR="001A2CBD" w:rsidRPr="001A2CBD" w:rsidP="001A2CBD" w14:paraId="6140AE00"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Number of Respond. Activities</w:t>
            </w:r>
          </w:p>
        </w:tc>
        <w:tc>
          <w:tcPr>
            <w:tcW w:w="314" w:type="pct"/>
            <w:tcBorders>
              <w:top w:val="nil"/>
              <w:left w:val="nil"/>
              <w:bottom w:val="single" w:sz="4" w:space="0" w:color="auto"/>
              <w:right w:val="single" w:sz="4" w:space="0" w:color="auto"/>
            </w:tcBorders>
            <w:shd w:val="clear" w:color="auto" w:fill="auto"/>
            <w:vAlign w:val="center"/>
            <w:hideMark/>
          </w:tcPr>
          <w:p w:rsidR="001A2CBD" w:rsidRPr="001A2CBD" w:rsidP="001A2CBD" w14:paraId="096016A9"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Total Agency Hours/ Year</w:t>
            </w:r>
          </w:p>
        </w:tc>
        <w:tc>
          <w:tcPr>
            <w:tcW w:w="475" w:type="pct"/>
            <w:tcBorders>
              <w:top w:val="nil"/>
              <w:left w:val="nil"/>
              <w:bottom w:val="single" w:sz="4" w:space="0" w:color="auto"/>
              <w:right w:val="single" w:sz="4" w:space="0" w:color="auto"/>
            </w:tcBorders>
            <w:shd w:val="clear" w:color="auto" w:fill="auto"/>
            <w:vAlign w:val="center"/>
            <w:hideMark/>
          </w:tcPr>
          <w:p w:rsidR="001A2CBD" w:rsidRPr="001A2CBD" w:rsidP="001A2CBD" w14:paraId="46521102"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Total Cost/ Year</w:t>
            </w:r>
          </w:p>
        </w:tc>
      </w:tr>
      <w:tr w14:paraId="5B270381" w14:textId="77777777" w:rsidTr="007C7BBE">
        <w:tblPrEx>
          <w:tblW w:w="5000" w:type="pct"/>
          <w:tblLook w:val="04A0"/>
        </w:tblPrEx>
        <w:trPr>
          <w:trHeight w:val="300"/>
        </w:trPr>
        <w:tc>
          <w:tcPr>
            <w:tcW w:w="1699" w:type="pct"/>
            <w:tcBorders>
              <w:top w:val="nil"/>
              <w:left w:val="nil"/>
              <w:bottom w:val="nil"/>
              <w:right w:val="nil"/>
            </w:tcBorders>
            <w:shd w:val="clear" w:color="auto" w:fill="auto"/>
            <w:noWrap/>
            <w:vAlign w:val="bottom"/>
            <w:hideMark/>
          </w:tcPr>
          <w:p w:rsidR="001A2CBD" w:rsidRPr="001A2CBD" w:rsidP="001A2CBD" w14:paraId="5FC30540" w14:textId="77777777">
            <w:pPr>
              <w:spacing w:after="0" w:line="240" w:lineRule="auto"/>
              <w:ind w:left="0" w:firstLine="0"/>
              <w:jc w:val="center"/>
              <w:rPr>
                <w:rFonts w:eastAsia="Times New Roman" w:cstheme="minorHAnsi"/>
                <w:sz w:val="14"/>
                <w:szCs w:val="14"/>
              </w:rPr>
            </w:pPr>
          </w:p>
        </w:tc>
        <w:tc>
          <w:tcPr>
            <w:tcW w:w="314" w:type="pct"/>
            <w:tcBorders>
              <w:top w:val="nil"/>
              <w:left w:val="nil"/>
              <w:bottom w:val="nil"/>
              <w:right w:val="nil"/>
            </w:tcBorders>
            <w:shd w:val="clear" w:color="000000" w:fill="BDD7EE"/>
            <w:vAlign w:val="center"/>
            <w:hideMark/>
          </w:tcPr>
          <w:p w:rsidR="001A2CBD" w:rsidRPr="001A2CBD" w:rsidP="001A2CBD" w14:paraId="57AD4CCD"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 xml:space="preserve"> $    112.71 </w:t>
            </w:r>
          </w:p>
        </w:tc>
        <w:tc>
          <w:tcPr>
            <w:tcW w:w="314" w:type="pct"/>
            <w:tcBorders>
              <w:top w:val="nil"/>
              <w:left w:val="nil"/>
              <w:bottom w:val="nil"/>
              <w:right w:val="nil"/>
            </w:tcBorders>
            <w:shd w:val="clear" w:color="000000" w:fill="BDD7EE"/>
            <w:vAlign w:val="center"/>
            <w:hideMark/>
          </w:tcPr>
          <w:p w:rsidR="001A2CBD" w:rsidRPr="001A2CBD" w:rsidP="001A2CBD" w14:paraId="2E684B89"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 xml:space="preserve"> $      95.38 </w:t>
            </w:r>
          </w:p>
        </w:tc>
        <w:tc>
          <w:tcPr>
            <w:tcW w:w="314" w:type="pct"/>
            <w:tcBorders>
              <w:top w:val="nil"/>
              <w:left w:val="nil"/>
              <w:bottom w:val="nil"/>
              <w:right w:val="nil"/>
            </w:tcBorders>
            <w:shd w:val="clear" w:color="000000" w:fill="BDD7EE"/>
            <w:vAlign w:val="center"/>
            <w:hideMark/>
          </w:tcPr>
          <w:p w:rsidR="001A2CBD" w:rsidRPr="001A2CBD" w:rsidP="001A2CBD" w14:paraId="7226924B" w14:textId="77777777">
            <w:pPr>
              <w:spacing w:after="0" w:line="240" w:lineRule="auto"/>
              <w:ind w:left="0" w:firstLine="0"/>
              <w:jc w:val="center"/>
              <w:rPr>
                <w:rFonts w:eastAsia="Times New Roman" w:cstheme="minorHAnsi"/>
                <w:sz w:val="14"/>
                <w:szCs w:val="14"/>
              </w:rPr>
            </w:pPr>
            <w:r w:rsidRPr="001A2CBD">
              <w:rPr>
                <w:rFonts w:eastAsia="Times New Roman" w:cstheme="minorHAnsi"/>
                <w:sz w:val="14"/>
                <w:szCs w:val="14"/>
              </w:rPr>
              <w:t xml:space="preserve"> $      28.19 </w:t>
            </w:r>
          </w:p>
        </w:tc>
        <w:tc>
          <w:tcPr>
            <w:tcW w:w="276" w:type="pct"/>
            <w:tcBorders>
              <w:top w:val="nil"/>
              <w:left w:val="nil"/>
              <w:bottom w:val="nil"/>
              <w:right w:val="nil"/>
            </w:tcBorders>
            <w:shd w:val="clear" w:color="auto" w:fill="auto"/>
            <w:vAlign w:val="center"/>
            <w:hideMark/>
          </w:tcPr>
          <w:p w:rsidR="001A2CBD" w:rsidRPr="001A2CBD" w:rsidP="001A2CBD" w14:paraId="4CC74B0B" w14:textId="77777777">
            <w:pPr>
              <w:spacing w:after="0" w:line="240" w:lineRule="auto"/>
              <w:ind w:left="0" w:firstLine="0"/>
              <w:jc w:val="center"/>
              <w:rPr>
                <w:rFonts w:eastAsia="Times New Roman" w:cstheme="minorHAnsi"/>
                <w:sz w:val="14"/>
                <w:szCs w:val="14"/>
              </w:rPr>
            </w:pPr>
          </w:p>
        </w:tc>
        <w:tc>
          <w:tcPr>
            <w:tcW w:w="352" w:type="pct"/>
            <w:tcBorders>
              <w:top w:val="nil"/>
              <w:left w:val="nil"/>
              <w:bottom w:val="nil"/>
              <w:right w:val="nil"/>
            </w:tcBorders>
            <w:shd w:val="clear" w:color="auto" w:fill="auto"/>
            <w:vAlign w:val="center"/>
            <w:hideMark/>
          </w:tcPr>
          <w:p w:rsidR="001A2CBD" w:rsidRPr="001A2CBD" w:rsidP="001A2CBD" w14:paraId="1496D252" w14:textId="77777777">
            <w:pPr>
              <w:spacing w:after="0" w:line="240" w:lineRule="auto"/>
              <w:ind w:left="0" w:firstLine="0"/>
              <w:jc w:val="center"/>
              <w:rPr>
                <w:rFonts w:eastAsia="Times New Roman" w:cstheme="minorHAnsi"/>
                <w:sz w:val="14"/>
                <w:szCs w:val="14"/>
              </w:rPr>
            </w:pPr>
          </w:p>
        </w:tc>
        <w:tc>
          <w:tcPr>
            <w:tcW w:w="314" w:type="pct"/>
            <w:tcBorders>
              <w:top w:val="nil"/>
              <w:left w:val="nil"/>
              <w:bottom w:val="nil"/>
              <w:right w:val="nil"/>
            </w:tcBorders>
            <w:shd w:val="clear" w:color="auto" w:fill="auto"/>
            <w:vAlign w:val="center"/>
            <w:hideMark/>
          </w:tcPr>
          <w:p w:rsidR="001A2CBD" w:rsidRPr="001A2CBD" w:rsidP="001A2CBD" w14:paraId="790F47C9" w14:textId="77777777">
            <w:pPr>
              <w:spacing w:after="0" w:line="240" w:lineRule="auto"/>
              <w:ind w:left="0" w:firstLine="0"/>
              <w:jc w:val="center"/>
              <w:rPr>
                <w:rFonts w:eastAsia="Times New Roman" w:cstheme="minorHAnsi"/>
                <w:sz w:val="14"/>
                <w:szCs w:val="14"/>
              </w:rPr>
            </w:pPr>
          </w:p>
        </w:tc>
        <w:tc>
          <w:tcPr>
            <w:tcW w:w="314" w:type="pct"/>
            <w:tcBorders>
              <w:top w:val="nil"/>
              <w:left w:val="nil"/>
              <w:bottom w:val="nil"/>
              <w:right w:val="nil"/>
            </w:tcBorders>
            <w:shd w:val="clear" w:color="auto" w:fill="auto"/>
            <w:vAlign w:val="center"/>
            <w:hideMark/>
          </w:tcPr>
          <w:p w:rsidR="001A2CBD" w:rsidRPr="001A2CBD" w:rsidP="001A2CBD" w14:paraId="5A41EC78" w14:textId="77777777">
            <w:pPr>
              <w:spacing w:after="0" w:line="240" w:lineRule="auto"/>
              <w:ind w:left="0" w:firstLine="0"/>
              <w:jc w:val="center"/>
              <w:rPr>
                <w:rFonts w:eastAsia="Times New Roman" w:cstheme="minorHAnsi"/>
                <w:sz w:val="14"/>
                <w:szCs w:val="14"/>
              </w:rPr>
            </w:pPr>
          </w:p>
        </w:tc>
        <w:tc>
          <w:tcPr>
            <w:tcW w:w="314" w:type="pct"/>
            <w:tcBorders>
              <w:top w:val="nil"/>
              <w:left w:val="nil"/>
              <w:bottom w:val="nil"/>
              <w:right w:val="nil"/>
            </w:tcBorders>
            <w:shd w:val="clear" w:color="auto" w:fill="auto"/>
            <w:vAlign w:val="center"/>
            <w:hideMark/>
          </w:tcPr>
          <w:p w:rsidR="001A2CBD" w:rsidRPr="001A2CBD" w:rsidP="001A2CBD" w14:paraId="2E199A93" w14:textId="77777777">
            <w:pPr>
              <w:spacing w:after="0" w:line="240" w:lineRule="auto"/>
              <w:ind w:left="0" w:firstLine="0"/>
              <w:jc w:val="center"/>
              <w:rPr>
                <w:rFonts w:eastAsia="Times New Roman" w:cstheme="minorHAnsi"/>
                <w:sz w:val="14"/>
                <w:szCs w:val="14"/>
              </w:rPr>
            </w:pPr>
          </w:p>
        </w:tc>
        <w:tc>
          <w:tcPr>
            <w:tcW w:w="314" w:type="pct"/>
            <w:tcBorders>
              <w:top w:val="nil"/>
              <w:left w:val="nil"/>
              <w:bottom w:val="nil"/>
              <w:right w:val="nil"/>
            </w:tcBorders>
            <w:shd w:val="clear" w:color="auto" w:fill="auto"/>
            <w:vAlign w:val="center"/>
            <w:hideMark/>
          </w:tcPr>
          <w:p w:rsidR="001A2CBD" w:rsidRPr="001A2CBD" w:rsidP="001A2CBD" w14:paraId="274BD138" w14:textId="77777777">
            <w:pPr>
              <w:spacing w:after="0" w:line="240" w:lineRule="auto"/>
              <w:ind w:left="0" w:firstLine="0"/>
              <w:jc w:val="center"/>
              <w:rPr>
                <w:rFonts w:eastAsia="Times New Roman" w:cstheme="minorHAnsi"/>
                <w:sz w:val="14"/>
                <w:szCs w:val="14"/>
              </w:rPr>
            </w:pPr>
          </w:p>
        </w:tc>
        <w:tc>
          <w:tcPr>
            <w:tcW w:w="475" w:type="pct"/>
            <w:tcBorders>
              <w:top w:val="nil"/>
              <w:left w:val="nil"/>
              <w:bottom w:val="nil"/>
              <w:right w:val="nil"/>
            </w:tcBorders>
            <w:shd w:val="clear" w:color="auto" w:fill="auto"/>
            <w:vAlign w:val="center"/>
            <w:hideMark/>
          </w:tcPr>
          <w:p w:rsidR="001A2CBD" w:rsidRPr="001A2CBD" w:rsidP="001A2CBD" w14:paraId="22A626B0" w14:textId="77777777">
            <w:pPr>
              <w:spacing w:after="0" w:line="240" w:lineRule="auto"/>
              <w:ind w:left="0" w:firstLine="0"/>
              <w:jc w:val="center"/>
              <w:rPr>
                <w:rFonts w:eastAsia="Times New Roman" w:cstheme="minorHAnsi"/>
                <w:sz w:val="14"/>
                <w:szCs w:val="14"/>
              </w:rPr>
            </w:pPr>
          </w:p>
        </w:tc>
      </w:tr>
      <w:tr w14:paraId="0E7F9ABD" w14:textId="77777777" w:rsidTr="007C7BBE">
        <w:tblPrEx>
          <w:tblW w:w="5000" w:type="pct"/>
          <w:tblLook w:val="04A0"/>
        </w:tblPrEx>
        <w:trPr>
          <w:trHeight w:val="300"/>
        </w:trPr>
        <w:tc>
          <w:tcPr>
            <w:tcW w:w="1699" w:type="pct"/>
            <w:tcBorders>
              <w:top w:val="nil"/>
              <w:left w:val="nil"/>
              <w:bottom w:val="nil"/>
              <w:right w:val="nil"/>
            </w:tcBorders>
            <w:shd w:val="clear" w:color="000000" w:fill="FFFF99"/>
            <w:noWrap/>
            <w:vAlign w:val="bottom"/>
            <w:hideMark/>
          </w:tcPr>
          <w:p w:rsidR="001A2CBD" w:rsidRPr="001A2CBD" w:rsidP="001A2CBD" w14:paraId="02BE5657"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Partnership and Affiliate Agreements</w:t>
            </w:r>
          </w:p>
        </w:tc>
        <w:tc>
          <w:tcPr>
            <w:tcW w:w="314" w:type="pct"/>
            <w:tcBorders>
              <w:top w:val="nil"/>
              <w:left w:val="nil"/>
              <w:bottom w:val="nil"/>
              <w:right w:val="nil"/>
            </w:tcBorders>
            <w:shd w:val="clear" w:color="000000" w:fill="FFFF99"/>
            <w:noWrap/>
            <w:vAlign w:val="bottom"/>
            <w:hideMark/>
          </w:tcPr>
          <w:p w:rsidR="001A2CBD" w:rsidRPr="001A2CBD" w:rsidP="001A2CBD" w14:paraId="5B02FF5A"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1D0AFEEF"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49E2DC22"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276" w:type="pct"/>
            <w:tcBorders>
              <w:top w:val="nil"/>
              <w:left w:val="nil"/>
              <w:bottom w:val="nil"/>
              <w:right w:val="nil"/>
            </w:tcBorders>
            <w:shd w:val="clear" w:color="000000" w:fill="FFFF99"/>
            <w:noWrap/>
            <w:vAlign w:val="bottom"/>
            <w:hideMark/>
          </w:tcPr>
          <w:p w:rsidR="001A2CBD" w:rsidRPr="001A2CBD" w:rsidP="001A2CBD" w14:paraId="1F23DEDE"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52" w:type="pct"/>
            <w:tcBorders>
              <w:top w:val="nil"/>
              <w:left w:val="nil"/>
              <w:bottom w:val="nil"/>
              <w:right w:val="nil"/>
            </w:tcBorders>
            <w:shd w:val="clear" w:color="000000" w:fill="FFFF99"/>
            <w:noWrap/>
            <w:vAlign w:val="bottom"/>
            <w:hideMark/>
          </w:tcPr>
          <w:p w:rsidR="001A2CBD" w:rsidRPr="001A2CBD" w:rsidP="001A2CBD" w14:paraId="3E29AE4F"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6010E75C"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0388AC63"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2D49FE06"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0AA2FE88"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w:t>
            </w:r>
          </w:p>
        </w:tc>
        <w:tc>
          <w:tcPr>
            <w:tcW w:w="475" w:type="pct"/>
            <w:tcBorders>
              <w:top w:val="nil"/>
              <w:left w:val="nil"/>
              <w:bottom w:val="nil"/>
              <w:right w:val="nil"/>
            </w:tcBorders>
            <w:shd w:val="clear" w:color="000000" w:fill="FFFF99"/>
            <w:noWrap/>
            <w:vAlign w:val="bottom"/>
            <w:hideMark/>
          </w:tcPr>
          <w:p w:rsidR="001A2CBD" w:rsidRPr="001A2CBD" w:rsidP="001A2CBD" w14:paraId="2A0B4C6C"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w:t>
            </w:r>
          </w:p>
        </w:tc>
      </w:tr>
      <w:tr w14:paraId="71B65C75" w14:textId="77777777" w:rsidTr="007C7BBE">
        <w:tblPrEx>
          <w:tblW w:w="5000" w:type="pct"/>
          <w:tblLook w:val="04A0"/>
        </w:tblPrEx>
        <w:trPr>
          <w:trHeight w:val="480"/>
        </w:trPr>
        <w:tc>
          <w:tcPr>
            <w:tcW w:w="1699" w:type="pct"/>
            <w:tcBorders>
              <w:top w:val="nil"/>
              <w:left w:val="nil"/>
              <w:bottom w:val="nil"/>
              <w:right w:val="nil"/>
            </w:tcBorders>
            <w:shd w:val="clear" w:color="000000" w:fill="FFCC99"/>
            <w:vAlign w:val="center"/>
            <w:hideMark/>
          </w:tcPr>
          <w:p w:rsidR="001A2CBD" w:rsidRPr="001A2CBD" w:rsidP="001A2CBD" w14:paraId="505FED6C"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Review &amp; process </w:t>
            </w:r>
            <w:r w:rsidRPr="001A2CBD">
              <w:rPr>
                <w:rFonts w:eastAsia="Times New Roman" w:cstheme="minorHAnsi"/>
                <w:sz w:val="14"/>
                <w:szCs w:val="14"/>
              </w:rPr>
              <w:t>submitted  Affiliate</w:t>
            </w:r>
            <w:r w:rsidRPr="001A2CBD">
              <w:rPr>
                <w:rFonts w:eastAsia="Times New Roman" w:cstheme="minorHAnsi"/>
                <w:sz w:val="14"/>
                <w:szCs w:val="14"/>
              </w:rPr>
              <w:t xml:space="preserve"> Agreements</w:t>
            </w:r>
          </w:p>
        </w:tc>
        <w:tc>
          <w:tcPr>
            <w:tcW w:w="314"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0B241AE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0.03</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032810F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single" w:sz="4" w:space="0" w:color="auto"/>
              <w:left w:val="nil"/>
              <w:bottom w:val="single" w:sz="4" w:space="0" w:color="auto"/>
              <w:right w:val="nil"/>
            </w:tcBorders>
            <w:shd w:val="clear" w:color="000000" w:fill="FFCC99"/>
            <w:noWrap/>
            <w:vAlign w:val="bottom"/>
            <w:hideMark/>
          </w:tcPr>
          <w:p w:rsidR="001A2CBD" w:rsidRPr="001A2CBD" w:rsidP="001A2CBD" w14:paraId="33209F4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276"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058BAA83"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0.11</w:t>
            </w:r>
          </w:p>
        </w:tc>
        <w:tc>
          <w:tcPr>
            <w:tcW w:w="352"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5A1918CA"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5.64 </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0FD8D5E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0C91B9B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4D8E2B9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57</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622B541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6.27</w:t>
            </w:r>
          </w:p>
        </w:tc>
        <w:tc>
          <w:tcPr>
            <w:tcW w:w="475"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3344CE9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$321</w:t>
            </w:r>
          </w:p>
        </w:tc>
      </w:tr>
      <w:tr w14:paraId="64152133" w14:textId="77777777" w:rsidTr="007C7BBE">
        <w:tblPrEx>
          <w:tblW w:w="5000" w:type="pct"/>
          <w:tblLook w:val="04A0"/>
        </w:tblPrEx>
        <w:trPr>
          <w:trHeight w:val="495"/>
        </w:trPr>
        <w:tc>
          <w:tcPr>
            <w:tcW w:w="1699" w:type="pct"/>
            <w:tcBorders>
              <w:top w:val="nil"/>
              <w:left w:val="nil"/>
              <w:bottom w:val="nil"/>
              <w:right w:val="nil"/>
            </w:tcBorders>
            <w:shd w:val="clear" w:color="000000" w:fill="FFCC99"/>
            <w:vAlign w:val="bottom"/>
            <w:hideMark/>
          </w:tcPr>
          <w:p w:rsidR="001A2CBD" w:rsidRPr="001A2CBD" w:rsidP="001A2CBD" w14:paraId="7C05DA07"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Send a Letter Welcoming Partner to SmartWay Program</w:t>
            </w:r>
          </w:p>
        </w:tc>
        <w:tc>
          <w:tcPr>
            <w:tcW w:w="314"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078A438B"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E4DEEDB"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6ED12CB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276"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69AD243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352"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2528987"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2.25 </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372C11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04660F9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A708F8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57</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B3E59E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4.56</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120BA71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$129</w:t>
            </w:r>
          </w:p>
        </w:tc>
      </w:tr>
      <w:tr w14:paraId="6403006D" w14:textId="77777777" w:rsidTr="007C7BBE">
        <w:tblPrEx>
          <w:tblW w:w="5000" w:type="pct"/>
          <w:tblLook w:val="04A0"/>
        </w:tblPrEx>
        <w:trPr>
          <w:trHeight w:val="300"/>
        </w:trPr>
        <w:tc>
          <w:tcPr>
            <w:tcW w:w="1699" w:type="pct"/>
            <w:tcBorders>
              <w:top w:val="nil"/>
              <w:left w:val="nil"/>
              <w:bottom w:val="nil"/>
              <w:right w:val="nil"/>
            </w:tcBorders>
            <w:shd w:val="clear" w:color="000000" w:fill="FFCC99"/>
            <w:vAlign w:val="bottom"/>
            <w:hideMark/>
          </w:tcPr>
          <w:p w:rsidR="001A2CBD" w:rsidRPr="001A2CBD" w:rsidP="001A2CBD" w14:paraId="19A77C31"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Update EPA/SmartWay Website-Affiliates</w:t>
            </w:r>
          </w:p>
        </w:tc>
        <w:tc>
          <w:tcPr>
            <w:tcW w:w="314"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4954356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E915C7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699586A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276"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85C198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352"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04B12FF"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2.25 </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0B24B62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1A6BBC4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2228A5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57</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2212ACD"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4.56</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D73F17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$129</w:t>
            </w:r>
          </w:p>
        </w:tc>
      </w:tr>
      <w:tr w14:paraId="23770789" w14:textId="77777777" w:rsidTr="007C7BBE">
        <w:tblPrEx>
          <w:tblW w:w="5000" w:type="pct"/>
          <w:tblLook w:val="04A0"/>
        </w:tblPrEx>
        <w:trPr>
          <w:trHeight w:val="300"/>
        </w:trPr>
        <w:tc>
          <w:tcPr>
            <w:tcW w:w="1699" w:type="pct"/>
            <w:tcBorders>
              <w:top w:val="nil"/>
              <w:left w:val="nil"/>
              <w:bottom w:val="nil"/>
              <w:right w:val="nil"/>
            </w:tcBorders>
            <w:shd w:val="clear" w:color="000000" w:fill="FFFF00"/>
            <w:noWrap/>
            <w:vAlign w:val="bottom"/>
            <w:hideMark/>
          </w:tcPr>
          <w:p w:rsidR="001A2CBD" w:rsidRPr="001A2CBD" w:rsidP="001A2CBD" w14:paraId="6234373A"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Subtotal</w:t>
            </w:r>
          </w:p>
        </w:tc>
        <w:tc>
          <w:tcPr>
            <w:tcW w:w="314" w:type="pct"/>
            <w:tcBorders>
              <w:top w:val="nil"/>
              <w:left w:val="single" w:sz="4" w:space="0" w:color="auto"/>
              <w:bottom w:val="single" w:sz="4" w:space="0" w:color="auto"/>
              <w:right w:val="single" w:sz="4" w:space="0" w:color="auto"/>
            </w:tcBorders>
            <w:shd w:val="clear" w:color="000000" w:fill="FFFF00"/>
            <w:noWrap/>
            <w:vAlign w:val="bottom"/>
            <w:hideMark/>
          </w:tcPr>
          <w:p w:rsidR="001A2CBD" w:rsidRPr="001A2CBD" w:rsidP="001A2CBD" w14:paraId="08379FE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0.03</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58FE807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36923DE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0.24</w:t>
            </w:r>
          </w:p>
        </w:tc>
        <w:tc>
          <w:tcPr>
            <w:tcW w:w="276"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235C9783"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0.27</w:t>
            </w:r>
          </w:p>
        </w:tc>
        <w:tc>
          <w:tcPr>
            <w:tcW w:w="352"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322D4DF7"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10.15 </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0F14BA4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2939E199"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28.50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2C9074D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57</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3CDF0FC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15.39</w:t>
            </w:r>
          </w:p>
        </w:tc>
        <w:tc>
          <w:tcPr>
            <w:tcW w:w="475"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546E3869"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$578</w:t>
            </w:r>
          </w:p>
        </w:tc>
      </w:tr>
      <w:tr w14:paraId="74B7618D" w14:textId="77777777" w:rsidTr="007C7BBE">
        <w:tblPrEx>
          <w:tblW w:w="5000" w:type="pct"/>
          <w:tblLook w:val="04A0"/>
        </w:tblPrEx>
        <w:trPr>
          <w:trHeight w:val="300"/>
        </w:trPr>
        <w:tc>
          <w:tcPr>
            <w:tcW w:w="1699" w:type="pct"/>
            <w:tcBorders>
              <w:top w:val="nil"/>
              <w:left w:val="nil"/>
              <w:bottom w:val="nil"/>
              <w:right w:val="nil"/>
            </w:tcBorders>
            <w:shd w:val="clear" w:color="000000" w:fill="FFFF99"/>
            <w:noWrap/>
            <w:vAlign w:val="bottom"/>
            <w:hideMark/>
          </w:tcPr>
          <w:p w:rsidR="001A2CBD" w:rsidRPr="001A2CBD" w:rsidP="001A2CBD" w14:paraId="2868E21F"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New SmartWay Reporting Tools</w:t>
            </w:r>
          </w:p>
        </w:tc>
        <w:tc>
          <w:tcPr>
            <w:tcW w:w="314" w:type="pct"/>
            <w:tcBorders>
              <w:top w:val="nil"/>
              <w:left w:val="nil"/>
              <w:bottom w:val="nil"/>
              <w:right w:val="nil"/>
            </w:tcBorders>
            <w:shd w:val="clear" w:color="000000" w:fill="FFFF99"/>
            <w:noWrap/>
            <w:vAlign w:val="bottom"/>
            <w:hideMark/>
          </w:tcPr>
          <w:p w:rsidR="001A2CBD" w:rsidRPr="001A2CBD" w:rsidP="001A2CBD" w14:paraId="5AB78073"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4CC796AA"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1FEBDE43"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276" w:type="pct"/>
            <w:tcBorders>
              <w:top w:val="nil"/>
              <w:left w:val="nil"/>
              <w:bottom w:val="nil"/>
              <w:right w:val="nil"/>
            </w:tcBorders>
            <w:shd w:val="clear" w:color="000000" w:fill="FFFF99"/>
            <w:noWrap/>
            <w:vAlign w:val="bottom"/>
            <w:hideMark/>
          </w:tcPr>
          <w:p w:rsidR="001A2CBD" w:rsidRPr="001A2CBD" w:rsidP="001A2CBD" w14:paraId="36BA7666"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52" w:type="pct"/>
            <w:tcBorders>
              <w:top w:val="nil"/>
              <w:left w:val="nil"/>
              <w:bottom w:val="nil"/>
              <w:right w:val="nil"/>
            </w:tcBorders>
            <w:shd w:val="clear" w:color="000000" w:fill="FFFF99"/>
            <w:noWrap/>
            <w:vAlign w:val="bottom"/>
            <w:hideMark/>
          </w:tcPr>
          <w:p w:rsidR="001A2CBD" w:rsidRPr="001A2CBD" w:rsidP="001A2CBD" w14:paraId="2A5CFA87"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4C03CDDB"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48FD28F8"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single" w:sz="4" w:space="0" w:color="auto"/>
              <w:right w:val="nil"/>
            </w:tcBorders>
            <w:shd w:val="clear" w:color="000000" w:fill="FFFF99"/>
            <w:noWrap/>
            <w:vAlign w:val="bottom"/>
            <w:hideMark/>
          </w:tcPr>
          <w:p w:rsidR="001A2CBD" w:rsidRPr="001A2CBD" w:rsidP="001A2CBD" w14:paraId="331986D7"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single" w:sz="4" w:space="0" w:color="auto"/>
              <w:right w:val="nil"/>
            </w:tcBorders>
            <w:shd w:val="clear" w:color="000000" w:fill="FFFF99"/>
            <w:noWrap/>
            <w:vAlign w:val="bottom"/>
            <w:hideMark/>
          </w:tcPr>
          <w:p w:rsidR="001A2CBD" w:rsidRPr="001A2CBD" w:rsidP="001A2CBD" w14:paraId="7556AA4A"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w:t>
            </w:r>
          </w:p>
        </w:tc>
        <w:tc>
          <w:tcPr>
            <w:tcW w:w="475" w:type="pct"/>
            <w:tcBorders>
              <w:top w:val="nil"/>
              <w:left w:val="nil"/>
              <w:bottom w:val="single" w:sz="4" w:space="0" w:color="auto"/>
              <w:right w:val="single" w:sz="4" w:space="0" w:color="auto"/>
            </w:tcBorders>
            <w:shd w:val="clear" w:color="000000" w:fill="FFFF99"/>
            <w:noWrap/>
            <w:vAlign w:val="bottom"/>
            <w:hideMark/>
          </w:tcPr>
          <w:p w:rsidR="001A2CBD" w:rsidRPr="001A2CBD" w:rsidP="001A2CBD" w14:paraId="18CFBDF7"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w:t>
            </w:r>
          </w:p>
        </w:tc>
      </w:tr>
      <w:tr w14:paraId="25BF01E7" w14:textId="77777777" w:rsidTr="007C7BBE">
        <w:tblPrEx>
          <w:tblW w:w="5000" w:type="pct"/>
          <w:tblLook w:val="04A0"/>
        </w:tblPrEx>
        <w:trPr>
          <w:trHeight w:val="300"/>
        </w:trPr>
        <w:tc>
          <w:tcPr>
            <w:tcW w:w="1699" w:type="pct"/>
            <w:tcBorders>
              <w:top w:val="nil"/>
              <w:left w:val="nil"/>
              <w:bottom w:val="nil"/>
              <w:right w:val="nil"/>
            </w:tcBorders>
            <w:shd w:val="clear" w:color="000000" w:fill="FFCC99"/>
            <w:vAlign w:val="bottom"/>
            <w:hideMark/>
          </w:tcPr>
          <w:p w:rsidR="001A2CBD" w:rsidRPr="001A2CBD" w:rsidP="001A2CBD" w14:paraId="3A266099"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Review and Evaluate Reporting Tools</w:t>
            </w:r>
          </w:p>
        </w:tc>
        <w:tc>
          <w:tcPr>
            <w:tcW w:w="314"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6D54A98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63F82849"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0.25</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422E51C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1.50</w:t>
            </w:r>
          </w:p>
        </w:tc>
        <w:tc>
          <w:tcPr>
            <w:tcW w:w="276"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0603662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1.75</w:t>
            </w:r>
          </w:p>
        </w:tc>
        <w:tc>
          <w:tcPr>
            <w:tcW w:w="352"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4B71D3FC"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66.12 </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68DE35C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2FC1D4DB"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A0FACED"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427</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0669D20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747.25</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4A9EB9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$28,234</w:t>
            </w:r>
          </w:p>
        </w:tc>
      </w:tr>
      <w:tr w14:paraId="74D8A580" w14:textId="77777777" w:rsidTr="007C7BBE">
        <w:tblPrEx>
          <w:tblW w:w="5000" w:type="pct"/>
          <w:tblLook w:val="04A0"/>
        </w:tblPrEx>
        <w:trPr>
          <w:trHeight w:val="495"/>
        </w:trPr>
        <w:tc>
          <w:tcPr>
            <w:tcW w:w="1699" w:type="pct"/>
            <w:tcBorders>
              <w:top w:val="nil"/>
              <w:left w:val="nil"/>
              <w:bottom w:val="nil"/>
              <w:right w:val="nil"/>
            </w:tcBorders>
            <w:shd w:val="clear" w:color="000000" w:fill="FFCC99"/>
            <w:vAlign w:val="bottom"/>
            <w:hideMark/>
          </w:tcPr>
          <w:p w:rsidR="001A2CBD" w:rsidRPr="001A2CBD" w:rsidP="001A2CBD" w14:paraId="2BB8C7CC"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Update SmartWay partner database with Reporting Tool Data</w:t>
            </w:r>
          </w:p>
        </w:tc>
        <w:tc>
          <w:tcPr>
            <w:tcW w:w="314"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6AD59E8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02F441D"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054C04F"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0.50</w:t>
            </w:r>
          </w:p>
        </w:tc>
        <w:tc>
          <w:tcPr>
            <w:tcW w:w="276"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E62843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0.50</w:t>
            </w:r>
          </w:p>
        </w:tc>
        <w:tc>
          <w:tcPr>
            <w:tcW w:w="352"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04782DCC"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14.09 </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11819479"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329A3A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F76F76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427</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1FE392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213.50</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0E38E5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$6,018</w:t>
            </w:r>
          </w:p>
        </w:tc>
      </w:tr>
      <w:tr w14:paraId="13D60B5F" w14:textId="77777777" w:rsidTr="007C7BBE">
        <w:tblPrEx>
          <w:tblW w:w="5000" w:type="pct"/>
          <w:tblLook w:val="04A0"/>
        </w:tblPrEx>
        <w:trPr>
          <w:trHeight w:val="300"/>
        </w:trPr>
        <w:tc>
          <w:tcPr>
            <w:tcW w:w="1699" w:type="pct"/>
            <w:tcBorders>
              <w:top w:val="nil"/>
              <w:left w:val="nil"/>
              <w:bottom w:val="nil"/>
              <w:right w:val="nil"/>
            </w:tcBorders>
            <w:shd w:val="clear" w:color="000000" w:fill="FFCC99"/>
            <w:vAlign w:val="bottom"/>
            <w:hideMark/>
          </w:tcPr>
          <w:p w:rsidR="001A2CBD" w:rsidRPr="001A2CBD" w:rsidP="001A2CBD" w14:paraId="3652100B"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Update EPA/SmartWay Website</w:t>
            </w:r>
          </w:p>
        </w:tc>
        <w:tc>
          <w:tcPr>
            <w:tcW w:w="314"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053E493F"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18CA1CC"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B27D38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276"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1EA68F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52"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8C88DF0"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   </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0FA065B"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02D2A68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664C52B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427</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190E8BC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E162D5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w:t>
            </w:r>
          </w:p>
        </w:tc>
      </w:tr>
      <w:tr w14:paraId="70574808" w14:textId="77777777" w:rsidTr="007C7BBE">
        <w:tblPrEx>
          <w:tblW w:w="5000" w:type="pct"/>
          <w:tblLook w:val="04A0"/>
        </w:tblPrEx>
        <w:trPr>
          <w:trHeight w:val="300"/>
        </w:trPr>
        <w:tc>
          <w:tcPr>
            <w:tcW w:w="1699" w:type="pct"/>
            <w:tcBorders>
              <w:top w:val="nil"/>
              <w:left w:val="nil"/>
              <w:bottom w:val="nil"/>
              <w:right w:val="nil"/>
            </w:tcBorders>
            <w:shd w:val="clear" w:color="000000" w:fill="FFFF00"/>
            <w:noWrap/>
            <w:vAlign w:val="bottom"/>
            <w:hideMark/>
          </w:tcPr>
          <w:p w:rsidR="001A2CBD" w:rsidRPr="001A2CBD" w:rsidP="001A2CBD" w14:paraId="157EE7CC"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Subtotal</w:t>
            </w:r>
          </w:p>
        </w:tc>
        <w:tc>
          <w:tcPr>
            <w:tcW w:w="314" w:type="pct"/>
            <w:tcBorders>
              <w:top w:val="nil"/>
              <w:left w:val="single" w:sz="4" w:space="0" w:color="auto"/>
              <w:bottom w:val="single" w:sz="4" w:space="0" w:color="auto"/>
              <w:right w:val="single" w:sz="4" w:space="0" w:color="auto"/>
            </w:tcBorders>
            <w:shd w:val="clear" w:color="000000" w:fill="FFFF00"/>
            <w:noWrap/>
            <w:vAlign w:val="bottom"/>
            <w:hideMark/>
          </w:tcPr>
          <w:p w:rsidR="001A2CBD" w:rsidRPr="001A2CBD" w:rsidP="001A2CBD" w14:paraId="408F3DFF"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524A450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0.25</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06467B1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2.00</w:t>
            </w:r>
          </w:p>
        </w:tc>
        <w:tc>
          <w:tcPr>
            <w:tcW w:w="276"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58EC72D3"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2.25</w:t>
            </w:r>
          </w:p>
        </w:tc>
        <w:tc>
          <w:tcPr>
            <w:tcW w:w="352"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01FDEA37"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80.21 </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050EE02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26B9028C"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22A373F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427</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73A3ACE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960.75</w:t>
            </w:r>
          </w:p>
        </w:tc>
        <w:tc>
          <w:tcPr>
            <w:tcW w:w="475"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692CA23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$34,252</w:t>
            </w:r>
          </w:p>
        </w:tc>
      </w:tr>
      <w:tr w14:paraId="1B81BFBC" w14:textId="77777777" w:rsidTr="007C7BBE">
        <w:tblPrEx>
          <w:tblW w:w="5000" w:type="pct"/>
          <w:tblLook w:val="04A0"/>
        </w:tblPrEx>
        <w:trPr>
          <w:trHeight w:val="300"/>
        </w:trPr>
        <w:tc>
          <w:tcPr>
            <w:tcW w:w="1699" w:type="pct"/>
            <w:tcBorders>
              <w:top w:val="nil"/>
              <w:left w:val="nil"/>
              <w:bottom w:val="nil"/>
              <w:right w:val="nil"/>
            </w:tcBorders>
            <w:shd w:val="clear" w:color="000000" w:fill="FFFF99"/>
            <w:noWrap/>
            <w:vAlign w:val="bottom"/>
            <w:hideMark/>
          </w:tcPr>
          <w:p w:rsidR="001A2CBD" w:rsidRPr="001A2CBD" w:rsidP="001A2CBD" w14:paraId="5F733C03"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Update SmartWay Air Pollutant Tracking System</w:t>
            </w:r>
          </w:p>
        </w:tc>
        <w:tc>
          <w:tcPr>
            <w:tcW w:w="314" w:type="pct"/>
            <w:tcBorders>
              <w:top w:val="nil"/>
              <w:left w:val="nil"/>
              <w:bottom w:val="nil"/>
              <w:right w:val="nil"/>
            </w:tcBorders>
            <w:shd w:val="clear" w:color="000000" w:fill="FFFF99"/>
            <w:noWrap/>
            <w:vAlign w:val="bottom"/>
            <w:hideMark/>
          </w:tcPr>
          <w:p w:rsidR="001A2CBD" w:rsidRPr="001A2CBD" w:rsidP="001A2CBD" w14:paraId="62D22883"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3369193C"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61F9DEFF"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276" w:type="pct"/>
            <w:tcBorders>
              <w:top w:val="nil"/>
              <w:left w:val="nil"/>
              <w:bottom w:val="nil"/>
              <w:right w:val="nil"/>
            </w:tcBorders>
            <w:shd w:val="clear" w:color="000000" w:fill="FFFF99"/>
            <w:noWrap/>
            <w:vAlign w:val="bottom"/>
            <w:hideMark/>
          </w:tcPr>
          <w:p w:rsidR="001A2CBD" w:rsidRPr="001A2CBD" w:rsidP="001A2CBD" w14:paraId="49ECD26C"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52" w:type="pct"/>
            <w:tcBorders>
              <w:top w:val="nil"/>
              <w:left w:val="nil"/>
              <w:bottom w:val="nil"/>
              <w:right w:val="nil"/>
            </w:tcBorders>
            <w:shd w:val="clear" w:color="000000" w:fill="FFFF99"/>
            <w:noWrap/>
            <w:vAlign w:val="bottom"/>
            <w:hideMark/>
          </w:tcPr>
          <w:p w:rsidR="001A2CBD" w:rsidRPr="001A2CBD" w:rsidP="001A2CBD" w14:paraId="1D5167C2"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57062DE1"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231AF79E"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single" w:sz="4" w:space="0" w:color="auto"/>
              <w:right w:val="nil"/>
            </w:tcBorders>
            <w:shd w:val="clear" w:color="000000" w:fill="FFFF99"/>
            <w:noWrap/>
            <w:vAlign w:val="bottom"/>
            <w:hideMark/>
          </w:tcPr>
          <w:p w:rsidR="001A2CBD" w:rsidRPr="001A2CBD" w:rsidP="001A2CBD" w14:paraId="5C9A2AEF"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single" w:sz="4" w:space="0" w:color="auto"/>
              <w:right w:val="nil"/>
            </w:tcBorders>
            <w:shd w:val="clear" w:color="000000" w:fill="FFFF99"/>
            <w:noWrap/>
            <w:vAlign w:val="bottom"/>
            <w:hideMark/>
          </w:tcPr>
          <w:p w:rsidR="001A2CBD" w:rsidRPr="001A2CBD" w:rsidP="001A2CBD" w14:paraId="216DF80E"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w:t>
            </w:r>
          </w:p>
        </w:tc>
        <w:tc>
          <w:tcPr>
            <w:tcW w:w="475" w:type="pct"/>
            <w:tcBorders>
              <w:top w:val="nil"/>
              <w:left w:val="nil"/>
              <w:bottom w:val="single" w:sz="4" w:space="0" w:color="auto"/>
              <w:right w:val="single" w:sz="4" w:space="0" w:color="auto"/>
            </w:tcBorders>
            <w:shd w:val="clear" w:color="000000" w:fill="FFFF99"/>
            <w:noWrap/>
            <w:vAlign w:val="bottom"/>
            <w:hideMark/>
          </w:tcPr>
          <w:p w:rsidR="001A2CBD" w:rsidRPr="001A2CBD" w:rsidP="001A2CBD" w14:paraId="12D1F3C6"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w:t>
            </w:r>
          </w:p>
        </w:tc>
      </w:tr>
      <w:tr w14:paraId="6D096211" w14:textId="77777777" w:rsidTr="007C7BBE">
        <w:tblPrEx>
          <w:tblW w:w="5000" w:type="pct"/>
          <w:tblLook w:val="04A0"/>
        </w:tblPrEx>
        <w:trPr>
          <w:trHeight w:val="495"/>
        </w:trPr>
        <w:tc>
          <w:tcPr>
            <w:tcW w:w="1699" w:type="pct"/>
            <w:tcBorders>
              <w:top w:val="nil"/>
              <w:left w:val="nil"/>
              <w:bottom w:val="nil"/>
              <w:right w:val="nil"/>
            </w:tcBorders>
            <w:shd w:val="clear" w:color="000000" w:fill="FFCC99"/>
            <w:vAlign w:val="bottom"/>
            <w:hideMark/>
          </w:tcPr>
          <w:p w:rsidR="001A2CBD" w:rsidRPr="001A2CBD" w:rsidP="001A2CBD" w14:paraId="5BA549BD"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Review and Evaluate Updated Excel Reporting Tools </w:t>
            </w:r>
          </w:p>
        </w:tc>
        <w:tc>
          <w:tcPr>
            <w:tcW w:w="314"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6F0ACB9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0C30A02C"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407D5C7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0.50</w:t>
            </w:r>
          </w:p>
        </w:tc>
        <w:tc>
          <w:tcPr>
            <w:tcW w:w="276"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2451796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0.58</w:t>
            </w:r>
          </w:p>
        </w:tc>
        <w:tc>
          <w:tcPr>
            <w:tcW w:w="352"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64AB5063"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21.72 </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1B37DC5B"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490D423C"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1CB2D3F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30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137A47E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17.40</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5244F7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$652</w:t>
            </w:r>
          </w:p>
        </w:tc>
      </w:tr>
      <w:tr w14:paraId="7D1901B8" w14:textId="77777777" w:rsidTr="007C7BBE">
        <w:tblPrEx>
          <w:tblW w:w="5000" w:type="pct"/>
          <w:tblLook w:val="04A0"/>
        </w:tblPrEx>
        <w:trPr>
          <w:trHeight w:val="495"/>
        </w:trPr>
        <w:tc>
          <w:tcPr>
            <w:tcW w:w="1699" w:type="pct"/>
            <w:tcBorders>
              <w:top w:val="nil"/>
              <w:left w:val="nil"/>
              <w:bottom w:val="nil"/>
              <w:right w:val="nil"/>
            </w:tcBorders>
            <w:shd w:val="clear" w:color="000000" w:fill="FFCC99"/>
            <w:vAlign w:val="bottom"/>
            <w:hideMark/>
          </w:tcPr>
          <w:p w:rsidR="001A2CBD" w:rsidRPr="001A2CBD" w:rsidP="001A2CBD" w14:paraId="1C041E37"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Review and Evaluate On-Line &amp; Truck Reporting Tools </w:t>
            </w:r>
          </w:p>
        </w:tc>
        <w:tc>
          <w:tcPr>
            <w:tcW w:w="314"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6507D72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8D5F5B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33F712D"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0.25</w:t>
            </w:r>
          </w:p>
        </w:tc>
        <w:tc>
          <w:tcPr>
            <w:tcW w:w="276"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3E5982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0.33</w:t>
            </w:r>
          </w:p>
        </w:tc>
        <w:tc>
          <w:tcPr>
            <w:tcW w:w="352"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A0ACA9D"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14.68 </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1B0BB69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B68724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60F418A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4143</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0F63A8B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1367.19</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D4C8F0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$60,805</w:t>
            </w:r>
          </w:p>
        </w:tc>
      </w:tr>
      <w:tr w14:paraId="1BB1B3CD" w14:textId="77777777" w:rsidTr="007C7BBE">
        <w:tblPrEx>
          <w:tblW w:w="5000" w:type="pct"/>
          <w:tblLook w:val="04A0"/>
        </w:tblPrEx>
        <w:trPr>
          <w:trHeight w:val="495"/>
        </w:trPr>
        <w:tc>
          <w:tcPr>
            <w:tcW w:w="1699" w:type="pct"/>
            <w:tcBorders>
              <w:top w:val="nil"/>
              <w:left w:val="nil"/>
              <w:bottom w:val="nil"/>
              <w:right w:val="nil"/>
            </w:tcBorders>
            <w:shd w:val="clear" w:color="000000" w:fill="FFCC99"/>
            <w:vAlign w:val="bottom"/>
            <w:hideMark/>
          </w:tcPr>
          <w:p w:rsidR="001A2CBD" w:rsidRPr="001A2CBD" w:rsidP="001A2CBD" w14:paraId="4363F6F1"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Update SmartWay Partner Acct Mgmt D-base with Updated Reporting Tools</w:t>
            </w:r>
          </w:p>
        </w:tc>
        <w:tc>
          <w:tcPr>
            <w:tcW w:w="314"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6D05423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DC9D01B"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241888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276"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671F927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0.16</w:t>
            </w:r>
          </w:p>
        </w:tc>
        <w:tc>
          <w:tcPr>
            <w:tcW w:w="352"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1429687"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9.88 </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29594D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F7B766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E7A7B7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4173</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BDFCF4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667.68</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42006CD"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$41,250</w:t>
            </w:r>
          </w:p>
        </w:tc>
      </w:tr>
      <w:tr w14:paraId="08E0DD2B" w14:textId="77777777" w:rsidTr="007C7BBE">
        <w:tblPrEx>
          <w:tblW w:w="5000" w:type="pct"/>
          <w:tblLook w:val="04A0"/>
        </w:tblPrEx>
        <w:trPr>
          <w:trHeight w:val="300"/>
        </w:trPr>
        <w:tc>
          <w:tcPr>
            <w:tcW w:w="1699" w:type="pct"/>
            <w:tcBorders>
              <w:top w:val="nil"/>
              <w:left w:val="nil"/>
              <w:bottom w:val="nil"/>
              <w:right w:val="nil"/>
            </w:tcBorders>
            <w:shd w:val="clear" w:color="000000" w:fill="FFFF00"/>
            <w:noWrap/>
            <w:vAlign w:val="bottom"/>
            <w:hideMark/>
          </w:tcPr>
          <w:p w:rsidR="001A2CBD" w:rsidRPr="001A2CBD" w:rsidP="001A2CBD" w14:paraId="0B4B8456"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Subtotal</w:t>
            </w:r>
          </w:p>
        </w:tc>
        <w:tc>
          <w:tcPr>
            <w:tcW w:w="314" w:type="pct"/>
            <w:tcBorders>
              <w:top w:val="nil"/>
              <w:left w:val="single" w:sz="4" w:space="0" w:color="auto"/>
              <w:bottom w:val="single" w:sz="4" w:space="0" w:color="auto"/>
              <w:right w:val="single" w:sz="4" w:space="0" w:color="auto"/>
            </w:tcBorders>
            <w:shd w:val="clear" w:color="000000" w:fill="FFFF00"/>
            <w:noWrap/>
            <w:vAlign w:val="bottom"/>
            <w:hideMark/>
          </w:tcPr>
          <w:p w:rsidR="001A2CBD" w:rsidRPr="001A2CBD" w:rsidP="001A2CBD" w14:paraId="6B2087F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5A0C2B4D"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0.16</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1FE6017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0.58</w:t>
            </w:r>
          </w:p>
        </w:tc>
        <w:tc>
          <w:tcPr>
            <w:tcW w:w="276"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55D2F99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0.74</w:t>
            </w:r>
          </w:p>
        </w:tc>
        <w:tc>
          <w:tcPr>
            <w:tcW w:w="352"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19BCE028"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46.28 </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7DF0260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00EF25DF"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718C9B53"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4173</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3A2FABA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3088.02</w:t>
            </w:r>
          </w:p>
        </w:tc>
        <w:tc>
          <w:tcPr>
            <w:tcW w:w="475"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51D8E54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$41,902</w:t>
            </w:r>
          </w:p>
        </w:tc>
      </w:tr>
      <w:tr w14:paraId="145367F2" w14:textId="77777777" w:rsidTr="007C7BBE">
        <w:tblPrEx>
          <w:tblW w:w="5000" w:type="pct"/>
          <w:tblLook w:val="04A0"/>
        </w:tblPrEx>
        <w:trPr>
          <w:trHeight w:val="300"/>
        </w:trPr>
        <w:tc>
          <w:tcPr>
            <w:tcW w:w="1699" w:type="pct"/>
            <w:tcBorders>
              <w:top w:val="nil"/>
              <w:left w:val="nil"/>
              <w:bottom w:val="nil"/>
              <w:right w:val="nil"/>
            </w:tcBorders>
            <w:shd w:val="clear" w:color="000000" w:fill="FFFF99"/>
            <w:noWrap/>
            <w:vAlign w:val="bottom"/>
            <w:hideMark/>
          </w:tcPr>
          <w:p w:rsidR="001A2CBD" w:rsidRPr="001A2CBD" w:rsidP="001A2CBD" w14:paraId="35915E37"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SmartWay Excellence Awards</w:t>
            </w:r>
          </w:p>
        </w:tc>
        <w:tc>
          <w:tcPr>
            <w:tcW w:w="314" w:type="pct"/>
            <w:tcBorders>
              <w:top w:val="nil"/>
              <w:left w:val="nil"/>
              <w:bottom w:val="nil"/>
              <w:right w:val="nil"/>
            </w:tcBorders>
            <w:shd w:val="clear" w:color="000000" w:fill="FFFF99"/>
            <w:noWrap/>
            <w:vAlign w:val="bottom"/>
            <w:hideMark/>
          </w:tcPr>
          <w:p w:rsidR="001A2CBD" w:rsidRPr="001A2CBD" w:rsidP="001A2CBD" w14:paraId="24D8222C"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12A3C2AF"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2F707F1A"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276" w:type="pct"/>
            <w:tcBorders>
              <w:top w:val="nil"/>
              <w:left w:val="nil"/>
              <w:bottom w:val="nil"/>
              <w:right w:val="nil"/>
            </w:tcBorders>
            <w:shd w:val="clear" w:color="000000" w:fill="FFFF99"/>
            <w:noWrap/>
            <w:vAlign w:val="bottom"/>
            <w:hideMark/>
          </w:tcPr>
          <w:p w:rsidR="001A2CBD" w:rsidRPr="001A2CBD" w:rsidP="001A2CBD" w14:paraId="09C8E5E2"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52" w:type="pct"/>
            <w:tcBorders>
              <w:top w:val="nil"/>
              <w:left w:val="nil"/>
              <w:bottom w:val="nil"/>
              <w:right w:val="nil"/>
            </w:tcBorders>
            <w:shd w:val="clear" w:color="000000" w:fill="FFFF99"/>
            <w:noWrap/>
            <w:vAlign w:val="bottom"/>
            <w:hideMark/>
          </w:tcPr>
          <w:p w:rsidR="001A2CBD" w:rsidRPr="001A2CBD" w:rsidP="001A2CBD" w14:paraId="7B27D5FB"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4248F7F1"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045CB8D6"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single" w:sz="4" w:space="0" w:color="auto"/>
              <w:right w:val="nil"/>
            </w:tcBorders>
            <w:shd w:val="clear" w:color="000000" w:fill="FFFF99"/>
            <w:noWrap/>
            <w:vAlign w:val="bottom"/>
            <w:hideMark/>
          </w:tcPr>
          <w:p w:rsidR="001A2CBD" w:rsidRPr="001A2CBD" w:rsidP="001A2CBD" w14:paraId="742BACE0"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single" w:sz="4" w:space="0" w:color="auto"/>
              <w:right w:val="nil"/>
            </w:tcBorders>
            <w:shd w:val="clear" w:color="000000" w:fill="FFFF99"/>
            <w:noWrap/>
            <w:vAlign w:val="bottom"/>
            <w:hideMark/>
          </w:tcPr>
          <w:p w:rsidR="001A2CBD" w:rsidRPr="001A2CBD" w:rsidP="001A2CBD" w14:paraId="4A9403FC"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w:t>
            </w:r>
          </w:p>
        </w:tc>
        <w:tc>
          <w:tcPr>
            <w:tcW w:w="475" w:type="pct"/>
            <w:tcBorders>
              <w:top w:val="nil"/>
              <w:left w:val="nil"/>
              <w:bottom w:val="single" w:sz="4" w:space="0" w:color="auto"/>
              <w:right w:val="single" w:sz="4" w:space="0" w:color="auto"/>
            </w:tcBorders>
            <w:shd w:val="clear" w:color="000000" w:fill="FFFF99"/>
            <w:noWrap/>
            <w:vAlign w:val="bottom"/>
            <w:hideMark/>
          </w:tcPr>
          <w:p w:rsidR="001A2CBD" w:rsidRPr="001A2CBD" w:rsidP="001A2CBD" w14:paraId="2B69C911"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w:t>
            </w:r>
          </w:p>
        </w:tc>
      </w:tr>
      <w:tr w14:paraId="582CEB69" w14:textId="77777777" w:rsidTr="007C7BBE">
        <w:tblPrEx>
          <w:tblW w:w="5000" w:type="pct"/>
          <w:tblLook w:val="04A0"/>
        </w:tblPrEx>
        <w:trPr>
          <w:trHeight w:val="300"/>
        </w:trPr>
        <w:tc>
          <w:tcPr>
            <w:tcW w:w="1699" w:type="pct"/>
            <w:tcBorders>
              <w:top w:val="nil"/>
              <w:left w:val="nil"/>
              <w:bottom w:val="nil"/>
              <w:right w:val="nil"/>
            </w:tcBorders>
            <w:shd w:val="clear" w:color="000000" w:fill="FFCC99"/>
            <w:noWrap/>
            <w:vAlign w:val="bottom"/>
            <w:hideMark/>
          </w:tcPr>
          <w:p w:rsidR="001A2CBD" w:rsidRPr="001A2CBD" w:rsidP="001A2CBD" w14:paraId="5EC76F6D"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Develop Awards Criteria</w:t>
            </w:r>
          </w:p>
        </w:tc>
        <w:tc>
          <w:tcPr>
            <w:tcW w:w="314"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240A918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447C9A5D"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0.50</w:t>
            </w:r>
          </w:p>
        </w:tc>
        <w:tc>
          <w:tcPr>
            <w:tcW w:w="314" w:type="pct"/>
            <w:tcBorders>
              <w:top w:val="single" w:sz="4" w:space="0" w:color="auto"/>
              <w:left w:val="nil"/>
              <w:bottom w:val="single" w:sz="4" w:space="0" w:color="auto"/>
              <w:right w:val="nil"/>
            </w:tcBorders>
            <w:shd w:val="clear" w:color="000000" w:fill="FFCC99"/>
            <w:noWrap/>
            <w:vAlign w:val="bottom"/>
            <w:hideMark/>
          </w:tcPr>
          <w:p w:rsidR="001A2CBD" w:rsidRPr="001A2CBD" w:rsidP="001A2CBD" w14:paraId="7B3ACAD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1984408C"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0.58</w:t>
            </w:r>
          </w:p>
        </w:tc>
        <w:tc>
          <w:tcPr>
            <w:tcW w:w="352"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01ACF562"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56.70 </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634E5EC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50960E1F"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7A89D5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132</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0AA909E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76.56</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11ED504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$7,485</w:t>
            </w:r>
          </w:p>
        </w:tc>
      </w:tr>
      <w:tr w14:paraId="76DEC56E" w14:textId="77777777" w:rsidTr="007C7BBE">
        <w:tblPrEx>
          <w:tblW w:w="5000" w:type="pct"/>
          <w:tblLook w:val="04A0"/>
        </w:tblPrEx>
        <w:trPr>
          <w:trHeight w:val="300"/>
        </w:trPr>
        <w:tc>
          <w:tcPr>
            <w:tcW w:w="1699" w:type="pct"/>
            <w:tcBorders>
              <w:top w:val="nil"/>
              <w:left w:val="nil"/>
              <w:bottom w:val="nil"/>
              <w:right w:val="nil"/>
            </w:tcBorders>
            <w:shd w:val="clear" w:color="000000" w:fill="FFCC99"/>
            <w:noWrap/>
            <w:vAlign w:val="bottom"/>
            <w:hideMark/>
          </w:tcPr>
          <w:p w:rsidR="001A2CBD" w:rsidRPr="001A2CBD" w:rsidP="001A2CBD" w14:paraId="4E500983"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Review Database for Environmental Data</w:t>
            </w:r>
          </w:p>
        </w:tc>
        <w:tc>
          <w:tcPr>
            <w:tcW w:w="314"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6F89D5C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15DB48C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0.50</w:t>
            </w:r>
          </w:p>
        </w:tc>
        <w:tc>
          <w:tcPr>
            <w:tcW w:w="314" w:type="pct"/>
            <w:tcBorders>
              <w:top w:val="nil"/>
              <w:left w:val="nil"/>
              <w:bottom w:val="single" w:sz="4" w:space="0" w:color="auto"/>
              <w:right w:val="nil"/>
            </w:tcBorders>
            <w:shd w:val="clear" w:color="000000" w:fill="FFCC99"/>
            <w:noWrap/>
            <w:vAlign w:val="bottom"/>
            <w:hideMark/>
          </w:tcPr>
          <w:p w:rsidR="001A2CBD" w:rsidRPr="001A2CBD" w:rsidP="001A2CBD" w14:paraId="1883BC2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1.00</w:t>
            </w:r>
          </w:p>
        </w:tc>
        <w:tc>
          <w:tcPr>
            <w:tcW w:w="276"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10D61769"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1.50</w:t>
            </w:r>
          </w:p>
        </w:tc>
        <w:tc>
          <w:tcPr>
            <w:tcW w:w="352"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004CD890"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75.87 </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1F1CAF6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A80F66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078BCCF"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132</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2F0155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198.00</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6F6E55C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$10,015</w:t>
            </w:r>
          </w:p>
        </w:tc>
      </w:tr>
      <w:tr w14:paraId="3AC51221" w14:textId="77777777" w:rsidTr="007C7BBE">
        <w:tblPrEx>
          <w:tblW w:w="5000" w:type="pct"/>
          <w:tblLook w:val="04A0"/>
        </w:tblPrEx>
        <w:trPr>
          <w:trHeight w:val="300"/>
        </w:trPr>
        <w:tc>
          <w:tcPr>
            <w:tcW w:w="1699" w:type="pct"/>
            <w:tcBorders>
              <w:top w:val="nil"/>
              <w:left w:val="nil"/>
              <w:bottom w:val="nil"/>
              <w:right w:val="nil"/>
            </w:tcBorders>
            <w:shd w:val="clear" w:color="000000" w:fill="FFCC99"/>
            <w:noWrap/>
            <w:vAlign w:val="bottom"/>
            <w:hideMark/>
          </w:tcPr>
          <w:p w:rsidR="001A2CBD" w:rsidRPr="001A2CBD" w:rsidP="001A2CBD" w14:paraId="5B490811"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Receive and review other information submitted</w:t>
            </w:r>
          </w:p>
        </w:tc>
        <w:tc>
          <w:tcPr>
            <w:tcW w:w="314"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1BC75ECD"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A8CA42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1.00</w:t>
            </w:r>
          </w:p>
        </w:tc>
        <w:tc>
          <w:tcPr>
            <w:tcW w:w="314" w:type="pct"/>
            <w:tcBorders>
              <w:top w:val="nil"/>
              <w:left w:val="nil"/>
              <w:bottom w:val="single" w:sz="4" w:space="0" w:color="auto"/>
              <w:right w:val="nil"/>
            </w:tcBorders>
            <w:shd w:val="clear" w:color="000000" w:fill="FFCC99"/>
            <w:noWrap/>
            <w:vAlign w:val="bottom"/>
            <w:hideMark/>
          </w:tcPr>
          <w:p w:rsidR="001A2CBD" w:rsidRPr="001A2CBD" w:rsidP="001A2CBD" w14:paraId="1082698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0.50</w:t>
            </w:r>
          </w:p>
        </w:tc>
        <w:tc>
          <w:tcPr>
            <w:tcW w:w="276"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76170F1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1.50</w:t>
            </w:r>
          </w:p>
        </w:tc>
        <w:tc>
          <w:tcPr>
            <w:tcW w:w="352"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6DAB0E9E"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w:t>
            </w:r>
            <w:r w:rsidRPr="001A2CBD">
              <w:rPr>
                <w:rFonts w:eastAsia="Times New Roman" w:cstheme="minorHAnsi"/>
                <w:sz w:val="14"/>
                <w:szCs w:val="14"/>
              </w:rPr>
              <w:t>$  109.47</w:t>
            </w:r>
            <w:r w:rsidRPr="001A2CBD">
              <w:rPr>
                <w:rFonts w:eastAsia="Times New Roman" w:cstheme="minorHAnsi"/>
                <w:sz w:val="14"/>
                <w:szCs w:val="14"/>
              </w:rPr>
              <w:t xml:space="preserve"> </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65CA9D3"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BEBE92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645D684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132</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6E7601BF"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198.00</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02DDEB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$14,450</w:t>
            </w:r>
          </w:p>
        </w:tc>
      </w:tr>
      <w:tr w14:paraId="6B95018F" w14:textId="77777777" w:rsidTr="007C7BBE">
        <w:tblPrEx>
          <w:tblW w:w="5000" w:type="pct"/>
          <w:tblLook w:val="04A0"/>
        </w:tblPrEx>
        <w:trPr>
          <w:trHeight w:val="300"/>
        </w:trPr>
        <w:tc>
          <w:tcPr>
            <w:tcW w:w="1699" w:type="pct"/>
            <w:tcBorders>
              <w:top w:val="nil"/>
              <w:left w:val="nil"/>
              <w:bottom w:val="nil"/>
              <w:right w:val="nil"/>
            </w:tcBorders>
            <w:shd w:val="clear" w:color="000000" w:fill="FFCC99"/>
            <w:noWrap/>
            <w:vAlign w:val="bottom"/>
            <w:hideMark/>
          </w:tcPr>
          <w:p w:rsidR="001A2CBD" w:rsidRPr="001A2CBD" w:rsidP="001A2CBD" w14:paraId="3555500F"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Notify partners that will receive award</w:t>
            </w:r>
          </w:p>
        </w:tc>
        <w:tc>
          <w:tcPr>
            <w:tcW w:w="314"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24ED21A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8309ABF"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314" w:type="pct"/>
            <w:tcBorders>
              <w:top w:val="nil"/>
              <w:left w:val="nil"/>
              <w:bottom w:val="single" w:sz="4" w:space="0" w:color="auto"/>
              <w:right w:val="nil"/>
            </w:tcBorders>
            <w:shd w:val="clear" w:color="000000" w:fill="FFCC99"/>
            <w:noWrap/>
            <w:vAlign w:val="bottom"/>
            <w:hideMark/>
          </w:tcPr>
          <w:p w:rsidR="001A2CBD" w:rsidRPr="001A2CBD" w:rsidP="001A2CBD" w14:paraId="3BAD692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0.16</w:t>
            </w:r>
          </w:p>
        </w:tc>
        <w:tc>
          <w:tcPr>
            <w:tcW w:w="276"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06A6E55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0.24</w:t>
            </w:r>
          </w:p>
        </w:tc>
        <w:tc>
          <w:tcPr>
            <w:tcW w:w="352"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BB9FA79"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12.14 </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8CADE0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9B5A0B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7E3805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132</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DBE9C9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31.68</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489F55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$1,668</w:t>
            </w:r>
          </w:p>
        </w:tc>
      </w:tr>
      <w:tr w14:paraId="3292649B" w14:textId="77777777" w:rsidTr="007C7BBE">
        <w:tblPrEx>
          <w:tblW w:w="5000" w:type="pct"/>
          <w:tblLook w:val="04A0"/>
        </w:tblPrEx>
        <w:trPr>
          <w:trHeight w:val="300"/>
        </w:trPr>
        <w:tc>
          <w:tcPr>
            <w:tcW w:w="1699" w:type="pct"/>
            <w:tcBorders>
              <w:top w:val="nil"/>
              <w:left w:val="nil"/>
              <w:bottom w:val="nil"/>
              <w:right w:val="nil"/>
            </w:tcBorders>
            <w:shd w:val="clear" w:color="000000" w:fill="FFFF00"/>
            <w:noWrap/>
            <w:vAlign w:val="bottom"/>
            <w:hideMark/>
          </w:tcPr>
          <w:p w:rsidR="001A2CBD" w:rsidRPr="001A2CBD" w:rsidP="001A2CBD" w14:paraId="4E69C2C2"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Subtotal</w:t>
            </w:r>
          </w:p>
        </w:tc>
        <w:tc>
          <w:tcPr>
            <w:tcW w:w="314" w:type="pct"/>
            <w:tcBorders>
              <w:top w:val="nil"/>
              <w:left w:val="single" w:sz="4" w:space="0" w:color="auto"/>
              <w:bottom w:val="single" w:sz="4" w:space="0" w:color="auto"/>
              <w:right w:val="single" w:sz="4" w:space="0" w:color="auto"/>
            </w:tcBorders>
            <w:shd w:val="clear" w:color="000000" w:fill="FFFF00"/>
            <w:noWrap/>
            <w:vAlign w:val="bottom"/>
            <w:hideMark/>
          </w:tcPr>
          <w:p w:rsidR="001A2CBD" w:rsidRPr="001A2CBD" w:rsidP="001A2CBD" w14:paraId="4A61776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182E659D"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2.08</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46FCFE8B"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1.66</w:t>
            </w:r>
          </w:p>
        </w:tc>
        <w:tc>
          <w:tcPr>
            <w:tcW w:w="276"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72BDF169"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3.82</w:t>
            </w:r>
          </w:p>
        </w:tc>
        <w:tc>
          <w:tcPr>
            <w:tcW w:w="352"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7BE33DF4"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w:t>
            </w:r>
            <w:r w:rsidRPr="001A2CBD">
              <w:rPr>
                <w:rFonts w:eastAsia="Times New Roman" w:cstheme="minorHAnsi"/>
                <w:sz w:val="14"/>
                <w:szCs w:val="14"/>
              </w:rPr>
              <w:t>$  254.19</w:t>
            </w:r>
            <w:r w:rsidRPr="001A2CBD">
              <w:rPr>
                <w:rFonts w:eastAsia="Times New Roman" w:cstheme="minorHAnsi"/>
                <w:sz w:val="14"/>
                <w:szCs w:val="14"/>
              </w:rPr>
              <w:t xml:space="preserve"> </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57CCC0BC"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650AD95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66.00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6C3FDD4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132</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6918D95D"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504.24</w:t>
            </w:r>
          </w:p>
        </w:tc>
        <w:tc>
          <w:tcPr>
            <w:tcW w:w="475"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7957A64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$33,619</w:t>
            </w:r>
          </w:p>
        </w:tc>
      </w:tr>
      <w:tr w14:paraId="0A1F27AA" w14:textId="77777777" w:rsidTr="007C7BBE">
        <w:tblPrEx>
          <w:tblW w:w="5000" w:type="pct"/>
          <w:tblLook w:val="04A0"/>
        </w:tblPrEx>
        <w:trPr>
          <w:trHeight w:val="300"/>
        </w:trPr>
        <w:tc>
          <w:tcPr>
            <w:tcW w:w="1699" w:type="pct"/>
            <w:tcBorders>
              <w:top w:val="nil"/>
              <w:left w:val="nil"/>
              <w:bottom w:val="nil"/>
              <w:right w:val="nil"/>
            </w:tcBorders>
            <w:shd w:val="clear" w:color="000000" w:fill="FFFF99"/>
            <w:noWrap/>
            <w:vAlign w:val="bottom"/>
            <w:hideMark/>
          </w:tcPr>
          <w:p w:rsidR="001A2CBD" w:rsidRPr="001A2CBD" w:rsidP="001A2CBD" w14:paraId="352A6959"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Program Evaluation</w:t>
            </w:r>
          </w:p>
        </w:tc>
        <w:tc>
          <w:tcPr>
            <w:tcW w:w="314" w:type="pct"/>
            <w:tcBorders>
              <w:top w:val="nil"/>
              <w:left w:val="nil"/>
              <w:bottom w:val="nil"/>
              <w:right w:val="nil"/>
            </w:tcBorders>
            <w:shd w:val="clear" w:color="000000" w:fill="FFFF99"/>
            <w:noWrap/>
            <w:vAlign w:val="bottom"/>
            <w:hideMark/>
          </w:tcPr>
          <w:p w:rsidR="001A2CBD" w:rsidRPr="001A2CBD" w:rsidP="001A2CBD" w14:paraId="37184968"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39C4FEF6"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5575F796"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276" w:type="pct"/>
            <w:tcBorders>
              <w:top w:val="nil"/>
              <w:left w:val="nil"/>
              <w:bottom w:val="nil"/>
              <w:right w:val="nil"/>
            </w:tcBorders>
            <w:shd w:val="clear" w:color="000000" w:fill="FFFF99"/>
            <w:noWrap/>
            <w:vAlign w:val="bottom"/>
            <w:hideMark/>
          </w:tcPr>
          <w:p w:rsidR="001A2CBD" w:rsidRPr="001A2CBD" w:rsidP="001A2CBD" w14:paraId="29A815A0"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52" w:type="pct"/>
            <w:tcBorders>
              <w:top w:val="nil"/>
              <w:left w:val="nil"/>
              <w:bottom w:val="nil"/>
              <w:right w:val="nil"/>
            </w:tcBorders>
            <w:shd w:val="clear" w:color="000000" w:fill="FFFF99"/>
            <w:noWrap/>
            <w:vAlign w:val="bottom"/>
            <w:hideMark/>
          </w:tcPr>
          <w:p w:rsidR="001A2CBD" w:rsidRPr="001A2CBD" w:rsidP="001A2CBD" w14:paraId="305276B0"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66A0166D"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2689414B"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7A9AB116"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1B8886D7"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w:t>
            </w:r>
          </w:p>
        </w:tc>
        <w:tc>
          <w:tcPr>
            <w:tcW w:w="475" w:type="pct"/>
            <w:tcBorders>
              <w:top w:val="nil"/>
              <w:left w:val="nil"/>
              <w:bottom w:val="nil"/>
              <w:right w:val="single" w:sz="4" w:space="0" w:color="auto"/>
            </w:tcBorders>
            <w:shd w:val="clear" w:color="000000" w:fill="FFFF99"/>
            <w:noWrap/>
            <w:vAlign w:val="bottom"/>
            <w:hideMark/>
          </w:tcPr>
          <w:p w:rsidR="001A2CBD" w:rsidRPr="001A2CBD" w:rsidP="001A2CBD" w14:paraId="5FA9A4AB"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w:t>
            </w:r>
          </w:p>
        </w:tc>
      </w:tr>
      <w:tr w14:paraId="467D649E" w14:textId="77777777" w:rsidTr="007C7BBE">
        <w:tblPrEx>
          <w:tblW w:w="5000" w:type="pct"/>
          <w:tblLook w:val="04A0"/>
        </w:tblPrEx>
        <w:trPr>
          <w:trHeight w:val="300"/>
        </w:trPr>
        <w:tc>
          <w:tcPr>
            <w:tcW w:w="1699" w:type="pct"/>
            <w:tcBorders>
              <w:top w:val="nil"/>
              <w:left w:val="nil"/>
              <w:bottom w:val="nil"/>
              <w:right w:val="nil"/>
            </w:tcBorders>
            <w:shd w:val="clear" w:color="000000" w:fill="FFCC99"/>
            <w:noWrap/>
            <w:vAlign w:val="bottom"/>
            <w:hideMark/>
          </w:tcPr>
          <w:p w:rsidR="001A2CBD" w:rsidRPr="001A2CBD" w:rsidP="001A2CBD" w14:paraId="68415BAE"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Review assessment research focus and questions</w:t>
            </w:r>
          </w:p>
        </w:tc>
        <w:tc>
          <w:tcPr>
            <w:tcW w:w="314"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2E67018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40B226F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0.50</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0D8D3E1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276"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7E942EA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0.58</w:t>
            </w:r>
          </w:p>
        </w:tc>
        <w:tc>
          <w:tcPr>
            <w:tcW w:w="352"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15CEBA40"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56.70 </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36CBED3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485800C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73232CDB"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132</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277CC7D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76.56</w:t>
            </w:r>
          </w:p>
        </w:tc>
        <w:tc>
          <w:tcPr>
            <w:tcW w:w="475"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790B6DB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$7,485</w:t>
            </w:r>
          </w:p>
        </w:tc>
      </w:tr>
      <w:tr w14:paraId="5F408A7C" w14:textId="77777777" w:rsidTr="007C7BBE">
        <w:tblPrEx>
          <w:tblW w:w="5000" w:type="pct"/>
          <w:tblLook w:val="04A0"/>
        </w:tblPrEx>
        <w:trPr>
          <w:trHeight w:val="300"/>
        </w:trPr>
        <w:tc>
          <w:tcPr>
            <w:tcW w:w="1699" w:type="pct"/>
            <w:tcBorders>
              <w:top w:val="nil"/>
              <w:left w:val="nil"/>
              <w:bottom w:val="nil"/>
              <w:right w:val="nil"/>
            </w:tcBorders>
            <w:shd w:val="clear" w:color="000000" w:fill="FFCC99"/>
            <w:noWrap/>
            <w:vAlign w:val="bottom"/>
            <w:hideMark/>
          </w:tcPr>
          <w:p w:rsidR="001A2CBD" w:rsidRPr="001A2CBD" w:rsidP="001A2CBD" w14:paraId="5389D88A"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Process assessment and present results to internal audience</w:t>
            </w:r>
          </w:p>
        </w:tc>
        <w:tc>
          <w:tcPr>
            <w:tcW w:w="314"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6A45097C"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589D4B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0.25</w:t>
            </w:r>
          </w:p>
        </w:tc>
        <w:tc>
          <w:tcPr>
            <w:tcW w:w="314" w:type="pct"/>
            <w:tcBorders>
              <w:top w:val="nil"/>
              <w:left w:val="nil"/>
              <w:bottom w:val="single" w:sz="4" w:space="0" w:color="auto"/>
              <w:right w:val="nil"/>
            </w:tcBorders>
            <w:shd w:val="clear" w:color="000000" w:fill="FFCC99"/>
            <w:noWrap/>
            <w:vAlign w:val="bottom"/>
            <w:hideMark/>
          </w:tcPr>
          <w:p w:rsidR="001A2CBD" w:rsidRPr="001A2CBD" w:rsidP="001A2CBD" w14:paraId="43B1E47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276"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1A978D3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0.25</w:t>
            </w:r>
          </w:p>
        </w:tc>
        <w:tc>
          <w:tcPr>
            <w:tcW w:w="352"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3114FD8"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23.84 </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0A30FBA5"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1432AB2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6DDCD1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132</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610D859"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33.00</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F4899C9"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$3,147</w:t>
            </w:r>
          </w:p>
        </w:tc>
      </w:tr>
      <w:tr w14:paraId="61B4B137" w14:textId="77777777" w:rsidTr="007C7BBE">
        <w:tblPrEx>
          <w:tblW w:w="5000" w:type="pct"/>
          <w:tblLook w:val="04A0"/>
        </w:tblPrEx>
        <w:trPr>
          <w:trHeight w:val="300"/>
        </w:trPr>
        <w:tc>
          <w:tcPr>
            <w:tcW w:w="1699" w:type="pct"/>
            <w:tcBorders>
              <w:top w:val="nil"/>
              <w:left w:val="nil"/>
              <w:bottom w:val="nil"/>
              <w:right w:val="nil"/>
            </w:tcBorders>
            <w:shd w:val="clear" w:color="000000" w:fill="FFFF00"/>
            <w:noWrap/>
            <w:vAlign w:val="bottom"/>
            <w:hideMark/>
          </w:tcPr>
          <w:p w:rsidR="001A2CBD" w:rsidRPr="001A2CBD" w:rsidP="001A2CBD" w14:paraId="4A0DA86A"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Subtotal</w:t>
            </w:r>
          </w:p>
        </w:tc>
        <w:tc>
          <w:tcPr>
            <w:tcW w:w="314" w:type="pct"/>
            <w:tcBorders>
              <w:top w:val="nil"/>
              <w:left w:val="single" w:sz="4" w:space="0" w:color="auto"/>
              <w:bottom w:val="single" w:sz="4" w:space="0" w:color="auto"/>
              <w:right w:val="single" w:sz="4" w:space="0" w:color="auto"/>
            </w:tcBorders>
            <w:shd w:val="clear" w:color="000000" w:fill="FFFF00"/>
            <w:noWrap/>
            <w:vAlign w:val="bottom"/>
            <w:hideMark/>
          </w:tcPr>
          <w:p w:rsidR="001A2CBD" w:rsidRPr="001A2CBD" w:rsidP="001A2CBD" w14:paraId="0902BD8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0.08</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492DC7C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0.75</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7C55C7B3"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276"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01DB16E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0.83</w:t>
            </w:r>
          </w:p>
        </w:tc>
        <w:tc>
          <w:tcPr>
            <w:tcW w:w="352"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4D09DBDB"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80.55 </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0E442EC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68C3B7C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376E103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132</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14707C9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109.56</w:t>
            </w:r>
          </w:p>
        </w:tc>
        <w:tc>
          <w:tcPr>
            <w:tcW w:w="475"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3A68CE0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$10,632</w:t>
            </w:r>
          </w:p>
        </w:tc>
      </w:tr>
      <w:tr w14:paraId="17D2E318" w14:textId="77777777" w:rsidTr="007C7BBE">
        <w:tblPrEx>
          <w:tblW w:w="5000" w:type="pct"/>
          <w:tblLook w:val="04A0"/>
        </w:tblPrEx>
        <w:trPr>
          <w:trHeight w:val="300"/>
        </w:trPr>
        <w:tc>
          <w:tcPr>
            <w:tcW w:w="1699" w:type="pct"/>
            <w:tcBorders>
              <w:top w:val="nil"/>
              <w:left w:val="nil"/>
              <w:bottom w:val="nil"/>
              <w:right w:val="nil"/>
            </w:tcBorders>
            <w:shd w:val="clear" w:color="000000" w:fill="FFFF99"/>
            <w:noWrap/>
            <w:vAlign w:val="bottom"/>
            <w:hideMark/>
          </w:tcPr>
          <w:p w:rsidR="001A2CBD" w:rsidRPr="001A2CBD" w:rsidP="001A2CBD" w14:paraId="6BFF808A"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SmartWay Tractor-Trailer</w:t>
            </w:r>
          </w:p>
        </w:tc>
        <w:tc>
          <w:tcPr>
            <w:tcW w:w="314" w:type="pct"/>
            <w:tcBorders>
              <w:top w:val="nil"/>
              <w:left w:val="nil"/>
              <w:bottom w:val="nil"/>
              <w:right w:val="nil"/>
            </w:tcBorders>
            <w:shd w:val="clear" w:color="000000" w:fill="FFFF99"/>
            <w:noWrap/>
            <w:vAlign w:val="bottom"/>
            <w:hideMark/>
          </w:tcPr>
          <w:p w:rsidR="001A2CBD" w:rsidRPr="001A2CBD" w:rsidP="001A2CBD" w14:paraId="43F32E1C"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633CCB4D"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2E502EBA"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276" w:type="pct"/>
            <w:tcBorders>
              <w:top w:val="nil"/>
              <w:left w:val="nil"/>
              <w:bottom w:val="nil"/>
              <w:right w:val="nil"/>
            </w:tcBorders>
            <w:shd w:val="clear" w:color="000000" w:fill="FFFF99"/>
            <w:noWrap/>
            <w:vAlign w:val="bottom"/>
            <w:hideMark/>
          </w:tcPr>
          <w:p w:rsidR="001A2CBD" w:rsidRPr="001A2CBD" w:rsidP="001A2CBD" w14:paraId="551D62AC"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52" w:type="pct"/>
            <w:tcBorders>
              <w:top w:val="nil"/>
              <w:left w:val="nil"/>
              <w:bottom w:val="nil"/>
              <w:right w:val="nil"/>
            </w:tcBorders>
            <w:shd w:val="clear" w:color="000000" w:fill="FFFF99"/>
            <w:noWrap/>
            <w:vAlign w:val="bottom"/>
            <w:hideMark/>
          </w:tcPr>
          <w:p w:rsidR="001A2CBD" w:rsidRPr="001A2CBD" w:rsidP="001A2CBD" w14:paraId="635F36CD"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56C639E7"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nil"/>
              <w:right w:val="nil"/>
            </w:tcBorders>
            <w:shd w:val="clear" w:color="000000" w:fill="FFFF99"/>
            <w:noWrap/>
            <w:vAlign w:val="bottom"/>
            <w:hideMark/>
          </w:tcPr>
          <w:p w:rsidR="001A2CBD" w:rsidRPr="001A2CBD" w:rsidP="001A2CBD" w14:paraId="0DA82E2F"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single" w:sz="4" w:space="0" w:color="auto"/>
              <w:right w:val="nil"/>
            </w:tcBorders>
            <w:shd w:val="clear" w:color="000000" w:fill="FFFF99"/>
            <w:noWrap/>
            <w:vAlign w:val="bottom"/>
            <w:hideMark/>
          </w:tcPr>
          <w:p w:rsidR="001A2CBD" w:rsidRPr="001A2CBD" w:rsidP="001A2CBD" w14:paraId="08007DB2" w14:textId="77777777">
            <w:pPr>
              <w:spacing w:after="0" w:line="240" w:lineRule="auto"/>
              <w:ind w:left="0" w:firstLine="0"/>
              <w:rPr>
                <w:rFonts w:eastAsia="Times New Roman" w:cstheme="minorHAnsi"/>
                <w:b/>
                <w:bCs/>
                <w:sz w:val="14"/>
                <w:szCs w:val="14"/>
              </w:rPr>
            </w:pPr>
            <w:r w:rsidRPr="001A2CBD">
              <w:rPr>
                <w:rFonts w:eastAsia="Times New Roman" w:cstheme="minorHAnsi"/>
                <w:b/>
                <w:bCs/>
                <w:sz w:val="14"/>
                <w:szCs w:val="14"/>
              </w:rPr>
              <w:t> </w:t>
            </w:r>
          </w:p>
        </w:tc>
        <w:tc>
          <w:tcPr>
            <w:tcW w:w="314" w:type="pct"/>
            <w:tcBorders>
              <w:top w:val="nil"/>
              <w:left w:val="nil"/>
              <w:bottom w:val="single" w:sz="4" w:space="0" w:color="auto"/>
              <w:right w:val="nil"/>
            </w:tcBorders>
            <w:shd w:val="clear" w:color="000000" w:fill="FFFF99"/>
            <w:noWrap/>
            <w:vAlign w:val="bottom"/>
            <w:hideMark/>
          </w:tcPr>
          <w:p w:rsidR="001A2CBD" w:rsidRPr="001A2CBD" w:rsidP="001A2CBD" w14:paraId="15E2C71F"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w:t>
            </w:r>
          </w:p>
        </w:tc>
        <w:tc>
          <w:tcPr>
            <w:tcW w:w="475" w:type="pct"/>
            <w:tcBorders>
              <w:top w:val="nil"/>
              <w:left w:val="nil"/>
              <w:bottom w:val="single" w:sz="4" w:space="0" w:color="auto"/>
              <w:right w:val="single" w:sz="4" w:space="0" w:color="auto"/>
            </w:tcBorders>
            <w:shd w:val="clear" w:color="000000" w:fill="FFFF99"/>
            <w:noWrap/>
            <w:vAlign w:val="bottom"/>
            <w:hideMark/>
          </w:tcPr>
          <w:p w:rsidR="001A2CBD" w:rsidRPr="001A2CBD" w:rsidP="001A2CBD" w14:paraId="37FD9F3E"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w:t>
            </w:r>
          </w:p>
        </w:tc>
      </w:tr>
      <w:tr w14:paraId="265EA416" w14:textId="77777777" w:rsidTr="007C7BBE">
        <w:tblPrEx>
          <w:tblW w:w="5000" w:type="pct"/>
          <w:tblLook w:val="04A0"/>
        </w:tblPrEx>
        <w:trPr>
          <w:trHeight w:val="300"/>
        </w:trPr>
        <w:tc>
          <w:tcPr>
            <w:tcW w:w="1699" w:type="pct"/>
            <w:tcBorders>
              <w:top w:val="nil"/>
              <w:left w:val="nil"/>
              <w:bottom w:val="nil"/>
              <w:right w:val="nil"/>
            </w:tcBorders>
            <w:shd w:val="clear" w:color="000000" w:fill="FFCC99"/>
            <w:noWrap/>
            <w:vAlign w:val="bottom"/>
            <w:hideMark/>
          </w:tcPr>
          <w:p w:rsidR="001A2CBD" w:rsidRPr="001A2CBD" w:rsidP="001A2CBD" w14:paraId="105ED3D5"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Review Partner application submission</w:t>
            </w:r>
          </w:p>
        </w:tc>
        <w:tc>
          <w:tcPr>
            <w:tcW w:w="314"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20F14A2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63B58CDB"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1.00</w:t>
            </w:r>
          </w:p>
        </w:tc>
        <w:tc>
          <w:tcPr>
            <w:tcW w:w="314" w:type="pct"/>
            <w:tcBorders>
              <w:top w:val="single" w:sz="4" w:space="0" w:color="auto"/>
              <w:left w:val="nil"/>
              <w:bottom w:val="single" w:sz="4" w:space="0" w:color="auto"/>
              <w:right w:val="nil"/>
            </w:tcBorders>
            <w:shd w:val="clear" w:color="000000" w:fill="FFCC99"/>
            <w:noWrap/>
            <w:vAlign w:val="bottom"/>
            <w:hideMark/>
          </w:tcPr>
          <w:p w:rsidR="001A2CBD" w:rsidRPr="001A2CBD" w:rsidP="001A2CBD" w14:paraId="46E9A89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0.10</w:t>
            </w:r>
          </w:p>
        </w:tc>
        <w:tc>
          <w:tcPr>
            <w:tcW w:w="276" w:type="pct"/>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0CF58C7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1.10</w:t>
            </w:r>
          </w:p>
        </w:tc>
        <w:tc>
          <w:tcPr>
            <w:tcW w:w="352"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43196786"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98.20 </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40A55A6B"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single" w:sz="4" w:space="0" w:color="auto"/>
              <w:left w:val="nil"/>
              <w:bottom w:val="single" w:sz="4" w:space="0" w:color="auto"/>
              <w:right w:val="single" w:sz="4" w:space="0" w:color="auto"/>
            </w:tcBorders>
            <w:shd w:val="clear" w:color="000000" w:fill="FFCC99"/>
            <w:noWrap/>
            <w:vAlign w:val="bottom"/>
            <w:hideMark/>
          </w:tcPr>
          <w:p w:rsidR="001A2CBD" w:rsidRPr="001A2CBD" w:rsidP="001A2CBD" w14:paraId="228A937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946FDFD"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22</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38AA5A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24.20</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900FFB6"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$2,160</w:t>
            </w:r>
          </w:p>
        </w:tc>
      </w:tr>
      <w:tr w14:paraId="1A56AA21" w14:textId="77777777" w:rsidTr="007C7BBE">
        <w:tblPrEx>
          <w:tblW w:w="5000" w:type="pct"/>
          <w:tblLook w:val="04A0"/>
        </w:tblPrEx>
        <w:trPr>
          <w:trHeight w:val="300"/>
        </w:trPr>
        <w:tc>
          <w:tcPr>
            <w:tcW w:w="1699" w:type="pct"/>
            <w:tcBorders>
              <w:top w:val="nil"/>
              <w:left w:val="nil"/>
              <w:bottom w:val="nil"/>
              <w:right w:val="nil"/>
            </w:tcBorders>
            <w:shd w:val="clear" w:color="000000" w:fill="FFCC99"/>
            <w:noWrap/>
            <w:vAlign w:val="bottom"/>
            <w:hideMark/>
          </w:tcPr>
          <w:p w:rsidR="001A2CBD" w:rsidRPr="001A2CBD" w:rsidP="001A2CBD" w14:paraId="17C9B7F6"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Send logo graphic files to Partner </w:t>
            </w:r>
          </w:p>
        </w:tc>
        <w:tc>
          <w:tcPr>
            <w:tcW w:w="314"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30A31549"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B745ED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0.50</w:t>
            </w:r>
          </w:p>
        </w:tc>
        <w:tc>
          <w:tcPr>
            <w:tcW w:w="314" w:type="pct"/>
            <w:tcBorders>
              <w:top w:val="nil"/>
              <w:left w:val="nil"/>
              <w:bottom w:val="single" w:sz="4" w:space="0" w:color="auto"/>
              <w:right w:val="nil"/>
            </w:tcBorders>
            <w:shd w:val="clear" w:color="000000" w:fill="FFCC99"/>
            <w:noWrap/>
            <w:vAlign w:val="bottom"/>
            <w:hideMark/>
          </w:tcPr>
          <w:p w:rsidR="001A2CBD" w:rsidRPr="001A2CBD" w:rsidP="001A2CBD" w14:paraId="3A676FB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276"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2D34B07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0.50</w:t>
            </w:r>
          </w:p>
        </w:tc>
        <w:tc>
          <w:tcPr>
            <w:tcW w:w="352"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961C268"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47.69 </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166BE41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419940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44FC1C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22</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2CAD4B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11.00</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A4EC133"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$1,049</w:t>
            </w:r>
          </w:p>
        </w:tc>
      </w:tr>
      <w:tr w14:paraId="159B5C16" w14:textId="77777777" w:rsidTr="007C7BBE">
        <w:tblPrEx>
          <w:tblW w:w="5000" w:type="pct"/>
          <w:tblLook w:val="04A0"/>
        </w:tblPrEx>
        <w:trPr>
          <w:trHeight w:val="300"/>
        </w:trPr>
        <w:tc>
          <w:tcPr>
            <w:tcW w:w="1699" w:type="pct"/>
            <w:tcBorders>
              <w:top w:val="nil"/>
              <w:left w:val="nil"/>
              <w:bottom w:val="nil"/>
              <w:right w:val="nil"/>
            </w:tcBorders>
            <w:shd w:val="clear" w:color="000000" w:fill="FFCC99"/>
            <w:noWrap/>
            <w:vAlign w:val="bottom"/>
            <w:hideMark/>
          </w:tcPr>
          <w:p w:rsidR="001A2CBD" w:rsidRPr="001A2CBD" w:rsidP="001A2CBD" w14:paraId="09C97D59"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Review and file license agreement</w:t>
            </w:r>
          </w:p>
        </w:tc>
        <w:tc>
          <w:tcPr>
            <w:tcW w:w="314"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11DA6C2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03736C63"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0.25</w:t>
            </w:r>
          </w:p>
        </w:tc>
        <w:tc>
          <w:tcPr>
            <w:tcW w:w="314" w:type="pct"/>
            <w:tcBorders>
              <w:top w:val="nil"/>
              <w:left w:val="nil"/>
              <w:bottom w:val="single" w:sz="4" w:space="0" w:color="auto"/>
              <w:right w:val="nil"/>
            </w:tcBorders>
            <w:shd w:val="clear" w:color="000000" w:fill="FFCC99"/>
            <w:noWrap/>
            <w:vAlign w:val="bottom"/>
            <w:hideMark/>
          </w:tcPr>
          <w:p w:rsidR="001A2CBD" w:rsidRPr="001A2CBD" w:rsidP="001A2CBD" w14:paraId="7E11B42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276"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08384F9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0.25</w:t>
            </w:r>
          </w:p>
        </w:tc>
        <w:tc>
          <w:tcPr>
            <w:tcW w:w="352"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35272ED"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23.84 </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D0FDFD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50B0AC2"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33A86B2D"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16</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F2467C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4.00</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12AD18C1"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$382</w:t>
            </w:r>
          </w:p>
        </w:tc>
      </w:tr>
      <w:tr w14:paraId="6FD1E1EC" w14:textId="77777777" w:rsidTr="007C7BBE">
        <w:tblPrEx>
          <w:tblW w:w="5000" w:type="pct"/>
          <w:tblLook w:val="04A0"/>
        </w:tblPrEx>
        <w:trPr>
          <w:trHeight w:val="300"/>
        </w:trPr>
        <w:tc>
          <w:tcPr>
            <w:tcW w:w="1699" w:type="pct"/>
            <w:tcBorders>
              <w:top w:val="nil"/>
              <w:left w:val="nil"/>
              <w:bottom w:val="nil"/>
              <w:right w:val="nil"/>
            </w:tcBorders>
            <w:shd w:val="clear" w:color="000000" w:fill="FFCC99"/>
            <w:noWrap/>
            <w:vAlign w:val="bottom"/>
            <w:hideMark/>
          </w:tcPr>
          <w:p w:rsidR="001A2CBD" w:rsidRPr="001A2CBD" w:rsidP="001A2CBD" w14:paraId="042885C6"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Send logo digital graphic files to partners</w:t>
            </w:r>
          </w:p>
        </w:tc>
        <w:tc>
          <w:tcPr>
            <w:tcW w:w="314"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21A09EE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9FBB5B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0.25</w:t>
            </w:r>
          </w:p>
        </w:tc>
        <w:tc>
          <w:tcPr>
            <w:tcW w:w="314" w:type="pct"/>
            <w:tcBorders>
              <w:top w:val="nil"/>
              <w:left w:val="nil"/>
              <w:bottom w:val="single" w:sz="4" w:space="0" w:color="auto"/>
              <w:right w:val="nil"/>
            </w:tcBorders>
            <w:shd w:val="clear" w:color="000000" w:fill="FFCC99"/>
            <w:noWrap/>
            <w:vAlign w:val="bottom"/>
            <w:hideMark/>
          </w:tcPr>
          <w:p w:rsidR="001A2CBD" w:rsidRPr="001A2CBD" w:rsidP="001A2CBD" w14:paraId="38770C1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276" w:type="pct"/>
            <w:tcBorders>
              <w:top w:val="nil"/>
              <w:left w:val="single" w:sz="4" w:space="0" w:color="auto"/>
              <w:bottom w:val="single" w:sz="4" w:space="0" w:color="auto"/>
              <w:right w:val="single" w:sz="4" w:space="0" w:color="auto"/>
            </w:tcBorders>
            <w:shd w:val="clear" w:color="000000" w:fill="FFCC99"/>
            <w:noWrap/>
            <w:vAlign w:val="bottom"/>
            <w:hideMark/>
          </w:tcPr>
          <w:p w:rsidR="001A2CBD" w:rsidRPr="001A2CBD" w:rsidP="001A2CBD" w14:paraId="4A189E2F"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0.25</w:t>
            </w:r>
          </w:p>
        </w:tc>
        <w:tc>
          <w:tcPr>
            <w:tcW w:w="352"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D794F43"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23.84 </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21E27D2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08E91E43"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723AADE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16</w:t>
            </w:r>
          </w:p>
        </w:tc>
        <w:tc>
          <w:tcPr>
            <w:tcW w:w="314"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502F6923"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4.00</w:t>
            </w:r>
          </w:p>
        </w:tc>
        <w:tc>
          <w:tcPr>
            <w:tcW w:w="475" w:type="pct"/>
            <w:tcBorders>
              <w:top w:val="nil"/>
              <w:left w:val="nil"/>
              <w:bottom w:val="single" w:sz="4" w:space="0" w:color="auto"/>
              <w:right w:val="single" w:sz="4" w:space="0" w:color="auto"/>
            </w:tcBorders>
            <w:shd w:val="clear" w:color="000000" w:fill="FFCC99"/>
            <w:noWrap/>
            <w:vAlign w:val="bottom"/>
            <w:hideMark/>
          </w:tcPr>
          <w:p w:rsidR="001A2CBD" w:rsidRPr="001A2CBD" w:rsidP="001A2CBD" w14:paraId="45E15049"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$382</w:t>
            </w:r>
          </w:p>
        </w:tc>
      </w:tr>
      <w:tr w14:paraId="3957DD02" w14:textId="77777777" w:rsidTr="007C7BBE">
        <w:tblPrEx>
          <w:tblW w:w="5000" w:type="pct"/>
          <w:tblLook w:val="04A0"/>
        </w:tblPrEx>
        <w:trPr>
          <w:trHeight w:val="300"/>
        </w:trPr>
        <w:tc>
          <w:tcPr>
            <w:tcW w:w="1699" w:type="pct"/>
            <w:tcBorders>
              <w:top w:val="nil"/>
              <w:left w:val="nil"/>
              <w:bottom w:val="nil"/>
              <w:right w:val="nil"/>
            </w:tcBorders>
            <w:shd w:val="clear" w:color="000000" w:fill="FFFF00"/>
            <w:noWrap/>
            <w:vAlign w:val="bottom"/>
            <w:hideMark/>
          </w:tcPr>
          <w:p w:rsidR="001A2CBD" w:rsidRPr="001A2CBD" w:rsidP="001A2CBD" w14:paraId="61D52008"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Subtotal</w:t>
            </w:r>
          </w:p>
        </w:tc>
        <w:tc>
          <w:tcPr>
            <w:tcW w:w="314" w:type="pct"/>
            <w:tcBorders>
              <w:top w:val="nil"/>
              <w:left w:val="single" w:sz="4" w:space="0" w:color="auto"/>
              <w:bottom w:val="single" w:sz="4" w:space="0" w:color="auto"/>
              <w:right w:val="single" w:sz="4" w:space="0" w:color="auto"/>
            </w:tcBorders>
            <w:shd w:val="clear" w:color="000000" w:fill="FFFF00"/>
            <w:noWrap/>
            <w:vAlign w:val="bottom"/>
            <w:hideMark/>
          </w:tcPr>
          <w:p w:rsidR="001A2CBD" w:rsidRPr="001A2CBD" w:rsidP="001A2CBD" w14:paraId="483AB224"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0ED0E3C0"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2.00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7EBDF9F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0.10</w:t>
            </w:r>
          </w:p>
        </w:tc>
        <w:tc>
          <w:tcPr>
            <w:tcW w:w="276"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592B61EE"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2.10</w:t>
            </w:r>
          </w:p>
        </w:tc>
        <w:tc>
          <w:tcPr>
            <w:tcW w:w="352"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7058C232"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w:t>
            </w:r>
            <w:r w:rsidRPr="001A2CBD">
              <w:rPr>
                <w:rFonts w:eastAsia="Times New Roman" w:cstheme="minorHAnsi"/>
                <w:sz w:val="14"/>
                <w:szCs w:val="14"/>
              </w:rPr>
              <w:t>$  152.99</w:t>
            </w:r>
            <w:r w:rsidRPr="001A2CBD">
              <w:rPr>
                <w:rFonts w:eastAsia="Times New Roman" w:cstheme="minorHAnsi"/>
                <w:sz w:val="14"/>
                <w:szCs w:val="14"/>
              </w:rPr>
              <w:t xml:space="preserve"> </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181EF718"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0.00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76FA222A"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54.60</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74FDAC47"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76</w:t>
            </w:r>
          </w:p>
        </w:tc>
        <w:tc>
          <w:tcPr>
            <w:tcW w:w="314"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42C705EC"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35.20</w:t>
            </w:r>
          </w:p>
        </w:tc>
        <w:tc>
          <w:tcPr>
            <w:tcW w:w="475" w:type="pct"/>
            <w:tcBorders>
              <w:top w:val="nil"/>
              <w:left w:val="nil"/>
              <w:bottom w:val="single" w:sz="4" w:space="0" w:color="auto"/>
              <w:right w:val="single" w:sz="4" w:space="0" w:color="auto"/>
            </w:tcBorders>
            <w:shd w:val="clear" w:color="000000" w:fill="FFFF00"/>
            <w:noWrap/>
            <w:vAlign w:val="bottom"/>
            <w:hideMark/>
          </w:tcPr>
          <w:p w:rsidR="001A2CBD" w:rsidRPr="001A2CBD" w:rsidP="001A2CBD" w14:paraId="683AF863" w14:textId="77777777">
            <w:pPr>
              <w:spacing w:after="0" w:line="240" w:lineRule="auto"/>
              <w:ind w:left="0" w:firstLine="0"/>
              <w:jc w:val="right"/>
              <w:rPr>
                <w:rFonts w:eastAsia="Times New Roman" w:cstheme="minorHAnsi"/>
                <w:sz w:val="14"/>
                <w:szCs w:val="14"/>
              </w:rPr>
            </w:pPr>
            <w:r w:rsidRPr="001A2CBD">
              <w:rPr>
                <w:rFonts w:eastAsia="Times New Roman" w:cstheme="minorHAnsi"/>
                <w:sz w:val="14"/>
                <w:szCs w:val="14"/>
              </w:rPr>
              <w:t>$3,209.45</w:t>
            </w:r>
          </w:p>
        </w:tc>
      </w:tr>
      <w:tr w14:paraId="771B4779" w14:textId="77777777" w:rsidTr="007C7BBE">
        <w:tblPrEx>
          <w:tblW w:w="5000" w:type="pct"/>
          <w:tblLook w:val="04A0"/>
        </w:tblPrEx>
        <w:trPr>
          <w:trHeight w:val="300"/>
        </w:trPr>
        <w:tc>
          <w:tcPr>
            <w:tcW w:w="1699" w:type="pct"/>
            <w:tcBorders>
              <w:top w:val="nil"/>
              <w:left w:val="nil"/>
              <w:bottom w:val="nil"/>
              <w:right w:val="nil"/>
            </w:tcBorders>
            <w:shd w:val="clear" w:color="000000" w:fill="92D050"/>
            <w:noWrap/>
            <w:vAlign w:val="bottom"/>
            <w:hideMark/>
          </w:tcPr>
          <w:p w:rsidR="001A2CBD" w:rsidRPr="001A2CBD" w:rsidP="001A2CBD" w14:paraId="7AC676E8" w14:textId="77777777">
            <w:pPr>
              <w:spacing w:after="0" w:line="240" w:lineRule="auto"/>
              <w:ind w:left="0" w:firstLine="0"/>
              <w:jc w:val="center"/>
              <w:rPr>
                <w:rFonts w:eastAsia="Times New Roman" w:cstheme="minorHAnsi"/>
                <w:b/>
                <w:bCs/>
                <w:i/>
                <w:iCs/>
                <w:sz w:val="14"/>
                <w:szCs w:val="14"/>
              </w:rPr>
            </w:pPr>
            <w:r w:rsidRPr="001A2CBD">
              <w:rPr>
                <w:rFonts w:eastAsia="Times New Roman" w:cstheme="minorHAnsi"/>
                <w:b/>
                <w:bCs/>
                <w:i/>
                <w:iCs/>
                <w:sz w:val="14"/>
                <w:szCs w:val="14"/>
              </w:rPr>
              <w:t>Totals</w:t>
            </w:r>
          </w:p>
        </w:tc>
        <w:tc>
          <w:tcPr>
            <w:tcW w:w="314" w:type="pct"/>
            <w:tcBorders>
              <w:top w:val="nil"/>
              <w:left w:val="single" w:sz="4" w:space="0" w:color="auto"/>
              <w:bottom w:val="single" w:sz="4" w:space="0" w:color="auto"/>
              <w:right w:val="single" w:sz="4" w:space="0" w:color="auto"/>
            </w:tcBorders>
            <w:shd w:val="clear" w:color="000000" w:fill="92D050"/>
            <w:noWrap/>
            <w:vAlign w:val="bottom"/>
            <w:hideMark/>
          </w:tcPr>
          <w:p w:rsidR="001A2CBD" w:rsidRPr="001A2CBD" w:rsidP="001A2CBD" w14:paraId="2ACC92AD"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0.19 </w:t>
            </w:r>
          </w:p>
        </w:tc>
        <w:tc>
          <w:tcPr>
            <w:tcW w:w="314" w:type="pct"/>
            <w:tcBorders>
              <w:top w:val="nil"/>
              <w:left w:val="nil"/>
              <w:bottom w:val="single" w:sz="4" w:space="0" w:color="auto"/>
              <w:right w:val="single" w:sz="4" w:space="0" w:color="auto"/>
            </w:tcBorders>
            <w:shd w:val="clear" w:color="000000" w:fill="92D050"/>
            <w:noWrap/>
            <w:vAlign w:val="bottom"/>
            <w:hideMark/>
          </w:tcPr>
          <w:p w:rsidR="001A2CBD" w:rsidRPr="001A2CBD" w:rsidP="001A2CBD" w14:paraId="0523BC03"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5.24 </w:t>
            </w:r>
          </w:p>
        </w:tc>
        <w:tc>
          <w:tcPr>
            <w:tcW w:w="314" w:type="pct"/>
            <w:tcBorders>
              <w:top w:val="nil"/>
              <w:left w:val="nil"/>
              <w:bottom w:val="single" w:sz="4" w:space="0" w:color="auto"/>
              <w:right w:val="single" w:sz="4" w:space="0" w:color="auto"/>
            </w:tcBorders>
            <w:shd w:val="clear" w:color="000000" w:fill="92D050"/>
            <w:noWrap/>
            <w:vAlign w:val="bottom"/>
            <w:hideMark/>
          </w:tcPr>
          <w:p w:rsidR="001A2CBD" w:rsidRPr="001A2CBD" w:rsidP="001A2CBD" w14:paraId="46F0654E"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4.58 </w:t>
            </w:r>
          </w:p>
        </w:tc>
        <w:tc>
          <w:tcPr>
            <w:tcW w:w="276" w:type="pct"/>
            <w:tcBorders>
              <w:top w:val="nil"/>
              <w:left w:val="nil"/>
              <w:bottom w:val="single" w:sz="4" w:space="0" w:color="auto"/>
              <w:right w:val="single" w:sz="4" w:space="0" w:color="auto"/>
            </w:tcBorders>
            <w:shd w:val="clear" w:color="000000" w:fill="92D050"/>
            <w:noWrap/>
            <w:vAlign w:val="bottom"/>
            <w:hideMark/>
          </w:tcPr>
          <w:p w:rsidR="001A2CBD" w:rsidRPr="001A2CBD" w:rsidP="001A2CBD" w14:paraId="0F6B2D3E"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10.01 </w:t>
            </w:r>
          </w:p>
        </w:tc>
        <w:tc>
          <w:tcPr>
            <w:tcW w:w="352" w:type="pct"/>
            <w:tcBorders>
              <w:top w:val="nil"/>
              <w:left w:val="nil"/>
              <w:bottom w:val="single" w:sz="4" w:space="0" w:color="auto"/>
              <w:right w:val="single" w:sz="4" w:space="0" w:color="auto"/>
            </w:tcBorders>
            <w:shd w:val="clear" w:color="000000" w:fill="92D050"/>
            <w:noWrap/>
            <w:vAlign w:val="bottom"/>
            <w:hideMark/>
          </w:tcPr>
          <w:p w:rsidR="001A2CBD" w:rsidRPr="001A2CBD" w:rsidP="001A2CBD" w14:paraId="1DB35714"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624 </w:t>
            </w:r>
          </w:p>
        </w:tc>
        <w:tc>
          <w:tcPr>
            <w:tcW w:w="314" w:type="pct"/>
            <w:tcBorders>
              <w:top w:val="nil"/>
              <w:left w:val="nil"/>
              <w:bottom w:val="single" w:sz="4" w:space="0" w:color="auto"/>
              <w:right w:val="single" w:sz="4" w:space="0" w:color="auto"/>
            </w:tcBorders>
            <w:shd w:val="clear" w:color="000000" w:fill="92D050"/>
            <w:noWrap/>
            <w:vAlign w:val="bottom"/>
            <w:hideMark/>
          </w:tcPr>
          <w:p w:rsidR="001A2CBD" w:rsidRPr="001A2CBD" w:rsidP="001A2CBD" w14:paraId="04204C8C"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   </w:t>
            </w:r>
          </w:p>
        </w:tc>
        <w:tc>
          <w:tcPr>
            <w:tcW w:w="314" w:type="pct"/>
            <w:tcBorders>
              <w:top w:val="nil"/>
              <w:left w:val="nil"/>
              <w:bottom w:val="single" w:sz="4" w:space="0" w:color="auto"/>
              <w:right w:val="single" w:sz="4" w:space="0" w:color="auto"/>
            </w:tcBorders>
            <w:shd w:val="clear" w:color="000000" w:fill="92D050"/>
            <w:noWrap/>
            <w:vAlign w:val="bottom"/>
            <w:hideMark/>
          </w:tcPr>
          <w:p w:rsidR="001A2CBD" w:rsidRPr="001A2CBD" w:rsidP="001A2CBD" w14:paraId="662545C3"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149 </w:t>
            </w:r>
          </w:p>
        </w:tc>
        <w:tc>
          <w:tcPr>
            <w:tcW w:w="314" w:type="pct"/>
            <w:tcBorders>
              <w:top w:val="nil"/>
              <w:left w:val="nil"/>
              <w:bottom w:val="single" w:sz="4" w:space="0" w:color="auto"/>
              <w:right w:val="single" w:sz="4" w:space="0" w:color="auto"/>
            </w:tcBorders>
            <w:shd w:val="clear" w:color="000000" w:fill="92D050"/>
            <w:noWrap/>
            <w:vAlign w:val="bottom"/>
            <w:hideMark/>
          </w:tcPr>
          <w:p w:rsidR="001A2CBD" w:rsidRPr="001A2CBD" w:rsidP="001A2CBD" w14:paraId="3EF23ECE"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4,997.00 </w:t>
            </w:r>
          </w:p>
        </w:tc>
        <w:tc>
          <w:tcPr>
            <w:tcW w:w="314" w:type="pct"/>
            <w:tcBorders>
              <w:top w:val="nil"/>
              <w:left w:val="nil"/>
              <w:bottom w:val="single" w:sz="4" w:space="0" w:color="auto"/>
              <w:right w:val="single" w:sz="4" w:space="0" w:color="auto"/>
            </w:tcBorders>
            <w:shd w:val="clear" w:color="000000" w:fill="92D050"/>
            <w:noWrap/>
            <w:vAlign w:val="bottom"/>
            <w:hideMark/>
          </w:tcPr>
          <w:p w:rsidR="001A2CBD" w:rsidRPr="001A2CBD" w:rsidP="001A2CBD" w14:paraId="6E602D10"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4,713.16 </w:t>
            </w:r>
          </w:p>
        </w:tc>
        <w:tc>
          <w:tcPr>
            <w:tcW w:w="475" w:type="pct"/>
            <w:tcBorders>
              <w:top w:val="nil"/>
              <w:left w:val="nil"/>
              <w:bottom w:val="single" w:sz="4" w:space="0" w:color="auto"/>
              <w:right w:val="single" w:sz="4" w:space="0" w:color="auto"/>
            </w:tcBorders>
            <w:shd w:val="clear" w:color="000000" w:fill="92D050"/>
            <w:noWrap/>
            <w:vAlign w:val="bottom"/>
            <w:hideMark/>
          </w:tcPr>
          <w:p w:rsidR="001A2CBD" w:rsidRPr="001A2CBD" w:rsidP="001A2CBD" w14:paraId="7AADC2E8" w14:textId="77777777">
            <w:pPr>
              <w:spacing w:after="0" w:line="240" w:lineRule="auto"/>
              <w:ind w:left="0" w:firstLine="0"/>
              <w:rPr>
                <w:rFonts w:eastAsia="Times New Roman" w:cstheme="minorHAnsi"/>
                <w:sz w:val="14"/>
                <w:szCs w:val="14"/>
              </w:rPr>
            </w:pPr>
            <w:r w:rsidRPr="001A2CBD">
              <w:rPr>
                <w:rFonts w:eastAsia="Times New Roman" w:cstheme="minorHAnsi"/>
                <w:sz w:val="14"/>
                <w:szCs w:val="14"/>
              </w:rPr>
              <w:t xml:space="preserve"> $           124,192 </w:t>
            </w:r>
          </w:p>
        </w:tc>
      </w:tr>
    </w:tbl>
    <w:p w:rsidR="005C78C4" w14:paraId="7CB1FF5B" w14:textId="47A0A395">
      <w:pPr>
        <w:rPr>
          <w:rFonts w:cstheme="minorHAnsi"/>
          <w:b/>
          <w:bCs/>
        </w:rPr>
      </w:pPr>
    </w:p>
    <w:sectPr w:rsidSect="004477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5F92" w:rsidP="002335AB" w14:paraId="1C37A329" w14:textId="77777777">
      <w:pPr>
        <w:spacing w:after="0" w:line="240" w:lineRule="auto"/>
      </w:pPr>
      <w:r>
        <w:separator/>
      </w:r>
    </w:p>
  </w:footnote>
  <w:footnote w:type="continuationSeparator" w:id="1">
    <w:p w:rsidR="00675F92" w:rsidP="002335AB" w14:paraId="17372819" w14:textId="77777777">
      <w:pPr>
        <w:spacing w:after="0" w:line="240" w:lineRule="auto"/>
      </w:pPr>
      <w:r>
        <w:continuationSeparator/>
      </w:r>
    </w:p>
  </w:footnote>
  <w:footnote w:type="continuationNotice" w:id="2">
    <w:p w:rsidR="00675F92" w14:paraId="2CB887CB" w14:textId="77777777">
      <w:pPr>
        <w:spacing w:after="0" w:line="240" w:lineRule="auto"/>
      </w:pPr>
    </w:p>
  </w:footnote>
  <w:footnote w:id="3">
    <w:p w:rsidR="00CF3D90" w:rsidP="00636A6C" w14:paraId="6F249A29" w14:textId="697E15AE">
      <w:pPr>
        <w:pStyle w:val="FootnoteText"/>
        <w:ind w:left="0" w:firstLine="0"/>
      </w:pPr>
      <w:r>
        <w:rPr>
          <w:rStyle w:val="FootnoteReference"/>
        </w:rPr>
        <w:footnoteRef/>
      </w:r>
      <w:r>
        <w:t xml:space="preserve"> </w:t>
      </w:r>
      <w:r w:rsidRPr="00636A6C" w:rsidR="00636A6C">
        <w:t xml:space="preserve">Energy Policy Act of 2005, Public Law 109-58-756(b) at </w:t>
      </w:r>
      <w:r w:rsidRPr="00636A6C">
        <w:t>https://www.govinfo.gov/content/pkg/COMPS-10914/uslm/COMPS-10914.xml</w:t>
      </w:r>
    </w:p>
  </w:footnote>
  <w:footnote w:id="4">
    <w:p w:rsidR="009746D3" w:rsidP="00EC6E0C" w14:paraId="22D66FBB" w14:textId="67B5025E">
      <w:pPr>
        <w:pStyle w:val="FootnoteText"/>
        <w:ind w:left="0" w:firstLine="0"/>
      </w:pPr>
      <w:r>
        <w:rPr>
          <w:rStyle w:val="FootnoteReference"/>
        </w:rPr>
        <w:footnoteRef/>
      </w:r>
      <w:r>
        <w:t xml:space="preserve"> Based on the Locality Pay Schedule for Detroit-Warren-Ann Arbor, MI, as most SmartWay staff are located at the</w:t>
      </w:r>
      <w:r w:rsidR="00EC6E0C">
        <w:t xml:space="preserve"> </w:t>
      </w:r>
      <w:r>
        <w:t xml:space="preserve">National Vehicle and </w:t>
      </w:r>
      <w:r>
        <w:t>Fuesls Emissions laboratory in Ann Arbor, MI&gt;,</w:t>
      </w:r>
      <w:r>
        <w:rPr>
          <w:rStyle w:val="Hyperlink"/>
        </w:rPr>
        <w:t xml:space="preserve"> </w:t>
      </w:r>
      <w:r w:rsidRPr="00B67817">
        <w:rPr>
          <w:rStyle w:val="Hyperlink"/>
        </w:rPr>
        <w:t>https://www.opm.gov/policy-data-oversight/pay-leave/salaries-wages/2023/general-schedule/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92EBC"/>
    <w:multiLevelType w:val="hybridMultilevel"/>
    <w:tmpl w:val="3F1EE1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1541C3"/>
    <w:multiLevelType w:val="hybridMultilevel"/>
    <w:tmpl w:val="160C2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B60B96"/>
    <w:multiLevelType w:val="hybridMultilevel"/>
    <w:tmpl w:val="62C8F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9F65FB"/>
    <w:multiLevelType w:val="hybridMultilevel"/>
    <w:tmpl w:val="14D0A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DA50EF"/>
    <w:multiLevelType w:val="hybridMultilevel"/>
    <w:tmpl w:val="50AC4A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BC26D65"/>
    <w:multiLevelType w:val="hybridMultilevel"/>
    <w:tmpl w:val="ADD680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C66A04"/>
    <w:multiLevelType w:val="hybridMultilevel"/>
    <w:tmpl w:val="5694F96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027476"/>
    <w:multiLevelType w:val="hybridMultilevel"/>
    <w:tmpl w:val="54189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599681C"/>
    <w:multiLevelType w:val="hybridMultilevel"/>
    <w:tmpl w:val="781C58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EF0B43"/>
    <w:multiLevelType w:val="hybridMultilevel"/>
    <w:tmpl w:val="6AEC3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F378EE"/>
    <w:multiLevelType w:val="hybridMultilevel"/>
    <w:tmpl w:val="3F563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365839"/>
    <w:multiLevelType w:val="hybridMultilevel"/>
    <w:tmpl w:val="8B3E4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BD65CA"/>
    <w:multiLevelType w:val="hybridMultilevel"/>
    <w:tmpl w:val="569C08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675A14"/>
    <w:multiLevelType w:val="hybridMultilevel"/>
    <w:tmpl w:val="E6D2A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6C51AC"/>
    <w:multiLevelType w:val="hybridMultilevel"/>
    <w:tmpl w:val="E7DA3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8C12D0"/>
    <w:multiLevelType w:val="hybridMultilevel"/>
    <w:tmpl w:val="C93A7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3675C97"/>
    <w:multiLevelType w:val="hybridMultilevel"/>
    <w:tmpl w:val="AB987E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58F0EE7"/>
    <w:multiLevelType w:val="hybridMultilevel"/>
    <w:tmpl w:val="D19002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8AB57F1"/>
    <w:multiLevelType w:val="hybridMultilevel"/>
    <w:tmpl w:val="11E84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314D41"/>
    <w:multiLevelType w:val="hybridMultilevel"/>
    <w:tmpl w:val="1BE68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BB68B6"/>
    <w:multiLevelType w:val="hybridMultilevel"/>
    <w:tmpl w:val="AB9613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5225F41"/>
    <w:multiLevelType w:val="hybridMultilevel"/>
    <w:tmpl w:val="091862B8"/>
    <w:lvl w:ilvl="0">
      <w:start w:val="1"/>
      <w:numFmt w:val="upperLetter"/>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num w:numId="1" w16cid:durableId="239490726">
    <w:abstractNumId w:val="8"/>
  </w:num>
  <w:num w:numId="2" w16cid:durableId="1315645907">
    <w:abstractNumId w:val="17"/>
  </w:num>
  <w:num w:numId="3" w16cid:durableId="1660189319">
    <w:abstractNumId w:val="21"/>
  </w:num>
  <w:num w:numId="4" w16cid:durableId="82802391">
    <w:abstractNumId w:val="20"/>
  </w:num>
  <w:num w:numId="5" w16cid:durableId="497774045">
    <w:abstractNumId w:val="1"/>
  </w:num>
  <w:num w:numId="6" w16cid:durableId="748387541">
    <w:abstractNumId w:val="10"/>
  </w:num>
  <w:num w:numId="7" w16cid:durableId="436490597">
    <w:abstractNumId w:val="12"/>
  </w:num>
  <w:num w:numId="8" w16cid:durableId="778647219">
    <w:abstractNumId w:val="9"/>
  </w:num>
  <w:num w:numId="9" w16cid:durableId="1298802375">
    <w:abstractNumId w:val="19"/>
  </w:num>
  <w:num w:numId="10" w16cid:durableId="1922332101">
    <w:abstractNumId w:val="15"/>
  </w:num>
  <w:num w:numId="11" w16cid:durableId="2063096732">
    <w:abstractNumId w:val="5"/>
  </w:num>
  <w:num w:numId="12" w16cid:durableId="713507614">
    <w:abstractNumId w:val="0"/>
  </w:num>
  <w:num w:numId="13" w16cid:durableId="2133283179">
    <w:abstractNumId w:val="14"/>
  </w:num>
  <w:num w:numId="14" w16cid:durableId="1987083313">
    <w:abstractNumId w:val="11"/>
  </w:num>
  <w:num w:numId="15" w16cid:durableId="2138451420">
    <w:abstractNumId w:val="3"/>
  </w:num>
  <w:num w:numId="16" w16cid:durableId="1997760963">
    <w:abstractNumId w:val="6"/>
  </w:num>
  <w:num w:numId="17" w16cid:durableId="832451552">
    <w:abstractNumId w:val="13"/>
  </w:num>
  <w:num w:numId="18" w16cid:durableId="502741372">
    <w:abstractNumId w:val="23"/>
  </w:num>
  <w:num w:numId="19" w16cid:durableId="1794403110">
    <w:abstractNumId w:val="18"/>
  </w:num>
  <w:num w:numId="20" w16cid:durableId="547956221">
    <w:abstractNumId w:val="4"/>
  </w:num>
  <w:num w:numId="21" w16cid:durableId="983196265">
    <w:abstractNumId w:val="7"/>
  </w:num>
  <w:num w:numId="22" w16cid:durableId="1099107667">
    <w:abstractNumId w:val="22"/>
  </w:num>
  <w:num w:numId="23" w16cid:durableId="837111658">
    <w:abstractNumId w:val="16"/>
  </w:num>
  <w:num w:numId="24" w16cid:durableId="148447072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ocumentProtection w:edit="readOnly"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1065"/>
    <w:rsid w:val="0000329D"/>
    <w:rsid w:val="00003D64"/>
    <w:rsid w:val="00003F00"/>
    <w:rsid w:val="000040E8"/>
    <w:rsid w:val="00004678"/>
    <w:rsid w:val="000052DC"/>
    <w:rsid w:val="000069C3"/>
    <w:rsid w:val="00006C95"/>
    <w:rsid w:val="00007FB5"/>
    <w:rsid w:val="00010EEE"/>
    <w:rsid w:val="0001293F"/>
    <w:rsid w:val="000129E1"/>
    <w:rsid w:val="00012E1E"/>
    <w:rsid w:val="00013852"/>
    <w:rsid w:val="00013CE8"/>
    <w:rsid w:val="00014B10"/>
    <w:rsid w:val="00015FF6"/>
    <w:rsid w:val="0001637F"/>
    <w:rsid w:val="00017B90"/>
    <w:rsid w:val="00020791"/>
    <w:rsid w:val="00023EFE"/>
    <w:rsid w:val="000267E1"/>
    <w:rsid w:val="00030670"/>
    <w:rsid w:val="0003166C"/>
    <w:rsid w:val="00032552"/>
    <w:rsid w:val="00033219"/>
    <w:rsid w:val="0003349E"/>
    <w:rsid w:val="00034C1A"/>
    <w:rsid w:val="000356DD"/>
    <w:rsid w:val="00036CF2"/>
    <w:rsid w:val="00036E6B"/>
    <w:rsid w:val="00037107"/>
    <w:rsid w:val="00042F77"/>
    <w:rsid w:val="0004467E"/>
    <w:rsid w:val="000452DC"/>
    <w:rsid w:val="000461BA"/>
    <w:rsid w:val="00047160"/>
    <w:rsid w:val="00050BB4"/>
    <w:rsid w:val="00051045"/>
    <w:rsid w:val="000517D7"/>
    <w:rsid w:val="00052926"/>
    <w:rsid w:val="00052C16"/>
    <w:rsid w:val="00053385"/>
    <w:rsid w:val="00053570"/>
    <w:rsid w:val="000539A7"/>
    <w:rsid w:val="000544D0"/>
    <w:rsid w:val="0005572E"/>
    <w:rsid w:val="0005629D"/>
    <w:rsid w:val="00056BBE"/>
    <w:rsid w:val="0005783D"/>
    <w:rsid w:val="00060163"/>
    <w:rsid w:val="0006085E"/>
    <w:rsid w:val="0006128A"/>
    <w:rsid w:val="00061A77"/>
    <w:rsid w:val="00061BCE"/>
    <w:rsid w:val="00062F91"/>
    <w:rsid w:val="00063CA7"/>
    <w:rsid w:val="00065167"/>
    <w:rsid w:val="00065411"/>
    <w:rsid w:val="00066059"/>
    <w:rsid w:val="00066F16"/>
    <w:rsid w:val="00070074"/>
    <w:rsid w:val="000728E0"/>
    <w:rsid w:val="00072F1D"/>
    <w:rsid w:val="0007306B"/>
    <w:rsid w:val="00073C3D"/>
    <w:rsid w:val="00074917"/>
    <w:rsid w:val="00074E51"/>
    <w:rsid w:val="00075C7A"/>
    <w:rsid w:val="000762A8"/>
    <w:rsid w:val="00076439"/>
    <w:rsid w:val="00076F0F"/>
    <w:rsid w:val="00077D8A"/>
    <w:rsid w:val="00082A72"/>
    <w:rsid w:val="00082ABF"/>
    <w:rsid w:val="00083D4A"/>
    <w:rsid w:val="00084588"/>
    <w:rsid w:val="00084BF3"/>
    <w:rsid w:val="00090627"/>
    <w:rsid w:val="00090750"/>
    <w:rsid w:val="000911D6"/>
    <w:rsid w:val="00091EB4"/>
    <w:rsid w:val="0009219E"/>
    <w:rsid w:val="000925BD"/>
    <w:rsid w:val="00093C6D"/>
    <w:rsid w:val="00093DC2"/>
    <w:rsid w:val="00094023"/>
    <w:rsid w:val="000944AD"/>
    <w:rsid w:val="0009492C"/>
    <w:rsid w:val="000956F6"/>
    <w:rsid w:val="00095F01"/>
    <w:rsid w:val="000978FD"/>
    <w:rsid w:val="000A1198"/>
    <w:rsid w:val="000A11F1"/>
    <w:rsid w:val="000A1353"/>
    <w:rsid w:val="000A170A"/>
    <w:rsid w:val="000A2810"/>
    <w:rsid w:val="000A397C"/>
    <w:rsid w:val="000A4527"/>
    <w:rsid w:val="000B3576"/>
    <w:rsid w:val="000B3DF9"/>
    <w:rsid w:val="000B461B"/>
    <w:rsid w:val="000B7BBA"/>
    <w:rsid w:val="000C0731"/>
    <w:rsid w:val="000C21B7"/>
    <w:rsid w:val="000C32C4"/>
    <w:rsid w:val="000C41A7"/>
    <w:rsid w:val="000C43C8"/>
    <w:rsid w:val="000C4A2C"/>
    <w:rsid w:val="000C608D"/>
    <w:rsid w:val="000C7305"/>
    <w:rsid w:val="000C7CD2"/>
    <w:rsid w:val="000D224E"/>
    <w:rsid w:val="000D251E"/>
    <w:rsid w:val="000D2D5D"/>
    <w:rsid w:val="000D2D7D"/>
    <w:rsid w:val="000D30C6"/>
    <w:rsid w:val="000D3C22"/>
    <w:rsid w:val="000D428E"/>
    <w:rsid w:val="000D45B2"/>
    <w:rsid w:val="000D516A"/>
    <w:rsid w:val="000D5284"/>
    <w:rsid w:val="000D5863"/>
    <w:rsid w:val="000D66A5"/>
    <w:rsid w:val="000D6FA4"/>
    <w:rsid w:val="000D70DA"/>
    <w:rsid w:val="000E0D08"/>
    <w:rsid w:val="000E1158"/>
    <w:rsid w:val="000E184B"/>
    <w:rsid w:val="000E19CB"/>
    <w:rsid w:val="000E1FE8"/>
    <w:rsid w:val="000E3298"/>
    <w:rsid w:val="000E348B"/>
    <w:rsid w:val="000E5609"/>
    <w:rsid w:val="000E7DC1"/>
    <w:rsid w:val="000F0186"/>
    <w:rsid w:val="000F29EE"/>
    <w:rsid w:val="000F338A"/>
    <w:rsid w:val="000F3AC3"/>
    <w:rsid w:val="000F4DBB"/>
    <w:rsid w:val="000F6BD8"/>
    <w:rsid w:val="000F6D04"/>
    <w:rsid w:val="00100432"/>
    <w:rsid w:val="00100499"/>
    <w:rsid w:val="00100BF7"/>
    <w:rsid w:val="00100FA6"/>
    <w:rsid w:val="00101362"/>
    <w:rsid w:val="0010158E"/>
    <w:rsid w:val="00102188"/>
    <w:rsid w:val="001021CC"/>
    <w:rsid w:val="0010258D"/>
    <w:rsid w:val="001026AB"/>
    <w:rsid w:val="00102EE5"/>
    <w:rsid w:val="00103DD8"/>
    <w:rsid w:val="00105F52"/>
    <w:rsid w:val="00106C2C"/>
    <w:rsid w:val="00106CFE"/>
    <w:rsid w:val="00107505"/>
    <w:rsid w:val="00111663"/>
    <w:rsid w:val="00112360"/>
    <w:rsid w:val="0011244C"/>
    <w:rsid w:val="00112675"/>
    <w:rsid w:val="001139D8"/>
    <w:rsid w:val="001141DA"/>
    <w:rsid w:val="00116064"/>
    <w:rsid w:val="001172FE"/>
    <w:rsid w:val="00117F61"/>
    <w:rsid w:val="00117FE1"/>
    <w:rsid w:val="00123403"/>
    <w:rsid w:val="001254AF"/>
    <w:rsid w:val="00125DBD"/>
    <w:rsid w:val="00126C5B"/>
    <w:rsid w:val="0013006A"/>
    <w:rsid w:val="00130CF9"/>
    <w:rsid w:val="001310E0"/>
    <w:rsid w:val="00131E9A"/>
    <w:rsid w:val="00132921"/>
    <w:rsid w:val="001329B3"/>
    <w:rsid w:val="00135EAD"/>
    <w:rsid w:val="00136237"/>
    <w:rsid w:val="001377F7"/>
    <w:rsid w:val="00137EB8"/>
    <w:rsid w:val="00140010"/>
    <w:rsid w:val="00145DAE"/>
    <w:rsid w:val="00147B68"/>
    <w:rsid w:val="00147DEF"/>
    <w:rsid w:val="0015072C"/>
    <w:rsid w:val="0015084F"/>
    <w:rsid w:val="00151892"/>
    <w:rsid w:val="00152A0E"/>
    <w:rsid w:val="00152A80"/>
    <w:rsid w:val="00160461"/>
    <w:rsid w:val="00160D8B"/>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B60"/>
    <w:rsid w:val="00193C30"/>
    <w:rsid w:val="001949E3"/>
    <w:rsid w:val="0019580A"/>
    <w:rsid w:val="00195BEB"/>
    <w:rsid w:val="0019723B"/>
    <w:rsid w:val="00197A23"/>
    <w:rsid w:val="001A20B0"/>
    <w:rsid w:val="001A21A7"/>
    <w:rsid w:val="001A2CBD"/>
    <w:rsid w:val="001A3351"/>
    <w:rsid w:val="001A3C28"/>
    <w:rsid w:val="001A53A7"/>
    <w:rsid w:val="001A76B3"/>
    <w:rsid w:val="001A7DEF"/>
    <w:rsid w:val="001B1773"/>
    <w:rsid w:val="001B1962"/>
    <w:rsid w:val="001B2D25"/>
    <w:rsid w:val="001B3364"/>
    <w:rsid w:val="001B4565"/>
    <w:rsid w:val="001B46D7"/>
    <w:rsid w:val="001B4BEC"/>
    <w:rsid w:val="001B7B47"/>
    <w:rsid w:val="001C0151"/>
    <w:rsid w:val="001C215D"/>
    <w:rsid w:val="001C260A"/>
    <w:rsid w:val="001C2C97"/>
    <w:rsid w:val="001C2D48"/>
    <w:rsid w:val="001C3106"/>
    <w:rsid w:val="001C3500"/>
    <w:rsid w:val="001C3D5A"/>
    <w:rsid w:val="001C4634"/>
    <w:rsid w:val="001C6741"/>
    <w:rsid w:val="001C6C7E"/>
    <w:rsid w:val="001C7470"/>
    <w:rsid w:val="001C7D52"/>
    <w:rsid w:val="001D01BB"/>
    <w:rsid w:val="001D294E"/>
    <w:rsid w:val="001D46BC"/>
    <w:rsid w:val="001D47F8"/>
    <w:rsid w:val="001D4CDC"/>
    <w:rsid w:val="001D4D40"/>
    <w:rsid w:val="001D4F2F"/>
    <w:rsid w:val="001D51D8"/>
    <w:rsid w:val="001D5CED"/>
    <w:rsid w:val="001D7A40"/>
    <w:rsid w:val="001E0924"/>
    <w:rsid w:val="001E1116"/>
    <w:rsid w:val="001E190F"/>
    <w:rsid w:val="001E211E"/>
    <w:rsid w:val="001E33BB"/>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6FFD"/>
    <w:rsid w:val="001F75D9"/>
    <w:rsid w:val="001F7B1A"/>
    <w:rsid w:val="001F7DF2"/>
    <w:rsid w:val="0020013F"/>
    <w:rsid w:val="0020142E"/>
    <w:rsid w:val="00201886"/>
    <w:rsid w:val="0020562F"/>
    <w:rsid w:val="002064A4"/>
    <w:rsid w:val="002073E5"/>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4D81"/>
    <w:rsid w:val="002455F0"/>
    <w:rsid w:val="0024599B"/>
    <w:rsid w:val="00246A7E"/>
    <w:rsid w:val="00247198"/>
    <w:rsid w:val="0025051F"/>
    <w:rsid w:val="00251151"/>
    <w:rsid w:val="0025162C"/>
    <w:rsid w:val="0025259C"/>
    <w:rsid w:val="00252A4E"/>
    <w:rsid w:val="0025319A"/>
    <w:rsid w:val="002550D5"/>
    <w:rsid w:val="0025617C"/>
    <w:rsid w:val="002604F7"/>
    <w:rsid w:val="0026050F"/>
    <w:rsid w:val="00260FB7"/>
    <w:rsid w:val="002621A5"/>
    <w:rsid w:val="00262421"/>
    <w:rsid w:val="00262F0E"/>
    <w:rsid w:val="002648CF"/>
    <w:rsid w:val="00265FE7"/>
    <w:rsid w:val="00267A0F"/>
    <w:rsid w:val="00270940"/>
    <w:rsid w:val="002730F0"/>
    <w:rsid w:val="002740F9"/>
    <w:rsid w:val="00277A03"/>
    <w:rsid w:val="00280B6F"/>
    <w:rsid w:val="00282117"/>
    <w:rsid w:val="0028340E"/>
    <w:rsid w:val="00283764"/>
    <w:rsid w:val="00283AE9"/>
    <w:rsid w:val="00283C66"/>
    <w:rsid w:val="002847BB"/>
    <w:rsid w:val="00285782"/>
    <w:rsid w:val="00285A68"/>
    <w:rsid w:val="00286FA0"/>
    <w:rsid w:val="00287F94"/>
    <w:rsid w:val="00290BEB"/>
    <w:rsid w:val="00290F87"/>
    <w:rsid w:val="00291493"/>
    <w:rsid w:val="00291589"/>
    <w:rsid w:val="00292017"/>
    <w:rsid w:val="002943D2"/>
    <w:rsid w:val="0029755D"/>
    <w:rsid w:val="002A1FEA"/>
    <w:rsid w:val="002A39B6"/>
    <w:rsid w:val="002A43D0"/>
    <w:rsid w:val="002A505A"/>
    <w:rsid w:val="002A5C6A"/>
    <w:rsid w:val="002A6075"/>
    <w:rsid w:val="002A6582"/>
    <w:rsid w:val="002A676B"/>
    <w:rsid w:val="002A6E4E"/>
    <w:rsid w:val="002A774D"/>
    <w:rsid w:val="002A7860"/>
    <w:rsid w:val="002A78D3"/>
    <w:rsid w:val="002B0036"/>
    <w:rsid w:val="002B7383"/>
    <w:rsid w:val="002B77A2"/>
    <w:rsid w:val="002C0561"/>
    <w:rsid w:val="002C0623"/>
    <w:rsid w:val="002C1434"/>
    <w:rsid w:val="002C1646"/>
    <w:rsid w:val="002C4713"/>
    <w:rsid w:val="002C52D7"/>
    <w:rsid w:val="002C57D1"/>
    <w:rsid w:val="002C6209"/>
    <w:rsid w:val="002C7C84"/>
    <w:rsid w:val="002C7DDE"/>
    <w:rsid w:val="002D3E1A"/>
    <w:rsid w:val="002E0316"/>
    <w:rsid w:val="002E0999"/>
    <w:rsid w:val="002E2569"/>
    <w:rsid w:val="002E44A5"/>
    <w:rsid w:val="002E5BAD"/>
    <w:rsid w:val="002E6047"/>
    <w:rsid w:val="002E6D1D"/>
    <w:rsid w:val="002E6DD0"/>
    <w:rsid w:val="002F0614"/>
    <w:rsid w:val="002F077A"/>
    <w:rsid w:val="002F10BE"/>
    <w:rsid w:val="002F13DA"/>
    <w:rsid w:val="002F15EB"/>
    <w:rsid w:val="002F3CE0"/>
    <w:rsid w:val="002F3F4A"/>
    <w:rsid w:val="002F6A76"/>
    <w:rsid w:val="003005BB"/>
    <w:rsid w:val="00303DE5"/>
    <w:rsid w:val="0030419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1D"/>
    <w:rsid w:val="00323693"/>
    <w:rsid w:val="00323E74"/>
    <w:rsid w:val="00324F21"/>
    <w:rsid w:val="003256A4"/>
    <w:rsid w:val="00326F4D"/>
    <w:rsid w:val="00327FEF"/>
    <w:rsid w:val="003302F3"/>
    <w:rsid w:val="00330B87"/>
    <w:rsid w:val="00331168"/>
    <w:rsid w:val="0033211D"/>
    <w:rsid w:val="003329A7"/>
    <w:rsid w:val="00333489"/>
    <w:rsid w:val="00333542"/>
    <w:rsid w:val="00337F02"/>
    <w:rsid w:val="0034115A"/>
    <w:rsid w:val="00341185"/>
    <w:rsid w:val="00342DB5"/>
    <w:rsid w:val="003438C1"/>
    <w:rsid w:val="00343CEF"/>
    <w:rsid w:val="00344CB0"/>
    <w:rsid w:val="003467C8"/>
    <w:rsid w:val="003475D3"/>
    <w:rsid w:val="00347C3C"/>
    <w:rsid w:val="0035079F"/>
    <w:rsid w:val="0035226F"/>
    <w:rsid w:val="003527C1"/>
    <w:rsid w:val="00352C25"/>
    <w:rsid w:val="003565B6"/>
    <w:rsid w:val="00356A66"/>
    <w:rsid w:val="00357418"/>
    <w:rsid w:val="00360B75"/>
    <w:rsid w:val="00361737"/>
    <w:rsid w:val="00362FA4"/>
    <w:rsid w:val="00363F41"/>
    <w:rsid w:val="003660AD"/>
    <w:rsid w:val="00366D56"/>
    <w:rsid w:val="00367871"/>
    <w:rsid w:val="00367DAD"/>
    <w:rsid w:val="0037342A"/>
    <w:rsid w:val="00373CC8"/>
    <w:rsid w:val="00374E24"/>
    <w:rsid w:val="00374FBF"/>
    <w:rsid w:val="00375E2A"/>
    <w:rsid w:val="00376609"/>
    <w:rsid w:val="0038330C"/>
    <w:rsid w:val="0038406C"/>
    <w:rsid w:val="00384F48"/>
    <w:rsid w:val="003856DC"/>
    <w:rsid w:val="00386276"/>
    <w:rsid w:val="003868BE"/>
    <w:rsid w:val="003901B8"/>
    <w:rsid w:val="00393403"/>
    <w:rsid w:val="00395931"/>
    <w:rsid w:val="003A1D0D"/>
    <w:rsid w:val="003A38FB"/>
    <w:rsid w:val="003A41A0"/>
    <w:rsid w:val="003A57FA"/>
    <w:rsid w:val="003A6BEF"/>
    <w:rsid w:val="003B04B9"/>
    <w:rsid w:val="003B0A8F"/>
    <w:rsid w:val="003B153D"/>
    <w:rsid w:val="003B4D4F"/>
    <w:rsid w:val="003B5285"/>
    <w:rsid w:val="003C0DBC"/>
    <w:rsid w:val="003C2B04"/>
    <w:rsid w:val="003C321D"/>
    <w:rsid w:val="003C3559"/>
    <w:rsid w:val="003C5631"/>
    <w:rsid w:val="003C68C2"/>
    <w:rsid w:val="003C6CE9"/>
    <w:rsid w:val="003D06CD"/>
    <w:rsid w:val="003D0C03"/>
    <w:rsid w:val="003D1457"/>
    <w:rsid w:val="003D23D5"/>
    <w:rsid w:val="003D29E8"/>
    <w:rsid w:val="003D2F77"/>
    <w:rsid w:val="003D3498"/>
    <w:rsid w:val="003D598C"/>
    <w:rsid w:val="003D7167"/>
    <w:rsid w:val="003D7728"/>
    <w:rsid w:val="003D7919"/>
    <w:rsid w:val="003D7B2A"/>
    <w:rsid w:val="003E0530"/>
    <w:rsid w:val="003E133B"/>
    <w:rsid w:val="003E4B7A"/>
    <w:rsid w:val="003E58F7"/>
    <w:rsid w:val="003E5AAE"/>
    <w:rsid w:val="003E5D61"/>
    <w:rsid w:val="003E774F"/>
    <w:rsid w:val="003E7E56"/>
    <w:rsid w:val="003F0A11"/>
    <w:rsid w:val="003F272A"/>
    <w:rsid w:val="003F36DC"/>
    <w:rsid w:val="003F5429"/>
    <w:rsid w:val="003F639F"/>
    <w:rsid w:val="003F6664"/>
    <w:rsid w:val="003F72BB"/>
    <w:rsid w:val="003F7FA0"/>
    <w:rsid w:val="004011F4"/>
    <w:rsid w:val="004012D5"/>
    <w:rsid w:val="0040180A"/>
    <w:rsid w:val="00401C79"/>
    <w:rsid w:val="0040213C"/>
    <w:rsid w:val="00402C51"/>
    <w:rsid w:val="00403FAB"/>
    <w:rsid w:val="00404886"/>
    <w:rsid w:val="0040643E"/>
    <w:rsid w:val="004064AA"/>
    <w:rsid w:val="004068C9"/>
    <w:rsid w:val="00406F06"/>
    <w:rsid w:val="004113CD"/>
    <w:rsid w:val="00412B2A"/>
    <w:rsid w:val="00414BB8"/>
    <w:rsid w:val="00415248"/>
    <w:rsid w:val="00415988"/>
    <w:rsid w:val="00416841"/>
    <w:rsid w:val="0041711B"/>
    <w:rsid w:val="00417612"/>
    <w:rsid w:val="00421295"/>
    <w:rsid w:val="0042383B"/>
    <w:rsid w:val="0042409F"/>
    <w:rsid w:val="004240B9"/>
    <w:rsid w:val="0042474D"/>
    <w:rsid w:val="00424DDE"/>
    <w:rsid w:val="00424F93"/>
    <w:rsid w:val="004252C1"/>
    <w:rsid w:val="0042541E"/>
    <w:rsid w:val="004258DC"/>
    <w:rsid w:val="00427079"/>
    <w:rsid w:val="00430428"/>
    <w:rsid w:val="004306A8"/>
    <w:rsid w:val="00430EDC"/>
    <w:rsid w:val="0043184B"/>
    <w:rsid w:val="00431D3F"/>
    <w:rsid w:val="0043269E"/>
    <w:rsid w:val="00432AC2"/>
    <w:rsid w:val="0043515D"/>
    <w:rsid w:val="00436FD0"/>
    <w:rsid w:val="00441783"/>
    <w:rsid w:val="004420DA"/>
    <w:rsid w:val="00444707"/>
    <w:rsid w:val="004455F6"/>
    <w:rsid w:val="00445751"/>
    <w:rsid w:val="004468C2"/>
    <w:rsid w:val="00446B8D"/>
    <w:rsid w:val="0044734B"/>
    <w:rsid w:val="00447777"/>
    <w:rsid w:val="00447DCA"/>
    <w:rsid w:val="00450C44"/>
    <w:rsid w:val="00456458"/>
    <w:rsid w:val="00456E33"/>
    <w:rsid w:val="004600ED"/>
    <w:rsid w:val="004620CA"/>
    <w:rsid w:val="00462920"/>
    <w:rsid w:val="00463285"/>
    <w:rsid w:val="0046439F"/>
    <w:rsid w:val="00464533"/>
    <w:rsid w:val="00465846"/>
    <w:rsid w:val="00466349"/>
    <w:rsid w:val="00466B43"/>
    <w:rsid w:val="0046731E"/>
    <w:rsid w:val="00470E22"/>
    <w:rsid w:val="00472D33"/>
    <w:rsid w:val="00474014"/>
    <w:rsid w:val="00475895"/>
    <w:rsid w:val="00475BA6"/>
    <w:rsid w:val="00475E75"/>
    <w:rsid w:val="00477D70"/>
    <w:rsid w:val="0048180A"/>
    <w:rsid w:val="004831CC"/>
    <w:rsid w:val="00485567"/>
    <w:rsid w:val="004855BE"/>
    <w:rsid w:val="00486860"/>
    <w:rsid w:val="00491CC3"/>
    <w:rsid w:val="00491ED9"/>
    <w:rsid w:val="00492625"/>
    <w:rsid w:val="004940F2"/>
    <w:rsid w:val="00495623"/>
    <w:rsid w:val="00496F19"/>
    <w:rsid w:val="004970DF"/>
    <w:rsid w:val="0049718B"/>
    <w:rsid w:val="004977A8"/>
    <w:rsid w:val="004979B7"/>
    <w:rsid w:val="004A0C7A"/>
    <w:rsid w:val="004A2646"/>
    <w:rsid w:val="004A284B"/>
    <w:rsid w:val="004A2961"/>
    <w:rsid w:val="004A2CDE"/>
    <w:rsid w:val="004A3ABF"/>
    <w:rsid w:val="004A3B22"/>
    <w:rsid w:val="004A4B8D"/>
    <w:rsid w:val="004A58EF"/>
    <w:rsid w:val="004A5B46"/>
    <w:rsid w:val="004A6B13"/>
    <w:rsid w:val="004B0167"/>
    <w:rsid w:val="004B1187"/>
    <w:rsid w:val="004B3607"/>
    <w:rsid w:val="004B70B4"/>
    <w:rsid w:val="004B710E"/>
    <w:rsid w:val="004C0711"/>
    <w:rsid w:val="004C17A6"/>
    <w:rsid w:val="004C2731"/>
    <w:rsid w:val="004C2B9F"/>
    <w:rsid w:val="004C4034"/>
    <w:rsid w:val="004C43EA"/>
    <w:rsid w:val="004C4445"/>
    <w:rsid w:val="004C53AD"/>
    <w:rsid w:val="004C6291"/>
    <w:rsid w:val="004C65F0"/>
    <w:rsid w:val="004C680C"/>
    <w:rsid w:val="004C6EC4"/>
    <w:rsid w:val="004C7205"/>
    <w:rsid w:val="004D0275"/>
    <w:rsid w:val="004D0287"/>
    <w:rsid w:val="004D59E6"/>
    <w:rsid w:val="004D5E8D"/>
    <w:rsid w:val="004D6404"/>
    <w:rsid w:val="004D758B"/>
    <w:rsid w:val="004E1414"/>
    <w:rsid w:val="004E336F"/>
    <w:rsid w:val="004E3CB0"/>
    <w:rsid w:val="004E5457"/>
    <w:rsid w:val="004E5A83"/>
    <w:rsid w:val="004E5CF1"/>
    <w:rsid w:val="004E73B6"/>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4941"/>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378CF"/>
    <w:rsid w:val="00540228"/>
    <w:rsid w:val="00541584"/>
    <w:rsid w:val="00542227"/>
    <w:rsid w:val="005424B5"/>
    <w:rsid w:val="00542CEE"/>
    <w:rsid w:val="0054509A"/>
    <w:rsid w:val="00545E7F"/>
    <w:rsid w:val="00546097"/>
    <w:rsid w:val="00546B65"/>
    <w:rsid w:val="00546FB4"/>
    <w:rsid w:val="00547115"/>
    <w:rsid w:val="00550085"/>
    <w:rsid w:val="005519F6"/>
    <w:rsid w:val="00552A7B"/>
    <w:rsid w:val="00552BE0"/>
    <w:rsid w:val="005533E9"/>
    <w:rsid w:val="00553B5E"/>
    <w:rsid w:val="005544CE"/>
    <w:rsid w:val="0055476B"/>
    <w:rsid w:val="00554865"/>
    <w:rsid w:val="0055616B"/>
    <w:rsid w:val="00556D62"/>
    <w:rsid w:val="00557E8F"/>
    <w:rsid w:val="005609B4"/>
    <w:rsid w:val="00560A26"/>
    <w:rsid w:val="005636FA"/>
    <w:rsid w:val="0056373A"/>
    <w:rsid w:val="00564A1B"/>
    <w:rsid w:val="00564BF4"/>
    <w:rsid w:val="00565A5E"/>
    <w:rsid w:val="00566A5D"/>
    <w:rsid w:val="00566F71"/>
    <w:rsid w:val="00571C92"/>
    <w:rsid w:val="00571D24"/>
    <w:rsid w:val="005723B9"/>
    <w:rsid w:val="005726BA"/>
    <w:rsid w:val="0057299B"/>
    <w:rsid w:val="005737B6"/>
    <w:rsid w:val="00574C83"/>
    <w:rsid w:val="0057516E"/>
    <w:rsid w:val="00575C8F"/>
    <w:rsid w:val="005810DF"/>
    <w:rsid w:val="00583101"/>
    <w:rsid w:val="005836B3"/>
    <w:rsid w:val="00584D72"/>
    <w:rsid w:val="0058662D"/>
    <w:rsid w:val="005900C3"/>
    <w:rsid w:val="00590A21"/>
    <w:rsid w:val="00591A18"/>
    <w:rsid w:val="00592249"/>
    <w:rsid w:val="005932EC"/>
    <w:rsid w:val="0059420F"/>
    <w:rsid w:val="00594D4D"/>
    <w:rsid w:val="005954AC"/>
    <w:rsid w:val="005966D8"/>
    <w:rsid w:val="0059769C"/>
    <w:rsid w:val="005A0F75"/>
    <w:rsid w:val="005A129A"/>
    <w:rsid w:val="005A35B4"/>
    <w:rsid w:val="005A422E"/>
    <w:rsid w:val="005A7235"/>
    <w:rsid w:val="005A785E"/>
    <w:rsid w:val="005A7BA6"/>
    <w:rsid w:val="005B12E2"/>
    <w:rsid w:val="005B4452"/>
    <w:rsid w:val="005B499E"/>
    <w:rsid w:val="005B6A8D"/>
    <w:rsid w:val="005C195D"/>
    <w:rsid w:val="005C2031"/>
    <w:rsid w:val="005C5F3D"/>
    <w:rsid w:val="005C78C4"/>
    <w:rsid w:val="005D0ACB"/>
    <w:rsid w:val="005D140B"/>
    <w:rsid w:val="005D1708"/>
    <w:rsid w:val="005D1C36"/>
    <w:rsid w:val="005D1F2E"/>
    <w:rsid w:val="005D2654"/>
    <w:rsid w:val="005D2E6F"/>
    <w:rsid w:val="005D4E2E"/>
    <w:rsid w:val="005D5624"/>
    <w:rsid w:val="005D5865"/>
    <w:rsid w:val="005D5F1D"/>
    <w:rsid w:val="005D6113"/>
    <w:rsid w:val="005D6E97"/>
    <w:rsid w:val="005E03A2"/>
    <w:rsid w:val="005E35C4"/>
    <w:rsid w:val="005E3A3A"/>
    <w:rsid w:val="005E4A7B"/>
    <w:rsid w:val="005E588F"/>
    <w:rsid w:val="005E5BEC"/>
    <w:rsid w:val="005E5D2D"/>
    <w:rsid w:val="005E6FAB"/>
    <w:rsid w:val="005E77D9"/>
    <w:rsid w:val="005F1234"/>
    <w:rsid w:val="005F13AA"/>
    <w:rsid w:val="005F1426"/>
    <w:rsid w:val="005F31C1"/>
    <w:rsid w:val="005F3BEB"/>
    <w:rsid w:val="005F484B"/>
    <w:rsid w:val="0060025B"/>
    <w:rsid w:val="00601B3B"/>
    <w:rsid w:val="00602636"/>
    <w:rsid w:val="006036CD"/>
    <w:rsid w:val="00603CAA"/>
    <w:rsid w:val="00603CC1"/>
    <w:rsid w:val="0060451D"/>
    <w:rsid w:val="00604681"/>
    <w:rsid w:val="006047E6"/>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5F99"/>
    <w:rsid w:val="006262C0"/>
    <w:rsid w:val="00627768"/>
    <w:rsid w:val="00633396"/>
    <w:rsid w:val="00633575"/>
    <w:rsid w:val="00635170"/>
    <w:rsid w:val="00635E63"/>
    <w:rsid w:val="006364B9"/>
    <w:rsid w:val="00636A6C"/>
    <w:rsid w:val="00637244"/>
    <w:rsid w:val="00640646"/>
    <w:rsid w:val="006406C5"/>
    <w:rsid w:val="00640DB6"/>
    <w:rsid w:val="0064134F"/>
    <w:rsid w:val="00642467"/>
    <w:rsid w:val="00642783"/>
    <w:rsid w:val="00642CED"/>
    <w:rsid w:val="00642D76"/>
    <w:rsid w:val="00643FF8"/>
    <w:rsid w:val="00644EBE"/>
    <w:rsid w:val="00645B0D"/>
    <w:rsid w:val="00650801"/>
    <w:rsid w:val="00651606"/>
    <w:rsid w:val="0065161C"/>
    <w:rsid w:val="00652B35"/>
    <w:rsid w:val="00652EE5"/>
    <w:rsid w:val="0065454C"/>
    <w:rsid w:val="00660027"/>
    <w:rsid w:val="00660B98"/>
    <w:rsid w:val="00665EAF"/>
    <w:rsid w:val="0066654C"/>
    <w:rsid w:val="00666566"/>
    <w:rsid w:val="00666D5A"/>
    <w:rsid w:val="00670897"/>
    <w:rsid w:val="00672A20"/>
    <w:rsid w:val="006737EC"/>
    <w:rsid w:val="006739CE"/>
    <w:rsid w:val="00675F92"/>
    <w:rsid w:val="0068108D"/>
    <w:rsid w:val="0068304A"/>
    <w:rsid w:val="00683207"/>
    <w:rsid w:val="00686D59"/>
    <w:rsid w:val="00687254"/>
    <w:rsid w:val="00687583"/>
    <w:rsid w:val="00691828"/>
    <w:rsid w:val="00691A07"/>
    <w:rsid w:val="00692B88"/>
    <w:rsid w:val="00693D40"/>
    <w:rsid w:val="006971C6"/>
    <w:rsid w:val="0069750E"/>
    <w:rsid w:val="00697598"/>
    <w:rsid w:val="006A01ED"/>
    <w:rsid w:val="006A173F"/>
    <w:rsid w:val="006A17F0"/>
    <w:rsid w:val="006A1AC5"/>
    <w:rsid w:val="006A231D"/>
    <w:rsid w:val="006A29EB"/>
    <w:rsid w:val="006A4AC7"/>
    <w:rsid w:val="006A63D2"/>
    <w:rsid w:val="006A6B18"/>
    <w:rsid w:val="006A6EDB"/>
    <w:rsid w:val="006A6EFF"/>
    <w:rsid w:val="006B102F"/>
    <w:rsid w:val="006B15F9"/>
    <w:rsid w:val="006B18D6"/>
    <w:rsid w:val="006B20E9"/>
    <w:rsid w:val="006B2749"/>
    <w:rsid w:val="006B29B1"/>
    <w:rsid w:val="006B381F"/>
    <w:rsid w:val="006B42B0"/>
    <w:rsid w:val="006B490F"/>
    <w:rsid w:val="006B57A3"/>
    <w:rsid w:val="006B58DB"/>
    <w:rsid w:val="006B6448"/>
    <w:rsid w:val="006B6B7D"/>
    <w:rsid w:val="006B738C"/>
    <w:rsid w:val="006B770D"/>
    <w:rsid w:val="006C00F9"/>
    <w:rsid w:val="006C1677"/>
    <w:rsid w:val="006C2C82"/>
    <w:rsid w:val="006C4CAA"/>
    <w:rsid w:val="006C68A7"/>
    <w:rsid w:val="006C780F"/>
    <w:rsid w:val="006C79DB"/>
    <w:rsid w:val="006D0289"/>
    <w:rsid w:val="006D09D6"/>
    <w:rsid w:val="006D1400"/>
    <w:rsid w:val="006D3EE1"/>
    <w:rsid w:val="006D419B"/>
    <w:rsid w:val="006D5658"/>
    <w:rsid w:val="006D59EA"/>
    <w:rsid w:val="006D7A1A"/>
    <w:rsid w:val="006E002F"/>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3586"/>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72C"/>
    <w:rsid w:val="007139DB"/>
    <w:rsid w:val="00714D14"/>
    <w:rsid w:val="00714E66"/>
    <w:rsid w:val="00715916"/>
    <w:rsid w:val="007167A3"/>
    <w:rsid w:val="00716971"/>
    <w:rsid w:val="00716CE1"/>
    <w:rsid w:val="00716D1D"/>
    <w:rsid w:val="0072384B"/>
    <w:rsid w:val="00724442"/>
    <w:rsid w:val="00724562"/>
    <w:rsid w:val="00724815"/>
    <w:rsid w:val="00726EFA"/>
    <w:rsid w:val="007272BB"/>
    <w:rsid w:val="007279D9"/>
    <w:rsid w:val="00730723"/>
    <w:rsid w:val="007309D9"/>
    <w:rsid w:val="00732759"/>
    <w:rsid w:val="00732A40"/>
    <w:rsid w:val="00735197"/>
    <w:rsid w:val="00735C37"/>
    <w:rsid w:val="00735DEF"/>
    <w:rsid w:val="0073767D"/>
    <w:rsid w:val="00737D66"/>
    <w:rsid w:val="0074077E"/>
    <w:rsid w:val="00741796"/>
    <w:rsid w:val="00741CD7"/>
    <w:rsid w:val="00742631"/>
    <w:rsid w:val="00742DE0"/>
    <w:rsid w:val="00743A10"/>
    <w:rsid w:val="00743BAD"/>
    <w:rsid w:val="00744AE9"/>
    <w:rsid w:val="00745A5F"/>
    <w:rsid w:val="00746F8F"/>
    <w:rsid w:val="00747678"/>
    <w:rsid w:val="00750796"/>
    <w:rsid w:val="007534F8"/>
    <w:rsid w:val="0075404F"/>
    <w:rsid w:val="0075504F"/>
    <w:rsid w:val="00755173"/>
    <w:rsid w:val="007558ED"/>
    <w:rsid w:val="007560F1"/>
    <w:rsid w:val="00762228"/>
    <w:rsid w:val="00763E34"/>
    <w:rsid w:val="00764EF9"/>
    <w:rsid w:val="00770A34"/>
    <w:rsid w:val="00770FC4"/>
    <w:rsid w:val="007711BC"/>
    <w:rsid w:val="007713C7"/>
    <w:rsid w:val="00772C87"/>
    <w:rsid w:val="00772D61"/>
    <w:rsid w:val="00775025"/>
    <w:rsid w:val="0077625C"/>
    <w:rsid w:val="00776C0D"/>
    <w:rsid w:val="0077747C"/>
    <w:rsid w:val="00780787"/>
    <w:rsid w:val="00781073"/>
    <w:rsid w:val="007837C6"/>
    <w:rsid w:val="007838DA"/>
    <w:rsid w:val="0078463B"/>
    <w:rsid w:val="007853D4"/>
    <w:rsid w:val="007860F8"/>
    <w:rsid w:val="00786880"/>
    <w:rsid w:val="00791DFE"/>
    <w:rsid w:val="007927B8"/>
    <w:rsid w:val="007937AD"/>
    <w:rsid w:val="00794978"/>
    <w:rsid w:val="00796BA7"/>
    <w:rsid w:val="00796ED4"/>
    <w:rsid w:val="007975D8"/>
    <w:rsid w:val="00797F69"/>
    <w:rsid w:val="007A0115"/>
    <w:rsid w:val="007A2093"/>
    <w:rsid w:val="007A2883"/>
    <w:rsid w:val="007A33F6"/>
    <w:rsid w:val="007A3403"/>
    <w:rsid w:val="007A3539"/>
    <w:rsid w:val="007A3C78"/>
    <w:rsid w:val="007A4ADE"/>
    <w:rsid w:val="007A5180"/>
    <w:rsid w:val="007A5A6C"/>
    <w:rsid w:val="007A5B61"/>
    <w:rsid w:val="007A5EE5"/>
    <w:rsid w:val="007B00E3"/>
    <w:rsid w:val="007B14AA"/>
    <w:rsid w:val="007B193A"/>
    <w:rsid w:val="007B22C1"/>
    <w:rsid w:val="007B2A30"/>
    <w:rsid w:val="007B37D3"/>
    <w:rsid w:val="007B41DD"/>
    <w:rsid w:val="007B5199"/>
    <w:rsid w:val="007B74AA"/>
    <w:rsid w:val="007C19F2"/>
    <w:rsid w:val="007C285F"/>
    <w:rsid w:val="007C3313"/>
    <w:rsid w:val="007C3A41"/>
    <w:rsid w:val="007C7191"/>
    <w:rsid w:val="007C7392"/>
    <w:rsid w:val="007C7BBE"/>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059"/>
    <w:rsid w:val="007F246C"/>
    <w:rsid w:val="007F27C6"/>
    <w:rsid w:val="007F2A90"/>
    <w:rsid w:val="007F5265"/>
    <w:rsid w:val="007F60B7"/>
    <w:rsid w:val="007F7757"/>
    <w:rsid w:val="007F7BD0"/>
    <w:rsid w:val="00800B02"/>
    <w:rsid w:val="00800D32"/>
    <w:rsid w:val="00800DC3"/>
    <w:rsid w:val="0080187D"/>
    <w:rsid w:val="00802495"/>
    <w:rsid w:val="0080293D"/>
    <w:rsid w:val="00803290"/>
    <w:rsid w:val="00803457"/>
    <w:rsid w:val="00803795"/>
    <w:rsid w:val="008042DB"/>
    <w:rsid w:val="0080584D"/>
    <w:rsid w:val="00806D50"/>
    <w:rsid w:val="00807B4F"/>
    <w:rsid w:val="00811D22"/>
    <w:rsid w:val="00811FC2"/>
    <w:rsid w:val="008144DD"/>
    <w:rsid w:val="0081485B"/>
    <w:rsid w:val="00815A4C"/>
    <w:rsid w:val="00816010"/>
    <w:rsid w:val="008201BE"/>
    <w:rsid w:val="008202C9"/>
    <w:rsid w:val="008208CD"/>
    <w:rsid w:val="00820AF0"/>
    <w:rsid w:val="008219AA"/>
    <w:rsid w:val="00823F9D"/>
    <w:rsid w:val="008240E3"/>
    <w:rsid w:val="00824837"/>
    <w:rsid w:val="00827596"/>
    <w:rsid w:val="0082798D"/>
    <w:rsid w:val="00830F44"/>
    <w:rsid w:val="008310D5"/>
    <w:rsid w:val="008316D7"/>
    <w:rsid w:val="00831944"/>
    <w:rsid w:val="00831B47"/>
    <w:rsid w:val="008338ED"/>
    <w:rsid w:val="008343F1"/>
    <w:rsid w:val="00834D5F"/>
    <w:rsid w:val="0083553F"/>
    <w:rsid w:val="008366EC"/>
    <w:rsid w:val="00840AE4"/>
    <w:rsid w:val="008416DF"/>
    <w:rsid w:val="00843F37"/>
    <w:rsid w:val="008443B3"/>
    <w:rsid w:val="00846433"/>
    <w:rsid w:val="0084668A"/>
    <w:rsid w:val="00850DF4"/>
    <w:rsid w:val="00850E52"/>
    <w:rsid w:val="008510C7"/>
    <w:rsid w:val="0085150A"/>
    <w:rsid w:val="0085160F"/>
    <w:rsid w:val="0085327B"/>
    <w:rsid w:val="00853B1E"/>
    <w:rsid w:val="00854AAE"/>
    <w:rsid w:val="00856CDB"/>
    <w:rsid w:val="00860243"/>
    <w:rsid w:val="00860D61"/>
    <w:rsid w:val="00862ACA"/>
    <w:rsid w:val="0086304E"/>
    <w:rsid w:val="00863B5C"/>
    <w:rsid w:val="00863E35"/>
    <w:rsid w:val="0086480C"/>
    <w:rsid w:val="0086680C"/>
    <w:rsid w:val="00866A4F"/>
    <w:rsid w:val="00866F44"/>
    <w:rsid w:val="00867AF8"/>
    <w:rsid w:val="00870F86"/>
    <w:rsid w:val="00872792"/>
    <w:rsid w:val="008738CA"/>
    <w:rsid w:val="00873EFF"/>
    <w:rsid w:val="008749E8"/>
    <w:rsid w:val="0087569C"/>
    <w:rsid w:val="00876774"/>
    <w:rsid w:val="00876C6F"/>
    <w:rsid w:val="008803DA"/>
    <w:rsid w:val="00881794"/>
    <w:rsid w:val="00881CAD"/>
    <w:rsid w:val="00881DED"/>
    <w:rsid w:val="00883A58"/>
    <w:rsid w:val="00887085"/>
    <w:rsid w:val="0089326A"/>
    <w:rsid w:val="008932C6"/>
    <w:rsid w:val="0089358E"/>
    <w:rsid w:val="00893F67"/>
    <w:rsid w:val="00895339"/>
    <w:rsid w:val="00895E6F"/>
    <w:rsid w:val="008979CF"/>
    <w:rsid w:val="008A0297"/>
    <w:rsid w:val="008A034D"/>
    <w:rsid w:val="008A1004"/>
    <w:rsid w:val="008A14AD"/>
    <w:rsid w:val="008A15C2"/>
    <w:rsid w:val="008A22CE"/>
    <w:rsid w:val="008A282C"/>
    <w:rsid w:val="008A2C62"/>
    <w:rsid w:val="008A2F96"/>
    <w:rsid w:val="008A34CB"/>
    <w:rsid w:val="008A474D"/>
    <w:rsid w:val="008A6835"/>
    <w:rsid w:val="008B0300"/>
    <w:rsid w:val="008B170E"/>
    <w:rsid w:val="008B1A89"/>
    <w:rsid w:val="008B3269"/>
    <w:rsid w:val="008B37A1"/>
    <w:rsid w:val="008B3B3E"/>
    <w:rsid w:val="008B4625"/>
    <w:rsid w:val="008B467F"/>
    <w:rsid w:val="008B4C13"/>
    <w:rsid w:val="008B57B0"/>
    <w:rsid w:val="008C06CB"/>
    <w:rsid w:val="008C0C83"/>
    <w:rsid w:val="008C582D"/>
    <w:rsid w:val="008C6A5F"/>
    <w:rsid w:val="008C7F35"/>
    <w:rsid w:val="008D0D3E"/>
    <w:rsid w:val="008D2A1E"/>
    <w:rsid w:val="008D2CA0"/>
    <w:rsid w:val="008D3B33"/>
    <w:rsid w:val="008D422A"/>
    <w:rsid w:val="008D4703"/>
    <w:rsid w:val="008D659E"/>
    <w:rsid w:val="008D6656"/>
    <w:rsid w:val="008E2B3A"/>
    <w:rsid w:val="008E3EF5"/>
    <w:rsid w:val="008E4DC6"/>
    <w:rsid w:val="008E5DFF"/>
    <w:rsid w:val="008E6B14"/>
    <w:rsid w:val="008E6FC3"/>
    <w:rsid w:val="008F0A00"/>
    <w:rsid w:val="008F0EEB"/>
    <w:rsid w:val="008F12FD"/>
    <w:rsid w:val="008F1F04"/>
    <w:rsid w:val="008F2B76"/>
    <w:rsid w:val="008F2C24"/>
    <w:rsid w:val="008F48A5"/>
    <w:rsid w:val="008F4B28"/>
    <w:rsid w:val="008F5FAF"/>
    <w:rsid w:val="008F74C2"/>
    <w:rsid w:val="008F7CEE"/>
    <w:rsid w:val="009000D9"/>
    <w:rsid w:val="00900E6F"/>
    <w:rsid w:val="00901C53"/>
    <w:rsid w:val="00902767"/>
    <w:rsid w:val="00902BB7"/>
    <w:rsid w:val="009048BF"/>
    <w:rsid w:val="00911E06"/>
    <w:rsid w:val="009124E7"/>
    <w:rsid w:val="00912F15"/>
    <w:rsid w:val="00913285"/>
    <w:rsid w:val="00916658"/>
    <w:rsid w:val="00916674"/>
    <w:rsid w:val="00916D23"/>
    <w:rsid w:val="00916FAC"/>
    <w:rsid w:val="0091768B"/>
    <w:rsid w:val="0092267C"/>
    <w:rsid w:val="00922AA7"/>
    <w:rsid w:val="00922C6F"/>
    <w:rsid w:val="00922D6B"/>
    <w:rsid w:val="00923155"/>
    <w:rsid w:val="0092530E"/>
    <w:rsid w:val="00925391"/>
    <w:rsid w:val="009254E0"/>
    <w:rsid w:val="00925CEA"/>
    <w:rsid w:val="0092699F"/>
    <w:rsid w:val="00927A0F"/>
    <w:rsid w:val="00927A30"/>
    <w:rsid w:val="00927DC6"/>
    <w:rsid w:val="00931E9D"/>
    <w:rsid w:val="009327EE"/>
    <w:rsid w:val="009328B3"/>
    <w:rsid w:val="009329A2"/>
    <w:rsid w:val="00933E4B"/>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6349"/>
    <w:rsid w:val="009468AD"/>
    <w:rsid w:val="00947ADE"/>
    <w:rsid w:val="009504C5"/>
    <w:rsid w:val="0095227C"/>
    <w:rsid w:val="009523A7"/>
    <w:rsid w:val="009523F2"/>
    <w:rsid w:val="00953FB7"/>
    <w:rsid w:val="009551C5"/>
    <w:rsid w:val="00956636"/>
    <w:rsid w:val="00956AC6"/>
    <w:rsid w:val="00961FE9"/>
    <w:rsid w:val="009620C0"/>
    <w:rsid w:val="009628DB"/>
    <w:rsid w:val="00963312"/>
    <w:rsid w:val="0096386A"/>
    <w:rsid w:val="0096508A"/>
    <w:rsid w:val="00965ABF"/>
    <w:rsid w:val="00966210"/>
    <w:rsid w:val="00970494"/>
    <w:rsid w:val="00971A41"/>
    <w:rsid w:val="009746D3"/>
    <w:rsid w:val="00975BE8"/>
    <w:rsid w:val="00976A58"/>
    <w:rsid w:val="00977AA1"/>
    <w:rsid w:val="00980058"/>
    <w:rsid w:val="00980CAB"/>
    <w:rsid w:val="00982445"/>
    <w:rsid w:val="00982777"/>
    <w:rsid w:val="00982C40"/>
    <w:rsid w:val="00983061"/>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17C6"/>
    <w:rsid w:val="009A24BC"/>
    <w:rsid w:val="009A442C"/>
    <w:rsid w:val="009A5A15"/>
    <w:rsid w:val="009A5C07"/>
    <w:rsid w:val="009A5C98"/>
    <w:rsid w:val="009A6AF8"/>
    <w:rsid w:val="009A7EF0"/>
    <w:rsid w:val="009B1E29"/>
    <w:rsid w:val="009B2A92"/>
    <w:rsid w:val="009B3C05"/>
    <w:rsid w:val="009B46F6"/>
    <w:rsid w:val="009B5CB4"/>
    <w:rsid w:val="009B5E96"/>
    <w:rsid w:val="009B76F3"/>
    <w:rsid w:val="009B7753"/>
    <w:rsid w:val="009C015E"/>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DD7"/>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2AAB"/>
    <w:rsid w:val="009E33E8"/>
    <w:rsid w:val="009E3400"/>
    <w:rsid w:val="009E392F"/>
    <w:rsid w:val="009E39DB"/>
    <w:rsid w:val="009E3F6A"/>
    <w:rsid w:val="009E40F8"/>
    <w:rsid w:val="009E5EDB"/>
    <w:rsid w:val="009E635A"/>
    <w:rsid w:val="009F06DE"/>
    <w:rsid w:val="009F1184"/>
    <w:rsid w:val="009F1E00"/>
    <w:rsid w:val="009F280C"/>
    <w:rsid w:val="009F3011"/>
    <w:rsid w:val="009F38A3"/>
    <w:rsid w:val="009F45ED"/>
    <w:rsid w:val="009F740F"/>
    <w:rsid w:val="00A02D1A"/>
    <w:rsid w:val="00A03078"/>
    <w:rsid w:val="00A03CFA"/>
    <w:rsid w:val="00A0627A"/>
    <w:rsid w:val="00A10781"/>
    <w:rsid w:val="00A10C30"/>
    <w:rsid w:val="00A12BD8"/>
    <w:rsid w:val="00A15E01"/>
    <w:rsid w:val="00A15F64"/>
    <w:rsid w:val="00A2127E"/>
    <w:rsid w:val="00A233E0"/>
    <w:rsid w:val="00A2451E"/>
    <w:rsid w:val="00A24F5B"/>
    <w:rsid w:val="00A26065"/>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57290"/>
    <w:rsid w:val="00A577A7"/>
    <w:rsid w:val="00A60384"/>
    <w:rsid w:val="00A60620"/>
    <w:rsid w:val="00A614C3"/>
    <w:rsid w:val="00A61524"/>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8780C"/>
    <w:rsid w:val="00A90159"/>
    <w:rsid w:val="00A909DA"/>
    <w:rsid w:val="00A9188B"/>
    <w:rsid w:val="00A91EFC"/>
    <w:rsid w:val="00A955EC"/>
    <w:rsid w:val="00A968D8"/>
    <w:rsid w:val="00A9734E"/>
    <w:rsid w:val="00A975AC"/>
    <w:rsid w:val="00A97EE9"/>
    <w:rsid w:val="00AA0FBF"/>
    <w:rsid w:val="00AA1A4A"/>
    <w:rsid w:val="00AA26C8"/>
    <w:rsid w:val="00AA2AE3"/>
    <w:rsid w:val="00AA3857"/>
    <w:rsid w:val="00AA4A5E"/>
    <w:rsid w:val="00AA4F24"/>
    <w:rsid w:val="00AA5BD7"/>
    <w:rsid w:val="00AA67A0"/>
    <w:rsid w:val="00AA74E9"/>
    <w:rsid w:val="00AB3227"/>
    <w:rsid w:val="00AB4C92"/>
    <w:rsid w:val="00AB58D2"/>
    <w:rsid w:val="00AB6385"/>
    <w:rsid w:val="00AC0E90"/>
    <w:rsid w:val="00AC105E"/>
    <w:rsid w:val="00AC1131"/>
    <w:rsid w:val="00AC1AC4"/>
    <w:rsid w:val="00AC32D5"/>
    <w:rsid w:val="00AC4D8E"/>
    <w:rsid w:val="00AC5472"/>
    <w:rsid w:val="00AD0BF6"/>
    <w:rsid w:val="00AD15AC"/>
    <w:rsid w:val="00AD1B66"/>
    <w:rsid w:val="00AD1CFF"/>
    <w:rsid w:val="00AD2447"/>
    <w:rsid w:val="00AD3F78"/>
    <w:rsid w:val="00AD40C0"/>
    <w:rsid w:val="00AD46F7"/>
    <w:rsid w:val="00AD5471"/>
    <w:rsid w:val="00AE026A"/>
    <w:rsid w:val="00AE1346"/>
    <w:rsid w:val="00AE2594"/>
    <w:rsid w:val="00AE274D"/>
    <w:rsid w:val="00AE3624"/>
    <w:rsid w:val="00AE3760"/>
    <w:rsid w:val="00AE3F7E"/>
    <w:rsid w:val="00AE63B1"/>
    <w:rsid w:val="00AE676B"/>
    <w:rsid w:val="00AE7BE7"/>
    <w:rsid w:val="00AE7FC5"/>
    <w:rsid w:val="00AF0FAD"/>
    <w:rsid w:val="00AF23A2"/>
    <w:rsid w:val="00AF2486"/>
    <w:rsid w:val="00AF3D20"/>
    <w:rsid w:val="00AF4218"/>
    <w:rsid w:val="00AF6F5C"/>
    <w:rsid w:val="00AF7040"/>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282"/>
    <w:rsid w:val="00B24852"/>
    <w:rsid w:val="00B26757"/>
    <w:rsid w:val="00B27274"/>
    <w:rsid w:val="00B27839"/>
    <w:rsid w:val="00B31C31"/>
    <w:rsid w:val="00B37C28"/>
    <w:rsid w:val="00B400AE"/>
    <w:rsid w:val="00B40AD0"/>
    <w:rsid w:val="00B434D7"/>
    <w:rsid w:val="00B45BEF"/>
    <w:rsid w:val="00B47058"/>
    <w:rsid w:val="00B5068E"/>
    <w:rsid w:val="00B51024"/>
    <w:rsid w:val="00B51707"/>
    <w:rsid w:val="00B524A9"/>
    <w:rsid w:val="00B52E1D"/>
    <w:rsid w:val="00B541EE"/>
    <w:rsid w:val="00B603E4"/>
    <w:rsid w:val="00B60C29"/>
    <w:rsid w:val="00B62988"/>
    <w:rsid w:val="00B62B04"/>
    <w:rsid w:val="00B62C34"/>
    <w:rsid w:val="00B6376D"/>
    <w:rsid w:val="00B63B97"/>
    <w:rsid w:val="00B641FF"/>
    <w:rsid w:val="00B65237"/>
    <w:rsid w:val="00B666CD"/>
    <w:rsid w:val="00B67817"/>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154B"/>
    <w:rsid w:val="00B92284"/>
    <w:rsid w:val="00B9379D"/>
    <w:rsid w:val="00B93A47"/>
    <w:rsid w:val="00B93F00"/>
    <w:rsid w:val="00B93F50"/>
    <w:rsid w:val="00B9424F"/>
    <w:rsid w:val="00B9504D"/>
    <w:rsid w:val="00B957FA"/>
    <w:rsid w:val="00B95BD0"/>
    <w:rsid w:val="00B9602F"/>
    <w:rsid w:val="00B97D8C"/>
    <w:rsid w:val="00BA1A18"/>
    <w:rsid w:val="00BA2662"/>
    <w:rsid w:val="00BA45E6"/>
    <w:rsid w:val="00BA5E6F"/>
    <w:rsid w:val="00BB0D04"/>
    <w:rsid w:val="00BB104E"/>
    <w:rsid w:val="00BB29FA"/>
    <w:rsid w:val="00BB2B15"/>
    <w:rsid w:val="00BB3410"/>
    <w:rsid w:val="00BB432F"/>
    <w:rsid w:val="00BB49A7"/>
    <w:rsid w:val="00BB49C0"/>
    <w:rsid w:val="00BB4AA2"/>
    <w:rsid w:val="00BB6F4C"/>
    <w:rsid w:val="00BB6FB5"/>
    <w:rsid w:val="00BB753F"/>
    <w:rsid w:val="00BB7DA0"/>
    <w:rsid w:val="00BB7FF2"/>
    <w:rsid w:val="00BC04A5"/>
    <w:rsid w:val="00BC0B1A"/>
    <w:rsid w:val="00BC1522"/>
    <w:rsid w:val="00BC1BF0"/>
    <w:rsid w:val="00BC3541"/>
    <w:rsid w:val="00BC3DD2"/>
    <w:rsid w:val="00BD12E4"/>
    <w:rsid w:val="00BD2731"/>
    <w:rsid w:val="00BD326F"/>
    <w:rsid w:val="00BD6B16"/>
    <w:rsid w:val="00BE12E1"/>
    <w:rsid w:val="00BE1B26"/>
    <w:rsid w:val="00BE1F44"/>
    <w:rsid w:val="00BE3D6F"/>
    <w:rsid w:val="00BE4548"/>
    <w:rsid w:val="00BE53BF"/>
    <w:rsid w:val="00BE63D7"/>
    <w:rsid w:val="00BF072A"/>
    <w:rsid w:val="00BF0CAD"/>
    <w:rsid w:val="00BF14E3"/>
    <w:rsid w:val="00BF2700"/>
    <w:rsid w:val="00BF2A34"/>
    <w:rsid w:val="00BF2DF6"/>
    <w:rsid w:val="00BF5699"/>
    <w:rsid w:val="00BF6721"/>
    <w:rsid w:val="00BF7825"/>
    <w:rsid w:val="00C02D9A"/>
    <w:rsid w:val="00C033E9"/>
    <w:rsid w:val="00C0389F"/>
    <w:rsid w:val="00C04326"/>
    <w:rsid w:val="00C046AD"/>
    <w:rsid w:val="00C054E3"/>
    <w:rsid w:val="00C05F75"/>
    <w:rsid w:val="00C066B7"/>
    <w:rsid w:val="00C07AAE"/>
    <w:rsid w:val="00C07D74"/>
    <w:rsid w:val="00C11ED5"/>
    <w:rsid w:val="00C13501"/>
    <w:rsid w:val="00C13936"/>
    <w:rsid w:val="00C13B84"/>
    <w:rsid w:val="00C14B7B"/>
    <w:rsid w:val="00C14D9D"/>
    <w:rsid w:val="00C1628D"/>
    <w:rsid w:val="00C17295"/>
    <w:rsid w:val="00C20372"/>
    <w:rsid w:val="00C2356F"/>
    <w:rsid w:val="00C24C6C"/>
    <w:rsid w:val="00C25A7A"/>
    <w:rsid w:val="00C27150"/>
    <w:rsid w:val="00C30469"/>
    <w:rsid w:val="00C3183C"/>
    <w:rsid w:val="00C31859"/>
    <w:rsid w:val="00C32359"/>
    <w:rsid w:val="00C32D5B"/>
    <w:rsid w:val="00C33E98"/>
    <w:rsid w:val="00C347F1"/>
    <w:rsid w:val="00C34842"/>
    <w:rsid w:val="00C34EE3"/>
    <w:rsid w:val="00C3572E"/>
    <w:rsid w:val="00C36AEE"/>
    <w:rsid w:val="00C36E61"/>
    <w:rsid w:val="00C375CA"/>
    <w:rsid w:val="00C4298A"/>
    <w:rsid w:val="00C42F7B"/>
    <w:rsid w:val="00C441E0"/>
    <w:rsid w:val="00C44A9E"/>
    <w:rsid w:val="00C457F1"/>
    <w:rsid w:val="00C45979"/>
    <w:rsid w:val="00C51B40"/>
    <w:rsid w:val="00C51D4B"/>
    <w:rsid w:val="00C538F7"/>
    <w:rsid w:val="00C541C4"/>
    <w:rsid w:val="00C54E17"/>
    <w:rsid w:val="00C54FDB"/>
    <w:rsid w:val="00C553B4"/>
    <w:rsid w:val="00C559D0"/>
    <w:rsid w:val="00C55A16"/>
    <w:rsid w:val="00C56C4B"/>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89B"/>
    <w:rsid w:val="00C81982"/>
    <w:rsid w:val="00C81E8A"/>
    <w:rsid w:val="00C83ECD"/>
    <w:rsid w:val="00C8408B"/>
    <w:rsid w:val="00C86ABE"/>
    <w:rsid w:val="00C8720B"/>
    <w:rsid w:val="00C87C08"/>
    <w:rsid w:val="00C87E71"/>
    <w:rsid w:val="00C91270"/>
    <w:rsid w:val="00C9141A"/>
    <w:rsid w:val="00C916DE"/>
    <w:rsid w:val="00C91972"/>
    <w:rsid w:val="00C92E04"/>
    <w:rsid w:val="00C93634"/>
    <w:rsid w:val="00C943C6"/>
    <w:rsid w:val="00C94D70"/>
    <w:rsid w:val="00C9517E"/>
    <w:rsid w:val="00C95E1F"/>
    <w:rsid w:val="00C95F50"/>
    <w:rsid w:val="00C96032"/>
    <w:rsid w:val="00C96BDE"/>
    <w:rsid w:val="00C97C54"/>
    <w:rsid w:val="00CA076C"/>
    <w:rsid w:val="00CA27B9"/>
    <w:rsid w:val="00CA299B"/>
    <w:rsid w:val="00CA32FE"/>
    <w:rsid w:val="00CA4137"/>
    <w:rsid w:val="00CA5AC7"/>
    <w:rsid w:val="00CA5AE4"/>
    <w:rsid w:val="00CA6D14"/>
    <w:rsid w:val="00CA7D74"/>
    <w:rsid w:val="00CB00F3"/>
    <w:rsid w:val="00CB02A1"/>
    <w:rsid w:val="00CB038B"/>
    <w:rsid w:val="00CB1797"/>
    <w:rsid w:val="00CB3E2C"/>
    <w:rsid w:val="00CB49EC"/>
    <w:rsid w:val="00CB4B04"/>
    <w:rsid w:val="00CB4C1C"/>
    <w:rsid w:val="00CB6162"/>
    <w:rsid w:val="00CB6AD7"/>
    <w:rsid w:val="00CC03C4"/>
    <w:rsid w:val="00CC2643"/>
    <w:rsid w:val="00CC338D"/>
    <w:rsid w:val="00CC3C26"/>
    <w:rsid w:val="00CC43C3"/>
    <w:rsid w:val="00CC43C5"/>
    <w:rsid w:val="00CC43CD"/>
    <w:rsid w:val="00CC4618"/>
    <w:rsid w:val="00CD1614"/>
    <w:rsid w:val="00CD1836"/>
    <w:rsid w:val="00CD1F32"/>
    <w:rsid w:val="00CD2038"/>
    <w:rsid w:val="00CD2414"/>
    <w:rsid w:val="00CD275E"/>
    <w:rsid w:val="00CD2EF7"/>
    <w:rsid w:val="00CD38AB"/>
    <w:rsid w:val="00CD4100"/>
    <w:rsid w:val="00CD4338"/>
    <w:rsid w:val="00CD4809"/>
    <w:rsid w:val="00CD5A92"/>
    <w:rsid w:val="00CD679D"/>
    <w:rsid w:val="00CD6CBE"/>
    <w:rsid w:val="00CE0942"/>
    <w:rsid w:val="00CE1EF9"/>
    <w:rsid w:val="00CE2CB1"/>
    <w:rsid w:val="00CE3ACF"/>
    <w:rsid w:val="00CE4292"/>
    <w:rsid w:val="00CE4DEB"/>
    <w:rsid w:val="00CE4F47"/>
    <w:rsid w:val="00CE5752"/>
    <w:rsid w:val="00CE6F2D"/>
    <w:rsid w:val="00CF1621"/>
    <w:rsid w:val="00CF2359"/>
    <w:rsid w:val="00CF23B4"/>
    <w:rsid w:val="00CF242E"/>
    <w:rsid w:val="00CF3D90"/>
    <w:rsid w:val="00CF413A"/>
    <w:rsid w:val="00CF4631"/>
    <w:rsid w:val="00CF5A3C"/>
    <w:rsid w:val="00CF5EFF"/>
    <w:rsid w:val="00CF61BA"/>
    <w:rsid w:val="00D00106"/>
    <w:rsid w:val="00D004B9"/>
    <w:rsid w:val="00D00D33"/>
    <w:rsid w:val="00D01A8F"/>
    <w:rsid w:val="00D04072"/>
    <w:rsid w:val="00D043F3"/>
    <w:rsid w:val="00D0519E"/>
    <w:rsid w:val="00D073E4"/>
    <w:rsid w:val="00D10B82"/>
    <w:rsid w:val="00D12D20"/>
    <w:rsid w:val="00D14A68"/>
    <w:rsid w:val="00D153DD"/>
    <w:rsid w:val="00D163B0"/>
    <w:rsid w:val="00D17BB9"/>
    <w:rsid w:val="00D210DB"/>
    <w:rsid w:val="00D225E2"/>
    <w:rsid w:val="00D22F7A"/>
    <w:rsid w:val="00D234AD"/>
    <w:rsid w:val="00D24AC0"/>
    <w:rsid w:val="00D25D89"/>
    <w:rsid w:val="00D26124"/>
    <w:rsid w:val="00D26489"/>
    <w:rsid w:val="00D273D1"/>
    <w:rsid w:val="00D31DCE"/>
    <w:rsid w:val="00D33817"/>
    <w:rsid w:val="00D34078"/>
    <w:rsid w:val="00D35705"/>
    <w:rsid w:val="00D35F6A"/>
    <w:rsid w:val="00D36464"/>
    <w:rsid w:val="00D37D03"/>
    <w:rsid w:val="00D37D3F"/>
    <w:rsid w:val="00D414EB"/>
    <w:rsid w:val="00D4260C"/>
    <w:rsid w:val="00D43278"/>
    <w:rsid w:val="00D432B7"/>
    <w:rsid w:val="00D437E5"/>
    <w:rsid w:val="00D4483E"/>
    <w:rsid w:val="00D4591C"/>
    <w:rsid w:val="00D45C8A"/>
    <w:rsid w:val="00D45D5C"/>
    <w:rsid w:val="00D46664"/>
    <w:rsid w:val="00D47C16"/>
    <w:rsid w:val="00D47C2B"/>
    <w:rsid w:val="00D47CB3"/>
    <w:rsid w:val="00D50C3C"/>
    <w:rsid w:val="00D51356"/>
    <w:rsid w:val="00D517F0"/>
    <w:rsid w:val="00D5260D"/>
    <w:rsid w:val="00D54334"/>
    <w:rsid w:val="00D544EC"/>
    <w:rsid w:val="00D55926"/>
    <w:rsid w:val="00D55EB1"/>
    <w:rsid w:val="00D56AEE"/>
    <w:rsid w:val="00D57716"/>
    <w:rsid w:val="00D57A21"/>
    <w:rsid w:val="00D61EDC"/>
    <w:rsid w:val="00D64254"/>
    <w:rsid w:val="00D659FB"/>
    <w:rsid w:val="00D71A70"/>
    <w:rsid w:val="00D73509"/>
    <w:rsid w:val="00D73DBE"/>
    <w:rsid w:val="00D73E09"/>
    <w:rsid w:val="00D74290"/>
    <w:rsid w:val="00D7600A"/>
    <w:rsid w:val="00D760B6"/>
    <w:rsid w:val="00D76DB3"/>
    <w:rsid w:val="00D77C8D"/>
    <w:rsid w:val="00D84B9D"/>
    <w:rsid w:val="00D867BF"/>
    <w:rsid w:val="00D87764"/>
    <w:rsid w:val="00D90653"/>
    <w:rsid w:val="00D92ED6"/>
    <w:rsid w:val="00D930CD"/>
    <w:rsid w:val="00D9599C"/>
    <w:rsid w:val="00D974B4"/>
    <w:rsid w:val="00DA08A1"/>
    <w:rsid w:val="00DA35B0"/>
    <w:rsid w:val="00DA4019"/>
    <w:rsid w:val="00DA4E0C"/>
    <w:rsid w:val="00DA53F8"/>
    <w:rsid w:val="00DA7843"/>
    <w:rsid w:val="00DA7DC6"/>
    <w:rsid w:val="00DA7E80"/>
    <w:rsid w:val="00DB0E66"/>
    <w:rsid w:val="00DB13CB"/>
    <w:rsid w:val="00DB25CB"/>
    <w:rsid w:val="00DB523F"/>
    <w:rsid w:val="00DB52E0"/>
    <w:rsid w:val="00DB5428"/>
    <w:rsid w:val="00DB5E95"/>
    <w:rsid w:val="00DB6062"/>
    <w:rsid w:val="00DB7775"/>
    <w:rsid w:val="00DB799B"/>
    <w:rsid w:val="00DC1889"/>
    <w:rsid w:val="00DC1EEC"/>
    <w:rsid w:val="00DC2D99"/>
    <w:rsid w:val="00DC57CD"/>
    <w:rsid w:val="00DC6593"/>
    <w:rsid w:val="00DC6976"/>
    <w:rsid w:val="00DD2682"/>
    <w:rsid w:val="00DD35B0"/>
    <w:rsid w:val="00DD4E7A"/>
    <w:rsid w:val="00DD60D9"/>
    <w:rsid w:val="00DD6533"/>
    <w:rsid w:val="00DD718B"/>
    <w:rsid w:val="00DE15D8"/>
    <w:rsid w:val="00DE26D9"/>
    <w:rsid w:val="00DE3DF8"/>
    <w:rsid w:val="00DE4E0C"/>
    <w:rsid w:val="00DE50FF"/>
    <w:rsid w:val="00DE60DC"/>
    <w:rsid w:val="00DE68CB"/>
    <w:rsid w:val="00DF0955"/>
    <w:rsid w:val="00DF1F84"/>
    <w:rsid w:val="00DF3AA1"/>
    <w:rsid w:val="00DF4973"/>
    <w:rsid w:val="00DF6030"/>
    <w:rsid w:val="00DF77FC"/>
    <w:rsid w:val="00DF7CEC"/>
    <w:rsid w:val="00DF7E5D"/>
    <w:rsid w:val="00E00589"/>
    <w:rsid w:val="00E014FC"/>
    <w:rsid w:val="00E0220E"/>
    <w:rsid w:val="00E02FC1"/>
    <w:rsid w:val="00E0304B"/>
    <w:rsid w:val="00E03361"/>
    <w:rsid w:val="00E034D9"/>
    <w:rsid w:val="00E03FC8"/>
    <w:rsid w:val="00E04947"/>
    <w:rsid w:val="00E05BE4"/>
    <w:rsid w:val="00E076DF"/>
    <w:rsid w:val="00E10927"/>
    <w:rsid w:val="00E128B1"/>
    <w:rsid w:val="00E14467"/>
    <w:rsid w:val="00E14BF3"/>
    <w:rsid w:val="00E16410"/>
    <w:rsid w:val="00E16F3E"/>
    <w:rsid w:val="00E205A3"/>
    <w:rsid w:val="00E20ECD"/>
    <w:rsid w:val="00E2389F"/>
    <w:rsid w:val="00E25157"/>
    <w:rsid w:val="00E26487"/>
    <w:rsid w:val="00E27F78"/>
    <w:rsid w:val="00E30F8E"/>
    <w:rsid w:val="00E3122D"/>
    <w:rsid w:val="00E32E7E"/>
    <w:rsid w:val="00E33FC1"/>
    <w:rsid w:val="00E3518D"/>
    <w:rsid w:val="00E35BF8"/>
    <w:rsid w:val="00E366BF"/>
    <w:rsid w:val="00E37A2B"/>
    <w:rsid w:val="00E40D81"/>
    <w:rsid w:val="00E42EA6"/>
    <w:rsid w:val="00E439D8"/>
    <w:rsid w:val="00E45EF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5E10"/>
    <w:rsid w:val="00E761B9"/>
    <w:rsid w:val="00E777B0"/>
    <w:rsid w:val="00E77E40"/>
    <w:rsid w:val="00E815E1"/>
    <w:rsid w:val="00E833F6"/>
    <w:rsid w:val="00E833F8"/>
    <w:rsid w:val="00E83D5C"/>
    <w:rsid w:val="00E849A6"/>
    <w:rsid w:val="00E85622"/>
    <w:rsid w:val="00E87F99"/>
    <w:rsid w:val="00E87FCD"/>
    <w:rsid w:val="00E9154B"/>
    <w:rsid w:val="00E918F4"/>
    <w:rsid w:val="00E91C6A"/>
    <w:rsid w:val="00E94E34"/>
    <w:rsid w:val="00E957A4"/>
    <w:rsid w:val="00E97093"/>
    <w:rsid w:val="00EA0CF2"/>
    <w:rsid w:val="00EA0D20"/>
    <w:rsid w:val="00EA2B7C"/>
    <w:rsid w:val="00EA3AE4"/>
    <w:rsid w:val="00EA4A33"/>
    <w:rsid w:val="00EA58E6"/>
    <w:rsid w:val="00EA5D83"/>
    <w:rsid w:val="00EA6184"/>
    <w:rsid w:val="00EA6BDC"/>
    <w:rsid w:val="00EB0C83"/>
    <w:rsid w:val="00EB1912"/>
    <w:rsid w:val="00EB1C08"/>
    <w:rsid w:val="00EB1F91"/>
    <w:rsid w:val="00EB2117"/>
    <w:rsid w:val="00EB2A3A"/>
    <w:rsid w:val="00EB2E08"/>
    <w:rsid w:val="00EB34A6"/>
    <w:rsid w:val="00EB3FEB"/>
    <w:rsid w:val="00EB464D"/>
    <w:rsid w:val="00EB4C2F"/>
    <w:rsid w:val="00EC04E3"/>
    <w:rsid w:val="00EC0D68"/>
    <w:rsid w:val="00EC1141"/>
    <w:rsid w:val="00EC11F9"/>
    <w:rsid w:val="00EC122D"/>
    <w:rsid w:val="00EC1979"/>
    <w:rsid w:val="00EC1B09"/>
    <w:rsid w:val="00EC230D"/>
    <w:rsid w:val="00EC572C"/>
    <w:rsid w:val="00EC6B27"/>
    <w:rsid w:val="00EC6E0C"/>
    <w:rsid w:val="00EC700B"/>
    <w:rsid w:val="00EC7AEE"/>
    <w:rsid w:val="00ED0082"/>
    <w:rsid w:val="00ED1842"/>
    <w:rsid w:val="00ED1C59"/>
    <w:rsid w:val="00ED2C2E"/>
    <w:rsid w:val="00ED31BD"/>
    <w:rsid w:val="00ED3C90"/>
    <w:rsid w:val="00ED4385"/>
    <w:rsid w:val="00ED44A3"/>
    <w:rsid w:val="00ED57A4"/>
    <w:rsid w:val="00ED6496"/>
    <w:rsid w:val="00ED7A89"/>
    <w:rsid w:val="00ED7B76"/>
    <w:rsid w:val="00EE038B"/>
    <w:rsid w:val="00EE0588"/>
    <w:rsid w:val="00EE2072"/>
    <w:rsid w:val="00EE2403"/>
    <w:rsid w:val="00EE2B2F"/>
    <w:rsid w:val="00EE3B65"/>
    <w:rsid w:val="00EE5AC9"/>
    <w:rsid w:val="00EE614F"/>
    <w:rsid w:val="00EE68B7"/>
    <w:rsid w:val="00EE7376"/>
    <w:rsid w:val="00EE7609"/>
    <w:rsid w:val="00EE782C"/>
    <w:rsid w:val="00EF2E9D"/>
    <w:rsid w:val="00EF3B34"/>
    <w:rsid w:val="00EF46E9"/>
    <w:rsid w:val="00EF65DF"/>
    <w:rsid w:val="00EF71E8"/>
    <w:rsid w:val="00EF7A31"/>
    <w:rsid w:val="00EF7B2E"/>
    <w:rsid w:val="00F0015C"/>
    <w:rsid w:val="00F02003"/>
    <w:rsid w:val="00F02E8F"/>
    <w:rsid w:val="00F0705E"/>
    <w:rsid w:val="00F071BE"/>
    <w:rsid w:val="00F10CF0"/>
    <w:rsid w:val="00F13918"/>
    <w:rsid w:val="00F14391"/>
    <w:rsid w:val="00F15CFE"/>
    <w:rsid w:val="00F171C6"/>
    <w:rsid w:val="00F1773A"/>
    <w:rsid w:val="00F17E88"/>
    <w:rsid w:val="00F17F8C"/>
    <w:rsid w:val="00F229AC"/>
    <w:rsid w:val="00F22C41"/>
    <w:rsid w:val="00F24EFB"/>
    <w:rsid w:val="00F252CD"/>
    <w:rsid w:val="00F2554C"/>
    <w:rsid w:val="00F26007"/>
    <w:rsid w:val="00F27BD2"/>
    <w:rsid w:val="00F3030A"/>
    <w:rsid w:val="00F31DEE"/>
    <w:rsid w:val="00F329BC"/>
    <w:rsid w:val="00F32BF6"/>
    <w:rsid w:val="00F33388"/>
    <w:rsid w:val="00F33E4D"/>
    <w:rsid w:val="00F34178"/>
    <w:rsid w:val="00F34BCA"/>
    <w:rsid w:val="00F34CAE"/>
    <w:rsid w:val="00F3538F"/>
    <w:rsid w:val="00F36723"/>
    <w:rsid w:val="00F3765B"/>
    <w:rsid w:val="00F37D13"/>
    <w:rsid w:val="00F4057D"/>
    <w:rsid w:val="00F405E9"/>
    <w:rsid w:val="00F43533"/>
    <w:rsid w:val="00F440BC"/>
    <w:rsid w:val="00F462DB"/>
    <w:rsid w:val="00F47EAC"/>
    <w:rsid w:val="00F5019F"/>
    <w:rsid w:val="00F50C29"/>
    <w:rsid w:val="00F51ABC"/>
    <w:rsid w:val="00F51F05"/>
    <w:rsid w:val="00F56114"/>
    <w:rsid w:val="00F5655D"/>
    <w:rsid w:val="00F573CC"/>
    <w:rsid w:val="00F57EAD"/>
    <w:rsid w:val="00F601B4"/>
    <w:rsid w:val="00F62C65"/>
    <w:rsid w:val="00F63290"/>
    <w:rsid w:val="00F63565"/>
    <w:rsid w:val="00F652A6"/>
    <w:rsid w:val="00F65717"/>
    <w:rsid w:val="00F66728"/>
    <w:rsid w:val="00F67649"/>
    <w:rsid w:val="00F67C9A"/>
    <w:rsid w:val="00F7072E"/>
    <w:rsid w:val="00F71C27"/>
    <w:rsid w:val="00F7283C"/>
    <w:rsid w:val="00F741CB"/>
    <w:rsid w:val="00F74A8C"/>
    <w:rsid w:val="00F74D53"/>
    <w:rsid w:val="00F74FF8"/>
    <w:rsid w:val="00F7776D"/>
    <w:rsid w:val="00F81EB0"/>
    <w:rsid w:val="00F823FF"/>
    <w:rsid w:val="00F84AF9"/>
    <w:rsid w:val="00F84BC9"/>
    <w:rsid w:val="00F85BB1"/>
    <w:rsid w:val="00F8697C"/>
    <w:rsid w:val="00F904F9"/>
    <w:rsid w:val="00F90ACE"/>
    <w:rsid w:val="00F910F2"/>
    <w:rsid w:val="00F9157A"/>
    <w:rsid w:val="00F916E8"/>
    <w:rsid w:val="00F91707"/>
    <w:rsid w:val="00F919C9"/>
    <w:rsid w:val="00F91EF0"/>
    <w:rsid w:val="00F92596"/>
    <w:rsid w:val="00F939BD"/>
    <w:rsid w:val="00F950A2"/>
    <w:rsid w:val="00F95973"/>
    <w:rsid w:val="00FA01F2"/>
    <w:rsid w:val="00FA0F0D"/>
    <w:rsid w:val="00FA243A"/>
    <w:rsid w:val="00FA4C93"/>
    <w:rsid w:val="00FA5DFD"/>
    <w:rsid w:val="00FA5FC1"/>
    <w:rsid w:val="00FA7931"/>
    <w:rsid w:val="00FB012C"/>
    <w:rsid w:val="00FB2200"/>
    <w:rsid w:val="00FB37E2"/>
    <w:rsid w:val="00FB38ED"/>
    <w:rsid w:val="00FB3C59"/>
    <w:rsid w:val="00FB4887"/>
    <w:rsid w:val="00FB678D"/>
    <w:rsid w:val="00FB6E02"/>
    <w:rsid w:val="00FB72D9"/>
    <w:rsid w:val="00FB7E9F"/>
    <w:rsid w:val="00FC02BD"/>
    <w:rsid w:val="00FC0F42"/>
    <w:rsid w:val="00FC2365"/>
    <w:rsid w:val="00FC4CC6"/>
    <w:rsid w:val="00FC4FBB"/>
    <w:rsid w:val="00FC53C7"/>
    <w:rsid w:val="00FC601F"/>
    <w:rsid w:val="00FC6545"/>
    <w:rsid w:val="00FC66C1"/>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4380"/>
    <w:rsid w:val="00FF5265"/>
    <w:rsid w:val="00FF55F1"/>
    <w:rsid w:val="01AFBD83"/>
    <w:rsid w:val="01DBE774"/>
    <w:rsid w:val="01EE46BA"/>
    <w:rsid w:val="01EF6AF3"/>
    <w:rsid w:val="02369EEC"/>
    <w:rsid w:val="0248A40C"/>
    <w:rsid w:val="025EBAC4"/>
    <w:rsid w:val="02AC709B"/>
    <w:rsid w:val="02D22C48"/>
    <w:rsid w:val="02FFC142"/>
    <w:rsid w:val="03038C81"/>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5D5E662"/>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55015B"/>
    <w:rsid w:val="70B9CADB"/>
    <w:rsid w:val="71016B6C"/>
    <w:rsid w:val="71083EAF"/>
    <w:rsid w:val="71868523"/>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8289</Words>
  <Characters>49108</Characters>
  <Application>Microsoft Office Word</Application>
  <DocSecurity>0</DocSecurity>
  <Lines>1888</Lines>
  <Paragraphs>1334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2025-03-22T00:31:00Z</dcterms:created>
  <dcterms:modified xsi:type="dcterms:W3CDTF">2025-03-31T18:54:00Z</dcterms:modified>
</cp:coreProperties>
</file>