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P="00A2604E" w14:paraId="1502CB1A" w14:textId="072B8B75">
      <w:pPr>
        <w:jc w:val="center"/>
      </w:pPr>
      <w:r>
        <w:t>UNITED STATES OF AMERICA</w:t>
      </w:r>
    </w:p>
    <w:p w:rsidR="00A2604E" w:rsidP="00A2604E" w14:paraId="273661E3" w14:textId="77777777">
      <w:pPr>
        <w:jc w:val="center"/>
      </w:pPr>
      <w:r>
        <w:t>FEDERAL ENERGY REGULATORY COMMISSION</w:t>
      </w:r>
    </w:p>
    <w:p w:rsidR="00A2604E" w:rsidP="00A2604E" w14:paraId="6C561934" w14:textId="77777777"/>
    <w:p w:rsidR="00A2604E" w:rsidP="00A2604E" w14:paraId="3E11D4A1" w14:textId="45D090AA">
      <w:pPr>
        <w:jc w:val="center"/>
      </w:pPr>
      <w:r w:rsidRPr="00980E58">
        <w:t>[</w:t>
      </w:r>
      <w:r w:rsidRPr="007633DD">
        <w:t>Docket No</w:t>
      </w:r>
      <w:r w:rsidRPr="00042677">
        <w:t xml:space="preserve">. </w:t>
      </w:r>
      <w:r w:rsidRPr="00042677" w:rsidR="00613169">
        <w:t>IC</w:t>
      </w:r>
      <w:r w:rsidRPr="00042677" w:rsidR="00FB078F">
        <w:t>2</w:t>
      </w:r>
      <w:r w:rsidR="0016643B">
        <w:t>5</w:t>
      </w:r>
      <w:r w:rsidRPr="00042677" w:rsidR="00613169">
        <w:t>-</w:t>
      </w:r>
      <w:r w:rsidR="0016643B">
        <w:t>5</w:t>
      </w:r>
      <w:r w:rsidRPr="00042677" w:rsidR="00613169">
        <w:t>-000</w:t>
      </w:r>
      <w:r w:rsidRPr="00042677">
        <w:t>]</w:t>
      </w:r>
    </w:p>
    <w:p w:rsidR="00A2604E" w:rsidP="00A2604E" w14:paraId="4D16FE54" w14:textId="77777777"/>
    <w:p w:rsidR="00A2604E" w:rsidP="00A2604E" w14:paraId="0627AE31" w14:textId="0D75B1C8">
      <w:pPr>
        <w:jc w:val="center"/>
      </w:pPr>
      <w:bookmarkStart w:id="0" w:name="_Hlk170120665"/>
      <w:r>
        <w:t>COMMISSION INFORMATION COLLECTION ACTIVITIES (FERC-</w:t>
      </w:r>
      <w:r w:rsidR="00B556C9">
        <w:t>5</w:t>
      </w:r>
      <w:r w:rsidR="00B8114C">
        <w:t>45</w:t>
      </w:r>
      <w:r>
        <w:t>);</w:t>
      </w:r>
    </w:p>
    <w:p w:rsidR="00A2604E" w:rsidP="00A2604E" w14:paraId="3B5240D4" w14:textId="77777777">
      <w:pPr>
        <w:jc w:val="center"/>
      </w:pPr>
      <w:r>
        <w:t>COMMENT REQUEST; EXTENSION</w:t>
      </w:r>
    </w:p>
    <w:bookmarkEnd w:id="0"/>
    <w:p w:rsidR="00881405" w:rsidP="00A2604E" w14:paraId="5D8DD33D" w14:textId="77777777">
      <w:pPr>
        <w:jc w:val="center"/>
      </w:pPr>
    </w:p>
    <w:p w:rsidR="007E0D13" w:rsidRPr="007E0D13" w:rsidP="007E0D13" w14:paraId="7589324F" w14:textId="1E88E867">
      <w:pPr>
        <w:jc w:val="center"/>
      </w:pPr>
      <w:r w:rsidRPr="007E0D13">
        <w:t>(March 20, 2025)</w:t>
      </w:r>
    </w:p>
    <w:p w:rsidR="00E8542C" w:rsidRPr="00E8542C" w:rsidP="00E8542C" w14:paraId="6DEEC3F9" w14:textId="77777777"/>
    <w:p w:rsidR="00A2604E" w:rsidP="00A2604E" w14:paraId="735A1E72" w14:textId="77777777">
      <w:r w:rsidRPr="00AB4DBF">
        <w:rPr>
          <w:b/>
        </w:rPr>
        <w:t>AGENCY:</w:t>
      </w:r>
      <w:r w:rsidRPr="00AB4DBF">
        <w:t xml:space="preserve">  Federal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t xml:space="preserve">  </w:t>
      </w:r>
      <w:bookmarkStart w:id="1" w:name="_Hlk68091542"/>
      <w:r>
        <w:t xml:space="preserve">Notice of information collection </w:t>
      </w:r>
      <w:bookmarkEnd w:id="1"/>
      <w:r>
        <w:t>and request for comments.</w:t>
      </w:r>
    </w:p>
    <w:p w:rsidR="006A1D4D" w:rsidP="006A1D4D" w14:paraId="5114C0F9" w14:textId="3F29BA63">
      <w:pPr>
        <w:spacing w:line="480" w:lineRule="auto"/>
        <w:rPr>
          <w:i/>
        </w:rPr>
      </w:pPr>
      <w:r w:rsidRPr="00CE64F2">
        <w:rPr>
          <w:b/>
        </w:rPr>
        <w:t>SUMMARY:</w:t>
      </w:r>
      <w:r>
        <w:t xml:space="preserve">  In compliance with the requirements of the Paperwork Reduction Act of 1995</w:t>
      </w:r>
      <w:r w:rsidR="009E2D84">
        <w:t xml:space="preserve">, </w:t>
      </w:r>
      <w:r>
        <w:t xml:space="preserve">the Federal Energy Regulatory Commission (Commission or FERC) is soliciting public comment on the currently approved information collection, </w:t>
      </w:r>
      <w:r w:rsidRPr="00D71AFC" w:rsidR="00D71AFC">
        <w:rPr>
          <w:i/>
          <w:iCs/>
        </w:rPr>
        <w:t>FERC 545:</w:t>
      </w:r>
      <w:r w:rsidR="00D71AFC">
        <w:t xml:space="preserve"> </w:t>
      </w:r>
      <w:r w:rsidRPr="00D71AFC" w:rsidR="00D71AFC">
        <w:rPr>
          <w:i/>
          <w:iCs/>
        </w:rPr>
        <w:t>Gas Pipeline Rates: Rate Change (Non-Formal)</w:t>
      </w:r>
      <w:r w:rsidR="00D71AFC">
        <w:rPr>
          <w:i/>
          <w:iCs/>
        </w:rPr>
        <w:t>.</w:t>
      </w:r>
      <w:r w:rsidR="00D457E3">
        <w:rPr>
          <w:i/>
          <w:iCs/>
        </w:rPr>
        <w:t xml:space="preserve"> </w:t>
      </w:r>
      <w:r w:rsidR="00D457E3">
        <w:t xml:space="preserve">No comments were received on the </w:t>
      </w:r>
      <w:r w:rsidR="00FE41C7">
        <w:t>60-day</w:t>
      </w:r>
      <w:r w:rsidR="00D457E3">
        <w:t xml:space="preserve"> notice</w:t>
      </w:r>
      <w:r w:rsidR="00921CF6">
        <w:t xml:space="preserve"> that was published on</w:t>
      </w:r>
      <w:r w:rsidR="00676916">
        <w:t xml:space="preserve"> January 8, 2025. </w:t>
      </w:r>
    </w:p>
    <w:p w:rsidR="002249CA" w:rsidRPr="00AA4C70" w:rsidP="002249CA" w14:paraId="71EA006E" w14:textId="77777777">
      <w:pPr>
        <w:spacing w:line="480" w:lineRule="auto"/>
        <w:rPr>
          <w:b/>
          <w:szCs w:val="26"/>
        </w:rPr>
      </w:pPr>
      <w:r w:rsidRPr="00CE64F2">
        <w:rPr>
          <w:b/>
        </w:rPr>
        <w:t xml:space="preserve"> </w:t>
      </w:r>
      <w:r w:rsidRPr="00AA4C70">
        <w:rPr>
          <w:b/>
          <w:bCs/>
          <w:szCs w:val="26"/>
        </w:rPr>
        <w:t>DATES:</w:t>
      </w:r>
      <w:r w:rsidRPr="00AA4C70">
        <w:rPr>
          <w:b/>
          <w:szCs w:val="26"/>
        </w:rPr>
        <w:t xml:space="preserve">  </w:t>
      </w:r>
      <w:r w:rsidRPr="00AA4C70">
        <w:rPr>
          <w:bCs/>
          <w:szCs w:val="26"/>
        </w:rPr>
        <w:t>Comments on the collection of information are due</w:t>
      </w:r>
      <w:r w:rsidRPr="00AA4C70">
        <w:rPr>
          <w:b/>
          <w:szCs w:val="26"/>
        </w:rPr>
        <w:t xml:space="preserve"> </w:t>
      </w:r>
      <w:r w:rsidRPr="00AA4C70">
        <w:rPr>
          <w:b/>
          <w:bCs/>
          <w:szCs w:val="26"/>
        </w:rPr>
        <w:t>[Insert date 30</w:t>
      </w:r>
      <w:r w:rsidRPr="00AA4C70">
        <w:rPr>
          <w:b/>
          <w:szCs w:val="26"/>
        </w:rPr>
        <w:t> </w:t>
      </w:r>
    </w:p>
    <w:p w:rsidR="002249CA" w:rsidRPr="00AA4C70" w:rsidP="002249CA" w14:paraId="391F6E74" w14:textId="77777777">
      <w:pPr>
        <w:spacing w:line="480" w:lineRule="auto"/>
        <w:rPr>
          <w:b/>
          <w:szCs w:val="26"/>
        </w:rPr>
      </w:pPr>
      <w:r w:rsidRPr="00AA4C70">
        <w:rPr>
          <w:b/>
          <w:bCs/>
          <w:szCs w:val="26"/>
        </w:rPr>
        <w:t> days after date of publication in the Federal Register]. </w:t>
      </w:r>
      <w:r w:rsidRPr="00AA4C70">
        <w:rPr>
          <w:b/>
          <w:szCs w:val="26"/>
        </w:rPr>
        <w:t> </w:t>
      </w:r>
    </w:p>
    <w:p w:rsidR="002249CA" w:rsidRPr="00AA4C70" w:rsidP="002249CA" w14:paraId="05DD209A" w14:textId="4D6DBBD6">
      <w:pPr>
        <w:spacing w:line="480" w:lineRule="auto"/>
      </w:pPr>
      <w:r w:rsidRPr="139E0C82">
        <w:rPr>
          <w:b/>
          <w:bCs/>
        </w:rPr>
        <w:t xml:space="preserve">ADDRESSES:  </w:t>
      </w:r>
      <w:r>
        <w:t>Send written comments on FERC-5</w:t>
      </w:r>
      <w:r w:rsidR="00D457E3">
        <w:t xml:space="preserve">45 </w:t>
      </w:r>
      <w:r>
        <w:t xml:space="preserve">to OMB through </w:t>
      </w:r>
      <w:hyperlink r:id="rId10">
        <w:r w:rsidRPr="139E0C82">
          <w:rPr>
            <w:rStyle w:val="Hyperlink"/>
          </w:rPr>
          <w:t>www.reginfo.gov/public/do/PRAMain</w:t>
        </w:r>
      </w:hyperlink>
      <w:r>
        <w:t>.  Attention:  Federal Energy Regulatory Commission Desk Officer.  Please identify the OMB Control Number (FERC 5</w:t>
      </w:r>
      <w:r w:rsidR="00D457E3">
        <w:t>45</w:t>
      </w:r>
      <w:r>
        <w:t>:</w:t>
      </w:r>
      <w:r w:rsidRPr="00D457E3" w:rsidR="00D457E3">
        <w:t xml:space="preserve"> </w:t>
      </w:r>
      <w:r w:rsidRPr="00371285" w:rsidR="00D457E3">
        <w:t>1902-0</w:t>
      </w:r>
      <w:r w:rsidR="00D457E3">
        <w:t>154</w:t>
      </w:r>
      <w:r>
        <w:t xml:space="preserve">) in the subject line of your comments.  Comments should be sent within 30 days of publication of this notice to </w:t>
      </w:r>
      <w:hyperlink r:id="rId10">
        <w:r w:rsidRPr="139E0C82">
          <w:rPr>
            <w:rStyle w:val="Hyperlink"/>
          </w:rPr>
          <w:t>www.reginfo.gov/public/do/PRAMain</w:t>
        </w:r>
      </w:hyperlink>
      <w:r>
        <w:t>. </w:t>
      </w:r>
    </w:p>
    <w:p w:rsidR="002249CA" w:rsidRPr="00AA4C70" w:rsidP="002249CA" w14:paraId="0F3859DD" w14:textId="650B574A">
      <w:pPr>
        <w:spacing w:line="480" w:lineRule="auto"/>
      </w:pPr>
      <w:r>
        <w:t>Please submit copies of your comments to the Commission.  You may submit copies of your comments (identified by Docket No. IC25-</w:t>
      </w:r>
      <w:r w:rsidR="513C386B">
        <w:t>5</w:t>
      </w:r>
      <w:r>
        <w:t>-000) by one of the following methods: </w:t>
      </w:r>
    </w:p>
    <w:p w:rsidR="002249CA" w:rsidRPr="00AA4C70" w:rsidP="002249CA" w14:paraId="7FDC2350" w14:textId="77777777">
      <w:pPr>
        <w:spacing w:line="480" w:lineRule="auto"/>
        <w:rPr>
          <w:bCs/>
          <w:szCs w:val="26"/>
        </w:rPr>
      </w:pPr>
      <w:r w:rsidRPr="00AA4C70">
        <w:rPr>
          <w:bCs/>
          <w:szCs w:val="26"/>
        </w:rPr>
        <w:t xml:space="preserve">Electronic filing through </w:t>
      </w:r>
      <w:hyperlink r:id="rId11" w:tgtFrame="_blank" w:history="1">
        <w:r w:rsidRPr="00AA4C70">
          <w:rPr>
            <w:rStyle w:val="Hyperlink"/>
            <w:bCs/>
            <w:szCs w:val="26"/>
          </w:rPr>
          <w:t>https://www.ferc.gov</w:t>
        </w:r>
      </w:hyperlink>
      <w:r w:rsidRPr="00AA4C70">
        <w:rPr>
          <w:bCs/>
          <w:szCs w:val="26"/>
        </w:rPr>
        <w:t>, is preferred. </w:t>
      </w:r>
    </w:p>
    <w:p w:rsidR="002249CA" w:rsidRPr="00AA4C70" w:rsidP="002249CA" w14:paraId="3B439E76" w14:textId="77777777">
      <w:pPr>
        <w:numPr>
          <w:ilvl w:val="0"/>
          <w:numId w:val="16"/>
        </w:numPr>
        <w:spacing w:line="480" w:lineRule="auto"/>
        <w:rPr>
          <w:bCs/>
          <w:szCs w:val="26"/>
        </w:rPr>
      </w:pPr>
      <w:r w:rsidRPr="00AA4C70">
        <w:rPr>
          <w:bCs/>
          <w:szCs w:val="26"/>
        </w:rPr>
        <w:t>Electronic Filing:  Documents must be filed in acceptable native applications and print-to-PDF, but not in scanned or picture format.  </w:t>
      </w:r>
    </w:p>
    <w:p w:rsidR="002249CA" w:rsidRPr="00AA4C70" w:rsidP="002249CA" w14:paraId="2C22EC03" w14:textId="77777777">
      <w:pPr>
        <w:numPr>
          <w:ilvl w:val="0"/>
          <w:numId w:val="17"/>
        </w:numPr>
        <w:spacing w:line="480" w:lineRule="auto"/>
        <w:rPr>
          <w:bCs/>
          <w:szCs w:val="26"/>
        </w:rPr>
      </w:pPr>
      <w:r w:rsidRPr="00AA4C70">
        <w:rPr>
          <w:bCs/>
          <w:szCs w:val="26"/>
        </w:rPr>
        <w:t>For those unable to file electronically, comments may be filed by USPS mail or by other delivery methods: </w:t>
      </w:r>
    </w:p>
    <w:p w:rsidR="002249CA" w:rsidRPr="00AA4C70" w:rsidP="002249CA" w14:paraId="52C4EC15" w14:textId="77777777">
      <w:pPr>
        <w:numPr>
          <w:ilvl w:val="0"/>
          <w:numId w:val="18"/>
        </w:numPr>
        <w:spacing w:line="480" w:lineRule="auto"/>
      </w:pPr>
      <w:r>
        <w:t>Mail via U.S. Postal Service Only:  Federal Energy Regulatory Commission, Secretary of the Commission, 888 First Street, N.E., Washington, DC 20426. </w:t>
      </w:r>
    </w:p>
    <w:p w:rsidR="002249CA" w:rsidRPr="00AA4C70" w:rsidP="002249CA" w14:paraId="67A1B5EC" w14:textId="77777777">
      <w:pPr>
        <w:numPr>
          <w:ilvl w:val="0"/>
          <w:numId w:val="19"/>
        </w:numPr>
        <w:spacing w:line="480" w:lineRule="auto"/>
      </w:pPr>
      <w:r>
        <w:t>All other delivery methods:  Federal Energy Regulatory Commission, Secretary of the Commission, 12225 Wilkins Avenue, Rockville, MD 20852. </w:t>
      </w:r>
    </w:p>
    <w:p w:rsidR="002249CA" w:rsidRPr="00AA4C70" w:rsidP="002249CA" w14:paraId="41CD05D6" w14:textId="77777777">
      <w:pPr>
        <w:spacing w:line="480" w:lineRule="auto"/>
        <w:rPr>
          <w:bCs/>
          <w:szCs w:val="26"/>
        </w:rPr>
      </w:pPr>
      <w:r w:rsidRPr="00AA4C70">
        <w:rPr>
          <w:bCs/>
          <w:i/>
          <w:iCs/>
          <w:szCs w:val="26"/>
        </w:rPr>
        <w:t>Instructions</w:t>
      </w:r>
      <w:r w:rsidRPr="00AA4C70">
        <w:rPr>
          <w:bCs/>
          <w:szCs w:val="26"/>
        </w:rPr>
        <w:t>:</w:t>
      </w:r>
      <w:r w:rsidRPr="00AA4C70">
        <w:rPr>
          <w:bCs/>
          <w:i/>
          <w:iCs/>
          <w:szCs w:val="26"/>
        </w:rPr>
        <w:t xml:space="preserve">  </w:t>
      </w:r>
      <w:r w:rsidRPr="00AA4C70">
        <w:rPr>
          <w:bCs/>
          <w:szCs w:val="26"/>
        </w:rPr>
        <w:t>OMB submissions must be formatted and filed in accordance with submission guidelines at</w:t>
      </w:r>
      <w:r w:rsidRPr="00AA4C70">
        <w:rPr>
          <w:bCs/>
          <w:i/>
          <w:iCs/>
          <w:szCs w:val="26"/>
        </w:rPr>
        <w:t xml:space="preserve"> </w:t>
      </w:r>
      <w:hyperlink r:id="rId10" w:tgtFrame="_blank" w:history="1">
        <w:r w:rsidRPr="00AA4C70">
          <w:rPr>
            <w:rStyle w:val="Hyperlink"/>
            <w:bCs/>
            <w:szCs w:val="26"/>
          </w:rPr>
          <w:t>www.reginfo.gov/public/do/PRAMain</w:t>
        </w:r>
      </w:hyperlink>
      <w:r w:rsidRPr="00AA4C70">
        <w:rPr>
          <w:bCs/>
          <w:szCs w:val="26"/>
          <w:u w:val="single"/>
        </w:rPr>
        <w:t>.</w:t>
      </w:r>
      <w:r w:rsidRPr="00AA4C70">
        <w:rPr>
          <w:bCs/>
          <w:szCs w:val="26"/>
        </w:rPr>
        <w:t>  Using the search function under the “Currently Under Review” field, select Federal Energy Regulatory Commission; click “submit,” and select “comment” to the right of the subject collection. </w:t>
      </w:r>
    </w:p>
    <w:p w:rsidR="002249CA" w:rsidRPr="00AA4C70" w:rsidP="002249CA" w14:paraId="7165BA2E" w14:textId="77777777">
      <w:pPr>
        <w:spacing w:line="480" w:lineRule="auto"/>
      </w:pPr>
      <w:r w:rsidRPr="4D811860">
        <w:rPr>
          <w:i/>
          <w:iCs/>
        </w:rPr>
        <w:t>FERC submissions</w:t>
      </w:r>
      <w:r>
        <w:t xml:space="preserve"> must be formatted and filed in accordance with submission guidelines at:  </w:t>
      </w:r>
      <w:hyperlink r:id="rId12">
        <w:r w:rsidRPr="4D811860">
          <w:rPr>
            <w:rStyle w:val="Hyperlink"/>
          </w:rPr>
          <w:t>https://www.ferc.gov/ferc-online/overview</w:t>
        </w:r>
      </w:hyperlink>
      <w:r>
        <w:t xml:space="preserve">.  For user assistance, contact FERC Online Support by e-mail at </w:t>
      </w:r>
      <w:hyperlink r:id="rId13" w:history="1">
        <w:r w:rsidRPr="4D811860">
          <w:rPr>
            <w:rStyle w:val="Hyperlink"/>
          </w:rPr>
          <w:t>ferconlinesupport@ferc.gov</w:t>
        </w:r>
      </w:hyperlink>
      <w:r>
        <w:t>, or by phone at: (866) 208-3676 (toll-free). </w:t>
      </w:r>
    </w:p>
    <w:p w:rsidR="002249CA" w:rsidRPr="00AA4C70" w:rsidP="002249CA" w14:paraId="66A475F0" w14:textId="77777777">
      <w:pPr>
        <w:spacing w:line="480" w:lineRule="auto"/>
        <w:rPr>
          <w:b/>
          <w:szCs w:val="26"/>
        </w:rPr>
      </w:pPr>
      <w:r w:rsidRPr="00AA4C70">
        <w:rPr>
          <w:bCs/>
          <w:i/>
          <w:iCs/>
          <w:szCs w:val="26"/>
        </w:rPr>
        <w:t>Docket</w:t>
      </w:r>
      <w:r w:rsidRPr="00AA4C70">
        <w:rPr>
          <w:bCs/>
          <w:szCs w:val="26"/>
        </w:rPr>
        <w:t>:</w:t>
      </w:r>
      <w:r w:rsidRPr="00AA4C70">
        <w:rPr>
          <w:b/>
          <w:szCs w:val="26"/>
        </w:rPr>
        <w:t xml:space="preserve">  </w:t>
      </w:r>
      <w:r w:rsidRPr="00AA4C70">
        <w:rPr>
          <w:bCs/>
          <w:szCs w:val="26"/>
        </w:rPr>
        <w:t>Users interested in receiving automatic notification of activity in this docket or in viewing/downloading comments and issuances in this docket may do so at</w:t>
      </w:r>
      <w:r w:rsidRPr="00AA4C70">
        <w:rPr>
          <w:b/>
          <w:szCs w:val="26"/>
        </w:rPr>
        <w:t xml:space="preserve"> </w:t>
      </w:r>
      <w:hyperlink r:id="rId12" w:tgtFrame="_blank" w:history="1">
        <w:r w:rsidRPr="00AA4C70">
          <w:rPr>
            <w:rStyle w:val="Hyperlink"/>
            <w:bCs/>
            <w:szCs w:val="26"/>
          </w:rPr>
          <w:t>https://www.ferc.gov/ferc-online/overview</w:t>
        </w:r>
      </w:hyperlink>
      <w:r w:rsidRPr="00AA4C70">
        <w:rPr>
          <w:bCs/>
          <w:szCs w:val="26"/>
        </w:rPr>
        <w:t>.</w:t>
      </w:r>
      <w:r w:rsidRPr="00AA4C70">
        <w:rPr>
          <w:b/>
          <w:szCs w:val="26"/>
        </w:rPr>
        <w:t>  </w:t>
      </w:r>
    </w:p>
    <w:p w:rsidR="002249CA" w:rsidRPr="00AA4C70" w:rsidP="002249CA" w14:paraId="4E4D6283" w14:textId="77777777">
      <w:pPr>
        <w:spacing w:line="480" w:lineRule="auto"/>
        <w:rPr>
          <w:b/>
          <w:szCs w:val="26"/>
        </w:rPr>
      </w:pPr>
      <w:r w:rsidRPr="00AA4C70">
        <w:rPr>
          <w:b/>
          <w:bCs/>
          <w:szCs w:val="26"/>
        </w:rPr>
        <w:t>FOR FURTHER INFORMATION CONTACT:</w:t>
      </w:r>
      <w:r w:rsidRPr="00AA4C70">
        <w:rPr>
          <w:b/>
          <w:szCs w:val="26"/>
        </w:rPr>
        <w:t xml:space="preserve">  </w:t>
      </w:r>
      <w:r w:rsidRPr="00AA4C70">
        <w:rPr>
          <w:bCs/>
          <w:szCs w:val="26"/>
        </w:rPr>
        <w:t xml:space="preserve">Kayla Williams may be reached by e-mail at </w:t>
      </w:r>
      <w:hyperlink r:id="rId14" w:tgtFrame="_blank" w:history="1">
        <w:r w:rsidRPr="00AA4C70">
          <w:rPr>
            <w:rStyle w:val="Hyperlink"/>
            <w:bCs/>
            <w:szCs w:val="26"/>
          </w:rPr>
          <w:t>DataClearance@FERC.gov</w:t>
        </w:r>
      </w:hyperlink>
      <w:r w:rsidRPr="00AA4C70">
        <w:rPr>
          <w:bCs/>
          <w:szCs w:val="26"/>
        </w:rPr>
        <w:t>, telephone at (202) 502-6468.</w:t>
      </w:r>
      <w:r w:rsidRPr="00AA4C70">
        <w:rPr>
          <w:b/>
          <w:szCs w:val="26"/>
        </w:rPr>
        <w:t>  </w:t>
      </w:r>
    </w:p>
    <w:p w:rsidR="00371285" w:rsidRPr="00371285" w:rsidP="002249CA" w14:paraId="5B2B04A9" w14:textId="77777777">
      <w:pPr>
        <w:spacing w:line="480" w:lineRule="auto"/>
      </w:pPr>
      <w:r w:rsidRPr="00371285">
        <w:rPr>
          <w:b/>
        </w:rPr>
        <w:t>SUPPLEMENTARY INFORMATION:</w:t>
      </w:r>
      <w:r w:rsidRPr="00371285">
        <w:t xml:space="preserve">  </w:t>
      </w:r>
    </w:p>
    <w:p w:rsidR="00371285" w:rsidRPr="00371285" w:rsidP="00371285" w14:paraId="1C5EB95D" w14:textId="5B34368D">
      <w:pPr>
        <w:spacing w:line="480" w:lineRule="auto"/>
        <w:rPr>
          <w:i/>
        </w:rPr>
      </w:pPr>
      <w:r w:rsidRPr="00371285">
        <w:rPr>
          <w:i/>
        </w:rPr>
        <w:t xml:space="preserve">Title: </w:t>
      </w:r>
      <w:r w:rsidRPr="00371285">
        <w:t>FERC-5</w:t>
      </w:r>
      <w:r w:rsidR="00112B6E">
        <w:t xml:space="preserve">45: </w:t>
      </w:r>
      <w:r w:rsidRPr="00112B6E" w:rsidR="00112B6E">
        <w:t>Gas Pipeline Rates: Rate Change (Non-formal)</w:t>
      </w:r>
    </w:p>
    <w:p w:rsidR="00371285" w:rsidRPr="00371285" w:rsidP="00371285" w14:paraId="78F9E2D3" w14:textId="6FBFE0BB">
      <w:pPr>
        <w:spacing w:line="480" w:lineRule="auto"/>
      </w:pPr>
      <w:r w:rsidRPr="00371285">
        <w:rPr>
          <w:i/>
        </w:rPr>
        <w:t xml:space="preserve">OMB Control No.: </w:t>
      </w:r>
      <w:r w:rsidRPr="00371285">
        <w:t>1902-0</w:t>
      </w:r>
      <w:r w:rsidR="003050D8">
        <w:t>154</w:t>
      </w:r>
    </w:p>
    <w:p w:rsidR="00371285" w:rsidRPr="00371285" w:rsidP="00371285" w14:paraId="257FA1C7" w14:textId="7B9DA2B8">
      <w:pPr>
        <w:spacing w:line="480" w:lineRule="auto"/>
      </w:pPr>
      <w:r w:rsidRPr="00371285">
        <w:rPr>
          <w:i/>
        </w:rPr>
        <w:t>Type of Request:</w:t>
      </w:r>
      <w:r w:rsidRPr="00371285">
        <w:t xml:space="preserve"> Three-year extension of the FERC-5</w:t>
      </w:r>
      <w:r w:rsidR="00112B6E">
        <w:t>45</w:t>
      </w:r>
      <w:r w:rsidRPr="00371285">
        <w:t xml:space="preserve"> information collection requirements with no changes to the reporting requirements.</w:t>
      </w:r>
    </w:p>
    <w:p w:rsidR="008600C7" w:rsidRPr="008600C7" w:rsidP="00BC1F0C" w14:paraId="1F6D4CF1" w14:textId="35F64119">
      <w:pPr>
        <w:spacing w:line="480" w:lineRule="auto"/>
      </w:pPr>
      <w:r w:rsidRPr="48013F44">
        <w:rPr>
          <w:i/>
          <w:iCs/>
        </w:rPr>
        <w:t>Abstract:</w:t>
      </w:r>
      <w:r>
        <w:t xml:space="preserve">  </w:t>
      </w:r>
      <w:r>
        <w:t>FERC-545 is required to implement sections 4, 5, and 16 of the Natural Gas Act (NGA) (15 USC 717c, 717d, and 717o).  NGA Sections 4, 5, and 16 authorize the Commission to inquire into rate structures and methodologies and to set rates at a just and reasonable level.  Specifically, a natural gas company must obtain Commission authorization for all rates and charges made, demanded, or received in connection with the transportation or sale of natural gas in interstate commerce.</w:t>
      </w:r>
      <w:r w:rsidR="00455DF3">
        <w:t xml:space="preserve">  FERC-545 consists of: 1) Tariff Filings which are filings regarding proposed changes to a pipeline’s tariff and any related compliance filings; 2) Rate Filings which are rate-related filings under NGA sections 4 and 5 and any related compliance filings and settlements; 3) Informational Reports, for example, annual reconciliation reports.; 4) Negotiated Rates and Non-Conforming Agreement Filings; 5) North American Energy Standards Board (NAESB) Filings; 6) Market-Based Rates for Storage Filings; and 6) the Labor-Wage Policy which allows jurisdictional entities to include wages consistent with project-area standards in cost-of-service rates filed with the Commission where the record supports that outcome.</w:t>
      </w:r>
    </w:p>
    <w:p w:rsidR="008600C7" w:rsidRPr="008600C7" w:rsidP="000B7380" w14:paraId="420F9136" w14:textId="02C68C94">
      <w:pPr>
        <w:spacing w:line="480" w:lineRule="auto"/>
        <w:ind w:firstLine="720"/>
        <w:rPr>
          <w:iCs/>
        </w:rPr>
      </w:pPr>
      <w:r w:rsidRPr="008600C7">
        <w:rPr>
          <w:iCs/>
        </w:rPr>
        <w:t xml:space="preserve">Under the NGA, a natural gas company’s rates must be just and reasonable and not unduly discriminatory or preferential.  The Commission may act under different sections of the NGA to effect a change in a natural gas company’s rates.  When the Commission reviews rate increases that a natural gas company has proposed, it is subject </w:t>
      </w:r>
      <w:r w:rsidRPr="008600C7">
        <w:rPr>
          <w:iCs/>
        </w:rPr>
        <w:t xml:space="preserve">to the requirement of section 4(e) of the NGA.  </w:t>
      </w:r>
      <w:r w:rsidRPr="008600C7" w:rsidR="008D0AAB">
        <w:rPr>
          <w:iCs/>
        </w:rPr>
        <w:t>These types of filings are referred to as general section 4 rate cases.  In the proceedings, the Commission reviews a pipeline’s rates and services.  A pipeline can file a general section 4 rate case anytime it wishes, provided the pipeline did not agree otherwise in a settlement.  A pipeline must demonstrate that the new rates it proposes to charge are just and reasonable.  When a rate increase filing is made pursuant to section 4, the application is typically suspended and set for hearing by a Commission Order</w:t>
      </w:r>
      <w:r w:rsidR="000B7380">
        <w:rPr>
          <w:iCs/>
        </w:rPr>
        <w:t xml:space="preserve">.  </w:t>
      </w:r>
      <w:r w:rsidRPr="008600C7">
        <w:rPr>
          <w:iCs/>
        </w:rPr>
        <w:t>On the other hand, when the Commission seeks to impose its own rate determination, it must do so in compliance with section 5(a) of the NGA.  Under section 5, the Commission must first establish</w:t>
      </w:r>
      <w:r w:rsidR="004F797B">
        <w:rPr>
          <w:iCs/>
        </w:rPr>
        <w:t xml:space="preserve"> and demonstrate</w:t>
      </w:r>
      <w:r w:rsidRPr="008600C7">
        <w:rPr>
          <w:iCs/>
        </w:rPr>
        <w:t xml:space="preserve"> that </w:t>
      </w:r>
      <w:r w:rsidR="00421786">
        <w:rPr>
          <w:iCs/>
        </w:rPr>
        <w:t>a pipeline’s existing rate is no longer just and reasonable</w:t>
      </w:r>
      <w:r w:rsidR="00CC39AF">
        <w:rPr>
          <w:iCs/>
        </w:rPr>
        <w:t xml:space="preserve">.  </w:t>
      </w:r>
      <w:r w:rsidRPr="008600C7">
        <w:rPr>
          <w:iCs/>
        </w:rPr>
        <w:t xml:space="preserve">  </w:t>
      </w:r>
    </w:p>
    <w:p w:rsidR="008600C7" w:rsidRPr="008600C7" w:rsidP="00112B6E" w14:paraId="1B5242D2" w14:textId="36525970">
      <w:pPr>
        <w:spacing w:line="480" w:lineRule="auto"/>
        <w:ind w:firstLine="720"/>
        <w:rPr>
          <w:iCs/>
        </w:rPr>
      </w:pPr>
      <w:r w:rsidRPr="008600C7">
        <w:rPr>
          <w:iCs/>
        </w:rPr>
        <w:t>Section 16 of the NGA states that the Commission “shall have the power to perform any and all acts, and to prescribe, issue, make, amend, and rescind such orders, rules, and regulations as it may find necessary or appropriate to carry out provisions of [the NGA].”  In other words, section 16 of the NGA grants the Commission the power to define accounting, technical and trade terms, prescribe forms, statements, declarations or reports and to prescribe rules and regulations.</w:t>
      </w:r>
    </w:p>
    <w:p w:rsidR="00371285" w:rsidRPr="008600C7" w:rsidP="00CC39AF" w14:paraId="042EA037" w14:textId="12855C62">
      <w:pPr>
        <w:spacing w:line="480" w:lineRule="auto"/>
        <w:ind w:firstLine="720"/>
        <w:rPr>
          <w:iCs/>
        </w:rPr>
      </w:pPr>
      <w:r w:rsidRPr="008600C7">
        <w:rPr>
          <w:iCs/>
        </w:rPr>
        <w:t xml:space="preserve">Pipelines adjust their tariffs to meet market and customer needs.  Commission review of these proposed changes is required to ensure rates remain just and reasonable and that services are not provided in an unduly or preferential manner.  The Commission’s regulation in 18 C.F.R. Part 154 specifies what changes are allowed and the procedures for requesting Commission approval.  </w:t>
      </w:r>
    </w:p>
    <w:p w:rsidR="00371285" w:rsidRPr="00371285" w:rsidP="00371285" w14:paraId="0BC5015A" w14:textId="55D8E4A9">
      <w:pPr>
        <w:spacing w:line="480" w:lineRule="auto"/>
      </w:pPr>
      <w:r w:rsidRPr="00371285">
        <w:rPr>
          <w:i/>
        </w:rPr>
        <w:t xml:space="preserve">Type of Respondents: </w:t>
      </w:r>
      <w:r w:rsidR="00C408A0">
        <w:rPr>
          <w:iCs/>
        </w:rPr>
        <w:t xml:space="preserve">Jurisdictional </w:t>
      </w:r>
      <w:r w:rsidR="00F16ECC">
        <w:t>n</w:t>
      </w:r>
      <w:r w:rsidRPr="00371285">
        <w:t>atural gas companies.</w:t>
      </w:r>
    </w:p>
    <w:p w:rsidR="00371285" w:rsidP="00371285" w14:paraId="0ED37C8A" w14:textId="08F71570">
      <w:pPr>
        <w:spacing w:line="480" w:lineRule="auto"/>
      </w:pPr>
      <w:r w:rsidRPr="00371285">
        <w:rPr>
          <w:i/>
        </w:rPr>
        <w:t>Estimate of Annual Burden</w:t>
      </w:r>
      <w:r w:rsidR="006E1E70">
        <w:rPr>
          <w:i/>
        </w:rPr>
        <w:t>:</w:t>
      </w:r>
      <w:r>
        <w:rPr>
          <w:b/>
          <w:i/>
          <w:szCs w:val="26"/>
          <w:vertAlign w:val="superscript"/>
        </w:rPr>
        <w:footnoteReference w:id="3"/>
      </w:r>
      <w:r w:rsidR="006E1E70">
        <w:rPr>
          <w:i/>
        </w:rPr>
        <w:t xml:space="preserve"> </w:t>
      </w:r>
      <w:r w:rsidRPr="00371285">
        <w:t>The Commission estimates the annual public reporting burden for the information collection as:</w:t>
      </w:r>
    </w:p>
    <w:p w:rsidR="003C7F22" w:rsidP="00371285" w14:paraId="7B4C3CCF" w14:textId="77777777">
      <w:pPr>
        <w:spacing w:line="480" w:lineRule="auto"/>
      </w:pPr>
    </w:p>
    <w:p w:rsidR="003C7F22" w:rsidP="00371285" w14:paraId="5EDC8421" w14:textId="77777777">
      <w:pPr>
        <w:spacing w:line="480" w:lineRule="auto"/>
      </w:pPr>
    </w:p>
    <w:tbl>
      <w:tblPr>
        <w:tblW w:w="5968" w:type="pct"/>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99"/>
        <w:gridCol w:w="1172"/>
        <w:gridCol w:w="1261"/>
        <w:gridCol w:w="1444"/>
        <w:gridCol w:w="1799"/>
        <w:gridCol w:w="2071"/>
        <w:gridCol w:w="1614"/>
      </w:tblGrid>
      <w:tr w14:paraId="0D6C78F8" w14:textId="77777777" w:rsidTr="48013F44">
        <w:tblPrEx>
          <w:tblW w:w="5968" w:type="pct"/>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341"/>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C7F22" w:rsidRPr="003C7F22" w:rsidP="003C7F22" w14:paraId="05F46FAA" w14:textId="77777777">
            <w:pPr>
              <w:spacing w:line="256" w:lineRule="auto"/>
              <w:jc w:val="center"/>
              <w:rPr>
                <w:rFonts w:eastAsia="Calibri"/>
                <w:szCs w:val="26"/>
              </w:rPr>
            </w:pPr>
            <w:r w:rsidRPr="003C7F22">
              <w:rPr>
                <w:rFonts w:eastAsia="Calibri"/>
                <w:b/>
                <w:szCs w:val="26"/>
              </w:rPr>
              <w:t>FERC-545: Gas Pipeline Rates: Rate Change (Non-Formal) (No change)</w:t>
            </w:r>
          </w:p>
        </w:tc>
      </w:tr>
      <w:tr w14:paraId="1E057A63" w14:textId="77777777" w:rsidTr="006E4ECF">
        <w:tblPrEx>
          <w:tblW w:w="5968" w:type="pct"/>
          <w:tblInd w:w="-905" w:type="dxa"/>
          <w:tblLayout w:type="fixed"/>
          <w:tblLook w:val="01E0"/>
        </w:tblPrEx>
        <w:trPr>
          <w:cantSplit/>
          <w:trHeight w:val="962"/>
        </w:trPr>
        <w:tc>
          <w:tcPr>
            <w:tcW w:w="80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C7F22" w:rsidRPr="003C7F22" w:rsidP="003C7F22" w14:paraId="15697C04" w14:textId="77777777">
            <w:pPr>
              <w:spacing w:line="256" w:lineRule="auto"/>
              <w:rPr>
                <w:rFonts w:eastAsia="Calibri"/>
                <w:szCs w:val="26"/>
              </w:rPr>
            </w:pPr>
          </w:p>
        </w:tc>
        <w:tc>
          <w:tcPr>
            <w:tcW w:w="52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C7F22" w:rsidRPr="003C7F22" w:rsidP="003C7F22" w14:paraId="0AC76898" w14:textId="77777777">
            <w:pPr>
              <w:tabs>
                <w:tab w:val="center" w:pos="657"/>
                <w:tab w:val="right" w:pos="1315"/>
              </w:tabs>
              <w:spacing w:line="256" w:lineRule="auto"/>
              <w:jc w:val="right"/>
              <w:rPr>
                <w:rFonts w:eastAsia="Calibri"/>
                <w:szCs w:val="26"/>
              </w:rPr>
            </w:pPr>
            <w:r w:rsidRPr="003C7F22">
              <w:rPr>
                <w:rFonts w:eastAsia="Calibri"/>
                <w:b/>
                <w:szCs w:val="26"/>
              </w:rPr>
              <w:t>Number of Respondents</w:t>
            </w:r>
            <w:r w:rsidRPr="003C7F22">
              <w:rPr>
                <w:rFonts w:eastAsia="Calibri"/>
                <w:b/>
                <w:szCs w:val="26"/>
              </w:rPr>
              <w:br/>
              <w:t>(1)</w:t>
            </w:r>
          </w:p>
        </w:tc>
        <w:tc>
          <w:tcPr>
            <w:tcW w:w="56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C7F22" w:rsidRPr="003C7F22" w:rsidP="003C7F22" w14:paraId="1F04391B" w14:textId="77777777">
            <w:pPr>
              <w:spacing w:line="256" w:lineRule="auto"/>
              <w:jc w:val="center"/>
              <w:rPr>
                <w:rFonts w:eastAsia="Calibri"/>
                <w:b/>
                <w:szCs w:val="26"/>
              </w:rPr>
            </w:pPr>
            <w:r w:rsidRPr="003C7F22">
              <w:rPr>
                <w:rFonts w:eastAsia="Calibri"/>
                <w:b/>
                <w:szCs w:val="26"/>
              </w:rPr>
              <w:t>Average Number of Responses per Respondent</w:t>
            </w:r>
          </w:p>
          <w:p w:rsidR="003C7F22" w:rsidRPr="003C7F22" w:rsidP="003C7F22" w14:paraId="000F88E5" w14:textId="77777777">
            <w:pPr>
              <w:spacing w:line="256" w:lineRule="auto"/>
              <w:jc w:val="right"/>
              <w:rPr>
                <w:rFonts w:eastAsia="Calibri"/>
                <w:szCs w:val="26"/>
              </w:rPr>
            </w:pPr>
            <w:r w:rsidRPr="003C7F22">
              <w:rPr>
                <w:rFonts w:eastAsia="Calibri"/>
                <w:b/>
                <w:szCs w:val="26"/>
              </w:rPr>
              <w:t>(2)</w:t>
            </w:r>
          </w:p>
        </w:tc>
        <w:tc>
          <w:tcPr>
            <w:tcW w:w="64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C7F22" w:rsidRPr="003C7F22" w:rsidP="003C7F22" w14:paraId="6F0362A0" w14:textId="77777777">
            <w:pPr>
              <w:spacing w:line="256" w:lineRule="auto"/>
              <w:jc w:val="right"/>
              <w:rPr>
                <w:rFonts w:eastAsia="Calibri"/>
                <w:szCs w:val="26"/>
              </w:rPr>
            </w:pPr>
            <w:r w:rsidRPr="003C7F22">
              <w:rPr>
                <w:rFonts w:eastAsia="Calibri"/>
                <w:b/>
                <w:szCs w:val="26"/>
              </w:rPr>
              <w:t>Total Number of Responses (1)*(2)=(3)</w:t>
            </w:r>
          </w:p>
        </w:tc>
        <w:tc>
          <w:tcPr>
            <w:tcW w:w="80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C7F22" w:rsidRPr="003C7F22" w:rsidP="003C7F22" w14:paraId="6FEB7F1F" w14:textId="77777777">
            <w:pPr>
              <w:spacing w:line="256" w:lineRule="auto"/>
              <w:jc w:val="center"/>
              <w:rPr>
                <w:rFonts w:eastAsia="Calibri"/>
                <w:b/>
                <w:szCs w:val="26"/>
              </w:rPr>
            </w:pPr>
            <w:r w:rsidRPr="003C7F22">
              <w:rPr>
                <w:rFonts w:eastAsia="Calibri"/>
                <w:b/>
                <w:szCs w:val="26"/>
              </w:rPr>
              <w:t>Average Burden &amp; Cost Per Response</w:t>
            </w:r>
            <w:r>
              <w:rPr>
                <w:rFonts w:eastAsia="Calibri"/>
                <w:b/>
                <w:szCs w:val="26"/>
                <w:vertAlign w:val="superscript"/>
              </w:rPr>
              <w:footnoteReference w:id="4"/>
            </w:r>
          </w:p>
          <w:p w:rsidR="003C7F22" w:rsidRPr="003C7F22" w:rsidP="003C7F22" w14:paraId="3878BE93" w14:textId="77777777">
            <w:pPr>
              <w:spacing w:line="256" w:lineRule="auto"/>
              <w:jc w:val="right"/>
              <w:rPr>
                <w:rFonts w:eastAsia="Calibri"/>
                <w:szCs w:val="26"/>
              </w:rPr>
            </w:pPr>
            <w:r w:rsidRPr="003C7F22">
              <w:rPr>
                <w:rFonts w:eastAsia="Calibri"/>
                <w:b/>
                <w:szCs w:val="26"/>
              </w:rPr>
              <w:t>(4)</w:t>
            </w:r>
          </w:p>
        </w:tc>
        <w:tc>
          <w:tcPr>
            <w:tcW w:w="92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C7F22" w:rsidRPr="003C7F22" w:rsidP="003C7F22" w14:paraId="0B33E00D" w14:textId="77777777">
            <w:pPr>
              <w:spacing w:line="256" w:lineRule="auto"/>
              <w:jc w:val="center"/>
              <w:rPr>
                <w:rFonts w:eastAsia="Calibri"/>
                <w:b/>
                <w:szCs w:val="26"/>
              </w:rPr>
            </w:pPr>
            <w:r w:rsidRPr="003C7F22">
              <w:rPr>
                <w:rFonts w:eastAsia="Calibri"/>
                <w:b/>
                <w:szCs w:val="26"/>
              </w:rPr>
              <w:t>Total Annual Burden Hours &amp; Total Annual Cost</w:t>
            </w:r>
          </w:p>
          <w:p w:rsidR="003C7F22" w:rsidRPr="003C7F22" w:rsidP="003C7F22" w14:paraId="6027139C" w14:textId="77777777">
            <w:pPr>
              <w:spacing w:line="256" w:lineRule="auto"/>
              <w:jc w:val="right"/>
              <w:rPr>
                <w:rFonts w:eastAsia="Calibri"/>
                <w:szCs w:val="26"/>
              </w:rPr>
            </w:pPr>
            <w:r w:rsidRPr="003C7F22">
              <w:rPr>
                <w:rFonts w:eastAsia="Calibri"/>
                <w:b/>
                <w:szCs w:val="26"/>
              </w:rPr>
              <w:t>(3)*(4)=(5)</w:t>
            </w:r>
          </w:p>
        </w:tc>
        <w:tc>
          <w:tcPr>
            <w:tcW w:w="72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C7F22" w:rsidRPr="003C7F22" w:rsidP="003C7F22" w14:paraId="56282D0C" w14:textId="77777777">
            <w:pPr>
              <w:spacing w:line="256" w:lineRule="auto"/>
              <w:jc w:val="center"/>
              <w:rPr>
                <w:rFonts w:eastAsia="Calibri"/>
                <w:b/>
                <w:szCs w:val="26"/>
              </w:rPr>
            </w:pPr>
            <w:r w:rsidRPr="003C7F22">
              <w:rPr>
                <w:rFonts w:eastAsia="Calibri"/>
                <w:b/>
                <w:szCs w:val="26"/>
              </w:rPr>
              <w:t>Cost per Respondent</w:t>
            </w:r>
          </w:p>
          <w:p w:rsidR="003C7F22" w:rsidRPr="003C7F22" w:rsidP="003C7F22" w14:paraId="5E551C58" w14:textId="77777777">
            <w:pPr>
              <w:spacing w:line="256" w:lineRule="auto"/>
              <w:jc w:val="center"/>
              <w:rPr>
                <w:rFonts w:eastAsia="Calibri"/>
                <w:b/>
                <w:szCs w:val="26"/>
              </w:rPr>
            </w:pPr>
            <w:r w:rsidRPr="003C7F22">
              <w:rPr>
                <w:rFonts w:eastAsia="Calibri"/>
                <w:b/>
                <w:szCs w:val="26"/>
              </w:rPr>
              <w:t xml:space="preserve"> ($)</w:t>
            </w:r>
          </w:p>
          <w:p w:rsidR="003C7F22" w:rsidRPr="003C7F22" w:rsidP="003C7F22" w14:paraId="022D46E5" w14:textId="77777777">
            <w:pPr>
              <w:spacing w:line="256" w:lineRule="auto"/>
              <w:jc w:val="right"/>
              <w:rPr>
                <w:rFonts w:eastAsia="Calibri"/>
                <w:szCs w:val="26"/>
              </w:rPr>
            </w:pPr>
            <w:r w:rsidRPr="003C7F22">
              <w:rPr>
                <w:rFonts w:eastAsia="Calibri"/>
                <w:b/>
                <w:szCs w:val="26"/>
              </w:rPr>
              <w:t>(5)÷(1)</w:t>
            </w:r>
          </w:p>
        </w:tc>
      </w:tr>
      <w:tr w14:paraId="213E14B3" w14:textId="77777777" w:rsidTr="00BC1F0C">
        <w:tblPrEx>
          <w:tblW w:w="5968" w:type="pct"/>
          <w:tblInd w:w="-905" w:type="dxa"/>
          <w:tblLayout w:type="fixed"/>
          <w:tblLook w:val="01E0"/>
        </w:tblPrEx>
        <w:trPr>
          <w:cantSplit/>
          <w:trHeight w:val="962"/>
        </w:trPr>
        <w:tc>
          <w:tcPr>
            <w:tcW w:w="806" w:type="pct"/>
            <w:tcBorders>
              <w:top w:val="single" w:sz="4" w:space="0" w:color="auto"/>
              <w:left w:val="single" w:sz="4" w:space="0" w:color="auto"/>
              <w:bottom w:val="single" w:sz="4" w:space="0" w:color="auto"/>
              <w:right w:val="single" w:sz="4" w:space="0" w:color="auto"/>
            </w:tcBorders>
            <w:hideMark/>
          </w:tcPr>
          <w:p w:rsidR="003C7F22" w:rsidRPr="003C7F22" w:rsidP="003C7F22" w14:paraId="5334EE79" w14:textId="77777777">
            <w:pPr>
              <w:spacing w:line="256" w:lineRule="auto"/>
              <w:rPr>
                <w:rFonts w:eastAsia="Calibri"/>
                <w:szCs w:val="26"/>
              </w:rPr>
            </w:pPr>
            <w:r w:rsidRPr="003C7F22">
              <w:rPr>
                <w:rFonts w:eastAsia="Calibri"/>
                <w:szCs w:val="26"/>
              </w:rPr>
              <w:t>Tariff Filings</w:t>
            </w:r>
          </w:p>
        </w:tc>
        <w:tc>
          <w:tcPr>
            <w:tcW w:w="525" w:type="pct"/>
            <w:tcBorders>
              <w:top w:val="single" w:sz="4" w:space="0" w:color="auto"/>
              <w:left w:val="single" w:sz="4" w:space="0" w:color="auto"/>
              <w:bottom w:val="single" w:sz="4" w:space="0" w:color="auto"/>
              <w:right w:val="single" w:sz="4" w:space="0" w:color="auto"/>
            </w:tcBorders>
          </w:tcPr>
          <w:p w:rsidR="003C7F22" w:rsidRPr="003C7F22" w:rsidP="2E9F9264" w14:paraId="30AD85E1" w14:textId="704D8793">
            <w:pPr>
              <w:tabs>
                <w:tab w:val="center" w:pos="657"/>
                <w:tab w:val="right" w:pos="1315"/>
              </w:tabs>
              <w:spacing w:line="256" w:lineRule="auto"/>
              <w:jc w:val="right"/>
              <w:rPr>
                <w:rFonts w:eastAsia="Calibri"/>
              </w:rPr>
            </w:pPr>
            <w:r w:rsidRPr="2E9F9264">
              <w:rPr>
                <w:rFonts w:eastAsia="Calibri"/>
              </w:rPr>
              <w:t>1</w:t>
            </w:r>
            <w:r w:rsidRPr="2E9F9264" w:rsidR="478542BE">
              <w:rPr>
                <w:rFonts w:eastAsia="Calibri"/>
              </w:rPr>
              <w:t>41</w:t>
            </w:r>
          </w:p>
          <w:p w:rsidR="003C7F22" w:rsidRPr="003C7F22" w:rsidP="003C7F22" w14:paraId="0BF5CE20" w14:textId="77777777">
            <w:pPr>
              <w:spacing w:line="256" w:lineRule="auto"/>
              <w:jc w:val="right"/>
              <w:rPr>
                <w:rFonts w:eastAsia="Calibri"/>
                <w:szCs w:val="26"/>
              </w:rPr>
            </w:pPr>
          </w:p>
        </w:tc>
        <w:tc>
          <w:tcPr>
            <w:tcW w:w="565" w:type="pct"/>
            <w:tcBorders>
              <w:top w:val="single" w:sz="4" w:space="0" w:color="auto"/>
              <w:left w:val="single" w:sz="4" w:space="0" w:color="auto"/>
              <w:bottom w:val="single" w:sz="4" w:space="0" w:color="auto"/>
              <w:right w:val="single" w:sz="4" w:space="0" w:color="auto"/>
            </w:tcBorders>
            <w:hideMark/>
          </w:tcPr>
          <w:p w:rsidR="003C7F22" w:rsidRPr="003C7F22" w:rsidP="2E9F9264" w14:paraId="6FF15CBE" w14:textId="69570DF5">
            <w:pPr>
              <w:spacing w:line="256" w:lineRule="auto"/>
              <w:jc w:val="right"/>
              <w:rPr>
                <w:rFonts w:eastAsia="Calibri"/>
              </w:rPr>
            </w:pPr>
            <w:r w:rsidRPr="2E9F9264">
              <w:rPr>
                <w:rFonts w:eastAsia="Calibri"/>
              </w:rPr>
              <w:t>3</w:t>
            </w:r>
          </w:p>
        </w:tc>
        <w:tc>
          <w:tcPr>
            <w:tcW w:w="647" w:type="pct"/>
            <w:tcBorders>
              <w:top w:val="single" w:sz="4" w:space="0" w:color="auto"/>
              <w:left w:val="single" w:sz="4" w:space="0" w:color="auto"/>
              <w:bottom w:val="single" w:sz="4" w:space="0" w:color="auto"/>
              <w:right w:val="single" w:sz="4" w:space="0" w:color="auto"/>
            </w:tcBorders>
            <w:hideMark/>
          </w:tcPr>
          <w:p w:rsidR="003C7F22" w:rsidRPr="003C7F22" w:rsidP="2E9F9264" w14:paraId="197FCAEE" w14:textId="11F2B102">
            <w:pPr>
              <w:spacing w:line="256" w:lineRule="auto"/>
              <w:jc w:val="right"/>
              <w:rPr>
                <w:rFonts w:eastAsia="Calibri"/>
              </w:rPr>
            </w:pPr>
            <w:r>
              <w:rPr>
                <w:rFonts w:eastAsia="Calibri"/>
              </w:rPr>
              <w:t>423</w:t>
            </w:r>
          </w:p>
        </w:tc>
        <w:tc>
          <w:tcPr>
            <w:tcW w:w="806" w:type="pct"/>
            <w:tcBorders>
              <w:top w:val="single" w:sz="4" w:space="0" w:color="auto"/>
              <w:left w:val="single" w:sz="4" w:space="0" w:color="auto"/>
              <w:bottom w:val="single" w:sz="4" w:space="0" w:color="auto"/>
              <w:right w:val="single" w:sz="4" w:space="0" w:color="auto"/>
            </w:tcBorders>
            <w:hideMark/>
          </w:tcPr>
          <w:p w:rsidR="003C7F22" w:rsidRPr="003C7F22" w:rsidP="003C7F22" w14:paraId="5698C122" w14:textId="77777777">
            <w:pPr>
              <w:spacing w:line="256" w:lineRule="auto"/>
              <w:jc w:val="right"/>
              <w:rPr>
                <w:rFonts w:eastAsia="Calibri"/>
                <w:szCs w:val="26"/>
              </w:rPr>
            </w:pPr>
            <w:r w:rsidRPr="003C7F22">
              <w:rPr>
                <w:rFonts w:eastAsia="Calibri"/>
                <w:szCs w:val="26"/>
              </w:rPr>
              <w:t>211 hrs.;</w:t>
            </w:r>
          </w:p>
          <w:p w:rsidR="003C7F22" w:rsidRPr="003C7F22" w:rsidP="003C7F22" w14:paraId="3D3629CA" w14:textId="0788D23A">
            <w:pPr>
              <w:spacing w:line="256" w:lineRule="auto"/>
              <w:jc w:val="right"/>
              <w:rPr>
                <w:rFonts w:eastAsia="Calibri"/>
                <w:szCs w:val="26"/>
              </w:rPr>
            </w:pPr>
            <w:r w:rsidRPr="003C7F22">
              <w:rPr>
                <w:rFonts w:eastAsia="Calibri"/>
                <w:szCs w:val="26"/>
              </w:rPr>
              <w:t>$</w:t>
            </w:r>
            <w:r w:rsidRPr="00CB1DB8" w:rsidR="00CB1DB8">
              <w:rPr>
                <w:rFonts w:eastAsia="Calibri"/>
                <w:szCs w:val="26"/>
              </w:rPr>
              <w:t>22,999</w:t>
            </w:r>
          </w:p>
        </w:tc>
        <w:tc>
          <w:tcPr>
            <w:tcW w:w="928" w:type="pct"/>
            <w:tcBorders>
              <w:top w:val="single" w:sz="4" w:space="0" w:color="auto"/>
              <w:left w:val="single" w:sz="4" w:space="0" w:color="auto"/>
              <w:bottom w:val="single" w:sz="4" w:space="0" w:color="auto"/>
              <w:right w:val="single" w:sz="4" w:space="0" w:color="auto"/>
            </w:tcBorders>
            <w:hideMark/>
          </w:tcPr>
          <w:p w:rsidR="003C7F22" w:rsidRPr="003C7F22" w:rsidP="2E9F9264" w14:paraId="61EE0E8F" w14:textId="2E80A727">
            <w:pPr>
              <w:spacing w:line="256" w:lineRule="auto"/>
              <w:jc w:val="right"/>
              <w:rPr>
                <w:rFonts w:eastAsia="Calibri"/>
              </w:rPr>
            </w:pPr>
            <w:r w:rsidRPr="00C66822">
              <w:rPr>
                <w:rFonts w:eastAsia="Calibri"/>
              </w:rPr>
              <w:t>89,253</w:t>
            </w:r>
            <w:r>
              <w:rPr>
                <w:rFonts w:eastAsia="Calibri"/>
              </w:rPr>
              <w:t xml:space="preserve"> </w:t>
            </w:r>
            <w:r w:rsidRPr="2E9F9264">
              <w:rPr>
                <w:rFonts w:eastAsia="Calibri"/>
              </w:rPr>
              <w:t>hrs.;</w:t>
            </w:r>
          </w:p>
          <w:p w:rsidR="003C7F22" w:rsidRPr="003C7F22" w:rsidP="2E9F9264" w14:paraId="04B17E89" w14:textId="4C41C20A">
            <w:pPr>
              <w:spacing w:line="256" w:lineRule="auto"/>
              <w:jc w:val="right"/>
              <w:rPr>
                <w:rFonts w:eastAsia="Calibri"/>
              </w:rPr>
            </w:pPr>
            <w:r w:rsidRPr="2E9F9264">
              <w:rPr>
                <w:rFonts w:eastAsia="Calibri"/>
              </w:rPr>
              <w:t>$</w:t>
            </w:r>
            <w:r w:rsidRPr="000E3CF0" w:rsidR="00C66822">
              <w:rPr>
                <w:rFonts w:eastAsia="Calibri"/>
              </w:rPr>
              <w:t>9,</w:t>
            </w:r>
            <w:r w:rsidR="00BD076E">
              <w:rPr>
                <w:rFonts w:eastAsia="Calibri"/>
              </w:rPr>
              <w:t>728,577</w:t>
            </w:r>
          </w:p>
        </w:tc>
        <w:tc>
          <w:tcPr>
            <w:tcW w:w="723" w:type="pct"/>
            <w:tcBorders>
              <w:top w:val="single" w:sz="4" w:space="0" w:color="auto"/>
              <w:left w:val="single" w:sz="4" w:space="0" w:color="auto"/>
              <w:bottom w:val="single" w:sz="4" w:space="0" w:color="auto"/>
              <w:right w:val="single" w:sz="4" w:space="0" w:color="auto"/>
            </w:tcBorders>
            <w:hideMark/>
          </w:tcPr>
          <w:p w:rsidR="003C7F22" w:rsidRPr="003C7F22" w:rsidP="2E9F9264" w14:paraId="2850078B" w14:textId="11BDD7F8">
            <w:pPr>
              <w:spacing w:line="256" w:lineRule="auto"/>
              <w:jc w:val="right"/>
              <w:rPr>
                <w:rFonts w:eastAsia="Calibri"/>
              </w:rPr>
            </w:pPr>
            <w:r w:rsidRPr="2E9F9264">
              <w:rPr>
                <w:rFonts w:eastAsia="Calibri"/>
              </w:rPr>
              <w:t>$</w:t>
            </w:r>
            <w:r w:rsidRPr="007C33BB" w:rsidR="007C33BB">
              <w:rPr>
                <w:rFonts w:eastAsia="Calibri"/>
              </w:rPr>
              <w:t>68,997</w:t>
            </w:r>
          </w:p>
        </w:tc>
      </w:tr>
      <w:tr w14:paraId="33906D1C" w14:textId="77777777" w:rsidTr="00BC1F0C">
        <w:tblPrEx>
          <w:tblW w:w="5968" w:type="pct"/>
          <w:tblInd w:w="-905" w:type="dxa"/>
          <w:tblLayout w:type="fixed"/>
          <w:tblLook w:val="01E0"/>
        </w:tblPrEx>
        <w:trPr>
          <w:cantSplit/>
        </w:trPr>
        <w:tc>
          <w:tcPr>
            <w:tcW w:w="806" w:type="pct"/>
            <w:tcBorders>
              <w:top w:val="single" w:sz="4" w:space="0" w:color="auto"/>
              <w:left w:val="single" w:sz="4" w:space="0" w:color="auto"/>
              <w:bottom w:val="single" w:sz="4" w:space="0" w:color="auto"/>
              <w:right w:val="single" w:sz="4" w:space="0" w:color="auto"/>
            </w:tcBorders>
            <w:hideMark/>
          </w:tcPr>
          <w:p w:rsidR="003C7F22" w:rsidRPr="003C7F22" w:rsidP="003C7F22" w14:paraId="65ACC927" w14:textId="77777777">
            <w:pPr>
              <w:spacing w:line="256" w:lineRule="auto"/>
              <w:rPr>
                <w:rFonts w:eastAsia="Calibri"/>
                <w:szCs w:val="26"/>
              </w:rPr>
            </w:pPr>
            <w:r w:rsidRPr="003C7F22">
              <w:rPr>
                <w:rFonts w:eastAsia="Calibri"/>
                <w:szCs w:val="26"/>
              </w:rPr>
              <w:t>Rate Filings</w:t>
            </w:r>
          </w:p>
        </w:tc>
        <w:tc>
          <w:tcPr>
            <w:tcW w:w="525" w:type="pct"/>
            <w:tcBorders>
              <w:top w:val="single" w:sz="4" w:space="0" w:color="auto"/>
              <w:left w:val="single" w:sz="4" w:space="0" w:color="auto"/>
              <w:bottom w:val="single" w:sz="4" w:space="0" w:color="auto"/>
              <w:right w:val="single" w:sz="4" w:space="0" w:color="auto"/>
            </w:tcBorders>
            <w:hideMark/>
          </w:tcPr>
          <w:p w:rsidR="003C7F22" w:rsidRPr="003C7F22" w:rsidP="2E9F9264" w14:paraId="30ADCADD" w14:textId="7DB8D2AE">
            <w:pPr>
              <w:tabs>
                <w:tab w:val="center" w:pos="657"/>
                <w:tab w:val="right" w:pos="1315"/>
              </w:tabs>
              <w:spacing w:line="256" w:lineRule="auto"/>
              <w:jc w:val="right"/>
              <w:rPr>
                <w:rFonts w:eastAsia="Calibri"/>
              </w:rPr>
            </w:pPr>
            <w:r w:rsidRPr="2E9F9264">
              <w:rPr>
                <w:rFonts w:eastAsia="Calibri"/>
              </w:rPr>
              <w:t>19</w:t>
            </w:r>
          </w:p>
        </w:tc>
        <w:tc>
          <w:tcPr>
            <w:tcW w:w="565" w:type="pct"/>
            <w:tcBorders>
              <w:top w:val="single" w:sz="4" w:space="0" w:color="auto"/>
              <w:left w:val="single" w:sz="4" w:space="0" w:color="auto"/>
              <w:bottom w:val="single" w:sz="4" w:space="0" w:color="auto"/>
              <w:right w:val="single" w:sz="4" w:space="0" w:color="auto"/>
            </w:tcBorders>
            <w:hideMark/>
          </w:tcPr>
          <w:p w:rsidR="003C7F22" w:rsidRPr="003C7F22" w:rsidP="003C7F22" w14:paraId="164C5721" w14:textId="77777777">
            <w:pPr>
              <w:spacing w:line="256" w:lineRule="auto"/>
              <w:jc w:val="right"/>
              <w:rPr>
                <w:rFonts w:eastAsia="Calibri"/>
                <w:szCs w:val="26"/>
              </w:rPr>
            </w:pPr>
            <w:r w:rsidRPr="003C7F22">
              <w:rPr>
                <w:rFonts w:eastAsia="Calibri"/>
                <w:szCs w:val="26"/>
              </w:rPr>
              <w:t>2</w:t>
            </w:r>
          </w:p>
        </w:tc>
        <w:tc>
          <w:tcPr>
            <w:tcW w:w="647" w:type="pct"/>
            <w:tcBorders>
              <w:top w:val="single" w:sz="4" w:space="0" w:color="auto"/>
              <w:left w:val="single" w:sz="4" w:space="0" w:color="auto"/>
              <w:bottom w:val="single" w:sz="4" w:space="0" w:color="auto"/>
              <w:right w:val="single" w:sz="4" w:space="0" w:color="auto"/>
            </w:tcBorders>
            <w:hideMark/>
          </w:tcPr>
          <w:p w:rsidR="003C7F22" w:rsidRPr="003C7F22" w:rsidP="2E9F9264" w14:paraId="09B75479" w14:textId="65C7BD51">
            <w:pPr>
              <w:spacing w:line="256" w:lineRule="auto"/>
              <w:jc w:val="right"/>
              <w:rPr>
                <w:rFonts w:eastAsia="Calibri"/>
              </w:rPr>
            </w:pPr>
            <w:r>
              <w:rPr>
                <w:rFonts w:eastAsia="Calibri"/>
              </w:rPr>
              <w:t>38</w:t>
            </w:r>
          </w:p>
        </w:tc>
        <w:tc>
          <w:tcPr>
            <w:tcW w:w="806" w:type="pct"/>
            <w:tcBorders>
              <w:top w:val="single" w:sz="4" w:space="0" w:color="auto"/>
              <w:left w:val="single" w:sz="4" w:space="0" w:color="auto"/>
              <w:bottom w:val="single" w:sz="4" w:space="0" w:color="auto"/>
              <w:right w:val="single" w:sz="4" w:space="0" w:color="auto"/>
            </w:tcBorders>
            <w:hideMark/>
          </w:tcPr>
          <w:p w:rsidR="003C7F22" w:rsidRPr="003C7F22" w:rsidP="003C7F22" w14:paraId="5930645F" w14:textId="77777777">
            <w:pPr>
              <w:spacing w:line="256" w:lineRule="auto"/>
              <w:jc w:val="right"/>
              <w:rPr>
                <w:rFonts w:eastAsia="Calibri"/>
                <w:szCs w:val="26"/>
              </w:rPr>
            </w:pPr>
            <w:r w:rsidRPr="003C7F22">
              <w:rPr>
                <w:rFonts w:eastAsia="Calibri"/>
                <w:szCs w:val="26"/>
              </w:rPr>
              <w:t>354 hrs.;</w:t>
            </w:r>
          </w:p>
          <w:p w:rsidR="003C7F22" w:rsidRPr="003C7F22" w:rsidP="003C7F22" w14:paraId="3087761E" w14:textId="19987C17">
            <w:pPr>
              <w:spacing w:line="256" w:lineRule="auto"/>
              <w:jc w:val="right"/>
              <w:rPr>
                <w:rFonts w:eastAsia="Calibri"/>
                <w:szCs w:val="26"/>
              </w:rPr>
            </w:pPr>
            <w:r w:rsidRPr="003C7F22">
              <w:rPr>
                <w:rFonts w:eastAsia="Calibri"/>
                <w:szCs w:val="26"/>
              </w:rPr>
              <w:t>$</w:t>
            </w:r>
            <w:r w:rsidRPr="00AC7EC2" w:rsidR="00AC7EC2">
              <w:rPr>
                <w:rFonts w:eastAsia="Calibri"/>
                <w:szCs w:val="26"/>
              </w:rPr>
              <w:t>38,586</w:t>
            </w:r>
          </w:p>
        </w:tc>
        <w:tc>
          <w:tcPr>
            <w:tcW w:w="928" w:type="pct"/>
            <w:tcBorders>
              <w:top w:val="single" w:sz="4" w:space="0" w:color="auto"/>
              <w:left w:val="single" w:sz="4" w:space="0" w:color="auto"/>
              <w:bottom w:val="single" w:sz="4" w:space="0" w:color="auto"/>
              <w:right w:val="single" w:sz="4" w:space="0" w:color="auto"/>
            </w:tcBorders>
            <w:hideMark/>
          </w:tcPr>
          <w:p w:rsidR="003C7F22" w:rsidRPr="003C7F22" w:rsidP="2E9F9264" w14:paraId="57CB1C10" w14:textId="0DB61DA0">
            <w:pPr>
              <w:spacing w:line="256" w:lineRule="auto"/>
              <w:jc w:val="right"/>
              <w:rPr>
                <w:rFonts w:eastAsia="Calibri"/>
              </w:rPr>
            </w:pPr>
            <w:r w:rsidRPr="0086638B">
              <w:rPr>
                <w:rFonts w:eastAsia="Calibri"/>
              </w:rPr>
              <w:t>13,452</w:t>
            </w:r>
            <w:r>
              <w:rPr>
                <w:rFonts w:eastAsia="Calibri"/>
              </w:rPr>
              <w:t xml:space="preserve"> </w:t>
            </w:r>
            <w:r w:rsidRPr="2E9F9264">
              <w:rPr>
                <w:rFonts w:eastAsia="Calibri"/>
              </w:rPr>
              <w:t>hrs.;</w:t>
            </w:r>
          </w:p>
          <w:p w:rsidR="003C7F22" w:rsidRPr="003C7F22" w:rsidP="2E9F9264" w14:paraId="26007060" w14:textId="1E9B466A">
            <w:pPr>
              <w:spacing w:line="256" w:lineRule="auto"/>
              <w:jc w:val="right"/>
              <w:rPr>
                <w:rFonts w:eastAsia="Calibri"/>
              </w:rPr>
            </w:pPr>
            <w:r w:rsidRPr="2E9F9264">
              <w:rPr>
                <w:rFonts w:eastAsia="Calibri"/>
              </w:rPr>
              <w:t>$</w:t>
            </w:r>
            <w:r w:rsidRPr="0086638B" w:rsidR="0086638B">
              <w:rPr>
                <w:rFonts w:eastAsia="Calibri"/>
              </w:rPr>
              <w:t>1,466,268</w:t>
            </w:r>
          </w:p>
        </w:tc>
        <w:tc>
          <w:tcPr>
            <w:tcW w:w="723" w:type="pct"/>
            <w:tcBorders>
              <w:top w:val="single" w:sz="4" w:space="0" w:color="auto"/>
              <w:left w:val="single" w:sz="4" w:space="0" w:color="auto"/>
              <w:bottom w:val="single" w:sz="4" w:space="0" w:color="auto"/>
              <w:right w:val="single" w:sz="4" w:space="0" w:color="auto"/>
            </w:tcBorders>
            <w:hideMark/>
          </w:tcPr>
          <w:p w:rsidR="003C7F22" w:rsidRPr="003C7F22" w:rsidP="2E9F9264" w14:paraId="79E3CF30" w14:textId="22B1B765">
            <w:pPr>
              <w:spacing w:line="256" w:lineRule="auto"/>
              <w:jc w:val="right"/>
              <w:rPr>
                <w:rFonts w:eastAsia="Calibri"/>
              </w:rPr>
            </w:pPr>
            <w:r w:rsidRPr="2E9F9264">
              <w:rPr>
                <w:rFonts w:eastAsia="Calibri"/>
              </w:rPr>
              <w:t>$</w:t>
            </w:r>
            <w:r w:rsidRPr="00EF4B4D" w:rsidR="00EF4B4D">
              <w:rPr>
                <w:rFonts w:eastAsia="Calibri"/>
              </w:rPr>
              <w:t>77,172</w:t>
            </w:r>
          </w:p>
        </w:tc>
      </w:tr>
      <w:tr w14:paraId="5D6E87CB" w14:textId="77777777" w:rsidTr="00BC1F0C">
        <w:tblPrEx>
          <w:tblW w:w="5968" w:type="pct"/>
          <w:tblInd w:w="-905" w:type="dxa"/>
          <w:tblLayout w:type="fixed"/>
          <w:tblLook w:val="01E0"/>
        </w:tblPrEx>
        <w:trPr>
          <w:cantSplit/>
        </w:trPr>
        <w:tc>
          <w:tcPr>
            <w:tcW w:w="806" w:type="pct"/>
            <w:tcBorders>
              <w:top w:val="single" w:sz="4" w:space="0" w:color="auto"/>
              <w:left w:val="single" w:sz="4" w:space="0" w:color="auto"/>
              <w:bottom w:val="single" w:sz="4" w:space="0" w:color="auto"/>
              <w:right w:val="single" w:sz="4" w:space="0" w:color="auto"/>
            </w:tcBorders>
            <w:hideMark/>
          </w:tcPr>
          <w:p w:rsidR="003C7F22" w:rsidRPr="003C7F22" w:rsidP="003C7F22" w14:paraId="46B68AA3" w14:textId="77777777">
            <w:pPr>
              <w:spacing w:line="256" w:lineRule="auto"/>
              <w:rPr>
                <w:rFonts w:eastAsia="Calibri"/>
                <w:szCs w:val="26"/>
              </w:rPr>
            </w:pPr>
            <w:r w:rsidRPr="003C7F22">
              <w:rPr>
                <w:rFonts w:eastAsia="Calibri"/>
                <w:szCs w:val="26"/>
              </w:rPr>
              <w:t>Informational Reports</w:t>
            </w:r>
          </w:p>
        </w:tc>
        <w:tc>
          <w:tcPr>
            <w:tcW w:w="525" w:type="pct"/>
            <w:tcBorders>
              <w:top w:val="single" w:sz="4" w:space="0" w:color="auto"/>
              <w:left w:val="single" w:sz="4" w:space="0" w:color="auto"/>
              <w:bottom w:val="single" w:sz="4" w:space="0" w:color="auto"/>
              <w:right w:val="single" w:sz="4" w:space="0" w:color="auto"/>
            </w:tcBorders>
            <w:hideMark/>
          </w:tcPr>
          <w:p w:rsidR="003C7F22" w:rsidRPr="003C7F22" w:rsidP="2E9F9264" w14:paraId="63F16348" w14:textId="42EC1C7B">
            <w:pPr>
              <w:spacing w:line="256" w:lineRule="auto"/>
              <w:jc w:val="right"/>
              <w:rPr>
                <w:rFonts w:eastAsia="Calibri"/>
              </w:rPr>
            </w:pPr>
            <w:r w:rsidRPr="2E9F9264">
              <w:rPr>
                <w:rFonts w:eastAsia="Calibri"/>
              </w:rPr>
              <w:t>80</w:t>
            </w:r>
          </w:p>
        </w:tc>
        <w:tc>
          <w:tcPr>
            <w:tcW w:w="565" w:type="pct"/>
            <w:tcBorders>
              <w:top w:val="single" w:sz="4" w:space="0" w:color="auto"/>
              <w:left w:val="single" w:sz="4" w:space="0" w:color="auto"/>
              <w:bottom w:val="single" w:sz="4" w:space="0" w:color="auto"/>
              <w:right w:val="single" w:sz="4" w:space="0" w:color="auto"/>
            </w:tcBorders>
            <w:hideMark/>
          </w:tcPr>
          <w:p w:rsidR="003C7F22" w:rsidRPr="003C7F22" w:rsidP="2E9F9264" w14:paraId="3E7AB9B7" w14:textId="770D6A67">
            <w:pPr>
              <w:spacing w:line="256" w:lineRule="auto"/>
              <w:jc w:val="right"/>
              <w:rPr>
                <w:rFonts w:eastAsia="Calibri"/>
              </w:rPr>
            </w:pPr>
            <w:r w:rsidRPr="2E9F9264">
              <w:rPr>
                <w:rFonts w:eastAsia="Calibri"/>
              </w:rPr>
              <w:t>2</w:t>
            </w:r>
          </w:p>
        </w:tc>
        <w:tc>
          <w:tcPr>
            <w:tcW w:w="647" w:type="pct"/>
            <w:tcBorders>
              <w:top w:val="single" w:sz="4" w:space="0" w:color="auto"/>
              <w:left w:val="single" w:sz="4" w:space="0" w:color="auto"/>
              <w:bottom w:val="single" w:sz="4" w:space="0" w:color="auto"/>
              <w:right w:val="single" w:sz="4" w:space="0" w:color="auto"/>
            </w:tcBorders>
            <w:hideMark/>
          </w:tcPr>
          <w:p w:rsidR="003C7F22" w:rsidRPr="003C7F22" w:rsidP="2E9F9264" w14:paraId="0533854A" w14:textId="16D55B49">
            <w:pPr>
              <w:spacing w:line="256" w:lineRule="auto"/>
              <w:jc w:val="right"/>
              <w:rPr>
                <w:rFonts w:eastAsia="Calibri"/>
              </w:rPr>
            </w:pPr>
            <w:r w:rsidRPr="2E9F9264">
              <w:rPr>
                <w:rFonts w:eastAsia="Calibri"/>
              </w:rPr>
              <w:t>1</w:t>
            </w:r>
            <w:r w:rsidR="00EF4B4D">
              <w:rPr>
                <w:rFonts w:eastAsia="Calibri"/>
              </w:rPr>
              <w:t>60</w:t>
            </w:r>
          </w:p>
        </w:tc>
        <w:tc>
          <w:tcPr>
            <w:tcW w:w="806" w:type="pct"/>
            <w:tcBorders>
              <w:top w:val="single" w:sz="4" w:space="0" w:color="auto"/>
              <w:left w:val="single" w:sz="4" w:space="0" w:color="auto"/>
              <w:bottom w:val="single" w:sz="4" w:space="0" w:color="auto"/>
              <w:right w:val="single" w:sz="4" w:space="0" w:color="auto"/>
            </w:tcBorders>
            <w:hideMark/>
          </w:tcPr>
          <w:p w:rsidR="003C7F22" w:rsidRPr="003C7F22" w:rsidP="003C7F22" w14:paraId="248D1943" w14:textId="77777777">
            <w:pPr>
              <w:spacing w:line="256" w:lineRule="auto"/>
              <w:jc w:val="right"/>
              <w:rPr>
                <w:rFonts w:eastAsia="Calibri"/>
                <w:szCs w:val="26"/>
              </w:rPr>
            </w:pPr>
            <w:r w:rsidRPr="003C7F22">
              <w:rPr>
                <w:rFonts w:eastAsia="Calibri"/>
                <w:szCs w:val="26"/>
              </w:rPr>
              <w:t>235 hrs.;</w:t>
            </w:r>
          </w:p>
          <w:p w:rsidR="003C7F22" w:rsidRPr="003C7F22" w:rsidP="2E9F9264" w14:paraId="540EEDB7" w14:textId="254420EC">
            <w:pPr>
              <w:spacing w:line="256" w:lineRule="auto"/>
              <w:jc w:val="right"/>
              <w:rPr>
                <w:rFonts w:eastAsia="Calibri"/>
              </w:rPr>
            </w:pPr>
            <w:r w:rsidRPr="2E9F9264">
              <w:rPr>
                <w:rFonts w:eastAsia="Calibri"/>
              </w:rPr>
              <w:t>$</w:t>
            </w:r>
            <w:r w:rsidRPr="002517A1" w:rsidR="002517A1">
              <w:rPr>
                <w:rFonts w:eastAsia="Calibri"/>
              </w:rPr>
              <w:t>25,615</w:t>
            </w:r>
            <w:r w:rsidRPr="002517A1" w:rsidR="002517A1">
              <w:rPr>
                <w:rFonts w:eastAsia="Calibri"/>
              </w:rPr>
              <w:t xml:space="preserve"> </w:t>
            </w:r>
          </w:p>
        </w:tc>
        <w:tc>
          <w:tcPr>
            <w:tcW w:w="928" w:type="pct"/>
            <w:tcBorders>
              <w:top w:val="single" w:sz="4" w:space="0" w:color="auto"/>
              <w:left w:val="single" w:sz="4" w:space="0" w:color="auto"/>
              <w:bottom w:val="single" w:sz="4" w:space="0" w:color="auto"/>
              <w:right w:val="single" w:sz="4" w:space="0" w:color="auto"/>
            </w:tcBorders>
            <w:hideMark/>
          </w:tcPr>
          <w:p w:rsidR="003C7F22" w:rsidRPr="003C7F22" w:rsidP="2E9F9264" w14:paraId="5BC25F2B" w14:textId="4D74DDE0">
            <w:pPr>
              <w:spacing w:line="256" w:lineRule="auto"/>
              <w:jc w:val="right"/>
              <w:rPr>
                <w:rFonts w:eastAsia="Calibri"/>
              </w:rPr>
            </w:pPr>
            <w:r w:rsidRPr="008D139A">
              <w:rPr>
                <w:rFonts w:eastAsia="Calibri"/>
              </w:rPr>
              <w:t>37,600</w:t>
            </w:r>
            <w:r>
              <w:rPr>
                <w:rFonts w:eastAsia="Calibri"/>
              </w:rPr>
              <w:t xml:space="preserve"> </w:t>
            </w:r>
            <w:r w:rsidRPr="2E9F9264">
              <w:rPr>
                <w:rFonts w:eastAsia="Calibri"/>
              </w:rPr>
              <w:t>hrs.;</w:t>
            </w:r>
          </w:p>
          <w:p w:rsidR="003C7F22" w:rsidRPr="003C7F22" w:rsidP="2E9F9264" w14:paraId="4AC9DEB8" w14:textId="1770B4D1">
            <w:pPr>
              <w:spacing w:line="256" w:lineRule="auto"/>
              <w:jc w:val="right"/>
              <w:rPr>
                <w:rFonts w:eastAsia="Calibri"/>
              </w:rPr>
            </w:pPr>
            <w:r w:rsidRPr="2E9F9264">
              <w:rPr>
                <w:rFonts w:eastAsia="Calibri"/>
              </w:rPr>
              <w:t>$</w:t>
            </w:r>
            <w:r w:rsidRPr="003F1751" w:rsidR="003F1751">
              <w:rPr>
                <w:rFonts w:eastAsia="Calibri"/>
              </w:rPr>
              <w:t>4,098,400</w:t>
            </w:r>
          </w:p>
        </w:tc>
        <w:tc>
          <w:tcPr>
            <w:tcW w:w="723" w:type="pct"/>
            <w:tcBorders>
              <w:top w:val="single" w:sz="4" w:space="0" w:color="auto"/>
              <w:left w:val="single" w:sz="4" w:space="0" w:color="auto"/>
              <w:bottom w:val="single" w:sz="4" w:space="0" w:color="auto"/>
              <w:right w:val="single" w:sz="4" w:space="0" w:color="auto"/>
            </w:tcBorders>
            <w:hideMark/>
          </w:tcPr>
          <w:p w:rsidR="003C7F22" w:rsidRPr="003C7F22" w:rsidP="2E9F9264" w14:paraId="3D721A7A" w14:textId="6C9AF62E">
            <w:pPr>
              <w:spacing w:line="256" w:lineRule="auto"/>
              <w:jc w:val="right"/>
              <w:rPr>
                <w:rFonts w:eastAsia="Calibri"/>
              </w:rPr>
            </w:pPr>
            <w:r w:rsidRPr="2E9F9264">
              <w:rPr>
                <w:rFonts w:eastAsia="Calibri"/>
              </w:rPr>
              <w:t>$</w:t>
            </w:r>
            <w:r w:rsidRPr="003F1751" w:rsidR="003F1751">
              <w:rPr>
                <w:rFonts w:eastAsia="Calibri"/>
              </w:rPr>
              <w:t>51,230</w:t>
            </w:r>
          </w:p>
        </w:tc>
      </w:tr>
      <w:tr w14:paraId="27F38C58" w14:textId="77777777" w:rsidTr="00BC1F0C">
        <w:tblPrEx>
          <w:tblW w:w="5968" w:type="pct"/>
          <w:tblInd w:w="-905" w:type="dxa"/>
          <w:tblLayout w:type="fixed"/>
          <w:tblLook w:val="01E0"/>
        </w:tblPrEx>
        <w:trPr>
          <w:cantSplit/>
          <w:trHeight w:val="485"/>
        </w:trPr>
        <w:tc>
          <w:tcPr>
            <w:tcW w:w="806" w:type="pct"/>
            <w:tcBorders>
              <w:top w:val="single" w:sz="4" w:space="0" w:color="auto"/>
              <w:left w:val="single" w:sz="4" w:space="0" w:color="auto"/>
              <w:bottom w:val="single" w:sz="4" w:space="0" w:color="auto"/>
              <w:right w:val="single" w:sz="4" w:space="0" w:color="auto"/>
            </w:tcBorders>
            <w:hideMark/>
          </w:tcPr>
          <w:p w:rsidR="003C7F22" w:rsidRPr="003C7F22" w:rsidP="003C7F22" w14:paraId="745C6FE7" w14:textId="77777777">
            <w:pPr>
              <w:spacing w:line="256" w:lineRule="auto"/>
              <w:rPr>
                <w:rFonts w:eastAsia="Calibri"/>
                <w:szCs w:val="26"/>
              </w:rPr>
            </w:pPr>
            <w:r w:rsidRPr="003C7F22">
              <w:rPr>
                <w:rFonts w:eastAsia="Calibri"/>
                <w:szCs w:val="26"/>
              </w:rPr>
              <w:t>Negotiated Rates &amp; Non-Conforming Agreement Filings</w:t>
            </w:r>
          </w:p>
        </w:tc>
        <w:tc>
          <w:tcPr>
            <w:tcW w:w="525" w:type="pct"/>
            <w:tcBorders>
              <w:top w:val="single" w:sz="4" w:space="0" w:color="auto"/>
              <w:left w:val="single" w:sz="4" w:space="0" w:color="auto"/>
              <w:bottom w:val="single" w:sz="4" w:space="0" w:color="auto"/>
              <w:right w:val="single" w:sz="4" w:space="0" w:color="auto"/>
            </w:tcBorders>
            <w:hideMark/>
          </w:tcPr>
          <w:p w:rsidR="003C7F22" w:rsidRPr="003C7F22" w:rsidP="2E9F9264" w14:paraId="193DE61C" w14:textId="6B48A2D9">
            <w:pPr>
              <w:spacing w:line="256" w:lineRule="auto"/>
              <w:jc w:val="right"/>
              <w:rPr>
                <w:rFonts w:eastAsia="Calibri"/>
              </w:rPr>
            </w:pPr>
            <w:r w:rsidRPr="2E9F9264">
              <w:rPr>
                <w:rFonts w:eastAsia="Calibri"/>
              </w:rPr>
              <w:t>7</w:t>
            </w:r>
            <w:r w:rsidRPr="2E9F9264" w:rsidR="648EB7C5">
              <w:rPr>
                <w:rFonts w:eastAsia="Calibri"/>
              </w:rPr>
              <w:t>5</w:t>
            </w:r>
          </w:p>
        </w:tc>
        <w:tc>
          <w:tcPr>
            <w:tcW w:w="565" w:type="pct"/>
            <w:tcBorders>
              <w:top w:val="single" w:sz="4" w:space="0" w:color="auto"/>
              <w:left w:val="single" w:sz="4" w:space="0" w:color="auto"/>
              <w:bottom w:val="single" w:sz="4" w:space="0" w:color="auto"/>
              <w:right w:val="single" w:sz="4" w:space="0" w:color="auto"/>
            </w:tcBorders>
            <w:hideMark/>
          </w:tcPr>
          <w:p w:rsidR="003C7F22" w:rsidRPr="003C7F22" w:rsidP="2E9F9264" w14:paraId="76B176F1" w14:textId="5C9C3DC4">
            <w:pPr>
              <w:spacing w:line="256" w:lineRule="auto"/>
              <w:jc w:val="right"/>
              <w:rPr>
                <w:rFonts w:eastAsia="Calibri"/>
              </w:rPr>
            </w:pPr>
            <w:r w:rsidRPr="2E9F9264">
              <w:rPr>
                <w:rFonts w:eastAsia="Calibri"/>
              </w:rPr>
              <w:t>8</w:t>
            </w:r>
          </w:p>
        </w:tc>
        <w:tc>
          <w:tcPr>
            <w:tcW w:w="647" w:type="pct"/>
            <w:tcBorders>
              <w:top w:val="single" w:sz="4" w:space="0" w:color="auto"/>
              <w:left w:val="single" w:sz="4" w:space="0" w:color="auto"/>
              <w:bottom w:val="single" w:sz="4" w:space="0" w:color="auto"/>
              <w:right w:val="single" w:sz="4" w:space="0" w:color="auto"/>
            </w:tcBorders>
            <w:hideMark/>
          </w:tcPr>
          <w:p w:rsidR="003C7F22" w:rsidRPr="003C7F22" w:rsidP="2E9F9264" w14:paraId="112CF34A" w14:textId="0FE33A4D">
            <w:pPr>
              <w:spacing w:line="256" w:lineRule="auto"/>
              <w:jc w:val="right"/>
              <w:rPr>
                <w:rFonts w:eastAsia="Calibri"/>
              </w:rPr>
            </w:pPr>
            <w:r w:rsidRPr="2E9F9264">
              <w:rPr>
                <w:rFonts w:eastAsia="Calibri"/>
              </w:rPr>
              <w:t>6</w:t>
            </w:r>
            <w:r w:rsidR="008855AB">
              <w:rPr>
                <w:rFonts w:eastAsia="Calibri"/>
              </w:rPr>
              <w:t>00</w:t>
            </w:r>
          </w:p>
        </w:tc>
        <w:tc>
          <w:tcPr>
            <w:tcW w:w="806" w:type="pct"/>
            <w:tcBorders>
              <w:top w:val="single" w:sz="4" w:space="0" w:color="auto"/>
              <w:left w:val="single" w:sz="4" w:space="0" w:color="auto"/>
              <w:bottom w:val="single" w:sz="4" w:space="0" w:color="auto"/>
              <w:right w:val="single" w:sz="4" w:space="0" w:color="auto"/>
            </w:tcBorders>
            <w:hideMark/>
          </w:tcPr>
          <w:p w:rsidR="003C7F22" w:rsidRPr="003C7F22" w:rsidP="003C7F22" w14:paraId="047E1B8E" w14:textId="77777777">
            <w:pPr>
              <w:spacing w:line="256" w:lineRule="auto"/>
              <w:jc w:val="right"/>
              <w:rPr>
                <w:rFonts w:eastAsia="Calibri"/>
                <w:szCs w:val="26"/>
              </w:rPr>
            </w:pPr>
            <w:r w:rsidRPr="003C7F22">
              <w:rPr>
                <w:rFonts w:eastAsia="Calibri"/>
                <w:szCs w:val="26"/>
              </w:rPr>
              <w:t>233 hrs.;</w:t>
            </w:r>
          </w:p>
          <w:p w:rsidR="003C7F22" w:rsidRPr="003C7F22" w:rsidP="2E9F9264" w14:paraId="74F3B681" w14:textId="515F085B">
            <w:pPr>
              <w:spacing w:line="256" w:lineRule="auto"/>
              <w:jc w:val="right"/>
              <w:rPr>
                <w:rFonts w:eastAsia="Calibri"/>
              </w:rPr>
            </w:pPr>
            <w:r w:rsidRPr="2E9F9264">
              <w:rPr>
                <w:rFonts w:eastAsia="Calibri"/>
              </w:rPr>
              <w:t>$</w:t>
            </w:r>
            <w:r w:rsidRPr="003D7551" w:rsidR="003D7551">
              <w:rPr>
                <w:rFonts w:eastAsia="Calibri"/>
              </w:rPr>
              <w:t>25,397</w:t>
            </w:r>
          </w:p>
        </w:tc>
        <w:tc>
          <w:tcPr>
            <w:tcW w:w="928" w:type="pct"/>
            <w:tcBorders>
              <w:top w:val="single" w:sz="4" w:space="0" w:color="auto"/>
              <w:left w:val="single" w:sz="4" w:space="0" w:color="auto"/>
              <w:bottom w:val="single" w:sz="4" w:space="0" w:color="auto"/>
              <w:right w:val="single" w:sz="4" w:space="0" w:color="auto"/>
            </w:tcBorders>
            <w:hideMark/>
          </w:tcPr>
          <w:p w:rsidR="003C7F22" w:rsidRPr="003C7F22" w:rsidP="2E9F9264" w14:paraId="44AD5B3D" w14:textId="5700B165">
            <w:pPr>
              <w:spacing w:line="256" w:lineRule="auto"/>
              <w:jc w:val="right"/>
              <w:rPr>
                <w:rFonts w:eastAsia="Calibri"/>
              </w:rPr>
            </w:pPr>
            <w:r w:rsidRPr="008855AB">
              <w:rPr>
                <w:rFonts w:eastAsia="Calibri"/>
              </w:rPr>
              <w:t>139,800</w:t>
            </w:r>
            <w:r>
              <w:rPr>
                <w:rFonts w:eastAsia="Calibri"/>
              </w:rPr>
              <w:t xml:space="preserve"> </w:t>
            </w:r>
            <w:r w:rsidRPr="2E9F9264">
              <w:rPr>
                <w:rFonts w:eastAsia="Calibri"/>
              </w:rPr>
              <w:t>hrs.;</w:t>
            </w:r>
          </w:p>
          <w:p w:rsidR="003C7F22" w:rsidRPr="003C7F22" w:rsidP="2E9F9264" w14:paraId="49920E0C" w14:textId="00303273">
            <w:pPr>
              <w:spacing w:line="256" w:lineRule="auto"/>
              <w:jc w:val="right"/>
              <w:rPr>
                <w:rFonts w:eastAsia="Calibri"/>
              </w:rPr>
            </w:pPr>
            <w:r w:rsidRPr="2E9F9264">
              <w:rPr>
                <w:rFonts w:eastAsia="Calibri"/>
              </w:rPr>
              <w:t>$</w:t>
            </w:r>
            <w:r w:rsidRPr="00E06D80" w:rsidR="00E06D80">
              <w:t>15,238,200</w:t>
            </w:r>
          </w:p>
        </w:tc>
        <w:tc>
          <w:tcPr>
            <w:tcW w:w="723" w:type="pct"/>
            <w:tcBorders>
              <w:top w:val="single" w:sz="4" w:space="0" w:color="auto"/>
              <w:left w:val="single" w:sz="4" w:space="0" w:color="auto"/>
              <w:bottom w:val="single" w:sz="4" w:space="0" w:color="auto"/>
              <w:right w:val="single" w:sz="4" w:space="0" w:color="auto"/>
            </w:tcBorders>
            <w:hideMark/>
          </w:tcPr>
          <w:p w:rsidR="003C7F22" w:rsidRPr="003C7F22" w:rsidP="2E9F9264" w14:paraId="0331C8DE" w14:textId="540C0ED6">
            <w:pPr>
              <w:spacing w:line="256" w:lineRule="auto"/>
              <w:jc w:val="right"/>
              <w:rPr>
                <w:rFonts w:eastAsia="Calibri"/>
              </w:rPr>
            </w:pPr>
            <w:r w:rsidRPr="2E9F9264">
              <w:rPr>
                <w:rFonts w:eastAsia="Calibri"/>
              </w:rPr>
              <w:t>$</w:t>
            </w:r>
            <w:r w:rsidRPr="005B7E15" w:rsidR="005B7E15">
              <w:rPr>
                <w:rFonts w:eastAsia="Calibri"/>
              </w:rPr>
              <w:t>203,176</w:t>
            </w:r>
          </w:p>
        </w:tc>
      </w:tr>
      <w:tr w14:paraId="3919C24D" w14:textId="77777777" w:rsidTr="00BC1F0C">
        <w:tblPrEx>
          <w:tblW w:w="5968" w:type="pct"/>
          <w:tblInd w:w="-905" w:type="dxa"/>
          <w:tblLayout w:type="fixed"/>
          <w:tblLook w:val="01E0"/>
        </w:tblPrEx>
        <w:trPr>
          <w:cantSplit/>
          <w:trHeight w:val="485"/>
        </w:trPr>
        <w:tc>
          <w:tcPr>
            <w:tcW w:w="806" w:type="pct"/>
            <w:tcBorders>
              <w:top w:val="single" w:sz="4" w:space="0" w:color="auto"/>
              <w:left w:val="single" w:sz="4" w:space="0" w:color="auto"/>
              <w:bottom w:val="single" w:sz="4" w:space="0" w:color="auto"/>
              <w:right w:val="single" w:sz="4" w:space="0" w:color="auto"/>
            </w:tcBorders>
            <w:hideMark/>
          </w:tcPr>
          <w:p w:rsidR="003C7F22" w:rsidRPr="003C7F22" w:rsidP="003C7F22" w14:paraId="455BDF71" w14:textId="77777777">
            <w:pPr>
              <w:spacing w:line="256" w:lineRule="auto"/>
              <w:rPr>
                <w:rFonts w:eastAsia="Calibri"/>
                <w:szCs w:val="26"/>
              </w:rPr>
            </w:pPr>
            <w:r w:rsidRPr="003C7F22">
              <w:rPr>
                <w:rFonts w:eastAsia="Calibri"/>
                <w:szCs w:val="26"/>
              </w:rPr>
              <w:t>Market-Base Rates for Storage Filings</w:t>
            </w:r>
          </w:p>
        </w:tc>
        <w:tc>
          <w:tcPr>
            <w:tcW w:w="525" w:type="pct"/>
            <w:tcBorders>
              <w:top w:val="single" w:sz="4" w:space="0" w:color="auto"/>
              <w:left w:val="single" w:sz="4" w:space="0" w:color="auto"/>
              <w:bottom w:val="single" w:sz="4" w:space="0" w:color="auto"/>
              <w:right w:val="single" w:sz="4" w:space="0" w:color="auto"/>
            </w:tcBorders>
            <w:hideMark/>
          </w:tcPr>
          <w:p w:rsidR="003C7F22" w:rsidRPr="003C7F22" w:rsidP="003C7F22" w14:paraId="7097C9DD" w14:textId="77777777">
            <w:pPr>
              <w:spacing w:line="256" w:lineRule="auto"/>
              <w:jc w:val="right"/>
              <w:rPr>
                <w:rFonts w:eastAsia="Calibri"/>
                <w:szCs w:val="26"/>
              </w:rPr>
            </w:pPr>
            <w:r w:rsidRPr="003C7F22">
              <w:rPr>
                <w:rFonts w:eastAsia="Calibri"/>
                <w:szCs w:val="26"/>
              </w:rPr>
              <w:t>2</w:t>
            </w:r>
          </w:p>
        </w:tc>
        <w:tc>
          <w:tcPr>
            <w:tcW w:w="565" w:type="pct"/>
            <w:tcBorders>
              <w:top w:val="single" w:sz="4" w:space="0" w:color="auto"/>
              <w:left w:val="single" w:sz="4" w:space="0" w:color="auto"/>
              <w:bottom w:val="single" w:sz="4" w:space="0" w:color="auto"/>
              <w:right w:val="single" w:sz="4" w:space="0" w:color="auto"/>
            </w:tcBorders>
            <w:hideMark/>
          </w:tcPr>
          <w:p w:rsidR="003C7F22" w:rsidRPr="003C7F22" w:rsidP="003C7F22" w14:paraId="0A281EFF" w14:textId="77777777">
            <w:pPr>
              <w:spacing w:line="256" w:lineRule="auto"/>
              <w:jc w:val="right"/>
              <w:rPr>
                <w:rFonts w:eastAsia="Calibri"/>
                <w:szCs w:val="26"/>
              </w:rPr>
            </w:pPr>
            <w:r w:rsidRPr="003C7F22">
              <w:rPr>
                <w:rFonts w:eastAsia="Calibri"/>
                <w:szCs w:val="26"/>
              </w:rPr>
              <w:t>1</w:t>
            </w:r>
          </w:p>
        </w:tc>
        <w:tc>
          <w:tcPr>
            <w:tcW w:w="647" w:type="pct"/>
            <w:tcBorders>
              <w:top w:val="single" w:sz="4" w:space="0" w:color="auto"/>
              <w:left w:val="single" w:sz="4" w:space="0" w:color="auto"/>
              <w:bottom w:val="single" w:sz="4" w:space="0" w:color="auto"/>
              <w:right w:val="single" w:sz="4" w:space="0" w:color="auto"/>
            </w:tcBorders>
            <w:hideMark/>
          </w:tcPr>
          <w:p w:rsidR="003C7F22" w:rsidRPr="003C7F22" w:rsidP="003C7F22" w14:paraId="4039CBEB" w14:textId="77777777">
            <w:pPr>
              <w:spacing w:line="256" w:lineRule="auto"/>
              <w:jc w:val="right"/>
              <w:rPr>
                <w:rFonts w:eastAsia="Calibri"/>
                <w:szCs w:val="26"/>
              </w:rPr>
            </w:pPr>
            <w:r w:rsidRPr="003C7F22">
              <w:rPr>
                <w:rFonts w:eastAsia="Calibri"/>
                <w:szCs w:val="26"/>
              </w:rPr>
              <w:t>2</w:t>
            </w:r>
          </w:p>
        </w:tc>
        <w:tc>
          <w:tcPr>
            <w:tcW w:w="806" w:type="pct"/>
            <w:tcBorders>
              <w:top w:val="single" w:sz="4" w:space="0" w:color="auto"/>
              <w:left w:val="single" w:sz="4" w:space="0" w:color="auto"/>
              <w:bottom w:val="single" w:sz="4" w:space="0" w:color="auto"/>
              <w:right w:val="single" w:sz="4" w:space="0" w:color="auto"/>
            </w:tcBorders>
            <w:hideMark/>
          </w:tcPr>
          <w:p w:rsidR="003C7F22" w:rsidRPr="003C7F22" w:rsidP="003C7F22" w14:paraId="0450C174" w14:textId="77777777">
            <w:pPr>
              <w:spacing w:line="256" w:lineRule="auto"/>
              <w:jc w:val="right"/>
              <w:rPr>
                <w:rFonts w:eastAsia="Calibri"/>
                <w:szCs w:val="26"/>
              </w:rPr>
            </w:pPr>
            <w:r w:rsidRPr="003C7F22">
              <w:rPr>
                <w:rFonts w:eastAsia="Calibri"/>
                <w:szCs w:val="26"/>
              </w:rPr>
              <w:t>230 hrs.;</w:t>
            </w:r>
          </w:p>
          <w:p w:rsidR="003C7F22" w:rsidRPr="003C7F22" w:rsidP="003C7F22" w14:paraId="291A32C5" w14:textId="1C3066DF">
            <w:pPr>
              <w:spacing w:line="256" w:lineRule="auto"/>
              <w:jc w:val="right"/>
              <w:rPr>
                <w:rFonts w:eastAsia="Calibri"/>
                <w:szCs w:val="26"/>
              </w:rPr>
            </w:pPr>
            <w:r w:rsidRPr="003C7F22">
              <w:rPr>
                <w:rFonts w:eastAsia="Calibri"/>
                <w:szCs w:val="26"/>
              </w:rPr>
              <w:t>$</w:t>
            </w:r>
            <w:r w:rsidRPr="00874BA5" w:rsidR="00874BA5">
              <w:rPr>
                <w:rFonts w:eastAsia="Calibri"/>
                <w:szCs w:val="26"/>
              </w:rPr>
              <w:t>25,070</w:t>
            </w:r>
            <w:r w:rsidRPr="00874BA5" w:rsidR="00874BA5">
              <w:rPr>
                <w:rFonts w:eastAsia="Calibri"/>
                <w:szCs w:val="26"/>
              </w:rPr>
              <w:t xml:space="preserve"> </w:t>
            </w:r>
          </w:p>
        </w:tc>
        <w:tc>
          <w:tcPr>
            <w:tcW w:w="928" w:type="pct"/>
            <w:tcBorders>
              <w:top w:val="single" w:sz="4" w:space="0" w:color="auto"/>
              <w:left w:val="single" w:sz="4" w:space="0" w:color="auto"/>
              <w:bottom w:val="single" w:sz="4" w:space="0" w:color="auto"/>
              <w:right w:val="single" w:sz="4" w:space="0" w:color="auto"/>
            </w:tcBorders>
            <w:hideMark/>
          </w:tcPr>
          <w:p w:rsidR="003C7F22" w:rsidRPr="003C7F22" w:rsidP="003C7F22" w14:paraId="6D1A68CF" w14:textId="77777777">
            <w:pPr>
              <w:spacing w:line="256" w:lineRule="auto"/>
              <w:jc w:val="right"/>
              <w:rPr>
                <w:rFonts w:eastAsia="Calibri"/>
                <w:szCs w:val="26"/>
              </w:rPr>
            </w:pPr>
            <w:r w:rsidRPr="003C7F22">
              <w:rPr>
                <w:rFonts w:eastAsia="Calibri"/>
                <w:szCs w:val="26"/>
              </w:rPr>
              <w:t>460 hrs.;</w:t>
            </w:r>
          </w:p>
          <w:p w:rsidR="003C7F22" w:rsidRPr="003C7F22" w:rsidP="003C7F22" w14:paraId="2933C4B6" w14:textId="07E74A16">
            <w:pPr>
              <w:spacing w:line="256" w:lineRule="auto"/>
              <w:jc w:val="right"/>
              <w:rPr>
                <w:rFonts w:eastAsia="Calibri"/>
                <w:szCs w:val="26"/>
              </w:rPr>
            </w:pPr>
            <w:r w:rsidRPr="003C7F22">
              <w:rPr>
                <w:rFonts w:eastAsia="Calibri"/>
                <w:szCs w:val="26"/>
              </w:rPr>
              <w:t>$</w:t>
            </w:r>
            <w:r w:rsidRPr="007C50D0" w:rsidR="007C50D0">
              <w:rPr>
                <w:rFonts w:eastAsia="Calibri"/>
                <w:szCs w:val="26"/>
              </w:rPr>
              <w:t>50,140</w:t>
            </w:r>
            <w:r w:rsidRPr="007C50D0" w:rsidR="007C50D0">
              <w:rPr>
                <w:rFonts w:eastAsia="Calibri"/>
                <w:szCs w:val="26"/>
              </w:rPr>
              <w:t xml:space="preserve"> </w:t>
            </w:r>
          </w:p>
        </w:tc>
        <w:tc>
          <w:tcPr>
            <w:tcW w:w="723" w:type="pct"/>
            <w:tcBorders>
              <w:top w:val="single" w:sz="4" w:space="0" w:color="auto"/>
              <w:left w:val="single" w:sz="4" w:space="0" w:color="auto"/>
              <w:bottom w:val="single" w:sz="4" w:space="0" w:color="auto"/>
              <w:right w:val="single" w:sz="4" w:space="0" w:color="auto"/>
            </w:tcBorders>
            <w:hideMark/>
          </w:tcPr>
          <w:p w:rsidR="003C7F22" w:rsidRPr="003C7F22" w:rsidP="003C7F22" w14:paraId="420E492B" w14:textId="4F11F5FF">
            <w:pPr>
              <w:spacing w:line="256" w:lineRule="auto"/>
              <w:jc w:val="right"/>
              <w:rPr>
                <w:rFonts w:eastAsia="Calibri"/>
                <w:szCs w:val="26"/>
              </w:rPr>
            </w:pPr>
            <w:r w:rsidRPr="003C7F22">
              <w:rPr>
                <w:rFonts w:eastAsia="Calibri"/>
                <w:szCs w:val="26"/>
              </w:rPr>
              <w:t>$</w:t>
            </w:r>
            <w:r w:rsidRPr="007C50D0" w:rsidR="007C50D0">
              <w:rPr>
                <w:rFonts w:eastAsia="Calibri"/>
                <w:szCs w:val="26"/>
              </w:rPr>
              <w:t>25,070</w:t>
            </w:r>
            <w:r w:rsidRPr="007C50D0" w:rsidR="007C50D0">
              <w:rPr>
                <w:rFonts w:eastAsia="Calibri"/>
                <w:szCs w:val="26"/>
              </w:rPr>
              <w:t xml:space="preserve"> </w:t>
            </w:r>
          </w:p>
        </w:tc>
      </w:tr>
      <w:tr w14:paraId="7DCB3870" w14:textId="77777777" w:rsidTr="00BC1F0C">
        <w:tblPrEx>
          <w:tblW w:w="5968" w:type="pct"/>
          <w:tblInd w:w="-905" w:type="dxa"/>
          <w:tblLayout w:type="fixed"/>
          <w:tblLook w:val="01E0"/>
        </w:tblPrEx>
        <w:trPr>
          <w:cantSplit/>
          <w:trHeight w:val="485"/>
        </w:trPr>
        <w:tc>
          <w:tcPr>
            <w:tcW w:w="806" w:type="pct"/>
            <w:tcBorders>
              <w:top w:val="single" w:sz="4" w:space="0" w:color="auto"/>
              <w:left w:val="single" w:sz="4" w:space="0" w:color="auto"/>
              <w:bottom w:val="single" w:sz="4" w:space="0" w:color="auto"/>
              <w:right w:val="single" w:sz="4" w:space="0" w:color="auto"/>
            </w:tcBorders>
            <w:hideMark/>
          </w:tcPr>
          <w:p w:rsidR="003C7F22" w:rsidRPr="003C7F22" w:rsidP="734C032E" w14:paraId="2C3FC8FC" w14:textId="1584D548">
            <w:pPr>
              <w:spacing w:line="256" w:lineRule="auto"/>
              <w:rPr>
                <w:rFonts w:eastAsia="Calibri"/>
              </w:rPr>
            </w:pPr>
            <w:r w:rsidRPr="2E9F9264">
              <w:rPr>
                <w:rFonts w:eastAsia="Calibri"/>
              </w:rPr>
              <w:t>NAESB (version 3.2) one time over 3 years carried over from RM96-1-</w:t>
            </w:r>
            <w:r w:rsidRPr="2E9F9264" w:rsidR="0D5C0363">
              <w:rPr>
                <w:rFonts w:eastAsia="Calibri"/>
              </w:rPr>
              <w:t>0</w:t>
            </w:r>
            <w:r w:rsidRPr="2E9F9264">
              <w:rPr>
                <w:rFonts w:eastAsia="Calibri"/>
              </w:rPr>
              <w:t>42</w:t>
            </w:r>
            <w:r>
              <w:rPr>
                <w:rFonts w:eastAsia="Calibri"/>
                <w:b/>
                <w:bCs/>
                <w:vertAlign w:val="superscript"/>
              </w:rPr>
              <w:footnoteReference w:id="5"/>
            </w:r>
          </w:p>
        </w:tc>
        <w:tc>
          <w:tcPr>
            <w:tcW w:w="525" w:type="pct"/>
            <w:tcBorders>
              <w:top w:val="single" w:sz="4" w:space="0" w:color="auto"/>
              <w:left w:val="single" w:sz="4" w:space="0" w:color="auto"/>
              <w:bottom w:val="single" w:sz="4" w:space="0" w:color="auto"/>
              <w:right w:val="single" w:sz="4" w:space="0" w:color="auto"/>
            </w:tcBorders>
            <w:hideMark/>
          </w:tcPr>
          <w:p w:rsidR="003C7F22" w:rsidRPr="003C7F22" w:rsidP="003C7F22" w14:paraId="260E2A30" w14:textId="77777777">
            <w:pPr>
              <w:spacing w:line="256" w:lineRule="auto"/>
              <w:jc w:val="right"/>
              <w:rPr>
                <w:rFonts w:eastAsia="Calibri"/>
                <w:szCs w:val="26"/>
              </w:rPr>
            </w:pPr>
            <w:r w:rsidRPr="003C7F22">
              <w:rPr>
                <w:rFonts w:eastAsia="Calibri"/>
                <w:szCs w:val="26"/>
              </w:rPr>
              <w:t>59.33</w:t>
            </w:r>
          </w:p>
        </w:tc>
        <w:tc>
          <w:tcPr>
            <w:tcW w:w="565" w:type="pct"/>
            <w:tcBorders>
              <w:top w:val="single" w:sz="4" w:space="0" w:color="auto"/>
              <w:left w:val="single" w:sz="4" w:space="0" w:color="auto"/>
              <w:bottom w:val="single" w:sz="4" w:space="0" w:color="auto"/>
              <w:right w:val="single" w:sz="4" w:space="0" w:color="auto"/>
            </w:tcBorders>
            <w:hideMark/>
          </w:tcPr>
          <w:p w:rsidR="003C7F22" w:rsidRPr="003C7F22" w:rsidP="003C7F22" w14:paraId="08754796" w14:textId="77777777">
            <w:pPr>
              <w:spacing w:line="256" w:lineRule="auto"/>
              <w:jc w:val="right"/>
              <w:rPr>
                <w:rFonts w:eastAsia="Calibri"/>
                <w:szCs w:val="26"/>
              </w:rPr>
            </w:pPr>
            <w:r w:rsidRPr="003C7F22">
              <w:rPr>
                <w:rFonts w:eastAsia="Calibri"/>
                <w:szCs w:val="26"/>
              </w:rPr>
              <w:t>1</w:t>
            </w:r>
          </w:p>
        </w:tc>
        <w:tc>
          <w:tcPr>
            <w:tcW w:w="647" w:type="pct"/>
            <w:tcBorders>
              <w:top w:val="single" w:sz="4" w:space="0" w:color="auto"/>
              <w:left w:val="single" w:sz="4" w:space="0" w:color="auto"/>
              <w:bottom w:val="single" w:sz="4" w:space="0" w:color="auto"/>
              <w:right w:val="single" w:sz="4" w:space="0" w:color="auto"/>
            </w:tcBorders>
            <w:hideMark/>
          </w:tcPr>
          <w:p w:rsidR="003C7F22" w:rsidRPr="003C7F22" w:rsidP="003C7F22" w14:paraId="1647F84C" w14:textId="77777777">
            <w:pPr>
              <w:spacing w:line="256" w:lineRule="auto"/>
              <w:jc w:val="right"/>
              <w:rPr>
                <w:rFonts w:eastAsia="Calibri"/>
                <w:szCs w:val="26"/>
              </w:rPr>
            </w:pPr>
            <w:r w:rsidRPr="003C7F22">
              <w:rPr>
                <w:rFonts w:eastAsia="Calibri"/>
                <w:szCs w:val="26"/>
              </w:rPr>
              <w:t>59.33</w:t>
            </w:r>
          </w:p>
        </w:tc>
        <w:tc>
          <w:tcPr>
            <w:tcW w:w="806" w:type="pct"/>
            <w:tcBorders>
              <w:top w:val="single" w:sz="4" w:space="0" w:color="auto"/>
              <w:left w:val="single" w:sz="4" w:space="0" w:color="auto"/>
              <w:bottom w:val="single" w:sz="4" w:space="0" w:color="auto"/>
              <w:right w:val="single" w:sz="4" w:space="0" w:color="auto"/>
            </w:tcBorders>
            <w:hideMark/>
          </w:tcPr>
          <w:p w:rsidR="003C7F22" w:rsidRPr="003C7F22" w:rsidP="003C7F22" w14:paraId="620D34EE" w14:textId="77777777">
            <w:pPr>
              <w:spacing w:line="256" w:lineRule="auto"/>
              <w:jc w:val="right"/>
              <w:rPr>
                <w:rFonts w:eastAsia="Calibri"/>
                <w:szCs w:val="26"/>
              </w:rPr>
            </w:pPr>
            <w:r w:rsidRPr="003C7F22">
              <w:rPr>
                <w:rFonts w:eastAsia="Calibri"/>
                <w:szCs w:val="26"/>
              </w:rPr>
              <w:t>10 hrs.;</w:t>
            </w:r>
          </w:p>
          <w:p w:rsidR="003C7F22" w:rsidRPr="003C7F22" w:rsidP="003C7F22" w14:paraId="2FB46694" w14:textId="6DA21643">
            <w:pPr>
              <w:spacing w:line="256" w:lineRule="auto"/>
              <w:jc w:val="right"/>
              <w:rPr>
                <w:rFonts w:eastAsia="Calibri"/>
                <w:szCs w:val="26"/>
              </w:rPr>
            </w:pPr>
            <w:r w:rsidRPr="003C7F22">
              <w:rPr>
                <w:rFonts w:eastAsia="Calibri"/>
                <w:szCs w:val="26"/>
              </w:rPr>
              <w:t xml:space="preserve"> $1,0</w:t>
            </w:r>
            <w:r w:rsidR="00667B4A">
              <w:rPr>
                <w:rFonts w:eastAsia="Calibri"/>
                <w:szCs w:val="26"/>
              </w:rPr>
              <w:t>9</w:t>
            </w:r>
            <w:r w:rsidRPr="003C7F22">
              <w:rPr>
                <w:rFonts w:eastAsia="Calibri"/>
                <w:szCs w:val="26"/>
              </w:rPr>
              <w:t>0</w:t>
            </w:r>
          </w:p>
        </w:tc>
        <w:tc>
          <w:tcPr>
            <w:tcW w:w="928" w:type="pct"/>
            <w:tcBorders>
              <w:top w:val="single" w:sz="4" w:space="0" w:color="auto"/>
              <w:left w:val="single" w:sz="4" w:space="0" w:color="auto"/>
              <w:bottom w:val="single" w:sz="4" w:space="0" w:color="auto"/>
              <w:right w:val="single" w:sz="4" w:space="0" w:color="auto"/>
            </w:tcBorders>
            <w:hideMark/>
          </w:tcPr>
          <w:p w:rsidR="003C7F22" w:rsidRPr="003C7F22" w:rsidP="003C7F22" w14:paraId="36D0069F" w14:textId="026FDD02">
            <w:pPr>
              <w:spacing w:line="256" w:lineRule="auto"/>
              <w:jc w:val="right"/>
              <w:rPr>
                <w:rFonts w:eastAsia="Calibri"/>
                <w:szCs w:val="26"/>
              </w:rPr>
            </w:pPr>
            <w:r w:rsidRPr="003C7F22">
              <w:rPr>
                <w:rFonts w:eastAsia="Calibri"/>
                <w:szCs w:val="26"/>
              </w:rPr>
              <w:t>593.3</w:t>
            </w:r>
            <w:r w:rsidR="00BD076E">
              <w:rPr>
                <w:rFonts w:eastAsia="Calibri"/>
                <w:szCs w:val="26"/>
              </w:rPr>
              <w:t>0</w:t>
            </w:r>
            <w:r w:rsidRPr="003C7F22">
              <w:rPr>
                <w:rFonts w:eastAsia="Calibri"/>
                <w:szCs w:val="26"/>
              </w:rPr>
              <w:t xml:space="preserve"> hrs.; $</w:t>
            </w:r>
            <w:r w:rsidRPr="0031235E" w:rsidR="0031235E">
              <w:rPr>
                <w:rFonts w:eastAsia="Calibri"/>
                <w:szCs w:val="26"/>
              </w:rPr>
              <w:t>64,669.7</w:t>
            </w:r>
            <w:r w:rsidR="0031235E">
              <w:rPr>
                <w:rFonts w:eastAsia="Calibri"/>
                <w:szCs w:val="26"/>
              </w:rPr>
              <w:t>0</w:t>
            </w:r>
          </w:p>
        </w:tc>
        <w:tc>
          <w:tcPr>
            <w:tcW w:w="723" w:type="pct"/>
            <w:tcBorders>
              <w:top w:val="single" w:sz="4" w:space="0" w:color="auto"/>
              <w:left w:val="single" w:sz="4" w:space="0" w:color="auto"/>
              <w:bottom w:val="single" w:sz="4" w:space="0" w:color="auto"/>
              <w:right w:val="single" w:sz="4" w:space="0" w:color="auto"/>
            </w:tcBorders>
            <w:hideMark/>
          </w:tcPr>
          <w:p w:rsidR="003C7F22" w:rsidRPr="003C7F22" w:rsidP="003C7F22" w14:paraId="659AC6D8" w14:textId="187E4E4D">
            <w:pPr>
              <w:spacing w:line="256" w:lineRule="auto"/>
              <w:jc w:val="right"/>
              <w:rPr>
                <w:rFonts w:eastAsia="Calibri"/>
                <w:szCs w:val="26"/>
              </w:rPr>
            </w:pPr>
            <w:r w:rsidRPr="003C7F22">
              <w:rPr>
                <w:rFonts w:eastAsia="Calibri"/>
                <w:szCs w:val="26"/>
              </w:rPr>
              <w:t>$1,0</w:t>
            </w:r>
            <w:r w:rsidR="00667B4A">
              <w:rPr>
                <w:rFonts w:eastAsia="Calibri"/>
                <w:szCs w:val="26"/>
              </w:rPr>
              <w:t>9</w:t>
            </w:r>
            <w:r w:rsidRPr="003C7F22">
              <w:rPr>
                <w:rFonts w:eastAsia="Calibri"/>
                <w:szCs w:val="26"/>
              </w:rPr>
              <w:t>0</w:t>
            </w:r>
          </w:p>
        </w:tc>
      </w:tr>
      <w:tr w14:paraId="084BF731" w14:textId="77777777" w:rsidTr="00BC1F0C">
        <w:tblPrEx>
          <w:tblW w:w="5968" w:type="pct"/>
          <w:tblInd w:w="-905" w:type="dxa"/>
          <w:tblLayout w:type="fixed"/>
          <w:tblLook w:val="01E0"/>
        </w:tblPrEx>
        <w:trPr>
          <w:cantSplit/>
          <w:trHeight w:val="485"/>
        </w:trPr>
        <w:tc>
          <w:tcPr>
            <w:tcW w:w="806" w:type="pct"/>
            <w:tcBorders>
              <w:top w:val="single" w:sz="4" w:space="0" w:color="auto"/>
              <w:left w:val="single" w:sz="4" w:space="0" w:color="auto"/>
              <w:bottom w:val="single" w:sz="4" w:space="0" w:color="auto"/>
              <w:right w:val="single" w:sz="4" w:space="0" w:color="auto"/>
            </w:tcBorders>
          </w:tcPr>
          <w:p w:rsidR="00763E06" w:rsidP="2E9F9264" w14:paraId="3266FF49" w14:textId="118488E2">
            <w:pPr>
              <w:spacing w:line="256" w:lineRule="auto"/>
              <w:rPr>
                <w:rFonts w:eastAsia="Calibri"/>
              </w:rPr>
            </w:pPr>
            <w:r w:rsidRPr="2E9F9264">
              <w:rPr>
                <w:rFonts w:eastAsia="Calibri"/>
              </w:rPr>
              <w:t>Labor-Wage Policy</w:t>
            </w:r>
            <w:r>
              <w:rPr>
                <w:rFonts w:eastAsia="Calibri"/>
                <w:b/>
                <w:bCs/>
                <w:sz w:val="20"/>
                <w:szCs w:val="20"/>
              </w:rPr>
              <w:footnoteReference w:id="6"/>
            </w:r>
          </w:p>
        </w:tc>
        <w:tc>
          <w:tcPr>
            <w:tcW w:w="525" w:type="pct"/>
            <w:tcBorders>
              <w:top w:val="single" w:sz="4" w:space="0" w:color="auto"/>
              <w:left w:val="single" w:sz="4" w:space="0" w:color="auto"/>
              <w:bottom w:val="single" w:sz="4" w:space="0" w:color="auto"/>
              <w:right w:val="single" w:sz="4" w:space="0" w:color="auto"/>
            </w:tcBorders>
          </w:tcPr>
          <w:p w:rsidR="00763E06" w:rsidRPr="003C7F22" w:rsidP="003C7F22" w14:paraId="345C5981" w14:textId="5C651E61">
            <w:pPr>
              <w:spacing w:line="256" w:lineRule="auto"/>
              <w:jc w:val="right"/>
              <w:rPr>
                <w:rFonts w:eastAsia="Calibri"/>
                <w:szCs w:val="26"/>
              </w:rPr>
            </w:pPr>
            <w:r>
              <w:rPr>
                <w:rFonts w:eastAsia="Calibri"/>
                <w:szCs w:val="26"/>
              </w:rPr>
              <w:t>11</w:t>
            </w:r>
          </w:p>
        </w:tc>
        <w:tc>
          <w:tcPr>
            <w:tcW w:w="565" w:type="pct"/>
            <w:tcBorders>
              <w:top w:val="single" w:sz="4" w:space="0" w:color="auto"/>
              <w:left w:val="single" w:sz="4" w:space="0" w:color="auto"/>
              <w:bottom w:val="single" w:sz="4" w:space="0" w:color="auto"/>
              <w:right w:val="single" w:sz="4" w:space="0" w:color="auto"/>
            </w:tcBorders>
          </w:tcPr>
          <w:p w:rsidR="00763E06" w:rsidRPr="003C7F22" w:rsidP="003C7F22" w14:paraId="55E2765D" w14:textId="2E4B464E">
            <w:pPr>
              <w:spacing w:line="256" w:lineRule="auto"/>
              <w:jc w:val="right"/>
              <w:rPr>
                <w:rFonts w:eastAsia="Calibri"/>
                <w:szCs w:val="26"/>
              </w:rPr>
            </w:pPr>
            <w:r>
              <w:rPr>
                <w:rFonts w:eastAsia="Calibri"/>
                <w:szCs w:val="26"/>
              </w:rPr>
              <w:t>1</w:t>
            </w:r>
          </w:p>
        </w:tc>
        <w:tc>
          <w:tcPr>
            <w:tcW w:w="647" w:type="pct"/>
            <w:tcBorders>
              <w:top w:val="single" w:sz="4" w:space="0" w:color="auto"/>
              <w:left w:val="single" w:sz="4" w:space="0" w:color="auto"/>
              <w:bottom w:val="single" w:sz="4" w:space="0" w:color="auto"/>
              <w:right w:val="single" w:sz="4" w:space="0" w:color="auto"/>
            </w:tcBorders>
          </w:tcPr>
          <w:p w:rsidR="00763E06" w:rsidRPr="003C7F22" w:rsidP="003C7F22" w14:paraId="6BE3B915" w14:textId="626F5C10">
            <w:pPr>
              <w:spacing w:line="256" w:lineRule="auto"/>
              <w:jc w:val="right"/>
              <w:rPr>
                <w:rFonts w:eastAsia="Calibri"/>
                <w:szCs w:val="26"/>
              </w:rPr>
            </w:pPr>
            <w:r>
              <w:rPr>
                <w:rFonts w:eastAsia="Calibri"/>
                <w:szCs w:val="26"/>
              </w:rPr>
              <w:t>11</w:t>
            </w:r>
          </w:p>
        </w:tc>
        <w:tc>
          <w:tcPr>
            <w:tcW w:w="806" w:type="pct"/>
            <w:tcBorders>
              <w:top w:val="single" w:sz="4" w:space="0" w:color="auto"/>
              <w:left w:val="single" w:sz="4" w:space="0" w:color="auto"/>
              <w:bottom w:val="single" w:sz="4" w:space="0" w:color="auto"/>
              <w:right w:val="single" w:sz="4" w:space="0" w:color="auto"/>
            </w:tcBorders>
          </w:tcPr>
          <w:p w:rsidR="0061095B" w:rsidP="003C7F22" w14:paraId="58F67D1A" w14:textId="77777777">
            <w:pPr>
              <w:spacing w:line="256" w:lineRule="auto"/>
              <w:jc w:val="right"/>
              <w:rPr>
                <w:rFonts w:eastAsia="Calibri"/>
                <w:szCs w:val="26"/>
              </w:rPr>
            </w:pPr>
            <w:r>
              <w:rPr>
                <w:rFonts w:eastAsia="Calibri"/>
                <w:szCs w:val="26"/>
              </w:rPr>
              <w:t>15 hrs.;</w:t>
            </w:r>
          </w:p>
          <w:p w:rsidR="00763E06" w:rsidRPr="003C7F22" w:rsidP="734C032E" w14:paraId="1A4038AB" w14:textId="4FDE95FE">
            <w:pPr>
              <w:spacing w:line="256" w:lineRule="auto"/>
              <w:jc w:val="right"/>
              <w:rPr>
                <w:rFonts w:eastAsia="Calibri"/>
              </w:rPr>
            </w:pPr>
            <w:r w:rsidRPr="734C032E">
              <w:rPr>
                <w:rFonts w:eastAsia="Calibri"/>
              </w:rPr>
              <w:t>$</w:t>
            </w:r>
            <w:r w:rsidRPr="00152D5C" w:rsidR="00152D5C">
              <w:rPr>
                <w:rFonts w:eastAsia="Calibri"/>
              </w:rPr>
              <w:t>1,635</w:t>
            </w:r>
          </w:p>
        </w:tc>
        <w:tc>
          <w:tcPr>
            <w:tcW w:w="928" w:type="pct"/>
            <w:tcBorders>
              <w:top w:val="single" w:sz="4" w:space="0" w:color="auto"/>
              <w:left w:val="single" w:sz="4" w:space="0" w:color="auto"/>
              <w:bottom w:val="single" w:sz="4" w:space="0" w:color="auto"/>
              <w:right w:val="single" w:sz="4" w:space="0" w:color="auto"/>
            </w:tcBorders>
          </w:tcPr>
          <w:p w:rsidR="0061095B" w:rsidP="003C7F22" w14:paraId="6E37B29B" w14:textId="77777777">
            <w:pPr>
              <w:spacing w:line="256" w:lineRule="auto"/>
              <w:jc w:val="right"/>
              <w:rPr>
                <w:rFonts w:eastAsia="Calibri"/>
                <w:szCs w:val="26"/>
              </w:rPr>
            </w:pPr>
            <w:r>
              <w:rPr>
                <w:rFonts w:eastAsia="Calibri"/>
                <w:szCs w:val="26"/>
              </w:rPr>
              <w:t>165 hrs.;</w:t>
            </w:r>
          </w:p>
          <w:p w:rsidR="00763E06" w:rsidRPr="003C7F22" w:rsidP="734C032E" w14:paraId="2CCAAA1A" w14:textId="3FD6ABCB">
            <w:pPr>
              <w:spacing w:line="256" w:lineRule="auto"/>
              <w:jc w:val="right"/>
              <w:rPr>
                <w:rFonts w:eastAsia="Calibri"/>
              </w:rPr>
            </w:pPr>
            <w:r w:rsidRPr="734C032E">
              <w:rPr>
                <w:rFonts w:eastAsia="Calibri"/>
              </w:rPr>
              <w:t>$</w:t>
            </w:r>
            <w:r w:rsidRPr="001E6BBD" w:rsidR="001E6BBD">
              <w:rPr>
                <w:rFonts w:eastAsia="Calibri"/>
              </w:rPr>
              <w:t>17,985</w:t>
            </w:r>
          </w:p>
        </w:tc>
        <w:tc>
          <w:tcPr>
            <w:tcW w:w="723" w:type="pct"/>
            <w:tcBorders>
              <w:top w:val="single" w:sz="4" w:space="0" w:color="auto"/>
              <w:left w:val="single" w:sz="4" w:space="0" w:color="auto"/>
              <w:bottom w:val="single" w:sz="4" w:space="0" w:color="auto"/>
              <w:right w:val="single" w:sz="4" w:space="0" w:color="auto"/>
            </w:tcBorders>
          </w:tcPr>
          <w:p w:rsidR="00763E06" w:rsidRPr="003C7F22" w:rsidP="734C032E" w14:paraId="75EC60D6" w14:textId="17ADD71D">
            <w:pPr>
              <w:spacing w:line="256" w:lineRule="auto"/>
              <w:jc w:val="right"/>
              <w:rPr>
                <w:rFonts w:eastAsia="Calibri"/>
              </w:rPr>
            </w:pPr>
            <w:r w:rsidRPr="734C032E">
              <w:rPr>
                <w:rFonts w:eastAsia="Calibri"/>
              </w:rPr>
              <w:t>$</w:t>
            </w:r>
            <w:r w:rsidRPr="001E6BBD" w:rsidR="001E6BBD">
              <w:rPr>
                <w:rFonts w:eastAsia="Calibri"/>
              </w:rPr>
              <w:t>1,635</w:t>
            </w:r>
          </w:p>
        </w:tc>
      </w:tr>
      <w:tr w14:paraId="483CA940" w14:textId="77777777" w:rsidTr="006E4ECF">
        <w:tblPrEx>
          <w:tblW w:w="5968" w:type="pct"/>
          <w:tblInd w:w="-905" w:type="dxa"/>
          <w:tblLayout w:type="fixed"/>
          <w:tblLook w:val="01E0"/>
        </w:tblPrEx>
        <w:trPr>
          <w:cantSplit/>
          <w:trHeight w:val="485"/>
        </w:trPr>
        <w:tc>
          <w:tcPr>
            <w:tcW w:w="806" w:type="pct"/>
            <w:tcBorders>
              <w:top w:val="single" w:sz="4" w:space="0" w:color="auto"/>
              <w:left w:val="single" w:sz="4" w:space="0" w:color="auto"/>
              <w:bottom w:val="single" w:sz="4" w:space="0" w:color="auto"/>
              <w:right w:val="single" w:sz="4" w:space="0" w:color="auto"/>
            </w:tcBorders>
            <w:hideMark/>
          </w:tcPr>
          <w:p w:rsidR="003C7F22" w:rsidRPr="003C7F22" w:rsidP="003C7F22" w14:paraId="78411712" w14:textId="77777777">
            <w:pPr>
              <w:spacing w:line="256" w:lineRule="auto"/>
              <w:rPr>
                <w:rFonts w:eastAsia="Calibri"/>
                <w:b/>
                <w:szCs w:val="26"/>
              </w:rPr>
            </w:pPr>
            <w:r w:rsidRPr="003C7F22">
              <w:rPr>
                <w:rFonts w:eastAsia="Calibri"/>
                <w:b/>
                <w:szCs w:val="26"/>
              </w:rPr>
              <w:t>TOTAL</w:t>
            </w:r>
          </w:p>
          <w:p w:rsidR="003C7F22" w:rsidRPr="003C7F22" w:rsidP="003C7F22" w14:paraId="741F0D70" w14:textId="77777777">
            <w:pPr>
              <w:spacing w:line="256" w:lineRule="auto"/>
              <w:rPr>
                <w:rFonts w:eastAsia="Calibri"/>
                <w:bCs/>
                <w:szCs w:val="26"/>
              </w:rPr>
            </w:pPr>
            <w:r w:rsidRPr="003C7F22">
              <w:rPr>
                <w:rFonts w:eastAsia="Calibri"/>
                <w:bCs/>
                <w:szCs w:val="26"/>
              </w:rPr>
              <w:t>(Including Section 4 Rate Cases)</w:t>
            </w:r>
          </w:p>
        </w:tc>
        <w:tc>
          <w:tcPr>
            <w:tcW w:w="109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7F22" w:rsidRPr="003C7F22" w:rsidP="003C7F22" w14:paraId="66538449" w14:textId="77777777">
            <w:pPr>
              <w:spacing w:line="256" w:lineRule="auto"/>
              <w:jc w:val="right"/>
              <w:rPr>
                <w:rFonts w:eastAsia="Calibri"/>
                <w:szCs w:val="26"/>
              </w:rPr>
            </w:pPr>
          </w:p>
        </w:tc>
        <w:tc>
          <w:tcPr>
            <w:tcW w:w="647" w:type="pct"/>
            <w:tcBorders>
              <w:top w:val="single" w:sz="4" w:space="0" w:color="auto"/>
              <w:left w:val="single" w:sz="4" w:space="0" w:color="auto"/>
              <w:bottom w:val="single" w:sz="4" w:space="0" w:color="auto"/>
              <w:right w:val="single" w:sz="4" w:space="0" w:color="auto"/>
            </w:tcBorders>
            <w:hideMark/>
          </w:tcPr>
          <w:p w:rsidR="003C7F22" w:rsidRPr="00DF2256" w:rsidP="003C7F22" w14:paraId="2D06D570" w14:textId="49E08F4E">
            <w:pPr>
              <w:spacing w:line="256" w:lineRule="auto"/>
              <w:jc w:val="right"/>
              <w:rPr>
                <w:rFonts w:eastAsia="Calibri"/>
                <w:b/>
                <w:szCs w:val="26"/>
              </w:rPr>
            </w:pPr>
            <w:r w:rsidRPr="00DF2256">
              <w:rPr>
                <w:rFonts w:eastAsia="Calibri"/>
                <w:b/>
                <w:szCs w:val="26"/>
              </w:rPr>
              <w:t>1,2</w:t>
            </w:r>
            <w:r w:rsidR="00300D53">
              <w:rPr>
                <w:rFonts w:eastAsia="Calibri"/>
                <w:b/>
                <w:szCs w:val="26"/>
              </w:rPr>
              <w:t>93</w:t>
            </w:r>
            <w:r w:rsidRPr="00DF2256">
              <w:rPr>
                <w:rFonts w:eastAsia="Calibri"/>
                <w:b/>
                <w:szCs w:val="26"/>
              </w:rPr>
              <w:t xml:space="preserve"> (rounded)</w:t>
            </w:r>
          </w:p>
        </w:tc>
        <w:tc>
          <w:tcPr>
            <w:tcW w:w="8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7F22" w:rsidRPr="00DF2256" w:rsidP="003C7F22" w14:paraId="7A36F942" w14:textId="77777777">
            <w:pPr>
              <w:spacing w:line="256" w:lineRule="auto"/>
              <w:jc w:val="right"/>
              <w:rPr>
                <w:rFonts w:eastAsia="Calibri"/>
                <w:szCs w:val="26"/>
              </w:rPr>
            </w:pPr>
          </w:p>
        </w:tc>
        <w:tc>
          <w:tcPr>
            <w:tcW w:w="928" w:type="pct"/>
            <w:tcBorders>
              <w:top w:val="single" w:sz="4" w:space="0" w:color="auto"/>
              <w:left w:val="single" w:sz="4" w:space="0" w:color="auto"/>
              <w:bottom w:val="single" w:sz="4" w:space="0" w:color="auto"/>
              <w:right w:val="single" w:sz="4" w:space="0" w:color="auto"/>
            </w:tcBorders>
            <w:hideMark/>
          </w:tcPr>
          <w:p w:rsidR="003C7F22" w:rsidRPr="00DF2256" w:rsidP="003C7F22" w14:paraId="2A05556F" w14:textId="46E68485">
            <w:pPr>
              <w:spacing w:line="256" w:lineRule="auto"/>
              <w:jc w:val="right"/>
              <w:rPr>
                <w:rFonts w:eastAsia="Calibri"/>
                <w:b/>
                <w:szCs w:val="26"/>
              </w:rPr>
            </w:pPr>
            <w:r w:rsidRPr="00CF69F0">
              <w:rPr>
                <w:rFonts w:eastAsia="Calibri"/>
                <w:b/>
                <w:szCs w:val="26"/>
              </w:rPr>
              <w:t>281,323</w:t>
            </w:r>
            <w:r>
              <w:rPr>
                <w:rFonts w:eastAsia="Calibri"/>
                <w:b/>
                <w:szCs w:val="26"/>
              </w:rPr>
              <w:t xml:space="preserve"> </w:t>
            </w:r>
            <w:r w:rsidRPr="00DF2256">
              <w:rPr>
                <w:rFonts w:eastAsia="Calibri"/>
                <w:b/>
                <w:szCs w:val="26"/>
              </w:rPr>
              <w:t>hrs</w:t>
            </w:r>
            <w:r>
              <w:rPr>
                <w:rFonts w:eastAsia="Calibri"/>
                <w:b/>
                <w:szCs w:val="26"/>
              </w:rPr>
              <w:t>.</w:t>
            </w:r>
            <w:r w:rsidRPr="00DF2256">
              <w:rPr>
                <w:rFonts w:eastAsia="Calibri"/>
                <w:b/>
                <w:szCs w:val="26"/>
              </w:rPr>
              <w:t xml:space="preserve"> (rounded);</w:t>
            </w:r>
          </w:p>
          <w:p w:rsidR="003C7F22" w:rsidRPr="003C7F22" w:rsidP="003C7F22" w14:paraId="29AB51ED" w14:textId="1476AC59">
            <w:pPr>
              <w:spacing w:line="256" w:lineRule="auto"/>
              <w:jc w:val="right"/>
              <w:rPr>
                <w:rFonts w:eastAsia="Calibri"/>
                <w:b/>
                <w:szCs w:val="26"/>
              </w:rPr>
            </w:pPr>
            <w:r w:rsidRPr="00DF2256">
              <w:rPr>
                <w:rFonts w:eastAsia="Calibri"/>
                <w:b/>
                <w:szCs w:val="26"/>
              </w:rPr>
              <w:t>$</w:t>
            </w:r>
            <w:r w:rsidRPr="00940C29" w:rsidR="00940C29">
              <w:rPr>
                <w:rFonts w:eastAsia="Calibri"/>
                <w:b/>
                <w:szCs w:val="26"/>
              </w:rPr>
              <w:t>30,664,2</w:t>
            </w:r>
            <w:r w:rsidR="00940C29">
              <w:rPr>
                <w:rFonts w:eastAsia="Calibri"/>
                <w:b/>
                <w:szCs w:val="26"/>
              </w:rPr>
              <w:t>40</w:t>
            </w:r>
          </w:p>
        </w:tc>
        <w:tc>
          <w:tcPr>
            <w:tcW w:w="7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7F22" w:rsidRPr="003C7F22" w:rsidP="003C7F22" w14:paraId="2C72B954" w14:textId="77777777">
            <w:pPr>
              <w:spacing w:line="256" w:lineRule="auto"/>
              <w:jc w:val="right"/>
              <w:rPr>
                <w:rFonts w:eastAsia="Calibri"/>
                <w:b/>
                <w:szCs w:val="26"/>
              </w:rPr>
            </w:pPr>
          </w:p>
        </w:tc>
      </w:tr>
    </w:tbl>
    <w:p w:rsidR="003C7F22" w:rsidP="00371285" w14:paraId="6DDBA5E0" w14:textId="77777777">
      <w:pPr>
        <w:spacing w:line="480" w:lineRule="auto"/>
      </w:pPr>
    </w:p>
    <w:p w:rsidR="00371285" w:rsidRPr="00371285" w:rsidP="00371285" w14:paraId="7EFF7B4D" w14:textId="77777777">
      <w:pPr>
        <w:spacing w:line="480" w:lineRule="auto"/>
        <w:ind w:firstLine="720"/>
      </w:pPr>
    </w:p>
    <w:p w:rsidR="00881405" w:rsidP="002906E5" w14:paraId="40735770" w14:textId="62887197">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14:paraId="02C177FD" w14:textId="77777777"/>
    <w:p w:rsidR="00AE1F12" w:rsidP="00AE1F12" w14:paraId="5324E9D8" w14:textId="77777777"/>
    <w:p w:rsidR="00AE1F12" w:rsidRPr="00AB4DBF" w:rsidP="00A41FE6" w14:paraId="4A2BE181" w14:textId="1B8A7B1D">
      <w:pPr>
        <w:ind w:firstLine="2174"/>
        <w:jc w:val="center"/>
      </w:pPr>
      <w:r w:rsidRPr="22AB7ACC">
        <w:rPr>
          <w:szCs w:val="26"/>
        </w:rPr>
        <w:t xml:space="preserve">Debbie-Anne A. Reese </w:t>
      </w:r>
    </w:p>
    <w:p w:rsidR="00AE1F12" w:rsidRPr="00AB4DBF" w:rsidP="00AE1F12" w14:paraId="10770123" w14:textId="6E5DDEE5">
      <w:pPr>
        <w:ind w:firstLine="2174"/>
        <w:jc w:val="center"/>
      </w:pPr>
      <w:r>
        <w:t xml:space="preserve"> </w:t>
      </w:r>
      <w:r w:rsidRPr="00AB4DBF">
        <w:t>Secretary.</w:t>
      </w:r>
    </w:p>
    <w:p w:rsidR="00853ABC" w14:paraId="212DCDEF" w14:textId="77777777">
      <w:pPr>
        <w:spacing w:after="160" w:line="259" w:lineRule="auto"/>
      </w:pPr>
    </w:p>
    <w:sectPr w:rsidSect="00507771">
      <w:headerReference w:type="even" r:id="rId15"/>
      <w:headerReference w:type="default"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2E9F9264" w:rsidP="00DF2256" w14:paraId="6F2DF521" w14:textId="60D50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2E9F9264" w:rsidP="00DF2256" w14:paraId="67B174C5" w14:textId="5306C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A00C4" w:rsidP="00B01B16" w14:paraId="399FFC11" w14:textId="77777777">
      <w:r>
        <w:separator/>
      </w:r>
    </w:p>
  </w:footnote>
  <w:footnote w:type="continuationSeparator" w:id="1">
    <w:p w:rsidR="00FA00C4" w:rsidP="00B01B16" w14:paraId="16DD075D" w14:textId="77777777">
      <w:r>
        <w:continuationSeparator/>
      </w:r>
    </w:p>
  </w:footnote>
  <w:footnote w:type="continuationNotice" w:id="2">
    <w:p w:rsidR="00FA00C4" w14:paraId="4371E917" w14:textId="77777777"/>
  </w:footnote>
  <w:footnote w:id="3">
    <w:p w:rsidR="00E8542C" w:rsidRPr="00E8542C" w:rsidP="007E0D13" w14:paraId="16BFDA6B" w14:textId="3FAB825C">
      <w:pPr>
        <w:pStyle w:val="FootnoteText"/>
        <w:spacing w:after="260"/>
        <w:ind w:firstLine="720"/>
        <w:rPr>
          <w:sz w:val="26"/>
          <w:szCs w:val="26"/>
        </w:rPr>
      </w:pPr>
      <w:r w:rsidRPr="007E0D13">
        <w:rPr>
          <w:rStyle w:val="FootnoteReference"/>
          <w:bCs/>
        </w:rPr>
        <w:footnoteRef/>
      </w:r>
      <w:r w:rsidRPr="00E8542C">
        <w:rPr>
          <w:sz w:val="26"/>
          <w:szCs w:val="26"/>
        </w:rPr>
        <w:t xml:space="preserve"> Burden is defined as the total time, effort, or financial resources expended by persons to generate, maintain, retain, or disclose or provide information to or for a Federal agency.  Refer to 5 CFR 1320.3 for additional information.</w:t>
      </w:r>
    </w:p>
  </w:footnote>
  <w:footnote w:id="4">
    <w:p w:rsidR="003C7F22" w:rsidRPr="00DF2256" w:rsidP="007E0D13" w14:paraId="5A35DF01" w14:textId="18612CC5">
      <w:pPr>
        <w:spacing w:after="260"/>
        <w:ind w:firstLine="720"/>
        <w:rPr>
          <w:rFonts w:ascii="Arial" w:hAnsi="Arial" w:cs="Arial"/>
          <w:color w:val="000000"/>
          <w:sz w:val="24"/>
        </w:rPr>
      </w:pPr>
      <w:r w:rsidRPr="00F33E3A">
        <w:rPr>
          <w:rStyle w:val="FootnoteReference"/>
        </w:rPr>
        <w:footnoteRef/>
      </w:r>
      <w:r w:rsidRPr="00F33E3A">
        <w:rPr>
          <w:szCs w:val="26"/>
        </w:rPr>
        <w:t xml:space="preserve"> The estimated hourly cost (salary plus benefits) provided in this section is based on the salary figures f</w:t>
      </w:r>
      <w:r w:rsidRPr="000262CA">
        <w:rPr>
          <w:szCs w:val="26"/>
        </w:rPr>
        <w:t>or May 202</w:t>
      </w:r>
      <w:r w:rsidR="00203527">
        <w:rPr>
          <w:szCs w:val="26"/>
        </w:rPr>
        <w:t>3</w:t>
      </w:r>
      <w:r w:rsidRPr="000262CA">
        <w:rPr>
          <w:szCs w:val="26"/>
        </w:rPr>
        <w:t xml:space="preserve"> posted by the Bureau of Labor Statistics for the Utilities sector (available at </w:t>
      </w:r>
      <w:hyperlink r:id="rId1" w:history="1">
        <w:r w:rsidRPr="00F33E3A">
          <w:rPr>
            <w:rStyle w:val="Hyperlink"/>
            <w:szCs w:val="26"/>
          </w:rPr>
          <w:t>https://www.bls.gov/oes/current/naics3_221000.htm</w:t>
        </w:r>
      </w:hyperlink>
      <w:r w:rsidRPr="00F33E3A">
        <w:rPr>
          <w:szCs w:val="26"/>
        </w:rPr>
        <w:t>) and scaled to reflect benefits using the relati</w:t>
      </w:r>
      <w:r w:rsidRPr="000262CA">
        <w:rPr>
          <w:szCs w:val="26"/>
        </w:rPr>
        <w:t xml:space="preserve">ve importance of employer costs for employee compensation from </w:t>
      </w:r>
      <w:r>
        <w:rPr>
          <w:szCs w:val="26"/>
        </w:rPr>
        <w:t>March 202</w:t>
      </w:r>
      <w:r w:rsidR="00203527">
        <w:rPr>
          <w:szCs w:val="26"/>
        </w:rPr>
        <w:t>3</w:t>
      </w:r>
      <w:r>
        <w:rPr>
          <w:szCs w:val="26"/>
        </w:rPr>
        <w:t xml:space="preserve"> </w:t>
      </w:r>
      <w:r w:rsidRPr="000262CA">
        <w:rPr>
          <w:szCs w:val="26"/>
        </w:rPr>
        <w:t xml:space="preserve">available at </w:t>
      </w:r>
      <w:hyperlink r:id="rId2" w:history="1">
        <w:r w:rsidRPr="00F33E3A">
          <w:rPr>
            <w:rStyle w:val="Hyperlink"/>
            <w:szCs w:val="26"/>
          </w:rPr>
          <w:t>https://www.bls.gov/news.release/ecec.nr0.htm</w:t>
        </w:r>
      </w:hyperlink>
      <w:r w:rsidRPr="00F33E3A">
        <w:rPr>
          <w:szCs w:val="26"/>
        </w:rPr>
        <w:t xml:space="preserve">).  </w:t>
      </w:r>
      <w:r w:rsidRPr="00185910">
        <w:rPr>
          <w:szCs w:val="26"/>
        </w:rPr>
        <w:t>The hourly estimates for salary plus benefits are:  Computer and Information Systems Manager (Occupation Code:  11-3021), $</w:t>
      </w:r>
      <w:r w:rsidRPr="00DF2256" w:rsidR="00A25DFF">
        <w:rPr>
          <w:szCs w:val="26"/>
        </w:rPr>
        <w:t>115.47</w:t>
      </w:r>
      <w:r w:rsidRPr="00185910">
        <w:rPr>
          <w:szCs w:val="26"/>
        </w:rPr>
        <w:t>; Computer and Information Analysts (Occupation Code:  15-1210), $</w:t>
      </w:r>
      <w:r w:rsidR="005133C4">
        <w:rPr>
          <w:szCs w:val="26"/>
        </w:rPr>
        <w:t>80</w:t>
      </w:r>
      <w:r w:rsidRPr="00185910">
        <w:rPr>
          <w:szCs w:val="26"/>
        </w:rPr>
        <w:t>.</w:t>
      </w:r>
      <w:r w:rsidR="005133C4">
        <w:rPr>
          <w:szCs w:val="26"/>
        </w:rPr>
        <w:t>10</w:t>
      </w:r>
      <w:r w:rsidRPr="00185910">
        <w:rPr>
          <w:szCs w:val="26"/>
        </w:rPr>
        <w:t>; Electrical Engineer (Occupation Code:  17-2071), $7</w:t>
      </w:r>
      <w:r w:rsidR="005E05AC">
        <w:rPr>
          <w:szCs w:val="26"/>
        </w:rPr>
        <w:t>9</w:t>
      </w:r>
      <w:r w:rsidRPr="00185910">
        <w:rPr>
          <w:szCs w:val="26"/>
        </w:rPr>
        <w:t>.</w:t>
      </w:r>
      <w:r w:rsidR="005E05AC">
        <w:rPr>
          <w:szCs w:val="26"/>
        </w:rPr>
        <w:t>31</w:t>
      </w:r>
      <w:r w:rsidRPr="00185910">
        <w:rPr>
          <w:szCs w:val="26"/>
        </w:rPr>
        <w:t>; Legal (Occupation Code:  23-0000), $1</w:t>
      </w:r>
      <w:r w:rsidR="002130D0">
        <w:rPr>
          <w:szCs w:val="26"/>
        </w:rPr>
        <w:t>62</w:t>
      </w:r>
      <w:r w:rsidRPr="00185910">
        <w:rPr>
          <w:szCs w:val="26"/>
        </w:rPr>
        <w:t>.</w:t>
      </w:r>
      <w:r w:rsidR="002130D0">
        <w:rPr>
          <w:szCs w:val="26"/>
        </w:rPr>
        <w:t>66</w:t>
      </w:r>
      <w:r w:rsidRPr="00185910">
        <w:rPr>
          <w:szCs w:val="26"/>
        </w:rPr>
        <w:t>.  The average hourly cost (salary plus benefits) weighting all of the above skill sets evenly, is $</w:t>
      </w:r>
      <w:r w:rsidRPr="004A383E" w:rsidR="004A383E">
        <w:rPr>
          <w:szCs w:val="26"/>
        </w:rPr>
        <w:t>109.38</w:t>
      </w:r>
      <w:r w:rsidRPr="00185910">
        <w:rPr>
          <w:szCs w:val="26"/>
        </w:rPr>
        <w:t>.  We round it to $10</w:t>
      </w:r>
      <w:r w:rsidR="004A383E">
        <w:rPr>
          <w:szCs w:val="26"/>
        </w:rPr>
        <w:t>9</w:t>
      </w:r>
      <w:r w:rsidRPr="00185910">
        <w:rPr>
          <w:szCs w:val="26"/>
        </w:rPr>
        <w:t xml:space="preserve">/hour. </w:t>
      </w:r>
    </w:p>
    <w:p w:rsidR="003C7F22" w:rsidRPr="005E5E83" w:rsidP="003C7F22" w14:paraId="5FB912A3" w14:textId="77777777">
      <w:pPr>
        <w:pStyle w:val="FootnoteText"/>
        <w:rPr>
          <w:sz w:val="26"/>
        </w:rPr>
      </w:pPr>
    </w:p>
  </w:footnote>
  <w:footnote w:id="5">
    <w:p w:rsidR="003C7F22" w:rsidRPr="005E5E83" w:rsidP="007E0D13" w14:paraId="39EAAA2E" w14:textId="62FF3261">
      <w:pPr>
        <w:pStyle w:val="FootnoteText"/>
        <w:spacing w:after="260"/>
        <w:ind w:firstLine="720"/>
        <w:rPr>
          <w:sz w:val="26"/>
          <w:szCs w:val="26"/>
        </w:rPr>
      </w:pPr>
      <w:r w:rsidRPr="00216196">
        <w:rPr>
          <w:rStyle w:val="FootnoteReference"/>
        </w:rPr>
        <w:footnoteRef/>
      </w:r>
      <w:r w:rsidRPr="2E9F9264" w:rsidR="2E9F9264">
        <w:rPr>
          <w:sz w:val="26"/>
          <w:szCs w:val="26"/>
        </w:rPr>
        <w:t xml:space="preserve"> At the time of this notice for extension request, Docket No. RM96-1-043 was issued by the Commission on November 22, 2024. The Order updated the requirement to reflect the Wholesale Gas Quadrant (WGQ) 4.0 standards. OMB has not yet approved this modification as it has not published in the Federal Register, which is required for Information Collection Requests (ICRs) to be submitted. However, to prevent a lapse in the approval of the existing collection’s expiration date, the Commission is publishing this Notice with the currently approved burden estimates that involve the NAESB standards (59.33 responses). The updated burden estimates for the NAESB revisions will increase the burden to 64.33 (rounded) responses, which is the average number of responses per annum.</w:t>
      </w:r>
    </w:p>
  </w:footnote>
  <w:footnote w:id="6">
    <w:p w:rsidR="2E9F9264" w:rsidP="007E0D13" w14:paraId="42C9EEF1" w14:textId="733CAD42">
      <w:pPr>
        <w:spacing w:after="260"/>
        <w:ind w:firstLine="720"/>
      </w:pPr>
      <w:r w:rsidRPr="00DF2256">
        <w:rPr>
          <w:b/>
          <w:bCs/>
          <w:szCs w:val="26"/>
          <w:vertAlign w:val="superscript"/>
        </w:rPr>
        <w:footnoteRef/>
      </w:r>
      <w:r w:rsidR="005D7361">
        <w:t xml:space="preserve"> </w:t>
      </w:r>
      <w:r w:rsidRPr="734C032E" w:rsidR="734C032E">
        <w:rPr>
          <w:szCs w:val="26"/>
        </w:rPr>
        <w:t>Project-Area Wage Standards in the Labor Cost Component of Cost-of-Service Rates under Docket No. PL24-1-000 was issued on March 21, 2024, which allows jurisdictional entities to include wages consistent with project-area standards in cost-of-service rates filed with the Commission where the record supports that outcome.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7FC3" w14:paraId="73B7DC8A" w14:textId="749E19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542C" w14:paraId="59ABD081" w14:textId="7F28BA6F">
    <w:pPr>
      <w:pStyle w:val="Header"/>
    </w:pPr>
    <w:sdt>
      <w:sdtPr>
        <w:id w:val="541324992"/>
        <w:docPartObj>
          <w:docPartGallery w:val="Page Numbers (Top of Page)"/>
          <w:docPartUnique/>
        </w:docPartObj>
      </w:sdtPr>
      <w:sdtEndPr>
        <w:rPr>
          <w:noProof/>
        </w:rPr>
      </w:sdtEndPr>
      <w:sdtContent>
        <w:r w:rsidRPr="00980E58">
          <w:t xml:space="preserve">Docket No. </w:t>
        </w:r>
        <w:r w:rsidRPr="00DF2256">
          <w:t>IC2</w:t>
        </w:r>
        <w:r w:rsidRPr="00DF2256" w:rsidR="0016643B">
          <w:t>5</w:t>
        </w:r>
        <w:r w:rsidRPr="00DF2256">
          <w:t>-</w:t>
        </w:r>
        <w:r w:rsidRPr="00DF2256" w:rsidR="0016643B">
          <w:t>5</w:t>
        </w:r>
        <w:r w:rsidRPr="00DF2256">
          <w:t>-000</w:t>
        </w:r>
        <w:r>
          <w:tab/>
        </w:r>
        <w:r>
          <w:tab/>
        </w:r>
        <w:r>
          <w:fldChar w:fldCharType="begin"/>
        </w:r>
        <w:r>
          <w:instrText xml:space="preserve"> PAGE   \* MERGEFORMAT </w:instrText>
        </w:r>
        <w:r>
          <w:fldChar w:fldCharType="separate"/>
        </w:r>
        <w:r>
          <w:rPr>
            <w:noProof/>
          </w:rPr>
          <w:t>2</w:t>
        </w:r>
        <w:r>
          <w:rPr>
            <w:noProof/>
          </w:rPr>
          <w:fldChar w:fldCharType="end"/>
        </w:r>
      </w:sdtContent>
    </w:sdt>
  </w:p>
  <w:p w:rsidR="00F82EE1" w:rsidRPr="00E8542C" w:rsidP="00E8542C" w14:paraId="0E155F8B" w14:textId="1D2101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7FC3" w14:paraId="67EB688B" w14:textId="0371EF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33758D"/>
    <w:multiLevelType w:val="multilevel"/>
    <w:tmpl w:val="F99C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8BE56AA"/>
    <w:multiLevelType w:val="hybridMultilevel"/>
    <w:tmpl w:val="ECB0A5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7">
    <w:nsid w:val="2D3759BE"/>
    <w:multiLevelType w:val="multilevel"/>
    <w:tmpl w:val="4F4433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
    <w:nsid w:val="40E025F0"/>
    <w:multiLevelType w:val="multilevel"/>
    <w:tmpl w:val="4034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7">
    <w:nsid w:val="7CE07B02"/>
    <w:multiLevelType w:val="multilevel"/>
    <w:tmpl w:val="C1AA3B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7D6D1E2B"/>
    <w:multiLevelType w:val="hybridMultilevel"/>
    <w:tmpl w:val="B3101CE0"/>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3741128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6121199">
    <w:abstractNumId w:val="6"/>
  </w:num>
  <w:num w:numId="3" w16cid:durableId="2090928049">
    <w:abstractNumId w:val="12"/>
  </w:num>
  <w:num w:numId="4" w16cid:durableId="999889691">
    <w:abstractNumId w:val="10"/>
  </w:num>
  <w:num w:numId="5" w16cid:durableId="1092818741">
    <w:abstractNumId w:val="16"/>
  </w:num>
  <w:num w:numId="6" w16cid:durableId="1292134040">
    <w:abstractNumId w:val="2"/>
  </w:num>
  <w:num w:numId="7" w16cid:durableId="84813305">
    <w:abstractNumId w:val="13"/>
  </w:num>
  <w:num w:numId="8" w16cid:durableId="1754859070">
    <w:abstractNumId w:val="1"/>
  </w:num>
  <w:num w:numId="9" w16cid:durableId="1375228447">
    <w:abstractNumId w:val="11"/>
  </w:num>
  <w:num w:numId="10" w16cid:durableId="2022463538">
    <w:abstractNumId w:val="15"/>
  </w:num>
  <w:num w:numId="11" w16cid:durableId="484012307">
    <w:abstractNumId w:val="3"/>
  </w:num>
  <w:num w:numId="12" w16cid:durableId="1528830977">
    <w:abstractNumId w:val="14"/>
  </w:num>
  <w:num w:numId="13" w16cid:durableId="1356073115">
    <w:abstractNumId w:val="0"/>
  </w:num>
  <w:num w:numId="14" w16cid:durableId="591668750">
    <w:abstractNumId w:val="5"/>
  </w:num>
  <w:num w:numId="15" w16cid:durableId="1170364231">
    <w:abstractNumId w:val="18"/>
  </w:num>
  <w:num w:numId="16" w16cid:durableId="283462105">
    <w:abstractNumId w:val="4"/>
  </w:num>
  <w:num w:numId="17" w16cid:durableId="1361470521">
    <w:abstractNumId w:val="9"/>
  </w:num>
  <w:num w:numId="18" w16cid:durableId="524484999">
    <w:abstractNumId w:val="17"/>
  </w:num>
  <w:num w:numId="19" w16cid:durableId="9864749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0EB6"/>
    <w:rsid w:val="0000288B"/>
    <w:rsid w:val="00005545"/>
    <w:rsid w:val="000060BF"/>
    <w:rsid w:val="000068DD"/>
    <w:rsid w:val="0000758F"/>
    <w:rsid w:val="00013841"/>
    <w:rsid w:val="00014343"/>
    <w:rsid w:val="00015C1D"/>
    <w:rsid w:val="00020511"/>
    <w:rsid w:val="00022360"/>
    <w:rsid w:val="000241DD"/>
    <w:rsid w:val="0002622B"/>
    <w:rsid w:val="000262CA"/>
    <w:rsid w:val="00026C2D"/>
    <w:rsid w:val="00031E7A"/>
    <w:rsid w:val="00033338"/>
    <w:rsid w:val="000359AA"/>
    <w:rsid w:val="00042677"/>
    <w:rsid w:val="00042F33"/>
    <w:rsid w:val="00042F50"/>
    <w:rsid w:val="00043322"/>
    <w:rsid w:val="000459B6"/>
    <w:rsid w:val="00052636"/>
    <w:rsid w:val="00054294"/>
    <w:rsid w:val="000578D5"/>
    <w:rsid w:val="00057BA5"/>
    <w:rsid w:val="00062427"/>
    <w:rsid w:val="00064619"/>
    <w:rsid w:val="00064F6C"/>
    <w:rsid w:val="00070E74"/>
    <w:rsid w:val="00072780"/>
    <w:rsid w:val="000751F3"/>
    <w:rsid w:val="00076C2E"/>
    <w:rsid w:val="000832CE"/>
    <w:rsid w:val="00084B46"/>
    <w:rsid w:val="00084E3D"/>
    <w:rsid w:val="00085A92"/>
    <w:rsid w:val="00086667"/>
    <w:rsid w:val="0008692A"/>
    <w:rsid w:val="000879E0"/>
    <w:rsid w:val="000920CE"/>
    <w:rsid w:val="00093F57"/>
    <w:rsid w:val="000A0250"/>
    <w:rsid w:val="000A2081"/>
    <w:rsid w:val="000A26DC"/>
    <w:rsid w:val="000A2D70"/>
    <w:rsid w:val="000A3C2F"/>
    <w:rsid w:val="000A3DE2"/>
    <w:rsid w:val="000A6164"/>
    <w:rsid w:val="000A6F37"/>
    <w:rsid w:val="000A7E68"/>
    <w:rsid w:val="000A7F62"/>
    <w:rsid w:val="000B1014"/>
    <w:rsid w:val="000B17C1"/>
    <w:rsid w:val="000B1965"/>
    <w:rsid w:val="000B4E81"/>
    <w:rsid w:val="000B5B66"/>
    <w:rsid w:val="000B5C78"/>
    <w:rsid w:val="000B6FDE"/>
    <w:rsid w:val="000B7380"/>
    <w:rsid w:val="000C1F18"/>
    <w:rsid w:val="000C2780"/>
    <w:rsid w:val="000C2A4D"/>
    <w:rsid w:val="000C2C1E"/>
    <w:rsid w:val="000C39BA"/>
    <w:rsid w:val="000C55B0"/>
    <w:rsid w:val="000C73A9"/>
    <w:rsid w:val="000D0AFB"/>
    <w:rsid w:val="000D1E4B"/>
    <w:rsid w:val="000D318C"/>
    <w:rsid w:val="000D3F20"/>
    <w:rsid w:val="000D478F"/>
    <w:rsid w:val="000D587E"/>
    <w:rsid w:val="000D7B49"/>
    <w:rsid w:val="000E2176"/>
    <w:rsid w:val="000E2568"/>
    <w:rsid w:val="000E2A94"/>
    <w:rsid w:val="000E3CF0"/>
    <w:rsid w:val="000E6DFB"/>
    <w:rsid w:val="000F606E"/>
    <w:rsid w:val="000F7633"/>
    <w:rsid w:val="000F7A07"/>
    <w:rsid w:val="00100AF1"/>
    <w:rsid w:val="00104D7A"/>
    <w:rsid w:val="001066DD"/>
    <w:rsid w:val="001076EA"/>
    <w:rsid w:val="00107DDB"/>
    <w:rsid w:val="001100F6"/>
    <w:rsid w:val="001111B3"/>
    <w:rsid w:val="0011120C"/>
    <w:rsid w:val="00112B6E"/>
    <w:rsid w:val="00114C05"/>
    <w:rsid w:val="001152C4"/>
    <w:rsid w:val="00116326"/>
    <w:rsid w:val="00121D90"/>
    <w:rsid w:val="001223D0"/>
    <w:rsid w:val="0012317F"/>
    <w:rsid w:val="00123AF9"/>
    <w:rsid w:val="00123F28"/>
    <w:rsid w:val="00124424"/>
    <w:rsid w:val="00125010"/>
    <w:rsid w:val="00125991"/>
    <w:rsid w:val="00125E10"/>
    <w:rsid w:val="00126008"/>
    <w:rsid w:val="001266E8"/>
    <w:rsid w:val="001309CE"/>
    <w:rsid w:val="0013101D"/>
    <w:rsid w:val="001339C8"/>
    <w:rsid w:val="00134517"/>
    <w:rsid w:val="00136CF0"/>
    <w:rsid w:val="001422C8"/>
    <w:rsid w:val="001427B4"/>
    <w:rsid w:val="001437FB"/>
    <w:rsid w:val="00152D5C"/>
    <w:rsid w:val="0015445B"/>
    <w:rsid w:val="001558B6"/>
    <w:rsid w:val="00156BBB"/>
    <w:rsid w:val="001600DF"/>
    <w:rsid w:val="00162E79"/>
    <w:rsid w:val="00162FE9"/>
    <w:rsid w:val="00164215"/>
    <w:rsid w:val="0016473C"/>
    <w:rsid w:val="0016643B"/>
    <w:rsid w:val="00166D5A"/>
    <w:rsid w:val="00171725"/>
    <w:rsid w:val="00172511"/>
    <w:rsid w:val="00175DF6"/>
    <w:rsid w:val="0017635B"/>
    <w:rsid w:val="0017684C"/>
    <w:rsid w:val="00176BBC"/>
    <w:rsid w:val="00177704"/>
    <w:rsid w:val="00181BF7"/>
    <w:rsid w:val="00182373"/>
    <w:rsid w:val="00184A26"/>
    <w:rsid w:val="00184B43"/>
    <w:rsid w:val="001855DB"/>
    <w:rsid w:val="00185910"/>
    <w:rsid w:val="001904B1"/>
    <w:rsid w:val="0019278D"/>
    <w:rsid w:val="0019402A"/>
    <w:rsid w:val="00196144"/>
    <w:rsid w:val="00196DFB"/>
    <w:rsid w:val="001970E8"/>
    <w:rsid w:val="00197435"/>
    <w:rsid w:val="001A17D9"/>
    <w:rsid w:val="001A21A4"/>
    <w:rsid w:val="001A26A0"/>
    <w:rsid w:val="001A2DAA"/>
    <w:rsid w:val="001A3CA2"/>
    <w:rsid w:val="001A6645"/>
    <w:rsid w:val="001A6AD6"/>
    <w:rsid w:val="001A7181"/>
    <w:rsid w:val="001A739D"/>
    <w:rsid w:val="001A7EC2"/>
    <w:rsid w:val="001B69CA"/>
    <w:rsid w:val="001B723D"/>
    <w:rsid w:val="001B78B8"/>
    <w:rsid w:val="001C12BF"/>
    <w:rsid w:val="001C1A02"/>
    <w:rsid w:val="001C2BD5"/>
    <w:rsid w:val="001C3E12"/>
    <w:rsid w:val="001C48D8"/>
    <w:rsid w:val="001C4E8B"/>
    <w:rsid w:val="001C5E29"/>
    <w:rsid w:val="001C7064"/>
    <w:rsid w:val="001C71F6"/>
    <w:rsid w:val="001D448A"/>
    <w:rsid w:val="001D4B88"/>
    <w:rsid w:val="001D578A"/>
    <w:rsid w:val="001D64B3"/>
    <w:rsid w:val="001E07CA"/>
    <w:rsid w:val="001E3237"/>
    <w:rsid w:val="001E3811"/>
    <w:rsid w:val="001E4544"/>
    <w:rsid w:val="001E45A3"/>
    <w:rsid w:val="001E6913"/>
    <w:rsid w:val="001E6BBD"/>
    <w:rsid w:val="001F18B2"/>
    <w:rsid w:val="001F1CDF"/>
    <w:rsid w:val="00200D4B"/>
    <w:rsid w:val="00202E41"/>
    <w:rsid w:val="00203527"/>
    <w:rsid w:val="00207A37"/>
    <w:rsid w:val="002130D0"/>
    <w:rsid w:val="002131D0"/>
    <w:rsid w:val="00213696"/>
    <w:rsid w:val="0021733B"/>
    <w:rsid w:val="002249CA"/>
    <w:rsid w:val="00224BF8"/>
    <w:rsid w:val="00225914"/>
    <w:rsid w:val="0022791E"/>
    <w:rsid w:val="0023316E"/>
    <w:rsid w:val="00233ED0"/>
    <w:rsid w:val="002377C8"/>
    <w:rsid w:val="00237AB9"/>
    <w:rsid w:val="00240EDD"/>
    <w:rsid w:val="0024309C"/>
    <w:rsid w:val="002504C9"/>
    <w:rsid w:val="002511E6"/>
    <w:rsid w:val="002517A1"/>
    <w:rsid w:val="00251C02"/>
    <w:rsid w:val="00253F98"/>
    <w:rsid w:val="002541DC"/>
    <w:rsid w:val="00254787"/>
    <w:rsid w:val="00254908"/>
    <w:rsid w:val="00257CC2"/>
    <w:rsid w:val="00260DE5"/>
    <w:rsid w:val="00262F10"/>
    <w:rsid w:val="002660E1"/>
    <w:rsid w:val="00266431"/>
    <w:rsid w:val="00266957"/>
    <w:rsid w:val="0027670C"/>
    <w:rsid w:val="00283083"/>
    <w:rsid w:val="00284F57"/>
    <w:rsid w:val="002906E5"/>
    <w:rsid w:val="00290AA6"/>
    <w:rsid w:val="00292A4C"/>
    <w:rsid w:val="00295D96"/>
    <w:rsid w:val="00297211"/>
    <w:rsid w:val="002A1171"/>
    <w:rsid w:val="002A24E0"/>
    <w:rsid w:val="002A4E69"/>
    <w:rsid w:val="002A5DDD"/>
    <w:rsid w:val="002B0F06"/>
    <w:rsid w:val="002B1460"/>
    <w:rsid w:val="002B56B3"/>
    <w:rsid w:val="002C1B69"/>
    <w:rsid w:val="002C2C8B"/>
    <w:rsid w:val="002C3223"/>
    <w:rsid w:val="002C3579"/>
    <w:rsid w:val="002C5C28"/>
    <w:rsid w:val="002C70BA"/>
    <w:rsid w:val="002D17E5"/>
    <w:rsid w:val="002D5DE9"/>
    <w:rsid w:val="002E06A0"/>
    <w:rsid w:val="002E0C78"/>
    <w:rsid w:val="002E1F60"/>
    <w:rsid w:val="002E482D"/>
    <w:rsid w:val="002E55EC"/>
    <w:rsid w:val="002E6523"/>
    <w:rsid w:val="002E6DAA"/>
    <w:rsid w:val="002E6E12"/>
    <w:rsid w:val="002F337E"/>
    <w:rsid w:val="002F4401"/>
    <w:rsid w:val="002F4ABF"/>
    <w:rsid w:val="002F69B6"/>
    <w:rsid w:val="002F7C7D"/>
    <w:rsid w:val="003007D4"/>
    <w:rsid w:val="00300D53"/>
    <w:rsid w:val="00301E3D"/>
    <w:rsid w:val="00302883"/>
    <w:rsid w:val="00303516"/>
    <w:rsid w:val="003050D8"/>
    <w:rsid w:val="00306318"/>
    <w:rsid w:val="00310955"/>
    <w:rsid w:val="00310977"/>
    <w:rsid w:val="003112C2"/>
    <w:rsid w:val="00311D90"/>
    <w:rsid w:val="0031235E"/>
    <w:rsid w:val="003128D3"/>
    <w:rsid w:val="00313FCE"/>
    <w:rsid w:val="00314219"/>
    <w:rsid w:val="00314996"/>
    <w:rsid w:val="003149B1"/>
    <w:rsid w:val="003149BC"/>
    <w:rsid w:val="003151D0"/>
    <w:rsid w:val="00315C1F"/>
    <w:rsid w:val="00316CAF"/>
    <w:rsid w:val="0033575D"/>
    <w:rsid w:val="00336AD9"/>
    <w:rsid w:val="003375E5"/>
    <w:rsid w:val="003378B8"/>
    <w:rsid w:val="00343E14"/>
    <w:rsid w:val="00346A88"/>
    <w:rsid w:val="003474FD"/>
    <w:rsid w:val="00351DDB"/>
    <w:rsid w:val="003523D9"/>
    <w:rsid w:val="00356AE1"/>
    <w:rsid w:val="00361BDE"/>
    <w:rsid w:val="00365468"/>
    <w:rsid w:val="003658A2"/>
    <w:rsid w:val="00366B89"/>
    <w:rsid w:val="003673EC"/>
    <w:rsid w:val="003676B0"/>
    <w:rsid w:val="00371285"/>
    <w:rsid w:val="00372EB5"/>
    <w:rsid w:val="00373A2E"/>
    <w:rsid w:val="00374AD6"/>
    <w:rsid w:val="00376525"/>
    <w:rsid w:val="0037797C"/>
    <w:rsid w:val="00385C4A"/>
    <w:rsid w:val="00385FA4"/>
    <w:rsid w:val="003905F7"/>
    <w:rsid w:val="00392F97"/>
    <w:rsid w:val="00395534"/>
    <w:rsid w:val="00396156"/>
    <w:rsid w:val="00397ABE"/>
    <w:rsid w:val="003A2697"/>
    <w:rsid w:val="003A2C3F"/>
    <w:rsid w:val="003A43C3"/>
    <w:rsid w:val="003A6693"/>
    <w:rsid w:val="003B0665"/>
    <w:rsid w:val="003B26CD"/>
    <w:rsid w:val="003B2F79"/>
    <w:rsid w:val="003B435C"/>
    <w:rsid w:val="003B537F"/>
    <w:rsid w:val="003B552E"/>
    <w:rsid w:val="003B5B0B"/>
    <w:rsid w:val="003B73C3"/>
    <w:rsid w:val="003C0888"/>
    <w:rsid w:val="003C08DE"/>
    <w:rsid w:val="003C3E7A"/>
    <w:rsid w:val="003C54F2"/>
    <w:rsid w:val="003C6164"/>
    <w:rsid w:val="003C7F22"/>
    <w:rsid w:val="003D210C"/>
    <w:rsid w:val="003D27AF"/>
    <w:rsid w:val="003D28D2"/>
    <w:rsid w:val="003D2A33"/>
    <w:rsid w:val="003D750D"/>
    <w:rsid w:val="003D7551"/>
    <w:rsid w:val="003E1657"/>
    <w:rsid w:val="003E1B25"/>
    <w:rsid w:val="003E1B5A"/>
    <w:rsid w:val="003E3BBC"/>
    <w:rsid w:val="003E40B2"/>
    <w:rsid w:val="003E44AD"/>
    <w:rsid w:val="003E4AF8"/>
    <w:rsid w:val="003E6018"/>
    <w:rsid w:val="003E60AD"/>
    <w:rsid w:val="003E66CC"/>
    <w:rsid w:val="003E74BB"/>
    <w:rsid w:val="003E762E"/>
    <w:rsid w:val="003E7DAF"/>
    <w:rsid w:val="003F0FE7"/>
    <w:rsid w:val="003F1751"/>
    <w:rsid w:val="003F2E32"/>
    <w:rsid w:val="003F4A06"/>
    <w:rsid w:val="003F4B49"/>
    <w:rsid w:val="003F570B"/>
    <w:rsid w:val="003F6466"/>
    <w:rsid w:val="00400BC4"/>
    <w:rsid w:val="0040126C"/>
    <w:rsid w:val="004051E7"/>
    <w:rsid w:val="00410A12"/>
    <w:rsid w:val="00411B62"/>
    <w:rsid w:val="0041202D"/>
    <w:rsid w:val="00413FDE"/>
    <w:rsid w:val="00414E5B"/>
    <w:rsid w:val="0041526C"/>
    <w:rsid w:val="004177CD"/>
    <w:rsid w:val="00421786"/>
    <w:rsid w:val="00423CA8"/>
    <w:rsid w:val="0042688C"/>
    <w:rsid w:val="00426E09"/>
    <w:rsid w:val="004274F2"/>
    <w:rsid w:val="0042765E"/>
    <w:rsid w:val="00427AE5"/>
    <w:rsid w:val="00441A18"/>
    <w:rsid w:val="00443282"/>
    <w:rsid w:val="004437FE"/>
    <w:rsid w:val="00443ADF"/>
    <w:rsid w:val="00444638"/>
    <w:rsid w:val="00455BB5"/>
    <w:rsid w:val="00455DF3"/>
    <w:rsid w:val="00455FB5"/>
    <w:rsid w:val="004562F1"/>
    <w:rsid w:val="004628F2"/>
    <w:rsid w:val="0046406A"/>
    <w:rsid w:val="004659D7"/>
    <w:rsid w:val="00467B2A"/>
    <w:rsid w:val="00471921"/>
    <w:rsid w:val="00475D81"/>
    <w:rsid w:val="00476AB5"/>
    <w:rsid w:val="00480B2E"/>
    <w:rsid w:val="00484322"/>
    <w:rsid w:val="00484824"/>
    <w:rsid w:val="00484AC5"/>
    <w:rsid w:val="00486304"/>
    <w:rsid w:val="004908F0"/>
    <w:rsid w:val="00491543"/>
    <w:rsid w:val="004942B1"/>
    <w:rsid w:val="004A13DD"/>
    <w:rsid w:val="004A2827"/>
    <w:rsid w:val="004A383E"/>
    <w:rsid w:val="004A60D7"/>
    <w:rsid w:val="004A661D"/>
    <w:rsid w:val="004B4D6A"/>
    <w:rsid w:val="004B6478"/>
    <w:rsid w:val="004B7DED"/>
    <w:rsid w:val="004C0BC3"/>
    <w:rsid w:val="004C70C8"/>
    <w:rsid w:val="004C76D6"/>
    <w:rsid w:val="004C8D14"/>
    <w:rsid w:val="004E0F68"/>
    <w:rsid w:val="004E44F8"/>
    <w:rsid w:val="004E5BFE"/>
    <w:rsid w:val="004E640F"/>
    <w:rsid w:val="004E683E"/>
    <w:rsid w:val="004E745D"/>
    <w:rsid w:val="004F1408"/>
    <w:rsid w:val="004F15DE"/>
    <w:rsid w:val="004F1EBC"/>
    <w:rsid w:val="004F797B"/>
    <w:rsid w:val="00501721"/>
    <w:rsid w:val="0050178B"/>
    <w:rsid w:val="00503A41"/>
    <w:rsid w:val="005063A3"/>
    <w:rsid w:val="00507032"/>
    <w:rsid w:val="005074E5"/>
    <w:rsid w:val="00507771"/>
    <w:rsid w:val="00511639"/>
    <w:rsid w:val="005133C4"/>
    <w:rsid w:val="0051568A"/>
    <w:rsid w:val="00515971"/>
    <w:rsid w:val="00520C0B"/>
    <w:rsid w:val="00524164"/>
    <w:rsid w:val="00526434"/>
    <w:rsid w:val="005267C3"/>
    <w:rsid w:val="00526D61"/>
    <w:rsid w:val="00527733"/>
    <w:rsid w:val="00531000"/>
    <w:rsid w:val="005328B5"/>
    <w:rsid w:val="00533765"/>
    <w:rsid w:val="00535696"/>
    <w:rsid w:val="00537FC3"/>
    <w:rsid w:val="005401E0"/>
    <w:rsid w:val="00542A66"/>
    <w:rsid w:val="00543881"/>
    <w:rsid w:val="00544424"/>
    <w:rsid w:val="0054619B"/>
    <w:rsid w:val="005465CA"/>
    <w:rsid w:val="0054662E"/>
    <w:rsid w:val="005467C9"/>
    <w:rsid w:val="005472DC"/>
    <w:rsid w:val="0054746C"/>
    <w:rsid w:val="00547D2D"/>
    <w:rsid w:val="00555019"/>
    <w:rsid w:val="0056332D"/>
    <w:rsid w:val="00565830"/>
    <w:rsid w:val="00565B5E"/>
    <w:rsid w:val="00566B5F"/>
    <w:rsid w:val="00567315"/>
    <w:rsid w:val="0056753C"/>
    <w:rsid w:val="0057351B"/>
    <w:rsid w:val="005749DE"/>
    <w:rsid w:val="005775FB"/>
    <w:rsid w:val="00580F60"/>
    <w:rsid w:val="0058195F"/>
    <w:rsid w:val="0058472E"/>
    <w:rsid w:val="00587D1F"/>
    <w:rsid w:val="00590367"/>
    <w:rsid w:val="005953A1"/>
    <w:rsid w:val="00597D1A"/>
    <w:rsid w:val="00597DE1"/>
    <w:rsid w:val="005A1559"/>
    <w:rsid w:val="005A2F24"/>
    <w:rsid w:val="005A5D2F"/>
    <w:rsid w:val="005A6119"/>
    <w:rsid w:val="005A68BB"/>
    <w:rsid w:val="005B1AAE"/>
    <w:rsid w:val="005B4DA4"/>
    <w:rsid w:val="005B58FE"/>
    <w:rsid w:val="005B7E15"/>
    <w:rsid w:val="005C180F"/>
    <w:rsid w:val="005C56FB"/>
    <w:rsid w:val="005C6002"/>
    <w:rsid w:val="005C77BE"/>
    <w:rsid w:val="005D0259"/>
    <w:rsid w:val="005D238D"/>
    <w:rsid w:val="005D2754"/>
    <w:rsid w:val="005D2842"/>
    <w:rsid w:val="005D4628"/>
    <w:rsid w:val="005D57DA"/>
    <w:rsid w:val="005D62E9"/>
    <w:rsid w:val="005D7361"/>
    <w:rsid w:val="005D75D4"/>
    <w:rsid w:val="005E0120"/>
    <w:rsid w:val="005E05AC"/>
    <w:rsid w:val="005E0B1A"/>
    <w:rsid w:val="005E45C6"/>
    <w:rsid w:val="005E5041"/>
    <w:rsid w:val="005E5E83"/>
    <w:rsid w:val="005F095A"/>
    <w:rsid w:val="005F0D97"/>
    <w:rsid w:val="005F3931"/>
    <w:rsid w:val="005F3A40"/>
    <w:rsid w:val="005F603E"/>
    <w:rsid w:val="005F7CE1"/>
    <w:rsid w:val="0060040F"/>
    <w:rsid w:val="006038B3"/>
    <w:rsid w:val="00610038"/>
    <w:rsid w:val="0061095B"/>
    <w:rsid w:val="006128A5"/>
    <w:rsid w:val="00612FC2"/>
    <w:rsid w:val="00613169"/>
    <w:rsid w:val="00617392"/>
    <w:rsid w:val="00621426"/>
    <w:rsid w:val="00623297"/>
    <w:rsid w:val="00624BEF"/>
    <w:rsid w:val="0062572C"/>
    <w:rsid w:val="006278F9"/>
    <w:rsid w:val="00630A5D"/>
    <w:rsid w:val="00630C5C"/>
    <w:rsid w:val="00630E07"/>
    <w:rsid w:val="00630EBC"/>
    <w:rsid w:val="00631E6A"/>
    <w:rsid w:val="006342B2"/>
    <w:rsid w:val="006352F9"/>
    <w:rsid w:val="0063784F"/>
    <w:rsid w:val="00637F43"/>
    <w:rsid w:val="006410F3"/>
    <w:rsid w:val="00644A1B"/>
    <w:rsid w:val="00645332"/>
    <w:rsid w:val="006536D8"/>
    <w:rsid w:val="00654399"/>
    <w:rsid w:val="00654BA4"/>
    <w:rsid w:val="00654DCF"/>
    <w:rsid w:val="006611F9"/>
    <w:rsid w:val="0066195A"/>
    <w:rsid w:val="00661C5F"/>
    <w:rsid w:val="00662AF6"/>
    <w:rsid w:val="00662D5E"/>
    <w:rsid w:val="00662F56"/>
    <w:rsid w:val="006634A0"/>
    <w:rsid w:val="00663FB8"/>
    <w:rsid w:val="00663FBE"/>
    <w:rsid w:val="00664931"/>
    <w:rsid w:val="00664B69"/>
    <w:rsid w:val="006670C8"/>
    <w:rsid w:val="006674DF"/>
    <w:rsid w:val="00667B4A"/>
    <w:rsid w:val="0067168D"/>
    <w:rsid w:val="0067236F"/>
    <w:rsid w:val="00676916"/>
    <w:rsid w:val="00676AFC"/>
    <w:rsid w:val="006803FF"/>
    <w:rsid w:val="00682637"/>
    <w:rsid w:val="006841A7"/>
    <w:rsid w:val="006843D3"/>
    <w:rsid w:val="00684EA7"/>
    <w:rsid w:val="006850AA"/>
    <w:rsid w:val="00693721"/>
    <w:rsid w:val="00694C22"/>
    <w:rsid w:val="006963BC"/>
    <w:rsid w:val="006970F4"/>
    <w:rsid w:val="006A102E"/>
    <w:rsid w:val="006A1D4D"/>
    <w:rsid w:val="006A2E15"/>
    <w:rsid w:val="006A5053"/>
    <w:rsid w:val="006A6E31"/>
    <w:rsid w:val="006B17BE"/>
    <w:rsid w:val="006B3479"/>
    <w:rsid w:val="006B4F78"/>
    <w:rsid w:val="006C135C"/>
    <w:rsid w:val="006C3ADE"/>
    <w:rsid w:val="006C4761"/>
    <w:rsid w:val="006C7469"/>
    <w:rsid w:val="006D08D1"/>
    <w:rsid w:val="006D18C4"/>
    <w:rsid w:val="006D57A0"/>
    <w:rsid w:val="006D6CEA"/>
    <w:rsid w:val="006E0755"/>
    <w:rsid w:val="006E1E70"/>
    <w:rsid w:val="006E4ECF"/>
    <w:rsid w:val="006E73EF"/>
    <w:rsid w:val="006E7C73"/>
    <w:rsid w:val="006E7CBB"/>
    <w:rsid w:val="006F06A9"/>
    <w:rsid w:val="006F0ADF"/>
    <w:rsid w:val="006F5629"/>
    <w:rsid w:val="006F7028"/>
    <w:rsid w:val="006F749E"/>
    <w:rsid w:val="00701AF6"/>
    <w:rsid w:val="007024F1"/>
    <w:rsid w:val="00702E77"/>
    <w:rsid w:val="00707958"/>
    <w:rsid w:val="00707F9C"/>
    <w:rsid w:val="00713417"/>
    <w:rsid w:val="007137FC"/>
    <w:rsid w:val="00713ABA"/>
    <w:rsid w:val="00714EDD"/>
    <w:rsid w:val="0071596F"/>
    <w:rsid w:val="007165D4"/>
    <w:rsid w:val="00716E2B"/>
    <w:rsid w:val="00721CE9"/>
    <w:rsid w:val="0072233B"/>
    <w:rsid w:val="00722EE5"/>
    <w:rsid w:val="00723315"/>
    <w:rsid w:val="00723505"/>
    <w:rsid w:val="007263B9"/>
    <w:rsid w:val="00731E0D"/>
    <w:rsid w:val="00732991"/>
    <w:rsid w:val="00732EC4"/>
    <w:rsid w:val="00736C85"/>
    <w:rsid w:val="00737F30"/>
    <w:rsid w:val="0074049C"/>
    <w:rsid w:val="00741D5E"/>
    <w:rsid w:val="0074444D"/>
    <w:rsid w:val="007456B1"/>
    <w:rsid w:val="0074726C"/>
    <w:rsid w:val="00747726"/>
    <w:rsid w:val="0075009F"/>
    <w:rsid w:val="00750134"/>
    <w:rsid w:val="007502F2"/>
    <w:rsid w:val="00752525"/>
    <w:rsid w:val="0075299B"/>
    <w:rsid w:val="00757DD4"/>
    <w:rsid w:val="00761148"/>
    <w:rsid w:val="007633DD"/>
    <w:rsid w:val="00763E06"/>
    <w:rsid w:val="00764E46"/>
    <w:rsid w:val="007667FB"/>
    <w:rsid w:val="00770959"/>
    <w:rsid w:val="00774205"/>
    <w:rsid w:val="007800BB"/>
    <w:rsid w:val="00781E6A"/>
    <w:rsid w:val="007824A6"/>
    <w:rsid w:val="007848A8"/>
    <w:rsid w:val="00784ACA"/>
    <w:rsid w:val="007863B2"/>
    <w:rsid w:val="00792828"/>
    <w:rsid w:val="00792C77"/>
    <w:rsid w:val="00793B8B"/>
    <w:rsid w:val="007A2725"/>
    <w:rsid w:val="007A320F"/>
    <w:rsid w:val="007A3AF6"/>
    <w:rsid w:val="007A7054"/>
    <w:rsid w:val="007B1F57"/>
    <w:rsid w:val="007B3C73"/>
    <w:rsid w:val="007B4938"/>
    <w:rsid w:val="007B5CB5"/>
    <w:rsid w:val="007B6821"/>
    <w:rsid w:val="007B734C"/>
    <w:rsid w:val="007B7A41"/>
    <w:rsid w:val="007B7F39"/>
    <w:rsid w:val="007C33BB"/>
    <w:rsid w:val="007C4DEF"/>
    <w:rsid w:val="007C50D0"/>
    <w:rsid w:val="007C5A96"/>
    <w:rsid w:val="007D04A3"/>
    <w:rsid w:val="007D102D"/>
    <w:rsid w:val="007D11C5"/>
    <w:rsid w:val="007D30A6"/>
    <w:rsid w:val="007D35CE"/>
    <w:rsid w:val="007D5A31"/>
    <w:rsid w:val="007D6EE3"/>
    <w:rsid w:val="007E0D13"/>
    <w:rsid w:val="007E31FC"/>
    <w:rsid w:val="007E3706"/>
    <w:rsid w:val="007E479B"/>
    <w:rsid w:val="007F181A"/>
    <w:rsid w:val="007F1900"/>
    <w:rsid w:val="007F3210"/>
    <w:rsid w:val="007F3269"/>
    <w:rsid w:val="007F3E0E"/>
    <w:rsid w:val="007F4CD3"/>
    <w:rsid w:val="007F61C2"/>
    <w:rsid w:val="00800074"/>
    <w:rsid w:val="008018DB"/>
    <w:rsid w:val="00801ADE"/>
    <w:rsid w:val="00802F27"/>
    <w:rsid w:val="00803CA2"/>
    <w:rsid w:val="00806A24"/>
    <w:rsid w:val="00806BDA"/>
    <w:rsid w:val="00807CAC"/>
    <w:rsid w:val="008100F7"/>
    <w:rsid w:val="008115BF"/>
    <w:rsid w:val="008118FB"/>
    <w:rsid w:val="008135F2"/>
    <w:rsid w:val="00814A14"/>
    <w:rsid w:val="0081582E"/>
    <w:rsid w:val="00815DC3"/>
    <w:rsid w:val="00816942"/>
    <w:rsid w:val="00821075"/>
    <w:rsid w:val="008212DA"/>
    <w:rsid w:val="008229EC"/>
    <w:rsid w:val="00822C8E"/>
    <w:rsid w:val="00823681"/>
    <w:rsid w:val="00824D81"/>
    <w:rsid w:val="00830D78"/>
    <w:rsid w:val="008310E1"/>
    <w:rsid w:val="00832251"/>
    <w:rsid w:val="00832DFC"/>
    <w:rsid w:val="00833D87"/>
    <w:rsid w:val="00835322"/>
    <w:rsid w:val="0083649B"/>
    <w:rsid w:val="008364BF"/>
    <w:rsid w:val="008403AC"/>
    <w:rsid w:val="00841D42"/>
    <w:rsid w:val="00842372"/>
    <w:rsid w:val="00846BC3"/>
    <w:rsid w:val="00846F18"/>
    <w:rsid w:val="008507FE"/>
    <w:rsid w:val="00851397"/>
    <w:rsid w:val="00853ABC"/>
    <w:rsid w:val="008575E5"/>
    <w:rsid w:val="008600C7"/>
    <w:rsid w:val="008643DC"/>
    <w:rsid w:val="0086638B"/>
    <w:rsid w:val="008672CB"/>
    <w:rsid w:val="00867D29"/>
    <w:rsid w:val="00871D53"/>
    <w:rsid w:val="00871DCE"/>
    <w:rsid w:val="00874BA5"/>
    <w:rsid w:val="00881405"/>
    <w:rsid w:val="008817BD"/>
    <w:rsid w:val="008817FF"/>
    <w:rsid w:val="00881D93"/>
    <w:rsid w:val="008834F7"/>
    <w:rsid w:val="00883B47"/>
    <w:rsid w:val="008855AB"/>
    <w:rsid w:val="00886149"/>
    <w:rsid w:val="00886229"/>
    <w:rsid w:val="0088666C"/>
    <w:rsid w:val="0089069F"/>
    <w:rsid w:val="008910B2"/>
    <w:rsid w:val="00891385"/>
    <w:rsid w:val="0089300C"/>
    <w:rsid w:val="00893C9F"/>
    <w:rsid w:val="00894C68"/>
    <w:rsid w:val="00895842"/>
    <w:rsid w:val="00895B40"/>
    <w:rsid w:val="00895DA2"/>
    <w:rsid w:val="00897359"/>
    <w:rsid w:val="008A050A"/>
    <w:rsid w:val="008A0743"/>
    <w:rsid w:val="008A497F"/>
    <w:rsid w:val="008A55FC"/>
    <w:rsid w:val="008A603F"/>
    <w:rsid w:val="008A7371"/>
    <w:rsid w:val="008B1229"/>
    <w:rsid w:val="008B217C"/>
    <w:rsid w:val="008B4F6C"/>
    <w:rsid w:val="008B5331"/>
    <w:rsid w:val="008B7EC5"/>
    <w:rsid w:val="008C09F0"/>
    <w:rsid w:val="008C1014"/>
    <w:rsid w:val="008C11A9"/>
    <w:rsid w:val="008D0266"/>
    <w:rsid w:val="008D0AAB"/>
    <w:rsid w:val="008D0E17"/>
    <w:rsid w:val="008D139A"/>
    <w:rsid w:val="008D25B7"/>
    <w:rsid w:val="008D5479"/>
    <w:rsid w:val="008D5CF4"/>
    <w:rsid w:val="008D60C6"/>
    <w:rsid w:val="008E0DC0"/>
    <w:rsid w:val="008E0DF5"/>
    <w:rsid w:val="008E1A35"/>
    <w:rsid w:val="008E3273"/>
    <w:rsid w:val="008E6B4A"/>
    <w:rsid w:val="008E7F1C"/>
    <w:rsid w:val="008F0C45"/>
    <w:rsid w:val="008F2819"/>
    <w:rsid w:val="008F7E7D"/>
    <w:rsid w:val="009014D5"/>
    <w:rsid w:val="00904B00"/>
    <w:rsid w:val="00905FD9"/>
    <w:rsid w:val="00906F70"/>
    <w:rsid w:val="009070DD"/>
    <w:rsid w:val="00910690"/>
    <w:rsid w:val="00913755"/>
    <w:rsid w:val="009148D5"/>
    <w:rsid w:val="00920827"/>
    <w:rsid w:val="00921B8B"/>
    <w:rsid w:val="00921CF6"/>
    <w:rsid w:val="009238A6"/>
    <w:rsid w:val="00927E5F"/>
    <w:rsid w:val="0093214E"/>
    <w:rsid w:val="00936265"/>
    <w:rsid w:val="0093657D"/>
    <w:rsid w:val="0093675E"/>
    <w:rsid w:val="00936C36"/>
    <w:rsid w:val="00937BAE"/>
    <w:rsid w:val="00940A86"/>
    <w:rsid w:val="00940C0F"/>
    <w:rsid w:val="00940C29"/>
    <w:rsid w:val="009416B9"/>
    <w:rsid w:val="0094263D"/>
    <w:rsid w:val="00945EF3"/>
    <w:rsid w:val="0094632E"/>
    <w:rsid w:val="00946DE8"/>
    <w:rsid w:val="00950BA4"/>
    <w:rsid w:val="00951DC3"/>
    <w:rsid w:val="00954327"/>
    <w:rsid w:val="0095548F"/>
    <w:rsid w:val="00957132"/>
    <w:rsid w:val="00960C8E"/>
    <w:rsid w:val="00964A95"/>
    <w:rsid w:val="00964C1F"/>
    <w:rsid w:val="00965CEA"/>
    <w:rsid w:val="00966591"/>
    <w:rsid w:val="0096781B"/>
    <w:rsid w:val="009709F7"/>
    <w:rsid w:val="009744C8"/>
    <w:rsid w:val="00974530"/>
    <w:rsid w:val="00976955"/>
    <w:rsid w:val="0097725A"/>
    <w:rsid w:val="009774DD"/>
    <w:rsid w:val="00980E58"/>
    <w:rsid w:val="009815BD"/>
    <w:rsid w:val="00981886"/>
    <w:rsid w:val="00983C87"/>
    <w:rsid w:val="009859AA"/>
    <w:rsid w:val="00990102"/>
    <w:rsid w:val="00990D0B"/>
    <w:rsid w:val="00990FEC"/>
    <w:rsid w:val="00992257"/>
    <w:rsid w:val="00992525"/>
    <w:rsid w:val="009949AA"/>
    <w:rsid w:val="00995921"/>
    <w:rsid w:val="009A1B08"/>
    <w:rsid w:val="009A431B"/>
    <w:rsid w:val="009A524A"/>
    <w:rsid w:val="009A5C6E"/>
    <w:rsid w:val="009B0281"/>
    <w:rsid w:val="009B18EB"/>
    <w:rsid w:val="009B3D96"/>
    <w:rsid w:val="009B5D11"/>
    <w:rsid w:val="009B7103"/>
    <w:rsid w:val="009C2A96"/>
    <w:rsid w:val="009C3CB9"/>
    <w:rsid w:val="009C4A13"/>
    <w:rsid w:val="009C6B32"/>
    <w:rsid w:val="009C745D"/>
    <w:rsid w:val="009C7F97"/>
    <w:rsid w:val="009D34D9"/>
    <w:rsid w:val="009D46E4"/>
    <w:rsid w:val="009D4822"/>
    <w:rsid w:val="009E0FBB"/>
    <w:rsid w:val="009E16A3"/>
    <w:rsid w:val="009E2D84"/>
    <w:rsid w:val="009E3241"/>
    <w:rsid w:val="009E411B"/>
    <w:rsid w:val="009E5172"/>
    <w:rsid w:val="009E5EB8"/>
    <w:rsid w:val="009F041F"/>
    <w:rsid w:val="009F4F7E"/>
    <w:rsid w:val="009F57BF"/>
    <w:rsid w:val="009F5867"/>
    <w:rsid w:val="009F7DE3"/>
    <w:rsid w:val="00A03AC4"/>
    <w:rsid w:val="00A04C8E"/>
    <w:rsid w:val="00A05D87"/>
    <w:rsid w:val="00A07154"/>
    <w:rsid w:val="00A075AF"/>
    <w:rsid w:val="00A11868"/>
    <w:rsid w:val="00A127D3"/>
    <w:rsid w:val="00A1386C"/>
    <w:rsid w:val="00A14335"/>
    <w:rsid w:val="00A14B43"/>
    <w:rsid w:val="00A1524F"/>
    <w:rsid w:val="00A15F67"/>
    <w:rsid w:val="00A22D4B"/>
    <w:rsid w:val="00A23612"/>
    <w:rsid w:val="00A23F7A"/>
    <w:rsid w:val="00A2555A"/>
    <w:rsid w:val="00A25DFF"/>
    <w:rsid w:val="00A2604E"/>
    <w:rsid w:val="00A30527"/>
    <w:rsid w:val="00A30AA8"/>
    <w:rsid w:val="00A317F8"/>
    <w:rsid w:val="00A31F67"/>
    <w:rsid w:val="00A32860"/>
    <w:rsid w:val="00A35311"/>
    <w:rsid w:val="00A417A2"/>
    <w:rsid w:val="00A41FE6"/>
    <w:rsid w:val="00A4347C"/>
    <w:rsid w:val="00A453A3"/>
    <w:rsid w:val="00A47971"/>
    <w:rsid w:val="00A503E1"/>
    <w:rsid w:val="00A52189"/>
    <w:rsid w:val="00A547A4"/>
    <w:rsid w:val="00A567E1"/>
    <w:rsid w:val="00A57463"/>
    <w:rsid w:val="00A65FF3"/>
    <w:rsid w:val="00A664DF"/>
    <w:rsid w:val="00A66E51"/>
    <w:rsid w:val="00A7005D"/>
    <w:rsid w:val="00A705EF"/>
    <w:rsid w:val="00A71219"/>
    <w:rsid w:val="00A712DD"/>
    <w:rsid w:val="00A713D0"/>
    <w:rsid w:val="00A71609"/>
    <w:rsid w:val="00A722D4"/>
    <w:rsid w:val="00A72941"/>
    <w:rsid w:val="00A75AAA"/>
    <w:rsid w:val="00A81603"/>
    <w:rsid w:val="00A82A29"/>
    <w:rsid w:val="00A85771"/>
    <w:rsid w:val="00A867D5"/>
    <w:rsid w:val="00A86B6F"/>
    <w:rsid w:val="00A94D48"/>
    <w:rsid w:val="00AA08B5"/>
    <w:rsid w:val="00AA16D0"/>
    <w:rsid w:val="00AA2C6B"/>
    <w:rsid w:val="00AA2F6F"/>
    <w:rsid w:val="00AA4C70"/>
    <w:rsid w:val="00AA516A"/>
    <w:rsid w:val="00AA5B0E"/>
    <w:rsid w:val="00AB3133"/>
    <w:rsid w:val="00AB4761"/>
    <w:rsid w:val="00AB4DBF"/>
    <w:rsid w:val="00AB5575"/>
    <w:rsid w:val="00AC0504"/>
    <w:rsid w:val="00AC1A01"/>
    <w:rsid w:val="00AC1DB7"/>
    <w:rsid w:val="00AC3A7C"/>
    <w:rsid w:val="00AC62A6"/>
    <w:rsid w:val="00AC647B"/>
    <w:rsid w:val="00AC664F"/>
    <w:rsid w:val="00AC750B"/>
    <w:rsid w:val="00AC771E"/>
    <w:rsid w:val="00AC7EC2"/>
    <w:rsid w:val="00AD322B"/>
    <w:rsid w:val="00AD49D5"/>
    <w:rsid w:val="00AD6937"/>
    <w:rsid w:val="00AE12FE"/>
    <w:rsid w:val="00AE134D"/>
    <w:rsid w:val="00AE1F12"/>
    <w:rsid w:val="00AE24CC"/>
    <w:rsid w:val="00AE4155"/>
    <w:rsid w:val="00AE4B7C"/>
    <w:rsid w:val="00AE66C8"/>
    <w:rsid w:val="00AE66F6"/>
    <w:rsid w:val="00AE78CE"/>
    <w:rsid w:val="00AE7BF1"/>
    <w:rsid w:val="00AF1697"/>
    <w:rsid w:val="00AF17CE"/>
    <w:rsid w:val="00AF17F8"/>
    <w:rsid w:val="00AF1897"/>
    <w:rsid w:val="00AF2BCE"/>
    <w:rsid w:val="00AF349B"/>
    <w:rsid w:val="00AF3CFD"/>
    <w:rsid w:val="00AF62F5"/>
    <w:rsid w:val="00AF65F0"/>
    <w:rsid w:val="00B009E9"/>
    <w:rsid w:val="00B013D3"/>
    <w:rsid w:val="00B01B16"/>
    <w:rsid w:val="00B054BB"/>
    <w:rsid w:val="00B05D8D"/>
    <w:rsid w:val="00B067AE"/>
    <w:rsid w:val="00B06F33"/>
    <w:rsid w:val="00B11D16"/>
    <w:rsid w:val="00B15E81"/>
    <w:rsid w:val="00B15F93"/>
    <w:rsid w:val="00B1725A"/>
    <w:rsid w:val="00B176BD"/>
    <w:rsid w:val="00B21215"/>
    <w:rsid w:val="00B24588"/>
    <w:rsid w:val="00B26AB2"/>
    <w:rsid w:val="00B26D34"/>
    <w:rsid w:val="00B302C8"/>
    <w:rsid w:val="00B30F2D"/>
    <w:rsid w:val="00B3295B"/>
    <w:rsid w:val="00B36571"/>
    <w:rsid w:val="00B375B2"/>
    <w:rsid w:val="00B403F1"/>
    <w:rsid w:val="00B40804"/>
    <w:rsid w:val="00B43887"/>
    <w:rsid w:val="00B4438D"/>
    <w:rsid w:val="00B447D7"/>
    <w:rsid w:val="00B466D2"/>
    <w:rsid w:val="00B51FC9"/>
    <w:rsid w:val="00B53789"/>
    <w:rsid w:val="00B554EF"/>
    <w:rsid w:val="00B556C9"/>
    <w:rsid w:val="00B55F7A"/>
    <w:rsid w:val="00B61016"/>
    <w:rsid w:val="00B6125F"/>
    <w:rsid w:val="00B641F9"/>
    <w:rsid w:val="00B65432"/>
    <w:rsid w:val="00B71BAA"/>
    <w:rsid w:val="00B73C8F"/>
    <w:rsid w:val="00B76A1F"/>
    <w:rsid w:val="00B76CF1"/>
    <w:rsid w:val="00B77B78"/>
    <w:rsid w:val="00B80AF2"/>
    <w:rsid w:val="00B8114C"/>
    <w:rsid w:val="00B81648"/>
    <w:rsid w:val="00B81AD9"/>
    <w:rsid w:val="00B82ED4"/>
    <w:rsid w:val="00B82F8C"/>
    <w:rsid w:val="00B8460F"/>
    <w:rsid w:val="00B9495C"/>
    <w:rsid w:val="00B94BF6"/>
    <w:rsid w:val="00B95477"/>
    <w:rsid w:val="00B9591A"/>
    <w:rsid w:val="00B96AF4"/>
    <w:rsid w:val="00B96CA9"/>
    <w:rsid w:val="00B96F93"/>
    <w:rsid w:val="00B97C48"/>
    <w:rsid w:val="00BA1D81"/>
    <w:rsid w:val="00BA2E72"/>
    <w:rsid w:val="00BA405C"/>
    <w:rsid w:val="00BA50BB"/>
    <w:rsid w:val="00BA7130"/>
    <w:rsid w:val="00BB10A6"/>
    <w:rsid w:val="00BB2ACA"/>
    <w:rsid w:val="00BB3462"/>
    <w:rsid w:val="00BB44DB"/>
    <w:rsid w:val="00BB50ED"/>
    <w:rsid w:val="00BB5FDC"/>
    <w:rsid w:val="00BC044E"/>
    <w:rsid w:val="00BC1F0C"/>
    <w:rsid w:val="00BC2556"/>
    <w:rsid w:val="00BC58DF"/>
    <w:rsid w:val="00BC7BDE"/>
    <w:rsid w:val="00BD076E"/>
    <w:rsid w:val="00BD10C3"/>
    <w:rsid w:val="00BD1C9F"/>
    <w:rsid w:val="00BD2DF0"/>
    <w:rsid w:val="00BD33BA"/>
    <w:rsid w:val="00BD3E34"/>
    <w:rsid w:val="00BD4E62"/>
    <w:rsid w:val="00BD74AE"/>
    <w:rsid w:val="00BE16BC"/>
    <w:rsid w:val="00BE3FE7"/>
    <w:rsid w:val="00BF2D74"/>
    <w:rsid w:val="00BF35F1"/>
    <w:rsid w:val="00BF4CC8"/>
    <w:rsid w:val="00BF5C07"/>
    <w:rsid w:val="00BF75B6"/>
    <w:rsid w:val="00C01D16"/>
    <w:rsid w:val="00C02547"/>
    <w:rsid w:val="00C02F51"/>
    <w:rsid w:val="00C046CD"/>
    <w:rsid w:val="00C04E54"/>
    <w:rsid w:val="00C050B5"/>
    <w:rsid w:val="00C058D5"/>
    <w:rsid w:val="00C10068"/>
    <w:rsid w:val="00C1124F"/>
    <w:rsid w:val="00C129BF"/>
    <w:rsid w:val="00C143E5"/>
    <w:rsid w:val="00C1686C"/>
    <w:rsid w:val="00C16CA6"/>
    <w:rsid w:val="00C20B51"/>
    <w:rsid w:val="00C22403"/>
    <w:rsid w:val="00C24190"/>
    <w:rsid w:val="00C26ECF"/>
    <w:rsid w:val="00C30025"/>
    <w:rsid w:val="00C30DED"/>
    <w:rsid w:val="00C32ABC"/>
    <w:rsid w:val="00C34DDA"/>
    <w:rsid w:val="00C3533C"/>
    <w:rsid w:val="00C367A6"/>
    <w:rsid w:val="00C37BFF"/>
    <w:rsid w:val="00C408A0"/>
    <w:rsid w:val="00C42126"/>
    <w:rsid w:val="00C44669"/>
    <w:rsid w:val="00C44A7E"/>
    <w:rsid w:val="00C4536F"/>
    <w:rsid w:val="00C45F17"/>
    <w:rsid w:val="00C46657"/>
    <w:rsid w:val="00C50BD5"/>
    <w:rsid w:val="00C50EB1"/>
    <w:rsid w:val="00C5100C"/>
    <w:rsid w:val="00C51458"/>
    <w:rsid w:val="00C53580"/>
    <w:rsid w:val="00C5445E"/>
    <w:rsid w:val="00C54DC1"/>
    <w:rsid w:val="00C55838"/>
    <w:rsid w:val="00C56745"/>
    <w:rsid w:val="00C637B5"/>
    <w:rsid w:val="00C643A3"/>
    <w:rsid w:val="00C65F82"/>
    <w:rsid w:val="00C66822"/>
    <w:rsid w:val="00C70026"/>
    <w:rsid w:val="00C70449"/>
    <w:rsid w:val="00C70729"/>
    <w:rsid w:val="00C71475"/>
    <w:rsid w:val="00C72002"/>
    <w:rsid w:val="00C75282"/>
    <w:rsid w:val="00C77453"/>
    <w:rsid w:val="00C77A12"/>
    <w:rsid w:val="00C77EF7"/>
    <w:rsid w:val="00C81F24"/>
    <w:rsid w:val="00C820F1"/>
    <w:rsid w:val="00C84E9A"/>
    <w:rsid w:val="00C859F7"/>
    <w:rsid w:val="00C85A38"/>
    <w:rsid w:val="00C86479"/>
    <w:rsid w:val="00C90A53"/>
    <w:rsid w:val="00C91512"/>
    <w:rsid w:val="00C94A53"/>
    <w:rsid w:val="00C95CBA"/>
    <w:rsid w:val="00C9658D"/>
    <w:rsid w:val="00C96D25"/>
    <w:rsid w:val="00CA0376"/>
    <w:rsid w:val="00CA0DEC"/>
    <w:rsid w:val="00CA2DE2"/>
    <w:rsid w:val="00CA3A85"/>
    <w:rsid w:val="00CA47C3"/>
    <w:rsid w:val="00CA6636"/>
    <w:rsid w:val="00CA6D76"/>
    <w:rsid w:val="00CA7479"/>
    <w:rsid w:val="00CB0172"/>
    <w:rsid w:val="00CB1771"/>
    <w:rsid w:val="00CB1DB8"/>
    <w:rsid w:val="00CB42BD"/>
    <w:rsid w:val="00CB47C3"/>
    <w:rsid w:val="00CB51CC"/>
    <w:rsid w:val="00CB608B"/>
    <w:rsid w:val="00CB75B5"/>
    <w:rsid w:val="00CC113A"/>
    <w:rsid w:val="00CC1A72"/>
    <w:rsid w:val="00CC274F"/>
    <w:rsid w:val="00CC331F"/>
    <w:rsid w:val="00CC34DB"/>
    <w:rsid w:val="00CC39AF"/>
    <w:rsid w:val="00CC48F5"/>
    <w:rsid w:val="00CC5692"/>
    <w:rsid w:val="00CC65F3"/>
    <w:rsid w:val="00CD038F"/>
    <w:rsid w:val="00CD14D6"/>
    <w:rsid w:val="00CD2D00"/>
    <w:rsid w:val="00CD464D"/>
    <w:rsid w:val="00CD56E5"/>
    <w:rsid w:val="00CE0C1B"/>
    <w:rsid w:val="00CE64F2"/>
    <w:rsid w:val="00CE6A8E"/>
    <w:rsid w:val="00CE6C77"/>
    <w:rsid w:val="00CE6D9A"/>
    <w:rsid w:val="00CE7A82"/>
    <w:rsid w:val="00CF0C67"/>
    <w:rsid w:val="00CF0F40"/>
    <w:rsid w:val="00CF11FC"/>
    <w:rsid w:val="00CF1296"/>
    <w:rsid w:val="00CF2B9E"/>
    <w:rsid w:val="00CF32C0"/>
    <w:rsid w:val="00CF37D0"/>
    <w:rsid w:val="00CF4753"/>
    <w:rsid w:val="00CF48B0"/>
    <w:rsid w:val="00CF625F"/>
    <w:rsid w:val="00CF69F0"/>
    <w:rsid w:val="00CF6D17"/>
    <w:rsid w:val="00D003E3"/>
    <w:rsid w:val="00D0083B"/>
    <w:rsid w:val="00D00B94"/>
    <w:rsid w:val="00D03E46"/>
    <w:rsid w:val="00D06468"/>
    <w:rsid w:val="00D065EA"/>
    <w:rsid w:val="00D07311"/>
    <w:rsid w:val="00D11302"/>
    <w:rsid w:val="00D1329E"/>
    <w:rsid w:val="00D13A89"/>
    <w:rsid w:val="00D1449F"/>
    <w:rsid w:val="00D157FF"/>
    <w:rsid w:val="00D16541"/>
    <w:rsid w:val="00D16DC6"/>
    <w:rsid w:val="00D17158"/>
    <w:rsid w:val="00D172D8"/>
    <w:rsid w:val="00D17A9A"/>
    <w:rsid w:val="00D22E45"/>
    <w:rsid w:val="00D243DE"/>
    <w:rsid w:val="00D248DD"/>
    <w:rsid w:val="00D2516B"/>
    <w:rsid w:val="00D26C98"/>
    <w:rsid w:val="00D2744E"/>
    <w:rsid w:val="00D31168"/>
    <w:rsid w:val="00D3190C"/>
    <w:rsid w:val="00D32C08"/>
    <w:rsid w:val="00D35B2D"/>
    <w:rsid w:val="00D41561"/>
    <w:rsid w:val="00D44183"/>
    <w:rsid w:val="00D44A55"/>
    <w:rsid w:val="00D457E3"/>
    <w:rsid w:val="00D47B74"/>
    <w:rsid w:val="00D5181E"/>
    <w:rsid w:val="00D5276C"/>
    <w:rsid w:val="00D52EBA"/>
    <w:rsid w:val="00D53082"/>
    <w:rsid w:val="00D54DF0"/>
    <w:rsid w:val="00D5507E"/>
    <w:rsid w:val="00D57B05"/>
    <w:rsid w:val="00D60561"/>
    <w:rsid w:val="00D6084D"/>
    <w:rsid w:val="00D6384D"/>
    <w:rsid w:val="00D6512F"/>
    <w:rsid w:val="00D6537B"/>
    <w:rsid w:val="00D653F3"/>
    <w:rsid w:val="00D65A5B"/>
    <w:rsid w:val="00D66ABE"/>
    <w:rsid w:val="00D66B24"/>
    <w:rsid w:val="00D71AFC"/>
    <w:rsid w:val="00D80052"/>
    <w:rsid w:val="00D800EE"/>
    <w:rsid w:val="00D803E2"/>
    <w:rsid w:val="00D85E13"/>
    <w:rsid w:val="00D86288"/>
    <w:rsid w:val="00D8726B"/>
    <w:rsid w:val="00D872BC"/>
    <w:rsid w:val="00D905EA"/>
    <w:rsid w:val="00D94D3E"/>
    <w:rsid w:val="00D971EF"/>
    <w:rsid w:val="00DA4CD5"/>
    <w:rsid w:val="00DA529F"/>
    <w:rsid w:val="00DB2422"/>
    <w:rsid w:val="00DB4262"/>
    <w:rsid w:val="00DB5AAE"/>
    <w:rsid w:val="00DB6882"/>
    <w:rsid w:val="00DC00A5"/>
    <w:rsid w:val="00DC0576"/>
    <w:rsid w:val="00DC1930"/>
    <w:rsid w:val="00DC4B63"/>
    <w:rsid w:val="00DC5017"/>
    <w:rsid w:val="00DC5129"/>
    <w:rsid w:val="00DC5DBC"/>
    <w:rsid w:val="00DD5D11"/>
    <w:rsid w:val="00DD717A"/>
    <w:rsid w:val="00DD7912"/>
    <w:rsid w:val="00DD7F1B"/>
    <w:rsid w:val="00DE23EF"/>
    <w:rsid w:val="00DE2B19"/>
    <w:rsid w:val="00DE2BE9"/>
    <w:rsid w:val="00DE451F"/>
    <w:rsid w:val="00DE4DBB"/>
    <w:rsid w:val="00DE56A4"/>
    <w:rsid w:val="00DE6312"/>
    <w:rsid w:val="00DF06C1"/>
    <w:rsid w:val="00DF2256"/>
    <w:rsid w:val="00DF55DE"/>
    <w:rsid w:val="00E0543D"/>
    <w:rsid w:val="00E06704"/>
    <w:rsid w:val="00E06D80"/>
    <w:rsid w:val="00E076EA"/>
    <w:rsid w:val="00E07BA3"/>
    <w:rsid w:val="00E11F98"/>
    <w:rsid w:val="00E12A7A"/>
    <w:rsid w:val="00E142AD"/>
    <w:rsid w:val="00E17CE0"/>
    <w:rsid w:val="00E220FB"/>
    <w:rsid w:val="00E24FED"/>
    <w:rsid w:val="00E27C58"/>
    <w:rsid w:val="00E27FD6"/>
    <w:rsid w:val="00E30160"/>
    <w:rsid w:val="00E3043A"/>
    <w:rsid w:val="00E31E8B"/>
    <w:rsid w:val="00E3588A"/>
    <w:rsid w:val="00E36A0F"/>
    <w:rsid w:val="00E36B35"/>
    <w:rsid w:val="00E40A78"/>
    <w:rsid w:val="00E41DB9"/>
    <w:rsid w:val="00E42AF0"/>
    <w:rsid w:val="00E43B97"/>
    <w:rsid w:val="00E43F3B"/>
    <w:rsid w:val="00E45B2F"/>
    <w:rsid w:val="00E47B3F"/>
    <w:rsid w:val="00E51606"/>
    <w:rsid w:val="00E521F4"/>
    <w:rsid w:val="00E53F66"/>
    <w:rsid w:val="00E5621A"/>
    <w:rsid w:val="00E57251"/>
    <w:rsid w:val="00E61B26"/>
    <w:rsid w:val="00E621A8"/>
    <w:rsid w:val="00E62C7F"/>
    <w:rsid w:val="00E650E7"/>
    <w:rsid w:val="00E67B9E"/>
    <w:rsid w:val="00E7160E"/>
    <w:rsid w:val="00E71CC0"/>
    <w:rsid w:val="00E731AE"/>
    <w:rsid w:val="00E73721"/>
    <w:rsid w:val="00E73BCF"/>
    <w:rsid w:val="00E74310"/>
    <w:rsid w:val="00E746F1"/>
    <w:rsid w:val="00E762BB"/>
    <w:rsid w:val="00E77E2B"/>
    <w:rsid w:val="00E80FFA"/>
    <w:rsid w:val="00E85217"/>
    <w:rsid w:val="00E8542C"/>
    <w:rsid w:val="00E860E0"/>
    <w:rsid w:val="00E865C8"/>
    <w:rsid w:val="00E8661B"/>
    <w:rsid w:val="00E902B0"/>
    <w:rsid w:val="00E9084E"/>
    <w:rsid w:val="00E962E6"/>
    <w:rsid w:val="00E967A8"/>
    <w:rsid w:val="00E97C05"/>
    <w:rsid w:val="00E97D7C"/>
    <w:rsid w:val="00EA0C75"/>
    <w:rsid w:val="00EA338D"/>
    <w:rsid w:val="00EA4DF9"/>
    <w:rsid w:val="00EA689F"/>
    <w:rsid w:val="00EB1009"/>
    <w:rsid w:val="00EB2277"/>
    <w:rsid w:val="00EB34B0"/>
    <w:rsid w:val="00EB3C1E"/>
    <w:rsid w:val="00EB625E"/>
    <w:rsid w:val="00EB7DB7"/>
    <w:rsid w:val="00EC1434"/>
    <w:rsid w:val="00EC23AE"/>
    <w:rsid w:val="00EC345E"/>
    <w:rsid w:val="00EC4D37"/>
    <w:rsid w:val="00EC72B0"/>
    <w:rsid w:val="00EC77B3"/>
    <w:rsid w:val="00ED0142"/>
    <w:rsid w:val="00ED1621"/>
    <w:rsid w:val="00ED2345"/>
    <w:rsid w:val="00ED2AE5"/>
    <w:rsid w:val="00ED7343"/>
    <w:rsid w:val="00EE184B"/>
    <w:rsid w:val="00EE4E54"/>
    <w:rsid w:val="00EE5122"/>
    <w:rsid w:val="00EE6CED"/>
    <w:rsid w:val="00EE7332"/>
    <w:rsid w:val="00EF1522"/>
    <w:rsid w:val="00EF33BE"/>
    <w:rsid w:val="00EF365C"/>
    <w:rsid w:val="00EF4B4D"/>
    <w:rsid w:val="00EF4F97"/>
    <w:rsid w:val="00EF5430"/>
    <w:rsid w:val="00F06896"/>
    <w:rsid w:val="00F07236"/>
    <w:rsid w:val="00F07F2A"/>
    <w:rsid w:val="00F11FDA"/>
    <w:rsid w:val="00F126FC"/>
    <w:rsid w:val="00F12983"/>
    <w:rsid w:val="00F13B3F"/>
    <w:rsid w:val="00F1510C"/>
    <w:rsid w:val="00F15359"/>
    <w:rsid w:val="00F16ECC"/>
    <w:rsid w:val="00F23714"/>
    <w:rsid w:val="00F245A2"/>
    <w:rsid w:val="00F254C4"/>
    <w:rsid w:val="00F309CB"/>
    <w:rsid w:val="00F33807"/>
    <w:rsid w:val="00F33D9E"/>
    <w:rsid w:val="00F33E3A"/>
    <w:rsid w:val="00F33EEE"/>
    <w:rsid w:val="00F34C3C"/>
    <w:rsid w:val="00F35EFC"/>
    <w:rsid w:val="00F37677"/>
    <w:rsid w:val="00F37AC8"/>
    <w:rsid w:val="00F37B05"/>
    <w:rsid w:val="00F448E4"/>
    <w:rsid w:val="00F44A0E"/>
    <w:rsid w:val="00F46ED2"/>
    <w:rsid w:val="00F4763C"/>
    <w:rsid w:val="00F47D18"/>
    <w:rsid w:val="00F50CA4"/>
    <w:rsid w:val="00F513D9"/>
    <w:rsid w:val="00F53519"/>
    <w:rsid w:val="00F53C59"/>
    <w:rsid w:val="00F540BA"/>
    <w:rsid w:val="00F570F0"/>
    <w:rsid w:val="00F631A4"/>
    <w:rsid w:val="00F634FC"/>
    <w:rsid w:val="00F64069"/>
    <w:rsid w:val="00F64D6D"/>
    <w:rsid w:val="00F654D4"/>
    <w:rsid w:val="00F67405"/>
    <w:rsid w:val="00F67771"/>
    <w:rsid w:val="00F7035E"/>
    <w:rsid w:val="00F71E24"/>
    <w:rsid w:val="00F72048"/>
    <w:rsid w:val="00F752F9"/>
    <w:rsid w:val="00F82EE1"/>
    <w:rsid w:val="00F843EF"/>
    <w:rsid w:val="00F847F6"/>
    <w:rsid w:val="00F873BD"/>
    <w:rsid w:val="00F9033F"/>
    <w:rsid w:val="00F90D32"/>
    <w:rsid w:val="00F91EDB"/>
    <w:rsid w:val="00F93134"/>
    <w:rsid w:val="00F94650"/>
    <w:rsid w:val="00F966CC"/>
    <w:rsid w:val="00F97E64"/>
    <w:rsid w:val="00FA00C4"/>
    <w:rsid w:val="00FA022C"/>
    <w:rsid w:val="00FA31C5"/>
    <w:rsid w:val="00FA386C"/>
    <w:rsid w:val="00FA3C0B"/>
    <w:rsid w:val="00FA3F78"/>
    <w:rsid w:val="00FA3F85"/>
    <w:rsid w:val="00FA4997"/>
    <w:rsid w:val="00FA5E3A"/>
    <w:rsid w:val="00FB078F"/>
    <w:rsid w:val="00FB182D"/>
    <w:rsid w:val="00FB1A1C"/>
    <w:rsid w:val="00FB3586"/>
    <w:rsid w:val="00FB690D"/>
    <w:rsid w:val="00FC02AC"/>
    <w:rsid w:val="00FC30A3"/>
    <w:rsid w:val="00FC3763"/>
    <w:rsid w:val="00FC3F00"/>
    <w:rsid w:val="00FC4CEE"/>
    <w:rsid w:val="00FC67B8"/>
    <w:rsid w:val="00FD4781"/>
    <w:rsid w:val="00FD6F18"/>
    <w:rsid w:val="00FD7A16"/>
    <w:rsid w:val="00FE304D"/>
    <w:rsid w:val="00FE41C7"/>
    <w:rsid w:val="00FE4DD6"/>
    <w:rsid w:val="00FE777C"/>
    <w:rsid w:val="00FF01DF"/>
    <w:rsid w:val="00FF1D71"/>
    <w:rsid w:val="00FF431A"/>
    <w:rsid w:val="00FF61E4"/>
    <w:rsid w:val="00FF6237"/>
    <w:rsid w:val="03323CD6"/>
    <w:rsid w:val="037B784B"/>
    <w:rsid w:val="03CB4889"/>
    <w:rsid w:val="04311EB4"/>
    <w:rsid w:val="0451CCD9"/>
    <w:rsid w:val="0469558E"/>
    <w:rsid w:val="050009F2"/>
    <w:rsid w:val="053E30F4"/>
    <w:rsid w:val="05E193BE"/>
    <w:rsid w:val="064ACEE4"/>
    <w:rsid w:val="06BA6C6C"/>
    <w:rsid w:val="07002F8E"/>
    <w:rsid w:val="071804CD"/>
    <w:rsid w:val="0747E118"/>
    <w:rsid w:val="07A7CF11"/>
    <w:rsid w:val="07CC5DA9"/>
    <w:rsid w:val="07F8DD1A"/>
    <w:rsid w:val="080AE5A7"/>
    <w:rsid w:val="080C1F9A"/>
    <w:rsid w:val="0819E5DB"/>
    <w:rsid w:val="0925BFDD"/>
    <w:rsid w:val="093A570B"/>
    <w:rsid w:val="095B5FF0"/>
    <w:rsid w:val="095F2CBD"/>
    <w:rsid w:val="0984FEEC"/>
    <w:rsid w:val="09C36ACA"/>
    <w:rsid w:val="0A04B713"/>
    <w:rsid w:val="0A5D64F0"/>
    <w:rsid w:val="0A62C831"/>
    <w:rsid w:val="0A83D1C9"/>
    <w:rsid w:val="0B424581"/>
    <w:rsid w:val="0C1814B8"/>
    <w:rsid w:val="0C5D5820"/>
    <w:rsid w:val="0CA05F2C"/>
    <w:rsid w:val="0CD2FFEC"/>
    <w:rsid w:val="0D5C0363"/>
    <w:rsid w:val="0E12579A"/>
    <w:rsid w:val="0E323225"/>
    <w:rsid w:val="0EA52EC3"/>
    <w:rsid w:val="0ED0BE11"/>
    <w:rsid w:val="0ED66634"/>
    <w:rsid w:val="0F184D7F"/>
    <w:rsid w:val="0F1E0FB4"/>
    <w:rsid w:val="0FAA3059"/>
    <w:rsid w:val="0FB7EC32"/>
    <w:rsid w:val="0FC6212D"/>
    <w:rsid w:val="10DFC4AA"/>
    <w:rsid w:val="10E7565D"/>
    <w:rsid w:val="110936A3"/>
    <w:rsid w:val="115A0ED6"/>
    <w:rsid w:val="11FCED07"/>
    <w:rsid w:val="123DD12D"/>
    <w:rsid w:val="128B2170"/>
    <w:rsid w:val="13710057"/>
    <w:rsid w:val="139E0C82"/>
    <w:rsid w:val="13F4C774"/>
    <w:rsid w:val="146A2016"/>
    <w:rsid w:val="14AE7DA6"/>
    <w:rsid w:val="151BE4B3"/>
    <w:rsid w:val="15DFE6B2"/>
    <w:rsid w:val="15E8FBF3"/>
    <w:rsid w:val="160079BA"/>
    <w:rsid w:val="164CC7E8"/>
    <w:rsid w:val="176BF1C7"/>
    <w:rsid w:val="18606607"/>
    <w:rsid w:val="18B7E7C4"/>
    <w:rsid w:val="19324A61"/>
    <w:rsid w:val="1984192C"/>
    <w:rsid w:val="1A4628A1"/>
    <w:rsid w:val="1A4BF4CC"/>
    <w:rsid w:val="1A75185E"/>
    <w:rsid w:val="1AD3151E"/>
    <w:rsid w:val="1B00DB78"/>
    <w:rsid w:val="1C1F546D"/>
    <w:rsid w:val="1C9E87BA"/>
    <w:rsid w:val="1CBBADDD"/>
    <w:rsid w:val="1D05173B"/>
    <w:rsid w:val="1D296450"/>
    <w:rsid w:val="1D3138CC"/>
    <w:rsid w:val="1D3B9DBE"/>
    <w:rsid w:val="1D7D3A69"/>
    <w:rsid w:val="1DA00206"/>
    <w:rsid w:val="1DB9F967"/>
    <w:rsid w:val="1FCC52E6"/>
    <w:rsid w:val="1FDE4680"/>
    <w:rsid w:val="1FF37AC2"/>
    <w:rsid w:val="20E86900"/>
    <w:rsid w:val="213391F6"/>
    <w:rsid w:val="2195F53A"/>
    <w:rsid w:val="225E791B"/>
    <w:rsid w:val="22AB7ACC"/>
    <w:rsid w:val="23337FFC"/>
    <w:rsid w:val="2345EF76"/>
    <w:rsid w:val="243E360B"/>
    <w:rsid w:val="24EF9266"/>
    <w:rsid w:val="25F33882"/>
    <w:rsid w:val="25F635FB"/>
    <w:rsid w:val="26929AD8"/>
    <w:rsid w:val="27026C54"/>
    <w:rsid w:val="2706E797"/>
    <w:rsid w:val="271B339F"/>
    <w:rsid w:val="2827AF01"/>
    <w:rsid w:val="28B50985"/>
    <w:rsid w:val="291B02AE"/>
    <w:rsid w:val="29899C61"/>
    <w:rsid w:val="299F10DD"/>
    <w:rsid w:val="29AF1342"/>
    <w:rsid w:val="2A28248D"/>
    <w:rsid w:val="2A4EE3F0"/>
    <w:rsid w:val="2B1492EA"/>
    <w:rsid w:val="2C473FA5"/>
    <w:rsid w:val="2C59AE8B"/>
    <w:rsid w:val="2CD0AF1A"/>
    <w:rsid w:val="2CF5CAC3"/>
    <w:rsid w:val="2D33676D"/>
    <w:rsid w:val="2DB03BB3"/>
    <w:rsid w:val="2DE7E1C9"/>
    <w:rsid w:val="2DEB9C99"/>
    <w:rsid w:val="2E766BBD"/>
    <w:rsid w:val="2E9F9264"/>
    <w:rsid w:val="2FB14955"/>
    <w:rsid w:val="309300B9"/>
    <w:rsid w:val="3097AC02"/>
    <w:rsid w:val="319BFFF9"/>
    <w:rsid w:val="31D6A815"/>
    <w:rsid w:val="32CBEBBD"/>
    <w:rsid w:val="333F564F"/>
    <w:rsid w:val="338B8D57"/>
    <w:rsid w:val="343D39AC"/>
    <w:rsid w:val="34661D5B"/>
    <w:rsid w:val="347D2CA6"/>
    <w:rsid w:val="34D12803"/>
    <w:rsid w:val="356E8589"/>
    <w:rsid w:val="35B26EA2"/>
    <w:rsid w:val="35FB57D6"/>
    <w:rsid w:val="368A7AC5"/>
    <w:rsid w:val="369A0905"/>
    <w:rsid w:val="36F31263"/>
    <w:rsid w:val="37A33000"/>
    <w:rsid w:val="383E8B42"/>
    <w:rsid w:val="385604F9"/>
    <w:rsid w:val="389E1B8E"/>
    <w:rsid w:val="38B5E44C"/>
    <w:rsid w:val="38FD15F7"/>
    <w:rsid w:val="3909273B"/>
    <w:rsid w:val="39989394"/>
    <w:rsid w:val="39AC0D48"/>
    <w:rsid w:val="39B3A691"/>
    <w:rsid w:val="3A23B3F6"/>
    <w:rsid w:val="3A62410F"/>
    <w:rsid w:val="3A8678A9"/>
    <w:rsid w:val="3A889A1E"/>
    <w:rsid w:val="3AC91E5C"/>
    <w:rsid w:val="3B0246A1"/>
    <w:rsid w:val="3B025383"/>
    <w:rsid w:val="3BA1D1A2"/>
    <w:rsid w:val="3C0B594F"/>
    <w:rsid w:val="3C1627E6"/>
    <w:rsid w:val="3C958D1A"/>
    <w:rsid w:val="3CE58AA1"/>
    <w:rsid w:val="3D3C22D1"/>
    <w:rsid w:val="3D5D1F2B"/>
    <w:rsid w:val="3D6184CE"/>
    <w:rsid w:val="3DAD5DE1"/>
    <w:rsid w:val="3E5F590C"/>
    <w:rsid w:val="3FE23B75"/>
    <w:rsid w:val="4061C7AD"/>
    <w:rsid w:val="407668DB"/>
    <w:rsid w:val="4106CDA3"/>
    <w:rsid w:val="41F6F8C1"/>
    <w:rsid w:val="420351ED"/>
    <w:rsid w:val="4206FAAF"/>
    <w:rsid w:val="4210E93C"/>
    <w:rsid w:val="42414E8E"/>
    <w:rsid w:val="4321DCE6"/>
    <w:rsid w:val="43446E31"/>
    <w:rsid w:val="43EA5809"/>
    <w:rsid w:val="4431AD4A"/>
    <w:rsid w:val="44CA8174"/>
    <w:rsid w:val="453C10F4"/>
    <w:rsid w:val="45F1EF58"/>
    <w:rsid w:val="4629AA1C"/>
    <w:rsid w:val="4661E335"/>
    <w:rsid w:val="46830432"/>
    <w:rsid w:val="471E8C77"/>
    <w:rsid w:val="472D15B0"/>
    <w:rsid w:val="47835621"/>
    <w:rsid w:val="478542BE"/>
    <w:rsid w:val="48013F44"/>
    <w:rsid w:val="48642F94"/>
    <w:rsid w:val="493CAC48"/>
    <w:rsid w:val="49EFD347"/>
    <w:rsid w:val="4ABFA630"/>
    <w:rsid w:val="4C07BB1C"/>
    <w:rsid w:val="4CA63238"/>
    <w:rsid w:val="4CCBBAB8"/>
    <w:rsid w:val="4CCF935D"/>
    <w:rsid w:val="4CD8970A"/>
    <w:rsid w:val="4D0F79CF"/>
    <w:rsid w:val="4D3492A0"/>
    <w:rsid w:val="4D5DED11"/>
    <w:rsid w:val="4D811860"/>
    <w:rsid w:val="4D91A739"/>
    <w:rsid w:val="4E0A1B6B"/>
    <w:rsid w:val="4E25490E"/>
    <w:rsid w:val="4E972B2D"/>
    <w:rsid w:val="4ED00E16"/>
    <w:rsid w:val="4F3BC5BB"/>
    <w:rsid w:val="4F666EAC"/>
    <w:rsid w:val="4F8BE7EE"/>
    <w:rsid w:val="5063CE27"/>
    <w:rsid w:val="50F69989"/>
    <w:rsid w:val="513C386B"/>
    <w:rsid w:val="5344DB1A"/>
    <w:rsid w:val="53A3BB02"/>
    <w:rsid w:val="53F681D6"/>
    <w:rsid w:val="54189BFB"/>
    <w:rsid w:val="543EAE5D"/>
    <w:rsid w:val="547DADE5"/>
    <w:rsid w:val="554BB46B"/>
    <w:rsid w:val="5560A703"/>
    <w:rsid w:val="55674BF9"/>
    <w:rsid w:val="558969B5"/>
    <w:rsid w:val="55990769"/>
    <w:rsid w:val="560E481A"/>
    <w:rsid w:val="56186E34"/>
    <w:rsid w:val="56298622"/>
    <w:rsid w:val="5690D6E2"/>
    <w:rsid w:val="56DA40AB"/>
    <w:rsid w:val="56DD5F08"/>
    <w:rsid w:val="57946AE4"/>
    <w:rsid w:val="57C5E859"/>
    <w:rsid w:val="58073F7E"/>
    <w:rsid w:val="581E0041"/>
    <w:rsid w:val="58282522"/>
    <w:rsid w:val="585BDCCF"/>
    <w:rsid w:val="58DF2EE8"/>
    <w:rsid w:val="592FA00E"/>
    <w:rsid w:val="59629046"/>
    <w:rsid w:val="5983A327"/>
    <w:rsid w:val="59F4ED15"/>
    <w:rsid w:val="5AE72CF7"/>
    <w:rsid w:val="5B6BBF04"/>
    <w:rsid w:val="5B791DD0"/>
    <w:rsid w:val="5B96A6FB"/>
    <w:rsid w:val="5C1502E8"/>
    <w:rsid w:val="5C184384"/>
    <w:rsid w:val="5C3586CA"/>
    <w:rsid w:val="5C9FBD35"/>
    <w:rsid w:val="5D9A9056"/>
    <w:rsid w:val="5EBCB2B8"/>
    <w:rsid w:val="5F1D75F7"/>
    <w:rsid w:val="5F32243E"/>
    <w:rsid w:val="5F89D5CE"/>
    <w:rsid w:val="5FAE33FD"/>
    <w:rsid w:val="5FEE5104"/>
    <w:rsid w:val="60CB41DA"/>
    <w:rsid w:val="60E263C5"/>
    <w:rsid w:val="6137DB7D"/>
    <w:rsid w:val="6237C43B"/>
    <w:rsid w:val="62A7DE9A"/>
    <w:rsid w:val="62B8987D"/>
    <w:rsid w:val="63026747"/>
    <w:rsid w:val="63065343"/>
    <w:rsid w:val="638B21C0"/>
    <w:rsid w:val="648EB7C5"/>
    <w:rsid w:val="64BFF91D"/>
    <w:rsid w:val="64CE6072"/>
    <w:rsid w:val="64DE5C6F"/>
    <w:rsid w:val="64FB8FC3"/>
    <w:rsid w:val="65206556"/>
    <w:rsid w:val="657472B8"/>
    <w:rsid w:val="657FF587"/>
    <w:rsid w:val="65B9C4C4"/>
    <w:rsid w:val="65D1C6C6"/>
    <w:rsid w:val="65E0DE94"/>
    <w:rsid w:val="65EB4C75"/>
    <w:rsid w:val="6715B459"/>
    <w:rsid w:val="6726DC5A"/>
    <w:rsid w:val="679A2BC3"/>
    <w:rsid w:val="67E2CC7A"/>
    <w:rsid w:val="6874E979"/>
    <w:rsid w:val="68A1EC57"/>
    <w:rsid w:val="6943037E"/>
    <w:rsid w:val="694E3258"/>
    <w:rsid w:val="6A3A8DFC"/>
    <w:rsid w:val="6A5D9227"/>
    <w:rsid w:val="6B204F5F"/>
    <w:rsid w:val="6B450936"/>
    <w:rsid w:val="6B944C7D"/>
    <w:rsid w:val="6C4A363D"/>
    <w:rsid w:val="6C6F5971"/>
    <w:rsid w:val="6CCD6416"/>
    <w:rsid w:val="6CD2326A"/>
    <w:rsid w:val="6CEB8277"/>
    <w:rsid w:val="6D28DECE"/>
    <w:rsid w:val="6DC464C9"/>
    <w:rsid w:val="6E46BB68"/>
    <w:rsid w:val="6EB29ACA"/>
    <w:rsid w:val="707F4B20"/>
    <w:rsid w:val="709B4F67"/>
    <w:rsid w:val="70BEBACF"/>
    <w:rsid w:val="70E83F77"/>
    <w:rsid w:val="70E8464D"/>
    <w:rsid w:val="71209C28"/>
    <w:rsid w:val="713282C9"/>
    <w:rsid w:val="728A4BFC"/>
    <w:rsid w:val="734C032E"/>
    <w:rsid w:val="73799637"/>
    <w:rsid w:val="73A9A4C1"/>
    <w:rsid w:val="73B9B98C"/>
    <w:rsid w:val="741DB14C"/>
    <w:rsid w:val="742B6E40"/>
    <w:rsid w:val="757216DA"/>
    <w:rsid w:val="75C1A157"/>
    <w:rsid w:val="7664FA97"/>
    <w:rsid w:val="768F66B8"/>
    <w:rsid w:val="78ACB119"/>
    <w:rsid w:val="78F5623A"/>
    <w:rsid w:val="79F44E82"/>
    <w:rsid w:val="7A18A4DB"/>
    <w:rsid w:val="7A4E3530"/>
    <w:rsid w:val="7AB16EA9"/>
    <w:rsid w:val="7B6D4C0A"/>
    <w:rsid w:val="7B800828"/>
    <w:rsid w:val="7BE49814"/>
    <w:rsid w:val="7C6FC456"/>
    <w:rsid w:val="7CCFA459"/>
    <w:rsid w:val="7CDF697B"/>
    <w:rsid w:val="7E097BBE"/>
    <w:rsid w:val="7EA11A34"/>
    <w:rsid w:val="7F26C000"/>
    <w:rsid w:val="7F4265FA"/>
    <w:rsid w:val="7F9531F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4ED575"/>
  <w15:docId w15:val="{A5FB7019-79DB-40B3-9198-157BAC24F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 Char,Footnote Text Char1 Char Char,Footnote Text Char1 Char1,Footnote Text Char2 Char,Footnote Text Char3,Footnote Text MRP,fn,fn1,fn3,fn4,ft"/>
    <w:basedOn w:val="Normal"/>
    <w:link w:val="FootnoteTextChar"/>
    <w:uiPriority w:val="99"/>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15C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public/do/PRAMain" TargetMode="External" /><Relationship Id="rId11" Type="http://schemas.openxmlformats.org/officeDocument/2006/relationships/hyperlink" Target="https://www.ferc.gov/" TargetMode="External" /><Relationship Id="rId12" Type="http://schemas.openxmlformats.org/officeDocument/2006/relationships/hyperlink" Target="https://www.ferc.gov/ferc-online/overview" TargetMode="External" /><Relationship Id="rId13" Type="http://schemas.openxmlformats.org/officeDocument/2006/relationships/hyperlink" Target="mailto:ferconlinesupport@ferc.gov" TargetMode="External" /><Relationship Id="rId14" Type="http://schemas.openxmlformats.org/officeDocument/2006/relationships/hyperlink" Target="mailto:DataClearance@FERC.gov"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header" Target="header3.xml" /><Relationship Id="rId19" Type="http://schemas.openxmlformats.org/officeDocument/2006/relationships/footer" Target="footer2.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3_221000.htm" TargetMode="External" /><Relationship Id="rId2" Type="http://schemas.openxmlformats.org/officeDocument/2006/relationships/hyperlink" Target="https://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17155-6C9A-4853-8A7D-1E380F441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4.xml><?xml version="1.0" encoding="utf-8"?>
<ds:datastoreItem xmlns:ds="http://schemas.openxmlformats.org/officeDocument/2006/customXml" ds:itemID="{397A1E0E-5B77-4E25-9B80-A9003AFFE98E}">
  <ds:schemaRefs>
    <ds:schemaRef ds:uri="Microsoft.SharePoint.Taxonomy.ContentTypeSync"/>
  </ds:schemaRefs>
</ds:datastoreItem>
</file>

<file path=customXml/itemProps5.xml><?xml version="1.0" encoding="utf-8"?>
<ds:datastoreItem xmlns:ds="http://schemas.openxmlformats.org/officeDocument/2006/customXml" ds:itemID="{723C6F01-3BFE-42E3-B09B-7E7856897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TotalTime>
  <Pages>7</Pages>
  <Words>1312</Words>
  <Characters>7482</Characters>
  <Application>Microsoft Office Word</Application>
  <DocSecurity>0</DocSecurity>
  <Lines>62</Lines>
  <Paragraphs>17</Paragraphs>
  <ScaleCrop>false</ScaleCrop>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2016-12-21T04:40:00Z</cp:lastPrinted>
  <dcterms:created xsi:type="dcterms:W3CDTF">2025-03-19T20:49:00Z</dcterms:created>
  <dcterms:modified xsi:type="dcterms:W3CDTF">2025-03-20T11:58:00Z</dcterms:modified>
</cp:coreProperties>
</file>