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E12" w:rsidRPr="00F42406" w:rsidP="005F4027" w14:paraId="1994EE2C" w14:textId="101219BE">
      <w:pPr>
        <w:pStyle w:val="Default"/>
        <w:jc w:val="center"/>
        <w:rPr>
          <w:rFonts w:asciiTheme="minorHAnsi" w:hAnsiTheme="minorHAnsi" w:cstheme="minorHAnsi"/>
          <w:sz w:val="22"/>
          <w:szCs w:val="22"/>
        </w:rPr>
      </w:pPr>
      <w:r w:rsidRPr="00F42406">
        <w:rPr>
          <w:rFonts w:asciiTheme="minorHAnsi" w:hAnsiTheme="minorHAnsi" w:cstheme="minorHAnsi"/>
          <w:sz w:val="22"/>
          <w:szCs w:val="22"/>
        </w:rPr>
        <w:t>SUPPORTING STATEMENT</w:t>
      </w:r>
    </w:p>
    <w:p w:rsidR="00B176E6" w:rsidP="005F4027" w14:paraId="0181C0CA" w14:textId="4485D74D">
      <w:pPr>
        <w:pStyle w:val="Default"/>
        <w:jc w:val="center"/>
        <w:rPr>
          <w:rFonts w:asciiTheme="minorHAnsi" w:hAnsiTheme="minorHAnsi" w:cstheme="minorHAnsi"/>
          <w:sz w:val="22"/>
          <w:szCs w:val="22"/>
        </w:rPr>
      </w:pPr>
      <w:r w:rsidRPr="00F42406">
        <w:rPr>
          <w:rFonts w:asciiTheme="minorHAnsi" w:hAnsiTheme="minorHAnsi" w:cstheme="minorHAnsi"/>
          <w:sz w:val="22"/>
          <w:szCs w:val="22"/>
        </w:rPr>
        <w:t>Internal Revenue Service</w:t>
      </w:r>
      <w:r w:rsidRPr="00F42406" w:rsidR="00B51511">
        <w:rPr>
          <w:rFonts w:asciiTheme="minorHAnsi" w:hAnsiTheme="minorHAnsi" w:cstheme="minorHAnsi"/>
          <w:sz w:val="22"/>
          <w:szCs w:val="22"/>
        </w:rPr>
        <w:t xml:space="preserve"> (IRS)</w:t>
      </w:r>
    </w:p>
    <w:p w:rsidR="00F42406" w:rsidRPr="00F42406" w:rsidP="005F4027" w14:paraId="45C1F8B0" w14:textId="5AA261CD">
      <w:pPr>
        <w:pStyle w:val="Default"/>
        <w:jc w:val="center"/>
        <w:rPr>
          <w:rFonts w:asciiTheme="minorHAnsi" w:hAnsiTheme="minorHAnsi" w:cstheme="minorHAnsi"/>
          <w:sz w:val="22"/>
          <w:szCs w:val="22"/>
        </w:rPr>
      </w:pPr>
      <w:r w:rsidRPr="00F42406">
        <w:rPr>
          <w:rFonts w:asciiTheme="minorHAnsi" w:hAnsiTheme="minorHAnsi" w:cstheme="minorHAnsi"/>
          <w:sz w:val="22"/>
          <w:szCs w:val="22"/>
        </w:rPr>
        <w:t>Information Returns (IR) Application for Transmitter Control Code (TCC)</w:t>
      </w:r>
    </w:p>
    <w:p w:rsidR="004577B4" w:rsidRPr="00F42406" w:rsidP="005F4027" w14:paraId="69CDBEB3" w14:textId="61546A98">
      <w:pPr>
        <w:pStyle w:val="Default"/>
        <w:jc w:val="center"/>
        <w:rPr>
          <w:rFonts w:asciiTheme="minorHAnsi" w:hAnsiTheme="minorHAnsi" w:cstheme="minorHAnsi"/>
          <w:sz w:val="22"/>
          <w:szCs w:val="22"/>
        </w:rPr>
      </w:pPr>
      <w:r w:rsidRPr="00F42406">
        <w:rPr>
          <w:rFonts w:asciiTheme="minorHAnsi" w:hAnsiTheme="minorHAnsi" w:cstheme="minorHAnsi"/>
          <w:sz w:val="22"/>
          <w:szCs w:val="22"/>
        </w:rPr>
        <w:t>OMB Control Number 1545-</w:t>
      </w:r>
      <w:r w:rsidRPr="00F42406" w:rsidR="00CA56BC">
        <w:rPr>
          <w:rFonts w:asciiTheme="minorHAnsi" w:hAnsiTheme="minorHAnsi" w:cstheme="minorHAnsi"/>
          <w:sz w:val="22"/>
          <w:szCs w:val="22"/>
        </w:rPr>
        <w:t>0387</w:t>
      </w:r>
    </w:p>
    <w:p w:rsidR="00081487" w:rsidRPr="00F42406" w:rsidP="005F4027" w14:paraId="4FE9F3ED" w14:textId="77777777">
      <w:pPr>
        <w:pStyle w:val="Default"/>
        <w:tabs>
          <w:tab w:val="left" w:pos="720"/>
        </w:tabs>
        <w:ind w:left="720" w:hanging="720"/>
        <w:rPr>
          <w:rFonts w:asciiTheme="minorHAnsi" w:hAnsiTheme="minorHAnsi" w:cstheme="minorHAnsi"/>
          <w:sz w:val="22"/>
          <w:szCs w:val="22"/>
        </w:rPr>
      </w:pPr>
    </w:p>
    <w:p w:rsidR="005F4027" w:rsidRPr="00F42406" w:rsidP="005F4027" w14:paraId="5D3FA65C" w14:textId="77777777">
      <w:pPr>
        <w:pStyle w:val="Default"/>
        <w:tabs>
          <w:tab w:val="left" w:pos="720"/>
        </w:tabs>
        <w:ind w:left="720" w:hanging="720"/>
        <w:rPr>
          <w:rFonts w:asciiTheme="minorHAnsi" w:hAnsiTheme="minorHAnsi" w:cstheme="minorHAnsi"/>
          <w:sz w:val="22"/>
          <w:szCs w:val="22"/>
        </w:rPr>
      </w:pPr>
    </w:p>
    <w:p w:rsidR="00D77E12" w:rsidRPr="00F42406" w:rsidP="00F42406" w14:paraId="6DDDFA6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CIRCUMSTANCES NECESSITATING COLLECTION OF INFORMATION </w:t>
      </w:r>
    </w:p>
    <w:p w:rsidR="009D10B9" w:rsidP="009D10B9" w14:paraId="29B3B866" w14:textId="77777777">
      <w:pPr>
        <w:pStyle w:val="NormalWeb"/>
        <w:shd w:val="clear" w:color="auto" w:fill="FFFFFF"/>
        <w:spacing w:before="0"/>
        <w:ind w:left="720"/>
        <w:rPr>
          <w:rFonts w:asciiTheme="minorHAnsi" w:hAnsiTheme="minorHAnsi" w:cstheme="minorHAnsi"/>
          <w:sz w:val="22"/>
          <w:szCs w:val="22"/>
        </w:rPr>
      </w:pPr>
    </w:p>
    <w:p w:rsidR="006F22C0" w:rsidP="009D10B9" w14:paraId="089D0A5F" w14:textId="3C6C8193">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Internal Revenue Code</w:t>
      </w:r>
      <w:r w:rsidR="0085571D">
        <w:rPr>
          <w:rFonts w:asciiTheme="minorHAnsi" w:hAnsiTheme="minorHAnsi" w:cstheme="minorHAnsi"/>
          <w:sz w:val="22"/>
          <w:szCs w:val="22"/>
        </w:rPr>
        <w:t xml:space="preserve"> (IRC)</w:t>
      </w:r>
      <w:r>
        <w:rPr>
          <w:rFonts w:asciiTheme="minorHAnsi" w:hAnsiTheme="minorHAnsi" w:cstheme="minorHAnsi"/>
          <w:sz w:val="22"/>
          <w:szCs w:val="22"/>
        </w:rPr>
        <w:t xml:space="preserve"> s</w:t>
      </w:r>
      <w:r w:rsidRPr="006F22C0">
        <w:rPr>
          <w:rFonts w:asciiTheme="minorHAnsi" w:hAnsiTheme="minorHAnsi" w:cstheme="minorHAnsi"/>
          <w:sz w:val="22"/>
          <w:szCs w:val="22"/>
        </w:rPr>
        <w:t xml:space="preserve">ections 170(f)(12), 199, 220(h), 223, 408, 408A, 529, 529A, 530, 853A, 6039, 6041, 6041A, 6042, 6043, 6044, 6045, 6047, 6049, 6050A, 6050B, 6050D, 6050E, 6050H, 6050J, 6050N, 6050P, 6050Q, 6050R, 6050S, 6050T, 6050U, 6050W, 6050X, and 6050Y, and their regulations </w:t>
      </w:r>
      <w:r w:rsidR="0001693D">
        <w:rPr>
          <w:rFonts w:asciiTheme="minorHAnsi" w:hAnsiTheme="minorHAnsi" w:cstheme="minorHAnsi"/>
          <w:sz w:val="22"/>
          <w:szCs w:val="22"/>
        </w:rPr>
        <w:t>provide that</w:t>
      </w:r>
      <w:r w:rsidRPr="006F22C0">
        <w:rPr>
          <w:rFonts w:asciiTheme="minorHAnsi" w:hAnsiTheme="minorHAnsi" w:cstheme="minorHAnsi"/>
          <w:sz w:val="22"/>
          <w:szCs w:val="22"/>
        </w:rPr>
        <w:t xml:space="preserve"> </w:t>
      </w:r>
      <w:r w:rsidR="0001693D">
        <w:rPr>
          <w:rFonts w:asciiTheme="minorHAnsi" w:hAnsiTheme="minorHAnsi" w:cstheme="minorHAnsi"/>
          <w:sz w:val="22"/>
          <w:szCs w:val="22"/>
        </w:rPr>
        <w:t>a</w:t>
      </w:r>
      <w:r w:rsidRPr="0001693D" w:rsidR="0001693D">
        <w:rPr>
          <w:rFonts w:asciiTheme="minorHAnsi" w:hAnsiTheme="minorHAnsi" w:cstheme="minorHAnsi"/>
          <w:sz w:val="22"/>
          <w:szCs w:val="22"/>
        </w:rPr>
        <w:t>ny person engaged in a trade or business, including a corporation, partnership, individual, estate, and trust, who makes reportable transactions during the calendar year must file information returns to report those transactions to the IRS.</w:t>
      </w:r>
      <w:r w:rsidR="0001693D">
        <w:rPr>
          <w:rFonts w:asciiTheme="minorHAnsi" w:hAnsiTheme="minorHAnsi" w:cstheme="minorHAnsi"/>
          <w:sz w:val="22"/>
          <w:szCs w:val="22"/>
        </w:rPr>
        <w:t xml:space="preserve"> </w:t>
      </w:r>
      <w:r w:rsidR="00780EB1">
        <w:rPr>
          <w:rFonts w:asciiTheme="minorHAnsi" w:hAnsiTheme="minorHAnsi" w:cstheme="minorHAnsi"/>
          <w:sz w:val="22"/>
          <w:szCs w:val="22"/>
        </w:rPr>
        <w:t>Treasury Regulations section 301.6011-2 provides that persons required to file 10 or more information returns in a calendar year must file electronically.</w:t>
      </w:r>
    </w:p>
    <w:p w:rsidR="009D10B9" w:rsidP="00CE6759" w14:paraId="127D4F12" w14:textId="77777777">
      <w:pPr>
        <w:pStyle w:val="NormalWeb"/>
        <w:shd w:val="clear" w:color="auto" w:fill="FFFFFF"/>
        <w:spacing w:before="0"/>
        <w:ind w:left="720"/>
        <w:rPr>
          <w:rFonts w:asciiTheme="minorHAnsi" w:hAnsiTheme="minorHAnsi" w:cstheme="minorHAnsi"/>
          <w:sz w:val="22"/>
          <w:szCs w:val="22"/>
        </w:rPr>
      </w:pPr>
    </w:p>
    <w:p w:rsidR="00780EB1" w:rsidP="00CE6759" w14:paraId="5C3D892C" w14:textId="1DB42554">
      <w:pPr>
        <w:pStyle w:val="NormalWeb"/>
        <w:shd w:val="clear" w:color="auto" w:fill="FFFFFF"/>
        <w:spacing w:before="0"/>
        <w:ind w:left="720"/>
        <w:rPr>
          <w:rFonts w:asciiTheme="minorHAnsi" w:hAnsiTheme="minorHAnsi" w:cstheme="minorHAnsi"/>
          <w:sz w:val="22"/>
          <w:szCs w:val="22"/>
        </w:rPr>
      </w:pPr>
      <w:r w:rsidRPr="00780EB1">
        <w:rPr>
          <w:rFonts w:asciiTheme="minorHAnsi" w:hAnsiTheme="minorHAnsi" w:cstheme="minorHAnsi"/>
          <w:sz w:val="22"/>
          <w:szCs w:val="22"/>
        </w:rPr>
        <w:t xml:space="preserve">The </w:t>
      </w:r>
      <w:r>
        <w:rPr>
          <w:rFonts w:asciiTheme="minorHAnsi" w:hAnsiTheme="minorHAnsi" w:cstheme="minorHAnsi"/>
          <w:sz w:val="22"/>
          <w:szCs w:val="22"/>
        </w:rPr>
        <w:t>Information Return (</w:t>
      </w:r>
      <w:r w:rsidRPr="00780EB1">
        <w:rPr>
          <w:rFonts w:asciiTheme="minorHAnsi" w:hAnsiTheme="minorHAnsi" w:cstheme="minorHAnsi"/>
          <w:sz w:val="22"/>
          <w:szCs w:val="22"/>
        </w:rPr>
        <w:t>IR</w:t>
      </w:r>
      <w:r>
        <w:rPr>
          <w:rFonts w:asciiTheme="minorHAnsi" w:hAnsiTheme="minorHAnsi" w:cstheme="minorHAnsi"/>
          <w:sz w:val="22"/>
          <w:szCs w:val="22"/>
        </w:rPr>
        <w:t>)</w:t>
      </w:r>
      <w:r w:rsidRPr="00780EB1">
        <w:rPr>
          <w:rFonts w:asciiTheme="minorHAnsi" w:hAnsiTheme="minorHAnsi" w:cstheme="minorHAnsi"/>
          <w:sz w:val="22"/>
          <w:szCs w:val="22"/>
        </w:rPr>
        <w:t xml:space="preserve"> Application for </w:t>
      </w:r>
      <w:r>
        <w:rPr>
          <w:rFonts w:asciiTheme="minorHAnsi" w:hAnsiTheme="minorHAnsi" w:cstheme="minorHAnsi"/>
          <w:sz w:val="22"/>
          <w:szCs w:val="22"/>
        </w:rPr>
        <w:t>Transmitter Control Code (</w:t>
      </w:r>
      <w:r w:rsidRPr="00780EB1">
        <w:rPr>
          <w:rFonts w:asciiTheme="minorHAnsi" w:hAnsiTheme="minorHAnsi" w:cstheme="minorHAnsi"/>
          <w:sz w:val="22"/>
          <w:szCs w:val="22"/>
        </w:rPr>
        <w:t>TCC</w:t>
      </w:r>
      <w:r>
        <w:rPr>
          <w:rFonts w:asciiTheme="minorHAnsi" w:hAnsiTheme="minorHAnsi" w:cstheme="minorHAnsi"/>
          <w:sz w:val="22"/>
          <w:szCs w:val="22"/>
        </w:rPr>
        <w:t>)</w:t>
      </w:r>
      <w:r w:rsidRPr="00780EB1">
        <w:rPr>
          <w:rFonts w:asciiTheme="minorHAnsi" w:hAnsiTheme="minorHAnsi" w:cstheme="minorHAnsi"/>
          <w:sz w:val="22"/>
          <w:szCs w:val="22"/>
        </w:rPr>
        <w:t xml:space="preserve"> </w:t>
      </w:r>
      <w:r w:rsidRPr="00780EB1">
        <w:rPr>
          <w:rFonts w:asciiTheme="minorHAnsi" w:hAnsiTheme="minorHAnsi" w:cstheme="minorHAnsi"/>
          <w:sz w:val="22"/>
          <w:szCs w:val="22"/>
        </w:rPr>
        <w:t>is used</w:t>
      </w:r>
      <w:r w:rsidRPr="00780EB1">
        <w:rPr>
          <w:rFonts w:asciiTheme="minorHAnsi" w:hAnsiTheme="minorHAnsi" w:cstheme="minorHAnsi"/>
          <w:sz w:val="22"/>
          <w:szCs w:val="22"/>
        </w:rPr>
        <w:t xml:space="preserve"> to request authorization to participate in electronic filing of </w:t>
      </w:r>
      <w:r>
        <w:rPr>
          <w:rFonts w:asciiTheme="minorHAnsi" w:hAnsiTheme="minorHAnsi" w:cstheme="minorHAnsi"/>
          <w:sz w:val="22"/>
          <w:szCs w:val="22"/>
        </w:rPr>
        <w:t>i</w:t>
      </w:r>
      <w:r w:rsidRPr="00780EB1">
        <w:rPr>
          <w:rFonts w:asciiTheme="minorHAnsi" w:hAnsiTheme="minorHAnsi" w:cstheme="minorHAnsi"/>
          <w:sz w:val="22"/>
          <w:szCs w:val="22"/>
        </w:rPr>
        <w:t xml:space="preserve">nformation </w:t>
      </w:r>
      <w:r>
        <w:rPr>
          <w:rFonts w:asciiTheme="minorHAnsi" w:hAnsiTheme="minorHAnsi" w:cstheme="minorHAnsi"/>
          <w:sz w:val="22"/>
          <w:szCs w:val="22"/>
        </w:rPr>
        <w:t>r</w:t>
      </w:r>
      <w:r w:rsidRPr="00780EB1">
        <w:rPr>
          <w:rFonts w:asciiTheme="minorHAnsi" w:hAnsiTheme="minorHAnsi" w:cstheme="minorHAnsi"/>
          <w:sz w:val="22"/>
          <w:szCs w:val="22"/>
        </w:rPr>
        <w:t>eturns through the Filing of Information Returns Electronically (FIRE) System</w:t>
      </w:r>
      <w:r w:rsidR="00B973EE">
        <w:rPr>
          <w:rFonts w:asciiTheme="minorHAnsi" w:hAnsiTheme="minorHAnsi" w:cstheme="minorHAnsi"/>
          <w:sz w:val="22"/>
          <w:szCs w:val="22"/>
        </w:rPr>
        <w:t xml:space="preserve"> under the authority of IRC sections 7801, 6011(f), and 6109</w:t>
      </w:r>
      <w:r w:rsidRPr="00780EB1">
        <w:rPr>
          <w:rFonts w:asciiTheme="minorHAnsi" w:hAnsiTheme="minorHAnsi" w:cstheme="minorHAnsi"/>
          <w:sz w:val="22"/>
          <w:szCs w:val="22"/>
        </w:rPr>
        <w:t xml:space="preserve">. Forms 1042-S, 1097, 1098, 1099, 3921, 3922, 5498, 8027, 8596, 8955-SSA, and W-2G may </w:t>
      </w:r>
      <w:r w:rsidRPr="00780EB1">
        <w:rPr>
          <w:rFonts w:asciiTheme="minorHAnsi" w:hAnsiTheme="minorHAnsi" w:cstheme="minorHAnsi"/>
          <w:sz w:val="22"/>
          <w:szCs w:val="22"/>
        </w:rPr>
        <w:t>be filed</w:t>
      </w:r>
      <w:r w:rsidRPr="00780EB1">
        <w:rPr>
          <w:rFonts w:asciiTheme="minorHAnsi" w:hAnsiTheme="minorHAnsi" w:cstheme="minorHAnsi"/>
          <w:sz w:val="22"/>
          <w:szCs w:val="22"/>
        </w:rPr>
        <w:t xml:space="preserve"> electronically via the </w:t>
      </w:r>
      <w:r w:rsidR="0085571D">
        <w:rPr>
          <w:rFonts w:asciiTheme="minorHAnsi" w:hAnsiTheme="minorHAnsi" w:cstheme="minorHAnsi"/>
          <w:sz w:val="22"/>
          <w:szCs w:val="22"/>
        </w:rPr>
        <w:t>FIRE</w:t>
      </w:r>
      <w:r w:rsidRPr="00780EB1">
        <w:rPr>
          <w:rFonts w:asciiTheme="minorHAnsi" w:hAnsiTheme="minorHAnsi" w:cstheme="minorHAnsi"/>
          <w:sz w:val="22"/>
          <w:szCs w:val="22"/>
        </w:rPr>
        <w:t xml:space="preserve"> system.</w:t>
      </w:r>
      <w:r>
        <w:rPr>
          <w:rFonts w:asciiTheme="minorHAnsi" w:hAnsiTheme="minorHAnsi" w:cstheme="minorHAnsi"/>
          <w:sz w:val="22"/>
          <w:szCs w:val="22"/>
        </w:rPr>
        <w:t xml:space="preserve"> </w:t>
      </w:r>
      <w:r w:rsidRPr="00780EB1">
        <w:rPr>
          <w:rFonts w:asciiTheme="minorHAnsi" w:hAnsiTheme="minorHAnsi" w:cstheme="minorHAnsi"/>
          <w:sz w:val="22"/>
          <w:szCs w:val="22"/>
        </w:rPr>
        <w:t xml:space="preserve">Approved applicants will </w:t>
      </w:r>
      <w:r w:rsidRPr="00780EB1">
        <w:rPr>
          <w:rFonts w:asciiTheme="minorHAnsi" w:hAnsiTheme="minorHAnsi" w:cstheme="minorHAnsi"/>
          <w:sz w:val="22"/>
          <w:szCs w:val="22"/>
        </w:rPr>
        <w:t>be assigned</w:t>
      </w:r>
      <w:r w:rsidRPr="00780EB1">
        <w:rPr>
          <w:rFonts w:asciiTheme="minorHAnsi" w:hAnsiTheme="minorHAnsi" w:cstheme="minorHAnsi"/>
          <w:sz w:val="22"/>
          <w:szCs w:val="22"/>
        </w:rPr>
        <w:t xml:space="preserve"> a TCC, which is a 5-digit alpha numeric code that identifies the business transmitting the electronic returns. Publication 5911 provides a tutorial of the application and includes information about who can apply and how to use the application.</w:t>
      </w:r>
    </w:p>
    <w:p w:rsidR="00CA0116" w:rsidRPr="00F42406" w:rsidP="00CE6759" w14:paraId="62C4B969" w14:textId="77777777">
      <w:pPr>
        <w:spacing w:after="0" w:line="240" w:lineRule="auto"/>
        <w:ind w:left="720"/>
        <w:rPr>
          <w:rFonts w:asciiTheme="minorHAnsi" w:hAnsiTheme="minorHAnsi" w:cstheme="minorHAnsi"/>
        </w:rPr>
      </w:pPr>
    </w:p>
    <w:p w:rsidR="00D77E12" w:rsidRPr="00F42406" w:rsidP="00F42406" w14:paraId="25E9E27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USE OF DATA </w:t>
      </w:r>
    </w:p>
    <w:p w:rsidR="009D10B9" w:rsidP="009D10B9" w14:paraId="3646B8CA" w14:textId="77777777">
      <w:pPr>
        <w:pStyle w:val="NormalWeb"/>
        <w:shd w:val="clear" w:color="auto" w:fill="FFFFFF"/>
        <w:spacing w:before="0"/>
        <w:ind w:left="720"/>
        <w:rPr>
          <w:rFonts w:asciiTheme="minorHAnsi" w:hAnsiTheme="minorHAnsi" w:cstheme="minorHAnsi"/>
          <w:sz w:val="22"/>
          <w:szCs w:val="22"/>
        </w:rPr>
      </w:pPr>
    </w:p>
    <w:p w:rsidR="009D10B9" w:rsidRPr="00F42406" w:rsidP="00CE6759" w14:paraId="4004D969" w14:textId="3F45F5C5">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 xml:space="preserve">The IRS </w:t>
      </w:r>
      <w:r w:rsidRPr="00F42406" w:rsidR="00DA5C3D">
        <w:rPr>
          <w:rFonts w:asciiTheme="minorHAnsi" w:hAnsiTheme="minorHAnsi" w:cstheme="minorHAnsi"/>
          <w:sz w:val="22"/>
          <w:szCs w:val="22"/>
        </w:rPr>
        <w:t>uses this</w:t>
      </w:r>
      <w:r w:rsidRPr="00F42406">
        <w:rPr>
          <w:rFonts w:asciiTheme="minorHAnsi" w:hAnsiTheme="minorHAnsi" w:cstheme="minorHAnsi"/>
          <w:sz w:val="22"/>
          <w:szCs w:val="22"/>
        </w:rPr>
        <w:t xml:space="preserve"> </w:t>
      </w:r>
      <w:r w:rsidRPr="00F42406" w:rsidR="00DA5C3D">
        <w:rPr>
          <w:rFonts w:asciiTheme="minorHAnsi" w:hAnsiTheme="minorHAnsi" w:cstheme="minorHAnsi"/>
          <w:sz w:val="22"/>
          <w:szCs w:val="22"/>
        </w:rPr>
        <w:t>i</w:t>
      </w:r>
      <w:r w:rsidRPr="00F42406" w:rsidR="00CA56BC">
        <w:rPr>
          <w:rFonts w:asciiTheme="minorHAnsi" w:hAnsiTheme="minorHAnsi" w:cstheme="minorHAnsi"/>
          <w:sz w:val="22"/>
          <w:szCs w:val="22"/>
        </w:rPr>
        <w:t xml:space="preserve">nformation </w:t>
      </w:r>
      <w:r>
        <w:rPr>
          <w:rFonts w:asciiTheme="minorHAnsi" w:hAnsiTheme="minorHAnsi" w:cstheme="minorHAnsi"/>
          <w:sz w:val="22"/>
          <w:szCs w:val="22"/>
        </w:rPr>
        <w:t xml:space="preserve">to authenticate the applicant, assign a TCC, and allow information returns to </w:t>
      </w:r>
      <w:r>
        <w:rPr>
          <w:rFonts w:asciiTheme="minorHAnsi" w:hAnsiTheme="minorHAnsi" w:cstheme="minorHAnsi"/>
          <w:sz w:val="22"/>
          <w:szCs w:val="22"/>
        </w:rPr>
        <w:t>be filed</w:t>
      </w:r>
      <w:r>
        <w:rPr>
          <w:rFonts w:asciiTheme="minorHAnsi" w:hAnsiTheme="minorHAnsi" w:cstheme="minorHAnsi"/>
          <w:sz w:val="22"/>
          <w:szCs w:val="22"/>
        </w:rPr>
        <w:t xml:space="preserve"> via the FIRE system.</w:t>
      </w:r>
    </w:p>
    <w:p w:rsidR="00CA56BC" w:rsidRPr="00CE6759" w:rsidP="00CE6759" w14:paraId="53D8A497"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29BC4431"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USE OF IMPROVED INFORMATION TECHNOLOGY TO REDUCE BURDEN</w:t>
      </w:r>
    </w:p>
    <w:p w:rsidR="005F4027" w:rsidRPr="00CE6759" w:rsidP="00CE6759" w14:paraId="3690E2DE" w14:textId="77777777">
      <w:pPr>
        <w:pStyle w:val="NormalWeb"/>
        <w:shd w:val="clear" w:color="auto" w:fill="FFFFFF"/>
        <w:spacing w:before="0"/>
        <w:ind w:left="720"/>
        <w:rPr>
          <w:rFonts w:asciiTheme="minorHAnsi" w:hAnsiTheme="minorHAnsi" w:cstheme="minorHAnsi"/>
          <w:sz w:val="22"/>
          <w:szCs w:val="22"/>
        </w:rPr>
      </w:pPr>
    </w:p>
    <w:p w:rsidR="00CA0116" w:rsidP="009D10B9" w14:paraId="79BF4A5E" w14:textId="5ED16FD2">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The IR Application for TCC </w:t>
      </w:r>
      <w:r>
        <w:rPr>
          <w:rFonts w:asciiTheme="minorHAnsi" w:hAnsiTheme="minorHAnsi" w:cstheme="minorHAnsi"/>
          <w:sz w:val="22"/>
          <w:szCs w:val="22"/>
        </w:rPr>
        <w:t>is completed</w:t>
      </w:r>
      <w:r>
        <w:rPr>
          <w:rFonts w:asciiTheme="minorHAnsi" w:hAnsiTheme="minorHAnsi" w:cstheme="minorHAnsi"/>
          <w:sz w:val="22"/>
          <w:szCs w:val="22"/>
        </w:rPr>
        <w:t xml:space="preserve"> online.</w:t>
      </w:r>
    </w:p>
    <w:p w:rsidR="009D10B9" w:rsidRPr="00F42406" w:rsidP="00CE6759" w14:paraId="12CAAA61"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476CA1B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EFFORTS TO IDENTIFY DUPLICATION</w:t>
      </w:r>
    </w:p>
    <w:p w:rsidR="005F4027" w:rsidRPr="00F42406" w:rsidP="00CE6759" w14:paraId="2D845A1F" w14:textId="77777777">
      <w:pPr>
        <w:pStyle w:val="NormalWeb"/>
        <w:shd w:val="clear" w:color="auto" w:fill="FFFFFF"/>
        <w:spacing w:before="0"/>
        <w:ind w:left="720"/>
        <w:rPr>
          <w:rFonts w:asciiTheme="minorHAnsi" w:hAnsiTheme="minorHAnsi" w:cstheme="minorHAnsi"/>
          <w:sz w:val="22"/>
          <w:szCs w:val="22"/>
        </w:rPr>
      </w:pPr>
    </w:p>
    <w:p w:rsidR="00D77E12" w:rsidRPr="00CE6759" w:rsidP="00CE6759" w14:paraId="49822809" w14:textId="70983636">
      <w:pPr>
        <w:pStyle w:val="NormalWeb"/>
        <w:shd w:val="clear" w:color="auto" w:fill="FFFFFF"/>
        <w:spacing w:before="0"/>
        <w:ind w:left="720"/>
      </w:pPr>
      <w:r w:rsidRPr="00F42406">
        <w:rPr>
          <w:rFonts w:asciiTheme="minorHAnsi" w:hAnsiTheme="minorHAnsi" w:cstheme="minorHAnsi"/>
          <w:sz w:val="22"/>
          <w:szCs w:val="22"/>
        </w:rPr>
        <w:t>The information obtained through this collection is unique and is not already available for use or adaptation from another source.</w:t>
      </w:r>
    </w:p>
    <w:p w:rsidR="005F4027" w:rsidRPr="00F42406" w:rsidP="00CE6759" w14:paraId="2146B3C5"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306B3F85"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METHODS TO MINIMIZE BURDEN ON SMALL BUSINESSES OR OTHER SMALL ENTITIES </w:t>
      </w:r>
    </w:p>
    <w:p w:rsidR="005F4027" w:rsidRPr="00F42406" w:rsidP="00CE6759" w14:paraId="1D709893" w14:textId="77777777">
      <w:pPr>
        <w:pStyle w:val="NormalWeb"/>
        <w:shd w:val="clear" w:color="auto" w:fill="FFFFFF"/>
        <w:spacing w:before="0"/>
        <w:ind w:left="720"/>
        <w:rPr>
          <w:rFonts w:asciiTheme="minorHAnsi" w:hAnsiTheme="minorHAnsi" w:cstheme="minorHAnsi"/>
          <w:sz w:val="22"/>
          <w:szCs w:val="22"/>
        </w:rPr>
      </w:pPr>
    </w:p>
    <w:p w:rsidR="005F4027" w:rsidP="009D10B9" w14:paraId="4848E265" w14:textId="0637D169">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 collection of information requirement will not have a significant economic impact on a substantial number of small entities.</w:t>
      </w:r>
    </w:p>
    <w:p w:rsidR="009D10B9" w:rsidRPr="00F42406" w:rsidP="00CE6759" w14:paraId="035976C3" w14:textId="77777777">
      <w:pPr>
        <w:pStyle w:val="NormalWeb"/>
        <w:shd w:val="clear" w:color="auto" w:fill="FFFFFF"/>
        <w:spacing w:before="0"/>
        <w:ind w:left="720"/>
        <w:rPr>
          <w:rFonts w:asciiTheme="minorHAnsi" w:hAnsiTheme="minorHAnsi" w:cstheme="minorHAnsi"/>
          <w:sz w:val="22"/>
          <w:szCs w:val="22"/>
        </w:rPr>
      </w:pPr>
    </w:p>
    <w:p w:rsidR="007C01F9" w:rsidRPr="00F42406" w:rsidP="00F42406" w14:paraId="2F222119"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CONSEQUENCES OF LESS FREQUENT COLLECTION ON FEDERAL PROGRAMS OR POLICY ACTIVITIES</w:t>
      </w:r>
    </w:p>
    <w:p w:rsidR="005F4027" w:rsidRPr="00F42406" w:rsidP="00CE6759" w14:paraId="4B5C7ED8" w14:textId="77777777">
      <w:pPr>
        <w:pStyle w:val="NormalWeb"/>
        <w:shd w:val="clear" w:color="auto" w:fill="FFFFFF"/>
        <w:spacing w:before="0"/>
        <w:ind w:left="720"/>
        <w:rPr>
          <w:rFonts w:asciiTheme="minorHAnsi" w:hAnsiTheme="minorHAnsi" w:cstheme="minorHAnsi"/>
          <w:sz w:val="22"/>
          <w:szCs w:val="22"/>
        </w:rPr>
      </w:pPr>
    </w:p>
    <w:p w:rsidR="00D77E12" w:rsidP="009D10B9" w14:paraId="367AF83D" w14:textId="73C946D1">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A less frequent collection would not allow the IRS to authenticate and assign a TCC to applicants. Without a TCC, information return filers would not be able to access the FIRE system to provide the IRS with required information on reportable transactions. This will limit filers’ ability to comply with IRC and Treasury Regulation requirements, increase instances of inaccurate and untimely filing of returns, and </w:t>
      </w:r>
      <w:r w:rsidR="007B620F">
        <w:rPr>
          <w:rFonts w:asciiTheme="minorHAnsi" w:hAnsiTheme="minorHAnsi" w:cstheme="minorHAnsi"/>
          <w:sz w:val="22"/>
          <w:szCs w:val="22"/>
        </w:rPr>
        <w:t>cause tax violations.</w:t>
      </w:r>
    </w:p>
    <w:p w:rsidR="009D10B9" w:rsidRPr="00F42406" w:rsidP="00CE6759" w14:paraId="63D371C2"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269218D9"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SPECIAL CIRCUMSTANCES REQUIRING DATA COLLECTION TO BE INCONSISTENT WITH GUIDELINES IN 5 CFR 1320.5(d)(2)</w:t>
      </w:r>
    </w:p>
    <w:p w:rsidR="005F4027" w:rsidRPr="00F42406" w:rsidP="00CE6759" w14:paraId="4DD00AC2" w14:textId="77777777">
      <w:pPr>
        <w:pStyle w:val="NormalWeb"/>
        <w:shd w:val="clear" w:color="auto" w:fill="FFFFFF"/>
        <w:spacing w:before="0"/>
        <w:ind w:left="720"/>
        <w:rPr>
          <w:rFonts w:asciiTheme="minorHAnsi" w:hAnsiTheme="minorHAnsi" w:cstheme="minorHAnsi"/>
          <w:sz w:val="22"/>
          <w:szCs w:val="22"/>
        </w:rPr>
      </w:pPr>
    </w:p>
    <w:p w:rsidR="001426A3" w:rsidP="00DD058C" w14:paraId="1B46301B" w14:textId="77777777">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There are no special circumstances requiring data collection to be inconsistent with guidelines in 5 CFR 1320.5(d)(2).</w:t>
      </w:r>
    </w:p>
    <w:p w:rsidR="007B620F" w:rsidRPr="00F42406" w:rsidP="00CE6759" w14:paraId="0D2F1850"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578B914E"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CONSULTATION WITH INDIVIDUALS OUTSIDE OF THE AGENCY ON AVAILABILITY OF DATA, FREQUENCY OF COLLECTION, CLARITY OF INSTRUCTIONS AND FORMS, AND DATA ELEMENTS</w:t>
      </w:r>
    </w:p>
    <w:p w:rsidR="00636E57" w:rsidRPr="00CE6759" w:rsidP="00CE6759" w14:paraId="20523CB9" w14:textId="77777777">
      <w:pPr>
        <w:pStyle w:val="NormalWeb"/>
        <w:shd w:val="clear" w:color="auto" w:fill="FFFFFF"/>
        <w:spacing w:before="0"/>
        <w:ind w:left="720"/>
        <w:rPr>
          <w:rFonts w:asciiTheme="minorHAnsi" w:hAnsiTheme="minorHAnsi" w:cstheme="minorHAnsi"/>
          <w:sz w:val="22"/>
          <w:szCs w:val="22"/>
        </w:rPr>
      </w:pPr>
    </w:p>
    <w:p w:rsidR="001426A3" w:rsidP="00DD058C" w14:paraId="38FC1BC2" w14:textId="4D8C253A">
      <w:pPr>
        <w:pStyle w:val="NormalWeb"/>
        <w:shd w:val="clear" w:color="auto" w:fill="FFFFFF"/>
        <w:spacing w:before="0"/>
        <w:ind w:left="720"/>
        <w:rPr>
          <w:rFonts w:asciiTheme="minorHAnsi" w:hAnsiTheme="minorHAnsi" w:cstheme="minorHAnsi"/>
          <w:sz w:val="22"/>
          <w:szCs w:val="22"/>
        </w:rPr>
      </w:pPr>
      <w:r w:rsidRPr="007B620F">
        <w:rPr>
          <w:rFonts w:asciiTheme="minorHAnsi" w:hAnsiTheme="minorHAnsi" w:cstheme="minorHAnsi"/>
          <w:sz w:val="22"/>
          <w:szCs w:val="22"/>
        </w:rPr>
        <w:t xml:space="preserve">The IRS received no comments during the public comment period in response to the Federal Register notice (90 FR 9802), dated </w:t>
      </w:r>
      <w:r>
        <w:rPr>
          <w:rFonts w:asciiTheme="minorHAnsi" w:hAnsiTheme="minorHAnsi" w:cstheme="minorHAnsi"/>
          <w:sz w:val="22"/>
          <w:szCs w:val="22"/>
        </w:rPr>
        <w:t>February 18, 2025</w:t>
      </w:r>
      <w:r w:rsidRPr="007B620F">
        <w:rPr>
          <w:rFonts w:asciiTheme="minorHAnsi" w:hAnsiTheme="minorHAnsi" w:cstheme="minorHAnsi"/>
          <w:sz w:val="22"/>
          <w:szCs w:val="22"/>
        </w:rPr>
        <w:t>.</w:t>
      </w:r>
    </w:p>
    <w:p w:rsidR="007B620F" w:rsidRPr="00F42406" w:rsidP="00CE6759" w14:paraId="15D14838"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550BB41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EXPLANATION OF DECISION TO PROVIDE ANY PAYMENT OR GIFT TO RESPONDENTS</w:t>
      </w:r>
    </w:p>
    <w:p w:rsidR="005F4027" w:rsidRPr="00F42406" w:rsidP="00CE6759" w14:paraId="3D09A67C" w14:textId="77777777">
      <w:pPr>
        <w:pStyle w:val="NormalWeb"/>
        <w:shd w:val="clear" w:color="auto" w:fill="FFFFFF"/>
        <w:spacing w:before="0"/>
        <w:ind w:left="720"/>
        <w:rPr>
          <w:rFonts w:asciiTheme="minorHAnsi" w:hAnsiTheme="minorHAnsi" w:cstheme="minorHAnsi"/>
          <w:sz w:val="22"/>
          <w:szCs w:val="22"/>
        </w:rPr>
      </w:pPr>
    </w:p>
    <w:p w:rsidR="00DA5C3D" w:rsidRPr="00CE6759" w:rsidP="00DD058C" w14:paraId="364EEAB7" w14:textId="1F31DF86">
      <w:pPr>
        <w:pStyle w:val="NormalWeb"/>
        <w:shd w:val="clear" w:color="auto" w:fill="FFFFFF"/>
        <w:spacing w:before="0"/>
        <w:ind w:left="720"/>
        <w:rPr>
          <w:rFonts w:asciiTheme="minorHAnsi" w:hAnsiTheme="minorHAnsi" w:cstheme="minorHAnsi"/>
          <w:sz w:val="22"/>
          <w:szCs w:val="22"/>
        </w:rPr>
      </w:pPr>
      <w:r w:rsidRPr="00CE6759">
        <w:rPr>
          <w:rFonts w:asciiTheme="minorHAnsi" w:hAnsiTheme="minorHAnsi" w:cstheme="minorHAnsi"/>
          <w:sz w:val="22"/>
          <w:szCs w:val="22"/>
        </w:rPr>
        <w:t xml:space="preserve">No payment or gift has </w:t>
      </w:r>
      <w:r w:rsidRPr="00CE6759">
        <w:rPr>
          <w:rFonts w:asciiTheme="minorHAnsi" w:hAnsiTheme="minorHAnsi" w:cstheme="minorHAnsi"/>
          <w:sz w:val="22"/>
          <w:szCs w:val="22"/>
        </w:rPr>
        <w:t>been provided</w:t>
      </w:r>
      <w:r w:rsidRPr="00CE6759">
        <w:rPr>
          <w:rFonts w:asciiTheme="minorHAnsi" w:hAnsiTheme="minorHAnsi" w:cstheme="minorHAnsi"/>
          <w:sz w:val="22"/>
          <w:szCs w:val="22"/>
        </w:rPr>
        <w:t xml:space="preserve"> to any respondents.</w:t>
      </w:r>
    </w:p>
    <w:p w:rsidR="007B620F" w:rsidRPr="00CE6759" w:rsidP="00CE6759" w14:paraId="467E02A0" w14:textId="77777777">
      <w:pPr>
        <w:pStyle w:val="NormalWeb"/>
        <w:shd w:val="clear" w:color="auto" w:fill="FFFFFF"/>
        <w:spacing w:before="0"/>
        <w:ind w:left="720"/>
      </w:pPr>
    </w:p>
    <w:p w:rsidR="00636E57" w:rsidRPr="00F42406" w:rsidP="00F42406" w14:paraId="3B0F8712"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ASSURANCE OF CONFIDENTIALITY OF RESPONSES </w:t>
      </w:r>
    </w:p>
    <w:p w:rsidR="005F4027" w:rsidRPr="00F42406" w:rsidP="00CE6759" w14:paraId="5DBD9368" w14:textId="77777777">
      <w:pPr>
        <w:pStyle w:val="NormalWeb"/>
        <w:shd w:val="clear" w:color="auto" w:fill="FFFFFF"/>
        <w:spacing w:before="0"/>
        <w:ind w:left="720"/>
        <w:rPr>
          <w:rFonts w:asciiTheme="minorHAnsi" w:hAnsiTheme="minorHAnsi" w:cstheme="minorHAnsi"/>
          <w:sz w:val="22"/>
          <w:szCs w:val="22"/>
        </w:rPr>
      </w:pPr>
    </w:p>
    <w:p w:rsidR="001426A3" w:rsidP="00DD058C" w14:paraId="552DCD6B" w14:textId="038F6073">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Generally, tax returns and tax return information are confidential as required by 26 U</w:t>
      </w:r>
      <w:r w:rsidR="00615639">
        <w:rPr>
          <w:rFonts w:asciiTheme="minorHAnsi" w:hAnsiTheme="minorHAnsi" w:cstheme="minorHAnsi"/>
          <w:sz w:val="22"/>
          <w:szCs w:val="22"/>
        </w:rPr>
        <w:t>.</w:t>
      </w:r>
      <w:r w:rsidRPr="00F42406">
        <w:rPr>
          <w:rFonts w:asciiTheme="minorHAnsi" w:hAnsiTheme="minorHAnsi" w:cstheme="minorHAnsi"/>
          <w:sz w:val="22"/>
          <w:szCs w:val="22"/>
        </w:rPr>
        <w:t>S</w:t>
      </w:r>
      <w:r w:rsidR="00615639">
        <w:rPr>
          <w:rFonts w:asciiTheme="minorHAnsi" w:hAnsiTheme="minorHAnsi" w:cstheme="minorHAnsi"/>
          <w:sz w:val="22"/>
          <w:szCs w:val="22"/>
        </w:rPr>
        <w:t>.</w:t>
      </w:r>
      <w:r w:rsidRPr="00F42406">
        <w:rPr>
          <w:rFonts w:asciiTheme="minorHAnsi" w:hAnsiTheme="minorHAnsi" w:cstheme="minorHAnsi"/>
          <w:sz w:val="22"/>
          <w:szCs w:val="22"/>
        </w:rPr>
        <w:t>C</w:t>
      </w:r>
      <w:r w:rsidR="00615639">
        <w:rPr>
          <w:rFonts w:asciiTheme="minorHAnsi" w:hAnsiTheme="minorHAnsi" w:cstheme="minorHAnsi"/>
          <w:sz w:val="22"/>
          <w:szCs w:val="22"/>
        </w:rPr>
        <w:t>.</w:t>
      </w:r>
      <w:r w:rsidRPr="00F42406">
        <w:rPr>
          <w:rFonts w:asciiTheme="minorHAnsi" w:hAnsiTheme="minorHAnsi" w:cstheme="minorHAnsi"/>
          <w:sz w:val="22"/>
          <w:szCs w:val="22"/>
        </w:rPr>
        <w:t xml:space="preserve"> 6103.</w:t>
      </w:r>
    </w:p>
    <w:p w:rsidR="00615639" w:rsidRPr="00F42406" w:rsidP="00CE6759" w14:paraId="13E82302"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6A3E18D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JUSTIFICATION OF SENSITIVE QUESTIONS </w:t>
      </w:r>
    </w:p>
    <w:p w:rsidR="005F4027" w:rsidRPr="00F42406" w:rsidP="00CE6759" w14:paraId="6B4B5DBF" w14:textId="77777777">
      <w:pPr>
        <w:pStyle w:val="NormalWeb"/>
        <w:shd w:val="clear" w:color="auto" w:fill="FFFFFF"/>
        <w:spacing w:before="0"/>
        <w:ind w:left="720"/>
        <w:rPr>
          <w:rFonts w:asciiTheme="minorHAnsi" w:hAnsiTheme="minorHAnsi" w:cstheme="minorHAnsi"/>
          <w:sz w:val="22"/>
          <w:szCs w:val="22"/>
        </w:rPr>
      </w:pPr>
    </w:p>
    <w:p w:rsidR="00B94121" w:rsidP="00DD058C" w14:paraId="55E48278" w14:textId="05608AA9">
      <w:pPr>
        <w:numPr>
          <w:ilvl w:val="12"/>
          <w:numId w:val="0"/>
        </w:numPr>
        <w:spacing w:after="0" w:line="240" w:lineRule="auto"/>
        <w:ind w:left="720"/>
        <w:rPr>
          <w:rFonts w:asciiTheme="minorHAnsi" w:hAnsiTheme="minorHAnsi" w:cs="Calibri"/>
          <w:bCs/>
        </w:rPr>
      </w:pPr>
      <w:bookmarkStart w:id="0" w:name="_Hlk125524792"/>
      <w:bookmarkStart w:id="1" w:name="_Hlk129670057"/>
      <w:r w:rsidRPr="00453AD3">
        <w:rPr>
          <w:rFonts w:asciiTheme="minorHAnsi" w:hAnsiTheme="minorHAnsi" w:cs="Calibri"/>
          <w:bCs/>
        </w:rPr>
        <w:t>A privacy impact assessment (PIA) has been conducted for information collected under this request</w:t>
      </w:r>
      <w:r>
        <w:rPr>
          <w:rFonts w:asciiTheme="minorHAnsi" w:hAnsiTheme="minorHAnsi" w:cs="Calibri"/>
          <w:bCs/>
        </w:rPr>
        <w:t xml:space="preserve"> as part of the “</w:t>
      </w:r>
      <w:r>
        <w:rPr>
          <w:rFonts w:asciiTheme="minorHAnsi" w:hAnsiTheme="minorHAnsi" w:cs="Calibri"/>
          <w:bCs/>
        </w:rPr>
        <w:t>EServices</w:t>
      </w:r>
      <w:r>
        <w:rPr>
          <w:rFonts w:asciiTheme="minorHAnsi" w:hAnsiTheme="minorHAnsi" w:cs="Calibri"/>
          <w:bCs/>
        </w:rPr>
        <w:t>”</w:t>
      </w:r>
      <w:r>
        <w:rPr>
          <w:rFonts w:asciiTheme="minorHAnsi" w:hAnsiTheme="minorHAnsi" w:cs="Calibri"/>
          <w:bCs/>
        </w:rPr>
        <w:t xml:space="preserve"> system,</w:t>
      </w:r>
      <w:r w:rsidRPr="00453AD3">
        <w:rPr>
          <w:rFonts w:asciiTheme="minorHAnsi" w:hAnsiTheme="minorHAnsi" w:cs="Calibri"/>
          <w:bCs/>
        </w:rPr>
        <w:t xml:space="preserve"> and Privacy Act System of Records notice</w:t>
      </w:r>
      <w:r>
        <w:rPr>
          <w:rFonts w:asciiTheme="minorHAnsi" w:hAnsiTheme="minorHAnsi" w:cs="Calibri"/>
          <w:bCs/>
        </w:rPr>
        <w:t>s</w:t>
      </w:r>
      <w:r w:rsidRPr="00453AD3">
        <w:rPr>
          <w:rFonts w:asciiTheme="minorHAnsi" w:hAnsiTheme="minorHAnsi" w:cs="Calibri"/>
          <w:bCs/>
        </w:rPr>
        <w:t xml:space="preserve"> (SORN) ha</w:t>
      </w:r>
      <w:r>
        <w:rPr>
          <w:rFonts w:asciiTheme="minorHAnsi" w:hAnsiTheme="minorHAnsi" w:cs="Calibri"/>
          <w:bCs/>
        </w:rPr>
        <w:t>ve</w:t>
      </w:r>
      <w:r w:rsidRPr="00453AD3">
        <w:rPr>
          <w:rFonts w:asciiTheme="minorHAnsi" w:hAnsiTheme="minorHAnsi" w:cs="Calibri"/>
          <w:bCs/>
        </w:rPr>
        <w:t xml:space="preserve"> been issued for </w:t>
      </w:r>
      <w:bookmarkStart w:id="2" w:name="_Hlk94249110"/>
      <w:r w:rsidRPr="00453AD3">
        <w:rPr>
          <w:rFonts w:asciiTheme="minorHAnsi" w:hAnsiTheme="minorHAnsi" w:cs="Calibri"/>
          <w:bCs/>
        </w:rPr>
        <w:t>th</w:t>
      </w:r>
      <w:r>
        <w:rPr>
          <w:rFonts w:asciiTheme="minorHAnsi" w:hAnsiTheme="minorHAnsi" w:cs="Calibri"/>
          <w:bCs/>
        </w:rPr>
        <w:t>is</w:t>
      </w:r>
      <w:r w:rsidRPr="00453AD3">
        <w:rPr>
          <w:rFonts w:asciiTheme="minorHAnsi" w:hAnsiTheme="minorHAnsi" w:cs="Calibri"/>
          <w:bCs/>
        </w:rPr>
        <w:t xml:space="preserve"> system under </w:t>
      </w:r>
      <w:bookmarkStart w:id="3" w:name="_Hlk95474527"/>
      <w:r w:rsidRPr="00B94121">
        <w:rPr>
          <w:rFonts w:asciiTheme="minorHAnsi" w:hAnsiTheme="minorHAnsi" w:cs="Calibri"/>
          <w:bCs/>
        </w:rPr>
        <w:t>IRS 00.001</w:t>
      </w:r>
      <w:r>
        <w:rPr>
          <w:rFonts w:asciiTheme="minorHAnsi" w:hAnsiTheme="minorHAnsi" w:cs="Calibri"/>
          <w:bCs/>
        </w:rPr>
        <w:t xml:space="preserve"> - </w:t>
      </w:r>
      <w:r w:rsidRPr="00B94121">
        <w:rPr>
          <w:rFonts w:asciiTheme="minorHAnsi" w:hAnsiTheme="minorHAnsi" w:cs="Calibri"/>
          <w:bCs/>
        </w:rPr>
        <w:t>Correspondence Files and Correspondence Control Files</w:t>
      </w:r>
      <w:r>
        <w:rPr>
          <w:rFonts w:asciiTheme="minorHAnsi" w:hAnsiTheme="minorHAnsi" w:cs="Calibri"/>
          <w:bCs/>
        </w:rPr>
        <w:t xml:space="preserve">, </w:t>
      </w:r>
      <w:r w:rsidRPr="00B94121">
        <w:rPr>
          <w:rFonts w:asciiTheme="minorHAnsi" w:hAnsiTheme="minorHAnsi" w:cs="Calibri"/>
          <w:bCs/>
        </w:rPr>
        <w:t xml:space="preserve">IRS 22.062 </w:t>
      </w:r>
      <w:r>
        <w:rPr>
          <w:rFonts w:asciiTheme="minorHAnsi" w:hAnsiTheme="minorHAnsi" w:cs="Calibri"/>
          <w:bCs/>
        </w:rPr>
        <w:t xml:space="preserve">- </w:t>
      </w:r>
      <w:r w:rsidRPr="00B94121">
        <w:rPr>
          <w:rFonts w:asciiTheme="minorHAnsi" w:hAnsiTheme="minorHAnsi" w:cs="Calibri"/>
          <w:bCs/>
        </w:rPr>
        <w:t>Electronic Filing Records</w:t>
      </w:r>
      <w:r>
        <w:rPr>
          <w:rFonts w:asciiTheme="minorHAnsi" w:hAnsiTheme="minorHAnsi" w:cs="Calibri"/>
          <w:bCs/>
        </w:rPr>
        <w:t xml:space="preserve">, </w:t>
      </w:r>
      <w:r w:rsidRPr="00B94121">
        <w:rPr>
          <w:rFonts w:asciiTheme="minorHAnsi" w:hAnsiTheme="minorHAnsi" w:cs="Calibri"/>
          <w:bCs/>
        </w:rPr>
        <w:t>IRS 22.061</w:t>
      </w:r>
      <w:r>
        <w:rPr>
          <w:rFonts w:asciiTheme="minorHAnsi" w:hAnsiTheme="minorHAnsi" w:cs="Calibri"/>
          <w:bCs/>
        </w:rPr>
        <w:t xml:space="preserve"> - </w:t>
      </w:r>
      <w:r w:rsidRPr="00B94121">
        <w:rPr>
          <w:rFonts w:asciiTheme="minorHAnsi" w:hAnsiTheme="minorHAnsi" w:cs="Calibri"/>
          <w:bCs/>
        </w:rPr>
        <w:t>Information Return Master File</w:t>
      </w:r>
      <w:r>
        <w:rPr>
          <w:rFonts w:asciiTheme="minorHAnsi" w:hAnsiTheme="minorHAnsi" w:cs="Calibri"/>
          <w:bCs/>
        </w:rPr>
        <w:t xml:space="preserve">, </w:t>
      </w:r>
      <w:r w:rsidRPr="00B94121">
        <w:rPr>
          <w:rFonts w:asciiTheme="minorHAnsi" w:hAnsiTheme="minorHAnsi" w:cs="Calibri"/>
          <w:bCs/>
        </w:rPr>
        <w:t xml:space="preserve">IRS 24.030 </w:t>
      </w:r>
      <w:r>
        <w:rPr>
          <w:rFonts w:asciiTheme="minorHAnsi" w:hAnsiTheme="minorHAnsi" w:cs="Calibri"/>
          <w:bCs/>
        </w:rPr>
        <w:t xml:space="preserve">- </w:t>
      </w:r>
      <w:r w:rsidRPr="00B94121">
        <w:rPr>
          <w:rFonts w:asciiTheme="minorHAnsi" w:hAnsiTheme="minorHAnsi" w:cs="Calibri"/>
          <w:bCs/>
        </w:rPr>
        <w:t>Customer Account Data Engine Individual Master File</w:t>
      </w:r>
      <w:r>
        <w:rPr>
          <w:rFonts w:asciiTheme="minorHAnsi" w:hAnsiTheme="minorHAnsi" w:cs="Calibri"/>
          <w:bCs/>
        </w:rPr>
        <w:t xml:space="preserve">, </w:t>
      </w:r>
      <w:r w:rsidRPr="00B94121">
        <w:rPr>
          <w:rFonts w:asciiTheme="minorHAnsi" w:hAnsiTheme="minorHAnsi" w:cs="Calibri"/>
          <w:bCs/>
        </w:rPr>
        <w:t xml:space="preserve">IRS 24.046 </w:t>
      </w:r>
      <w:r>
        <w:rPr>
          <w:rFonts w:asciiTheme="minorHAnsi" w:hAnsiTheme="minorHAnsi" w:cs="Calibri"/>
          <w:bCs/>
        </w:rPr>
        <w:t xml:space="preserve">- </w:t>
      </w:r>
      <w:r w:rsidRPr="00B94121">
        <w:rPr>
          <w:rFonts w:asciiTheme="minorHAnsi" w:hAnsiTheme="minorHAnsi" w:cs="Calibri"/>
          <w:bCs/>
        </w:rPr>
        <w:t>Customer Account Data Engine Business Master File</w:t>
      </w:r>
      <w:r>
        <w:rPr>
          <w:rFonts w:asciiTheme="minorHAnsi" w:hAnsiTheme="minorHAnsi" w:cs="Calibri"/>
          <w:bCs/>
        </w:rPr>
        <w:t xml:space="preserve">, </w:t>
      </w:r>
      <w:r w:rsidRPr="00B94121">
        <w:rPr>
          <w:rFonts w:asciiTheme="minorHAnsi" w:hAnsiTheme="minorHAnsi" w:cs="Calibri"/>
          <w:bCs/>
        </w:rPr>
        <w:t xml:space="preserve">IRS 37.009 </w:t>
      </w:r>
      <w:r>
        <w:rPr>
          <w:rFonts w:asciiTheme="minorHAnsi" w:hAnsiTheme="minorHAnsi" w:cs="Calibri"/>
          <w:bCs/>
        </w:rPr>
        <w:t xml:space="preserve">- </w:t>
      </w:r>
      <w:r w:rsidRPr="00B94121">
        <w:rPr>
          <w:rFonts w:asciiTheme="minorHAnsi" w:hAnsiTheme="minorHAnsi" w:cs="Calibri"/>
          <w:bCs/>
        </w:rPr>
        <w:t>Enrolled Agent and Enrolled Retirement Plan Agent Records</w:t>
      </w:r>
      <w:r>
        <w:rPr>
          <w:rFonts w:asciiTheme="minorHAnsi" w:hAnsiTheme="minorHAnsi" w:cs="Calibri"/>
          <w:bCs/>
        </w:rPr>
        <w:t xml:space="preserve">, </w:t>
      </w:r>
      <w:r w:rsidR="00B973EE">
        <w:rPr>
          <w:rFonts w:asciiTheme="minorHAnsi" w:hAnsiTheme="minorHAnsi" w:cs="Calibri"/>
          <w:bCs/>
        </w:rPr>
        <w:t xml:space="preserve">and </w:t>
      </w:r>
      <w:r w:rsidRPr="00B973EE" w:rsidR="00B973EE">
        <w:rPr>
          <w:rFonts w:asciiTheme="minorHAnsi" w:hAnsiTheme="minorHAnsi" w:cs="Calibri"/>
          <w:bCs/>
        </w:rPr>
        <w:t>IRS 34.037 Audit Trail and Security Records</w:t>
      </w:r>
      <w:r w:rsidRPr="00453AD3">
        <w:rPr>
          <w:rFonts w:asciiTheme="minorHAnsi" w:hAnsiTheme="minorHAnsi" w:cs="Calibri"/>
          <w:bCs/>
        </w:rPr>
        <w:t xml:space="preserve">. </w:t>
      </w:r>
      <w:bookmarkStart w:id="4" w:name="_Hlk90540730"/>
      <w:r w:rsidRPr="00453AD3">
        <w:rPr>
          <w:rFonts w:asciiTheme="minorHAnsi" w:hAnsiTheme="minorHAnsi" w:cs="Calibri"/>
          <w:bCs/>
        </w:rPr>
        <w:t xml:space="preserve">The Internal Revenue Service PIAs can </w:t>
      </w:r>
      <w:r w:rsidRPr="00453AD3">
        <w:rPr>
          <w:rFonts w:asciiTheme="minorHAnsi" w:hAnsiTheme="minorHAnsi" w:cs="Calibri"/>
          <w:bCs/>
        </w:rPr>
        <w:t>be found</w:t>
      </w:r>
      <w:r w:rsidRPr="00453AD3">
        <w:rPr>
          <w:rFonts w:asciiTheme="minorHAnsi" w:hAnsiTheme="minorHAnsi" w:cs="Calibri"/>
          <w:bCs/>
        </w:rPr>
        <w:t xml:space="preserve"> </w:t>
      </w:r>
      <w:bookmarkStart w:id="5" w:name="_Hlk96425022"/>
      <w:r w:rsidRPr="00453AD3">
        <w:rPr>
          <w:rFonts w:asciiTheme="minorHAnsi" w:hAnsiTheme="minorHAnsi" w:cs="Calibri"/>
          <w:bCs/>
        </w:rPr>
        <w:t xml:space="preserve">at </w:t>
      </w:r>
      <w:bookmarkStart w:id="6" w:name="_Hlk90530558"/>
      <w:hyperlink r:id="rId4" w:history="1">
        <w:r w:rsidRPr="007461BD">
          <w:rPr>
            <w:rStyle w:val="Hyperlink"/>
            <w:rFonts w:asciiTheme="minorHAnsi" w:hAnsiTheme="minorHAnsi" w:cs="Calibri"/>
          </w:rPr>
          <w:t>https://www.irs.gov/privacy-disclosure/privacy-impact-assessments-pia</w:t>
        </w:r>
      </w:hyperlink>
      <w:bookmarkEnd w:id="6"/>
      <w:r w:rsidRPr="00453AD3">
        <w:rPr>
          <w:rFonts w:asciiTheme="minorHAnsi" w:hAnsiTheme="minorHAnsi" w:cs="Calibri"/>
          <w:bCs/>
        </w:rPr>
        <w:t>.</w:t>
      </w:r>
      <w:bookmarkEnd w:id="0"/>
      <w:bookmarkEnd w:id="2"/>
      <w:bookmarkEnd w:id="3"/>
      <w:bookmarkEnd w:id="4"/>
      <w:bookmarkEnd w:id="5"/>
    </w:p>
    <w:p w:rsidR="00B973EE" w:rsidRPr="00453AD3" w:rsidP="00CE6759" w14:paraId="15D45246" w14:textId="77777777">
      <w:pPr>
        <w:numPr>
          <w:ilvl w:val="12"/>
          <w:numId w:val="0"/>
        </w:numPr>
        <w:spacing w:after="0" w:line="240" w:lineRule="auto"/>
        <w:ind w:left="720"/>
        <w:rPr>
          <w:rFonts w:asciiTheme="minorHAnsi" w:hAnsiTheme="minorHAnsi" w:cs="Calibri"/>
          <w:bCs/>
        </w:rPr>
      </w:pPr>
    </w:p>
    <w:p w:rsidR="007B2DEE" w:rsidRPr="00F42406" w:rsidP="00CE6759" w14:paraId="45585555" w14:textId="67E64CBC">
      <w:pPr>
        <w:pStyle w:val="NormalWeb"/>
        <w:shd w:val="clear" w:color="auto" w:fill="FFFFFF"/>
        <w:spacing w:before="0"/>
        <w:ind w:left="720"/>
        <w:rPr>
          <w:rFonts w:asciiTheme="minorHAnsi" w:hAnsiTheme="minorHAnsi" w:cstheme="minorHAnsi"/>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1"/>
    </w:p>
    <w:p w:rsidR="00D77E12" w:rsidRPr="00F42406" w:rsidP="00CE6759" w14:paraId="68CE7BE9" w14:textId="77777777">
      <w:pPr>
        <w:pStyle w:val="NormalWeb"/>
        <w:shd w:val="clear" w:color="auto" w:fill="FFFFFF"/>
        <w:spacing w:before="0"/>
        <w:ind w:left="720"/>
        <w:rPr>
          <w:rFonts w:asciiTheme="minorHAnsi" w:hAnsiTheme="minorHAnsi" w:cstheme="minorHAnsi"/>
          <w:sz w:val="22"/>
          <w:szCs w:val="22"/>
        </w:rPr>
      </w:pPr>
    </w:p>
    <w:p w:rsidR="00D77E12" w:rsidRPr="00F42406" w:rsidP="00F42406" w14:paraId="54749846" w14:textId="6A1F1D31">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ESTIMATED BURDEN OF INFORMATION COLLECTION</w:t>
      </w:r>
    </w:p>
    <w:p w:rsidR="001426A3" w:rsidP="00DD058C" w14:paraId="03E057EF" w14:textId="02A9666D">
      <w:pPr>
        <w:pStyle w:val="NormalWeb"/>
        <w:shd w:val="clear" w:color="auto" w:fill="FFFFFF"/>
        <w:spacing w:before="0"/>
        <w:ind w:left="720"/>
        <w:rPr>
          <w:rFonts w:asciiTheme="minorHAnsi" w:hAnsiTheme="minorHAnsi" w:cstheme="minorHAnsi"/>
          <w:sz w:val="22"/>
          <w:szCs w:val="22"/>
        </w:rPr>
      </w:pPr>
    </w:p>
    <w:p w:rsidR="00B973EE" w:rsidP="00DD058C" w14:paraId="077275F1" w14:textId="73D91C24">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Information return filers use the IR Application for TCC to receive authorization to electronically file returns via the FIRE system. </w:t>
      </w:r>
      <w:r w:rsidRPr="00066D94">
        <w:rPr>
          <w:rFonts w:asciiTheme="minorHAnsi" w:hAnsiTheme="minorHAnsi" w:cstheme="minorHAnsi"/>
          <w:sz w:val="22"/>
          <w:szCs w:val="22"/>
        </w:rPr>
        <w:t xml:space="preserve">The IRS anticipates that there will be approximately 34,808 respondents annually, with a total estimated burden of 11,487 hours annually. The estimated burden </w:t>
      </w:r>
      <w:r w:rsidRPr="00066D94">
        <w:rPr>
          <w:rFonts w:asciiTheme="minorHAnsi" w:hAnsiTheme="minorHAnsi" w:cstheme="minorHAnsi"/>
          <w:sz w:val="22"/>
          <w:szCs w:val="22"/>
        </w:rPr>
        <w:t>is shown</w:t>
      </w:r>
      <w:r w:rsidRPr="00066D94">
        <w:rPr>
          <w:rFonts w:asciiTheme="minorHAnsi" w:hAnsiTheme="minorHAnsi" w:cstheme="minorHAnsi"/>
          <w:sz w:val="22"/>
          <w:szCs w:val="22"/>
        </w:rPr>
        <w:t xml:space="preserve"> below.</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260"/>
        <w:gridCol w:w="1260"/>
        <w:gridCol w:w="1170"/>
        <w:gridCol w:w="1080"/>
        <w:gridCol w:w="900"/>
      </w:tblGrid>
      <w:tr w14:paraId="181A4DD2" w14:textId="77777777" w:rsidTr="00CE6759">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shd w:val="clear" w:color="auto" w:fill="auto"/>
            <w:vAlign w:val="bottom"/>
          </w:tcPr>
          <w:p w:rsidR="00066D94" w:rsidRPr="00066D94" w:rsidP="00066D94" w14:paraId="1F3AC13D"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bookmarkStart w:id="7" w:name="_Hlk103748992"/>
            <w:r w:rsidRPr="00066D94">
              <w:rPr>
                <w:rFonts w:ascii="Arial Narrow" w:eastAsia="Times New Roman" w:hAnsi="Arial Narrow"/>
                <w:b/>
                <w:sz w:val="20"/>
                <w:szCs w:val="20"/>
              </w:rPr>
              <w:t>Authority</w:t>
            </w:r>
          </w:p>
        </w:tc>
        <w:tc>
          <w:tcPr>
            <w:tcW w:w="1530" w:type="dxa"/>
            <w:vAlign w:val="bottom"/>
          </w:tcPr>
          <w:p w:rsidR="00066D94" w:rsidRPr="00066D94" w:rsidP="00066D94" w14:paraId="2C13F78F"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Description</w:t>
            </w:r>
          </w:p>
        </w:tc>
        <w:tc>
          <w:tcPr>
            <w:tcW w:w="1260" w:type="dxa"/>
            <w:vAlign w:val="bottom"/>
          </w:tcPr>
          <w:p w:rsidR="00066D94" w:rsidRPr="00066D94" w:rsidP="00066D94" w14:paraId="150CFDD9"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 of Respondents</w:t>
            </w:r>
          </w:p>
        </w:tc>
        <w:tc>
          <w:tcPr>
            <w:tcW w:w="1260" w:type="dxa"/>
            <w:vAlign w:val="bottom"/>
          </w:tcPr>
          <w:p w:rsidR="00066D94" w:rsidRPr="00066D94" w:rsidP="00066D94" w14:paraId="2E731997"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 Responses per Respondent</w:t>
            </w:r>
          </w:p>
        </w:tc>
        <w:tc>
          <w:tcPr>
            <w:tcW w:w="1170" w:type="dxa"/>
            <w:shd w:val="clear" w:color="auto" w:fill="auto"/>
            <w:vAlign w:val="bottom"/>
          </w:tcPr>
          <w:p w:rsidR="00066D94" w:rsidRPr="00066D94" w:rsidP="00066D94" w14:paraId="10A992B2"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Annual Responses</w:t>
            </w:r>
          </w:p>
        </w:tc>
        <w:tc>
          <w:tcPr>
            <w:tcW w:w="1080" w:type="dxa"/>
            <w:vAlign w:val="bottom"/>
          </w:tcPr>
          <w:p w:rsidR="00066D94" w:rsidRPr="00066D94" w:rsidP="00066D94" w14:paraId="546D6C29"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Hours per Response</w:t>
            </w:r>
          </w:p>
        </w:tc>
        <w:tc>
          <w:tcPr>
            <w:tcW w:w="900" w:type="dxa"/>
            <w:shd w:val="clear" w:color="auto" w:fill="auto"/>
            <w:vAlign w:val="bottom"/>
          </w:tcPr>
          <w:p w:rsidR="00066D94" w:rsidRPr="00066D94" w:rsidP="00066D94" w14:paraId="04DB5543"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sz w:val="20"/>
                <w:szCs w:val="20"/>
              </w:rPr>
            </w:pPr>
            <w:r w:rsidRPr="00066D94">
              <w:rPr>
                <w:rFonts w:ascii="Arial Narrow" w:eastAsia="Times New Roman" w:hAnsi="Arial Narrow"/>
                <w:b/>
                <w:sz w:val="20"/>
                <w:szCs w:val="20"/>
              </w:rPr>
              <w:t>Total Burden Hours</w:t>
            </w:r>
          </w:p>
        </w:tc>
      </w:tr>
      <w:tr w14:paraId="061613A4" w14:textId="77777777" w:rsidTr="00CE6759">
        <w:tblPrEx>
          <w:tblW w:w="8640" w:type="dxa"/>
          <w:tblInd w:w="715" w:type="dxa"/>
          <w:tblLayout w:type="fixed"/>
          <w:tblLook w:val="04A0"/>
        </w:tblPrEx>
        <w:tc>
          <w:tcPr>
            <w:tcW w:w="1440" w:type="dxa"/>
            <w:shd w:val="clear" w:color="auto" w:fill="auto"/>
            <w:vAlign w:val="bottom"/>
          </w:tcPr>
          <w:p w:rsidR="00066D94" w:rsidRPr="00066D94" w:rsidP="00066D94" w14:paraId="7BF4E3C6" w14:textId="686CDE58">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IRC §§ 7801, 6011(f), and 6109</w:t>
            </w:r>
          </w:p>
        </w:tc>
        <w:tc>
          <w:tcPr>
            <w:tcW w:w="1530" w:type="dxa"/>
            <w:vAlign w:val="bottom"/>
          </w:tcPr>
          <w:p w:rsidR="00066D94" w:rsidRPr="00066D94" w:rsidP="00066D94" w14:paraId="7CD3291F" w14:textId="1B6E1372">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IR Application for TCC</w:t>
            </w:r>
          </w:p>
        </w:tc>
        <w:tc>
          <w:tcPr>
            <w:tcW w:w="1260" w:type="dxa"/>
            <w:vAlign w:val="bottom"/>
          </w:tcPr>
          <w:p w:rsidR="00066D94" w:rsidRPr="00066D94" w:rsidP="00066D94" w14:paraId="4BDD96C0" w14:textId="252F09D4">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34,808</w:t>
            </w:r>
          </w:p>
        </w:tc>
        <w:tc>
          <w:tcPr>
            <w:tcW w:w="1260" w:type="dxa"/>
            <w:vAlign w:val="bottom"/>
          </w:tcPr>
          <w:p w:rsidR="00066D94" w:rsidRPr="00066D94" w:rsidP="00066D94" w14:paraId="0EED33C5" w14:textId="604C152F">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1</w:t>
            </w:r>
          </w:p>
        </w:tc>
        <w:tc>
          <w:tcPr>
            <w:tcW w:w="1170" w:type="dxa"/>
            <w:shd w:val="clear" w:color="auto" w:fill="auto"/>
            <w:vAlign w:val="bottom"/>
          </w:tcPr>
          <w:p w:rsidR="00066D94" w:rsidRPr="00066D94" w:rsidP="00066D94" w14:paraId="3CE7D53F" w14:textId="2AC46120">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34,808</w:t>
            </w:r>
          </w:p>
        </w:tc>
        <w:tc>
          <w:tcPr>
            <w:tcW w:w="1080" w:type="dxa"/>
            <w:vAlign w:val="bottom"/>
          </w:tcPr>
          <w:p w:rsidR="00066D94" w:rsidRPr="00066D94" w:rsidP="00066D94" w14:paraId="24ECB312" w14:textId="3A44551D">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.33</w:t>
            </w:r>
          </w:p>
        </w:tc>
        <w:tc>
          <w:tcPr>
            <w:tcW w:w="900" w:type="dxa"/>
            <w:shd w:val="clear" w:color="auto" w:fill="auto"/>
            <w:vAlign w:val="bottom"/>
          </w:tcPr>
          <w:p w:rsidR="00066D94" w:rsidRPr="00066D94" w:rsidP="00066D94" w14:paraId="279E8392" w14:textId="790D146E">
            <w:pPr>
              <w:keepNext/>
              <w:keepLines/>
              <w:widowControl w:val="0"/>
              <w:numPr>
                <w:ilvl w:val="12"/>
                <w:numId w:val="0"/>
              </w:numPr>
              <w:autoSpaceDE w:val="0"/>
              <w:autoSpaceDN w:val="0"/>
              <w:adjustRightInd w:val="0"/>
              <w:spacing w:after="0" w:line="240" w:lineRule="auto"/>
              <w:jc w:val="center"/>
              <w:rPr>
                <w:rFonts w:ascii="Arial Narrow" w:eastAsia="Times New Roman" w:hAnsi="Arial Narrow"/>
                <w:sz w:val="20"/>
                <w:szCs w:val="20"/>
              </w:rPr>
            </w:pPr>
            <w:r>
              <w:rPr>
                <w:rFonts w:ascii="Arial Narrow" w:eastAsia="Times New Roman" w:hAnsi="Arial Narrow"/>
                <w:sz w:val="20"/>
                <w:szCs w:val="20"/>
              </w:rPr>
              <w:t>11,487</w:t>
            </w:r>
          </w:p>
        </w:tc>
      </w:tr>
      <w:tr w14:paraId="24FF9DEF" w14:textId="77777777" w:rsidTr="00CE6759">
        <w:tblPrEx>
          <w:tblW w:w="8640" w:type="dxa"/>
          <w:tblInd w:w="715" w:type="dxa"/>
          <w:tblLayout w:type="fixed"/>
          <w:tblLook w:val="04A0"/>
        </w:tblPrEx>
        <w:tc>
          <w:tcPr>
            <w:tcW w:w="1440" w:type="dxa"/>
            <w:shd w:val="clear" w:color="auto" w:fill="auto"/>
            <w:vAlign w:val="bottom"/>
          </w:tcPr>
          <w:p w:rsidR="00066D94" w:rsidRPr="00066D94" w:rsidP="00066D94" w14:paraId="7A7A9A1A"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r w:rsidRPr="00066D94">
              <w:rPr>
                <w:rFonts w:ascii="Arial Narrow" w:eastAsia="Times New Roman" w:hAnsi="Arial Narrow"/>
                <w:b/>
                <w:bCs/>
                <w:sz w:val="20"/>
                <w:szCs w:val="20"/>
              </w:rPr>
              <w:t>Totals</w:t>
            </w:r>
          </w:p>
        </w:tc>
        <w:tc>
          <w:tcPr>
            <w:tcW w:w="1530" w:type="dxa"/>
            <w:vAlign w:val="bottom"/>
          </w:tcPr>
          <w:p w:rsidR="00066D94" w:rsidRPr="00066D94" w:rsidP="00066D94" w14:paraId="4C76C9B6"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p>
        </w:tc>
        <w:tc>
          <w:tcPr>
            <w:tcW w:w="1260" w:type="dxa"/>
            <w:vAlign w:val="bottom"/>
          </w:tcPr>
          <w:p w:rsidR="00066D94" w:rsidRPr="00066D94" w:rsidP="00066D94" w14:paraId="0425251C" w14:textId="4C802222">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r>
              <w:rPr>
                <w:rFonts w:ascii="Arial Narrow" w:eastAsia="Times New Roman" w:hAnsi="Arial Narrow"/>
                <w:b/>
                <w:bCs/>
                <w:sz w:val="20"/>
                <w:szCs w:val="20"/>
              </w:rPr>
              <w:t>34,808</w:t>
            </w:r>
          </w:p>
        </w:tc>
        <w:tc>
          <w:tcPr>
            <w:tcW w:w="1260" w:type="dxa"/>
            <w:vAlign w:val="bottom"/>
          </w:tcPr>
          <w:p w:rsidR="00066D94" w:rsidRPr="00066D94" w:rsidP="00066D94" w14:paraId="200D5C6B"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p>
        </w:tc>
        <w:tc>
          <w:tcPr>
            <w:tcW w:w="1170" w:type="dxa"/>
            <w:shd w:val="clear" w:color="auto" w:fill="auto"/>
            <w:vAlign w:val="bottom"/>
          </w:tcPr>
          <w:p w:rsidR="00066D94" w:rsidRPr="00066D94" w:rsidP="00066D94" w14:paraId="3B9F4605" w14:textId="44265BAD">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r>
              <w:rPr>
                <w:rFonts w:ascii="Arial Narrow" w:eastAsia="Times New Roman" w:hAnsi="Arial Narrow"/>
                <w:b/>
                <w:bCs/>
                <w:sz w:val="20"/>
                <w:szCs w:val="20"/>
              </w:rPr>
              <w:t>34,808</w:t>
            </w:r>
          </w:p>
        </w:tc>
        <w:tc>
          <w:tcPr>
            <w:tcW w:w="1080" w:type="dxa"/>
            <w:vAlign w:val="bottom"/>
          </w:tcPr>
          <w:p w:rsidR="00066D94" w:rsidRPr="00066D94" w:rsidP="00066D94" w14:paraId="684DFCCA" w14:textId="77777777">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p>
        </w:tc>
        <w:tc>
          <w:tcPr>
            <w:tcW w:w="900" w:type="dxa"/>
            <w:shd w:val="clear" w:color="auto" w:fill="auto"/>
            <w:vAlign w:val="bottom"/>
          </w:tcPr>
          <w:p w:rsidR="00066D94" w:rsidRPr="00066D94" w:rsidP="00066D94" w14:paraId="12E7BC75" w14:textId="436BC2A4">
            <w:pPr>
              <w:keepNext/>
              <w:keepLines/>
              <w:widowControl w:val="0"/>
              <w:numPr>
                <w:ilvl w:val="12"/>
                <w:numId w:val="0"/>
              </w:numPr>
              <w:autoSpaceDE w:val="0"/>
              <w:autoSpaceDN w:val="0"/>
              <w:adjustRightInd w:val="0"/>
              <w:spacing w:after="0" w:line="240" w:lineRule="auto"/>
              <w:jc w:val="center"/>
              <w:rPr>
                <w:rFonts w:ascii="Arial Narrow" w:eastAsia="Times New Roman" w:hAnsi="Arial Narrow"/>
                <w:b/>
                <w:bCs/>
                <w:sz w:val="20"/>
                <w:szCs w:val="20"/>
              </w:rPr>
            </w:pPr>
            <w:r>
              <w:rPr>
                <w:rFonts w:ascii="Arial Narrow" w:eastAsia="Times New Roman" w:hAnsi="Arial Narrow"/>
                <w:b/>
                <w:bCs/>
                <w:sz w:val="20"/>
                <w:szCs w:val="20"/>
              </w:rPr>
              <w:t>11,487</w:t>
            </w:r>
          </w:p>
        </w:tc>
      </w:tr>
      <w:bookmarkEnd w:id="7"/>
    </w:tbl>
    <w:p w:rsidR="00066D94" w:rsidP="00DD058C" w14:paraId="3B715165" w14:textId="77777777">
      <w:pPr>
        <w:pStyle w:val="NormalWeb"/>
        <w:shd w:val="clear" w:color="auto" w:fill="FFFFFF"/>
        <w:spacing w:before="0"/>
        <w:ind w:left="720"/>
        <w:rPr>
          <w:rFonts w:asciiTheme="minorHAnsi" w:hAnsiTheme="minorHAnsi" w:cstheme="minorHAnsi"/>
          <w:sz w:val="22"/>
          <w:szCs w:val="22"/>
        </w:rPr>
      </w:pPr>
    </w:p>
    <w:p w:rsidR="001426A3" w:rsidP="00DD058C" w14:paraId="49BDBBDC" w14:textId="37D8D4D0">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 following regulations impose no additional burden. Please continue to assign OMB number 1545</w:t>
      </w:r>
      <w:r w:rsidRPr="00F42406" w:rsidR="00770FCA">
        <w:rPr>
          <w:rFonts w:asciiTheme="minorHAnsi" w:hAnsiTheme="minorHAnsi" w:cstheme="minorHAnsi"/>
          <w:sz w:val="22"/>
          <w:szCs w:val="22"/>
        </w:rPr>
        <w:t>-</w:t>
      </w:r>
      <w:r w:rsidRPr="00F42406">
        <w:rPr>
          <w:rFonts w:asciiTheme="minorHAnsi" w:hAnsiTheme="minorHAnsi" w:cstheme="minorHAnsi"/>
          <w:sz w:val="22"/>
          <w:szCs w:val="22"/>
        </w:rPr>
        <w:t>0387 to these regulations.</w:t>
      </w:r>
    </w:p>
    <w:p w:rsidR="00066D94" w:rsidP="00DD058C" w14:paraId="7196AB88" w14:textId="77777777">
      <w:pPr>
        <w:pStyle w:val="NormalWeb"/>
        <w:shd w:val="clear" w:color="auto" w:fill="FFFFFF"/>
        <w:spacing w:before="0"/>
        <w:ind w:left="720"/>
        <w:rPr>
          <w:rFonts w:asciiTheme="minorHAnsi" w:hAnsiTheme="minorHAnsi" w:cstheme="minorHAnsi"/>
          <w:sz w:val="22"/>
          <w:szCs w:val="22"/>
        </w:rPr>
      </w:pPr>
    </w:p>
    <w:p w:rsidR="00DD058C" w:rsidP="00DD058C" w14:paraId="768C5A4D" w14:textId="77777777">
      <w:pPr>
        <w:pStyle w:val="NormalWeb"/>
        <w:shd w:val="clear" w:color="auto" w:fill="FFFFFF"/>
        <w:spacing w:before="0"/>
        <w:ind w:left="720"/>
        <w:rPr>
          <w:rFonts w:asciiTheme="minorHAnsi" w:hAnsiTheme="minorHAnsi" w:cstheme="minorHAnsi"/>
          <w:sz w:val="22"/>
          <w:szCs w:val="22"/>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066D94" w:rsidP="00DD058C" w14:paraId="26E65A5F" w14:textId="60AF0FDE">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1.6041-1</w:t>
      </w:r>
    </w:p>
    <w:p w:rsidR="00066D94" w:rsidP="00DD058C" w14:paraId="0FCE40A0" w14:textId="64B0E5BE">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1.6041-4</w:t>
      </w:r>
    </w:p>
    <w:p w:rsidR="00066D94" w:rsidP="00DD058C" w14:paraId="41E45DDD" w14:textId="5839FE93">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1.6041-5</w:t>
      </w:r>
    </w:p>
    <w:p w:rsidR="00066D94" w:rsidP="00DD058C" w14:paraId="77A2907D" w14:textId="208B7D27">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1.6041-7</w:t>
      </w:r>
    </w:p>
    <w:p w:rsidR="00066D94" w:rsidP="00DD058C" w14:paraId="6CDC510B" w14:textId="36394ED2">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1.6042-2</w:t>
      </w:r>
    </w:p>
    <w:p w:rsidR="00066D94" w:rsidP="00DD058C" w14:paraId="0435B564" w14:textId="1501AAA6">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1.6042-3</w:t>
      </w:r>
    </w:p>
    <w:p w:rsidR="00066D94" w:rsidP="00DD058C" w14:paraId="14368578" w14:textId="26B2CC56">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1.6043-2</w:t>
      </w:r>
    </w:p>
    <w:p w:rsidR="00DD058C" w:rsidP="00DD058C" w14:paraId="3EB6E75E" w14:textId="1F51652E">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1.6047-1</w:t>
      </w:r>
    </w:p>
    <w:p w:rsidR="00DD058C" w:rsidP="00DD058C" w14:paraId="5ECFF02C" w14:textId="682311B3">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1.6049-1</w:t>
      </w:r>
    </w:p>
    <w:p w:rsidR="00DD058C" w:rsidP="00DD058C" w14:paraId="251A383C" w14:textId="60326249">
      <w:pPr>
        <w:pStyle w:val="NormalWeb"/>
        <w:shd w:val="clear" w:color="auto" w:fill="FFFFFF"/>
        <w:spacing w:before="0"/>
        <w:ind w:left="720"/>
        <w:rPr>
          <w:rFonts w:asciiTheme="minorHAnsi" w:hAnsiTheme="minorHAnsi" w:cstheme="minorHAnsi"/>
          <w:sz w:val="22"/>
          <w:szCs w:val="22"/>
        </w:rPr>
      </w:pPr>
      <w:r w:rsidRPr="00DD058C">
        <w:rPr>
          <w:rFonts w:asciiTheme="minorHAnsi" w:hAnsiTheme="minorHAnsi" w:cstheme="minorHAnsi"/>
          <w:sz w:val="22"/>
          <w:szCs w:val="22"/>
        </w:rPr>
        <w:t>301.6011-2</w:t>
      </w:r>
    </w:p>
    <w:p w:rsidR="00DD058C" w:rsidP="00DD058C" w14:paraId="311AC315" w14:textId="3518441B">
      <w:pPr>
        <w:pStyle w:val="NormalWeb"/>
        <w:shd w:val="clear" w:color="auto" w:fill="FFFFFF"/>
        <w:spacing w:before="0"/>
        <w:ind w:left="720"/>
        <w:rPr>
          <w:rFonts w:asciiTheme="minorHAnsi" w:hAnsiTheme="minorHAnsi" w:cstheme="minorHAnsi"/>
          <w:sz w:val="22"/>
          <w:szCs w:val="22"/>
        </w:rPr>
      </w:pPr>
      <w:r w:rsidRPr="00DD058C">
        <w:rPr>
          <w:rFonts w:asciiTheme="minorHAnsi" w:hAnsiTheme="minorHAnsi" w:cstheme="minorHAnsi"/>
          <w:sz w:val="22"/>
          <w:szCs w:val="22"/>
        </w:rPr>
        <w:t>301.6109-1</w:t>
      </w:r>
    </w:p>
    <w:p w:rsidR="00DD058C" w:rsidRPr="00F42406" w:rsidP="00CE6759" w14:paraId="6DC91441" w14:textId="1F73A8AE">
      <w:pPr>
        <w:pStyle w:val="NormalWeb"/>
        <w:shd w:val="clear" w:color="auto" w:fill="FFFFFF"/>
        <w:spacing w:before="0"/>
        <w:ind w:left="720"/>
        <w:rPr>
          <w:rFonts w:asciiTheme="minorHAnsi" w:hAnsiTheme="minorHAnsi" w:cstheme="minorHAnsi"/>
          <w:sz w:val="22"/>
          <w:szCs w:val="22"/>
        </w:rPr>
      </w:pPr>
      <w:r w:rsidRPr="00DD058C">
        <w:rPr>
          <w:rFonts w:asciiTheme="minorHAnsi" w:hAnsiTheme="minorHAnsi" w:cstheme="minorHAnsi"/>
          <w:sz w:val="22"/>
          <w:szCs w:val="22"/>
        </w:rPr>
        <w:t>601.602</w:t>
      </w:r>
    </w:p>
    <w:p w:rsidR="00DD058C" w:rsidP="005F4027" w14:paraId="01712972" w14:textId="77777777">
      <w:pPr>
        <w:tabs>
          <w:tab w:val="left" w:pos="720"/>
        </w:tabs>
        <w:spacing w:after="0" w:line="240" w:lineRule="auto"/>
        <w:ind w:left="720" w:hanging="720"/>
        <w:rPr>
          <w:rFonts w:asciiTheme="minorHAnsi" w:hAnsiTheme="minorHAnsi" w:cstheme="minorHAnsi"/>
        </w:rPr>
        <w:sectPr w:rsidSect="00CE6759">
          <w:type w:val="continuous"/>
          <w:pgSz w:w="12240" w:h="15840"/>
          <w:pgMar w:top="1440" w:right="1440" w:bottom="1440" w:left="1440" w:header="720" w:footer="720" w:gutter="0"/>
          <w:cols w:num="3" w:space="720"/>
          <w:docGrid w:linePitch="360"/>
        </w:sectPr>
      </w:pPr>
    </w:p>
    <w:p w:rsidR="005F4027" w:rsidRPr="00F42406" w:rsidP="005F4027" w14:paraId="18028E39" w14:textId="77777777">
      <w:pPr>
        <w:tabs>
          <w:tab w:val="left" w:pos="720"/>
        </w:tabs>
        <w:spacing w:after="0" w:line="240" w:lineRule="auto"/>
        <w:ind w:left="720" w:hanging="720"/>
        <w:rPr>
          <w:rFonts w:asciiTheme="minorHAnsi" w:hAnsiTheme="minorHAnsi" w:cstheme="minorHAnsi"/>
        </w:rPr>
      </w:pPr>
    </w:p>
    <w:p w:rsidR="00636E57" w:rsidRPr="00F42406" w:rsidP="00F42406" w14:paraId="44FBA423" w14:textId="6C75429A">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ESTIMATED TOTAL ANNUAL COST BURDEN TO RESPONDENTS </w:t>
      </w:r>
    </w:p>
    <w:p w:rsidR="005F4027" w:rsidRPr="00F42406" w:rsidP="00CE6759" w14:paraId="04D4993A" w14:textId="77777777">
      <w:pPr>
        <w:pStyle w:val="NormalWeb"/>
        <w:shd w:val="clear" w:color="auto" w:fill="FFFFFF"/>
        <w:spacing w:before="0"/>
        <w:ind w:left="720"/>
        <w:rPr>
          <w:rFonts w:asciiTheme="minorHAnsi" w:hAnsiTheme="minorHAnsi" w:cstheme="minorHAnsi"/>
          <w:sz w:val="22"/>
          <w:szCs w:val="22"/>
        </w:rPr>
      </w:pPr>
    </w:p>
    <w:p w:rsidR="00DA5C3D" w:rsidP="00DD058C" w14:paraId="0EA533BA" w14:textId="7C7D3990">
      <w:pPr>
        <w:pStyle w:val="NormalWeb"/>
        <w:shd w:val="clear" w:color="auto" w:fill="FFFFFF"/>
        <w:spacing w:before="0"/>
        <w:ind w:left="720"/>
        <w:rPr>
          <w:rFonts w:asciiTheme="minorHAnsi" w:hAnsiTheme="minorHAnsi" w:cstheme="minorHAnsi"/>
          <w:sz w:val="22"/>
          <w:szCs w:val="22"/>
        </w:rPr>
      </w:pPr>
      <w:r w:rsidRPr="00DD058C">
        <w:rPr>
          <w:rFonts w:asciiTheme="minorHAnsi" w:hAnsiTheme="minorHAnsi" w:cstheme="minorHAnsi"/>
          <w:sz w:val="22"/>
          <w:szCs w:val="22"/>
        </w:rPr>
        <w:t xml:space="preserve">This information collection will </w:t>
      </w:r>
      <w:r w:rsidRPr="00DD058C">
        <w:rPr>
          <w:rFonts w:asciiTheme="minorHAnsi" w:hAnsiTheme="minorHAnsi" w:cstheme="minorHAnsi"/>
          <w:sz w:val="22"/>
          <w:szCs w:val="22"/>
        </w:rPr>
        <w:t>be included</w:t>
      </w:r>
      <w:r w:rsidRPr="00DD058C">
        <w:rPr>
          <w:rFonts w:asciiTheme="minorHAnsi" w:hAnsiTheme="minorHAnsi" w:cstheme="minorHAnsi"/>
          <w:sz w:val="22"/>
          <w:szCs w:val="22"/>
        </w:rPr>
        <w:t xml:space="preserve"> in the consolidated OMB submission for information returns currently being developed. </w:t>
      </w:r>
      <w:r w:rsidR="00D47815">
        <w:rPr>
          <w:rFonts w:asciiTheme="minorHAnsi" w:hAnsiTheme="minorHAnsi" w:cstheme="minorHAnsi"/>
          <w:sz w:val="22"/>
          <w:szCs w:val="22"/>
        </w:rPr>
        <w:t xml:space="preserve">The </w:t>
      </w:r>
      <w:r w:rsidRPr="00DD058C">
        <w:rPr>
          <w:rFonts w:asciiTheme="minorHAnsi" w:hAnsiTheme="minorHAnsi" w:cstheme="minorHAnsi"/>
          <w:sz w:val="22"/>
          <w:szCs w:val="22"/>
        </w:rPr>
        <w:t>IRS is working on the methodology for evaluating information return burden and cost; and will update the cost and burden estimates as part of the consolidation.</w:t>
      </w:r>
    </w:p>
    <w:p w:rsidR="00DD058C" w:rsidRPr="00F42406" w:rsidP="00CE6759" w14:paraId="500E1139" w14:textId="77777777">
      <w:pPr>
        <w:pStyle w:val="NormalWeb"/>
        <w:shd w:val="clear" w:color="auto" w:fill="FFFFFF"/>
        <w:spacing w:before="0"/>
        <w:ind w:left="720"/>
        <w:rPr>
          <w:rFonts w:asciiTheme="minorHAnsi" w:hAnsiTheme="minorHAnsi" w:cstheme="minorHAnsi"/>
          <w:sz w:val="22"/>
          <w:szCs w:val="22"/>
        </w:rPr>
      </w:pPr>
    </w:p>
    <w:p w:rsidR="00636E57" w:rsidRPr="00F42406" w:rsidP="00F42406" w14:paraId="52B2F87E" w14:textId="62D1D8F5">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ESTIMATED ANNUALIZED COST TO THE FEDERAL GOVERNMENT</w:t>
      </w:r>
    </w:p>
    <w:p w:rsidR="005F4027" w:rsidRPr="00F42406" w:rsidP="00CE6759" w14:paraId="36F3EA77" w14:textId="77777777">
      <w:pPr>
        <w:pStyle w:val="NormalWeb"/>
        <w:shd w:val="clear" w:color="auto" w:fill="FFFFFF"/>
        <w:spacing w:before="0"/>
        <w:ind w:left="720"/>
        <w:rPr>
          <w:rFonts w:asciiTheme="minorHAnsi" w:hAnsiTheme="minorHAnsi" w:cstheme="minorHAnsi"/>
          <w:sz w:val="22"/>
          <w:szCs w:val="22"/>
        </w:rPr>
      </w:pPr>
    </w:p>
    <w:p w:rsidR="00923239" w:rsidP="00DD058C" w14:paraId="33B3BC31" w14:textId="46EEF204">
      <w:pPr>
        <w:pStyle w:val="NormalWeb"/>
        <w:shd w:val="clear" w:color="auto" w:fill="FFFFFF"/>
        <w:spacing w:before="0"/>
        <w:ind w:left="720"/>
        <w:rPr>
          <w:rFonts w:asciiTheme="minorHAnsi" w:hAnsiTheme="minorHAnsi" w:cstheme="minorHAnsi"/>
          <w:sz w:val="22"/>
          <w:szCs w:val="22"/>
        </w:rPr>
      </w:pPr>
      <w:r w:rsidRPr="00DD058C">
        <w:rPr>
          <w:rFonts w:asciiTheme="minorHAnsi" w:hAnsiTheme="minorHAnsi" w:cstheme="minorHAnsi"/>
          <w:sz w:val="22"/>
          <w:szCs w:val="22"/>
        </w:rPr>
        <w:t xml:space="preserve">This information collection will </w:t>
      </w:r>
      <w:r w:rsidRPr="00DD058C">
        <w:rPr>
          <w:rFonts w:asciiTheme="minorHAnsi" w:hAnsiTheme="minorHAnsi" w:cstheme="minorHAnsi"/>
          <w:sz w:val="22"/>
          <w:szCs w:val="22"/>
        </w:rPr>
        <w:t>be included</w:t>
      </w:r>
      <w:r w:rsidRPr="00DD058C">
        <w:rPr>
          <w:rFonts w:asciiTheme="minorHAnsi" w:hAnsiTheme="minorHAnsi" w:cstheme="minorHAnsi"/>
          <w:sz w:val="22"/>
          <w:szCs w:val="22"/>
        </w:rPr>
        <w:t xml:space="preserve"> in the consolidated OMB submission for information returns currently being developed. </w:t>
      </w:r>
      <w:r w:rsidR="00D47815">
        <w:rPr>
          <w:rFonts w:asciiTheme="minorHAnsi" w:hAnsiTheme="minorHAnsi" w:cstheme="minorHAnsi"/>
          <w:sz w:val="22"/>
          <w:szCs w:val="22"/>
        </w:rPr>
        <w:t xml:space="preserve">The </w:t>
      </w:r>
      <w:r w:rsidRPr="00DD058C">
        <w:rPr>
          <w:rFonts w:asciiTheme="minorHAnsi" w:hAnsiTheme="minorHAnsi" w:cstheme="minorHAnsi"/>
          <w:sz w:val="22"/>
          <w:szCs w:val="22"/>
        </w:rPr>
        <w:t>IRS is working on the methodology for evaluating information return burden and cost; and will update the cost and burden estimates as part of the consolidation.</w:t>
      </w:r>
    </w:p>
    <w:p w:rsidR="00DD058C" w:rsidRPr="00F42406" w:rsidP="00CE6759" w14:paraId="5245726E" w14:textId="77777777">
      <w:pPr>
        <w:pStyle w:val="NormalWeb"/>
        <w:shd w:val="clear" w:color="auto" w:fill="FFFFFF"/>
        <w:spacing w:before="0"/>
        <w:ind w:left="720"/>
        <w:rPr>
          <w:rFonts w:asciiTheme="minorHAnsi" w:hAnsiTheme="minorHAnsi" w:cstheme="minorHAnsi"/>
          <w:sz w:val="22"/>
          <w:szCs w:val="22"/>
        </w:rPr>
      </w:pPr>
    </w:p>
    <w:p w:rsidR="00636E57" w:rsidRPr="00F42406" w:rsidP="00F42406" w14:paraId="1A959383" w14:textId="2A54E96E">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REASONS FOR CHANGE IN BURDEN</w:t>
      </w:r>
    </w:p>
    <w:p w:rsidR="005F4027" w:rsidRPr="00F42406" w:rsidP="00CE6759" w14:paraId="7748D46A" w14:textId="77777777">
      <w:pPr>
        <w:pStyle w:val="NormalWeb"/>
        <w:shd w:val="clear" w:color="auto" w:fill="FFFFFF"/>
        <w:spacing w:before="0"/>
        <w:ind w:left="720"/>
        <w:rPr>
          <w:rFonts w:asciiTheme="minorHAnsi" w:hAnsiTheme="minorHAnsi" w:cstheme="minorHAnsi"/>
          <w:sz w:val="22"/>
          <w:szCs w:val="22"/>
        </w:rPr>
      </w:pPr>
    </w:p>
    <w:p w:rsidR="00240732" w:rsidP="00DD058C" w14:paraId="27ABEFA8" w14:textId="3345C996">
      <w:pPr>
        <w:pStyle w:val="NormalWeb"/>
        <w:shd w:val="clear" w:color="auto" w:fill="FFFFFF"/>
        <w:spacing w:before="0"/>
        <w:ind w:left="720"/>
        <w:rPr>
          <w:rFonts w:asciiTheme="minorHAnsi" w:hAnsiTheme="minorHAnsi" w:cstheme="minorHAnsi"/>
          <w:sz w:val="22"/>
          <w:szCs w:val="22"/>
        </w:rPr>
      </w:pPr>
      <w:r w:rsidRPr="009E332A">
        <w:rPr>
          <w:rFonts w:asciiTheme="minorHAnsi" w:hAnsiTheme="minorHAnsi" w:cstheme="minorHAnsi"/>
          <w:sz w:val="22"/>
          <w:szCs w:val="22"/>
        </w:rPr>
        <w:t>The IRS has obsoleted the Form 4419 and now collects the information via the IR Application for TCC.</w:t>
      </w:r>
      <w:r>
        <w:rPr>
          <w:rFonts w:asciiTheme="minorHAnsi" w:hAnsiTheme="minorHAnsi" w:cstheme="minorHAnsi"/>
          <w:sz w:val="22"/>
          <w:szCs w:val="22"/>
        </w:rPr>
        <w:t xml:space="preserve"> The change in burden reflects</w:t>
      </w:r>
      <w:r w:rsidR="002B531F">
        <w:rPr>
          <w:rFonts w:asciiTheme="minorHAnsi" w:hAnsiTheme="minorHAnsi" w:cstheme="minorHAnsi"/>
          <w:sz w:val="22"/>
          <w:szCs w:val="22"/>
        </w:rPr>
        <w:t xml:space="preserve"> an update to the</w:t>
      </w:r>
      <w:r w:rsidRPr="009E332A">
        <w:rPr>
          <w:rFonts w:asciiTheme="minorHAnsi" w:hAnsiTheme="minorHAnsi" w:cstheme="minorHAnsi"/>
          <w:sz w:val="22"/>
          <w:szCs w:val="22"/>
        </w:rPr>
        <w:t xml:space="preserve"> number of responses based on data. This </w:t>
      </w:r>
      <w:r w:rsidR="002B531F">
        <w:rPr>
          <w:rFonts w:asciiTheme="minorHAnsi" w:hAnsiTheme="minorHAnsi" w:cstheme="minorHAnsi"/>
          <w:sz w:val="22"/>
          <w:szCs w:val="22"/>
        </w:rPr>
        <w:t>increases</w:t>
      </w:r>
      <w:r w:rsidRPr="009E332A">
        <w:rPr>
          <w:rFonts w:asciiTheme="minorHAnsi" w:hAnsiTheme="minorHAnsi" w:cstheme="minorHAnsi"/>
          <w:sz w:val="22"/>
          <w:szCs w:val="22"/>
        </w:rPr>
        <w:t xml:space="preserve"> the number of responses by </w:t>
      </w:r>
      <w:r w:rsidR="002B531F">
        <w:rPr>
          <w:rFonts w:asciiTheme="minorHAnsi" w:hAnsiTheme="minorHAnsi" w:cstheme="minorHAnsi"/>
          <w:sz w:val="22"/>
          <w:szCs w:val="22"/>
        </w:rPr>
        <w:t>19,808</w:t>
      </w:r>
      <w:r w:rsidRPr="009E332A">
        <w:rPr>
          <w:rFonts w:asciiTheme="minorHAnsi" w:hAnsiTheme="minorHAnsi" w:cstheme="minorHAnsi"/>
          <w:sz w:val="22"/>
          <w:szCs w:val="22"/>
        </w:rPr>
        <w:t xml:space="preserve"> and the burden hours by </w:t>
      </w:r>
      <w:r w:rsidR="002B531F">
        <w:rPr>
          <w:rFonts w:asciiTheme="minorHAnsi" w:hAnsiTheme="minorHAnsi" w:cstheme="minorHAnsi"/>
          <w:sz w:val="22"/>
          <w:szCs w:val="22"/>
        </w:rPr>
        <w:t>6,537</w:t>
      </w:r>
      <w:r w:rsidRPr="009E332A">
        <w:rPr>
          <w:rFonts w:asciiTheme="minorHAnsi" w:hAnsiTheme="minorHAnsi" w:cstheme="minorHAnsi"/>
          <w:sz w:val="22"/>
          <w:szCs w:val="22"/>
        </w:rPr>
        <w:t xml:space="preserve"> annually due to Agency Estimate.</w:t>
      </w:r>
    </w:p>
    <w:p w:rsidR="00CE6759" w:rsidP="00DD058C" w14:paraId="43C32111" w14:textId="77777777">
      <w:pPr>
        <w:pStyle w:val="NormalWeb"/>
        <w:shd w:val="clear" w:color="auto" w:fill="FFFFFF"/>
        <w:spacing w:before="0"/>
        <w:ind w:left="720"/>
        <w:rPr>
          <w:rFonts w:asciiTheme="minorHAnsi" w:hAnsiTheme="minorHAnsi" w:cs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9F38345" w14:textId="77777777" w:rsidTr="00747DC5">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1380E8D1" w14:textId="77777777">
            <w:pPr>
              <w:keepNext/>
              <w:keepLines/>
              <w:widowControl w:val="0"/>
              <w:spacing w:after="0" w:line="240" w:lineRule="auto"/>
              <w:jc w:val="center"/>
              <w:rPr>
                <w:rFonts w:ascii="Arial Narrow" w:eastAsia="Times New Roman" w:hAnsi="Arial Narrow" w:cs="Arial"/>
                <w:b/>
                <w:bCs/>
                <w:color w:val="000000"/>
                <w:sz w:val="20"/>
                <w:szCs w:val="20"/>
              </w:rPr>
            </w:pPr>
            <w:bookmarkStart w:id="8"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5370562B"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17A68AF6"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6B2DC2F3"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559CDE56"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553B8" w:rsidRPr="008553B8" w:rsidP="008553B8" w14:paraId="7E0A5F08"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8553B8" w:rsidRPr="008553B8" w:rsidP="008553B8" w14:paraId="6EECB548" w14:textId="77777777">
            <w:pPr>
              <w:keepNext/>
              <w:keepLines/>
              <w:widowControl w:val="0"/>
              <w:spacing w:after="0" w:line="240" w:lineRule="auto"/>
              <w:jc w:val="center"/>
              <w:rPr>
                <w:rFonts w:ascii="Arial Narrow" w:eastAsia="Times New Roman" w:hAnsi="Arial Narrow" w:cs="Arial"/>
                <w:b/>
                <w:bCs/>
                <w:color w:val="000000"/>
                <w:sz w:val="20"/>
                <w:szCs w:val="20"/>
              </w:rPr>
            </w:pPr>
            <w:r w:rsidRPr="008553B8">
              <w:rPr>
                <w:rFonts w:ascii="Arial Narrow" w:eastAsia="Times New Roman" w:hAnsi="Arial Narrow" w:cs="Arial"/>
                <w:b/>
                <w:bCs/>
                <w:color w:val="000000"/>
                <w:sz w:val="20"/>
                <w:szCs w:val="20"/>
              </w:rPr>
              <w:t>Previously Approved</w:t>
            </w:r>
          </w:p>
        </w:tc>
      </w:tr>
      <w:tr w14:paraId="48AB83C8" w14:textId="77777777" w:rsidTr="00747DC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5DFFA822" w14:textId="77777777">
            <w:pPr>
              <w:keepNext/>
              <w:keepLines/>
              <w:widowControl w:val="0"/>
              <w:spacing w:after="0" w:line="240" w:lineRule="auto"/>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33E217CA" w14:textId="524FC004">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34,808</w:t>
            </w:r>
          </w:p>
        </w:tc>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03B76865"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2E2C8D29"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7E3026A5" w14:textId="756C840D">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19,808</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18479675"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8553B8" w:rsidRPr="008553B8" w:rsidP="008553B8" w14:paraId="0D63CC91" w14:textId="424B2E9C">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15,000</w:t>
            </w:r>
          </w:p>
        </w:tc>
      </w:tr>
      <w:tr w14:paraId="08344224" w14:textId="77777777" w:rsidTr="00747DC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76EB76D4" w14:textId="77777777">
            <w:pPr>
              <w:keepNext/>
              <w:keepLines/>
              <w:widowControl w:val="0"/>
              <w:spacing w:after="0" w:line="240" w:lineRule="auto"/>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Annual Time Burden (</w:t>
            </w:r>
            <w:r w:rsidRPr="008553B8">
              <w:rPr>
                <w:rFonts w:ascii="Arial Narrow" w:eastAsia="Times New Roman" w:hAnsi="Arial Narrow" w:cs="Arial"/>
                <w:color w:val="000000"/>
                <w:sz w:val="20"/>
                <w:szCs w:val="20"/>
              </w:rPr>
              <w:t>Hr</w:t>
            </w:r>
            <w:r w:rsidRPr="008553B8">
              <w:rPr>
                <w:rFonts w:ascii="Arial Narrow" w:eastAsia="Times New Roman"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423AA7CA" w14:textId="06B74233">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11,487</w:t>
            </w:r>
          </w:p>
        </w:tc>
        <w:tc>
          <w:tcPr>
            <w:tcW w:w="1170" w:type="dxa"/>
            <w:tcBorders>
              <w:top w:val="outset" w:sz="6" w:space="0" w:color="auto"/>
              <w:left w:val="outset" w:sz="6" w:space="0" w:color="auto"/>
              <w:bottom w:val="outset" w:sz="6" w:space="0" w:color="auto"/>
              <w:right w:val="outset" w:sz="6" w:space="0" w:color="auto"/>
            </w:tcBorders>
            <w:hideMark/>
          </w:tcPr>
          <w:p w:rsidR="008553B8" w:rsidRPr="008553B8" w:rsidP="008553B8" w14:paraId="5F43C520"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45EE472C"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612D4810" w14:textId="3D59C46C">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6,537</w:t>
            </w:r>
          </w:p>
        </w:tc>
        <w:tc>
          <w:tcPr>
            <w:tcW w:w="1350" w:type="dxa"/>
            <w:tcBorders>
              <w:top w:val="outset" w:sz="6" w:space="0" w:color="auto"/>
              <w:left w:val="outset" w:sz="6" w:space="0" w:color="auto"/>
              <w:bottom w:val="outset" w:sz="6" w:space="0" w:color="auto"/>
              <w:right w:val="outset" w:sz="6" w:space="0" w:color="auto"/>
            </w:tcBorders>
            <w:hideMark/>
          </w:tcPr>
          <w:p w:rsidR="008553B8" w:rsidRPr="008553B8" w:rsidP="008553B8" w14:paraId="213268ED" w14:textId="77777777">
            <w:pPr>
              <w:keepNext/>
              <w:keepLines/>
              <w:widowControl w:val="0"/>
              <w:spacing w:after="0" w:line="240" w:lineRule="auto"/>
              <w:jc w:val="center"/>
              <w:rPr>
                <w:rFonts w:ascii="Arial Narrow" w:eastAsia="Times New Roman" w:hAnsi="Arial Narrow" w:cs="Arial"/>
                <w:color w:val="000000"/>
                <w:sz w:val="20"/>
                <w:szCs w:val="20"/>
              </w:rPr>
            </w:pPr>
            <w:r w:rsidRPr="008553B8">
              <w:rPr>
                <w:rFonts w:ascii="Arial Narrow" w:eastAsia="Times New Roman"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8553B8" w:rsidRPr="008553B8" w:rsidP="008553B8" w14:paraId="25F02125" w14:textId="26B41A6C">
            <w:pPr>
              <w:keepNext/>
              <w:keepLines/>
              <w:widowControl w:val="0"/>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4,950</w:t>
            </w:r>
          </w:p>
        </w:tc>
      </w:tr>
      <w:bookmarkEnd w:id="8"/>
    </w:tbl>
    <w:p w:rsidR="00654C6D" w:rsidRPr="00F42406" w:rsidP="00CE6759" w14:paraId="351ED98F" w14:textId="77777777">
      <w:pPr>
        <w:pStyle w:val="NormalWeb"/>
        <w:shd w:val="clear" w:color="auto" w:fill="FFFFFF"/>
        <w:spacing w:before="0"/>
        <w:ind w:left="720"/>
        <w:rPr>
          <w:rFonts w:asciiTheme="minorHAnsi" w:hAnsiTheme="minorHAnsi" w:cstheme="minorHAnsi"/>
          <w:sz w:val="22"/>
          <w:szCs w:val="22"/>
        </w:rPr>
      </w:pPr>
    </w:p>
    <w:p w:rsidR="00636E57" w:rsidRPr="00F42406" w:rsidP="00F42406" w14:paraId="7B8D14B1" w14:textId="524FF099">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PLANS FOR TABULATION, STATISTICAL ANALYSIS AND PUBLICATION</w:t>
      </w:r>
    </w:p>
    <w:p w:rsidR="005F4027" w:rsidRPr="00F42406" w:rsidP="00CE6759" w14:paraId="6E5FD105" w14:textId="77777777">
      <w:pPr>
        <w:pStyle w:val="NormalWeb"/>
        <w:shd w:val="clear" w:color="auto" w:fill="FFFFFF"/>
        <w:spacing w:before="0"/>
        <w:ind w:left="720"/>
        <w:rPr>
          <w:rFonts w:asciiTheme="minorHAnsi" w:hAnsiTheme="minorHAnsi" w:cstheme="minorHAnsi"/>
          <w:sz w:val="22"/>
          <w:szCs w:val="22"/>
        </w:rPr>
      </w:pPr>
    </w:p>
    <w:p w:rsidR="00A17A03" w:rsidP="00DD058C" w14:paraId="6CE29D6E" w14:textId="77777777">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There are no plans for tabulation, statistical analysis</w:t>
      </w:r>
      <w:r w:rsidRPr="00F42406" w:rsidR="00263BD6">
        <w:rPr>
          <w:rFonts w:asciiTheme="minorHAnsi" w:hAnsiTheme="minorHAnsi" w:cstheme="minorHAnsi"/>
          <w:sz w:val="22"/>
          <w:szCs w:val="22"/>
        </w:rPr>
        <w:t>,</w:t>
      </w:r>
      <w:r w:rsidRPr="00F42406">
        <w:rPr>
          <w:rFonts w:asciiTheme="minorHAnsi" w:hAnsiTheme="minorHAnsi" w:cstheme="minorHAnsi"/>
          <w:sz w:val="22"/>
          <w:szCs w:val="22"/>
        </w:rPr>
        <w:t xml:space="preserve"> and publication.</w:t>
      </w:r>
    </w:p>
    <w:p w:rsidR="000708DC" w:rsidRPr="00F42406" w:rsidP="00CE6759" w14:paraId="0E00A837" w14:textId="77777777">
      <w:pPr>
        <w:pStyle w:val="NormalWeb"/>
        <w:shd w:val="clear" w:color="auto" w:fill="FFFFFF"/>
        <w:spacing w:before="0"/>
        <w:ind w:left="720"/>
        <w:rPr>
          <w:rFonts w:asciiTheme="minorHAnsi" w:hAnsiTheme="minorHAnsi" w:cstheme="minorHAnsi"/>
          <w:sz w:val="22"/>
          <w:szCs w:val="22"/>
        </w:rPr>
      </w:pPr>
    </w:p>
    <w:p w:rsidR="00636E57" w:rsidRPr="00F42406" w:rsidP="00F42406" w14:paraId="4CBE8576" w14:textId="1D893D2E">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REASONS WHY DISPLAYING THE OMB EXPIRATION DATE IS INAPPROPRIATE </w:t>
      </w:r>
    </w:p>
    <w:p w:rsidR="005F4027" w:rsidRPr="00F42406" w:rsidP="00CE6759" w14:paraId="4412ED7D" w14:textId="77777777">
      <w:pPr>
        <w:pStyle w:val="NormalWeb"/>
        <w:shd w:val="clear" w:color="auto" w:fill="FFFFFF"/>
        <w:spacing w:before="0"/>
        <w:ind w:left="720"/>
        <w:rPr>
          <w:rFonts w:asciiTheme="minorHAnsi" w:hAnsiTheme="minorHAnsi" w:cstheme="minorHAnsi"/>
          <w:sz w:val="22"/>
          <w:szCs w:val="22"/>
        </w:rPr>
      </w:pPr>
    </w:p>
    <w:p w:rsidR="008F6899" w:rsidRPr="00F42406" w:rsidP="00CE6759" w14:paraId="252DA449" w14:textId="1C973B9F">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 IRS</w:t>
      </w:r>
      <w:r w:rsidRPr="00F42406">
        <w:rPr>
          <w:rFonts w:asciiTheme="minorHAnsi" w:hAnsiTheme="minorHAnsi" w:cstheme="minorHAnsi"/>
          <w:sz w:val="22"/>
          <w:szCs w:val="22"/>
        </w:rPr>
        <w:t xml:space="preserve"> believe</w:t>
      </w:r>
      <w:r w:rsidRPr="00F42406">
        <w:rPr>
          <w:rFonts w:asciiTheme="minorHAnsi" w:hAnsiTheme="minorHAnsi" w:cstheme="minorHAnsi"/>
          <w:sz w:val="22"/>
          <w:szCs w:val="22"/>
        </w:rPr>
        <w:t>s</w:t>
      </w:r>
      <w:r w:rsidRPr="00F42406">
        <w:rPr>
          <w:rFonts w:asciiTheme="minorHAnsi" w:hAnsiTheme="minorHAnsi" w:cstheme="minorHAnsi"/>
          <w:sz w:val="22"/>
          <w:szCs w:val="22"/>
        </w:rPr>
        <w:t xml:space="preserve"> that displaying the OMB expiration date is inappropriate because it could cause confusion by leading taxpayers to believe that the </w:t>
      </w:r>
      <w:r w:rsidR="00D47815">
        <w:rPr>
          <w:rFonts w:asciiTheme="minorHAnsi" w:hAnsiTheme="minorHAnsi" w:cstheme="minorHAnsi"/>
          <w:sz w:val="22"/>
          <w:szCs w:val="22"/>
        </w:rPr>
        <w:t>information collection expires</w:t>
      </w:r>
      <w:r w:rsidRPr="00F42406">
        <w:rPr>
          <w:rFonts w:asciiTheme="minorHAnsi" w:hAnsiTheme="minorHAnsi" w:cstheme="minorHAnsi"/>
          <w:sz w:val="22"/>
          <w:szCs w:val="22"/>
        </w:rPr>
        <w:t xml:space="preserve"> as of the expiration date. Taxpayers are not likely to be aware that the </w:t>
      </w:r>
      <w:r w:rsidR="00D47815">
        <w:rPr>
          <w:rFonts w:asciiTheme="minorHAnsi" w:hAnsiTheme="minorHAnsi" w:cstheme="minorHAnsi"/>
          <w:sz w:val="22"/>
          <w:szCs w:val="22"/>
        </w:rPr>
        <w:t>IRS</w:t>
      </w:r>
      <w:r w:rsidRPr="00F42406">
        <w:rPr>
          <w:rFonts w:asciiTheme="minorHAnsi" w:hAnsiTheme="minorHAnsi" w:cstheme="minorHAnsi"/>
          <w:sz w:val="22"/>
          <w:szCs w:val="22"/>
        </w:rPr>
        <w:t xml:space="preserve"> intends to request renewal of the OMB approval and obtain a new expiration date before the old one expires.</w:t>
      </w:r>
    </w:p>
    <w:p w:rsidR="005F4027" w:rsidRPr="00F42406" w:rsidP="00CE6759" w14:paraId="6304501F" w14:textId="77777777">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ab/>
      </w:r>
    </w:p>
    <w:p w:rsidR="005F4027" w:rsidRPr="00F42406" w:rsidP="00F42406" w14:paraId="378299AB" w14:textId="34FF7602">
      <w:pPr>
        <w:pStyle w:val="Level1"/>
        <w:numPr>
          <w:ilvl w:val="0"/>
          <w:numId w:val="1"/>
        </w:numPr>
        <w:tabs>
          <w:tab w:val="left" w:pos="-1440"/>
          <w:tab w:val="num" w:pos="720"/>
        </w:tabs>
        <w:ind w:left="720" w:hanging="720"/>
        <w:rPr>
          <w:rFonts w:asciiTheme="minorHAnsi" w:hAnsiTheme="minorHAnsi"/>
          <w:sz w:val="22"/>
          <w:szCs w:val="22"/>
          <w:u w:val="single"/>
        </w:rPr>
      </w:pPr>
      <w:r w:rsidRPr="00F42406">
        <w:rPr>
          <w:rFonts w:asciiTheme="minorHAnsi" w:hAnsiTheme="minorHAnsi"/>
          <w:sz w:val="22"/>
          <w:szCs w:val="22"/>
          <w:u w:val="single"/>
        </w:rPr>
        <w:t xml:space="preserve">EXCEPTIONS TO THE CERTIFICATION STATEMENT </w:t>
      </w:r>
    </w:p>
    <w:p w:rsidR="00A17A03" w:rsidRPr="00F42406" w:rsidP="00CE6759" w14:paraId="284DF7E2" w14:textId="77777777">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ab/>
      </w:r>
    </w:p>
    <w:p w:rsidR="00A17A03" w:rsidRPr="00F42406" w:rsidP="00CE6759" w14:paraId="522B6CDF" w14:textId="77777777">
      <w:pPr>
        <w:pStyle w:val="NormalWeb"/>
        <w:shd w:val="clear" w:color="auto" w:fill="FFFFFF"/>
        <w:spacing w:before="0"/>
        <w:ind w:left="720"/>
        <w:rPr>
          <w:rFonts w:asciiTheme="minorHAnsi" w:hAnsiTheme="minorHAnsi" w:cstheme="minorHAnsi"/>
          <w:sz w:val="22"/>
          <w:szCs w:val="22"/>
        </w:rPr>
      </w:pPr>
      <w:r w:rsidRPr="00F42406">
        <w:rPr>
          <w:rFonts w:asciiTheme="minorHAnsi" w:hAnsiTheme="minorHAnsi" w:cstheme="minorHAnsi"/>
          <w:sz w:val="22"/>
          <w:szCs w:val="22"/>
        </w:rPr>
        <w:t>There are no exceptions to the certification statement.</w:t>
      </w:r>
    </w:p>
    <w:p w:rsidR="00742ABE" w:rsidRPr="00F42406" w:rsidP="00CE6759" w14:paraId="06C7F791" w14:textId="77777777">
      <w:pPr>
        <w:pStyle w:val="NormalWeb"/>
        <w:shd w:val="clear" w:color="auto" w:fill="FFFFFF"/>
        <w:spacing w:before="0"/>
        <w:rPr>
          <w:rFonts w:asciiTheme="minorHAnsi" w:hAnsiTheme="minorHAnsi" w:cstheme="minorHAnsi"/>
          <w:sz w:val="22"/>
          <w:szCs w:val="22"/>
        </w:rPr>
      </w:pPr>
    </w:p>
    <w:sectPr w:rsidSect="00DD058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603" w14:paraId="70E1F9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5D2" w:rsidRPr="00156098" w:rsidP="00156098" w14:paraId="7D34F7F2" w14:textId="77777777">
    <w:pPr>
      <w:pStyle w:val="Footer"/>
      <w:jc w:val="right"/>
      <w:rPr>
        <w:rFonts w:ascii="Times New Roman" w:hAnsi="Times New Roman"/>
        <w:sz w:val="24"/>
        <w:szCs w:val="24"/>
      </w:rPr>
    </w:pPr>
    <w:r w:rsidRPr="00156098">
      <w:rPr>
        <w:rFonts w:ascii="Times New Roman" w:hAnsi="Times New Roman"/>
        <w:sz w:val="24"/>
        <w:szCs w:val="24"/>
      </w:rPr>
      <w:fldChar w:fldCharType="begin"/>
    </w:r>
    <w:r w:rsidRPr="00156098">
      <w:rPr>
        <w:rFonts w:ascii="Times New Roman" w:hAnsi="Times New Roman"/>
        <w:sz w:val="24"/>
        <w:szCs w:val="24"/>
      </w:rPr>
      <w:instrText xml:space="preserve"> PAGE   \* MERGEFORMAT </w:instrText>
    </w:r>
    <w:r w:rsidRPr="00156098">
      <w:rPr>
        <w:rFonts w:ascii="Times New Roman" w:hAnsi="Times New Roman"/>
        <w:sz w:val="24"/>
        <w:szCs w:val="24"/>
      </w:rPr>
      <w:fldChar w:fldCharType="separate"/>
    </w:r>
    <w:r w:rsidR="00481553">
      <w:rPr>
        <w:rFonts w:ascii="Times New Roman" w:hAnsi="Times New Roman"/>
        <w:noProof/>
        <w:sz w:val="24"/>
        <w:szCs w:val="24"/>
      </w:rPr>
      <w:t>5</w:t>
    </w:r>
    <w:r w:rsidRPr="00156098">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603" w14:paraId="55E2FD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603" w14:paraId="409FAC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603" w14:paraId="78AE2A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603" w14:paraId="7D451C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0B09B4"/>
    <w:multiLevelType w:val="hybridMultilevel"/>
    <w:tmpl w:val="954AB4AA"/>
    <w:lvl w:ilvl="0">
      <w:start w:val="1"/>
      <w:numFmt w:val="decimal"/>
      <w:lvlText w:val="%1."/>
      <w:lvlJc w:val="left"/>
      <w:pPr>
        <w:ind w:left="360"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num w:numId="1" w16cid:durableId="76961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1693D"/>
    <w:rsid w:val="0004200B"/>
    <w:rsid w:val="00050D59"/>
    <w:rsid w:val="00066D94"/>
    <w:rsid w:val="000708DC"/>
    <w:rsid w:val="00081487"/>
    <w:rsid w:val="00093484"/>
    <w:rsid w:val="000F4122"/>
    <w:rsid w:val="000F5D65"/>
    <w:rsid w:val="00115DB4"/>
    <w:rsid w:val="00125A64"/>
    <w:rsid w:val="001426A3"/>
    <w:rsid w:val="00156098"/>
    <w:rsid w:val="00172CC0"/>
    <w:rsid w:val="001926D4"/>
    <w:rsid w:val="001D03FA"/>
    <w:rsid w:val="001D47E0"/>
    <w:rsid w:val="001F6E44"/>
    <w:rsid w:val="00201E4F"/>
    <w:rsid w:val="00202A93"/>
    <w:rsid w:val="00240603"/>
    <w:rsid w:val="00240732"/>
    <w:rsid w:val="0025117D"/>
    <w:rsid w:val="00263BD6"/>
    <w:rsid w:val="002A69A8"/>
    <w:rsid w:val="002B531F"/>
    <w:rsid w:val="002B5668"/>
    <w:rsid w:val="002C5EE9"/>
    <w:rsid w:val="002D1560"/>
    <w:rsid w:val="002D66CA"/>
    <w:rsid w:val="002E1A6B"/>
    <w:rsid w:val="002F0B54"/>
    <w:rsid w:val="0031231A"/>
    <w:rsid w:val="00323BA7"/>
    <w:rsid w:val="00377C10"/>
    <w:rsid w:val="00393E31"/>
    <w:rsid w:val="003A2FE9"/>
    <w:rsid w:val="003B020B"/>
    <w:rsid w:val="003F47C6"/>
    <w:rsid w:val="004037A2"/>
    <w:rsid w:val="00446CDE"/>
    <w:rsid w:val="00453AD3"/>
    <w:rsid w:val="0045735C"/>
    <w:rsid w:val="004577B4"/>
    <w:rsid w:val="00460E95"/>
    <w:rsid w:val="00481553"/>
    <w:rsid w:val="00481DB8"/>
    <w:rsid w:val="004B30BF"/>
    <w:rsid w:val="004C0FFA"/>
    <w:rsid w:val="004D0D69"/>
    <w:rsid w:val="004D6A6D"/>
    <w:rsid w:val="004E5473"/>
    <w:rsid w:val="00541795"/>
    <w:rsid w:val="00551D50"/>
    <w:rsid w:val="00555B6D"/>
    <w:rsid w:val="00563C81"/>
    <w:rsid w:val="00575761"/>
    <w:rsid w:val="00596C92"/>
    <w:rsid w:val="005E4A46"/>
    <w:rsid w:val="005F4027"/>
    <w:rsid w:val="0060135F"/>
    <w:rsid w:val="00615639"/>
    <w:rsid w:val="00636E57"/>
    <w:rsid w:val="00654C6D"/>
    <w:rsid w:val="006665C6"/>
    <w:rsid w:val="006A02F9"/>
    <w:rsid w:val="006B6BF5"/>
    <w:rsid w:val="006F22C0"/>
    <w:rsid w:val="00702E07"/>
    <w:rsid w:val="00715FDE"/>
    <w:rsid w:val="00730E78"/>
    <w:rsid w:val="00742ABE"/>
    <w:rsid w:val="007461BD"/>
    <w:rsid w:val="0074645E"/>
    <w:rsid w:val="007531AC"/>
    <w:rsid w:val="00755A44"/>
    <w:rsid w:val="00770FCA"/>
    <w:rsid w:val="007809BE"/>
    <w:rsid w:val="00780EB1"/>
    <w:rsid w:val="007A1744"/>
    <w:rsid w:val="007A3E81"/>
    <w:rsid w:val="007B24C7"/>
    <w:rsid w:val="007B2DEE"/>
    <w:rsid w:val="007B620F"/>
    <w:rsid w:val="007C01F9"/>
    <w:rsid w:val="007E0BBA"/>
    <w:rsid w:val="007F0919"/>
    <w:rsid w:val="008423DE"/>
    <w:rsid w:val="008469F8"/>
    <w:rsid w:val="00854312"/>
    <w:rsid w:val="008553B8"/>
    <w:rsid w:val="0085571D"/>
    <w:rsid w:val="0085748D"/>
    <w:rsid w:val="00860A54"/>
    <w:rsid w:val="008735EE"/>
    <w:rsid w:val="00897AC3"/>
    <w:rsid w:val="008A459E"/>
    <w:rsid w:val="008A48A6"/>
    <w:rsid w:val="008C54AF"/>
    <w:rsid w:val="008C6967"/>
    <w:rsid w:val="008F6899"/>
    <w:rsid w:val="00904CEC"/>
    <w:rsid w:val="00905F3E"/>
    <w:rsid w:val="00917CA7"/>
    <w:rsid w:val="00923239"/>
    <w:rsid w:val="0093532B"/>
    <w:rsid w:val="00951615"/>
    <w:rsid w:val="0099696A"/>
    <w:rsid w:val="009C48F4"/>
    <w:rsid w:val="009C5EB5"/>
    <w:rsid w:val="009D10B9"/>
    <w:rsid w:val="009E332A"/>
    <w:rsid w:val="00A00835"/>
    <w:rsid w:val="00A17A03"/>
    <w:rsid w:val="00A351CA"/>
    <w:rsid w:val="00A80F12"/>
    <w:rsid w:val="00A83A9C"/>
    <w:rsid w:val="00A9095A"/>
    <w:rsid w:val="00A9591D"/>
    <w:rsid w:val="00AA47AB"/>
    <w:rsid w:val="00AA5A02"/>
    <w:rsid w:val="00AC3931"/>
    <w:rsid w:val="00AD0572"/>
    <w:rsid w:val="00AE096A"/>
    <w:rsid w:val="00AE6B99"/>
    <w:rsid w:val="00AF381B"/>
    <w:rsid w:val="00B07EB4"/>
    <w:rsid w:val="00B176E6"/>
    <w:rsid w:val="00B24464"/>
    <w:rsid w:val="00B46FE8"/>
    <w:rsid w:val="00B51511"/>
    <w:rsid w:val="00B75338"/>
    <w:rsid w:val="00B87A2A"/>
    <w:rsid w:val="00B902A5"/>
    <w:rsid w:val="00B94121"/>
    <w:rsid w:val="00B96FED"/>
    <w:rsid w:val="00B973EE"/>
    <w:rsid w:val="00BB2348"/>
    <w:rsid w:val="00BC6FD4"/>
    <w:rsid w:val="00BD43D5"/>
    <w:rsid w:val="00BE4F01"/>
    <w:rsid w:val="00C015D2"/>
    <w:rsid w:val="00C37EA2"/>
    <w:rsid w:val="00C60464"/>
    <w:rsid w:val="00C621CD"/>
    <w:rsid w:val="00C70654"/>
    <w:rsid w:val="00C80AB1"/>
    <w:rsid w:val="00C83EA3"/>
    <w:rsid w:val="00C83EE1"/>
    <w:rsid w:val="00CA0116"/>
    <w:rsid w:val="00CA0203"/>
    <w:rsid w:val="00CA049A"/>
    <w:rsid w:val="00CA4911"/>
    <w:rsid w:val="00CA56BC"/>
    <w:rsid w:val="00CB7328"/>
    <w:rsid w:val="00CC184E"/>
    <w:rsid w:val="00CC495D"/>
    <w:rsid w:val="00CC4ADE"/>
    <w:rsid w:val="00CD36A2"/>
    <w:rsid w:val="00CD6D6E"/>
    <w:rsid w:val="00CD7FA5"/>
    <w:rsid w:val="00CE6759"/>
    <w:rsid w:val="00CF0D12"/>
    <w:rsid w:val="00D14646"/>
    <w:rsid w:val="00D239B2"/>
    <w:rsid w:val="00D345E5"/>
    <w:rsid w:val="00D45A87"/>
    <w:rsid w:val="00D47815"/>
    <w:rsid w:val="00D76D01"/>
    <w:rsid w:val="00D77E12"/>
    <w:rsid w:val="00DA3418"/>
    <w:rsid w:val="00DA5C3D"/>
    <w:rsid w:val="00DD058C"/>
    <w:rsid w:val="00DE3162"/>
    <w:rsid w:val="00DF2BD0"/>
    <w:rsid w:val="00E335D1"/>
    <w:rsid w:val="00E35400"/>
    <w:rsid w:val="00E74E49"/>
    <w:rsid w:val="00E76127"/>
    <w:rsid w:val="00E805C6"/>
    <w:rsid w:val="00E91079"/>
    <w:rsid w:val="00EE7734"/>
    <w:rsid w:val="00F10AF6"/>
    <w:rsid w:val="00F17593"/>
    <w:rsid w:val="00F23924"/>
    <w:rsid w:val="00F42406"/>
    <w:rsid w:val="00F82BA7"/>
    <w:rsid w:val="00FB3F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uiPriority w:val="99"/>
    <w:semiHidden/>
    <w:rsid w:val="00CA0203"/>
  </w:style>
  <w:style w:type="paragraph" w:styleId="FootnoteText">
    <w:name w:val="footnote text"/>
    <w:basedOn w:val="Normal"/>
    <w:link w:val="FootnoteTextChar"/>
    <w:uiPriority w:val="99"/>
    <w:semiHidden/>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uiPriority w:val="99"/>
    <w:semiHidden/>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semiHidden/>
    <w:unhideWhenUsed/>
    <w:rsid w:val="0025117D"/>
    <w:rPr>
      <w:sz w:val="20"/>
      <w:szCs w:val="20"/>
    </w:rPr>
  </w:style>
  <w:style w:type="character" w:customStyle="1" w:styleId="CommentTextChar">
    <w:name w:val="Comment Text Char"/>
    <w:basedOn w:val="DefaultParagraphFont"/>
    <w:link w:val="CommentText"/>
    <w:uiPriority w:val="99"/>
    <w:semiHidden/>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 w:type="character" w:styleId="Hyperlink">
    <w:name w:val="Hyperlink"/>
    <w:semiHidden/>
    <w:unhideWhenUsed/>
    <w:rsid w:val="00125A64"/>
    <w:rPr>
      <w:rFonts w:ascii="Times New Roman" w:hAnsi="Times New Roman" w:cs="Times New Roman" w:hint="default"/>
      <w:color w:val="0000FF"/>
      <w:u w:val="single"/>
    </w:rPr>
  </w:style>
  <w:style w:type="character" w:customStyle="1" w:styleId="normaltextrun">
    <w:name w:val="normaltextrun"/>
    <w:basedOn w:val="DefaultParagraphFont"/>
    <w:rsid w:val="00125A64"/>
  </w:style>
  <w:style w:type="character" w:customStyle="1" w:styleId="eop">
    <w:name w:val="eop"/>
    <w:basedOn w:val="DefaultParagraphFont"/>
    <w:rsid w:val="00125A64"/>
  </w:style>
  <w:style w:type="paragraph" w:styleId="NormalWeb">
    <w:name w:val="Normal (Web)"/>
    <w:basedOn w:val="Normal"/>
    <w:uiPriority w:val="99"/>
    <w:unhideWhenUsed/>
    <w:rsid w:val="00CA56BC"/>
    <w:pPr>
      <w:spacing w:before="225" w:after="0" w:line="240" w:lineRule="auto"/>
    </w:pPr>
    <w:rPr>
      <w:rFonts w:ascii="Times New Roman" w:eastAsia="Times New Roman" w:hAnsi="Times New Roman"/>
      <w:sz w:val="24"/>
      <w:szCs w:val="24"/>
    </w:rPr>
  </w:style>
  <w:style w:type="paragraph" w:customStyle="1" w:styleId="Level1">
    <w:name w:val="Level 1"/>
    <w:basedOn w:val="Normal"/>
    <w:rsid w:val="00F42406"/>
    <w:pPr>
      <w:widowControl w:val="0"/>
      <w:autoSpaceDE w:val="0"/>
      <w:autoSpaceDN w:val="0"/>
      <w:adjustRightInd w:val="0"/>
      <w:spacing w:after="0" w:line="240" w:lineRule="auto"/>
      <w:outlineLvl w:val="0"/>
    </w:pPr>
    <w:rPr>
      <w:rFonts w:ascii="Courier" w:eastAsia="Times New Roman" w:hAnsi="Courier"/>
      <w:sz w:val="24"/>
      <w:szCs w:val="24"/>
    </w:rPr>
  </w:style>
  <w:style w:type="paragraph" w:styleId="Revision">
    <w:name w:val="Revision"/>
    <w:hidden/>
    <w:uiPriority w:val="99"/>
    <w:semiHidden/>
    <w:rsid w:val="006F22C0"/>
    <w:rPr>
      <w:sz w:val="22"/>
      <w:szCs w:val="22"/>
    </w:rPr>
  </w:style>
  <w:style w:type="character" w:styleId="FollowedHyperlink">
    <w:name w:val="FollowedHyperlink"/>
    <w:basedOn w:val="DefaultParagraphFont"/>
    <w:uiPriority w:val="99"/>
    <w:semiHidden/>
    <w:unhideWhenUsed/>
    <w:rsid w:val="00B94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2025-03-25T11:25:00Z</dcterms:created>
  <dcterms:modified xsi:type="dcterms:W3CDTF">2025-03-25T18:57:00Z</dcterms:modified>
</cp:coreProperties>
</file>