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2761" w14:paraId="65C7FB6C" w14:textId="77777777">
      <w:pPr>
        <w:rPr>
          <w:color w:val="000000" w:themeColor="text1"/>
          <w:szCs w:val="24"/>
        </w:rPr>
      </w:pPr>
    </w:p>
    <w:p w:rsidR="005043E0" w14:paraId="44053886" w14:textId="77777777">
      <w:pPr>
        <w:rPr>
          <w:color w:val="000000" w:themeColor="text1"/>
          <w:szCs w:val="24"/>
        </w:rPr>
      </w:pPr>
    </w:p>
    <w:p w:rsidR="005043E0" w:rsidP="005043E0" w14:paraId="175641CD" w14:textId="77777777">
      <w:pPr>
        <w:jc w:val="center"/>
        <w:rPr>
          <w:b/>
        </w:rPr>
      </w:pPr>
      <w:r>
        <w:rPr>
          <w:b/>
        </w:rPr>
        <w:t>Supporting Statement for</w:t>
      </w:r>
      <w:r w:rsidR="00EE2B36">
        <w:rPr>
          <w:b/>
        </w:rPr>
        <w:t xml:space="preserve"> </w:t>
      </w:r>
    </w:p>
    <w:p w:rsidR="00EE2B36" w:rsidRPr="005043E0" w:rsidP="005043E0" w14:paraId="63271622" w14:textId="75ED7235">
      <w:pPr>
        <w:jc w:val="center"/>
        <w:rPr>
          <w:b/>
        </w:rPr>
      </w:pPr>
      <w:r>
        <w:rPr>
          <w:b/>
        </w:rPr>
        <w:t>HHS/OASH Consultation Process</w:t>
      </w:r>
      <w:r w:rsidR="00300762">
        <w:rPr>
          <w:b/>
        </w:rPr>
        <w:t>,</w:t>
      </w:r>
      <w:r w:rsidRPr="00300762" w:rsidR="00300762">
        <w:rPr>
          <w:b/>
        </w:rPr>
        <w:t xml:space="preserve"> </w:t>
      </w:r>
      <w:r w:rsidR="00300762">
        <w:rPr>
          <w:b/>
        </w:rPr>
        <w:t>Institutional Review Board (IRB) Records</w:t>
      </w:r>
    </w:p>
    <w:p w:rsidR="005043E0" w:rsidP="005043E0" w14:paraId="6D890D2F" w14:textId="77777777"/>
    <w:p w:rsidR="005043E0" w:rsidP="005043E0" w14:paraId="3DCBC76D" w14:textId="77777777"/>
    <w:p w:rsidR="007055A9" w:rsidP="00E30E7E" w14:paraId="4DAE641C" w14:textId="77777777">
      <w:r>
        <w:rPr>
          <w:b/>
        </w:rPr>
        <w:t>Background</w:t>
      </w:r>
    </w:p>
    <w:p w:rsidR="007055A9" w:rsidRPr="007055A9" w:rsidP="00E30E7E" w14:paraId="364352E6" w14:textId="77777777"/>
    <w:p w:rsidR="00E30E7E" w:rsidRPr="00E85990" w:rsidP="00E85990" w14:paraId="4FD01B65" w14:textId="3EDA6B02">
      <w:pPr>
        <w:ind w:left="720"/>
        <w:rPr>
          <w:color w:val="000000" w:themeColor="text1"/>
          <w:szCs w:val="24"/>
        </w:rPr>
      </w:pPr>
      <w:r>
        <w:t>The Office for Human Research Protections</w:t>
      </w:r>
      <w:r w:rsidR="00604082">
        <w:t xml:space="preserve"> (OHRP)</w:t>
      </w:r>
      <w:r>
        <w:t xml:space="preserve"> is requesting </w:t>
      </w:r>
      <w:r w:rsidR="00FB12E8">
        <w:t>reinstatement of</w:t>
      </w:r>
      <w:r w:rsidR="00604082">
        <w:t xml:space="preserve"> the </w:t>
      </w:r>
      <w:r w:rsidR="00FB12E8">
        <w:t xml:space="preserve">Office of Management and Budget (OMB) </w:t>
      </w:r>
      <w:r w:rsidR="00604082">
        <w:t>information</w:t>
      </w:r>
      <w:r w:rsidR="002366E9">
        <w:t xml:space="preserve"> collection</w:t>
      </w:r>
      <w:r w:rsidR="007625B3">
        <w:t xml:space="preserve"> request</w:t>
      </w:r>
      <w:r w:rsidR="00EC783C">
        <w:t>,</w:t>
      </w:r>
      <w:r w:rsidR="00FB12E8">
        <w:t xml:space="preserve"> OMB No. 0990-0481,</w:t>
      </w:r>
      <w:r w:rsidR="00EC783C">
        <w:t xml:space="preserve"> F</w:t>
      </w:r>
      <w:r w:rsidR="0013355E">
        <w:t>or HHS/OASH Consultation Process,</w:t>
      </w:r>
      <w:r w:rsidR="00EC783C">
        <w:t xml:space="preserve"> Institutional Review Board (IRB) Records</w:t>
      </w:r>
      <w:r w:rsidR="00721FC0">
        <w:t>, with no changes, for a three-year period</w:t>
      </w:r>
      <w:r w:rsidR="0013355E">
        <w:t>.</w:t>
      </w:r>
      <w:r w:rsidR="00FB12E8">
        <w:t xml:space="preserve"> The previous information collection was </w:t>
      </w:r>
      <w:r w:rsidR="002540A8">
        <w:t>approved</w:t>
      </w:r>
      <w:r w:rsidR="00FB12E8">
        <w:t xml:space="preserve"> by OMB on February 14, </w:t>
      </w:r>
      <w:r w:rsidR="00721FC0">
        <w:t>2022,</w:t>
      </w:r>
      <w:r w:rsidR="00FB12E8">
        <w:t xml:space="preserve"> and expired on February 28, 2025.</w:t>
      </w:r>
      <w:r w:rsidR="00FA6762">
        <w:t xml:space="preserve"> </w:t>
      </w:r>
      <w:r w:rsidR="003064CC">
        <w:t xml:space="preserve">The purpose of the collection is </w:t>
      </w:r>
      <w:r w:rsidR="002C78C0">
        <w:t>for</w:t>
      </w:r>
      <w:r>
        <w:t xml:space="preserve"> </w:t>
      </w:r>
      <w:r w:rsidR="004B4915">
        <w:t xml:space="preserve">OHRP </w:t>
      </w:r>
      <w:r w:rsidR="002C78C0">
        <w:t xml:space="preserve">to receive </w:t>
      </w:r>
      <w:r w:rsidR="0006078F">
        <w:t>I</w:t>
      </w:r>
      <w:r w:rsidR="0013355E">
        <w:t>RB</w:t>
      </w:r>
      <w:r w:rsidR="0006078F">
        <w:t xml:space="preserve"> </w:t>
      </w:r>
      <w:r w:rsidR="00EE2B36">
        <w:t xml:space="preserve">records when an IRB or </w:t>
      </w:r>
      <w:r w:rsidR="00A1757D">
        <w:t>an</w:t>
      </w:r>
      <w:r w:rsidR="00EE2B36">
        <w:t xml:space="preserve"> institution </w:t>
      </w:r>
      <w:r w:rsidR="004B4915">
        <w:t>request</w:t>
      </w:r>
      <w:r w:rsidR="000A34F6">
        <w:t>s</w:t>
      </w:r>
      <w:r w:rsidR="0006078F">
        <w:t xml:space="preserve"> an</w:t>
      </w:r>
      <w:r w:rsidR="00EE2B36">
        <w:t xml:space="preserve"> </w:t>
      </w:r>
      <w:r w:rsidR="004B4915">
        <w:t>HHS co</w:t>
      </w:r>
      <w:r w:rsidR="0006078F">
        <w:t xml:space="preserve">nsultation process, </w:t>
      </w:r>
      <w:r w:rsidR="004B4915">
        <w:t xml:space="preserve">for proposed research </w:t>
      </w:r>
      <w:r w:rsidR="00080FEC">
        <w:t xml:space="preserve">that is not otherwise approvable by an IRB </w:t>
      </w:r>
      <w:r w:rsidR="004B4915">
        <w:rPr>
          <w:szCs w:val="24"/>
        </w:rPr>
        <w:t>involving, respectively: (1) pregnant women, human f</w:t>
      </w:r>
      <w:r w:rsidR="00D15A8F">
        <w:rPr>
          <w:szCs w:val="24"/>
        </w:rPr>
        <w:t>etuses or</w:t>
      </w:r>
      <w:r w:rsidR="004B4915">
        <w:rPr>
          <w:szCs w:val="24"/>
        </w:rPr>
        <w:t xml:space="preserve"> neonates; (2) prisoners; or, (3) children, as subjects</w:t>
      </w:r>
      <w:r w:rsidR="004B4915">
        <w:t xml:space="preserve">. </w:t>
      </w:r>
      <w:r w:rsidR="00BB1CBD">
        <w:rPr>
          <w:color w:val="000000" w:themeColor="text1"/>
          <w:szCs w:val="24"/>
        </w:rPr>
        <w:t>OHRP uses this information to determine whether or not an HHS consultation process should be performed.</w:t>
      </w:r>
    </w:p>
    <w:p w:rsidR="00E30E7E" w:rsidP="005043E0" w14:paraId="7DB7C35C" w14:textId="77777777"/>
    <w:p w:rsidR="007055A9" w:rsidP="007055A9" w14:paraId="0DCEA02E" w14:textId="77777777">
      <w:pPr>
        <w:widowControl/>
        <w:tabs>
          <w:tab w:val="left" w:pos="0"/>
          <w:tab w:val="left" w:pos="720"/>
          <w:tab w:val="left" w:pos="2160"/>
        </w:tabs>
        <w:rPr>
          <w:b/>
          <w:bCs/>
          <w:sz w:val="28"/>
          <w:szCs w:val="28"/>
        </w:rPr>
      </w:pPr>
      <w:r>
        <w:rPr>
          <w:b/>
          <w:bCs/>
          <w:sz w:val="28"/>
          <w:szCs w:val="28"/>
        </w:rPr>
        <w:t>A</w:t>
      </w:r>
      <w:r w:rsidRPr="004B10F1">
        <w:rPr>
          <w:b/>
          <w:bCs/>
          <w:sz w:val="28"/>
          <w:szCs w:val="28"/>
        </w:rPr>
        <w:t>.</w:t>
      </w:r>
      <w:r w:rsidRPr="004B10F1">
        <w:rPr>
          <w:b/>
          <w:bCs/>
          <w:sz w:val="28"/>
          <w:szCs w:val="28"/>
        </w:rPr>
        <w:tab/>
        <w:t>Justification</w:t>
      </w:r>
    </w:p>
    <w:p w:rsidR="007055A9" w:rsidRPr="004B10F1" w:rsidP="007055A9" w14:paraId="4AE3ACA6" w14:textId="77777777">
      <w:pPr>
        <w:widowControl/>
        <w:tabs>
          <w:tab w:val="left" w:pos="0"/>
          <w:tab w:val="left" w:pos="720"/>
          <w:tab w:val="left" w:pos="2160"/>
        </w:tabs>
        <w:rPr>
          <w:b/>
          <w:bCs/>
          <w:sz w:val="28"/>
          <w:szCs w:val="28"/>
        </w:rPr>
      </w:pPr>
    </w:p>
    <w:p w:rsidR="005043E0" w:rsidP="007055A9" w14:paraId="1B632F07" w14:textId="77777777">
      <w:pPr>
        <w:rPr>
          <w:u w:val="single"/>
        </w:rPr>
      </w:pPr>
      <w:r>
        <w:t>1.</w:t>
      </w:r>
      <w:r>
        <w:tab/>
      </w:r>
      <w:r w:rsidRPr="00094C93">
        <w:rPr>
          <w:u w:val="single"/>
        </w:rPr>
        <w:t>Need and legal basis</w:t>
      </w:r>
    </w:p>
    <w:p w:rsidR="007055A9" w:rsidP="007055A9" w14:paraId="470FE766" w14:textId="77777777">
      <w:pPr>
        <w:rPr>
          <w:color w:val="000000" w:themeColor="text1"/>
          <w:szCs w:val="24"/>
        </w:rPr>
      </w:pPr>
    </w:p>
    <w:p w:rsidR="007055A9" w:rsidP="00A61C6E" w14:paraId="482D1550" w14:textId="3B7D4D62">
      <w:pPr>
        <w:ind w:left="720"/>
        <w:rPr>
          <w:color w:val="000000" w:themeColor="text1"/>
          <w:szCs w:val="24"/>
        </w:rPr>
      </w:pPr>
      <w:r>
        <w:rPr>
          <w:color w:val="000000" w:themeColor="text1"/>
          <w:szCs w:val="24"/>
        </w:rPr>
        <w:t xml:space="preserve">The Department of Health and Human Services (HHS) </w:t>
      </w:r>
      <w:r w:rsidR="00B927AA">
        <w:rPr>
          <w:color w:val="000000" w:themeColor="text1"/>
          <w:szCs w:val="24"/>
        </w:rPr>
        <w:t xml:space="preserve">Protection of Human Subjects </w:t>
      </w:r>
      <w:r>
        <w:rPr>
          <w:color w:val="000000" w:themeColor="text1"/>
          <w:szCs w:val="24"/>
        </w:rPr>
        <w:t>regulations at 45 CFR part 46 include three subparts</w:t>
      </w:r>
      <w:r w:rsidR="00D15A8F">
        <w:rPr>
          <w:color w:val="000000" w:themeColor="text1"/>
          <w:szCs w:val="24"/>
        </w:rPr>
        <w:t xml:space="preserve"> that have provisions </w:t>
      </w:r>
      <w:r w:rsidR="00237159">
        <w:rPr>
          <w:color w:val="000000" w:themeColor="text1"/>
          <w:szCs w:val="24"/>
        </w:rPr>
        <w:t xml:space="preserve">that, in the event IRBs are unable to </w:t>
      </w:r>
      <w:r w:rsidR="008514DB">
        <w:rPr>
          <w:color w:val="000000" w:themeColor="text1"/>
          <w:szCs w:val="24"/>
        </w:rPr>
        <w:t xml:space="preserve">approve certain categories of research, permit </w:t>
      </w:r>
      <w:r w:rsidR="00B927AA">
        <w:rPr>
          <w:color w:val="000000" w:themeColor="text1"/>
          <w:szCs w:val="24"/>
        </w:rPr>
        <w:t>IRB</w:t>
      </w:r>
      <w:r w:rsidR="008514DB">
        <w:rPr>
          <w:color w:val="000000" w:themeColor="text1"/>
          <w:szCs w:val="24"/>
        </w:rPr>
        <w:t>s</w:t>
      </w:r>
      <w:r w:rsidR="00FC0766">
        <w:rPr>
          <w:color w:val="000000" w:themeColor="text1"/>
          <w:szCs w:val="24"/>
        </w:rPr>
        <w:t xml:space="preserve"> or </w:t>
      </w:r>
      <w:r w:rsidR="00237159">
        <w:rPr>
          <w:color w:val="000000" w:themeColor="text1"/>
          <w:szCs w:val="24"/>
        </w:rPr>
        <w:t xml:space="preserve"> institutions</w:t>
      </w:r>
      <w:r w:rsidR="00FC0766">
        <w:rPr>
          <w:color w:val="000000" w:themeColor="text1"/>
          <w:szCs w:val="24"/>
        </w:rPr>
        <w:t xml:space="preserve"> </w:t>
      </w:r>
      <w:r w:rsidR="00B32D9C">
        <w:rPr>
          <w:color w:val="000000" w:themeColor="text1"/>
          <w:szCs w:val="24"/>
        </w:rPr>
        <w:t>to ref</w:t>
      </w:r>
      <w:r w:rsidR="00763999">
        <w:rPr>
          <w:color w:val="000000" w:themeColor="text1"/>
          <w:szCs w:val="24"/>
        </w:rPr>
        <w:t>er such</w:t>
      </w:r>
      <w:r w:rsidR="00B32D9C">
        <w:rPr>
          <w:color w:val="000000" w:themeColor="text1"/>
          <w:szCs w:val="24"/>
        </w:rPr>
        <w:t xml:space="preserve"> </w:t>
      </w:r>
      <w:r w:rsidR="00B927AA">
        <w:rPr>
          <w:color w:val="000000" w:themeColor="text1"/>
          <w:szCs w:val="24"/>
        </w:rPr>
        <w:t xml:space="preserve">proposed </w:t>
      </w:r>
      <w:r w:rsidR="00B32D9C">
        <w:rPr>
          <w:color w:val="000000" w:themeColor="text1"/>
          <w:szCs w:val="24"/>
        </w:rPr>
        <w:t xml:space="preserve">research to HHS for </w:t>
      </w:r>
      <w:r w:rsidR="00080FEC">
        <w:rPr>
          <w:color w:val="000000" w:themeColor="text1"/>
          <w:szCs w:val="24"/>
        </w:rPr>
        <w:t xml:space="preserve">further </w:t>
      </w:r>
      <w:r w:rsidR="00B32D9C">
        <w:rPr>
          <w:color w:val="000000" w:themeColor="text1"/>
          <w:szCs w:val="24"/>
        </w:rPr>
        <w:t>consideration</w:t>
      </w:r>
      <w:r w:rsidR="00080FEC">
        <w:rPr>
          <w:color w:val="000000" w:themeColor="text1"/>
          <w:szCs w:val="24"/>
        </w:rPr>
        <w:t xml:space="preserve"> as to whether the research may be conducted</w:t>
      </w:r>
      <w:r w:rsidR="00081E76">
        <w:rPr>
          <w:color w:val="000000" w:themeColor="text1"/>
          <w:szCs w:val="24"/>
        </w:rPr>
        <w:t xml:space="preserve"> (referred to in this supporting statement as “HHS consultation process”)</w:t>
      </w:r>
      <w:r w:rsidR="00B32D9C">
        <w:rPr>
          <w:color w:val="000000" w:themeColor="text1"/>
          <w:szCs w:val="24"/>
        </w:rPr>
        <w:t>.</w:t>
      </w:r>
      <w:r w:rsidR="00F40910">
        <w:rPr>
          <w:color w:val="000000" w:themeColor="text1"/>
          <w:szCs w:val="24"/>
        </w:rPr>
        <w:t xml:space="preserve"> The Secretary of HHS</w:t>
      </w:r>
      <w:r>
        <w:rPr>
          <w:rStyle w:val="FootnoteReference"/>
          <w:color w:val="000000" w:themeColor="text1"/>
          <w:szCs w:val="24"/>
        </w:rPr>
        <w:footnoteReference w:id="2"/>
      </w:r>
      <w:r w:rsidR="00F40910">
        <w:rPr>
          <w:color w:val="000000" w:themeColor="text1"/>
          <w:szCs w:val="24"/>
        </w:rPr>
        <w:t xml:space="preserve"> may determine that such r</w:t>
      </w:r>
      <w:r w:rsidR="00BD1A45">
        <w:rPr>
          <w:color w:val="000000" w:themeColor="text1"/>
          <w:szCs w:val="24"/>
        </w:rPr>
        <w:t>esearch can be conducted or support</w:t>
      </w:r>
      <w:r w:rsidR="00F40910">
        <w:rPr>
          <w:color w:val="000000" w:themeColor="text1"/>
          <w:szCs w:val="24"/>
        </w:rPr>
        <w:t>ed by HHS</w:t>
      </w:r>
      <w:r w:rsidR="00D15A8F">
        <w:rPr>
          <w:color w:val="000000" w:themeColor="text1"/>
          <w:szCs w:val="24"/>
        </w:rPr>
        <w:t>,</w:t>
      </w:r>
      <w:r w:rsidR="00F40910">
        <w:rPr>
          <w:color w:val="000000" w:themeColor="text1"/>
          <w:szCs w:val="24"/>
        </w:rPr>
        <w:t xml:space="preserve"> a</w:t>
      </w:r>
      <w:r w:rsidR="008514DB">
        <w:rPr>
          <w:color w:val="000000" w:themeColor="text1"/>
          <w:szCs w:val="24"/>
        </w:rPr>
        <w:t xml:space="preserve">fter consulting with </w:t>
      </w:r>
      <w:r w:rsidR="00F40910">
        <w:rPr>
          <w:color w:val="000000" w:themeColor="text1"/>
          <w:szCs w:val="24"/>
        </w:rPr>
        <w:t>experts</w:t>
      </w:r>
      <w:r w:rsidR="008514DB">
        <w:rPr>
          <w:color w:val="000000" w:themeColor="text1"/>
          <w:szCs w:val="24"/>
        </w:rPr>
        <w:t xml:space="preserve"> and</w:t>
      </w:r>
      <w:r w:rsidR="00237159">
        <w:rPr>
          <w:color w:val="000000" w:themeColor="text1"/>
          <w:szCs w:val="24"/>
        </w:rPr>
        <w:t xml:space="preserve"> meeting other procedural requirements</w:t>
      </w:r>
      <w:r w:rsidR="00F40910">
        <w:rPr>
          <w:color w:val="000000" w:themeColor="text1"/>
          <w:szCs w:val="24"/>
        </w:rPr>
        <w:t>.</w:t>
      </w:r>
      <w:r w:rsidR="00B32D9C">
        <w:rPr>
          <w:color w:val="000000" w:themeColor="text1"/>
          <w:szCs w:val="24"/>
        </w:rPr>
        <w:t xml:space="preserve">  </w:t>
      </w:r>
    </w:p>
    <w:p w:rsidR="00BE0E2B" w:rsidP="007055A9" w14:paraId="04976F10" w14:textId="77777777">
      <w:pPr>
        <w:rPr>
          <w:color w:val="000000" w:themeColor="text1"/>
          <w:szCs w:val="24"/>
        </w:rPr>
      </w:pPr>
      <w:r>
        <w:rPr>
          <w:color w:val="000000" w:themeColor="text1"/>
          <w:szCs w:val="24"/>
        </w:rPr>
        <w:tab/>
      </w:r>
    </w:p>
    <w:p w:rsidR="00B96836" w:rsidP="00BE0E2B" w14:paraId="408C79DA" w14:textId="77777777">
      <w:pPr>
        <w:ind w:firstLine="720"/>
        <w:rPr>
          <w:color w:val="000000" w:themeColor="text1"/>
          <w:szCs w:val="24"/>
        </w:rPr>
      </w:pPr>
      <w:r>
        <w:rPr>
          <w:color w:val="000000" w:themeColor="text1"/>
          <w:szCs w:val="24"/>
        </w:rPr>
        <w:t xml:space="preserve">The </w:t>
      </w:r>
      <w:r w:rsidR="00D96581">
        <w:rPr>
          <w:color w:val="000000" w:themeColor="text1"/>
          <w:szCs w:val="24"/>
        </w:rPr>
        <w:t xml:space="preserve">provisions </w:t>
      </w:r>
      <w:r>
        <w:rPr>
          <w:color w:val="000000" w:themeColor="text1"/>
          <w:szCs w:val="24"/>
        </w:rPr>
        <w:t xml:space="preserve">in the above-referenced subparts </w:t>
      </w:r>
      <w:r w:rsidR="00D96581">
        <w:rPr>
          <w:color w:val="000000" w:themeColor="text1"/>
          <w:szCs w:val="24"/>
        </w:rPr>
        <w:t>are:</w:t>
      </w:r>
    </w:p>
    <w:p w:rsidR="00F81894" w:rsidP="00D96581" w14:paraId="682B6D25" w14:textId="77777777">
      <w:pPr>
        <w:pStyle w:val="FootnoteText"/>
        <w:ind w:left="720"/>
        <w:rPr>
          <w:sz w:val="24"/>
          <w:szCs w:val="24"/>
        </w:rPr>
      </w:pPr>
    </w:p>
    <w:p w:rsidR="00D96581" w:rsidRPr="00D96581" w:rsidP="00D96581" w14:paraId="6507132F" w14:textId="77777777">
      <w:pPr>
        <w:pStyle w:val="FootnoteText"/>
        <w:ind w:left="720"/>
        <w:rPr>
          <w:color w:val="000000" w:themeColor="text1"/>
          <w:sz w:val="24"/>
          <w:szCs w:val="24"/>
        </w:rPr>
      </w:pPr>
      <w:r w:rsidRPr="008224D5">
        <w:rPr>
          <w:sz w:val="24"/>
          <w:szCs w:val="24"/>
        </w:rPr>
        <w:t xml:space="preserve">(1) 45 CFR part 46, subpart B (Additional Protections for Pregnant Women, Human </w:t>
      </w:r>
      <w:r w:rsidRPr="00D96581">
        <w:rPr>
          <w:color w:val="000000" w:themeColor="text1"/>
          <w:sz w:val="24"/>
          <w:szCs w:val="24"/>
        </w:rPr>
        <w:t xml:space="preserve">Fetuses and Neonates Involved in Research), §46. 207 – Research not otherwise approvable which presents an opportunity to understand, prevent, or alleviate a serious </w:t>
      </w:r>
      <w:r w:rsidRPr="00D96581">
        <w:rPr>
          <w:color w:val="000000" w:themeColor="text1"/>
          <w:sz w:val="24"/>
          <w:szCs w:val="24"/>
        </w:rPr>
        <w:t>problem affecting the health or welfare of pregnant women, fetuses, or neonates</w:t>
      </w:r>
      <w:r>
        <w:rPr>
          <w:color w:val="000000" w:themeColor="text1"/>
          <w:sz w:val="24"/>
          <w:szCs w:val="24"/>
        </w:rPr>
        <w:t>.</w:t>
      </w:r>
      <w:r>
        <w:rPr>
          <w:rStyle w:val="FootnoteReference"/>
          <w:color w:val="000000" w:themeColor="text1"/>
          <w:sz w:val="24"/>
          <w:szCs w:val="24"/>
        </w:rPr>
        <w:footnoteReference w:id="3"/>
      </w:r>
      <w:r w:rsidRPr="00D96581">
        <w:rPr>
          <w:color w:val="000000" w:themeColor="text1"/>
          <w:sz w:val="24"/>
          <w:szCs w:val="24"/>
        </w:rPr>
        <w:t xml:space="preserve"> </w:t>
      </w:r>
    </w:p>
    <w:p w:rsidR="00D96581" w:rsidRPr="00D96581" w:rsidP="00D96581" w14:paraId="5B77DDBF" w14:textId="77777777">
      <w:pPr>
        <w:pStyle w:val="FootnoteText"/>
        <w:rPr>
          <w:color w:val="000000" w:themeColor="text1"/>
          <w:sz w:val="24"/>
          <w:szCs w:val="24"/>
        </w:rPr>
      </w:pPr>
    </w:p>
    <w:p w:rsidR="006159D4" w:rsidP="00D96581" w14:paraId="2082C2E7" w14:textId="77777777">
      <w:pPr>
        <w:pStyle w:val="FootnoteText"/>
        <w:ind w:left="720"/>
        <w:rPr>
          <w:color w:val="000000" w:themeColor="text1"/>
          <w:sz w:val="24"/>
          <w:szCs w:val="24"/>
        </w:rPr>
      </w:pPr>
      <w:r w:rsidRPr="00D96581">
        <w:rPr>
          <w:color w:val="000000" w:themeColor="text1"/>
          <w:sz w:val="24"/>
          <w:szCs w:val="24"/>
        </w:rPr>
        <w:t>(2) 45 CFR part 46, subpart C (Additional Protections Pertaining to Biomedical and Behavioral Research Involving Prisoners as Subjects), §46.306 (iii) and (iv) – Permitted research involving prisoners</w:t>
      </w:r>
      <w:r>
        <w:rPr>
          <w:color w:val="000000" w:themeColor="text1"/>
          <w:sz w:val="24"/>
          <w:szCs w:val="24"/>
        </w:rPr>
        <w:t>,</w:t>
      </w:r>
    </w:p>
    <w:p w:rsidR="006159D4" w:rsidP="006159D4" w14:paraId="537BDB94" w14:textId="77777777">
      <w:pPr>
        <w:pStyle w:val="FootnoteText"/>
        <w:ind w:left="360"/>
        <w:rPr>
          <w:color w:val="000000" w:themeColor="text1"/>
          <w:sz w:val="24"/>
          <w:szCs w:val="24"/>
        </w:rPr>
      </w:pPr>
    </w:p>
    <w:p w:rsidR="006159D4" w:rsidP="006159D4" w14:paraId="51A3976E" w14:textId="77777777">
      <w:pPr>
        <w:pStyle w:val="FootnoteText"/>
        <w:numPr>
          <w:ilvl w:val="0"/>
          <w:numId w:val="2"/>
        </w:numPr>
        <w:ind w:left="1080"/>
        <w:rPr>
          <w:color w:val="000000" w:themeColor="text1"/>
          <w:sz w:val="24"/>
          <w:szCs w:val="24"/>
        </w:rPr>
      </w:pPr>
      <w:r w:rsidRPr="008224D5">
        <w:rPr>
          <w:color w:val="000000" w:themeColor="text1"/>
          <w:sz w:val="24"/>
          <w:szCs w:val="24"/>
        </w:rPr>
        <w:t xml:space="preserve">§46.306 </w:t>
      </w:r>
      <w:r>
        <w:rPr>
          <w:color w:val="000000" w:themeColor="text1"/>
          <w:sz w:val="24"/>
          <w:szCs w:val="24"/>
        </w:rPr>
        <w:t xml:space="preserve">(iii), </w:t>
      </w:r>
      <w:r w:rsidRPr="008224D5">
        <w:rPr>
          <w:color w:val="000000"/>
          <w:sz w:val="24"/>
          <w:szCs w:val="24"/>
        </w:rPr>
        <w:t xml:space="preserve">Research on conditions particularly affecting prisoners as a class (for example, vaccine trials and other research on hepatitis which is much more prevalent in prisons than elsewhere; and research on social and psychological problems such as alcoholism, drug addiction, and sexual assaults) provided that the study may proceed only after the Secretary has consulted with appropriate experts including experts in penology, medicine, and ethics, and published notice, in the </w:t>
      </w:r>
      <w:r>
        <w:rPr>
          <w:color w:val="000000"/>
        </w:rPr>
        <w:t>Federal Register</w:t>
      </w:r>
      <w:r w:rsidRPr="008224D5">
        <w:rPr>
          <w:color w:val="000000"/>
          <w:sz w:val="24"/>
          <w:szCs w:val="24"/>
        </w:rPr>
        <w:t>, of his intent to approve such research;</w:t>
      </w:r>
      <w:r w:rsidRPr="008224D5">
        <w:rPr>
          <w:color w:val="000000" w:themeColor="text1"/>
          <w:sz w:val="24"/>
          <w:szCs w:val="24"/>
        </w:rPr>
        <w:t xml:space="preserve"> </w:t>
      </w:r>
    </w:p>
    <w:p w:rsidR="006159D4" w:rsidRPr="008224D5" w:rsidP="006159D4" w14:paraId="0BF52890" w14:textId="77777777">
      <w:pPr>
        <w:pStyle w:val="NormalWeb"/>
        <w:numPr>
          <w:ilvl w:val="0"/>
          <w:numId w:val="2"/>
        </w:numPr>
        <w:shd w:val="clear" w:color="auto" w:fill="FFFFFF"/>
        <w:spacing w:before="0" w:beforeAutospacing="0" w:after="0" w:afterAutospacing="0"/>
        <w:ind w:left="1080"/>
        <w:rPr>
          <w:color w:val="000000"/>
        </w:rPr>
      </w:pPr>
      <w:r w:rsidRPr="008224D5">
        <w:rPr>
          <w:color w:val="000000" w:themeColor="text1"/>
        </w:rPr>
        <w:t>§46.306</w:t>
      </w:r>
      <w:r w:rsidRPr="008224D5">
        <w:rPr>
          <w:color w:val="000000"/>
        </w:rPr>
        <w:t xml:space="preserve"> (iv) Research on practices, both innovative and accepted, which have the intent and reasonable probability of improving the health or well-being of the subject. In cases in which those studies require the assignment of prisoners in a manner consistent with protocols approved by the IRB to control groups which may not benefit from the research, the study may proceed only after the Secretary has consulted with appropriate experts, including experts in penology, medicine, and ethics, and published notice, in the </w:t>
      </w:r>
      <w:r>
        <w:rPr>
          <w:color w:val="000000"/>
        </w:rPr>
        <w:t>Federal Register</w:t>
      </w:r>
      <w:r w:rsidRPr="008224D5">
        <w:rPr>
          <w:color w:val="000000"/>
        </w:rPr>
        <w:t>, of the intent to approve such research.</w:t>
      </w:r>
    </w:p>
    <w:p w:rsidR="00D96581" w:rsidRPr="00D96581" w:rsidP="00D96581" w14:paraId="5721C85F" w14:textId="77777777">
      <w:pPr>
        <w:pStyle w:val="FootnoteText"/>
        <w:ind w:left="720"/>
        <w:rPr>
          <w:color w:val="000000" w:themeColor="text1"/>
          <w:sz w:val="24"/>
          <w:szCs w:val="24"/>
        </w:rPr>
      </w:pPr>
      <w:r w:rsidRPr="00D96581">
        <w:rPr>
          <w:color w:val="000000" w:themeColor="text1"/>
          <w:sz w:val="24"/>
          <w:szCs w:val="24"/>
        </w:rPr>
        <w:t xml:space="preserve"> </w:t>
      </w:r>
    </w:p>
    <w:p w:rsidR="00D96581" w:rsidRPr="00D96581" w:rsidP="00D96581" w14:paraId="4610B6DC" w14:textId="77777777">
      <w:pPr>
        <w:ind w:left="720"/>
        <w:rPr>
          <w:color w:val="000000" w:themeColor="text1"/>
          <w:szCs w:val="24"/>
        </w:rPr>
      </w:pPr>
      <w:r w:rsidRPr="00D96581">
        <w:rPr>
          <w:color w:val="000000" w:themeColor="text1"/>
          <w:szCs w:val="24"/>
        </w:rPr>
        <w:t>(3) 45 CFR part 46, subpart D (Additional Protections for Children Involved as Subjects in Research), §46.407 – Research not otherwise approvable which presents an opportunity to understand, prevent, or alleviate a serious affecting the health or welfare of children</w:t>
      </w:r>
      <w:r>
        <w:rPr>
          <w:color w:val="000000" w:themeColor="text1"/>
          <w:szCs w:val="24"/>
        </w:rPr>
        <w:t>.</w:t>
      </w:r>
      <w:r>
        <w:rPr>
          <w:rStyle w:val="FootnoteReference"/>
          <w:color w:val="000000" w:themeColor="text1"/>
          <w:szCs w:val="24"/>
        </w:rPr>
        <w:footnoteReference w:id="4"/>
      </w:r>
    </w:p>
    <w:p w:rsidR="0035095D" w:rsidP="0035095D" w14:paraId="0A43E14E" w14:textId="77777777">
      <w:pPr>
        <w:rPr>
          <w:color w:val="000000" w:themeColor="text1"/>
          <w:szCs w:val="24"/>
        </w:rPr>
      </w:pPr>
    </w:p>
    <w:p w:rsidR="00D96581" w:rsidP="0035095D" w14:paraId="69271678" w14:textId="364CE81A">
      <w:pPr>
        <w:rPr>
          <w:color w:val="000000" w:themeColor="text1"/>
          <w:szCs w:val="24"/>
        </w:rPr>
      </w:pPr>
      <w:r>
        <w:rPr>
          <w:color w:val="000000" w:themeColor="text1"/>
          <w:szCs w:val="24"/>
        </w:rPr>
        <w:t>In order for OHRP, on behalf of the Secretary of HHS, to determine if a</w:t>
      </w:r>
      <w:r w:rsidR="00FC0766">
        <w:rPr>
          <w:color w:val="000000" w:themeColor="text1"/>
          <w:szCs w:val="24"/>
        </w:rPr>
        <w:t xml:space="preserve"> </w:t>
      </w:r>
      <w:r>
        <w:rPr>
          <w:color w:val="000000" w:themeColor="text1"/>
          <w:szCs w:val="24"/>
        </w:rPr>
        <w:t xml:space="preserve">consultation </w:t>
      </w:r>
      <w:r w:rsidR="0023161B">
        <w:rPr>
          <w:color w:val="000000" w:themeColor="text1"/>
          <w:szCs w:val="24"/>
        </w:rPr>
        <w:t xml:space="preserve">process </w:t>
      </w:r>
      <w:r>
        <w:rPr>
          <w:color w:val="000000" w:themeColor="text1"/>
          <w:szCs w:val="24"/>
        </w:rPr>
        <w:t>should be performed, the referring institution or IRB must submit information supporting its request.</w:t>
      </w:r>
    </w:p>
    <w:p w:rsidR="0035095D" w:rsidP="0035095D" w14:paraId="1B95EF15" w14:textId="77777777">
      <w:pPr>
        <w:rPr>
          <w:color w:val="000000" w:themeColor="text1"/>
          <w:szCs w:val="24"/>
        </w:rPr>
      </w:pPr>
    </w:p>
    <w:p w:rsidR="00B96836" w:rsidP="00B96836" w14:paraId="6201CB46" w14:textId="77777777">
      <w:pPr>
        <w:rPr>
          <w:color w:val="000000" w:themeColor="text1"/>
          <w:szCs w:val="24"/>
          <w:u w:val="single"/>
        </w:rPr>
      </w:pPr>
      <w:r>
        <w:rPr>
          <w:color w:val="000000" w:themeColor="text1"/>
          <w:szCs w:val="24"/>
        </w:rPr>
        <w:t>2.</w:t>
      </w:r>
      <w:r>
        <w:rPr>
          <w:color w:val="000000" w:themeColor="text1"/>
          <w:szCs w:val="24"/>
        </w:rPr>
        <w:tab/>
      </w:r>
      <w:r>
        <w:rPr>
          <w:color w:val="000000" w:themeColor="text1"/>
          <w:szCs w:val="24"/>
          <w:u w:val="single"/>
        </w:rPr>
        <w:t xml:space="preserve">Purpose and Use of the Information </w:t>
      </w:r>
    </w:p>
    <w:p w:rsidR="00A61C6E" w:rsidP="00B96836" w14:paraId="79E023AD" w14:textId="77777777">
      <w:pPr>
        <w:rPr>
          <w:color w:val="000000" w:themeColor="text1"/>
          <w:szCs w:val="24"/>
          <w:u w:val="single"/>
        </w:rPr>
      </w:pPr>
    </w:p>
    <w:p w:rsidR="00A61C6E" w:rsidP="00A61C6E" w14:paraId="26C5AF97" w14:textId="6B6E2D01">
      <w:pPr>
        <w:ind w:left="720"/>
        <w:rPr>
          <w:color w:val="000000" w:themeColor="text1"/>
          <w:szCs w:val="24"/>
        </w:rPr>
      </w:pPr>
      <w:r>
        <w:rPr>
          <w:color w:val="000000" w:themeColor="text1"/>
          <w:szCs w:val="24"/>
        </w:rPr>
        <w:t>If an IRB has determined that a</w:t>
      </w:r>
      <w:r w:rsidR="005E3CD8">
        <w:rPr>
          <w:color w:val="000000" w:themeColor="text1"/>
          <w:szCs w:val="24"/>
        </w:rPr>
        <w:t xml:space="preserve"> research protocol meets the conditions</w:t>
      </w:r>
      <w:r w:rsidR="0035095D">
        <w:rPr>
          <w:color w:val="000000" w:themeColor="text1"/>
          <w:szCs w:val="24"/>
        </w:rPr>
        <w:t xml:space="preserve"> to refer it to OHRP </w:t>
      </w:r>
      <w:r>
        <w:rPr>
          <w:color w:val="000000" w:themeColor="text1"/>
          <w:szCs w:val="24"/>
        </w:rPr>
        <w:t xml:space="preserve">to be considered under an </w:t>
      </w:r>
      <w:r w:rsidR="0035095D">
        <w:rPr>
          <w:color w:val="000000" w:themeColor="text1"/>
          <w:szCs w:val="24"/>
        </w:rPr>
        <w:t>HHS consultation process</w:t>
      </w:r>
      <w:r w:rsidR="00706AE2">
        <w:rPr>
          <w:color w:val="000000" w:themeColor="text1"/>
          <w:szCs w:val="24"/>
        </w:rPr>
        <w:t xml:space="preserve">, </w:t>
      </w:r>
      <w:r>
        <w:rPr>
          <w:color w:val="000000" w:themeColor="text1"/>
          <w:szCs w:val="24"/>
        </w:rPr>
        <w:t xml:space="preserve">the IRB or its institution may </w:t>
      </w:r>
      <w:r w:rsidR="00706AE2">
        <w:rPr>
          <w:color w:val="000000" w:themeColor="text1"/>
          <w:szCs w:val="24"/>
        </w:rPr>
        <w:t>submit</w:t>
      </w:r>
      <w:r>
        <w:rPr>
          <w:color w:val="000000" w:themeColor="text1"/>
          <w:szCs w:val="24"/>
        </w:rPr>
        <w:t xml:space="preserve"> the </w:t>
      </w:r>
      <w:r w:rsidR="00412413">
        <w:rPr>
          <w:color w:val="000000" w:themeColor="text1"/>
          <w:szCs w:val="24"/>
        </w:rPr>
        <w:t xml:space="preserve">research </w:t>
      </w:r>
      <w:r>
        <w:rPr>
          <w:color w:val="000000" w:themeColor="text1"/>
          <w:szCs w:val="24"/>
        </w:rPr>
        <w:t xml:space="preserve">protocol and supporting information </w:t>
      </w:r>
      <w:r w:rsidR="00706AE2">
        <w:rPr>
          <w:color w:val="000000" w:themeColor="text1"/>
          <w:szCs w:val="24"/>
        </w:rPr>
        <w:t>to OHRP</w:t>
      </w:r>
      <w:r>
        <w:rPr>
          <w:color w:val="000000" w:themeColor="text1"/>
          <w:szCs w:val="24"/>
        </w:rPr>
        <w:t>.  The i</w:t>
      </w:r>
      <w:r w:rsidR="00412413">
        <w:rPr>
          <w:color w:val="000000" w:themeColor="text1"/>
          <w:szCs w:val="24"/>
        </w:rPr>
        <w:t xml:space="preserve">nformation that </w:t>
      </w:r>
      <w:r>
        <w:rPr>
          <w:color w:val="000000" w:themeColor="text1"/>
          <w:szCs w:val="24"/>
        </w:rPr>
        <w:t xml:space="preserve">must </w:t>
      </w:r>
      <w:r w:rsidR="00412413">
        <w:rPr>
          <w:color w:val="000000" w:themeColor="text1"/>
          <w:szCs w:val="24"/>
        </w:rPr>
        <w:t xml:space="preserve">be </w:t>
      </w:r>
      <w:r>
        <w:rPr>
          <w:color w:val="000000" w:themeColor="text1"/>
          <w:szCs w:val="24"/>
        </w:rPr>
        <w:t>submit</w:t>
      </w:r>
      <w:r w:rsidR="00412413">
        <w:rPr>
          <w:color w:val="000000" w:themeColor="text1"/>
          <w:szCs w:val="24"/>
        </w:rPr>
        <w:t>ted</w:t>
      </w:r>
      <w:r>
        <w:rPr>
          <w:color w:val="000000" w:themeColor="text1"/>
          <w:szCs w:val="24"/>
        </w:rPr>
        <w:t xml:space="preserve"> to OHRP </w:t>
      </w:r>
      <w:r w:rsidR="003C2BEE">
        <w:rPr>
          <w:color w:val="000000" w:themeColor="text1"/>
          <w:szCs w:val="24"/>
        </w:rPr>
        <w:t>is</w:t>
      </w:r>
      <w:r>
        <w:rPr>
          <w:color w:val="000000" w:themeColor="text1"/>
          <w:szCs w:val="24"/>
        </w:rPr>
        <w:t xml:space="preserve"> the researc</w:t>
      </w:r>
      <w:r w:rsidR="005E3CD8">
        <w:rPr>
          <w:color w:val="000000" w:themeColor="text1"/>
          <w:szCs w:val="24"/>
        </w:rPr>
        <w:t xml:space="preserve">h protocol, </w:t>
      </w:r>
      <w:r w:rsidR="009C40D3">
        <w:rPr>
          <w:color w:val="000000" w:themeColor="text1"/>
          <w:szCs w:val="24"/>
        </w:rPr>
        <w:t xml:space="preserve">the </w:t>
      </w:r>
      <w:r w:rsidR="005E3CD8">
        <w:rPr>
          <w:color w:val="000000" w:themeColor="text1"/>
          <w:szCs w:val="24"/>
        </w:rPr>
        <w:t xml:space="preserve">informed consent, </w:t>
      </w:r>
      <w:r>
        <w:rPr>
          <w:color w:val="000000" w:themeColor="text1"/>
          <w:szCs w:val="24"/>
        </w:rPr>
        <w:t>parental permission or child assent documentation</w:t>
      </w:r>
      <w:r w:rsidR="006C79BD">
        <w:rPr>
          <w:color w:val="000000" w:themeColor="text1"/>
          <w:szCs w:val="24"/>
        </w:rPr>
        <w:t xml:space="preserve"> (if relevant)</w:t>
      </w:r>
      <w:r>
        <w:rPr>
          <w:color w:val="000000" w:themeColor="text1"/>
          <w:szCs w:val="24"/>
        </w:rPr>
        <w:t xml:space="preserve">, and </w:t>
      </w:r>
      <w:r w:rsidR="005E3CD8">
        <w:rPr>
          <w:color w:val="000000" w:themeColor="text1"/>
          <w:szCs w:val="24"/>
        </w:rPr>
        <w:t xml:space="preserve">other </w:t>
      </w:r>
      <w:r w:rsidR="006161BE">
        <w:rPr>
          <w:color w:val="000000" w:themeColor="text1"/>
          <w:szCs w:val="24"/>
        </w:rPr>
        <w:t>relevant IRB records</w:t>
      </w:r>
      <w:r w:rsidR="0006078F">
        <w:rPr>
          <w:color w:val="000000" w:themeColor="text1"/>
          <w:szCs w:val="24"/>
        </w:rPr>
        <w:t xml:space="preserve"> (e.g., IRB minutes)</w:t>
      </w:r>
      <w:r>
        <w:rPr>
          <w:color w:val="000000" w:themeColor="text1"/>
          <w:szCs w:val="24"/>
        </w:rPr>
        <w:t>.</w:t>
      </w:r>
    </w:p>
    <w:p w:rsidR="00A61C6E" w:rsidP="00A61C6E" w14:paraId="08EE048F" w14:textId="77777777">
      <w:pPr>
        <w:ind w:left="720"/>
        <w:rPr>
          <w:color w:val="000000" w:themeColor="text1"/>
          <w:szCs w:val="24"/>
        </w:rPr>
      </w:pPr>
    </w:p>
    <w:p w:rsidR="00A61C6E" w:rsidP="00A61C6E" w14:paraId="2E31871D" w14:textId="77777777">
      <w:pPr>
        <w:ind w:left="720"/>
        <w:rPr>
          <w:color w:val="000000" w:themeColor="text1"/>
          <w:szCs w:val="24"/>
        </w:rPr>
      </w:pPr>
      <w:r>
        <w:rPr>
          <w:color w:val="000000" w:themeColor="text1"/>
          <w:szCs w:val="24"/>
        </w:rPr>
        <w:t xml:space="preserve">OHRP uses this information to determine whether or not an </w:t>
      </w:r>
      <w:r w:rsidR="004A4E1A">
        <w:rPr>
          <w:color w:val="000000" w:themeColor="text1"/>
          <w:szCs w:val="24"/>
        </w:rPr>
        <w:t>HHS consultation process should be performed</w:t>
      </w:r>
      <w:r w:rsidR="00706AE2">
        <w:rPr>
          <w:color w:val="000000" w:themeColor="text1"/>
          <w:szCs w:val="24"/>
        </w:rPr>
        <w:t>.</w:t>
      </w:r>
    </w:p>
    <w:p w:rsidR="00B96836" w:rsidRPr="00B96836" w:rsidP="00B96836" w14:paraId="3D1940F9" w14:textId="77777777">
      <w:pPr>
        <w:rPr>
          <w:color w:val="000000" w:themeColor="text1"/>
          <w:szCs w:val="24"/>
        </w:rPr>
      </w:pPr>
      <w:r>
        <w:rPr>
          <w:color w:val="000000" w:themeColor="text1"/>
          <w:szCs w:val="24"/>
        </w:rPr>
        <w:tab/>
      </w:r>
    </w:p>
    <w:p w:rsidR="00F46F49" w:rsidRPr="00136712" w:rsidP="00F46F49" w14:paraId="0CDE5758" w14:textId="77777777">
      <w:pPr>
        <w:rPr>
          <w:color w:val="000000" w:themeColor="text1"/>
          <w:szCs w:val="24"/>
        </w:rPr>
      </w:pPr>
      <w:r>
        <w:rPr>
          <w:color w:val="000000" w:themeColor="text1"/>
          <w:szCs w:val="24"/>
        </w:rPr>
        <w:t>3.</w:t>
      </w:r>
      <w:r>
        <w:rPr>
          <w:color w:val="000000" w:themeColor="text1"/>
          <w:szCs w:val="24"/>
        </w:rPr>
        <w:tab/>
      </w:r>
      <w:r>
        <w:rPr>
          <w:color w:val="000000" w:themeColor="text1"/>
          <w:szCs w:val="24"/>
          <w:u w:val="single"/>
        </w:rPr>
        <w:t>Use of Improved Infor</w:t>
      </w:r>
      <w:r w:rsidR="00136712">
        <w:rPr>
          <w:color w:val="000000" w:themeColor="text1"/>
          <w:szCs w:val="24"/>
          <w:u w:val="single"/>
        </w:rPr>
        <w:t>mation Technology and Burden Reduction</w:t>
      </w:r>
    </w:p>
    <w:p w:rsidR="00F46F49" w:rsidP="007055A9" w14:paraId="48C97800" w14:textId="77777777">
      <w:pPr>
        <w:rPr>
          <w:color w:val="000000" w:themeColor="text1"/>
          <w:szCs w:val="24"/>
        </w:rPr>
      </w:pPr>
    </w:p>
    <w:p w:rsidR="00F46F49" w:rsidP="00F46F49" w14:paraId="740D7834" w14:textId="7CC16915">
      <w:pPr>
        <w:ind w:left="720"/>
        <w:rPr>
          <w:color w:val="000000" w:themeColor="text1"/>
          <w:szCs w:val="24"/>
        </w:rPr>
      </w:pPr>
      <w:r>
        <w:rPr>
          <w:color w:val="000000" w:themeColor="text1"/>
          <w:szCs w:val="24"/>
        </w:rPr>
        <w:t>This information collection imposes no technological or standard format requirements for respondents. We encourage automated technology if possible.</w:t>
      </w:r>
    </w:p>
    <w:p w:rsidR="00F46F49" w:rsidP="00F46F49" w14:paraId="43C96BC9" w14:textId="77777777">
      <w:pPr>
        <w:ind w:left="720"/>
        <w:rPr>
          <w:color w:val="000000" w:themeColor="text1"/>
          <w:szCs w:val="24"/>
        </w:rPr>
      </w:pPr>
    </w:p>
    <w:p w:rsidR="00F46F49" w:rsidP="00F46F49" w14:paraId="2138D277" w14:textId="77777777">
      <w:pPr>
        <w:ind w:left="720"/>
        <w:rPr>
          <w:color w:val="000000" w:themeColor="text1"/>
          <w:szCs w:val="24"/>
        </w:rPr>
      </w:pPr>
    </w:p>
    <w:p w:rsidR="00F46F49" w:rsidRPr="00136712" w:rsidP="00F46F49" w14:paraId="1BEEEDE8" w14:textId="77777777">
      <w:pPr>
        <w:rPr>
          <w:color w:val="000000" w:themeColor="text1"/>
          <w:szCs w:val="24"/>
        </w:rPr>
      </w:pPr>
      <w:r>
        <w:rPr>
          <w:color w:val="000000" w:themeColor="text1"/>
          <w:szCs w:val="24"/>
        </w:rPr>
        <w:t>4.</w:t>
      </w:r>
      <w:r>
        <w:rPr>
          <w:color w:val="000000" w:themeColor="text1"/>
          <w:szCs w:val="24"/>
        </w:rPr>
        <w:tab/>
      </w:r>
      <w:r>
        <w:rPr>
          <w:color w:val="000000" w:themeColor="text1"/>
          <w:szCs w:val="24"/>
          <w:u w:val="single"/>
        </w:rPr>
        <w:t>Efforts to Identify Duplication</w:t>
      </w:r>
      <w:r w:rsidR="00136712">
        <w:rPr>
          <w:color w:val="000000" w:themeColor="text1"/>
          <w:szCs w:val="24"/>
          <w:u w:val="single"/>
        </w:rPr>
        <w:t xml:space="preserve"> and Use of Similar Information</w:t>
      </w:r>
    </w:p>
    <w:p w:rsidR="00F46F49" w:rsidP="00F46F49" w14:paraId="3829AC7B" w14:textId="77777777">
      <w:pPr>
        <w:rPr>
          <w:color w:val="000000" w:themeColor="text1"/>
          <w:szCs w:val="24"/>
        </w:rPr>
      </w:pPr>
    </w:p>
    <w:p w:rsidR="00F46F49" w:rsidP="00F46F49" w14:paraId="31CAC44D" w14:textId="22E95639">
      <w:pPr>
        <w:rPr>
          <w:color w:val="000000" w:themeColor="text1"/>
          <w:szCs w:val="24"/>
        </w:rPr>
      </w:pPr>
      <w:r>
        <w:rPr>
          <w:color w:val="000000" w:themeColor="text1"/>
          <w:szCs w:val="24"/>
        </w:rPr>
        <w:tab/>
        <w:t>There is no duplication resulting from the</w:t>
      </w:r>
      <w:r w:rsidR="00483685">
        <w:rPr>
          <w:color w:val="000000" w:themeColor="text1"/>
          <w:szCs w:val="24"/>
        </w:rPr>
        <w:t xml:space="preserve"> information collection</w:t>
      </w:r>
      <w:r>
        <w:rPr>
          <w:color w:val="000000" w:themeColor="text1"/>
          <w:szCs w:val="24"/>
        </w:rPr>
        <w:t>.</w:t>
      </w:r>
    </w:p>
    <w:p w:rsidR="00F46F49" w:rsidP="00F46F49" w14:paraId="4AD97ABD" w14:textId="77777777">
      <w:pPr>
        <w:rPr>
          <w:color w:val="000000" w:themeColor="text1"/>
          <w:szCs w:val="24"/>
        </w:rPr>
      </w:pPr>
    </w:p>
    <w:p w:rsidR="00F46F49" w:rsidP="00F46F49" w14:paraId="14468A6A" w14:textId="77777777">
      <w:pPr>
        <w:rPr>
          <w:color w:val="000000" w:themeColor="text1"/>
          <w:szCs w:val="24"/>
        </w:rPr>
      </w:pPr>
      <w:r>
        <w:rPr>
          <w:color w:val="000000" w:themeColor="text1"/>
          <w:szCs w:val="24"/>
        </w:rPr>
        <w:t>5.</w:t>
      </w:r>
      <w:r>
        <w:rPr>
          <w:color w:val="000000" w:themeColor="text1"/>
          <w:szCs w:val="24"/>
        </w:rPr>
        <w:tab/>
      </w:r>
      <w:r w:rsidR="00136712">
        <w:rPr>
          <w:color w:val="000000" w:themeColor="text1"/>
          <w:szCs w:val="24"/>
          <w:u w:val="single"/>
        </w:rPr>
        <w:t>Impact on Small Businesses or Other Small Entities</w:t>
      </w:r>
    </w:p>
    <w:p w:rsidR="00136712" w:rsidP="00F46F49" w14:paraId="7138D19B" w14:textId="77777777">
      <w:pPr>
        <w:rPr>
          <w:color w:val="000000" w:themeColor="text1"/>
          <w:szCs w:val="24"/>
        </w:rPr>
      </w:pPr>
    </w:p>
    <w:p w:rsidR="00136712" w:rsidP="00B127CF" w14:paraId="2BCE23FE" w14:textId="77777777">
      <w:pPr>
        <w:ind w:left="720"/>
        <w:rPr>
          <w:color w:val="000000" w:themeColor="text1"/>
          <w:szCs w:val="24"/>
        </w:rPr>
      </w:pPr>
      <w:r>
        <w:rPr>
          <w:color w:val="000000" w:themeColor="text1"/>
          <w:szCs w:val="24"/>
        </w:rPr>
        <w:t>Support of research activities involving human subjects extends to small businesses. The collection</w:t>
      </w:r>
      <w:r w:rsidR="00B127CF">
        <w:rPr>
          <w:color w:val="000000" w:themeColor="text1"/>
          <w:szCs w:val="24"/>
        </w:rPr>
        <w:t xml:space="preserve"> of </w:t>
      </w:r>
      <w:r>
        <w:rPr>
          <w:color w:val="000000" w:themeColor="text1"/>
          <w:szCs w:val="24"/>
        </w:rPr>
        <w:t>infor</w:t>
      </w:r>
      <w:r w:rsidR="00B127CF">
        <w:rPr>
          <w:color w:val="000000" w:themeColor="text1"/>
          <w:szCs w:val="24"/>
        </w:rPr>
        <w:t>mation requested will not have a significant economic impact on the small businesses.</w:t>
      </w:r>
    </w:p>
    <w:p w:rsidR="00B127CF" w:rsidP="00F46F49" w14:paraId="1E478458" w14:textId="77777777">
      <w:pPr>
        <w:rPr>
          <w:color w:val="000000" w:themeColor="text1"/>
          <w:szCs w:val="24"/>
        </w:rPr>
      </w:pPr>
    </w:p>
    <w:p w:rsidR="00B127CF" w:rsidP="00F46F49" w14:paraId="38ACD8DE" w14:textId="77777777">
      <w:pPr>
        <w:rPr>
          <w:color w:val="000000" w:themeColor="text1"/>
          <w:szCs w:val="24"/>
        </w:rPr>
      </w:pPr>
      <w:r>
        <w:rPr>
          <w:color w:val="000000" w:themeColor="text1"/>
          <w:szCs w:val="24"/>
        </w:rPr>
        <w:t>6.</w:t>
      </w:r>
      <w:r>
        <w:rPr>
          <w:color w:val="000000" w:themeColor="text1"/>
          <w:szCs w:val="24"/>
        </w:rPr>
        <w:tab/>
      </w:r>
      <w:r>
        <w:rPr>
          <w:color w:val="000000" w:themeColor="text1"/>
          <w:szCs w:val="24"/>
          <w:u w:val="single"/>
        </w:rPr>
        <w:t>Consequences if Information is Collected Less Frequently</w:t>
      </w:r>
    </w:p>
    <w:p w:rsidR="00B127CF" w:rsidP="00F46F49" w14:paraId="5A089FA1" w14:textId="77777777">
      <w:pPr>
        <w:rPr>
          <w:color w:val="000000" w:themeColor="text1"/>
          <w:szCs w:val="24"/>
        </w:rPr>
      </w:pPr>
    </w:p>
    <w:p w:rsidR="00B127CF" w:rsidP="00B127CF" w14:paraId="17E0BB4F" w14:textId="77777777">
      <w:pPr>
        <w:ind w:left="720"/>
        <w:rPr>
          <w:color w:val="000000" w:themeColor="text1"/>
          <w:szCs w:val="24"/>
        </w:rPr>
      </w:pPr>
      <w:r>
        <w:rPr>
          <w:color w:val="000000" w:themeColor="text1"/>
          <w:szCs w:val="24"/>
        </w:rPr>
        <w:t>Without this information collection, OHRP would not be able to determine whether or not an HHS consultation process should be performed.</w:t>
      </w:r>
    </w:p>
    <w:p w:rsidR="00B127CF" w:rsidP="00B127CF" w14:paraId="237E74AE" w14:textId="77777777">
      <w:pPr>
        <w:ind w:left="720"/>
        <w:rPr>
          <w:color w:val="000000" w:themeColor="text1"/>
          <w:szCs w:val="24"/>
        </w:rPr>
      </w:pPr>
    </w:p>
    <w:p w:rsidR="00B127CF" w:rsidP="00B127CF" w14:paraId="454F0CC7" w14:textId="77777777">
      <w:pPr>
        <w:rPr>
          <w:color w:val="000000" w:themeColor="text1"/>
          <w:szCs w:val="24"/>
        </w:rPr>
      </w:pPr>
      <w:r>
        <w:rPr>
          <w:color w:val="000000" w:themeColor="text1"/>
          <w:szCs w:val="24"/>
        </w:rPr>
        <w:t>7.</w:t>
      </w:r>
      <w:r>
        <w:rPr>
          <w:color w:val="000000" w:themeColor="text1"/>
          <w:szCs w:val="24"/>
        </w:rPr>
        <w:tab/>
      </w:r>
      <w:r>
        <w:rPr>
          <w:color w:val="000000" w:themeColor="text1"/>
          <w:szCs w:val="24"/>
          <w:u w:val="single"/>
        </w:rPr>
        <w:t>Special Circumstances Relating to the Guidelines of 5 CFR 1320.5</w:t>
      </w:r>
    </w:p>
    <w:p w:rsidR="00B127CF" w:rsidP="00B127CF" w14:paraId="04AA18C5" w14:textId="77777777">
      <w:pPr>
        <w:rPr>
          <w:color w:val="000000" w:themeColor="text1"/>
          <w:szCs w:val="24"/>
        </w:rPr>
      </w:pPr>
    </w:p>
    <w:p w:rsidR="00B127CF" w:rsidP="00B127CF" w14:paraId="0C84F551" w14:textId="77777777">
      <w:pPr>
        <w:rPr>
          <w:color w:val="000000" w:themeColor="text1"/>
          <w:szCs w:val="24"/>
        </w:rPr>
      </w:pPr>
      <w:r>
        <w:rPr>
          <w:color w:val="000000" w:themeColor="text1"/>
          <w:szCs w:val="24"/>
        </w:rPr>
        <w:tab/>
        <w:t>There are no special circumstances for this collection of information.</w:t>
      </w:r>
    </w:p>
    <w:p w:rsidR="00B127CF" w:rsidP="00B127CF" w14:paraId="63C3DD4B" w14:textId="77777777">
      <w:pPr>
        <w:rPr>
          <w:color w:val="000000" w:themeColor="text1"/>
          <w:szCs w:val="24"/>
        </w:rPr>
      </w:pPr>
    </w:p>
    <w:p w:rsidR="00B127CF" w:rsidP="00B127CF" w14:paraId="6C0D8147" w14:textId="77777777">
      <w:pPr>
        <w:rPr>
          <w:color w:val="000000" w:themeColor="text1"/>
          <w:szCs w:val="24"/>
        </w:rPr>
      </w:pPr>
      <w:r>
        <w:rPr>
          <w:color w:val="000000" w:themeColor="text1"/>
          <w:szCs w:val="24"/>
        </w:rPr>
        <w:t>8.</w:t>
      </w:r>
      <w:r>
        <w:rPr>
          <w:color w:val="000000" w:themeColor="text1"/>
          <w:szCs w:val="24"/>
        </w:rPr>
        <w:tab/>
      </w:r>
      <w:r>
        <w:rPr>
          <w:color w:val="000000" w:themeColor="text1"/>
          <w:szCs w:val="24"/>
          <w:u w:val="single"/>
        </w:rPr>
        <w:t>Consultation Outside of Agency</w:t>
      </w:r>
    </w:p>
    <w:p w:rsidR="00B127CF" w:rsidP="00B127CF" w14:paraId="5D25645F" w14:textId="77777777">
      <w:pPr>
        <w:rPr>
          <w:color w:val="000000" w:themeColor="text1"/>
          <w:szCs w:val="24"/>
        </w:rPr>
      </w:pPr>
    </w:p>
    <w:p w:rsidR="00B127CF" w:rsidRPr="00E85990" w:rsidP="00E85990" w14:paraId="7E8879C8" w14:textId="7519CD31">
      <w:pPr>
        <w:pStyle w:val="BodyTextIndent2"/>
        <w:ind w:left="720"/>
        <w:rPr>
          <w:i/>
          <w:iCs/>
        </w:rPr>
      </w:pPr>
      <w:r>
        <w:t>Public comments for</w:t>
      </w:r>
      <w:r w:rsidR="00483685">
        <w:t xml:space="preserve"> this information collection </w:t>
      </w:r>
      <w:r>
        <w:t>were</w:t>
      </w:r>
      <w:r w:rsidR="00483685">
        <w:t xml:space="preserve"> solicited</w:t>
      </w:r>
      <w:r>
        <w:t xml:space="preserve"> for a 60-day period</w:t>
      </w:r>
      <w:r w:rsidR="00483685">
        <w:t xml:space="preserve"> in the </w:t>
      </w:r>
      <w:r w:rsidR="00483685">
        <w:rPr>
          <w:i/>
          <w:iCs/>
        </w:rPr>
        <w:t xml:space="preserve">Federal Register </w:t>
      </w:r>
      <w:r>
        <w:t xml:space="preserve">published on January 6, 2025 (90 FR 658). No comments were submitted. </w:t>
      </w:r>
    </w:p>
    <w:p w:rsidR="00B127CF" w:rsidP="00B127CF" w14:paraId="54B4F5BA" w14:textId="77777777">
      <w:pPr>
        <w:rPr>
          <w:color w:val="000000" w:themeColor="text1"/>
          <w:szCs w:val="24"/>
        </w:rPr>
      </w:pPr>
    </w:p>
    <w:p w:rsidR="00B127CF" w:rsidP="00B127CF" w14:paraId="3D43B504" w14:textId="77777777">
      <w:pPr>
        <w:rPr>
          <w:color w:val="000000" w:themeColor="text1"/>
          <w:szCs w:val="24"/>
        </w:rPr>
      </w:pPr>
      <w:r>
        <w:rPr>
          <w:color w:val="000000" w:themeColor="text1"/>
          <w:szCs w:val="24"/>
        </w:rPr>
        <w:t>9.</w:t>
      </w:r>
      <w:r>
        <w:rPr>
          <w:color w:val="000000" w:themeColor="text1"/>
          <w:szCs w:val="24"/>
        </w:rPr>
        <w:tab/>
      </w:r>
      <w:r w:rsidR="009821D5">
        <w:rPr>
          <w:color w:val="000000" w:themeColor="text1"/>
          <w:szCs w:val="24"/>
          <w:u w:val="single"/>
        </w:rPr>
        <w:t>Explanation of Any Payment or Gift to Respondents</w:t>
      </w:r>
    </w:p>
    <w:p w:rsidR="009821D5" w:rsidP="00B127CF" w14:paraId="69842920" w14:textId="77777777">
      <w:pPr>
        <w:rPr>
          <w:color w:val="000000" w:themeColor="text1"/>
          <w:szCs w:val="24"/>
        </w:rPr>
      </w:pPr>
    </w:p>
    <w:p w:rsidR="009821D5" w:rsidP="00B127CF" w14:paraId="0E2AA631" w14:textId="77777777">
      <w:pPr>
        <w:rPr>
          <w:color w:val="000000" w:themeColor="text1"/>
          <w:szCs w:val="24"/>
        </w:rPr>
      </w:pPr>
      <w:r>
        <w:rPr>
          <w:color w:val="000000" w:themeColor="text1"/>
          <w:szCs w:val="24"/>
        </w:rPr>
        <w:tab/>
        <w:t>No payments or gifts will be provided to respondents of this information collection.</w:t>
      </w:r>
    </w:p>
    <w:p w:rsidR="009821D5" w:rsidP="00B127CF" w14:paraId="1536590E" w14:textId="77777777">
      <w:pPr>
        <w:rPr>
          <w:color w:val="000000" w:themeColor="text1"/>
          <w:szCs w:val="24"/>
        </w:rPr>
      </w:pPr>
    </w:p>
    <w:p w:rsidR="009821D5" w:rsidP="00B127CF" w14:paraId="61032ADA" w14:textId="77777777">
      <w:pPr>
        <w:rPr>
          <w:color w:val="000000" w:themeColor="text1"/>
          <w:szCs w:val="24"/>
          <w:u w:val="single"/>
        </w:rPr>
      </w:pPr>
      <w:r>
        <w:rPr>
          <w:color w:val="000000" w:themeColor="text1"/>
          <w:szCs w:val="24"/>
        </w:rPr>
        <w:t>10.</w:t>
      </w:r>
      <w:r>
        <w:rPr>
          <w:color w:val="000000" w:themeColor="text1"/>
          <w:szCs w:val="24"/>
        </w:rPr>
        <w:tab/>
      </w:r>
      <w:r>
        <w:rPr>
          <w:color w:val="000000" w:themeColor="text1"/>
          <w:szCs w:val="24"/>
          <w:u w:val="single"/>
        </w:rPr>
        <w:t>Assurance of Confidentiality Provided to Respondents</w:t>
      </w:r>
    </w:p>
    <w:p w:rsidR="00672800" w:rsidP="00B127CF" w14:paraId="518FD2F2" w14:textId="77777777">
      <w:pPr>
        <w:rPr>
          <w:color w:val="000000" w:themeColor="text1"/>
          <w:szCs w:val="24"/>
          <w:u w:val="single"/>
        </w:rPr>
      </w:pPr>
    </w:p>
    <w:p w:rsidR="00E25AE6" w:rsidRPr="00942821" w:rsidP="00B127CF" w14:paraId="159C8162" w14:textId="77777777">
      <w:pPr>
        <w:rPr>
          <w:color w:val="000000" w:themeColor="text1"/>
          <w:szCs w:val="24"/>
        </w:rPr>
      </w:pPr>
      <w:r w:rsidRPr="00942821">
        <w:rPr>
          <w:color w:val="000000" w:themeColor="text1"/>
          <w:szCs w:val="24"/>
        </w:rPr>
        <w:tab/>
        <w:t>Collected information will be kept private to the extent required by law.</w:t>
      </w:r>
      <w:r w:rsidRPr="00942821">
        <w:rPr>
          <w:color w:val="000000" w:themeColor="text1"/>
          <w:szCs w:val="24"/>
        </w:rPr>
        <w:tab/>
      </w:r>
    </w:p>
    <w:p w:rsidR="00672800" w:rsidRPr="00672800" w:rsidP="00B127CF" w14:paraId="301C3C8F" w14:textId="77777777">
      <w:pPr>
        <w:rPr>
          <w:color w:val="000000" w:themeColor="text1"/>
          <w:szCs w:val="24"/>
        </w:rPr>
      </w:pPr>
    </w:p>
    <w:p w:rsidR="007150EA" w:rsidP="00B127CF" w14:paraId="464BF704" w14:textId="77777777">
      <w:pPr>
        <w:rPr>
          <w:color w:val="000000" w:themeColor="text1"/>
          <w:szCs w:val="24"/>
        </w:rPr>
      </w:pPr>
      <w:r>
        <w:rPr>
          <w:color w:val="000000" w:themeColor="text1"/>
          <w:szCs w:val="24"/>
        </w:rPr>
        <w:t>11.</w:t>
      </w:r>
      <w:r>
        <w:rPr>
          <w:color w:val="000000" w:themeColor="text1"/>
          <w:szCs w:val="24"/>
        </w:rPr>
        <w:tab/>
      </w:r>
      <w:r>
        <w:rPr>
          <w:color w:val="000000" w:themeColor="text1"/>
          <w:szCs w:val="24"/>
          <w:u w:val="single"/>
        </w:rPr>
        <w:t>Justification for Sensitive Questions</w:t>
      </w:r>
    </w:p>
    <w:p w:rsidR="007150EA" w:rsidP="00B127CF" w14:paraId="6B502FB7" w14:textId="77777777">
      <w:pPr>
        <w:rPr>
          <w:color w:val="000000" w:themeColor="text1"/>
          <w:szCs w:val="24"/>
        </w:rPr>
      </w:pPr>
    </w:p>
    <w:p w:rsidR="007150EA" w:rsidRPr="003408DF" w:rsidP="00B127CF" w14:paraId="7E436275" w14:textId="77777777">
      <w:pPr>
        <w:rPr>
          <w:color w:val="000000" w:themeColor="text1"/>
          <w:szCs w:val="24"/>
        </w:rPr>
      </w:pPr>
      <w:r>
        <w:rPr>
          <w:color w:val="000000" w:themeColor="text1"/>
          <w:szCs w:val="24"/>
        </w:rPr>
        <w:tab/>
        <w:t>No sensitive information is being collected.</w:t>
      </w:r>
    </w:p>
    <w:p w:rsidR="007150EA" w:rsidP="00B127CF" w14:paraId="7A2520C1" w14:textId="77777777">
      <w:pPr>
        <w:rPr>
          <w:color w:val="000000" w:themeColor="text1"/>
          <w:szCs w:val="24"/>
        </w:rPr>
      </w:pPr>
    </w:p>
    <w:p w:rsidR="007150EA" w:rsidP="00B127CF" w14:paraId="7D668EDC" w14:textId="77777777">
      <w:pPr>
        <w:rPr>
          <w:color w:val="000000" w:themeColor="text1"/>
          <w:szCs w:val="24"/>
        </w:rPr>
      </w:pPr>
      <w:r>
        <w:rPr>
          <w:color w:val="000000" w:themeColor="text1"/>
          <w:szCs w:val="24"/>
        </w:rPr>
        <w:t>12.</w:t>
      </w:r>
      <w:r>
        <w:rPr>
          <w:color w:val="000000" w:themeColor="text1"/>
          <w:szCs w:val="24"/>
        </w:rPr>
        <w:tab/>
      </w:r>
      <w:r>
        <w:rPr>
          <w:color w:val="000000" w:themeColor="text1"/>
          <w:szCs w:val="24"/>
          <w:u w:val="single"/>
        </w:rPr>
        <w:t>Estimates of Annualized Burden Hours and Costs</w:t>
      </w:r>
    </w:p>
    <w:p w:rsidR="007150EA" w:rsidP="00B127CF" w14:paraId="62838CC6" w14:textId="77777777">
      <w:pPr>
        <w:rPr>
          <w:color w:val="000000" w:themeColor="text1"/>
          <w:szCs w:val="24"/>
        </w:rPr>
      </w:pPr>
    </w:p>
    <w:p w:rsidR="007150EA" w:rsidP="00B127CF" w14:paraId="6BBC75B3" w14:textId="77777777">
      <w:pPr>
        <w:rPr>
          <w:color w:val="000000" w:themeColor="text1"/>
          <w:szCs w:val="24"/>
          <w:u w:val="single"/>
        </w:rPr>
      </w:pPr>
      <w:r>
        <w:rPr>
          <w:color w:val="000000" w:themeColor="text1"/>
          <w:szCs w:val="24"/>
        </w:rPr>
        <w:tab/>
        <w:t>12 a.</w:t>
      </w:r>
      <w:r>
        <w:rPr>
          <w:color w:val="000000" w:themeColor="text1"/>
          <w:szCs w:val="24"/>
        </w:rPr>
        <w:tab/>
      </w:r>
      <w:r>
        <w:rPr>
          <w:color w:val="000000" w:themeColor="text1"/>
          <w:szCs w:val="24"/>
          <w:u w:val="single"/>
        </w:rPr>
        <w:t>Annualized Reporting Burden Estimate</w:t>
      </w:r>
    </w:p>
    <w:p w:rsidR="00927E4C" w:rsidP="00B127CF" w14:paraId="37FC31D7" w14:textId="77777777">
      <w:pPr>
        <w:rPr>
          <w:color w:val="000000" w:themeColor="text1"/>
          <w:szCs w:val="24"/>
          <w:u w:val="single"/>
        </w:rPr>
      </w:pPr>
    </w:p>
    <w:p w:rsidR="0099444A" w:rsidP="0099444A" w14:paraId="6110C877" w14:textId="5D202F35">
      <w:pPr>
        <w:ind w:left="1440"/>
      </w:pPr>
      <w:r>
        <w:rPr>
          <w:color w:val="000000" w:themeColor="text1"/>
          <w:szCs w:val="24"/>
        </w:rPr>
        <w:t xml:space="preserve">As of </w:t>
      </w:r>
      <w:r w:rsidR="00882304">
        <w:rPr>
          <w:color w:val="000000" w:themeColor="text1"/>
          <w:szCs w:val="24"/>
        </w:rPr>
        <w:t>November</w:t>
      </w:r>
      <w:r>
        <w:rPr>
          <w:color w:val="000000" w:themeColor="text1"/>
          <w:szCs w:val="24"/>
        </w:rPr>
        <w:t xml:space="preserve"> 27, 202</w:t>
      </w:r>
      <w:r w:rsidR="005C0288">
        <w:rPr>
          <w:color w:val="000000" w:themeColor="text1"/>
          <w:szCs w:val="24"/>
        </w:rPr>
        <w:t>4</w:t>
      </w:r>
      <w:r>
        <w:rPr>
          <w:color w:val="000000" w:themeColor="text1"/>
          <w:szCs w:val="24"/>
        </w:rPr>
        <w:t xml:space="preserve">, a total of </w:t>
      </w:r>
      <w:r w:rsidR="00D30848">
        <w:rPr>
          <w:color w:val="000000" w:themeColor="text1"/>
          <w:szCs w:val="24"/>
        </w:rPr>
        <w:t>5,205</w:t>
      </w:r>
      <w:r>
        <w:rPr>
          <w:color w:val="000000" w:themeColor="text1"/>
          <w:szCs w:val="24"/>
        </w:rPr>
        <w:t xml:space="preserve"> active IRBs that indicate they review HHS-conducted or supported research are registered with OHRP. </w:t>
      </w:r>
      <w:r w:rsidR="00A003A1">
        <w:rPr>
          <w:color w:val="000000" w:themeColor="text1"/>
          <w:szCs w:val="24"/>
        </w:rPr>
        <w:t xml:space="preserve">The expectation is that </w:t>
      </w:r>
      <w:r w:rsidR="003924E5">
        <w:rPr>
          <w:color w:val="000000" w:themeColor="text1"/>
          <w:szCs w:val="24"/>
        </w:rPr>
        <w:t>OHRP</w:t>
      </w:r>
      <w:r w:rsidR="00A003A1">
        <w:rPr>
          <w:color w:val="000000" w:themeColor="text1"/>
          <w:szCs w:val="24"/>
        </w:rPr>
        <w:t xml:space="preserve"> may</w:t>
      </w:r>
      <w:r w:rsidR="006161BE">
        <w:rPr>
          <w:color w:val="000000" w:themeColor="text1"/>
          <w:szCs w:val="24"/>
        </w:rPr>
        <w:t xml:space="preserve"> receive up to ten</w:t>
      </w:r>
      <w:r>
        <w:rPr>
          <w:color w:val="000000" w:themeColor="text1"/>
          <w:szCs w:val="24"/>
        </w:rPr>
        <w:t xml:space="preserve"> referral</w:t>
      </w:r>
      <w:r w:rsidR="006161BE">
        <w:rPr>
          <w:color w:val="000000" w:themeColor="text1"/>
          <w:szCs w:val="24"/>
        </w:rPr>
        <w:t>s</w:t>
      </w:r>
      <w:r>
        <w:rPr>
          <w:color w:val="000000" w:themeColor="text1"/>
          <w:szCs w:val="24"/>
        </w:rPr>
        <w:t xml:space="preserve"> a year that involve</w:t>
      </w:r>
      <w:r>
        <w:rPr>
          <w:color w:val="000000" w:themeColor="text1"/>
          <w:szCs w:val="24"/>
        </w:rPr>
        <w:t xml:space="preserve"> </w:t>
      </w:r>
      <w:r>
        <w:rPr>
          <w:szCs w:val="24"/>
        </w:rPr>
        <w:t>1) pregnant women, human fetuses and neonates; (2) prisoners; or, (3) children, as subjects that are not otherwi</w:t>
      </w:r>
      <w:r w:rsidR="006161BE">
        <w:rPr>
          <w:szCs w:val="24"/>
        </w:rPr>
        <w:t>se approva</w:t>
      </w:r>
      <w:r w:rsidR="00785D45">
        <w:rPr>
          <w:szCs w:val="24"/>
        </w:rPr>
        <w:t>ble</w:t>
      </w:r>
      <w:r w:rsidR="006161BE">
        <w:rPr>
          <w:szCs w:val="24"/>
        </w:rPr>
        <w:t xml:space="preserve"> by an IRB</w:t>
      </w:r>
      <w:r>
        <w:rPr>
          <w:szCs w:val="24"/>
        </w:rPr>
        <w:t>.  We assume that each respondent would need an hour to submit the required information.</w:t>
      </w:r>
      <w:r w:rsidR="00D30848">
        <w:rPr>
          <w:szCs w:val="24"/>
        </w:rPr>
        <w:t xml:space="preserve"> If there is an average of 10 respondents per year, the total annual burden hours are projected to be 10 hours. </w:t>
      </w:r>
    </w:p>
    <w:p w:rsidR="00927E4C" w:rsidP="00927E4C" w14:paraId="5BE76262" w14:textId="77777777">
      <w:pPr>
        <w:ind w:left="1440"/>
        <w:rPr>
          <w:color w:val="000000" w:themeColor="text1"/>
          <w:szCs w:val="24"/>
        </w:rPr>
      </w:pPr>
    </w:p>
    <w:p w:rsidR="006B3E2F" w:rsidRPr="006B3E2F" w:rsidP="00927E4C" w14:paraId="56B62BAE" w14:textId="77777777">
      <w:pPr>
        <w:ind w:left="1440"/>
        <w:rPr>
          <w:color w:val="000000" w:themeColor="text1"/>
          <w:szCs w:val="24"/>
        </w:rPr>
      </w:pPr>
      <w:r>
        <w:rPr>
          <w:b/>
          <w:color w:val="000000" w:themeColor="text1"/>
          <w:szCs w:val="24"/>
        </w:rPr>
        <w:t>Estimated Annualized Burden Hours</w:t>
      </w:r>
    </w:p>
    <w:tbl>
      <w:tblPr>
        <w:tblStyle w:val="TableGrid"/>
        <w:tblW w:w="0" w:type="auto"/>
        <w:tblInd w:w="1440" w:type="dxa"/>
        <w:tblLook w:val="04A0"/>
      </w:tblPr>
      <w:tblGrid>
        <w:gridCol w:w="1479"/>
        <w:gridCol w:w="1486"/>
        <w:gridCol w:w="1443"/>
        <w:gridCol w:w="1443"/>
        <w:gridCol w:w="1136"/>
        <w:gridCol w:w="923"/>
      </w:tblGrid>
      <w:tr w14:paraId="2AF3D2FE" w14:textId="77777777" w:rsidTr="00573B82">
        <w:tblPrEx>
          <w:tblW w:w="0" w:type="auto"/>
          <w:tblInd w:w="1440" w:type="dxa"/>
          <w:tblLook w:val="04A0"/>
        </w:tblPrEx>
        <w:tc>
          <w:tcPr>
            <w:tcW w:w="1536" w:type="dxa"/>
          </w:tcPr>
          <w:p w:rsidR="00BE0E2B" w:rsidRPr="00573B82" w:rsidP="00A003A1" w14:paraId="25B6A980" w14:textId="77777777">
            <w:pPr>
              <w:rPr>
                <w:color w:val="000000" w:themeColor="text1"/>
                <w:szCs w:val="24"/>
              </w:rPr>
            </w:pPr>
            <w:r w:rsidRPr="00573B82">
              <w:rPr>
                <w:color w:val="000000" w:themeColor="text1"/>
                <w:szCs w:val="24"/>
              </w:rPr>
              <w:t xml:space="preserve">45 CFR part 46 </w:t>
            </w:r>
            <w:r w:rsidRPr="00573B82" w:rsidR="00A003A1">
              <w:rPr>
                <w:color w:val="000000" w:themeColor="text1"/>
                <w:szCs w:val="24"/>
              </w:rPr>
              <w:t xml:space="preserve">- HHS Consultation Process </w:t>
            </w:r>
            <w:r w:rsidRPr="00573B82">
              <w:rPr>
                <w:color w:val="000000" w:themeColor="text1"/>
                <w:szCs w:val="24"/>
              </w:rPr>
              <w:t>Provision</w:t>
            </w:r>
          </w:p>
        </w:tc>
        <w:tc>
          <w:tcPr>
            <w:tcW w:w="1699" w:type="dxa"/>
          </w:tcPr>
          <w:p w:rsidR="00BE0E2B" w:rsidRPr="00573B82" w:rsidP="00BE0E2B" w14:paraId="6B914D91" w14:textId="77777777">
            <w:pPr>
              <w:rPr>
                <w:color w:val="000000" w:themeColor="text1"/>
                <w:szCs w:val="24"/>
              </w:rPr>
            </w:pPr>
            <w:r w:rsidRPr="00573B82">
              <w:rPr>
                <w:color w:val="000000" w:themeColor="text1"/>
                <w:szCs w:val="24"/>
              </w:rPr>
              <w:t>Respondent</w:t>
            </w:r>
          </w:p>
          <w:p w:rsidR="00BE0E2B" w:rsidP="00BE0E2B" w14:paraId="4059AB1D" w14:textId="77777777">
            <w:pPr>
              <w:rPr>
                <w:color w:val="000000" w:themeColor="text1"/>
                <w:szCs w:val="24"/>
              </w:rPr>
            </w:pPr>
            <w:r w:rsidRPr="00573B82">
              <w:rPr>
                <w:color w:val="000000" w:themeColor="text1"/>
                <w:szCs w:val="24"/>
              </w:rPr>
              <w:t>Type</w:t>
            </w:r>
          </w:p>
        </w:tc>
        <w:tc>
          <w:tcPr>
            <w:tcW w:w="1173" w:type="dxa"/>
          </w:tcPr>
          <w:p w:rsidR="00BE0E2B" w:rsidP="00BE0E2B" w14:paraId="4B063FB1" w14:textId="77777777">
            <w:r w:rsidRPr="00AC34CE">
              <w:rPr>
                <w:color w:val="000000" w:themeColor="text1"/>
                <w:szCs w:val="24"/>
              </w:rPr>
              <w:t>No. of Respondents</w:t>
            </w:r>
          </w:p>
        </w:tc>
        <w:tc>
          <w:tcPr>
            <w:tcW w:w="1443" w:type="dxa"/>
          </w:tcPr>
          <w:p w:rsidR="00BE0E2B" w:rsidP="00BE0E2B" w14:paraId="49C64011" w14:textId="77777777">
            <w:r w:rsidRPr="00AC34CE">
              <w:rPr>
                <w:color w:val="000000" w:themeColor="text1"/>
                <w:szCs w:val="24"/>
              </w:rPr>
              <w:t>No. of Respondents</w:t>
            </w:r>
          </w:p>
        </w:tc>
        <w:tc>
          <w:tcPr>
            <w:tcW w:w="1136" w:type="dxa"/>
          </w:tcPr>
          <w:p w:rsidR="00BE0E2B" w:rsidP="00BE0E2B" w14:paraId="5594B30D" w14:textId="77777777">
            <w:pPr>
              <w:rPr>
                <w:color w:val="000000" w:themeColor="text1"/>
                <w:szCs w:val="24"/>
              </w:rPr>
            </w:pPr>
            <w:r>
              <w:rPr>
                <w:color w:val="000000" w:themeColor="text1"/>
                <w:szCs w:val="24"/>
              </w:rPr>
              <w:t>Average Burden per Response (in hours)</w:t>
            </w:r>
          </w:p>
        </w:tc>
        <w:tc>
          <w:tcPr>
            <w:tcW w:w="923" w:type="dxa"/>
          </w:tcPr>
          <w:p w:rsidR="00BE0E2B" w:rsidP="00BE0E2B" w14:paraId="44A5E29F" w14:textId="77777777">
            <w:pPr>
              <w:rPr>
                <w:color w:val="000000" w:themeColor="text1"/>
                <w:szCs w:val="24"/>
              </w:rPr>
            </w:pPr>
            <w:r>
              <w:rPr>
                <w:color w:val="000000" w:themeColor="text1"/>
                <w:szCs w:val="24"/>
              </w:rPr>
              <w:t>Total Burden Hours</w:t>
            </w:r>
          </w:p>
        </w:tc>
      </w:tr>
      <w:tr w14:paraId="22D6BF5A" w14:textId="77777777" w:rsidTr="00573B82">
        <w:tblPrEx>
          <w:tblW w:w="0" w:type="auto"/>
          <w:tblInd w:w="1440" w:type="dxa"/>
          <w:tblLook w:val="04A0"/>
        </w:tblPrEx>
        <w:tc>
          <w:tcPr>
            <w:tcW w:w="1536" w:type="dxa"/>
          </w:tcPr>
          <w:p w:rsidR="006B3E2F" w:rsidP="00927E4C" w14:paraId="66F21CF5" w14:textId="77777777">
            <w:pPr>
              <w:rPr>
                <w:color w:val="000000" w:themeColor="text1"/>
                <w:szCs w:val="24"/>
              </w:rPr>
            </w:pPr>
            <w:r w:rsidRPr="008224D5">
              <w:rPr>
                <w:szCs w:val="24"/>
              </w:rPr>
              <w:t>subpart B</w:t>
            </w:r>
            <w:r w:rsidR="00CC7FBF">
              <w:rPr>
                <w:szCs w:val="24"/>
              </w:rPr>
              <w:t xml:space="preserve">, </w:t>
            </w:r>
            <w:r w:rsidRPr="00D96581" w:rsidR="00CC7FBF">
              <w:rPr>
                <w:color w:val="000000" w:themeColor="text1"/>
                <w:szCs w:val="24"/>
              </w:rPr>
              <w:t>§46. 207</w:t>
            </w:r>
          </w:p>
        </w:tc>
        <w:tc>
          <w:tcPr>
            <w:tcW w:w="1699" w:type="dxa"/>
          </w:tcPr>
          <w:p w:rsidR="006B3E2F" w:rsidP="00927E4C" w14:paraId="714DD62A" w14:textId="77777777">
            <w:pPr>
              <w:rPr>
                <w:color w:val="000000" w:themeColor="text1"/>
                <w:szCs w:val="24"/>
              </w:rPr>
            </w:pPr>
            <w:r>
              <w:rPr>
                <w:color w:val="000000" w:themeColor="text1"/>
                <w:szCs w:val="24"/>
              </w:rPr>
              <w:t>IRBs</w:t>
            </w:r>
          </w:p>
        </w:tc>
        <w:tc>
          <w:tcPr>
            <w:tcW w:w="1173" w:type="dxa"/>
          </w:tcPr>
          <w:p w:rsidR="006B3E2F" w:rsidP="00927E4C" w14:paraId="521E106D" w14:textId="77777777">
            <w:pPr>
              <w:rPr>
                <w:color w:val="000000" w:themeColor="text1"/>
                <w:szCs w:val="24"/>
              </w:rPr>
            </w:pPr>
            <w:r>
              <w:rPr>
                <w:color w:val="000000" w:themeColor="text1"/>
                <w:szCs w:val="24"/>
              </w:rPr>
              <w:t>3</w:t>
            </w:r>
          </w:p>
        </w:tc>
        <w:tc>
          <w:tcPr>
            <w:tcW w:w="1443" w:type="dxa"/>
          </w:tcPr>
          <w:p w:rsidR="006B3E2F" w:rsidP="00927E4C" w14:paraId="66691982" w14:textId="77777777">
            <w:pPr>
              <w:rPr>
                <w:color w:val="000000" w:themeColor="text1"/>
                <w:szCs w:val="24"/>
              </w:rPr>
            </w:pPr>
            <w:r>
              <w:rPr>
                <w:color w:val="000000" w:themeColor="text1"/>
                <w:szCs w:val="24"/>
              </w:rPr>
              <w:t>1</w:t>
            </w:r>
          </w:p>
        </w:tc>
        <w:tc>
          <w:tcPr>
            <w:tcW w:w="1136" w:type="dxa"/>
          </w:tcPr>
          <w:p w:rsidR="006B3E2F" w:rsidP="00927E4C" w14:paraId="6904905A" w14:textId="77777777">
            <w:pPr>
              <w:rPr>
                <w:color w:val="000000" w:themeColor="text1"/>
                <w:szCs w:val="24"/>
              </w:rPr>
            </w:pPr>
            <w:r>
              <w:rPr>
                <w:color w:val="000000" w:themeColor="text1"/>
                <w:szCs w:val="24"/>
              </w:rPr>
              <w:t>1</w:t>
            </w:r>
          </w:p>
        </w:tc>
        <w:tc>
          <w:tcPr>
            <w:tcW w:w="923" w:type="dxa"/>
          </w:tcPr>
          <w:p w:rsidR="006B3E2F" w:rsidP="00927E4C" w14:paraId="6F22BDC2" w14:textId="77777777">
            <w:pPr>
              <w:rPr>
                <w:color w:val="000000" w:themeColor="text1"/>
                <w:szCs w:val="24"/>
              </w:rPr>
            </w:pPr>
            <w:r>
              <w:rPr>
                <w:color w:val="000000" w:themeColor="text1"/>
                <w:szCs w:val="24"/>
              </w:rPr>
              <w:t>3</w:t>
            </w:r>
          </w:p>
        </w:tc>
      </w:tr>
      <w:tr w14:paraId="0C785DEA" w14:textId="77777777" w:rsidTr="00573B82">
        <w:tblPrEx>
          <w:tblW w:w="0" w:type="auto"/>
          <w:tblInd w:w="1440" w:type="dxa"/>
          <w:tblLook w:val="04A0"/>
        </w:tblPrEx>
        <w:tc>
          <w:tcPr>
            <w:tcW w:w="1536" w:type="dxa"/>
          </w:tcPr>
          <w:p w:rsidR="006B3E2F" w:rsidP="00927E4C" w14:paraId="2377AD8C" w14:textId="77777777">
            <w:pPr>
              <w:rPr>
                <w:color w:val="000000" w:themeColor="text1"/>
                <w:szCs w:val="24"/>
              </w:rPr>
            </w:pPr>
            <w:r>
              <w:rPr>
                <w:color w:val="000000" w:themeColor="text1"/>
                <w:szCs w:val="24"/>
              </w:rPr>
              <w:t>s</w:t>
            </w:r>
            <w:r w:rsidR="00CC7FBF">
              <w:rPr>
                <w:color w:val="000000" w:themeColor="text1"/>
                <w:szCs w:val="24"/>
              </w:rPr>
              <w:t xml:space="preserve">ubpart C, </w:t>
            </w:r>
            <w:r w:rsidRPr="008224D5" w:rsidR="00CC7FBF">
              <w:rPr>
                <w:color w:val="000000" w:themeColor="text1"/>
                <w:szCs w:val="24"/>
              </w:rPr>
              <w:t xml:space="preserve">§46.306 </w:t>
            </w:r>
            <w:r w:rsidR="00CC7FBF">
              <w:rPr>
                <w:color w:val="000000" w:themeColor="text1"/>
                <w:szCs w:val="24"/>
              </w:rPr>
              <w:t>(iii) and (iv)</w:t>
            </w:r>
          </w:p>
        </w:tc>
        <w:tc>
          <w:tcPr>
            <w:tcW w:w="1699" w:type="dxa"/>
          </w:tcPr>
          <w:p w:rsidR="006B3E2F" w:rsidP="00927E4C" w14:paraId="4149A322" w14:textId="77777777">
            <w:pPr>
              <w:rPr>
                <w:color w:val="000000" w:themeColor="text1"/>
                <w:szCs w:val="24"/>
              </w:rPr>
            </w:pPr>
            <w:r>
              <w:rPr>
                <w:color w:val="000000" w:themeColor="text1"/>
                <w:szCs w:val="24"/>
              </w:rPr>
              <w:t>IRBs</w:t>
            </w:r>
          </w:p>
        </w:tc>
        <w:tc>
          <w:tcPr>
            <w:tcW w:w="1173" w:type="dxa"/>
          </w:tcPr>
          <w:p w:rsidR="006B3E2F" w:rsidP="00927E4C" w14:paraId="41042FEF" w14:textId="77777777">
            <w:pPr>
              <w:rPr>
                <w:color w:val="000000" w:themeColor="text1"/>
                <w:szCs w:val="24"/>
              </w:rPr>
            </w:pPr>
            <w:r>
              <w:rPr>
                <w:color w:val="000000" w:themeColor="text1"/>
                <w:szCs w:val="24"/>
              </w:rPr>
              <w:t>3</w:t>
            </w:r>
          </w:p>
        </w:tc>
        <w:tc>
          <w:tcPr>
            <w:tcW w:w="1443" w:type="dxa"/>
          </w:tcPr>
          <w:p w:rsidR="006B3E2F" w:rsidP="00927E4C" w14:paraId="58AFC2D5" w14:textId="77777777">
            <w:pPr>
              <w:rPr>
                <w:color w:val="000000" w:themeColor="text1"/>
                <w:szCs w:val="24"/>
              </w:rPr>
            </w:pPr>
            <w:r>
              <w:rPr>
                <w:color w:val="000000" w:themeColor="text1"/>
                <w:szCs w:val="24"/>
              </w:rPr>
              <w:t>1</w:t>
            </w:r>
          </w:p>
        </w:tc>
        <w:tc>
          <w:tcPr>
            <w:tcW w:w="1136" w:type="dxa"/>
          </w:tcPr>
          <w:p w:rsidR="006B3E2F" w:rsidP="00927E4C" w14:paraId="69D24B81" w14:textId="77777777">
            <w:pPr>
              <w:rPr>
                <w:color w:val="000000" w:themeColor="text1"/>
                <w:szCs w:val="24"/>
              </w:rPr>
            </w:pPr>
            <w:r>
              <w:rPr>
                <w:color w:val="000000" w:themeColor="text1"/>
                <w:szCs w:val="24"/>
              </w:rPr>
              <w:t>1</w:t>
            </w:r>
          </w:p>
        </w:tc>
        <w:tc>
          <w:tcPr>
            <w:tcW w:w="923" w:type="dxa"/>
          </w:tcPr>
          <w:p w:rsidR="006B3E2F" w:rsidP="00927E4C" w14:paraId="43A783CE" w14:textId="77777777">
            <w:pPr>
              <w:rPr>
                <w:color w:val="000000" w:themeColor="text1"/>
                <w:szCs w:val="24"/>
              </w:rPr>
            </w:pPr>
            <w:r>
              <w:rPr>
                <w:color w:val="000000" w:themeColor="text1"/>
                <w:szCs w:val="24"/>
              </w:rPr>
              <w:t>3</w:t>
            </w:r>
          </w:p>
        </w:tc>
      </w:tr>
      <w:tr w14:paraId="32ECBD0F" w14:textId="77777777" w:rsidTr="00573B82">
        <w:tblPrEx>
          <w:tblW w:w="0" w:type="auto"/>
          <w:tblInd w:w="1440" w:type="dxa"/>
          <w:tblLook w:val="04A0"/>
        </w:tblPrEx>
        <w:tc>
          <w:tcPr>
            <w:tcW w:w="1536" w:type="dxa"/>
          </w:tcPr>
          <w:p w:rsidR="006B3E2F" w:rsidP="00927E4C" w14:paraId="00B798F4" w14:textId="77777777">
            <w:pPr>
              <w:rPr>
                <w:color w:val="000000" w:themeColor="text1"/>
                <w:szCs w:val="24"/>
              </w:rPr>
            </w:pPr>
            <w:r>
              <w:rPr>
                <w:szCs w:val="24"/>
              </w:rPr>
              <w:t xml:space="preserve">subpart D, </w:t>
            </w:r>
            <w:r w:rsidRPr="00D96581">
              <w:rPr>
                <w:color w:val="000000" w:themeColor="text1"/>
                <w:szCs w:val="24"/>
              </w:rPr>
              <w:t>§46.</w:t>
            </w:r>
            <w:r>
              <w:rPr>
                <w:color w:val="000000" w:themeColor="text1"/>
                <w:szCs w:val="24"/>
              </w:rPr>
              <w:t>407</w:t>
            </w:r>
          </w:p>
        </w:tc>
        <w:tc>
          <w:tcPr>
            <w:tcW w:w="1699" w:type="dxa"/>
          </w:tcPr>
          <w:p w:rsidR="006B3E2F" w:rsidP="00927E4C" w14:paraId="1E736BEF" w14:textId="77777777">
            <w:pPr>
              <w:rPr>
                <w:color w:val="000000" w:themeColor="text1"/>
                <w:szCs w:val="24"/>
              </w:rPr>
            </w:pPr>
            <w:r>
              <w:rPr>
                <w:color w:val="000000" w:themeColor="text1"/>
                <w:szCs w:val="24"/>
              </w:rPr>
              <w:t>IRBs</w:t>
            </w:r>
          </w:p>
        </w:tc>
        <w:tc>
          <w:tcPr>
            <w:tcW w:w="1173" w:type="dxa"/>
          </w:tcPr>
          <w:p w:rsidR="006B3E2F" w:rsidP="00927E4C" w14:paraId="4D007881" w14:textId="77777777">
            <w:pPr>
              <w:rPr>
                <w:color w:val="000000" w:themeColor="text1"/>
                <w:szCs w:val="24"/>
              </w:rPr>
            </w:pPr>
            <w:r>
              <w:rPr>
                <w:color w:val="000000" w:themeColor="text1"/>
                <w:szCs w:val="24"/>
              </w:rPr>
              <w:t>4</w:t>
            </w:r>
          </w:p>
        </w:tc>
        <w:tc>
          <w:tcPr>
            <w:tcW w:w="1443" w:type="dxa"/>
          </w:tcPr>
          <w:p w:rsidR="006B3E2F" w:rsidP="00927E4C" w14:paraId="261BD98C" w14:textId="77777777">
            <w:pPr>
              <w:rPr>
                <w:color w:val="000000" w:themeColor="text1"/>
                <w:szCs w:val="24"/>
              </w:rPr>
            </w:pPr>
            <w:r>
              <w:rPr>
                <w:color w:val="000000" w:themeColor="text1"/>
                <w:szCs w:val="24"/>
              </w:rPr>
              <w:t>1</w:t>
            </w:r>
          </w:p>
        </w:tc>
        <w:tc>
          <w:tcPr>
            <w:tcW w:w="1136" w:type="dxa"/>
          </w:tcPr>
          <w:p w:rsidR="006B3E2F" w:rsidP="00927E4C" w14:paraId="1575A894" w14:textId="77777777">
            <w:pPr>
              <w:rPr>
                <w:color w:val="000000" w:themeColor="text1"/>
                <w:szCs w:val="24"/>
              </w:rPr>
            </w:pPr>
            <w:r>
              <w:rPr>
                <w:color w:val="000000" w:themeColor="text1"/>
                <w:szCs w:val="24"/>
              </w:rPr>
              <w:t>1</w:t>
            </w:r>
          </w:p>
        </w:tc>
        <w:tc>
          <w:tcPr>
            <w:tcW w:w="923" w:type="dxa"/>
          </w:tcPr>
          <w:p w:rsidR="006B3E2F" w:rsidP="00927E4C" w14:paraId="5DD0EBA3" w14:textId="77777777">
            <w:pPr>
              <w:rPr>
                <w:color w:val="000000" w:themeColor="text1"/>
                <w:szCs w:val="24"/>
              </w:rPr>
            </w:pPr>
            <w:r>
              <w:rPr>
                <w:color w:val="000000" w:themeColor="text1"/>
                <w:szCs w:val="24"/>
              </w:rPr>
              <w:t>4</w:t>
            </w:r>
          </w:p>
        </w:tc>
      </w:tr>
      <w:tr w14:paraId="5AB68DE4" w14:textId="77777777" w:rsidTr="00573B82">
        <w:tblPrEx>
          <w:tblW w:w="0" w:type="auto"/>
          <w:tblInd w:w="1440" w:type="dxa"/>
          <w:tblLook w:val="04A0"/>
        </w:tblPrEx>
        <w:tc>
          <w:tcPr>
            <w:tcW w:w="1536" w:type="dxa"/>
          </w:tcPr>
          <w:p w:rsidR="00BE0E2B" w:rsidRPr="00573B82" w:rsidP="00927E4C" w14:paraId="3F1DB10E" w14:textId="77777777">
            <w:pPr>
              <w:rPr>
                <w:b/>
                <w:szCs w:val="24"/>
              </w:rPr>
            </w:pPr>
            <w:r w:rsidRPr="00573B82">
              <w:rPr>
                <w:b/>
                <w:szCs w:val="24"/>
              </w:rPr>
              <w:t>TOTAL</w:t>
            </w:r>
          </w:p>
        </w:tc>
        <w:tc>
          <w:tcPr>
            <w:tcW w:w="1699" w:type="dxa"/>
          </w:tcPr>
          <w:p w:rsidR="00BE0E2B" w:rsidP="00927E4C" w14:paraId="711E404C" w14:textId="77777777">
            <w:pPr>
              <w:rPr>
                <w:color w:val="000000" w:themeColor="text1"/>
                <w:szCs w:val="24"/>
              </w:rPr>
            </w:pPr>
          </w:p>
        </w:tc>
        <w:tc>
          <w:tcPr>
            <w:tcW w:w="1173" w:type="dxa"/>
          </w:tcPr>
          <w:p w:rsidR="00BE0E2B" w:rsidP="00927E4C" w14:paraId="30959820" w14:textId="77777777">
            <w:pPr>
              <w:rPr>
                <w:color w:val="000000" w:themeColor="text1"/>
                <w:szCs w:val="24"/>
              </w:rPr>
            </w:pPr>
          </w:p>
        </w:tc>
        <w:tc>
          <w:tcPr>
            <w:tcW w:w="1443" w:type="dxa"/>
          </w:tcPr>
          <w:p w:rsidR="00BE0E2B" w:rsidP="00927E4C" w14:paraId="75F9C87B" w14:textId="77777777">
            <w:pPr>
              <w:rPr>
                <w:color w:val="000000" w:themeColor="text1"/>
                <w:szCs w:val="24"/>
              </w:rPr>
            </w:pPr>
          </w:p>
        </w:tc>
        <w:tc>
          <w:tcPr>
            <w:tcW w:w="1136" w:type="dxa"/>
          </w:tcPr>
          <w:p w:rsidR="00BE0E2B" w:rsidP="00927E4C" w14:paraId="0A8D141E" w14:textId="77777777">
            <w:pPr>
              <w:rPr>
                <w:color w:val="000000" w:themeColor="text1"/>
                <w:szCs w:val="24"/>
              </w:rPr>
            </w:pPr>
          </w:p>
        </w:tc>
        <w:tc>
          <w:tcPr>
            <w:tcW w:w="923" w:type="dxa"/>
          </w:tcPr>
          <w:p w:rsidR="00BE0E2B" w:rsidRPr="00155B56" w:rsidP="00927E4C" w14:paraId="61497912" w14:textId="77777777">
            <w:pPr>
              <w:rPr>
                <w:b/>
                <w:color w:val="000000" w:themeColor="text1"/>
                <w:szCs w:val="24"/>
              </w:rPr>
            </w:pPr>
            <w:r>
              <w:rPr>
                <w:b/>
                <w:color w:val="000000" w:themeColor="text1"/>
                <w:szCs w:val="24"/>
              </w:rPr>
              <w:t>10</w:t>
            </w:r>
          </w:p>
        </w:tc>
      </w:tr>
    </w:tbl>
    <w:p w:rsidR="00927E4C" w:rsidP="00927E4C" w14:paraId="286E4251" w14:textId="77777777">
      <w:pPr>
        <w:ind w:left="1440"/>
        <w:rPr>
          <w:color w:val="000000" w:themeColor="text1"/>
          <w:szCs w:val="24"/>
        </w:rPr>
      </w:pPr>
    </w:p>
    <w:p w:rsidR="00927E4C" w:rsidP="00927E4C" w14:paraId="28F2D2C7" w14:textId="77777777">
      <w:pPr>
        <w:ind w:left="1440"/>
        <w:rPr>
          <w:color w:val="000000" w:themeColor="text1"/>
          <w:szCs w:val="24"/>
        </w:rPr>
      </w:pPr>
    </w:p>
    <w:p w:rsidR="003B1A19" w:rsidP="00B127CF" w14:paraId="068CDC5C" w14:textId="77777777">
      <w:pPr>
        <w:rPr>
          <w:color w:val="000000" w:themeColor="text1"/>
          <w:szCs w:val="24"/>
          <w:u w:val="single"/>
        </w:rPr>
      </w:pPr>
      <w:r>
        <w:rPr>
          <w:color w:val="000000" w:themeColor="text1"/>
          <w:szCs w:val="24"/>
        </w:rPr>
        <w:tab/>
        <w:t>12b.</w:t>
      </w:r>
      <w:r>
        <w:rPr>
          <w:color w:val="000000" w:themeColor="text1"/>
          <w:szCs w:val="24"/>
        </w:rPr>
        <w:tab/>
      </w:r>
      <w:r w:rsidRPr="00FF738B">
        <w:rPr>
          <w:color w:val="000000" w:themeColor="text1"/>
          <w:szCs w:val="24"/>
          <w:u w:val="single"/>
        </w:rPr>
        <w:t>Annualized Cost Burden Estimate</w:t>
      </w:r>
    </w:p>
    <w:p w:rsidR="00FF738B" w:rsidP="00B127CF" w14:paraId="64EE7482" w14:textId="77777777">
      <w:pPr>
        <w:rPr>
          <w:color w:val="000000" w:themeColor="text1"/>
          <w:szCs w:val="24"/>
          <w:u w:val="single"/>
        </w:rPr>
      </w:pPr>
    </w:p>
    <w:p w:rsidR="006B3E2F" w:rsidRPr="006B3E2F" w:rsidP="00B127CF" w14:paraId="2AF89D2F" w14:textId="77777777">
      <w:pPr>
        <w:rPr>
          <w:color w:val="000000" w:themeColor="text1"/>
          <w:szCs w:val="24"/>
        </w:rPr>
      </w:pPr>
      <w:r>
        <w:rPr>
          <w:color w:val="000000" w:themeColor="text1"/>
          <w:szCs w:val="24"/>
        </w:rPr>
        <w:tab/>
      </w:r>
      <w:r>
        <w:rPr>
          <w:color w:val="000000" w:themeColor="text1"/>
          <w:szCs w:val="24"/>
        </w:rPr>
        <w:tab/>
      </w:r>
      <w:r>
        <w:rPr>
          <w:b/>
          <w:color w:val="000000" w:themeColor="text1"/>
          <w:szCs w:val="24"/>
        </w:rPr>
        <w:t xml:space="preserve">Estimated Annualized </w:t>
      </w:r>
      <w:r w:rsidR="00446986">
        <w:rPr>
          <w:b/>
          <w:color w:val="000000" w:themeColor="text1"/>
          <w:szCs w:val="24"/>
        </w:rPr>
        <w:t>Respondents</w:t>
      </w:r>
      <w:r>
        <w:rPr>
          <w:b/>
          <w:color w:val="000000" w:themeColor="text1"/>
          <w:szCs w:val="24"/>
        </w:rPr>
        <w:t xml:space="preserve"> Costs</w:t>
      </w:r>
    </w:p>
    <w:tbl>
      <w:tblPr>
        <w:tblStyle w:val="TableGrid"/>
        <w:tblW w:w="0" w:type="auto"/>
        <w:tblInd w:w="1435" w:type="dxa"/>
        <w:tblLook w:val="04A0"/>
      </w:tblPr>
      <w:tblGrid>
        <w:gridCol w:w="1669"/>
        <w:gridCol w:w="1350"/>
        <w:gridCol w:w="1571"/>
        <w:gridCol w:w="1772"/>
        <w:gridCol w:w="1553"/>
      </w:tblGrid>
      <w:tr w14:paraId="22B1EFBD" w14:textId="77777777" w:rsidTr="00573B82">
        <w:tblPrEx>
          <w:tblW w:w="0" w:type="auto"/>
          <w:tblInd w:w="1435" w:type="dxa"/>
          <w:tblLook w:val="04A0"/>
        </w:tblPrEx>
        <w:tc>
          <w:tcPr>
            <w:tcW w:w="1669" w:type="dxa"/>
          </w:tcPr>
          <w:p w:rsidR="00573B82" w:rsidP="00B127CF" w14:paraId="1EB2D484" w14:textId="77777777">
            <w:pPr>
              <w:rPr>
                <w:color w:val="000000" w:themeColor="text1"/>
                <w:szCs w:val="24"/>
              </w:rPr>
            </w:pPr>
            <w:r w:rsidRPr="00573B82">
              <w:rPr>
                <w:color w:val="000000" w:themeColor="text1"/>
                <w:szCs w:val="24"/>
              </w:rPr>
              <w:t>45 CFR part 46 - HHS Consultation Process Provision</w:t>
            </w:r>
          </w:p>
        </w:tc>
        <w:tc>
          <w:tcPr>
            <w:tcW w:w="1350" w:type="dxa"/>
          </w:tcPr>
          <w:p w:rsidR="00573B82" w:rsidRPr="00573B82" w:rsidP="00573B82" w14:paraId="4D8F8785" w14:textId="77777777">
            <w:pPr>
              <w:rPr>
                <w:color w:val="000000" w:themeColor="text1"/>
                <w:szCs w:val="24"/>
              </w:rPr>
            </w:pPr>
            <w:r w:rsidRPr="00573B82">
              <w:rPr>
                <w:color w:val="000000" w:themeColor="text1"/>
                <w:szCs w:val="24"/>
              </w:rPr>
              <w:t>Respondent</w:t>
            </w:r>
          </w:p>
          <w:p w:rsidR="00573B82" w:rsidP="00573B82" w14:paraId="164EE2AB" w14:textId="77777777">
            <w:pPr>
              <w:rPr>
                <w:color w:val="000000" w:themeColor="text1"/>
                <w:szCs w:val="24"/>
              </w:rPr>
            </w:pPr>
            <w:r w:rsidRPr="00573B82">
              <w:rPr>
                <w:color w:val="000000" w:themeColor="text1"/>
                <w:szCs w:val="24"/>
              </w:rPr>
              <w:t>Type</w:t>
            </w:r>
          </w:p>
        </w:tc>
        <w:tc>
          <w:tcPr>
            <w:tcW w:w="1571" w:type="dxa"/>
          </w:tcPr>
          <w:p w:rsidR="00573B82" w:rsidP="00B127CF" w14:paraId="6B5A7C6E" w14:textId="77777777">
            <w:pPr>
              <w:rPr>
                <w:color w:val="000000" w:themeColor="text1"/>
                <w:szCs w:val="24"/>
              </w:rPr>
            </w:pPr>
            <w:r>
              <w:rPr>
                <w:color w:val="000000" w:themeColor="text1"/>
                <w:szCs w:val="24"/>
              </w:rPr>
              <w:t>Total Burden Hours</w:t>
            </w:r>
          </w:p>
        </w:tc>
        <w:tc>
          <w:tcPr>
            <w:tcW w:w="1772" w:type="dxa"/>
          </w:tcPr>
          <w:p w:rsidR="00573B82" w:rsidP="00B127CF" w14:paraId="09647EA7" w14:textId="77777777">
            <w:pPr>
              <w:rPr>
                <w:color w:val="000000" w:themeColor="text1"/>
                <w:szCs w:val="24"/>
              </w:rPr>
            </w:pPr>
            <w:r>
              <w:rPr>
                <w:color w:val="000000" w:themeColor="text1"/>
                <w:szCs w:val="24"/>
              </w:rPr>
              <w:t>Hourly Wage Rate</w:t>
            </w:r>
          </w:p>
        </w:tc>
        <w:tc>
          <w:tcPr>
            <w:tcW w:w="1553" w:type="dxa"/>
          </w:tcPr>
          <w:p w:rsidR="00573B82" w:rsidP="00B127CF" w14:paraId="6F5B755A" w14:textId="77777777">
            <w:pPr>
              <w:rPr>
                <w:color w:val="000000" w:themeColor="text1"/>
                <w:szCs w:val="24"/>
              </w:rPr>
            </w:pPr>
            <w:r>
              <w:rPr>
                <w:color w:val="000000" w:themeColor="text1"/>
                <w:szCs w:val="24"/>
              </w:rPr>
              <w:t>Total Respondent Costs</w:t>
            </w:r>
          </w:p>
        </w:tc>
      </w:tr>
      <w:tr w14:paraId="7EBEC637" w14:textId="77777777" w:rsidTr="00573B82">
        <w:tblPrEx>
          <w:tblW w:w="0" w:type="auto"/>
          <w:tblInd w:w="1435" w:type="dxa"/>
          <w:tblLook w:val="04A0"/>
        </w:tblPrEx>
        <w:tc>
          <w:tcPr>
            <w:tcW w:w="1669" w:type="dxa"/>
          </w:tcPr>
          <w:p w:rsidR="00573B82" w:rsidP="00B127CF" w14:paraId="1F46EAD2" w14:textId="77777777">
            <w:pPr>
              <w:rPr>
                <w:color w:val="000000" w:themeColor="text1"/>
                <w:szCs w:val="24"/>
              </w:rPr>
            </w:pPr>
            <w:r w:rsidRPr="008224D5">
              <w:rPr>
                <w:szCs w:val="24"/>
              </w:rPr>
              <w:t>subpart B</w:t>
            </w:r>
            <w:r>
              <w:rPr>
                <w:szCs w:val="24"/>
              </w:rPr>
              <w:t xml:space="preserve">, </w:t>
            </w:r>
            <w:r w:rsidRPr="00D96581">
              <w:rPr>
                <w:color w:val="000000" w:themeColor="text1"/>
                <w:szCs w:val="24"/>
              </w:rPr>
              <w:t>§46. 207</w:t>
            </w:r>
          </w:p>
        </w:tc>
        <w:tc>
          <w:tcPr>
            <w:tcW w:w="1350" w:type="dxa"/>
          </w:tcPr>
          <w:p w:rsidR="00573B82" w:rsidP="00B127CF" w14:paraId="7EAB46DD" w14:textId="77777777">
            <w:pPr>
              <w:rPr>
                <w:color w:val="000000" w:themeColor="text1"/>
                <w:szCs w:val="24"/>
              </w:rPr>
            </w:pPr>
            <w:r>
              <w:rPr>
                <w:color w:val="000000" w:themeColor="text1"/>
                <w:szCs w:val="24"/>
              </w:rPr>
              <w:t>IRBs</w:t>
            </w:r>
          </w:p>
        </w:tc>
        <w:tc>
          <w:tcPr>
            <w:tcW w:w="1571" w:type="dxa"/>
          </w:tcPr>
          <w:p w:rsidR="00573B82" w:rsidP="00B127CF" w14:paraId="0BCA7E8E" w14:textId="77777777">
            <w:pPr>
              <w:rPr>
                <w:color w:val="000000" w:themeColor="text1"/>
                <w:szCs w:val="24"/>
              </w:rPr>
            </w:pPr>
            <w:r>
              <w:rPr>
                <w:color w:val="000000" w:themeColor="text1"/>
                <w:szCs w:val="24"/>
              </w:rPr>
              <w:t>3</w:t>
            </w:r>
          </w:p>
        </w:tc>
        <w:tc>
          <w:tcPr>
            <w:tcW w:w="1772" w:type="dxa"/>
          </w:tcPr>
          <w:p w:rsidR="00573B82" w:rsidP="00B127CF" w14:paraId="7265C135" w14:textId="7D0DC9FA">
            <w:pPr>
              <w:rPr>
                <w:color w:val="000000" w:themeColor="text1"/>
                <w:szCs w:val="24"/>
              </w:rPr>
            </w:pPr>
            <w:r>
              <w:rPr>
                <w:color w:val="000000" w:themeColor="text1"/>
                <w:szCs w:val="24"/>
              </w:rPr>
              <w:t>$</w:t>
            </w:r>
            <w:r w:rsidR="00D30848">
              <w:rPr>
                <w:color w:val="000000" w:themeColor="text1"/>
                <w:szCs w:val="24"/>
              </w:rPr>
              <w:t>5</w:t>
            </w:r>
            <w:r w:rsidR="006D0E66">
              <w:rPr>
                <w:color w:val="000000" w:themeColor="text1"/>
                <w:szCs w:val="24"/>
              </w:rPr>
              <w:t>3</w:t>
            </w:r>
            <w:r w:rsidR="00D30848">
              <w:rPr>
                <w:color w:val="000000" w:themeColor="text1"/>
                <w:szCs w:val="24"/>
              </w:rPr>
              <w:t>.87</w:t>
            </w:r>
          </w:p>
        </w:tc>
        <w:tc>
          <w:tcPr>
            <w:tcW w:w="1553" w:type="dxa"/>
          </w:tcPr>
          <w:p w:rsidR="00573B82" w:rsidP="00A12BA5" w14:paraId="44B2143A" w14:textId="4EC05E71">
            <w:pPr>
              <w:rPr>
                <w:color w:val="000000" w:themeColor="text1"/>
                <w:szCs w:val="24"/>
              </w:rPr>
            </w:pPr>
            <w:r>
              <w:rPr>
                <w:color w:val="000000" w:themeColor="text1"/>
                <w:szCs w:val="24"/>
              </w:rPr>
              <w:t>$</w:t>
            </w:r>
            <w:r w:rsidR="00A12BA5">
              <w:rPr>
                <w:color w:val="000000" w:themeColor="text1"/>
                <w:szCs w:val="24"/>
              </w:rPr>
              <w:t>1</w:t>
            </w:r>
            <w:r w:rsidR="006D0E66">
              <w:rPr>
                <w:color w:val="000000" w:themeColor="text1"/>
                <w:szCs w:val="24"/>
              </w:rPr>
              <w:t>61</w:t>
            </w:r>
            <w:r w:rsidR="00155B56">
              <w:rPr>
                <w:color w:val="000000" w:themeColor="text1"/>
                <w:szCs w:val="24"/>
              </w:rPr>
              <w:t>.</w:t>
            </w:r>
            <w:r w:rsidR="00D30848">
              <w:rPr>
                <w:color w:val="000000" w:themeColor="text1"/>
                <w:szCs w:val="24"/>
              </w:rPr>
              <w:t>61</w:t>
            </w:r>
          </w:p>
        </w:tc>
      </w:tr>
      <w:tr w14:paraId="0AC67A07" w14:textId="77777777" w:rsidTr="00573B82">
        <w:tblPrEx>
          <w:tblW w:w="0" w:type="auto"/>
          <w:tblInd w:w="1435" w:type="dxa"/>
          <w:tblLook w:val="04A0"/>
        </w:tblPrEx>
        <w:tc>
          <w:tcPr>
            <w:tcW w:w="1669" w:type="dxa"/>
          </w:tcPr>
          <w:p w:rsidR="00573B82" w:rsidP="00B127CF" w14:paraId="77C72151" w14:textId="77777777">
            <w:pPr>
              <w:rPr>
                <w:color w:val="000000" w:themeColor="text1"/>
                <w:szCs w:val="24"/>
              </w:rPr>
            </w:pPr>
            <w:r>
              <w:rPr>
                <w:color w:val="000000" w:themeColor="text1"/>
                <w:szCs w:val="24"/>
              </w:rPr>
              <w:t xml:space="preserve">subpart C, </w:t>
            </w:r>
            <w:r w:rsidRPr="008224D5">
              <w:rPr>
                <w:color w:val="000000" w:themeColor="text1"/>
                <w:szCs w:val="24"/>
              </w:rPr>
              <w:t xml:space="preserve">§46.306 </w:t>
            </w:r>
            <w:r>
              <w:rPr>
                <w:color w:val="000000" w:themeColor="text1"/>
                <w:szCs w:val="24"/>
              </w:rPr>
              <w:t>(iii) and (iv)</w:t>
            </w:r>
          </w:p>
        </w:tc>
        <w:tc>
          <w:tcPr>
            <w:tcW w:w="1350" w:type="dxa"/>
          </w:tcPr>
          <w:p w:rsidR="00573B82" w:rsidP="00B127CF" w14:paraId="2D560BA6" w14:textId="77777777">
            <w:pPr>
              <w:rPr>
                <w:color w:val="000000" w:themeColor="text1"/>
                <w:szCs w:val="24"/>
              </w:rPr>
            </w:pPr>
            <w:r>
              <w:rPr>
                <w:color w:val="000000" w:themeColor="text1"/>
                <w:szCs w:val="24"/>
              </w:rPr>
              <w:t>IRBs</w:t>
            </w:r>
          </w:p>
        </w:tc>
        <w:tc>
          <w:tcPr>
            <w:tcW w:w="1571" w:type="dxa"/>
          </w:tcPr>
          <w:p w:rsidR="00573B82" w:rsidP="00B127CF" w14:paraId="5909B672" w14:textId="77777777">
            <w:pPr>
              <w:rPr>
                <w:color w:val="000000" w:themeColor="text1"/>
                <w:szCs w:val="24"/>
              </w:rPr>
            </w:pPr>
            <w:r>
              <w:rPr>
                <w:color w:val="000000" w:themeColor="text1"/>
                <w:szCs w:val="24"/>
              </w:rPr>
              <w:t>3</w:t>
            </w:r>
          </w:p>
        </w:tc>
        <w:tc>
          <w:tcPr>
            <w:tcW w:w="1772" w:type="dxa"/>
          </w:tcPr>
          <w:p w:rsidR="00573B82" w:rsidP="00B127CF" w14:paraId="64A916C4" w14:textId="5B96A437">
            <w:pPr>
              <w:rPr>
                <w:color w:val="000000" w:themeColor="text1"/>
                <w:szCs w:val="24"/>
              </w:rPr>
            </w:pPr>
            <w:r>
              <w:rPr>
                <w:color w:val="000000" w:themeColor="text1"/>
                <w:szCs w:val="24"/>
              </w:rPr>
              <w:t>$</w:t>
            </w:r>
            <w:r w:rsidR="00D30848">
              <w:rPr>
                <w:color w:val="000000" w:themeColor="text1"/>
                <w:szCs w:val="24"/>
              </w:rPr>
              <w:t>5</w:t>
            </w:r>
            <w:r w:rsidR="006D0E66">
              <w:rPr>
                <w:color w:val="000000" w:themeColor="text1"/>
                <w:szCs w:val="24"/>
              </w:rPr>
              <w:t>3</w:t>
            </w:r>
            <w:r w:rsidR="00D30848">
              <w:rPr>
                <w:color w:val="000000" w:themeColor="text1"/>
                <w:szCs w:val="24"/>
              </w:rPr>
              <w:t>.87</w:t>
            </w:r>
          </w:p>
        </w:tc>
        <w:tc>
          <w:tcPr>
            <w:tcW w:w="1553" w:type="dxa"/>
          </w:tcPr>
          <w:p w:rsidR="00573B82" w:rsidP="00A12BA5" w14:paraId="45DB57DC" w14:textId="13A81A47">
            <w:pPr>
              <w:rPr>
                <w:color w:val="000000" w:themeColor="text1"/>
                <w:szCs w:val="24"/>
              </w:rPr>
            </w:pPr>
            <w:r>
              <w:rPr>
                <w:color w:val="000000" w:themeColor="text1"/>
                <w:szCs w:val="24"/>
              </w:rPr>
              <w:t>$</w:t>
            </w:r>
            <w:r w:rsidR="00D30848">
              <w:rPr>
                <w:color w:val="000000" w:themeColor="text1"/>
                <w:szCs w:val="24"/>
              </w:rPr>
              <w:t>1</w:t>
            </w:r>
            <w:r w:rsidR="006D0E66">
              <w:rPr>
                <w:color w:val="000000" w:themeColor="text1"/>
                <w:szCs w:val="24"/>
              </w:rPr>
              <w:t>61</w:t>
            </w:r>
            <w:r w:rsidR="00D30848">
              <w:rPr>
                <w:color w:val="000000" w:themeColor="text1"/>
                <w:szCs w:val="24"/>
              </w:rPr>
              <w:t>.61</w:t>
            </w:r>
          </w:p>
        </w:tc>
      </w:tr>
      <w:tr w14:paraId="6518FCEC" w14:textId="77777777" w:rsidTr="00573B82">
        <w:tblPrEx>
          <w:tblW w:w="0" w:type="auto"/>
          <w:tblInd w:w="1435" w:type="dxa"/>
          <w:tblLook w:val="04A0"/>
        </w:tblPrEx>
        <w:tc>
          <w:tcPr>
            <w:tcW w:w="1669" w:type="dxa"/>
          </w:tcPr>
          <w:p w:rsidR="00573B82" w:rsidP="00B127CF" w14:paraId="7B440F9E" w14:textId="77777777">
            <w:pPr>
              <w:rPr>
                <w:color w:val="000000" w:themeColor="text1"/>
                <w:szCs w:val="24"/>
              </w:rPr>
            </w:pPr>
            <w:r>
              <w:rPr>
                <w:szCs w:val="24"/>
              </w:rPr>
              <w:t xml:space="preserve">subpart D, </w:t>
            </w:r>
            <w:r w:rsidRPr="00D96581">
              <w:rPr>
                <w:color w:val="000000" w:themeColor="text1"/>
                <w:szCs w:val="24"/>
              </w:rPr>
              <w:t>§46.</w:t>
            </w:r>
            <w:r>
              <w:rPr>
                <w:color w:val="000000" w:themeColor="text1"/>
                <w:szCs w:val="24"/>
              </w:rPr>
              <w:t>407</w:t>
            </w:r>
          </w:p>
        </w:tc>
        <w:tc>
          <w:tcPr>
            <w:tcW w:w="1350" w:type="dxa"/>
          </w:tcPr>
          <w:p w:rsidR="00573B82" w:rsidP="00B127CF" w14:paraId="7D181FA0" w14:textId="77777777">
            <w:pPr>
              <w:rPr>
                <w:color w:val="000000" w:themeColor="text1"/>
                <w:szCs w:val="24"/>
              </w:rPr>
            </w:pPr>
            <w:r>
              <w:rPr>
                <w:color w:val="000000" w:themeColor="text1"/>
                <w:szCs w:val="24"/>
              </w:rPr>
              <w:t>IRBs</w:t>
            </w:r>
          </w:p>
        </w:tc>
        <w:tc>
          <w:tcPr>
            <w:tcW w:w="1571" w:type="dxa"/>
          </w:tcPr>
          <w:p w:rsidR="00573B82" w:rsidP="00B127CF" w14:paraId="21822773" w14:textId="77777777">
            <w:pPr>
              <w:rPr>
                <w:color w:val="000000" w:themeColor="text1"/>
                <w:szCs w:val="24"/>
              </w:rPr>
            </w:pPr>
            <w:r>
              <w:rPr>
                <w:color w:val="000000" w:themeColor="text1"/>
                <w:szCs w:val="24"/>
              </w:rPr>
              <w:t>4</w:t>
            </w:r>
          </w:p>
        </w:tc>
        <w:tc>
          <w:tcPr>
            <w:tcW w:w="1772" w:type="dxa"/>
          </w:tcPr>
          <w:p w:rsidR="00573B82" w:rsidP="00B127CF" w14:paraId="19303707" w14:textId="5ADDBFE6">
            <w:pPr>
              <w:rPr>
                <w:color w:val="000000" w:themeColor="text1"/>
                <w:szCs w:val="24"/>
              </w:rPr>
            </w:pPr>
            <w:r>
              <w:rPr>
                <w:color w:val="000000" w:themeColor="text1"/>
                <w:szCs w:val="24"/>
              </w:rPr>
              <w:t>$</w:t>
            </w:r>
            <w:r w:rsidR="00D30848">
              <w:rPr>
                <w:color w:val="000000" w:themeColor="text1"/>
                <w:szCs w:val="24"/>
              </w:rPr>
              <w:t>5</w:t>
            </w:r>
            <w:r w:rsidR="006D0E66">
              <w:rPr>
                <w:color w:val="000000" w:themeColor="text1"/>
                <w:szCs w:val="24"/>
              </w:rPr>
              <w:t>3</w:t>
            </w:r>
            <w:r w:rsidR="00D30848">
              <w:rPr>
                <w:color w:val="000000" w:themeColor="text1"/>
                <w:szCs w:val="24"/>
              </w:rPr>
              <w:t>.87</w:t>
            </w:r>
          </w:p>
        </w:tc>
        <w:tc>
          <w:tcPr>
            <w:tcW w:w="1553" w:type="dxa"/>
          </w:tcPr>
          <w:p w:rsidR="00573B82" w:rsidP="00A12BA5" w14:paraId="69BBCF9F" w14:textId="134797A6">
            <w:pPr>
              <w:rPr>
                <w:color w:val="000000" w:themeColor="text1"/>
                <w:szCs w:val="24"/>
              </w:rPr>
            </w:pPr>
            <w:r>
              <w:rPr>
                <w:color w:val="000000" w:themeColor="text1"/>
                <w:szCs w:val="24"/>
              </w:rPr>
              <w:t>$</w:t>
            </w:r>
            <w:r w:rsidR="00D30848">
              <w:rPr>
                <w:color w:val="000000" w:themeColor="text1"/>
                <w:szCs w:val="24"/>
              </w:rPr>
              <w:t>21</w:t>
            </w:r>
            <w:r w:rsidR="006D0E66">
              <w:rPr>
                <w:color w:val="000000" w:themeColor="text1"/>
                <w:szCs w:val="24"/>
              </w:rPr>
              <w:t>5</w:t>
            </w:r>
            <w:r w:rsidR="00D30848">
              <w:rPr>
                <w:color w:val="000000" w:themeColor="text1"/>
                <w:szCs w:val="24"/>
              </w:rPr>
              <w:t>.48</w:t>
            </w:r>
          </w:p>
        </w:tc>
      </w:tr>
      <w:tr w14:paraId="42F38552" w14:textId="77777777" w:rsidTr="00573B82">
        <w:tblPrEx>
          <w:tblW w:w="0" w:type="auto"/>
          <w:tblInd w:w="1435" w:type="dxa"/>
          <w:tblLook w:val="04A0"/>
        </w:tblPrEx>
        <w:tc>
          <w:tcPr>
            <w:tcW w:w="1669" w:type="dxa"/>
          </w:tcPr>
          <w:p w:rsidR="00155B56" w:rsidRPr="00155B56" w:rsidP="00B127CF" w14:paraId="0AABD4BC" w14:textId="77777777">
            <w:pPr>
              <w:rPr>
                <w:b/>
                <w:szCs w:val="24"/>
              </w:rPr>
            </w:pPr>
            <w:r w:rsidRPr="00155B56">
              <w:rPr>
                <w:b/>
                <w:szCs w:val="24"/>
              </w:rPr>
              <w:t>TOTAL</w:t>
            </w:r>
          </w:p>
        </w:tc>
        <w:tc>
          <w:tcPr>
            <w:tcW w:w="1350" w:type="dxa"/>
          </w:tcPr>
          <w:p w:rsidR="00155B56" w:rsidP="00B127CF" w14:paraId="7D0CF275" w14:textId="77777777">
            <w:pPr>
              <w:rPr>
                <w:color w:val="000000" w:themeColor="text1"/>
                <w:szCs w:val="24"/>
              </w:rPr>
            </w:pPr>
          </w:p>
        </w:tc>
        <w:tc>
          <w:tcPr>
            <w:tcW w:w="1571" w:type="dxa"/>
          </w:tcPr>
          <w:p w:rsidR="00155B56" w:rsidP="00B127CF" w14:paraId="74BE5B40" w14:textId="77777777">
            <w:pPr>
              <w:rPr>
                <w:color w:val="000000" w:themeColor="text1"/>
                <w:szCs w:val="24"/>
              </w:rPr>
            </w:pPr>
          </w:p>
        </w:tc>
        <w:tc>
          <w:tcPr>
            <w:tcW w:w="1772" w:type="dxa"/>
          </w:tcPr>
          <w:p w:rsidR="00155B56" w:rsidP="00B127CF" w14:paraId="45BFA40E" w14:textId="77777777">
            <w:pPr>
              <w:rPr>
                <w:color w:val="000000" w:themeColor="text1"/>
                <w:szCs w:val="24"/>
              </w:rPr>
            </w:pPr>
          </w:p>
        </w:tc>
        <w:tc>
          <w:tcPr>
            <w:tcW w:w="1553" w:type="dxa"/>
          </w:tcPr>
          <w:p w:rsidR="00155B56" w:rsidRPr="00155B56" w:rsidP="00A12BA5" w14:paraId="64058606" w14:textId="313CECE0">
            <w:pPr>
              <w:rPr>
                <w:b/>
                <w:color w:val="000000" w:themeColor="text1"/>
                <w:szCs w:val="24"/>
              </w:rPr>
            </w:pPr>
            <w:r>
              <w:rPr>
                <w:b/>
                <w:color w:val="000000" w:themeColor="text1"/>
                <w:szCs w:val="24"/>
              </w:rPr>
              <w:t>$</w:t>
            </w:r>
            <w:r w:rsidR="00D30848">
              <w:rPr>
                <w:b/>
                <w:color w:val="000000" w:themeColor="text1"/>
                <w:szCs w:val="24"/>
              </w:rPr>
              <w:t>5</w:t>
            </w:r>
            <w:r w:rsidR="006D0E66">
              <w:rPr>
                <w:b/>
                <w:color w:val="000000" w:themeColor="text1"/>
                <w:szCs w:val="24"/>
              </w:rPr>
              <w:t>3</w:t>
            </w:r>
            <w:r w:rsidR="00D30848">
              <w:rPr>
                <w:b/>
                <w:color w:val="000000" w:themeColor="text1"/>
                <w:szCs w:val="24"/>
              </w:rPr>
              <w:t>8.70</w:t>
            </w:r>
          </w:p>
        </w:tc>
      </w:tr>
    </w:tbl>
    <w:p w:rsidR="006B3E2F" w:rsidRPr="006B3E2F" w:rsidP="00B127CF" w14:paraId="134E7F45" w14:textId="77777777">
      <w:pPr>
        <w:rPr>
          <w:color w:val="000000" w:themeColor="text1"/>
          <w:szCs w:val="24"/>
        </w:rPr>
      </w:pPr>
    </w:p>
    <w:p w:rsidR="00FF738B" w:rsidRPr="003B1A19" w:rsidP="00B127CF" w14:paraId="457543CC" w14:textId="77777777">
      <w:pPr>
        <w:rPr>
          <w:color w:val="000000" w:themeColor="text1"/>
          <w:szCs w:val="24"/>
        </w:rPr>
      </w:pPr>
      <w:r>
        <w:rPr>
          <w:color w:val="000000" w:themeColor="text1"/>
          <w:szCs w:val="24"/>
          <w:u w:val="single"/>
        </w:rPr>
        <w:t xml:space="preserve"> </w:t>
      </w:r>
    </w:p>
    <w:p w:rsidR="00984989" w:rsidP="00E85990" w14:paraId="02DAC78B" w14:textId="12E63C8A">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t xml:space="preserve">OHRP estimates an average respondent hourly wage rate of $53.87 per hour (for institutional officials, administrators, administrative staff). </w:t>
      </w:r>
      <w:r w:rsidRPr="00DC0CCF">
        <w:t>This is based on the 2024 OPM hourly pay tables</w:t>
      </w:r>
      <w:r>
        <w:t xml:space="preserve"> and</w:t>
      </w:r>
      <w:r w:rsidRPr="00DC0CCF">
        <w:t xml:space="preserve"> is equivalent to a GS 12, step 5.</w:t>
      </w:r>
      <w:r>
        <w:t xml:space="preserve"> The total annual cost for providing information for the process is estimated to be 10 burden hours X 53.87/hour = $538.70.</w:t>
      </w:r>
    </w:p>
    <w:p w:rsidR="00984989" w:rsidP="00984989" w14:paraId="1E25C38A"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1440"/>
      </w:pPr>
    </w:p>
    <w:p w:rsidR="00984989" w:rsidRPr="002F1B3F" w:rsidP="00984989" w14:paraId="29CB46C6"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
          <w:bCs/>
          <w:u w:val="single"/>
        </w:rPr>
      </w:pPr>
      <w:r w:rsidRPr="002F1B3F">
        <w:t>13.</w:t>
      </w:r>
      <w:r w:rsidRPr="002F1B3F">
        <w:tab/>
      </w:r>
      <w:r w:rsidRPr="002F1B3F">
        <w:rPr>
          <w:u w:val="single"/>
        </w:rPr>
        <w:t>Capital Costs</w:t>
      </w:r>
      <w:r w:rsidRPr="002F1B3F">
        <w:t xml:space="preserve"> (Maintenance of Capital Costs)</w:t>
      </w:r>
    </w:p>
    <w:p w:rsidR="00984989" w:rsidP="00984989" w14:paraId="7666E8E7"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r>
    </w:p>
    <w:p w:rsidR="00984989" w:rsidRPr="002F1B3F" w:rsidP="00984989" w14:paraId="6501D0FD"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2F1B3F">
        <w:t>There are no direct capital costs to respondents.</w:t>
      </w:r>
    </w:p>
    <w:p w:rsidR="00984989" w:rsidRPr="002F1B3F" w:rsidP="00984989" w14:paraId="11BB697B"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984989" w:rsidP="00984989" w14:paraId="5DCA58EA"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Cs/>
          <w:u w:val="single"/>
        </w:rPr>
      </w:pPr>
      <w:r w:rsidRPr="002F1B3F">
        <w:t>14.</w:t>
      </w:r>
      <w:r w:rsidRPr="002F1B3F">
        <w:tab/>
      </w:r>
      <w:r>
        <w:rPr>
          <w:u w:val="single"/>
        </w:rPr>
        <w:t xml:space="preserve">Annualized </w:t>
      </w:r>
      <w:r w:rsidRPr="002F1B3F">
        <w:rPr>
          <w:bCs/>
          <w:u w:val="single"/>
        </w:rPr>
        <w:t>Cost to the Federal Government</w:t>
      </w:r>
    </w:p>
    <w:p w:rsidR="00984989" w:rsidP="00984989" w14:paraId="36C202EB"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r>
    </w:p>
    <w:p w:rsidR="00984989" w:rsidRPr="002F1B3F" w:rsidP="00984989" w14:paraId="4BF6B927" w14:textId="27BA6A1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t>The</w:t>
      </w:r>
      <w:r>
        <w:t xml:space="preserve"> estimate</w:t>
      </w:r>
      <w:r>
        <w:t>d</w:t>
      </w:r>
      <w:r>
        <w:t xml:space="preserve"> </w:t>
      </w:r>
      <w:r w:rsidR="00A12BA5">
        <w:t xml:space="preserve">annual </w:t>
      </w:r>
      <w:r>
        <w:t>cost to the Federal government</w:t>
      </w:r>
      <w:r>
        <w:t xml:space="preserve"> for reviewing collected information for each set of IRB records that are submitted</w:t>
      </w:r>
      <w:r>
        <w:t xml:space="preserve"> </w:t>
      </w:r>
      <w:r>
        <w:t>is</w:t>
      </w:r>
      <w:r w:rsidR="00971F12">
        <w:t xml:space="preserve"> $9,981</w:t>
      </w:r>
      <w:r w:rsidR="00130789">
        <w:t>.00</w:t>
      </w:r>
      <w:r w:rsidRPr="00F41C0D">
        <w:t>.</w:t>
      </w:r>
    </w:p>
    <w:p w:rsidR="00984989" w:rsidRPr="002F1B3F" w:rsidP="00984989" w14:paraId="5329E775"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984989" w:rsidRPr="002F1B3F" w:rsidP="00984989" w14:paraId="09A148A0"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
          <w:bCs/>
          <w:u w:val="single"/>
        </w:rPr>
      </w:pPr>
      <w:r w:rsidRPr="002F1B3F">
        <w:t>15.</w:t>
      </w:r>
      <w:r w:rsidRPr="002F1B3F">
        <w:tab/>
      </w:r>
      <w:r w:rsidRPr="002F1B3F">
        <w:rPr>
          <w:bCs/>
          <w:u w:val="single"/>
        </w:rPr>
        <w:t>Program or Burden Changes</w:t>
      </w:r>
    </w:p>
    <w:p w:rsidR="00984989" w:rsidP="00984989" w14:paraId="0B6BE2CB"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r>
    </w:p>
    <w:p w:rsidR="005D07A8" w:rsidP="005D07A8" w14:paraId="164D8EC0" w14:textId="3FC7A64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320376">
        <w:t>Th</w:t>
      </w:r>
      <w:r>
        <w:t>e</w:t>
      </w:r>
      <w:r w:rsidR="003A2426">
        <w:t>re are no adjustments or changes to the</w:t>
      </w:r>
      <w:r>
        <w:t xml:space="preserve"> burden</w:t>
      </w:r>
      <w:r w:rsidR="003A2426">
        <w:t xml:space="preserve"> hour calculations with this request for renewal. </w:t>
      </w:r>
    </w:p>
    <w:p w:rsidR="00984989" w:rsidRPr="002F1B3F" w:rsidP="00E85990" w14:paraId="1A80C18C"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rsidR="00984989" w:rsidRPr="002F1B3F" w:rsidP="00984989" w14:paraId="588DDB4B"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16.</w:t>
      </w:r>
      <w:r w:rsidRPr="002F1B3F">
        <w:tab/>
      </w:r>
      <w:r w:rsidRPr="002F1B3F">
        <w:rPr>
          <w:bCs/>
          <w:u w:val="single"/>
        </w:rPr>
        <w:t>Publication and Tabulation Dates</w:t>
      </w:r>
    </w:p>
    <w:p w:rsidR="00984989" w:rsidP="00984989" w14:paraId="5522B85E"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r>
    </w:p>
    <w:p w:rsidR="00984989" w:rsidRPr="002F1B3F" w:rsidP="00984989" w14:paraId="3007CC1C" w14:textId="69F31F7B">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t xml:space="preserve">When OHRP determines that an HHS consultation process will be performed, the collected information (e.g., research protocol and supporting materials) will be posted for public review and comment. </w:t>
      </w:r>
    </w:p>
    <w:p w:rsidR="00984989" w:rsidRPr="002F1B3F" w:rsidP="00984989" w14:paraId="362E1F78"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984989" w:rsidRPr="002F1B3F" w:rsidP="00984989" w14:paraId="227A1B82"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17.</w:t>
      </w:r>
      <w:r w:rsidRPr="002F1B3F">
        <w:tab/>
      </w:r>
      <w:r w:rsidR="00D03524">
        <w:rPr>
          <w:bCs/>
          <w:u w:val="single"/>
        </w:rPr>
        <w:t xml:space="preserve">Reasons Display of OMB Expiration Date is Inappropriate </w:t>
      </w:r>
    </w:p>
    <w:p w:rsidR="00984989" w:rsidP="00984989" w14:paraId="417E06B2"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r>
    </w:p>
    <w:p w:rsidR="00984989" w:rsidP="00984989" w14:paraId="1AD3A48C"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t>The program agrees to show the approval date.</w:t>
      </w:r>
    </w:p>
    <w:p w:rsidR="00984989" w:rsidRPr="002F1B3F" w:rsidP="00984989" w14:paraId="445C4615"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rsidR="00984989" w:rsidRPr="002F1B3F" w:rsidP="00984989" w14:paraId="22F96873"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18.</w:t>
      </w:r>
      <w:r w:rsidRPr="002F1B3F">
        <w:tab/>
      </w:r>
      <w:r w:rsidRPr="002F1B3F">
        <w:rPr>
          <w:bCs/>
          <w:u w:val="single"/>
        </w:rPr>
        <w:t>Exceptions to Certification for Paperwork Reduction Act Submissions</w:t>
      </w:r>
    </w:p>
    <w:p w:rsidR="00984989" w:rsidP="00984989" w14:paraId="5528CEEE"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r>
    </w:p>
    <w:p w:rsidR="00984989" w:rsidRPr="002F1B3F" w:rsidP="00984989" w14:paraId="1997616C"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rPr>
          <w:b/>
          <w:bCs/>
        </w:rPr>
      </w:pPr>
      <w:r>
        <w:t>There are n</w:t>
      </w:r>
      <w:r w:rsidRPr="002F1B3F">
        <w:t>o exception</w:t>
      </w:r>
      <w:r>
        <w:t>s to the certification</w:t>
      </w:r>
      <w:r w:rsidRPr="002F1B3F">
        <w:t>.</w:t>
      </w:r>
    </w:p>
    <w:p w:rsidR="00984989" w:rsidP="00984989" w14:paraId="5F81215B"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
          <w:bCs/>
        </w:rPr>
      </w:pPr>
    </w:p>
    <w:p w:rsidR="00984989" w:rsidP="00984989" w14:paraId="77E997F1"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
          <w:bCs/>
        </w:rPr>
      </w:pPr>
      <w:r>
        <w:rPr>
          <w:b/>
          <w:bCs/>
        </w:rPr>
        <w:t>ATTACHMENT</w:t>
      </w:r>
    </w:p>
    <w:p w:rsidR="00EA25F6" w:rsidRPr="00EA25F6" w:rsidP="00EA25F6" w14:paraId="7AD5C64F" w14:textId="77777777">
      <w:pPr>
        <w:spacing w:after="27"/>
        <w:ind w:left="1434" w:right="1459" w:hanging="10"/>
        <w:jc w:val="center"/>
        <w:rPr>
          <w:sz w:val="48"/>
          <w:szCs w:val="48"/>
        </w:rPr>
      </w:pPr>
      <w:r w:rsidRPr="00EA25F6">
        <w:rPr>
          <w:sz w:val="48"/>
          <w:szCs w:val="48"/>
        </w:rPr>
        <w:t xml:space="preserve">Attachment 1 - Legal Authority </w:t>
      </w:r>
    </w:p>
    <w:p w:rsidR="00EA25F6" w:rsidRPr="00EA25F6" w:rsidP="00EA25F6" w14:paraId="7625BA8F" w14:textId="77777777">
      <w:pPr>
        <w:spacing w:after="27"/>
        <w:ind w:left="1434" w:hanging="10"/>
        <w:jc w:val="center"/>
        <w:rPr>
          <w:sz w:val="48"/>
          <w:szCs w:val="48"/>
        </w:rPr>
      </w:pPr>
      <w:r w:rsidRPr="00EA25F6">
        <w:rPr>
          <w:sz w:val="48"/>
          <w:szCs w:val="48"/>
        </w:rPr>
        <w:t xml:space="preserve">a. 45 CFR part 46 </w:t>
      </w:r>
    </w:p>
    <w:p w:rsidR="001031D4" w:rsidP="00BD1A45" w14:paraId="43D2984D" w14:textId="01299E5D">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pPr>
    </w:p>
    <w:p w:rsidR="001031D4" w:rsidRPr="008D32A7" w:rsidP="008D32A7" w14:paraId="34AD07D7" w14:textId="6417FF8C">
      <w:hyperlink r:id="rId9" w:history="1">
        <w:r w:rsidRPr="008D32A7">
          <w:rPr>
            <w:rStyle w:val="Hyperlink"/>
          </w:rPr>
          <w:t>https://www.ecfr.gov/current/title-45/subtitle-A/subchapter-A/part-46?toc=1</w:t>
        </w:r>
      </w:hyperlink>
    </w:p>
    <w:p w:rsidR="008D32A7" w:rsidRPr="008D32A7" w:rsidP="008D32A7" w14:paraId="2E10324B" w14:textId="345704F8"/>
    <w:p w:rsidR="008D32A7" w:rsidP="00BD1A45" w14:paraId="102D2199" w14:textId="1956B5E4">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rPr>
          <w:color w:val="000000" w:themeColor="text1"/>
          <w:sz w:val="28"/>
          <w:szCs w:val="28"/>
        </w:rPr>
      </w:pPr>
    </w:p>
    <w:p w:rsidR="008D32A7" w:rsidRPr="00EA25F6" w:rsidP="008D32A7" w14:paraId="2E8CB82E"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rPr>
          <w:color w:val="000000" w:themeColor="text1"/>
          <w:sz w:val="28"/>
          <w:szCs w:val="28"/>
        </w:rPr>
      </w:pPr>
    </w:p>
    <w:p w:rsidR="001031D4" w:rsidP="00BD1A45" w14:paraId="737CC59C" w14:textId="77777777">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rPr>
          <w:color w:val="000000" w:themeColor="text1"/>
          <w:szCs w:val="24"/>
        </w:rPr>
      </w:pPr>
    </w:p>
    <w:p w:rsidR="00DE18FE" w14:paraId="0016CE47" w14:textId="77777777">
      <w:pPr>
        <w:widowControl/>
        <w:autoSpaceDE/>
        <w:autoSpaceDN/>
        <w:adjustRightInd/>
        <w:spacing w:after="160" w:line="259" w:lineRule="auto"/>
        <w:rPr>
          <w:color w:val="000000" w:themeColor="text1"/>
          <w:szCs w:val="24"/>
        </w:rPr>
      </w:pPr>
      <w:r>
        <w:rPr>
          <w:color w:val="000000" w:themeColor="text1"/>
          <w:szCs w:val="24"/>
        </w:rPr>
        <w:br w:type="page"/>
      </w:r>
    </w:p>
    <w:p w:rsidR="00DE18FE" w:rsidRPr="00D803E6" w:rsidP="00DE18FE" w14:paraId="05F42255"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jc w:val="center"/>
        <w:rPr>
          <w:sz w:val="40"/>
          <w:szCs w:val="40"/>
        </w:rPr>
      </w:pPr>
      <w:r>
        <w:rPr>
          <w:sz w:val="40"/>
          <w:szCs w:val="40"/>
        </w:rPr>
        <w:t>Attachment 1 - Legal Authority</w:t>
      </w:r>
    </w:p>
    <w:p w:rsidR="00DE18FE" w:rsidP="00DE18FE" w14:paraId="01D5D4A0"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jc w:val="center"/>
        <w:rPr>
          <w:sz w:val="40"/>
          <w:szCs w:val="40"/>
        </w:rPr>
      </w:pPr>
      <w:r>
        <w:rPr>
          <w:sz w:val="40"/>
          <w:szCs w:val="40"/>
        </w:rPr>
        <w:t>a</w:t>
      </w:r>
      <w:r w:rsidRPr="00D803E6">
        <w:rPr>
          <w:sz w:val="40"/>
          <w:szCs w:val="40"/>
        </w:rPr>
        <w:t>. 45 CFR part 46</w:t>
      </w:r>
    </w:p>
    <w:p w:rsidR="00DE18FE" w:rsidP="00DE18FE" w14:paraId="034AB2AC"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jc w:val="center"/>
        <w:rPr>
          <w:sz w:val="40"/>
          <w:szCs w:val="40"/>
        </w:rPr>
      </w:pPr>
    </w:p>
    <w:p w:rsidR="00DE18FE" w:rsidRPr="00300AD2" w:rsidP="00DE18FE" w14:paraId="63B528C6" w14:textId="77777777">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jc w:val="center"/>
        <w:rPr>
          <w:sz w:val="28"/>
          <w:szCs w:val="28"/>
        </w:rPr>
      </w:pPr>
      <w:r w:rsidRPr="00300AD2">
        <w:rPr>
          <w:sz w:val="28"/>
          <w:szCs w:val="28"/>
        </w:rPr>
        <w:t xml:space="preserve">Access here: </w:t>
      </w:r>
      <w:hyperlink r:id="rId10" w:history="1">
        <w:r w:rsidRPr="00300AD2">
          <w:rPr>
            <w:rStyle w:val="Hyperlink"/>
            <w:sz w:val="28"/>
            <w:szCs w:val="28"/>
          </w:rPr>
          <w:t>https://www.ecfr.gov/cgi-bin/retrieveECFR?gp=&amp;SID=83cd09e1c0f5c6937cd9d7513160fc3f&amp;pitd=20180719&amp;n=pt45.1.46&amp;r=PART&amp;ty=HTML</w:t>
        </w:r>
      </w:hyperlink>
    </w:p>
    <w:p w:rsidR="007150EA" w:rsidRPr="007150EA" w:rsidP="00984989" w14:paraId="37EA2CBB" w14:textId="77777777">
      <w:pPr>
        <w:ind w:left="720"/>
        <w:rPr>
          <w:color w:val="000000" w:themeColor="text1"/>
          <w:szCs w:val="24"/>
        </w:rPr>
      </w:pPr>
    </w:p>
    <w:p w:rsidR="009821D5" w:rsidP="00B127CF" w14:paraId="2DC2C4C5" w14:textId="77777777">
      <w:pPr>
        <w:rPr>
          <w:color w:val="000000" w:themeColor="text1"/>
          <w:szCs w:val="24"/>
        </w:rPr>
      </w:pPr>
    </w:p>
    <w:p w:rsidR="009821D5" w:rsidRPr="009821D5" w:rsidP="00B127CF" w14:paraId="2403944E" w14:textId="77777777">
      <w:pPr>
        <w:rPr>
          <w:color w:val="000000" w:themeColor="text1"/>
          <w:szCs w:val="24"/>
        </w:rPr>
      </w:pPr>
      <w:r>
        <w:rPr>
          <w:color w:val="000000" w:themeColor="text1"/>
          <w:szCs w:val="24"/>
        </w:rPr>
        <w:tab/>
      </w:r>
    </w:p>
    <w:p w:rsidR="00F46F49" w:rsidP="007055A9" w14:paraId="385D4CE7" w14:textId="77777777">
      <w:pPr>
        <w:rPr>
          <w:color w:val="000000" w:themeColor="text1"/>
          <w:szCs w:val="24"/>
        </w:rPr>
      </w:pPr>
    </w:p>
    <w:p w:rsidR="00F46F49" w:rsidRPr="004A4E1A" w:rsidP="007055A9" w14:paraId="6E5C0837" w14:textId="77777777">
      <w:pPr>
        <w:rPr>
          <w:color w:val="000000" w:themeColor="text1"/>
          <w:szCs w:val="24"/>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B56" w14:paraId="221610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4057282"/>
      <w:docPartObj>
        <w:docPartGallery w:val="Page Numbers (Bottom of Page)"/>
        <w:docPartUnique/>
      </w:docPartObj>
    </w:sdtPr>
    <w:sdtEndPr>
      <w:rPr>
        <w:noProof/>
      </w:rPr>
    </w:sdtEndPr>
    <w:sdtContent>
      <w:p w:rsidR="00155B56" w14:paraId="569CFE86" w14:textId="77777777">
        <w:pPr>
          <w:pStyle w:val="Footer"/>
          <w:jc w:val="center"/>
        </w:pPr>
        <w:r>
          <w:fldChar w:fldCharType="begin"/>
        </w:r>
        <w:r>
          <w:instrText xml:space="preserve"> PAGE   \* MERGEFORMAT </w:instrText>
        </w:r>
        <w:r>
          <w:fldChar w:fldCharType="separate"/>
        </w:r>
        <w:r w:rsidR="00F5114E">
          <w:rPr>
            <w:noProof/>
          </w:rPr>
          <w:t>4</w:t>
        </w:r>
        <w:r>
          <w:rPr>
            <w:noProof/>
          </w:rPr>
          <w:fldChar w:fldCharType="end"/>
        </w:r>
      </w:p>
    </w:sdtContent>
  </w:sdt>
  <w:p w:rsidR="00155B56" w14:paraId="5FDD508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B56" w14:paraId="5E2856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3666" w:rsidP="00B927AA" w14:paraId="268A281C" w14:textId="77777777">
      <w:pPr>
        <w:spacing w:line="240" w:lineRule="auto"/>
      </w:pPr>
      <w:r>
        <w:separator/>
      </w:r>
    </w:p>
  </w:footnote>
  <w:footnote w:type="continuationSeparator" w:id="1">
    <w:p w:rsidR="007B3666" w:rsidP="00B927AA" w14:paraId="0E6D5247" w14:textId="77777777">
      <w:pPr>
        <w:spacing w:line="240" w:lineRule="auto"/>
      </w:pPr>
      <w:r>
        <w:continuationSeparator/>
      </w:r>
    </w:p>
  </w:footnote>
  <w:footnote w:id="2">
    <w:p w:rsidR="003E7CE0" w14:paraId="32B1288F" w14:textId="59D8FD3B">
      <w:pPr>
        <w:pStyle w:val="FootnoteText"/>
      </w:pPr>
      <w:r>
        <w:rPr>
          <w:rStyle w:val="FootnoteReference"/>
        </w:rPr>
        <w:footnoteRef/>
      </w:r>
      <w:r>
        <w:t xml:space="preserve"> </w:t>
      </w:r>
      <w:r w:rsidR="0066596D">
        <w:t>The Secretary’s authority has been delegated to the Assistant Secretary for Health (ASH),</w:t>
      </w:r>
      <w:r w:rsidR="00237159">
        <w:t xml:space="preserve"> and to the Director, OHRP,</w:t>
      </w:r>
      <w:r w:rsidR="0066596D">
        <w:t xml:space="preserve"> 44 FR 46318 (August 7, 1979); </w:t>
      </w:r>
      <w:r w:rsidRPr="00BF7C08" w:rsidR="0066596D">
        <w:t xml:space="preserve">see 67 FR 10216 </w:t>
      </w:r>
      <w:r w:rsidR="0066596D">
        <w:t>(</w:t>
      </w:r>
      <w:r w:rsidRPr="00BF7C08" w:rsidR="0066596D">
        <w:t>March 6, 2002</w:t>
      </w:r>
      <w:r w:rsidR="0066596D">
        <w:t>).</w:t>
      </w:r>
    </w:p>
  </w:footnote>
  <w:footnote w:id="3">
    <w:p w:rsidR="006159D4" w:rsidRPr="006159D4" w:rsidP="006159D4" w14:paraId="516DBC75" w14:textId="77777777">
      <w:pPr>
        <w:pStyle w:val="NormalWeb"/>
        <w:shd w:val="clear" w:color="auto" w:fill="FFFFFF"/>
        <w:spacing w:before="0" w:beforeAutospacing="0" w:after="300" w:afterAutospacing="0"/>
        <w:rPr>
          <w:color w:val="000000"/>
          <w:sz w:val="20"/>
          <w:szCs w:val="20"/>
        </w:rPr>
      </w:pPr>
      <w:r>
        <w:rPr>
          <w:rStyle w:val="FootnoteReference"/>
        </w:rPr>
        <w:footnoteRef/>
      </w:r>
      <w:r>
        <w:t xml:space="preserve"> </w:t>
      </w:r>
      <w:r w:rsidRPr="006159D4">
        <w:rPr>
          <w:color w:val="000000"/>
          <w:sz w:val="20"/>
          <w:szCs w:val="20"/>
        </w:rPr>
        <w:t>Th</w:t>
      </w:r>
      <w:r w:rsidR="00BD1A45">
        <w:rPr>
          <w:color w:val="000000"/>
          <w:sz w:val="20"/>
          <w:szCs w:val="20"/>
        </w:rPr>
        <w:t>e Secretary will conduct or support</w:t>
      </w:r>
      <w:r w:rsidRPr="006159D4">
        <w:rPr>
          <w:color w:val="000000"/>
          <w:sz w:val="20"/>
          <w:szCs w:val="20"/>
        </w:rPr>
        <w:t xml:space="preserve"> research that the IRB does not believe meets the requirements </w:t>
      </w:r>
      <w:r w:rsidRPr="006159D4">
        <w:rPr>
          <w:color w:val="000000" w:themeColor="text1"/>
          <w:sz w:val="20"/>
          <w:szCs w:val="20"/>
        </w:rPr>
        <w:t xml:space="preserve">of §46.204 or §46.205 only </w:t>
      </w:r>
      <w:r w:rsidRPr="006159D4">
        <w:rPr>
          <w:color w:val="000000"/>
          <w:sz w:val="20"/>
          <w:szCs w:val="20"/>
        </w:rPr>
        <w:t>if:</w:t>
      </w:r>
    </w:p>
    <w:p w:rsidR="006159D4" w:rsidRPr="006159D4" w:rsidP="00F81894" w14:paraId="79E3AB6B" w14:textId="77777777">
      <w:pPr>
        <w:widowControl/>
        <w:shd w:val="clear" w:color="auto" w:fill="FFFFFF"/>
        <w:autoSpaceDE/>
        <w:autoSpaceDN/>
        <w:adjustRightInd/>
        <w:spacing w:after="300" w:line="240" w:lineRule="auto"/>
        <w:ind w:left="720"/>
        <w:rPr>
          <w:color w:val="000000"/>
          <w:sz w:val="20"/>
        </w:rPr>
      </w:pPr>
      <w:bookmarkStart w:id="0" w:name="46.207(a)"/>
      <w:r w:rsidRPr="006159D4">
        <w:rPr>
          <w:color w:val="000000"/>
          <w:sz w:val="20"/>
        </w:rPr>
        <w:t> </w:t>
      </w:r>
      <w:bookmarkEnd w:id="0"/>
      <w:r w:rsidRPr="006159D4">
        <w:rPr>
          <w:color w:val="000000"/>
          <w:sz w:val="20"/>
        </w:rPr>
        <w:t>(a) The IRB finds that the research presents a reasonable opportunity to further the understanding, prevention, or alleviation of a serious problem affecting the health or welfare of pregnant women, fetuses or neonates; and</w:t>
      </w:r>
    </w:p>
    <w:p w:rsidR="006159D4" w:rsidRPr="006159D4" w:rsidP="00F81894" w14:paraId="2E341CB0" w14:textId="77777777">
      <w:pPr>
        <w:widowControl/>
        <w:shd w:val="clear" w:color="auto" w:fill="FFFFFF"/>
        <w:autoSpaceDE/>
        <w:autoSpaceDN/>
        <w:adjustRightInd/>
        <w:spacing w:after="300" w:line="240" w:lineRule="auto"/>
        <w:ind w:left="720"/>
        <w:rPr>
          <w:color w:val="000000"/>
          <w:sz w:val="20"/>
        </w:rPr>
      </w:pPr>
      <w:bookmarkStart w:id="1" w:name="46.207(b)"/>
      <w:r w:rsidRPr="006159D4">
        <w:rPr>
          <w:color w:val="000000"/>
          <w:sz w:val="20"/>
        </w:rPr>
        <w:t> </w:t>
      </w:r>
      <w:bookmarkEnd w:id="1"/>
      <w:r w:rsidRPr="006159D4">
        <w:rPr>
          <w:color w:val="000000"/>
          <w:sz w:val="20"/>
        </w:rPr>
        <w:t>(b) The Secretary, after consultation with a panel of experts in pertinent disciplines (for example: science, medicine, ethics, law) and following opportunity for public review and comment, including a public meeting announced in the FEDERAL REGISTER, has determined either:</w:t>
      </w:r>
    </w:p>
    <w:p w:rsidR="006159D4" w:rsidRPr="006159D4" w:rsidP="00F81894" w14:paraId="203D464F" w14:textId="77777777">
      <w:pPr>
        <w:widowControl/>
        <w:shd w:val="clear" w:color="auto" w:fill="FFFFFF"/>
        <w:autoSpaceDE/>
        <w:autoSpaceDN/>
        <w:adjustRightInd/>
        <w:spacing w:after="300" w:line="240" w:lineRule="auto"/>
        <w:ind w:left="1440"/>
        <w:rPr>
          <w:color w:val="000000"/>
          <w:sz w:val="20"/>
        </w:rPr>
      </w:pPr>
      <w:bookmarkStart w:id="2" w:name="46.207(b)(1)"/>
      <w:r w:rsidRPr="006159D4">
        <w:rPr>
          <w:color w:val="000000"/>
          <w:sz w:val="20"/>
        </w:rPr>
        <w:t> </w:t>
      </w:r>
      <w:bookmarkEnd w:id="2"/>
      <w:r w:rsidRPr="006159D4">
        <w:rPr>
          <w:color w:val="000000"/>
          <w:sz w:val="20"/>
        </w:rPr>
        <w:t>(1) That the research in fact satisfies the conditions of </w:t>
      </w:r>
      <w:r w:rsidRPr="00706AE2">
        <w:rPr>
          <w:color w:val="000000" w:themeColor="text1"/>
          <w:sz w:val="20"/>
        </w:rPr>
        <w:t>§46.204</w:t>
      </w:r>
      <w:r w:rsidRPr="006159D4">
        <w:rPr>
          <w:color w:val="000000" w:themeColor="text1"/>
          <w:sz w:val="20"/>
        </w:rPr>
        <w:t xml:space="preserve">, </w:t>
      </w:r>
      <w:r w:rsidRPr="006159D4">
        <w:rPr>
          <w:color w:val="000000"/>
          <w:sz w:val="20"/>
        </w:rPr>
        <w:t>as applicable; or</w:t>
      </w:r>
    </w:p>
    <w:p w:rsidR="006159D4" w:rsidRPr="006159D4" w:rsidP="00F81894" w14:paraId="69BF0B48" w14:textId="77777777">
      <w:pPr>
        <w:widowControl/>
        <w:shd w:val="clear" w:color="auto" w:fill="FFFFFF"/>
        <w:autoSpaceDE/>
        <w:autoSpaceDN/>
        <w:adjustRightInd/>
        <w:spacing w:after="300" w:line="240" w:lineRule="auto"/>
        <w:ind w:left="1440"/>
        <w:rPr>
          <w:color w:val="000000"/>
          <w:sz w:val="20"/>
        </w:rPr>
      </w:pPr>
      <w:bookmarkStart w:id="3" w:name="46.207(b)(2)"/>
      <w:r w:rsidRPr="006159D4">
        <w:rPr>
          <w:color w:val="000000"/>
          <w:sz w:val="20"/>
        </w:rPr>
        <w:t> </w:t>
      </w:r>
      <w:bookmarkEnd w:id="3"/>
      <w:r w:rsidRPr="006159D4">
        <w:rPr>
          <w:color w:val="000000"/>
          <w:sz w:val="20"/>
        </w:rPr>
        <w:t>(2) The following:</w:t>
      </w:r>
    </w:p>
    <w:p w:rsidR="00715B65" w:rsidP="00F81894" w14:paraId="6120A70A" w14:textId="77777777">
      <w:pPr>
        <w:widowControl/>
        <w:shd w:val="clear" w:color="auto" w:fill="FFFFFF"/>
        <w:autoSpaceDE/>
        <w:autoSpaceDN/>
        <w:adjustRightInd/>
        <w:spacing w:after="300" w:line="240" w:lineRule="auto"/>
        <w:ind w:left="2160"/>
        <w:rPr>
          <w:color w:val="000000"/>
          <w:sz w:val="20"/>
        </w:rPr>
      </w:pPr>
      <w:bookmarkStart w:id="4" w:name="46.207(b)(2)(i)"/>
      <w:r w:rsidRPr="006159D4">
        <w:rPr>
          <w:color w:val="000000"/>
          <w:sz w:val="20"/>
        </w:rPr>
        <w:t> </w:t>
      </w:r>
      <w:bookmarkEnd w:id="4"/>
      <w:r w:rsidRPr="006159D4">
        <w:rPr>
          <w:color w:val="000000"/>
          <w:sz w:val="20"/>
        </w:rPr>
        <w:t>(</w:t>
      </w:r>
      <w:r>
        <w:rPr>
          <w:color w:val="000000"/>
          <w:sz w:val="20"/>
        </w:rPr>
        <w:t>042455</w:t>
      </w:r>
    </w:p>
    <w:p w:rsidR="006159D4" w:rsidRPr="006159D4" w:rsidP="00F81894" w14:paraId="3CB51B53" w14:textId="77777777">
      <w:pPr>
        <w:widowControl/>
        <w:shd w:val="clear" w:color="auto" w:fill="FFFFFF"/>
        <w:autoSpaceDE/>
        <w:autoSpaceDN/>
        <w:adjustRightInd/>
        <w:spacing w:after="300" w:line="240" w:lineRule="auto"/>
        <w:ind w:left="2160"/>
        <w:rPr>
          <w:color w:val="000000"/>
          <w:sz w:val="20"/>
        </w:rPr>
      </w:pPr>
      <w:r w:rsidRPr="006159D4">
        <w:rPr>
          <w:color w:val="000000"/>
          <w:sz w:val="20"/>
        </w:rPr>
        <w:t>) The research presents a reasonable opportunity to further the understanding, prevention, or alleviation of a serious problem affecting the health or welfare of pregnant women, fetuses or neonates;</w:t>
      </w:r>
    </w:p>
    <w:p w:rsidR="006159D4" w:rsidRPr="006159D4" w:rsidP="00F81894" w14:paraId="0AE62030" w14:textId="77777777">
      <w:pPr>
        <w:widowControl/>
        <w:shd w:val="clear" w:color="auto" w:fill="FFFFFF"/>
        <w:autoSpaceDE/>
        <w:autoSpaceDN/>
        <w:adjustRightInd/>
        <w:spacing w:after="300" w:line="240" w:lineRule="auto"/>
        <w:ind w:left="2160"/>
        <w:rPr>
          <w:color w:val="000000"/>
          <w:sz w:val="20"/>
        </w:rPr>
      </w:pPr>
      <w:bookmarkStart w:id="5" w:name="46.207(b)(2)(ii)"/>
      <w:r w:rsidRPr="006159D4">
        <w:rPr>
          <w:color w:val="000000"/>
          <w:sz w:val="20"/>
        </w:rPr>
        <w:t> </w:t>
      </w:r>
      <w:bookmarkEnd w:id="5"/>
      <w:r w:rsidRPr="006159D4">
        <w:rPr>
          <w:color w:val="000000"/>
          <w:sz w:val="20"/>
        </w:rPr>
        <w:t>(ii) The research will be conducted in accord with sound ethical principles; and</w:t>
      </w:r>
    </w:p>
    <w:p w:rsidR="006159D4" w:rsidRPr="006159D4" w:rsidP="00F81894" w14:paraId="396D8D88" w14:textId="77777777">
      <w:pPr>
        <w:widowControl/>
        <w:shd w:val="clear" w:color="auto" w:fill="FFFFFF"/>
        <w:autoSpaceDE/>
        <w:autoSpaceDN/>
        <w:adjustRightInd/>
        <w:spacing w:line="240" w:lineRule="auto"/>
        <w:ind w:left="2160"/>
        <w:rPr>
          <w:color w:val="000000"/>
          <w:sz w:val="20"/>
        </w:rPr>
      </w:pPr>
      <w:bookmarkStart w:id="6" w:name="46.207(b)(2)(iii)"/>
      <w:r w:rsidRPr="006159D4">
        <w:rPr>
          <w:color w:val="000000"/>
          <w:sz w:val="20"/>
        </w:rPr>
        <w:t> </w:t>
      </w:r>
      <w:bookmarkEnd w:id="6"/>
      <w:r w:rsidRPr="006159D4">
        <w:rPr>
          <w:color w:val="000000"/>
          <w:sz w:val="20"/>
        </w:rPr>
        <w:t>(iii) Informed consent will be obtained in accord with the informed consent provisions of </w:t>
      </w:r>
      <w:r w:rsidRPr="00706AE2">
        <w:rPr>
          <w:color w:val="000000" w:themeColor="text1"/>
          <w:sz w:val="20"/>
        </w:rPr>
        <w:t>subpart A</w:t>
      </w:r>
      <w:r w:rsidRPr="006159D4">
        <w:rPr>
          <w:color w:val="000000"/>
          <w:sz w:val="20"/>
        </w:rPr>
        <w:t> and other applicable subparts of </w:t>
      </w:r>
      <w:r w:rsidRPr="00706AE2">
        <w:rPr>
          <w:color w:val="000000" w:themeColor="text1"/>
          <w:sz w:val="20"/>
        </w:rPr>
        <w:t>this part</w:t>
      </w:r>
      <w:r w:rsidRPr="006159D4">
        <w:rPr>
          <w:color w:val="000000"/>
          <w:sz w:val="20"/>
        </w:rPr>
        <w:t>.</w:t>
      </w:r>
    </w:p>
    <w:p w:rsidR="006159D4" w14:paraId="3ADB67CF" w14:textId="77777777">
      <w:pPr>
        <w:pStyle w:val="FootnoteText"/>
      </w:pPr>
    </w:p>
  </w:footnote>
  <w:footnote w:id="4">
    <w:p w:rsidR="00706AE2" w:rsidRPr="00EE35DC" w:rsidP="00706AE2" w14:paraId="0E2A3C08" w14:textId="77777777">
      <w:pPr>
        <w:pStyle w:val="NormalWeb"/>
        <w:shd w:val="clear" w:color="auto" w:fill="FFFFFF"/>
        <w:spacing w:before="0" w:beforeAutospacing="0" w:after="300" w:afterAutospacing="0"/>
        <w:rPr>
          <w:color w:val="000000"/>
          <w:sz w:val="20"/>
          <w:szCs w:val="20"/>
        </w:rPr>
      </w:pPr>
      <w:r>
        <w:rPr>
          <w:rStyle w:val="FootnoteReference"/>
        </w:rPr>
        <w:footnoteRef/>
      </w:r>
      <w:r>
        <w:t xml:space="preserve"> </w:t>
      </w:r>
      <w:r w:rsidR="00BD1A45">
        <w:rPr>
          <w:color w:val="000000"/>
          <w:sz w:val="20"/>
          <w:szCs w:val="20"/>
        </w:rPr>
        <w:t>HHS will conduct or support</w:t>
      </w:r>
      <w:r w:rsidRPr="00EE35DC">
        <w:rPr>
          <w:color w:val="000000"/>
          <w:sz w:val="20"/>
          <w:szCs w:val="20"/>
        </w:rPr>
        <w:t xml:space="preserve"> research that the IRB does not believe meets the requirements </w:t>
      </w:r>
      <w:r w:rsidRPr="00EE35DC">
        <w:rPr>
          <w:color w:val="000000" w:themeColor="text1"/>
          <w:sz w:val="20"/>
          <w:szCs w:val="20"/>
        </w:rPr>
        <w:t>of </w:t>
      </w:r>
      <w:hyperlink r:id="rId1" w:anchor="46.404" w:history="1">
        <w:r w:rsidRPr="00EE35DC">
          <w:rPr>
            <w:rStyle w:val="Hyperlink"/>
            <w:color w:val="000000" w:themeColor="text1"/>
            <w:sz w:val="20"/>
            <w:szCs w:val="20"/>
            <w:u w:val="none"/>
          </w:rPr>
          <w:t>§46.404</w:t>
        </w:r>
      </w:hyperlink>
      <w:r w:rsidRPr="00EE35DC">
        <w:rPr>
          <w:color w:val="000000" w:themeColor="text1"/>
          <w:sz w:val="20"/>
          <w:szCs w:val="20"/>
        </w:rPr>
        <w:t>, </w:t>
      </w:r>
      <w:hyperlink r:id="rId1" w:anchor="46.405" w:history="1">
        <w:r w:rsidRPr="00EE35DC">
          <w:rPr>
            <w:rStyle w:val="Hyperlink"/>
            <w:color w:val="000000" w:themeColor="text1"/>
            <w:sz w:val="20"/>
            <w:szCs w:val="20"/>
            <w:u w:val="none"/>
          </w:rPr>
          <w:t>§46.405</w:t>
        </w:r>
      </w:hyperlink>
      <w:r w:rsidRPr="00EE35DC">
        <w:rPr>
          <w:color w:val="000000"/>
          <w:sz w:val="20"/>
          <w:szCs w:val="20"/>
        </w:rPr>
        <w:t>, or §46.406 only if:</w:t>
      </w:r>
    </w:p>
    <w:p w:rsidR="00706AE2" w:rsidRPr="00EE35DC" w:rsidP="00F81894" w14:paraId="054DAB7E" w14:textId="77777777">
      <w:pPr>
        <w:pStyle w:val="NormalWeb"/>
        <w:shd w:val="clear" w:color="auto" w:fill="FFFFFF"/>
        <w:spacing w:before="0" w:beforeAutospacing="0" w:after="300" w:afterAutospacing="0"/>
        <w:ind w:left="720"/>
        <w:rPr>
          <w:color w:val="000000"/>
          <w:sz w:val="20"/>
          <w:szCs w:val="20"/>
        </w:rPr>
      </w:pPr>
      <w:bookmarkStart w:id="7" w:name="46.407(a)"/>
      <w:r w:rsidRPr="00EE35DC">
        <w:rPr>
          <w:color w:val="000000"/>
          <w:sz w:val="20"/>
          <w:szCs w:val="20"/>
        </w:rPr>
        <w:t> </w:t>
      </w:r>
      <w:bookmarkEnd w:id="7"/>
      <w:r w:rsidRPr="00EE35DC">
        <w:rPr>
          <w:color w:val="000000"/>
          <w:sz w:val="20"/>
          <w:szCs w:val="20"/>
        </w:rPr>
        <w:t>(a) the IRB finds that the research presents a reasonable opportunity to further the understanding, prevention, or alleviation of a serious problem affecting the health or welfare of children; and</w:t>
      </w:r>
    </w:p>
    <w:p w:rsidR="00706AE2" w:rsidRPr="00EE35DC" w:rsidP="00F81894" w14:paraId="0FB8B72D" w14:textId="77777777">
      <w:pPr>
        <w:pStyle w:val="NormalWeb"/>
        <w:shd w:val="clear" w:color="auto" w:fill="FFFFFF"/>
        <w:spacing w:before="0" w:beforeAutospacing="0" w:after="300" w:afterAutospacing="0"/>
        <w:ind w:left="720"/>
        <w:rPr>
          <w:color w:val="000000"/>
          <w:sz w:val="20"/>
          <w:szCs w:val="20"/>
        </w:rPr>
      </w:pPr>
      <w:bookmarkStart w:id="8" w:name="46.407(b)"/>
      <w:r w:rsidRPr="00EE35DC">
        <w:rPr>
          <w:color w:val="000000"/>
          <w:sz w:val="20"/>
          <w:szCs w:val="20"/>
        </w:rPr>
        <w:t> </w:t>
      </w:r>
      <w:bookmarkEnd w:id="8"/>
      <w:r w:rsidRPr="00EE35DC">
        <w:rPr>
          <w:color w:val="000000"/>
          <w:sz w:val="20"/>
          <w:szCs w:val="20"/>
        </w:rPr>
        <w:t>(b) the Secretary, after consultation with a panel of experts in pertinent disciplines (for example: science, medicine, education, ethics, law) and following opportunity for public review and comment, has determined either:</w:t>
      </w:r>
    </w:p>
    <w:p w:rsidR="00706AE2" w:rsidRPr="00EE35DC" w:rsidP="00F81894" w14:paraId="3C57E7E1" w14:textId="77777777">
      <w:pPr>
        <w:pStyle w:val="NormalWeb"/>
        <w:shd w:val="clear" w:color="auto" w:fill="FFFFFF"/>
        <w:spacing w:before="0" w:beforeAutospacing="0" w:after="300" w:afterAutospacing="0"/>
        <w:ind w:left="1440"/>
        <w:rPr>
          <w:color w:val="000000"/>
          <w:sz w:val="20"/>
          <w:szCs w:val="20"/>
        </w:rPr>
      </w:pPr>
      <w:bookmarkStart w:id="9" w:name="46.407(b)(1)"/>
      <w:r w:rsidRPr="00EE35DC">
        <w:rPr>
          <w:color w:val="000000"/>
          <w:sz w:val="20"/>
          <w:szCs w:val="20"/>
        </w:rPr>
        <w:t> </w:t>
      </w:r>
      <w:bookmarkEnd w:id="9"/>
      <w:r w:rsidRPr="00EE35DC">
        <w:rPr>
          <w:color w:val="000000"/>
          <w:sz w:val="20"/>
          <w:szCs w:val="20"/>
        </w:rPr>
        <w:t>(1) that the research in fact satisfies the conditions of </w:t>
      </w:r>
      <w:hyperlink r:id="rId1" w:anchor="46.404" w:history="1">
        <w:r w:rsidRPr="00EE35DC">
          <w:rPr>
            <w:rStyle w:val="Hyperlink"/>
            <w:color w:val="000000" w:themeColor="text1"/>
            <w:sz w:val="20"/>
            <w:szCs w:val="20"/>
            <w:u w:val="none"/>
          </w:rPr>
          <w:t>§46.404</w:t>
        </w:r>
      </w:hyperlink>
      <w:r w:rsidRPr="00EE35DC">
        <w:rPr>
          <w:color w:val="000000" w:themeColor="text1"/>
          <w:sz w:val="20"/>
          <w:szCs w:val="20"/>
        </w:rPr>
        <w:t>, </w:t>
      </w:r>
      <w:hyperlink r:id="rId1" w:anchor="46.405" w:history="1">
        <w:r w:rsidRPr="00EE35DC">
          <w:rPr>
            <w:rStyle w:val="Hyperlink"/>
            <w:color w:val="000000" w:themeColor="text1"/>
            <w:sz w:val="20"/>
            <w:szCs w:val="20"/>
            <w:u w:val="none"/>
          </w:rPr>
          <w:t>§46.405</w:t>
        </w:r>
      </w:hyperlink>
      <w:r w:rsidRPr="00EE35DC">
        <w:rPr>
          <w:color w:val="000000" w:themeColor="text1"/>
          <w:sz w:val="20"/>
          <w:szCs w:val="20"/>
        </w:rPr>
        <w:t xml:space="preserve">, </w:t>
      </w:r>
      <w:r w:rsidRPr="00EE35DC">
        <w:rPr>
          <w:color w:val="000000"/>
          <w:sz w:val="20"/>
          <w:szCs w:val="20"/>
        </w:rPr>
        <w:t>or §46.406, as applicable, or </w:t>
      </w:r>
      <w:bookmarkStart w:id="10" w:name="46.407(b)(2)"/>
      <w:bookmarkEnd w:id="10"/>
      <w:r w:rsidRPr="00EE35DC">
        <w:rPr>
          <w:color w:val="000000"/>
          <w:sz w:val="20"/>
          <w:szCs w:val="20"/>
        </w:rPr>
        <w:t>(2) the following:</w:t>
      </w:r>
    </w:p>
    <w:p w:rsidR="00706AE2" w:rsidRPr="00EE35DC" w:rsidP="00F81894" w14:paraId="136774DD" w14:textId="77777777">
      <w:pPr>
        <w:pStyle w:val="NormalWeb"/>
        <w:shd w:val="clear" w:color="auto" w:fill="FFFFFF"/>
        <w:spacing w:before="0" w:beforeAutospacing="0" w:after="300" w:afterAutospacing="0"/>
        <w:ind w:left="2160"/>
        <w:rPr>
          <w:color w:val="000000"/>
          <w:sz w:val="20"/>
          <w:szCs w:val="20"/>
        </w:rPr>
      </w:pPr>
      <w:bookmarkStart w:id="11" w:name="46.407(b)(2)(i)"/>
      <w:r w:rsidRPr="00EE35DC">
        <w:rPr>
          <w:color w:val="000000"/>
          <w:sz w:val="20"/>
          <w:szCs w:val="20"/>
        </w:rPr>
        <w:t> </w:t>
      </w:r>
      <w:bookmarkEnd w:id="11"/>
      <w:r w:rsidRPr="00EE35DC">
        <w:rPr>
          <w:color w:val="000000"/>
          <w:sz w:val="20"/>
          <w:szCs w:val="20"/>
        </w:rPr>
        <w:t>(</w:t>
      </w:r>
      <w:r w:rsidRPr="00EE35DC">
        <w:rPr>
          <w:rStyle w:val="spelle"/>
          <w:color w:val="000000"/>
          <w:sz w:val="20"/>
          <w:szCs w:val="20"/>
        </w:rPr>
        <w:t>i</w:t>
      </w:r>
      <w:r w:rsidRPr="00EE35DC">
        <w:rPr>
          <w:color w:val="000000"/>
          <w:sz w:val="20"/>
          <w:szCs w:val="20"/>
        </w:rPr>
        <w:t>) the research presents a reasonable opportunity to further the understanding, prevention, or alleviation of a serious problem affecting the health or welfare of children;</w:t>
      </w:r>
    </w:p>
    <w:p w:rsidR="00706AE2" w:rsidRPr="00EE35DC" w:rsidP="00F81894" w14:paraId="02FAF8C3" w14:textId="77777777">
      <w:pPr>
        <w:pStyle w:val="NormalWeb"/>
        <w:shd w:val="clear" w:color="auto" w:fill="FFFFFF"/>
        <w:spacing w:before="0" w:beforeAutospacing="0" w:after="300" w:afterAutospacing="0"/>
        <w:ind w:left="2160"/>
        <w:rPr>
          <w:color w:val="000000"/>
          <w:sz w:val="20"/>
          <w:szCs w:val="20"/>
        </w:rPr>
      </w:pPr>
      <w:bookmarkStart w:id="12" w:name="46.407(b)(2)(ii)"/>
      <w:r w:rsidRPr="00EE35DC">
        <w:rPr>
          <w:color w:val="000000"/>
          <w:sz w:val="20"/>
          <w:szCs w:val="20"/>
        </w:rPr>
        <w:t> </w:t>
      </w:r>
      <w:bookmarkEnd w:id="12"/>
      <w:r w:rsidRPr="00EE35DC">
        <w:rPr>
          <w:color w:val="000000"/>
          <w:sz w:val="20"/>
          <w:szCs w:val="20"/>
        </w:rPr>
        <w:t>(ii) the research will be conducted in accordance with sound ethical principles;</w:t>
      </w:r>
    </w:p>
    <w:p w:rsidR="00706AE2" w:rsidRPr="00EE35DC" w:rsidP="00F81894" w14:paraId="71260656" w14:textId="77777777">
      <w:pPr>
        <w:pStyle w:val="NormalWeb"/>
        <w:shd w:val="clear" w:color="auto" w:fill="FFFFFF"/>
        <w:spacing w:before="0" w:beforeAutospacing="0" w:after="0" w:afterAutospacing="0"/>
        <w:ind w:left="2160"/>
        <w:rPr>
          <w:color w:val="000000"/>
          <w:sz w:val="20"/>
          <w:szCs w:val="20"/>
        </w:rPr>
      </w:pPr>
      <w:bookmarkStart w:id="13" w:name="46.407(b)(2)(iii)"/>
      <w:r w:rsidRPr="00EE35DC">
        <w:rPr>
          <w:color w:val="000000"/>
          <w:sz w:val="20"/>
          <w:szCs w:val="20"/>
        </w:rPr>
        <w:t> </w:t>
      </w:r>
      <w:bookmarkEnd w:id="13"/>
      <w:r w:rsidRPr="00EE35DC">
        <w:rPr>
          <w:color w:val="000000"/>
          <w:sz w:val="20"/>
          <w:szCs w:val="20"/>
        </w:rPr>
        <w:t>(iii) </w:t>
      </w:r>
      <w:r w:rsidRPr="00EE35DC">
        <w:rPr>
          <w:rStyle w:val="grame"/>
          <w:color w:val="000000"/>
          <w:sz w:val="20"/>
          <w:szCs w:val="20"/>
        </w:rPr>
        <w:t>adequate</w:t>
      </w:r>
      <w:r w:rsidRPr="00EE35DC">
        <w:rPr>
          <w:color w:val="000000"/>
          <w:sz w:val="20"/>
          <w:szCs w:val="20"/>
        </w:rPr>
        <w:t> provisions are made for soliciting the assent of children and the permission of their parents or guardians, as set forth in §46.408.</w:t>
      </w:r>
    </w:p>
    <w:p w:rsidR="00706AE2" w:rsidP="00706AE2" w14:paraId="5ACE059B" w14:textId="77777777">
      <w:pPr>
        <w:pStyle w:val="NormalWeb"/>
        <w:shd w:val="clear" w:color="auto" w:fill="FFFFFF"/>
        <w:spacing w:before="0" w:beforeAutospacing="0" w:after="300" w:afterAutospacing="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B56" w14:paraId="076C29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B56" w14:paraId="329F89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B56" w14:paraId="4D62AD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5D21A6"/>
    <w:multiLevelType w:val="hybridMultilevel"/>
    <w:tmpl w:val="365A83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6547390"/>
    <w:multiLevelType w:val="hybridMultilevel"/>
    <w:tmpl w:val="527CC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6270562">
    <w:abstractNumId w:val="0"/>
  </w:num>
  <w:num w:numId="2" w16cid:durableId="1199662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E0"/>
    <w:rsid w:val="000006DE"/>
    <w:rsid w:val="00014E8F"/>
    <w:rsid w:val="00027B21"/>
    <w:rsid w:val="0006078F"/>
    <w:rsid w:val="00080FEC"/>
    <w:rsid w:val="00081E76"/>
    <w:rsid w:val="00085600"/>
    <w:rsid w:val="000859CC"/>
    <w:rsid w:val="00092133"/>
    <w:rsid w:val="00094C93"/>
    <w:rsid w:val="000A34F6"/>
    <w:rsid w:val="001031D4"/>
    <w:rsid w:val="001201C4"/>
    <w:rsid w:val="00130789"/>
    <w:rsid w:val="0013355E"/>
    <w:rsid w:val="00136712"/>
    <w:rsid w:val="00155B56"/>
    <w:rsid w:val="001A4392"/>
    <w:rsid w:val="001C72F4"/>
    <w:rsid w:val="00220748"/>
    <w:rsid w:val="002216D1"/>
    <w:rsid w:val="0023161B"/>
    <w:rsid w:val="002366E9"/>
    <w:rsid w:val="00237159"/>
    <w:rsid w:val="002540A8"/>
    <w:rsid w:val="002626B1"/>
    <w:rsid w:val="00265DF8"/>
    <w:rsid w:val="002669AF"/>
    <w:rsid w:val="002741AE"/>
    <w:rsid w:val="002C78C0"/>
    <w:rsid w:val="002F0B54"/>
    <w:rsid w:val="002F1B3F"/>
    <w:rsid w:val="00300762"/>
    <w:rsid w:val="00300AD2"/>
    <w:rsid w:val="003064CC"/>
    <w:rsid w:val="00320376"/>
    <w:rsid w:val="00331223"/>
    <w:rsid w:val="003371EF"/>
    <w:rsid w:val="003408DF"/>
    <w:rsid w:val="0035095D"/>
    <w:rsid w:val="003561A7"/>
    <w:rsid w:val="0037594F"/>
    <w:rsid w:val="003924E5"/>
    <w:rsid w:val="003A2426"/>
    <w:rsid w:val="003B1A19"/>
    <w:rsid w:val="003B7B49"/>
    <w:rsid w:val="003C2BEE"/>
    <w:rsid w:val="003E7CE0"/>
    <w:rsid w:val="004057E3"/>
    <w:rsid w:val="00412413"/>
    <w:rsid w:val="00430ABC"/>
    <w:rsid w:val="00446986"/>
    <w:rsid w:val="00483685"/>
    <w:rsid w:val="00486567"/>
    <w:rsid w:val="004A4E1A"/>
    <w:rsid w:val="004B10F1"/>
    <w:rsid w:val="004B4915"/>
    <w:rsid w:val="004C66E9"/>
    <w:rsid w:val="005043E0"/>
    <w:rsid w:val="00573136"/>
    <w:rsid w:val="00573B82"/>
    <w:rsid w:val="00595545"/>
    <w:rsid w:val="005B383C"/>
    <w:rsid w:val="005C0288"/>
    <w:rsid w:val="005D07A8"/>
    <w:rsid w:val="005D2C02"/>
    <w:rsid w:val="005E311E"/>
    <w:rsid w:val="005E3CD8"/>
    <w:rsid w:val="00604082"/>
    <w:rsid w:val="0060463D"/>
    <w:rsid w:val="006159D4"/>
    <w:rsid w:val="006161BE"/>
    <w:rsid w:val="0063657D"/>
    <w:rsid w:val="006471D4"/>
    <w:rsid w:val="0066596D"/>
    <w:rsid w:val="00672800"/>
    <w:rsid w:val="00684A66"/>
    <w:rsid w:val="006B2AB5"/>
    <w:rsid w:val="006B2EF1"/>
    <w:rsid w:val="006B3E2F"/>
    <w:rsid w:val="006C79BD"/>
    <w:rsid w:val="006D0E66"/>
    <w:rsid w:val="006E3CEF"/>
    <w:rsid w:val="007055A9"/>
    <w:rsid w:val="00706AE2"/>
    <w:rsid w:val="00713605"/>
    <w:rsid w:val="007150EA"/>
    <w:rsid w:val="00715B65"/>
    <w:rsid w:val="00721FC0"/>
    <w:rsid w:val="007367DB"/>
    <w:rsid w:val="007625B3"/>
    <w:rsid w:val="00763999"/>
    <w:rsid w:val="00785D45"/>
    <w:rsid w:val="007A20CF"/>
    <w:rsid w:val="007B3666"/>
    <w:rsid w:val="007D18C1"/>
    <w:rsid w:val="007D34A7"/>
    <w:rsid w:val="008224D5"/>
    <w:rsid w:val="008514DB"/>
    <w:rsid w:val="0085784F"/>
    <w:rsid w:val="00877B55"/>
    <w:rsid w:val="00882304"/>
    <w:rsid w:val="008931B0"/>
    <w:rsid w:val="008D32A7"/>
    <w:rsid w:val="00927E4C"/>
    <w:rsid w:val="00936FFA"/>
    <w:rsid w:val="00942821"/>
    <w:rsid w:val="0095480A"/>
    <w:rsid w:val="00971F12"/>
    <w:rsid w:val="009739DA"/>
    <w:rsid w:val="009750FC"/>
    <w:rsid w:val="009821D5"/>
    <w:rsid w:val="00984989"/>
    <w:rsid w:val="00990280"/>
    <w:rsid w:val="0099444A"/>
    <w:rsid w:val="009A7FFE"/>
    <w:rsid w:val="009B2910"/>
    <w:rsid w:val="009B51A1"/>
    <w:rsid w:val="009C40D3"/>
    <w:rsid w:val="009D2D9C"/>
    <w:rsid w:val="009D3F0B"/>
    <w:rsid w:val="00A003A1"/>
    <w:rsid w:val="00A12BA5"/>
    <w:rsid w:val="00A1757D"/>
    <w:rsid w:val="00A60F8C"/>
    <w:rsid w:val="00A613D8"/>
    <w:rsid w:val="00A61C6E"/>
    <w:rsid w:val="00AC34CE"/>
    <w:rsid w:val="00AF209A"/>
    <w:rsid w:val="00B127CF"/>
    <w:rsid w:val="00B133B6"/>
    <w:rsid w:val="00B32D9C"/>
    <w:rsid w:val="00B80A40"/>
    <w:rsid w:val="00B927AA"/>
    <w:rsid w:val="00B96836"/>
    <w:rsid w:val="00BB1CBD"/>
    <w:rsid w:val="00BB4B9B"/>
    <w:rsid w:val="00BD1A45"/>
    <w:rsid w:val="00BE0E2B"/>
    <w:rsid w:val="00BF53F6"/>
    <w:rsid w:val="00BF7C08"/>
    <w:rsid w:val="00C12500"/>
    <w:rsid w:val="00C25CCC"/>
    <w:rsid w:val="00C313B0"/>
    <w:rsid w:val="00C603AB"/>
    <w:rsid w:val="00CB6B51"/>
    <w:rsid w:val="00CC7FBF"/>
    <w:rsid w:val="00CD4F49"/>
    <w:rsid w:val="00D03524"/>
    <w:rsid w:val="00D157A0"/>
    <w:rsid w:val="00D15A8F"/>
    <w:rsid w:val="00D30848"/>
    <w:rsid w:val="00D803E6"/>
    <w:rsid w:val="00D96581"/>
    <w:rsid w:val="00DC0CCF"/>
    <w:rsid w:val="00DC2EA8"/>
    <w:rsid w:val="00DD3CE9"/>
    <w:rsid w:val="00DE18FE"/>
    <w:rsid w:val="00E07AE5"/>
    <w:rsid w:val="00E142D1"/>
    <w:rsid w:val="00E25AE6"/>
    <w:rsid w:val="00E30E7E"/>
    <w:rsid w:val="00E45435"/>
    <w:rsid w:val="00E85990"/>
    <w:rsid w:val="00E92211"/>
    <w:rsid w:val="00EA25F6"/>
    <w:rsid w:val="00EA2898"/>
    <w:rsid w:val="00EC2101"/>
    <w:rsid w:val="00EC2761"/>
    <w:rsid w:val="00EC783C"/>
    <w:rsid w:val="00EE0F2C"/>
    <w:rsid w:val="00EE2B36"/>
    <w:rsid w:val="00EE35DC"/>
    <w:rsid w:val="00F02849"/>
    <w:rsid w:val="00F11A79"/>
    <w:rsid w:val="00F25385"/>
    <w:rsid w:val="00F40910"/>
    <w:rsid w:val="00F41C0D"/>
    <w:rsid w:val="00F46F49"/>
    <w:rsid w:val="00F5114E"/>
    <w:rsid w:val="00F81894"/>
    <w:rsid w:val="00F8350A"/>
    <w:rsid w:val="00FA6762"/>
    <w:rsid w:val="00FB12E8"/>
    <w:rsid w:val="00FC0766"/>
    <w:rsid w:val="00FD4E53"/>
    <w:rsid w:val="00FF66E5"/>
    <w:rsid w:val="00FF73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221F3A"/>
  <w15:docId w15:val="{4927E21F-B11A-4DB2-9894-683488F9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3E0"/>
    <w:pPr>
      <w:widowControl w:val="0"/>
      <w:autoSpaceDE w:val="0"/>
      <w:autoSpaceDN w:val="0"/>
      <w:adjustRightInd w:val="0"/>
      <w:spacing w:after="0" w:line="276"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5A9"/>
    <w:pPr>
      <w:ind w:left="720"/>
      <w:contextualSpacing/>
    </w:pPr>
  </w:style>
  <w:style w:type="paragraph" w:styleId="FootnoteText">
    <w:name w:val="footnote text"/>
    <w:basedOn w:val="Normal"/>
    <w:link w:val="FootnoteTextChar"/>
    <w:uiPriority w:val="99"/>
    <w:semiHidden/>
    <w:unhideWhenUsed/>
    <w:rsid w:val="00B927AA"/>
    <w:pPr>
      <w:spacing w:line="240" w:lineRule="auto"/>
    </w:pPr>
    <w:rPr>
      <w:sz w:val="20"/>
    </w:rPr>
  </w:style>
  <w:style w:type="character" w:customStyle="1" w:styleId="FootnoteTextChar">
    <w:name w:val="Footnote Text Char"/>
    <w:basedOn w:val="DefaultParagraphFont"/>
    <w:link w:val="FootnoteText"/>
    <w:uiPriority w:val="99"/>
    <w:semiHidden/>
    <w:rsid w:val="00B927A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27AA"/>
    <w:rPr>
      <w:vertAlign w:val="superscript"/>
    </w:rPr>
  </w:style>
  <w:style w:type="paragraph" w:styleId="NormalWeb">
    <w:name w:val="Normal (Web)"/>
    <w:basedOn w:val="Normal"/>
    <w:uiPriority w:val="99"/>
    <w:unhideWhenUsed/>
    <w:rsid w:val="006159D4"/>
    <w:pPr>
      <w:widowControl/>
      <w:autoSpaceDE/>
      <w:autoSpaceDN/>
      <w:adjustRightInd/>
      <w:spacing w:before="100" w:beforeAutospacing="1" w:after="100" w:afterAutospacing="1" w:line="240" w:lineRule="auto"/>
    </w:pPr>
    <w:rPr>
      <w:szCs w:val="24"/>
    </w:rPr>
  </w:style>
  <w:style w:type="character" w:styleId="Hyperlink">
    <w:name w:val="Hyperlink"/>
    <w:basedOn w:val="DefaultParagraphFont"/>
    <w:unhideWhenUsed/>
    <w:rsid w:val="006159D4"/>
    <w:rPr>
      <w:color w:val="0000FF"/>
      <w:u w:val="single"/>
    </w:rPr>
  </w:style>
  <w:style w:type="character" w:customStyle="1" w:styleId="spelle">
    <w:name w:val="spelle"/>
    <w:basedOn w:val="DefaultParagraphFont"/>
    <w:rsid w:val="006159D4"/>
  </w:style>
  <w:style w:type="character" w:customStyle="1" w:styleId="grame">
    <w:name w:val="grame"/>
    <w:basedOn w:val="DefaultParagraphFont"/>
    <w:rsid w:val="00706AE2"/>
  </w:style>
  <w:style w:type="table" w:styleId="TableGrid">
    <w:name w:val="Table Grid"/>
    <w:basedOn w:val="TableNormal"/>
    <w:uiPriority w:val="39"/>
    <w:rsid w:val="006B3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B56"/>
    <w:pPr>
      <w:tabs>
        <w:tab w:val="center" w:pos="4680"/>
        <w:tab w:val="right" w:pos="9360"/>
      </w:tabs>
      <w:spacing w:line="240" w:lineRule="auto"/>
    </w:pPr>
  </w:style>
  <w:style w:type="character" w:customStyle="1" w:styleId="HeaderChar">
    <w:name w:val="Header Char"/>
    <w:basedOn w:val="DefaultParagraphFont"/>
    <w:link w:val="Header"/>
    <w:uiPriority w:val="99"/>
    <w:rsid w:val="00155B5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55B56"/>
    <w:pPr>
      <w:tabs>
        <w:tab w:val="center" w:pos="4680"/>
        <w:tab w:val="right" w:pos="9360"/>
      </w:tabs>
      <w:spacing w:line="240" w:lineRule="auto"/>
    </w:pPr>
  </w:style>
  <w:style w:type="character" w:customStyle="1" w:styleId="FooterChar">
    <w:name w:val="Footer Char"/>
    <w:basedOn w:val="DefaultParagraphFont"/>
    <w:link w:val="Footer"/>
    <w:uiPriority w:val="99"/>
    <w:rsid w:val="00155B56"/>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46986"/>
    <w:rPr>
      <w:sz w:val="16"/>
      <w:szCs w:val="16"/>
    </w:rPr>
  </w:style>
  <w:style w:type="paragraph" w:styleId="CommentText">
    <w:name w:val="annotation text"/>
    <w:basedOn w:val="Normal"/>
    <w:link w:val="CommentTextChar"/>
    <w:uiPriority w:val="99"/>
    <w:unhideWhenUsed/>
    <w:rsid w:val="00446986"/>
    <w:pPr>
      <w:spacing w:line="240" w:lineRule="auto"/>
    </w:pPr>
    <w:rPr>
      <w:sz w:val="20"/>
    </w:rPr>
  </w:style>
  <w:style w:type="character" w:customStyle="1" w:styleId="CommentTextChar">
    <w:name w:val="Comment Text Char"/>
    <w:basedOn w:val="DefaultParagraphFont"/>
    <w:link w:val="CommentText"/>
    <w:uiPriority w:val="99"/>
    <w:rsid w:val="004469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6986"/>
    <w:rPr>
      <w:b/>
      <w:bCs/>
    </w:rPr>
  </w:style>
  <w:style w:type="character" w:customStyle="1" w:styleId="CommentSubjectChar">
    <w:name w:val="Comment Subject Char"/>
    <w:basedOn w:val="CommentTextChar"/>
    <w:link w:val="CommentSubject"/>
    <w:uiPriority w:val="99"/>
    <w:semiHidden/>
    <w:rsid w:val="0044698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469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98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031D4"/>
    <w:rPr>
      <w:color w:val="605E5C"/>
      <w:shd w:val="clear" w:color="auto" w:fill="E1DFDD"/>
    </w:rPr>
  </w:style>
  <w:style w:type="character" w:styleId="FollowedHyperlink">
    <w:name w:val="FollowedHyperlink"/>
    <w:basedOn w:val="DefaultParagraphFont"/>
    <w:uiPriority w:val="99"/>
    <w:semiHidden/>
    <w:unhideWhenUsed/>
    <w:rsid w:val="008D32A7"/>
    <w:rPr>
      <w:color w:val="954F72" w:themeColor="followedHyperlink"/>
      <w:u w:val="single"/>
    </w:rPr>
  </w:style>
  <w:style w:type="paragraph" w:styleId="Revision">
    <w:name w:val="Revision"/>
    <w:hidden/>
    <w:uiPriority w:val="99"/>
    <w:semiHidden/>
    <w:rsid w:val="00604082"/>
    <w:pPr>
      <w:spacing w:after="0" w:line="240" w:lineRule="auto"/>
    </w:pPr>
    <w:rPr>
      <w:rFonts w:ascii="Times New Roman" w:eastAsia="Times New Roman" w:hAnsi="Times New Roman" w:cs="Times New Roman"/>
      <w:sz w:val="24"/>
      <w:szCs w:val="20"/>
    </w:rPr>
  </w:style>
  <w:style w:type="paragraph" w:styleId="BodyTextIndent2">
    <w:name w:val="Body Text Indent 2"/>
    <w:aliases w:val=" Char"/>
    <w:basedOn w:val="Normal"/>
    <w:link w:val="BodyTextIndent2Char"/>
    <w:rsid w:val="00483685"/>
    <w:pPr>
      <w:spacing w:line="240" w:lineRule="auto"/>
      <w:ind w:left="1080"/>
    </w:pPr>
    <w:rPr>
      <w:szCs w:val="24"/>
    </w:rPr>
  </w:style>
  <w:style w:type="character" w:customStyle="1" w:styleId="BodyTextIndent2Char">
    <w:name w:val="Body Text Indent 2 Char"/>
    <w:aliases w:val=" Char Char"/>
    <w:basedOn w:val="DefaultParagraphFont"/>
    <w:link w:val="BodyTextIndent2"/>
    <w:rsid w:val="004836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gi-bin/retrieveECFR?gp=&amp;SID=83cd09e1c0f5c6937cd9d7513160fc3f&amp;pitd=20180719&amp;n=pt45.1.46&amp;r=PART&amp;ty=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45/subtitle-A/subchapter-A/part-46?toc=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hhs.gov/ohrp/regulations-and-policy/regulations/regulatory-text/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1A03BED33E32498348993D54479F2A" ma:contentTypeVersion="18" ma:contentTypeDescription="Create a new document." ma:contentTypeScope="" ma:versionID="8ced180725143e0313539e62c7ac1b22">
  <xsd:schema xmlns:xsd="http://www.w3.org/2001/XMLSchema" xmlns:xs="http://www.w3.org/2001/XMLSchema" xmlns:p="http://schemas.microsoft.com/office/2006/metadata/properties" xmlns:ns1="http://schemas.microsoft.com/sharepoint/v3" xmlns:ns3="44613c11-1488-47e4-86fb-a6b2ed0c4c84" xmlns:ns4="05b47076-1bb6-4a8c-87d9-f11f88b5c769" targetNamespace="http://schemas.microsoft.com/office/2006/metadata/properties" ma:root="true" ma:fieldsID="213a04adc29a2e947ccca081c979e672" ns1:_="" ns3:_="" ns4:_="">
    <xsd:import namespace="http://schemas.microsoft.com/sharepoint/v3"/>
    <xsd:import namespace="44613c11-1488-47e4-86fb-a6b2ed0c4c84"/>
    <xsd:import namespace="05b47076-1bb6-4a8c-87d9-f11f88b5c769"/>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613c11-1488-47e4-86fb-a6b2ed0c4c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47076-1bb6-4a8c-87d9-f11f88b5c76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5b47076-1bb6-4a8c-87d9-f11f88b5c7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60797-F087-43A9-A589-3A3D650A0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613c11-1488-47e4-86fb-a6b2ed0c4c84"/>
    <ds:schemaRef ds:uri="05b47076-1bb6-4a8c-87d9-f11f88b5c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8CE47-66A2-4339-BAE9-235A41B170FF}">
  <ds:schemaRefs>
    <ds:schemaRef ds:uri="http://schemas.microsoft.com/sharepoint/v3/contenttype/forms"/>
  </ds:schemaRefs>
</ds:datastoreItem>
</file>

<file path=customXml/itemProps3.xml><?xml version="1.0" encoding="utf-8"?>
<ds:datastoreItem xmlns:ds="http://schemas.openxmlformats.org/officeDocument/2006/customXml" ds:itemID="{649510DB-D5A1-4636-8BA1-5353B13EB144}">
  <ds:schemaRefs>
    <ds:schemaRef ds:uri="http://schemas.microsoft.com/office/2006/metadata/properties"/>
    <ds:schemaRef ds:uri="http://schemas.microsoft.com/office/infopath/2007/PartnerControls"/>
    <ds:schemaRef ds:uri="http://schemas.microsoft.com/sharepoint/v3"/>
    <ds:schemaRef ds:uri="05b47076-1bb6-4a8c-87d9-f11f88b5c769"/>
  </ds:schemaRefs>
</ds:datastoreItem>
</file>

<file path=customXml/itemProps4.xml><?xml version="1.0" encoding="utf-8"?>
<ds:datastoreItem xmlns:ds="http://schemas.openxmlformats.org/officeDocument/2006/customXml" ds:itemID="{BBD64BAC-6628-488B-9A52-CF4D1B7092B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15</TotalTime>
  <Pages>8</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Stith-Coleman</dc:creator>
  <cp:lastModifiedBy>Stidham, Michael (HHS/OASH)</cp:lastModifiedBy>
  <cp:revision>5</cp:revision>
  <dcterms:created xsi:type="dcterms:W3CDTF">2024-12-23T13:36:00Z</dcterms:created>
  <dcterms:modified xsi:type="dcterms:W3CDTF">2025-02-26T15:29:00Z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0x010100FA1A03BED33E32498348993D54479F2A</vt:lpwstr>
  </property>
</Properties>
</file>