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02AB" w14:paraId="4279318F" w14:textId="77777777">
      <w:pPr>
        <w:spacing w:after="0" w:line="259" w:lineRule="auto"/>
        <w:jc w:val="center"/>
      </w:pPr>
      <w:r>
        <w:t xml:space="preserve">Supporting Statement Part A </w:t>
      </w:r>
    </w:p>
    <w:p w:rsidR="00D702AB" w14:paraId="3E6F16E3" w14:textId="77777777">
      <w:pPr>
        <w:spacing w:after="0" w:line="259" w:lineRule="auto"/>
        <w:ind w:right="16"/>
        <w:jc w:val="center"/>
      </w:pPr>
      <w:r>
        <w:t xml:space="preserve">Dual Eligible Special Needs Plan Contract with the State Medicaid Agency </w:t>
      </w:r>
    </w:p>
    <w:p w:rsidR="00D702AB" w14:paraId="46CDD76F" w14:textId="77777777">
      <w:pPr>
        <w:spacing w:after="256" w:line="259" w:lineRule="auto"/>
        <w:ind w:right="15"/>
        <w:jc w:val="center"/>
      </w:pPr>
      <w:r>
        <w:t xml:space="preserve">(CMS-10796, OMB 0938-1410) </w:t>
      </w:r>
    </w:p>
    <w:p w:rsidR="00D702AB" w14:paraId="61CE966A" w14:textId="77777777">
      <w:pPr>
        <w:pStyle w:val="Heading1"/>
        <w:ind w:left="9" w:right="2735"/>
      </w:pPr>
      <w:r>
        <w:t xml:space="preserve">Background </w:t>
      </w:r>
    </w:p>
    <w:p w:rsidR="00D73154" w14:paraId="0DA0B1C6" w14:textId="5AA54A12">
      <w:pPr>
        <w:ind w:left="5" w:right="24"/>
      </w:pPr>
      <w:r>
        <w:t>CMS is requesting a Revision type of OMB approval due to the added burden as a result of new requirements. As</w:t>
      </w:r>
      <w:r>
        <w:t xml:space="preserve"> further explained in sections 12 and 15 of this Supporting Statement, we are updating our currently approved burden estimates and accounting for new burden given new requirements that are in effect beginning in contract year 2025</w:t>
      </w:r>
    </w:p>
    <w:p w:rsidR="00D73154" w14:paraId="2B588217" w14:textId="77777777">
      <w:pPr>
        <w:ind w:left="5" w:right="24"/>
      </w:pPr>
    </w:p>
    <w:p w:rsidR="00D702AB" w14:paraId="4D6D3939" w14:textId="68D0BFBC">
      <w:pPr>
        <w:ind w:left="5" w:right="24"/>
      </w:pPr>
      <w:r>
        <w:t xml:space="preserve">The Bipartisan Budget Act of 2018 (BBA of 2018) permanently authorized special needs plans (SNPs), including dual eligible special needs plans (D-SNPs). 42 CFR 422.2 defines special needs individuals and specialized MA plans for special needs individuals. </w:t>
      </w:r>
    </w:p>
    <w:p w:rsidR="00D702AB" w14:paraId="72391BF1" w14:textId="77777777">
      <w:pPr>
        <w:spacing w:after="0" w:line="259" w:lineRule="auto"/>
        <w:ind w:right="0" w:firstLine="0"/>
      </w:pPr>
      <w:r>
        <w:t xml:space="preserve"> </w:t>
      </w:r>
    </w:p>
    <w:p w:rsidR="00D702AB" w14:paraId="13F1DD65" w14:textId="77777777">
      <w:pPr>
        <w:ind w:left="5" w:right="24"/>
      </w:pPr>
      <w:r>
        <w:t xml:space="preserve">The BBA of 2018 also required the establishment of standards for integration of Medicare and Medicaid benefits provided to enrollees in D-SNPs, as well as the development of unified appeals and grievance processes for D-SNPs, beginning in CY 2021. CMS-4185-F, “Medicare and Medicaid Programs; Policy and Technical Changes to the Medicare Advantage, Medicare Prescription Drug Benefit, Programs of All-Inclusive Care for the Elderly (PACE), Medicaid Fee-For-Service, and Medicaid Managed Care Programs for Years 2020 and 2021,” published in the Federal Register on April 16, 2019, modified and amended 42 CFR 422 to codify integration criteria for all D-SNPs and unified appeals and grievance processes for some D-SNPs (those defined as “applicable integrated plans”) beginning in CY 2021. </w:t>
      </w:r>
    </w:p>
    <w:p w:rsidR="00D702AB" w14:paraId="40C73472" w14:textId="77777777">
      <w:pPr>
        <w:spacing w:after="0" w:line="259" w:lineRule="auto"/>
        <w:ind w:right="0" w:firstLine="0"/>
      </w:pPr>
      <w:r>
        <w:t xml:space="preserve"> </w:t>
      </w:r>
    </w:p>
    <w:p w:rsidR="00D702AB" w14:paraId="3533E191" w14:textId="77777777">
      <w:pPr>
        <w:ind w:left="5" w:right="24"/>
      </w:pPr>
      <w:r>
        <w:t xml:space="preserve">To operate in any given year, a D-SNP must have a state Medicaid agency contract in place prior to the beginning of the contract year. The contract must align with the entire D-SNP contract term. </w:t>
      </w:r>
    </w:p>
    <w:p w:rsidR="00D702AB" w14:paraId="22613D96" w14:textId="77777777">
      <w:pPr>
        <w:spacing w:after="0" w:line="259" w:lineRule="auto"/>
        <w:ind w:right="0" w:firstLine="0"/>
      </w:pPr>
      <w:r>
        <w:t xml:space="preserve"> </w:t>
      </w:r>
    </w:p>
    <w:p w:rsidR="00D702AB" w14:paraId="07846908" w14:textId="77777777">
      <w:pPr>
        <w:ind w:left="5" w:right="24"/>
      </w:pPr>
      <w:r>
        <w:t xml:space="preserve">The state Medicaid agency contract is approved under this package (CMS-10796; OMB 09381410) and any and all updates to burden regarding the state Medicaid agency contract will be made under this package. </w:t>
      </w:r>
    </w:p>
    <w:p w:rsidR="00D702AB" w14:paraId="7DBDFA98" w14:textId="77777777">
      <w:pPr>
        <w:spacing w:after="0" w:line="259" w:lineRule="auto"/>
        <w:ind w:right="0" w:firstLine="0"/>
      </w:pPr>
      <w:r>
        <w:t xml:space="preserve"> </w:t>
      </w:r>
    </w:p>
    <w:p w:rsidR="00D702AB" w14:paraId="48F42F76" w14:textId="77777777">
      <w:pPr>
        <w:pStyle w:val="Heading1"/>
        <w:tabs>
          <w:tab w:val="center" w:pos="1363"/>
        </w:tabs>
        <w:ind w:left="-1" w:firstLine="0"/>
      </w:pPr>
      <w:r>
        <w:t xml:space="preserve">A.  </w:t>
      </w:r>
      <w:r>
        <w:tab/>
        <w:t xml:space="preserve">Justification  </w:t>
      </w:r>
    </w:p>
    <w:p w:rsidR="00D702AB" w14:paraId="5ACD96E9" w14:textId="77777777">
      <w:pPr>
        <w:pStyle w:val="Heading2"/>
        <w:tabs>
          <w:tab w:val="center" w:pos="1808"/>
        </w:tabs>
        <w:ind w:left="-5" w:firstLine="0"/>
      </w:pPr>
      <w:r>
        <w:rPr>
          <w:u w:val="none"/>
        </w:rPr>
        <w:t xml:space="preserve">1. </w:t>
      </w:r>
      <w:r>
        <w:rPr>
          <w:u w:val="none"/>
        </w:rPr>
        <w:tab/>
      </w:r>
      <w:r>
        <w:t xml:space="preserve"> Need and Legal Basis</w:t>
      </w:r>
      <w:r>
        <w:rPr>
          <w:u w:val="none"/>
        </w:rPr>
        <w:t xml:space="preserve">  </w:t>
      </w:r>
    </w:p>
    <w:p w:rsidR="00D702AB" w14:paraId="1C2348B5" w14:textId="77777777">
      <w:pPr>
        <w:spacing w:after="230"/>
        <w:ind w:left="5" w:right="24"/>
      </w:pPr>
      <w:r>
        <w:t xml:space="preserve">Special needs plans (SNPs) are Medicare Advantage (MA) plans created by the Medicare Prescription Drug, Improvement, and Modernization Act of 2003 (Pub. L. 108–173) that are specifically designed to provide targeted care and limit enrollment to special needs individuals. Under section 1859(b)(6) of the Act, D-SNPs restrict enrollment to individuals entitled to medical assistance under a state plan under title XIX of the Social Security Act (hereinafter referred to as the Act). </w:t>
      </w:r>
    </w:p>
    <w:p w:rsidR="00D702AB" w14:paraId="10A8F5FD" w14:textId="77777777">
      <w:pPr>
        <w:spacing w:after="263"/>
        <w:ind w:left="5" w:right="24"/>
      </w:pPr>
      <w:r>
        <w:t xml:space="preserve">Section 1859(f)(3)(D) of the Act and 42 CFR 422.107 established the requirement for D-SNPs to have contracts with state Medicaid agencies in addition to other contracting requirements that </w:t>
      </w:r>
    </w:p>
    <w:p w:rsidR="00D702AB" w14:paraId="3CF1A129" w14:textId="77777777">
      <w:pPr>
        <w:spacing w:after="8"/>
        <w:ind w:left="5" w:right="0"/>
      </w:pPr>
      <w:r>
        <w:rPr>
          <w:sz w:val="18"/>
        </w:rPr>
        <w:t xml:space="preserve">INFORMATION NOT RELEASABLE TO THE PUBLIC UNLESS AUTHORIZED BY LAW: This information has not been </w:t>
      </w:r>
    </w:p>
    <w:p w:rsidR="00D702AB" w14:paraId="1CC068DB" w14:textId="77777777">
      <w:pPr>
        <w:spacing w:after="8"/>
        <w:ind w:left="5" w:right="0"/>
      </w:pPr>
      <w:r>
        <w:rPr>
          <w:sz w:val="18"/>
        </w:rPr>
        <w:t xml:space="preserve">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 </w:t>
      </w:r>
    </w:p>
    <w:p w:rsidR="00D702AB" w14:paraId="1C834D90" w14:textId="77777777">
      <w:pPr>
        <w:ind w:left="5" w:right="24"/>
      </w:pPr>
      <w:r>
        <w:t xml:space="preserve">that apply to all MA plans.  </w:t>
      </w:r>
    </w:p>
    <w:p w:rsidR="00D702AB" w14:paraId="74434309" w14:textId="77777777">
      <w:pPr>
        <w:spacing w:after="0" w:line="259" w:lineRule="auto"/>
        <w:ind w:right="0" w:firstLine="0"/>
      </w:pPr>
      <w:r>
        <w:t xml:space="preserve"> </w:t>
      </w:r>
    </w:p>
    <w:p w:rsidR="00D702AB" w14:paraId="536F932D" w14:textId="77777777">
      <w:pPr>
        <w:ind w:left="5" w:right="24"/>
      </w:pPr>
      <w:r>
        <w:t xml:space="preserve">Section 50311(b) of the Bipartisan Budget Act of 2018 amended section 1859 of the Act to add new requirements for D-SNPs, beginning in 2021, including minimum integration standards, coordination of the delivery of Medicare and Medicaid benefits, and unified appeals and grievance procedures for integrated D-SNPs, the last of which we implemented through regulation to apply to certain D-SNPs with exclusively aligned enrollment, termed “applicable integrated plans.” These requirements, along with clarifications to existing regulations, were codified in the “Medicare and Medicaid Programs; Policy and Technical Changes to the Medicare Advantage, Medicare Prescription Drug Benefit, Programs of All-Inclusive Care for the Elderly (PACE), Medicaid Fee-For-Service, and Medicaid Managed Care Programs for </w:t>
      </w:r>
    </w:p>
    <w:p w:rsidR="00D702AB" w14:paraId="7A6DF631" w14:textId="77777777">
      <w:pPr>
        <w:ind w:left="5" w:right="24"/>
      </w:pPr>
      <w:r>
        <w:t>Years 2020 and 2021” final rule (April 16, 2019; 84 FR 15680) (hereinafter referred to as the April 2019 final rule).</w:t>
      </w:r>
      <w:r>
        <w:rPr>
          <w:vertAlign w:val="superscript"/>
        </w:rPr>
        <w:footnoteReference w:id="2"/>
      </w:r>
      <w:r>
        <w:t xml:space="preserve"> </w:t>
      </w:r>
    </w:p>
    <w:p w:rsidR="00D702AB" w14:paraId="678AB5A0" w14:textId="77777777">
      <w:pPr>
        <w:spacing w:after="0" w:line="259" w:lineRule="auto"/>
        <w:ind w:right="0" w:firstLine="0"/>
      </w:pPr>
      <w:r>
        <w:t xml:space="preserve"> </w:t>
      </w:r>
    </w:p>
    <w:p w:rsidR="00D702AB" w14:paraId="4F66B6D5" w14:textId="77777777">
      <w:pPr>
        <w:ind w:left="5" w:right="24"/>
      </w:pPr>
      <w:r>
        <w:t xml:space="preserve">The final rule, titled Contract Year 2023 Policy and Technical Changes to the Medicare </w:t>
      </w:r>
    </w:p>
    <w:p w:rsidR="00D702AB" w14:paraId="3280DEF3" w14:textId="77777777">
      <w:pPr>
        <w:spacing w:after="258"/>
        <w:ind w:left="5" w:right="24"/>
      </w:pPr>
      <w:r>
        <w:t>Advantage and Medicare Prescription Drug Benefit Programs, (May 9, 2022; 87 FR 27704) (CMS-4192-F, RIN 0938-AU30) (hereinafter referred to as the May 2022 final rule)</w:t>
      </w:r>
      <w:r>
        <w:rPr>
          <w:vertAlign w:val="superscript"/>
        </w:rPr>
        <w:footnoteReference w:id="3"/>
      </w:r>
      <w:r>
        <w:t xml:space="preserve"> finalized regulations related to the D-SNP contract with the state Medicaid agency. The rule codified new pathways through which states can use these contracts to require that certain D-SNPs with exclusively aligned enrollment (a) establish contracts that only include one or more D-SNPs within a state, and (b) integrate materials and notices for enrollees. Additionally, the rule expanded the universe of D-SNPs for which the unified appeals and grievance processes apply, requiring an update to the state Medicaid agency contract for the impacted D-SNPs. The rule also established that, beginning in contract year 2025, the FIDE and HIDE SNP’s capitated contract with the state Medicaid agency apply to the entire service area for the D–SNP.  </w:t>
      </w:r>
    </w:p>
    <w:p w:rsidR="00D702AB" w14:paraId="14F5D464" w14:textId="77777777">
      <w:pPr>
        <w:pStyle w:val="Heading2"/>
        <w:tabs>
          <w:tab w:val="center" w:pos="1605"/>
        </w:tabs>
        <w:ind w:left="-5" w:firstLine="0"/>
      </w:pPr>
      <w:r>
        <w:rPr>
          <w:u w:val="none"/>
        </w:rPr>
        <w:t xml:space="preserve">2.   </w:t>
      </w:r>
      <w:r>
        <w:rPr>
          <w:u w:val="none"/>
        </w:rPr>
        <w:tab/>
      </w:r>
      <w:r>
        <w:t>Information Users</w:t>
      </w:r>
      <w:r>
        <w:rPr>
          <w:u w:val="none"/>
        </w:rPr>
        <w:t xml:space="preserve">  </w:t>
      </w:r>
    </w:p>
    <w:p w:rsidR="00D702AB" w14:paraId="35E1B813" w14:textId="77777777">
      <w:pPr>
        <w:spacing w:after="259"/>
        <w:ind w:left="5" w:right="24"/>
      </w:pPr>
      <w:r>
        <w:t xml:space="preserve">MA organizations with D-SNPs and states use the information in the contract to provide benefits, or arrange for the provision of Medicaid benefits, to which an enrollee is entitled. CMS reviews the D-SNP contract with the state Medicaid agency to ensure that it meets the minimum contract requirements at § 422.107(c)&amp;(d). CMS uses the attestations and matrices in the appendices of this package to identify the types of D-SNPs an MA organization(s) offers and the location of the contract requirements in the document.  </w:t>
      </w:r>
    </w:p>
    <w:p w:rsidR="00D702AB" w14:paraId="2F5F9023" w14:textId="77777777">
      <w:pPr>
        <w:pStyle w:val="Heading2"/>
        <w:tabs>
          <w:tab w:val="center" w:pos="2402"/>
        </w:tabs>
        <w:ind w:left="-5" w:firstLine="0"/>
      </w:pPr>
      <w:r>
        <w:rPr>
          <w:u w:val="none"/>
        </w:rPr>
        <w:t xml:space="preserve">3.  </w:t>
      </w:r>
      <w:r>
        <w:rPr>
          <w:u w:val="none"/>
        </w:rPr>
        <w:tab/>
      </w:r>
      <w:r>
        <w:t>Improved Information Technology</w:t>
      </w:r>
      <w:r>
        <w:rPr>
          <w:u w:val="none"/>
        </w:rPr>
        <w:t xml:space="preserve">  </w:t>
      </w:r>
    </w:p>
    <w:p w:rsidR="00D702AB" w14:paraId="00296363" w14:textId="77777777">
      <w:pPr>
        <w:ind w:left="5" w:right="24"/>
      </w:pPr>
      <w:r>
        <w:t xml:space="preserve">In the state Medicaid agency contract submission process, technology is used in the collection, processing and storage of the data. Specifically, MA organizations with D-SNPs must submit the signed contract(s) and supporting documentation in appendices A through C through CMS’ Health Plan Management System (HPMS).  </w:t>
      </w:r>
    </w:p>
    <w:p w:rsidR="00D702AB" w14:paraId="4ED68A2E" w14:textId="77777777">
      <w:pPr>
        <w:spacing w:after="475" w:line="259" w:lineRule="auto"/>
        <w:ind w:right="0" w:firstLine="0"/>
      </w:pPr>
      <w:r>
        <w:t xml:space="preserve"> </w:t>
      </w:r>
    </w:p>
    <w:p w:rsidR="00D702AB" w14:paraId="177FEFEA" w14:textId="0482ABDC">
      <w:pPr>
        <w:spacing w:after="0" w:line="259" w:lineRule="auto"/>
        <w:ind w:right="0" w:firstLine="0"/>
      </w:pPr>
    </w:p>
    <w:p w:rsidR="00D702AB" w14:paraId="2223A6C5" w14:textId="31ECB42D">
      <w:pPr>
        <w:spacing w:after="259"/>
        <w:ind w:left="5" w:right="24"/>
      </w:pPr>
      <w:r>
        <w:t>The contract submission process has several sections that require the MA organizations with D</w:t>
      </w:r>
      <w:r w:rsidR="00BD3F8C">
        <w:t>-</w:t>
      </w:r>
      <w:r>
        <w:t xml:space="preserve">SNPs to respond to attestations and matrices based upon the level of D-SNP integration (i.e. fully integrated D-SNP (FIDE SNP), highly integrated D-SNP (HIDE SNP), applicable integrated plan, or coordination-only D-SNP.)  </w:t>
      </w:r>
    </w:p>
    <w:p w:rsidR="00D702AB" w14:paraId="4CC1A756" w14:textId="77777777">
      <w:pPr>
        <w:pStyle w:val="Heading2"/>
        <w:tabs>
          <w:tab w:val="center" w:pos="2412"/>
        </w:tabs>
        <w:ind w:left="-5" w:firstLine="0"/>
      </w:pPr>
      <w:r>
        <w:rPr>
          <w:u w:val="none"/>
        </w:rPr>
        <w:t xml:space="preserve">4.   </w:t>
      </w:r>
      <w:r>
        <w:rPr>
          <w:u w:val="none"/>
        </w:rPr>
        <w:tab/>
      </w:r>
      <w:r>
        <w:t>Duplication of Similar Information</w:t>
      </w:r>
      <w:r>
        <w:rPr>
          <w:u w:val="none"/>
        </w:rPr>
        <w:t xml:space="preserve">  </w:t>
      </w:r>
    </w:p>
    <w:p w:rsidR="00D702AB" w14:paraId="3C3D6AEE" w14:textId="77777777">
      <w:pPr>
        <w:spacing w:after="259"/>
        <w:ind w:left="5" w:right="24"/>
      </w:pPr>
      <w:r>
        <w:t xml:space="preserve">This information collection does not duplicate any other effort and the information cannot be obtained from any other source.  </w:t>
      </w:r>
    </w:p>
    <w:p w:rsidR="00D702AB" w14:paraId="1B3BFA64" w14:textId="77777777">
      <w:pPr>
        <w:tabs>
          <w:tab w:val="center" w:pos="1567"/>
        </w:tabs>
        <w:spacing w:after="222" w:line="259" w:lineRule="auto"/>
        <w:ind w:left="-5" w:right="0" w:firstLine="0"/>
      </w:pPr>
      <w:r>
        <w:t xml:space="preserve">5.  </w:t>
      </w:r>
      <w:r>
        <w:tab/>
      </w:r>
      <w:r>
        <w:rPr>
          <w:u w:val="single" w:color="000000"/>
        </w:rPr>
        <w:t>Small Businesses</w:t>
      </w:r>
      <w:r>
        <w:t xml:space="preserve">  </w:t>
      </w:r>
    </w:p>
    <w:p w:rsidR="00D702AB" w14:paraId="67017E35" w14:textId="77777777">
      <w:pPr>
        <w:spacing w:after="256"/>
        <w:ind w:left="5" w:right="24"/>
      </w:pPr>
      <w:r>
        <w:t xml:space="preserve">There is no significant impact on small businesses.  </w:t>
      </w:r>
    </w:p>
    <w:p w:rsidR="00D702AB" w14:paraId="3F5393B7" w14:textId="77777777">
      <w:pPr>
        <w:pStyle w:val="Heading2"/>
        <w:tabs>
          <w:tab w:val="center" w:pos="1936"/>
        </w:tabs>
        <w:ind w:left="-5" w:firstLine="0"/>
      </w:pPr>
      <w:r>
        <w:rPr>
          <w:u w:val="none"/>
        </w:rPr>
        <w:t xml:space="preserve">6.  </w:t>
      </w:r>
      <w:r>
        <w:rPr>
          <w:u w:val="none"/>
        </w:rPr>
        <w:tab/>
      </w:r>
      <w:r>
        <w:t>Less Frequent Collection</w:t>
      </w:r>
      <w:r>
        <w:rPr>
          <w:u w:val="none"/>
        </w:rPr>
        <w:t xml:space="preserve">  </w:t>
      </w:r>
    </w:p>
    <w:p w:rsidR="00D702AB" w14:paraId="0456B2DE" w14:textId="77777777">
      <w:pPr>
        <w:spacing w:after="259"/>
        <w:ind w:left="5" w:right="24"/>
      </w:pPr>
      <w:r>
        <w:t xml:space="preserve">This information collection requires an MA organization with D-SNPs to submit the contract with the state Medicaid agency or a letter of good standing with a previously executed contract from the state annually. This annual contract submission requirement aligns with the annual contract submission required for all MA-PD contracts. We believe a less frequent collection would not provide CMS with enough information to confirm D-SNPs meet CMS requirements. </w:t>
      </w:r>
    </w:p>
    <w:p w:rsidR="00D702AB" w14:paraId="0D18AAE5" w14:textId="77777777">
      <w:pPr>
        <w:pStyle w:val="Heading2"/>
        <w:tabs>
          <w:tab w:val="center" w:pos="1818"/>
        </w:tabs>
        <w:ind w:left="-5" w:firstLine="0"/>
      </w:pPr>
      <w:r>
        <w:rPr>
          <w:u w:val="none"/>
        </w:rPr>
        <w:t xml:space="preserve">7.  </w:t>
      </w:r>
      <w:r>
        <w:rPr>
          <w:u w:val="none"/>
        </w:rPr>
        <w:tab/>
      </w:r>
      <w:r>
        <w:t>Special Circumstances</w:t>
      </w:r>
      <w:r>
        <w:rPr>
          <w:u w:val="none"/>
        </w:rPr>
        <w:t xml:space="preserve">  </w:t>
      </w:r>
    </w:p>
    <w:p w:rsidR="00D702AB" w14:paraId="0660C82B" w14:textId="77777777">
      <w:pPr>
        <w:ind w:left="5" w:right="24"/>
      </w:pPr>
      <w:r>
        <w:t xml:space="preserve">There are no special circumstances to report, and no statistical methods will be employed. More specifically, this collection:   </w:t>
      </w:r>
    </w:p>
    <w:p w:rsidR="00D702AB" w14:paraId="49EBDD35" w14:textId="77777777">
      <w:pPr>
        <w:spacing w:after="5" w:line="259" w:lineRule="auto"/>
        <w:ind w:right="0" w:firstLine="0"/>
      </w:pPr>
      <w:r>
        <w:t xml:space="preserve"> </w:t>
      </w:r>
    </w:p>
    <w:p w:rsidR="00D702AB" w14:paraId="78920DF2" w14:textId="77777777">
      <w:pPr>
        <w:numPr>
          <w:ilvl w:val="0"/>
          <w:numId w:val="1"/>
        </w:numPr>
        <w:ind w:right="24"/>
      </w:pPr>
      <w:r>
        <w:t xml:space="preserve">Does not require respondents to report information to the agency more often than quarterly; </w:t>
      </w:r>
    </w:p>
    <w:p w:rsidR="00D702AB" w14:paraId="162DF900" w14:textId="77777777">
      <w:pPr>
        <w:numPr>
          <w:ilvl w:val="0"/>
          <w:numId w:val="1"/>
        </w:numPr>
        <w:ind w:right="24"/>
      </w:pPr>
      <w:r>
        <w:t xml:space="preserve">Does not require respondents to prepare a written response to a collection of information in fewer than 30 days after receipt of it;   </w:t>
      </w:r>
    </w:p>
    <w:p w:rsidR="00D702AB" w14:paraId="7CB620AE" w14:textId="77777777">
      <w:pPr>
        <w:numPr>
          <w:ilvl w:val="0"/>
          <w:numId w:val="1"/>
        </w:numPr>
        <w:ind w:right="24"/>
      </w:pPr>
      <w:r>
        <w:t xml:space="preserve">Does not require respondents to submit more than an original and two copies of any document;   </w:t>
      </w:r>
    </w:p>
    <w:p w:rsidR="00D702AB" w14:paraId="7210AF70" w14:textId="77777777">
      <w:pPr>
        <w:numPr>
          <w:ilvl w:val="0"/>
          <w:numId w:val="1"/>
        </w:numPr>
        <w:ind w:right="24"/>
      </w:pPr>
      <w:r>
        <w:t xml:space="preserve">Does not require respondents to retain records, other than health, medical, government contract, grant-in-aid, or tax records for more than three years;  </w:t>
      </w:r>
    </w:p>
    <w:p w:rsidR="00D702AB" w14:paraId="05276230" w14:textId="77777777">
      <w:pPr>
        <w:numPr>
          <w:ilvl w:val="0"/>
          <w:numId w:val="1"/>
        </w:numPr>
        <w:ind w:right="24"/>
      </w:pPr>
      <w:r>
        <w:t xml:space="preserve">Is not connected with a statistical survey that is not designed to produce valid and reliable results that can be generalized to the universe of study,   </w:t>
      </w:r>
    </w:p>
    <w:p w:rsidR="00D702AB" w14:paraId="52EE80B6" w14:textId="77777777">
      <w:pPr>
        <w:numPr>
          <w:ilvl w:val="0"/>
          <w:numId w:val="1"/>
        </w:numPr>
        <w:ind w:right="24"/>
      </w:pPr>
      <w:r>
        <w:t xml:space="preserve">Does not require the use of a statistical data classification that has not been reviewed and approved by OMB;  </w:t>
      </w:r>
    </w:p>
    <w:p w:rsidR="00D702AB" w14:paraId="22CCA594" w14:textId="77777777">
      <w:pPr>
        <w:numPr>
          <w:ilvl w:val="0"/>
          <w:numId w:val="1"/>
        </w:numPr>
        <w:ind w:right="24"/>
      </w:pPr>
      <w:r>
        <w:t xml:space="preserve">Does not 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D702AB" w14:paraId="1FF8E1FB" w14:textId="77777777">
      <w:pPr>
        <w:numPr>
          <w:ilvl w:val="0"/>
          <w:numId w:val="1"/>
        </w:numPr>
        <w:ind w:right="24"/>
      </w:pPr>
      <w:r>
        <w:t xml:space="preserve">Does not require respondents to submit proprietary trade secret, or other confidential information unless the agency can demonstrate that it has instituted procedures to protect the information's confidentiality to the extent permitted by law.   </w:t>
      </w:r>
    </w:p>
    <w:p w:rsidR="00DD3D7E" w:rsidP="00330E3F" w14:paraId="7A5FEA22" w14:textId="4484C0D4">
      <w:pPr>
        <w:ind w:left="0" w:right="24" w:firstLine="0"/>
      </w:pPr>
    </w:p>
    <w:p w:rsidR="00D702AB" w14:paraId="2A020B0A" w14:textId="77777777">
      <w:pPr>
        <w:tabs>
          <w:tab w:val="center" w:pos="2921"/>
        </w:tabs>
        <w:spacing w:after="222" w:line="259" w:lineRule="auto"/>
        <w:ind w:left="-5" w:right="0" w:firstLine="0"/>
      </w:pPr>
      <w:r>
        <w:t xml:space="preserve">8.  </w:t>
      </w:r>
      <w:r>
        <w:tab/>
      </w:r>
      <w:r>
        <w:rPr>
          <w:u w:val="single" w:color="000000"/>
        </w:rPr>
        <w:t>Federal Register Notice/Outside Consultation</w:t>
      </w:r>
      <w:r>
        <w:t xml:space="preserve">  </w:t>
      </w:r>
    </w:p>
    <w:p w:rsidR="00DD3D7E" w14:paraId="4EB74577" w14:textId="5D210AC6">
      <w:pPr>
        <w:spacing w:after="226"/>
        <w:ind w:left="5" w:right="24"/>
      </w:pPr>
      <w:r>
        <w:t xml:space="preserve">The 60-day Federal Notice (89 FR </w:t>
      </w:r>
      <w:r w:rsidRPr="00DD3D7E">
        <w:t>92690</w:t>
      </w:r>
      <w:r>
        <w:t xml:space="preserve">) published in the Federal Register on </w:t>
      </w:r>
      <w:r w:rsidRPr="00DD3D7E">
        <w:t>11/22/2024</w:t>
      </w:r>
      <w:r>
        <w:t xml:space="preserve">. </w:t>
      </w:r>
    </w:p>
    <w:p w:rsidR="00956026" w14:paraId="222479EE" w14:textId="22196180">
      <w:pPr>
        <w:spacing w:after="226"/>
        <w:ind w:left="5" w:right="24"/>
      </w:pPr>
      <w:r>
        <w:t xml:space="preserve">We received several comments on this package in reference to the instruments themselves, as well as to the underlying SMAC. </w:t>
      </w:r>
      <w:r w:rsidR="00FE37FE">
        <w:t>While some comments addressed areas that we believe are outside of the scope of what our regulations allow, w</w:t>
      </w:r>
      <w:r>
        <w:t>e</w:t>
      </w:r>
      <w:r w:rsidR="00FE37FE">
        <w:t xml:space="preserve"> did</w:t>
      </w:r>
      <w:r>
        <w:t xml:space="preserve"> ma</w:t>
      </w:r>
      <w:r w:rsidR="00FE37FE">
        <w:t>k</w:t>
      </w:r>
      <w:r>
        <w:t>e one minor change as a result of a comment regarding the use of an incorrect word in</w:t>
      </w:r>
      <w:r w:rsidR="00FE37FE">
        <w:t xml:space="preserve"> the </w:t>
      </w:r>
      <w:r w:rsidR="00BF7092">
        <w:t xml:space="preserve">Attestation </w:t>
      </w:r>
      <w:r w:rsidR="00FE37FE">
        <w:t>instrument</w:t>
      </w:r>
      <w:r w:rsidR="00BF7092">
        <w:t xml:space="preserve">. </w:t>
      </w:r>
      <w:r w:rsidR="00FE37FE">
        <w:t xml:space="preserve">This change is further discussed in section 15 below. We thank all the commenters for their helpful feedback. </w:t>
      </w:r>
      <w:r>
        <w:t xml:space="preserve"> </w:t>
      </w:r>
    </w:p>
    <w:p w:rsidR="00D702AB" w14:paraId="2B6E4298" w14:textId="64F5F24F">
      <w:pPr>
        <w:spacing w:after="226"/>
        <w:ind w:left="5" w:right="24"/>
      </w:pPr>
      <w:r>
        <w:t>The 30-day Federal Notice (90 FR</w:t>
      </w:r>
      <w:r w:rsidR="00D73154">
        <w:t xml:space="preserve"> </w:t>
      </w:r>
      <w:r w:rsidRPr="00D73154" w:rsidR="00D73154">
        <w:t>13368</w:t>
      </w:r>
      <w:r>
        <w:t xml:space="preserve">) published in the Federal Register on </w:t>
      </w:r>
      <w:r w:rsidRPr="00D73154" w:rsidR="00D73154">
        <w:t>03/21/2025</w:t>
      </w:r>
      <w:r>
        <w:t>.</w:t>
      </w:r>
    </w:p>
    <w:p w:rsidR="00D702AB" w14:paraId="3FFD9164" w14:textId="77777777">
      <w:pPr>
        <w:spacing w:after="5" w:line="259" w:lineRule="auto"/>
        <w:ind w:right="0" w:firstLine="0"/>
      </w:pPr>
      <w:r>
        <w:t xml:space="preserve"> </w:t>
      </w:r>
    </w:p>
    <w:p w:rsidR="00D702AB" w14:paraId="7DBF90CD" w14:textId="77777777">
      <w:pPr>
        <w:pStyle w:val="Heading2"/>
        <w:tabs>
          <w:tab w:val="center" w:pos="2237"/>
        </w:tabs>
        <w:spacing w:after="0"/>
        <w:ind w:left="-5" w:firstLine="0"/>
      </w:pPr>
      <w:r>
        <w:rPr>
          <w:u w:val="none"/>
        </w:rPr>
        <w:t xml:space="preserve">9.  </w:t>
      </w:r>
      <w:r>
        <w:rPr>
          <w:u w:val="none"/>
        </w:rPr>
        <w:tab/>
      </w:r>
      <w:r>
        <w:t>Payments/Gifts to Respondents</w:t>
      </w:r>
      <w:r>
        <w:rPr>
          <w:u w:val="none"/>
        </w:rPr>
        <w:t xml:space="preserve">  </w:t>
      </w:r>
    </w:p>
    <w:p w:rsidR="00D702AB" w14:paraId="392302C2" w14:textId="77777777">
      <w:pPr>
        <w:spacing w:after="0" w:line="259" w:lineRule="auto"/>
        <w:ind w:right="0" w:firstLine="0"/>
      </w:pPr>
      <w:r>
        <w:t xml:space="preserve"> </w:t>
      </w:r>
    </w:p>
    <w:p w:rsidR="00D702AB" w14:paraId="0F2D90BD" w14:textId="77777777">
      <w:pPr>
        <w:spacing w:after="274" w:line="234" w:lineRule="auto"/>
        <w:ind w:right="0" w:firstLine="0"/>
      </w:pPr>
      <w:r>
        <w:rPr>
          <w:sz w:val="23"/>
        </w:rPr>
        <w:t xml:space="preserve">While there are no gifts associated with this collection, the state Medicaid agency contract with the D-SNP is required for the MA organization to receive a government contract for a D-SNP. </w:t>
      </w:r>
      <w:r>
        <w:t xml:space="preserve"> </w:t>
      </w:r>
    </w:p>
    <w:p w:rsidR="00D702AB" w14:paraId="62166857" w14:textId="77777777">
      <w:pPr>
        <w:pStyle w:val="Heading2"/>
        <w:tabs>
          <w:tab w:val="center" w:pos="1457"/>
        </w:tabs>
        <w:ind w:left="-5" w:firstLine="0"/>
      </w:pPr>
      <w:r>
        <w:rPr>
          <w:u w:val="none"/>
        </w:rPr>
        <w:t xml:space="preserve">10.   </w:t>
      </w:r>
      <w:r>
        <w:rPr>
          <w:u w:val="none"/>
        </w:rPr>
        <w:tab/>
      </w:r>
      <w:r>
        <w:t>Confidentiality</w:t>
      </w:r>
      <w:r>
        <w:rPr>
          <w:u w:val="none"/>
        </w:rPr>
        <w:t xml:space="preserve">  </w:t>
      </w:r>
    </w:p>
    <w:p w:rsidR="00D702AB" w14:paraId="10ADCEF7" w14:textId="77777777">
      <w:pPr>
        <w:spacing w:after="259"/>
        <w:ind w:left="5" w:right="24"/>
      </w:pPr>
      <w:r>
        <w:t xml:space="preserve">Consistent with Federal government and CMS policies, CMS will protect the confidentiality of the requested proprietary information. Specifically, only information within a submitted D-SNP contract with the state Medicaid agency (or attachments thereto) that constitutes a trade secret, privileged or confidential information, (as such terms are interpreted under the Freedom of Information Act and applicable case law), and is clearly labeled as such by the applicant, and which includes an explanation of how it meets one of the expectations specified n 45 CFR Part 5, will be protected from release by CMS under 5 U.S.C. 552(b)(4). Information not labeled as trade secret, privileged, confidential or does not include an explanation of why it meets one or more of the Freedom of Information Act exceptions in 45 CFR Part 5 will not be withheld from release under 5 U.S.C. 552(b)(4). </w:t>
      </w:r>
    </w:p>
    <w:p w:rsidR="00D702AB" w14:paraId="76E988C8" w14:textId="77777777">
      <w:pPr>
        <w:tabs>
          <w:tab w:val="center" w:pos="1680"/>
        </w:tabs>
        <w:spacing w:after="222" w:line="259" w:lineRule="auto"/>
        <w:ind w:left="-5" w:right="0" w:firstLine="0"/>
      </w:pPr>
      <w:r>
        <w:t xml:space="preserve">11.   </w:t>
      </w:r>
      <w:r>
        <w:tab/>
      </w:r>
      <w:r>
        <w:rPr>
          <w:u w:val="single" w:color="000000"/>
        </w:rPr>
        <w:t>Sensitive Questions</w:t>
      </w:r>
      <w:r>
        <w:t xml:space="preserve">  </w:t>
      </w:r>
    </w:p>
    <w:p w:rsidR="00D702AB" w14:paraId="7831638E" w14:textId="77777777">
      <w:pPr>
        <w:spacing w:after="256"/>
        <w:ind w:left="5" w:right="24"/>
      </w:pPr>
      <w:r>
        <w:t xml:space="preserve">No questions of a sensitive nature will be asked.  </w:t>
      </w:r>
    </w:p>
    <w:p w:rsidR="00D702AB" w14:paraId="19C52504" w14:textId="77777777">
      <w:pPr>
        <w:pStyle w:val="Heading2"/>
        <w:tabs>
          <w:tab w:val="center" w:pos="4298"/>
        </w:tabs>
        <w:ind w:left="-5" w:firstLine="0"/>
      </w:pPr>
      <w:r>
        <w:rPr>
          <w:u w:val="none"/>
        </w:rPr>
        <w:t xml:space="preserve">12.   </w:t>
      </w:r>
      <w:r>
        <w:rPr>
          <w:u w:val="none"/>
        </w:rPr>
        <w:tab/>
      </w:r>
      <w:r>
        <w:t>Collection of Information Requirements and Associated Burden Estimates</w:t>
      </w:r>
      <w:r>
        <w:rPr>
          <w:u w:val="none"/>
        </w:rPr>
        <w:t xml:space="preserve">  </w:t>
      </w:r>
    </w:p>
    <w:p w:rsidR="00D702AB" w14:paraId="3B29C99E" w14:textId="77777777">
      <w:pPr>
        <w:pStyle w:val="Heading3"/>
        <w:ind w:left="5"/>
      </w:pPr>
      <w:r>
        <w:t xml:space="preserve">12.1 Wage Estimates  </w:t>
      </w:r>
    </w:p>
    <w:p w:rsidR="00D702AB" w14:paraId="4D2890F5" w14:textId="77777777">
      <w:pPr>
        <w:ind w:left="5" w:right="24"/>
      </w:pPr>
      <w:r>
        <w:t xml:space="preserve">To derive average costs, we used data form the U.S. Bureau of Labor Statistics’ May 2023 </w:t>
      </w:r>
    </w:p>
    <w:p w:rsidR="00D702AB" w14:paraId="284DE9B0" w14:textId="77777777">
      <w:pPr>
        <w:ind w:left="5" w:right="24"/>
      </w:pPr>
      <w:r>
        <w:t xml:space="preserve">National Occupation Employment and Wage Estimates for all salary estimates </w:t>
      </w:r>
    </w:p>
    <w:p w:rsidR="00D702AB" w14:paraId="500AC0E1" w14:textId="77777777">
      <w:pPr>
        <w:ind w:left="5" w:right="24"/>
      </w:pPr>
      <w:hyperlink r:id="rId10">
        <w:r>
          <w:t>(</w:t>
        </w:r>
      </w:hyperlink>
      <w:hyperlink r:id="rId10">
        <w:r>
          <w:rPr>
            <w:color w:val="0563C1"/>
            <w:u w:val="single" w:color="0563C1"/>
          </w:rPr>
          <w:t>http://www.bls.gov/oes/current/oes_nat.htm</w:t>
        </w:r>
      </w:hyperlink>
      <w:hyperlink r:id="rId10">
        <w:r>
          <w:t>)</w:t>
        </w:r>
      </w:hyperlink>
      <w:r>
        <w:t xml:space="preserve">. In this regard, the following table presents BLS’ mean hourly wage, our estimated cost of fringe benefits and overhead (calculated at 100 percent of salary), and our adjusted wage. </w:t>
      </w:r>
    </w:p>
    <w:p w:rsidR="00D702AB" w14:paraId="47965D91" w14:textId="77777777">
      <w:pPr>
        <w:spacing w:after="0" w:line="259" w:lineRule="auto"/>
        <w:ind w:right="0" w:firstLine="0"/>
      </w:pPr>
      <w:r>
        <w:t xml:space="preserve"> </w:t>
      </w:r>
    </w:p>
    <w:p w:rsidR="00D702AB" w14:paraId="6E9057BE" w14:textId="77777777">
      <w:pPr>
        <w:ind w:left="5" w:right="24"/>
      </w:pPr>
      <w:r>
        <w:t xml:space="preserve">National Occupational Employment and Wage Estimates  </w:t>
      </w:r>
    </w:p>
    <w:tbl>
      <w:tblPr>
        <w:tblStyle w:val="TableGrid"/>
        <w:tblCaption w:val="Page 5: table: National Occupational Employment and Wage Estimates"/>
        <w:tblDescription w:val="Page 5: table: National Occupational Employment and Wage Estimates including occupation title &amp; code, median &amp; adjusted hourly wages, &amp; fringe benefits &amp; overhead"/>
        <w:tblW w:w="9350" w:type="dxa"/>
        <w:tblInd w:w="19" w:type="dxa"/>
        <w:tblCellMar>
          <w:top w:w="58" w:type="dxa"/>
          <w:left w:w="108" w:type="dxa"/>
          <w:bottom w:w="6" w:type="dxa"/>
          <w:right w:w="60" w:type="dxa"/>
        </w:tblCellMar>
        <w:tblLook w:val="04A0"/>
      </w:tblPr>
      <w:tblGrid>
        <w:gridCol w:w="2117"/>
        <w:gridCol w:w="1817"/>
        <w:gridCol w:w="1795"/>
        <w:gridCol w:w="1795"/>
        <w:gridCol w:w="1826"/>
      </w:tblGrid>
      <w:tr w14:paraId="6EE91273" w14:textId="77777777">
        <w:tblPrEx>
          <w:tblW w:w="9350" w:type="dxa"/>
          <w:tblInd w:w="19" w:type="dxa"/>
          <w:tblCellMar>
            <w:top w:w="58" w:type="dxa"/>
            <w:left w:w="108" w:type="dxa"/>
            <w:bottom w:w="6" w:type="dxa"/>
            <w:right w:w="60" w:type="dxa"/>
          </w:tblCellMar>
          <w:tblLook w:val="04A0"/>
        </w:tblPrEx>
        <w:trPr>
          <w:trHeight w:val="1099"/>
        </w:trPr>
        <w:tc>
          <w:tcPr>
            <w:tcW w:w="2117" w:type="dxa"/>
            <w:tcBorders>
              <w:top w:val="single" w:sz="4" w:space="0" w:color="000000"/>
              <w:left w:val="single" w:sz="4" w:space="0" w:color="000000"/>
              <w:bottom w:val="single" w:sz="4" w:space="0" w:color="000000"/>
              <w:right w:val="single" w:sz="4" w:space="0" w:color="000000"/>
            </w:tcBorders>
          </w:tcPr>
          <w:p w:rsidR="00D702AB" w14:paraId="32830C96" w14:textId="77777777">
            <w:pPr>
              <w:spacing w:after="0" w:line="259" w:lineRule="auto"/>
              <w:ind w:left="0" w:right="0" w:firstLine="0"/>
            </w:pPr>
            <w:r>
              <w:t xml:space="preserve">Occupation Title  </w:t>
            </w:r>
          </w:p>
        </w:tc>
        <w:tc>
          <w:tcPr>
            <w:tcW w:w="1817" w:type="dxa"/>
            <w:tcBorders>
              <w:top w:val="single" w:sz="4" w:space="0" w:color="000000"/>
              <w:left w:val="single" w:sz="4" w:space="0" w:color="000000"/>
              <w:bottom w:val="single" w:sz="4" w:space="0" w:color="000000"/>
              <w:right w:val="single" w:sz="4" w:space="0" w:color="000000"/>
            </w:tcBorders>
          </w:tcPr>
          <w:p w:rsidR="00D702AB" w14:paraId="68869402" w14:textId="77777777">
            <w:pPr>
              <w:spacing w:after="0" w:line="259" w:lineRule="auto"/>
              <w:ind w:left="0" w:right="0" w:firstLine="0"/>
            </w:pPr>
            <w:r>
              <w:t xml:space="preserve">Occupation Code  </w:t>
            </w:r>
          </w:p>
        </w:tc>
        <w:tc>
          <w:tcPr>
            <w:tcW w:w="1795" w:type="dxa"/>
            <w:tcBorders>
              <w:top w:val="single" w:sz="4" w:space="0" w:color="000000"/>
              <w:left w:val="single" w:sz="4" w:space="0" w:color="000000"/>
              <w:bottom w:val="single" w:sz="4" w:space="0" w:color="000000"/>
              <w:right w:val="single" w:sz="4" w:space="0" w:color="000000"/>
            </w:tcBorders>
          </w:tcPr>
          <w:p w:rsidR="00D702AB" w14:paraId="0DE8EF70" w14:textId="77777777">
            <w:pPr>
              <w:spacing w:after="0" w:line="259" w:lineRule="auto"/>
              <w:ind w:left="0" w:right="0" w:firstLine="0"/>
            </w:pPr>
            <w:r>
              <w:t xml:space="preserve">Median Hourly Wage ($/hr)  </w:t>
            </w:r>
          </w:p>
        </w:tc>
        <w:tc>
          <w:tcPr>
            <w:tcW w:w="1795" w:type="dxa"/>
            <w:tcBorders>
              <w:top w:val="single" w:sz="4" w:space="0" w:color="000000"/>
              <w:left w:val="single" w:sz="4" w:space="0" w:color="000000"/>
              <w:bottom w:val="single" w:sz="4" w:space="0" w:color="000000"/>
              <w:right w:val="single" w:sz="4" w:space="0" w:color="000000"/>
            </w:tcBorders>
          </w:tcPr>
          <w:p w:rsidR="00D702AB" w14:paraId="3C3665F1" w14:textId="77777777">
            <w:pPr>
              <w:spacing w:after="0" w:line="259" w:lineRule="auto"/>
              <w:ind w:left="0" w:right="0" w:firstLine="0"/>
            </w:pPr>
            <w:r>
              <w:t xml:space="preserve">Fringe Benefits </w:t>
            </w:r>
          </w:p>
          <w:p w:rsidR="00D702AB" w14:paraId="0DF1A89E" w14:textId="77777777">
            <w:pPr>
              <w:spacing w:after="0" w:line="259" w:lineRule="auto"/>
              <w:ind w:left="0" w:right="0" w:firstLine="0"/>
            </w:pPr>
            <w:r>
              <w:t xml:space="preserve">and Overhead </w:t>
            </w:r>
          </w:p>
          <w:p w:rsidR="00D702AB" w14:paraId="0ADE759E" w14:textId="77777777">
            <w:pPr>
              <w:spacing w:after="0" w:line="259" w:lineRule="auto"/>
              <w:ind w:left="0" w:right="0" w:firstLine="0"/>
            </w:pPr>
            <w:r>
              <w:t xml:space="preserve">($/hr)  </w:t>
            </w:r>
          </w:p>
        </w:tc>
        <w:tc>
          <w:tcPr>
            <w:tcW w:w="1826" w:type="dxa"/>
            <w:tcBorders>
              <w:top w:val="single" w:sz="4" w:space="0" w:color="000000"/>
              <w:left w:val="single" w:sz="4" w:space="0" w:color="000000"/>
              <w:bottom w:val="single" w:sz="4" w:space="0" w:color="000000"/>
              <w:right w:val="single" w:sz="4" w:space="0" w:color="000000"/>
            </w:tcBorders>
          </w:tcPr>
          <w:p w:rsidR="00D702AB" w14:paraId="1352D511" w14:textId="77777777">
            <w:pPr>
              <w:spacing w:after="0" w:line="259" w:lineRule="auto"/>
              <w:ind w:left="0" w:right="0" w:firstLine="0"/>
            </w:pPr>
            <w:r>
              <w:rPr>
                <w:sz w:val="23"/>
              </w:rPr>
              <w:t xml:space="preserve">Adjusted Hourly </w:t>
            </w:r>
            <w:r>
              <w:t xml:space="preserve"> </w:t>
            </w:r>
          </w:p>
          <w:p w:rsidR="00D702AB" w14:paraId="6BC49629" w14:textId="77777777">
            <w:pPr>
              <w:spacing w:after="0" w:line="259" w:lineRule="auto"/>
              <w:ind w:left="0" w:right="0" w:firstLine="0"/>
            </w:pPr>
            <w:r>
              <w:rPr>
                <w:sz w:val="23"/>
              </w:rPr>
              <w:t xml:space="preserve">Wage  </w:t>
            </w:r>
            <w:r>
              <w:t xml:space="preserve"> </w:t>
            </w:r>
          </w:p>
          <w:p w:rsidR="00D702AB" w14:paraId="6FC18A71" w14:textId="77777777">
            <w:pPr>
              <w:spacing w:after="0" w:line="259" w:lineRule="auto"/>
              <w:ind w:left="0" w:right="0" w:firstLine="0"/>
            </w:pPr>
            <w:r>
              <w:t xml:space="preserve">($/hr) </w:t>
            </w:r>
          </w:p>
        </w:tc>
      </w:tr>
      <w:tr w14:paraId="4EBDE333" w14:textId="77777777">
        <w:tblPrEx>
          <w:tblW w:w="9350" w:type="dxa"/>
          <w:tblInd w:w="19" w:type="dxa"/>
          <w:tblCellMar>
            <w:top w:w="58" w:type="dxa"/>
            <w:left w:w="108" w:type="dxa"/>
            <w:bottom w:w="6" w:type="dxa"/>
            <w:right w:w="60" w:type="dxa"/>
          </w:tblCellMar>
          <w:tblLook w:val="04A0"/>
        </w:tblPrEx>
        <w:trPr>
          <w:trHeight w:val="1102"/>
        </w:trPr>
        <w:tc>
          <w:tcPr>
            <w:tcW w:w="2117" w:type="dxa"/>
            <w:tcBorders>
              <w:top w:val="single" w:sz="4" w:space="0" w:color="000000"/>
              <w:left w:val="single" w:sz="4" w:space="0" w:color="000000"/>
              <w:bottom w:val="single" w:sz="4" w:space="0" w:color="000000"/>
              <w:right w:val="single" w:sz="4" w:space="0" w:color="000000"/>
            </w:tcBorders>
            <w:vAlign w:val="bottom"/>
          </w:tcPr>
          <w:p w:rsidR="00D702AB" w14:paraId="7E75BA4A" w14:textId="77777777">
            <w:pPr>
              <w:spacing w:after="0" w:line="259" w:lineRule="auto"/>
              <w:ind w:left="0" w:right="0" w:firstLine="0"/>
            </w:pPr>
            <w:r>
              <w:t xml:space="preserve">Business Operation </w:t>
            </w:r>
          </w:p>
          <w:p w:rsidR="00D702AB" w14:paraId="0578941C" w14:textId="77777777">
            <w:pPr>
              <w:spacing w:after="0" w:line="259" w:lineRule="auto"/>
              <w:ind w:left="0" w:right="0" w:firstLine="0"/>
            </w:pPr>
            <w:r>
              <w:t xml:space="preserve">Specialists, All </w:t>
            </w:r>
          </w:p>
          <w:p w:rsidR="00D702AB" w14:paraId="7DD6A6F2" w14:textId="77777777">
            <w:pPr>
              <w:spacing w:after="0" w:line="259" w:lineRule="auto"/>
              <w:ind w:left="0" w:right="0" w:firstLine="0"/>
            </w:pPr>
            <w:r>
              <w:t xml:space="preserve">Other </w:t>
            </w:r>
          </w:p>
        </w:tc>
        <w:tc>
          <w:tcPr>
            <w:tcW w:w="1817" w:type="dxa"/>
            <w:tcBorders>
              <w:top w:val="single" w:sz="4" w:space="0" w:color="000000"/>
              <w:left w:val="single" w:sz="4" w:space="0" w:color="000000"/>
              <w:bottom w:val="single" w:sz="4" w:space="0" w:color="000000"/>
              <w:right w:val="single" w:sz="4" w:space="0" w:color="000000"/>
            </w:tcBorders>
            <w:vAlign w:val="bottom"/>
          </w:tcPr>
          <w:p w:rsidR="00D702AB" w14:paraId="2ECF9BA2" w14:textId="77777777">
            <w:pPr>
              <w:spacing w:after="0" w:line="259" w:lineRule="auto"/>
              <w:ind w:left="0" w:right="0" w:firstLine="0"/>
            </w:pPr>
            <w:r>
              <w:t xml:space="preserve">13-1199 </w:t>
            </w:r>
          </w:p>
        </w:tc>
        <w:tc>
          <w:tcPr>
            <w:tcW w:w="1795" w:type="dxa"/>
            <w:tcBorders>
              <w:top w:val="single" w:sz="4" w:space="0" w:color="000000"/>
              <w:left w:val="single" w:sz="4" w:space="0" w:color="000000"/>
              <w:bottom w:val="single" w:sz="4" w:space="0" w:color="000000"/>
              <w:right w:val="single" w:sz="4" w:space="0" w:color="000000"/>
            </w:tcBorders>
            <w:vAlign w:val="bottom"/>
          </w:tcPr>
          <w:p w:rsidR="00D702AB" w14:paraId="6D926A4B" w14:textId="77777777">
            <w:pPr>
              <w:spacing w:after="0" w:line="259" w:lineRule="auto"/>
              <w:ind w:left="0" w:right="0" w:firstLine="0"/>
            </w:pPr>
            <w:r>
              <w:t xml:space="preserve">38.26 </w:t>
            </w:r>
          </w:p>
        </w:tc>
        <w:tc>
          <w:tcPr>
            <w:tcW w:w="1795" w:type="dxa"/>
            <w:tcBorders>
              <w:top w:val="single" w:sz="4" w:space="0" w:color="000000"/>
              <w:left w:val="single" w:sz="4" w:space="0" w:color="000000"/>
              <w:bottom w:val="single" w:sz="4" w:space="0" w:color="000000"/>
              <w:right w:val="single" w:sz="4" w:space="0" w:color="000000"/>
            </w:tcBorders>
            <w:vAlign w:val="bottom"/>
          </w:tcPr>
          <w:p w:rsidR="00D702AB" w14:paraId="2504B449" w14:textId="77777777">
            <w:pPr>
              <w:spacing w:after="0" w:line="259" w:lineRule="auto"/>
              <w:ind w:left="0" w:right="0" w:firstLine="0"/>
            </w:pPr>
            <w:r>
              <w:t xml:space="preserve">38.26 </w:t>
            </w:r>
          </w:p>
        </w:tc>
        <w:tc>
          <w:tcPr>
            <w:tcW w:w="1826" w:type="dxa"/>
            <w:tcBorders>
              <w:top w:val="single" w:sz="4" w:space="0" w:color="000000"/>
              <w:left w:val="single" w:sz="4" w:space="0" w:color="000000"/>
              <w:bottom w:val="single" w:sz="4" w:space="0" w:color="000000"/>
              <w:right w:val="single" w:sz="4" w:space="0" w:color="000000"/>
            </w:tcBorders>
            <w:vAlign w:val="bottom"/>
          </w:tcPr>
          <w:p w:rsidR="00D702AB" w14:paraId="408523DE" w14:textId="77777777">
            <w:pPr>
              <w:spacing w:after="0" w:line="259" w:lineRule="auto"/>
              <w:ind w:left="0" w:right="0" w:firstLine="0"/>
            </w:pPr>
            <w:r>
              <w:t xml:space="preserve">76.52 </w:t>
            </w:r>
          </w:p>
        </w:tc>
      </w:tr>
      <w:tr w14:paraId="7D12223A" w14:textId="77777777">
        <w:tblPrEx>
          <w:tblW w:w="9350" w:type="dxa"/>
          <w:tblInd w:w="19" w:type="dxa"/>
          <w:tblCellMar>
            <w:top w:w="58" w:type="dxa"/>
            <w:left w:w="108" w:type="dxa"/>
            <w:bottom w:w="6" w:type="dxa"/>
            <w:right w:w="60" w:type="dxa"/>
          </w:tblCellMar>
          <w:tblLook w:val="04A0"/>
        </w:tblPrEx>
        <w:trPr>
          <w:trHeight w:val="1099"/>
        </w:trPr>
        <w:tc>
          <w:tcPr>
            <w:tcW w:w="2117" w:type="dxa"/>
            <w:tcBorders>
              <w:top w:val="single" w:sz="4" w:space="0" w:color="000000"/>
              <w:left w:val="single" w:sz="4" w:space="0" w:color="000000"/>
              <w:bottom w:val="single" w:sz="4" w:space="0" w:color="000000"/>
              <w:right w:val="single" w:sz="4" w:space="0" w:color="000000"/>
            </w:tcBorders>
          </w:tcPr>
          <w:p w:rsidR="00D702AB" w14:paraId="65C1F66A" w14:textId="77777777">
            <w:pPr>
              <w:spacing w:after="0" w:line="259" w:lineRule="auto"/>
              <w:ind w:left="0" w:right="0" w:firstLine="0"/>
            </w:pPr>
            <w:r>
              <w:t xml:space="preserve">Occupation Title  </w:t>
            </w:r>
          </w:p>
        </w:tc>
        <w:tc>
          <w:tcPr>
            <w:tcW w:w="1817" w:type="dxa"/>
            <w:tcBorders>
              <w:top w:val="single" w:sz="4" w:space="0" w:color="000000"/>
              <w:left w:val="single" w:sz="4" w:space="0" w:color="000000"/>
              <w:bottom w:val="single" w:sz="4" w:space="0" w:color="000000"/>
              <w:right w:val="single" w:sz="4" w:space="0" w:color="000000"/>
            </w:tcBorders>
          </w:tcPr>
          <w:p w:rsidR="00D702AB" w14:paraId="5D172702" w14:textId="77777777">
            <w:pPr>
              <w:spacing w:after="0" w:line="259" w:lineRule="auto"/>
              <w:ind w:left="0" w:right="0" w:firstLine="0"/>
            </w:pPr>
            <w:r>
              <w:t xml:space="preserve">Occupation Code  </w:t>
            </w:r>
          </w:p>
        </w:tc>
        <w:tc>
          <w:tcPr>
            <w:tcW w:w="1795" w:type="dxa"/>
            <w:tcBorders>
              <w:top w:val="single" w:sz="4" w:space="0" w:color="000000"/>
              <w:left w:val="single" w:sz="4" w:space="0" w:color="000000"/>
              <w:bottom w:val="single" w:sz="4" w:space="0" w:color="000000"/>
              <w:right w:val="single" w:sz="4" w:space="0" w:color="000000"/>
            </w:tcBorders>
          </w:tcPr>
          <w:p w:rsidR="00D702AB" w14:paraId="5C406425" w14:textId="77777777">
            <w:pPr>
              <w:spacing w:after="0" w:line="259" w:lineRule="auto"/>
              <w:ind w:left="0" w:right="0" w:firstLine="0"/>
            </w:pPr>
            <w:r>
              <w:t xml:space="preserve">Median Hourly Wage ($/hr)  </w:t>
            </w:r>
          </w:p>
        </w:tc>
        <w:tc>
          <w:tcPr>
            <w:tcW w:w="1795" w:type="dxa"/>
            <w:tcBorders>
              <w:top w:val="single" w:sz="4" w:space="0" w:color="000000"/>
              <w:left w:val="single" w:sz="4" w:space="0" w:color="000000"/>
              <w:bottom w:val="single" w:sz="4" w:space="0" w:color="000000"/>
              <w:right w:val="single" w:sz="4" w:space="0" w:color="000000"/>
            </w:tcBorders>
          </w:tcPr>
          <w:p w:rsidR="00D702AB" w14:paraId="2D4ED947" w14:textId="77777777">
            <w:pPr>
              <w:spacing w:after="0" w:line="259" w:lineRule="auto"/>
              <w:ind w:left="0" w:right="0" w:firstLine="0"/>
            </w:pPr>
            <w:r>
              <w:t xml:space="preserve">Fringe Benefits </w:t>
            </w:r>
          </w:p>
          <w:p w:rsidR="00D702AB" w14:paraId="44F2399B" w14:textId="77777777">
            <w:pPr>
              <w:spacing w:after="0" w:line="259" w:lineRule="auto"/>
              <w:ind w:left="0" w:right="0" w:firstLine="0"/>
            </w:pPr>
            <w:r>
              <w:t xml:space="preserve">and Overhead </w:t>
            </w:r>
          </w:p>
          <w:p w:rsidR="00D702AB" w14:paraId="1B98CDB9" w14:textId="77777777">
            <w:pPr>
              <w:spacing w:after="0" w:line="259" w:lineRule="auto"/>
              <w:ind w:left="0" w:right="0" w:firstLine="0"/>
            </w:pPr>
            <w:r>
              <w:t xml:space="preserve">($/hr)  </w:t>
            </w:r>
          </w:p>
        </w:tc>
        <w:tc>
          <w:tcPr>
            <w:tcW w:w="1826" w:type="dxa"/>
            <w:tcBorders>
              <w:top w:val="single" w:sz="4" w:space="0" w:color="000000"/>
              <w:left w:val="single" w:sz="4" w:space="0" w:color="000000"/>
              <w:bottom w:val="single" w:sz="4" w:space="0" w:color="000000"/>
              <w:right w:val="single" w:sz="4" w:space="0" w:color="000000"/>
            </w:tcBorders>
          </w:tcPr>
          <w:p w:rsidR="00D702AB" w14:paraId="5018E096" w14:textId="77777777">
            <w:pPr>
              <w:spacing w:after="0" w:line="259" w:lineRule="auto"/>
              <w:ind w:left="0" w:right="0" w:firstLine="0"/>
            </w:pPr>
            <w:r>
              <w:rPr>
                <w:sz w:val="23"/>
              </w:rPr>
              <w:t xml:space="preserve">Adjusted Hourly </w:t>
            </w:r>
            <w:r>
              <w:t xml:space="preserve"> </w:t>
            </w:r>
          </w:p>
          <w:p w:rsidR="00D702AB" w14:paraId="656CC50A" w14:textId="77777777">
            <w:pPr>
              <w:spacing w:after="0" w:line="259" w:lineRule="auto"/>
              <w:ind w:left="0" w:right="0" w:firstLine="0"/>
            </w:pPr>
            <w:r>
              <w:rPr>
                <w:sz w:val="23"/>
              </w:rPr>
              <w:t xml:space="preserve">Wage  </w:t>
            </w:r>
            <w:r>
              <w:t xml:space="preserve"> </w:t>
            </w:r>
          </w:p>
          <w:p w:rsidR="00D702AB" w14:paraId="18CFF5B7" w14:textId="77777777">
            <w:pPr>
              <w:spacing w:after="0" w:line="259" w:lineRule="auto"/>
              <w:ind w:left="0" w:right="0" w:firstLine="0"/>
            </w:pPr>
            <w:r>
              <w:t xml:space="preserve">($/hr) </w:t>
            </w:r>
          </w:p>
        </w:tc>
      </w:tr>
      <w:tr w14:paraId="2BA9EA2B" w14:textId="77777777">
        <w:tblPrEx>
          <w:tblW w:w="9350" w:type="dxa"/>
          <w:tblInd w:w="19" w:type="dxa"/>
          <w:tblCellMar>
            <w:top w:w="58" w:type="dxa"/>
            <w:left w:w="108" w:type="dxa"/>
            <w:bottom w:w="6" w:type="dxa"/>
            <w:right w:w="60" w:type="dxa"/>
          </w:tblCellMar>
          <w:tblLook w:val="04A0"/>
        </w:tblPrEx>
        <w:trPr>
          <w:trHeight w:val="1102"/>
        </w:trPr>
        <w:tc>
          <w:tcPr>
            <w:tcW w:w="2117" w:type="dxa"/>
            <w:tcBorders>
              <w:top w:val="single" w:sz="4" w:space="0" w:color="000000"/>
              <w:left w:val="single" w:sz="4" w:space="0" w:color="000000"/>
              <w:bottom w:val="single" w:sz="4" w:space="0" w:color="000000"/>
              <w:right w:val="single" w:sz="4" w:space="0" w:color="000000"/>
            </w:tcBorders>
            <w:vAlign w:val="bottom"/>
          </w:tcPr>
          <w:p w:rsidR="00D702AB" w14:paraId="3BB8067A" w14:textId="77777777">
            <w:pPr>
              <w:spacing w:after="0" w:line="259" w:lineRule="auto"/>
              <w:ind w:left="0" w:right="0" w:firstLine="0"/>
            </w:pPr>
            <w:r>
              <w:t xml:space="preserve">Lawyer </w:t>
            </w:r>
          </w:p>
        </w:tc>
        <w:tc>
          <w:tcPr>
            <w:tcW w:w="1817" w:type="dxa"/>
            <w:tcBorders>
              <w:top w:val="single" w:sz="4" w:space="0" w:color="000000"/>
              <w:left w:val="single" w:sz="4" w:space="0" w:color="000000"/>
              <w:bottom w:val="single" w:sz="4" w:space="0" w:color="000000"/>
              <w:right w:val="single" w:sz="4" w:space="0" w:color="000000"/>
            </w:tcBorders>
            <w:vAlign w:val="bottom"/>
          </w:tcPr>
          <w:p w:rsidR="00D702AB" w14:paraId="1DDD5675" w14:textId="77777777">
            <w:pPr>
              <w:spacing w:after="0" w:line="259" w:lineRule="auto"/>
              <w:ind w:left="0" w:right="0" w:firstLine="0"/>
            </w:pPr>
            <w:r>
              <w:t xml:space="preserve">23-1011 </w:t>
            </w:r>
          </w:p>
        </w:tc>
        <w:tc>
          <w:tcPr>
            <w:tcW w:w="1795" w:type="dxa"/>
            <w:tcBorders>
              <w:top w:val="single" w:sz="4" w:space="0" w:color="000000"/>
              <w:left w:val="single" w:sz="4" w:space="0" w:color="000000"/>
              <w:bottom w:val="single" w:sz="4" w:space="0" w:color="000000"/>
              <w:right w:val="single" w:sz="4" w:space="0" w:color="000000"/>
            </w:tcBorders>
            <w:vAlign w:val="bottom"/>
          </w:tcPr>
          <w:p w:rsidR="00D702AB" w14:paraId="4F4A7BB4" w14:textId="77777777">
            <w:pPr>
              <w:spacing w:after="0" w:line="259" w:lineRule="auto"/>
              <w:ind w:left="0" w:right="0" w:firstLine="0"/>
            </w:pPr>
            <w:r>
              <w:t xml:space="preserve">70.08 </w:t>
            </w:r>
          </w:p>
        </w:tc>
        <w:tc>
          <w:tcPr>
            <w:tcW w:w="1795" w:type="dxa"/>
            <w:tcBorders>
              <w:top w:val="single" w:sz="4" w:space="0" w:color="000000"/>
              <w:left w:val="single" w:sz="4" w:space="0" w:color="000000"/>
              <w:bottom w:val="single" w:sz="4" w:space="0" w:color="000000"/>
              <w:right w:val="single" w:sz="4" w:space="0" w:color="000000"/>
            </w:tcBorders>
            <w:vAlign w:val="bottom"/>
          </w:tcPr>
          <w:p w:rsidR="00D702AB" w14:paraId="777880E1" w14:textId="77777777">
            <w:pPr>
              <w:spacing w:after="0" w:line="259" w:lineRule="auto"/>
              <w:ind w:left="0" w:right="0" w:firstLine="0"/>
            </w:pPr>
            <w:r>
              <w:t xml:space="preserve">70.08 </w:t>
            </w:r>
          </w:p>
        </w:tc>
        <w:tc>
          <w:tcPr>
            <w:tcW w:w="1826" w:type="dxa"/>
            <w:tcBorders>
              <w:top w:val="single" w:sz="4" w:space="0" w:color="000000"/>
              <w:left w:val="single" w:sz="4" w:space="0" w:color="000000"/>
              <w:bottom w:val="single" w:sz="4" w:space="0" w:color="000000"/>
              <w:right w:val="single" w:sz="4" w:space="0" w:color="000000"/>
            </w:tcBorders>
            <w:vAlign w:val="bottom"/>
          </w:tcPr>
          <w:p w:rsidR="00D702AB" w14:paraId="64F5256E" w14:textId="77777777">
            <w:pPr>
              <w:spacing w:after="0" w:line="259" w:lineRule="auto"/>
              <w:ind w:left="0" w:right="0" w:firstLine="0"/>
            </w:pPr>
            <w:r>
              <w:t xml:space="preserve">140.16 </w:t>
            </w:r>
          </w:p>
        </w:tc>
      </w:tr>
      <w:tr w14:paraId="739D92ED" w14:textId="77777777">
        <w:tblPrEx>
          <w:tblW w:w="9350" w:type="dxa"/>
          <w:tblInd w:w="19" w:type="dxa"/>
          <w:tblCellMar>
            <w:top w:w="58" w:type="dxa"/>
            <w:left w:w="108" w:type="dxa"/>
            <w:bottom w:w="6" w:type="dxa"/>
            <w:right w:w="60" w:type="dxa"/>
          </w:tblCellMar>
          <w:tblLook w:val="04A0"/>
        </w:tblPrEx>
        <w:trPr>
          <w:trHeight w:val="1099"/>
        </w:trPr>
        <w:tc>
          <w:tcPr>
            <w:tcW w:w="2117" w:type="dxa"/>
            <w:tcBorders>
              <w:top w:val="single" w:sz="4" w:space="0" w:color="000000"/>
              <w:left w:val="single" w:sz="4" w:space="0" w:color="000000"/>
              <w:bottom w:val="single" w:sz="4" w:space="0" w:color="000000"/>
              <w:right w:val="single" w:sz="4" w:space="0" w:color="000000"/>
            </w:tcBorders>
            <w:vAlign w:val="bottom"/>
          </w:tcPr>
          <w:p w:rsidR="00D702AB" w14:paraId="30893B1B" w14:textId="77777777">
            <w:pPr>
              <w:spacing w:after="0" w:line="259" w:lineRule="auto"/>
              <w:ind w:left="0" w:right="0" w:firstLine="0"/>
            </w:pPr>
            <w:r>
              <w:t xml:space="preserve">Software </w:t>
            </w:r>
          </w:p>
          <w:p w:rsidR="00D702AB" w14:paraId="1BAD393A" w14:textId="77777777">
            <w:pPr>
              <w:spacing w:after="0" w:line="259" w:lineRule="auto"/>
              <w:ind w:left="0" w:right="0" w:firstLine="0"/>
            </w:pPr>
            <w:r>
              <w:t xml:space="preserve">Developers </w:t>
            </w:r>
          </w:p>
        </w:tc>
        <w:tc>
          <w:tcPr>
            <w:tcW w:w="1817" w:type="dxa"/>
            <w:tcBorders>
              <w:top w:val="single" w:sz="4" w:space="0" w:color="000000"/>
              <w:left w:val="single" w:sz="4" w:space="0" w:color="000000"/>
              <w:bottom w:val="single" w:sz="4" w:space="0" w:color="000000"/>
              <w:right w:val="single" w:sz="4" w:space="0" w:color="000000"/>
            </w:tcBorders>
            <w:vAlign w:val="bottom"/>
          </w:tcPr>
          <w:p w:rsidR="00D702AB" w14:paraId="5F79254F" w14:textId="77777777">
            <w:pPr>
              <w:spacing w:after="0" w:line="259" w:lineRule="auto"/>
              <w:ind w:left="0" w:right="0" w:firstLine="0"/>
            </w:pPr>
            <w:r>
              <w:t xml:space="preserve">15-1252 </w:t>
            </w:r>
          </w:p>
        </w:tc>
        <w:tc>
          <w:tcPr>
            <w:tcW w:w="1795" w:type="dxa"/>
            <w:tcBorders>
              <w:top w:val="single" w:sz="4" w:space="0" w:color="000000"/>
              <w:left w:val="single" w:sz="4" w:space="0" w:color="000000"/>
              <w:bottom w:val="single" w:sz="4" w:space="0" w:color="000000"/>
              <w:right w:val="single" w:sz="4" w:space="0" w:color="000000"/>
            </w:tcBorders>
            <w:vAlign w:val="bottom"/>
          </w:tcPr>
          <w:p w:rsidR="00D702AB" w14:paraId="45992D3A" w14:textId="77777777">
            <w:pPr>
              <w:spacing w:after="0" w:line="259" w:lineRule="auto"/>
              <w:ind w:left="0" w:right="0" w:firstLine="0"/>
            </w:pPr>
            <w:r>
              <w:t xml:space="preserve">63.59 </w:t>
            </w:r>
          </w:p>
        </w:tc>
        <w:tc>
          <w:tcPr>
            <w:tcW w:w="1795" w:type="dxa"/>
            <w:tcBorders>
              <w:top w:val="single" w:sz="4" w:space="0" w:color="000000"/>
              <w:left w:val="single" w:sz="4" w:space="0" w:color="000000"/>
              <w:bottom w:val="single" w:sz="4" w:space="0" w:color="000000"/>
              <w:right w:val="single" w:sz="4" w:space="0" w:color="000000"/>
            </w:tcBorders>
            <w:vAlign w:val="bottom"/>
          </w:tcPr>
          <w:p w:rsidR="00D702AB" w14:paraId="2068E8A2" w14:textId="77777777">
            <w:pPr>
              <w:spacing w:after="0" w:line="259" w:lineRule="auto"/>
              <w:ind w:left="0" w:right="0" w:firstLine="0"/>
            </w:pPr>
            <w:r>
              <w:t xml:space="preserve">63.59 </w:t>
            </w:r>
          </w:p>
        </w:tc>
        <w:tc>
          <w:tcPr>
            <w:tcW w:w="1826" w:type="dxa"/>
            <w:tcBorders>
              <w:top w:val="single" w:sz="4" w:space="0" w:color="000000"/>
              <w:left w:val="single" w:sz="4" w:space="0" w:color="000000"/>
              <w:bottom w:val="single" w:sz="4" w:space="0" w:color="000000"/>
              <w:right w:val="single" w:sz="4" w:space="0" w:color="000000"/>
            </w:tcBorders>
            <w:vAlign w:val="bottom"/>
          </w:tcPr>
          <w:p w:rsidR="00D702AB" w14:paraId="73B14B2A" w14:textId="77777777">
            <w:pPr>
              <w:spacing w:after="0" w:line="259" w:lineRule="auto"/>
              <w:ind w:left="0" w:right="0" w:firstLine="0"/>
            </w:pPr>
            <w:r>
              <w:t xml:space="preserve">127.18 </w:t>
            </w:r>
          </w:p>
        </w:tc>
      </w:tr>
    </w:tbl>
    <w:p w:rsidR="00D702AB" w14:paraId="7F1A73EC" w14:textId="77777777">
      <w:pPr>
        <w:pStyle w:val="Heading3"/>
        <w:ind w:left="5"/>
      </w:pPr>
      <w:r>
        <w:t xml:space="preserve">12.2 Requirements and Associated Burden Estimates  </w:t>
      </w:r>
    </w:p>
    <w:p w:rsidR="00D702AB" w14:paraId="34DE1F3E" w14:textId="77777777">
      <w:pPr>
        <w:ind w:left="5" w:right="24"/>
      </w:pPr>
      <w:r>
        <w:t xml:space="preserve">The contract between D-SNP and a state Medicaid agency is a formal written agreement between an MA organization sponsor offering a D-SNP and the state Medicaid agency documenting each entity's roles and responsibilities with regard to dually eligible individuals. The sponsors offering a D-SNP submit the contract with the state Medicaid agency in July prior to each contract year of the D-SNP operation. When applicable, the D-SNP can submit the existing contract with a letter of good standing from the state. </w:t>
      </w:r>
    </w:p>
    <w:p w:rsidR="00D702AB" w14:paraId="486166C3" w14:textId="77777777">
      <w:pPr>
        <w:spacing w:after="0" w:line="259" w:lineRule="auto"/>
        <w:ind w:right="0" w:firstLine="0"/>
      </w:pPr>
      <w:r>
        <w:t xml:space="preserve"> </w:t>
      </w:r>
    </w:p>
    <w:p w:rsidR="00D702AB" w14:paraId="5BB02D7E" w14:textId="77777777">
      <w:pPr>
        <w:spacing w:after="230"/>
        <w:ind w:left="5" w:right="24"/>
      </w:pPr>
      <w:r>
        <w:t xml:space="preserve">The burden associated with this requirement is the time and effort put forth by each MA organization offering a D-SNP and the state Medicaid agency to sign the contract or letter of good standing and for the D-SNP to submit the contract or letter through CMS’ Health Plan Management System (HPMS).  </w:t>
      </w:r>
    </w:p>
    <w:p w:rsidR="00D702AB" w14:paraId="10CE0EC5" w14:textId="77777777">
      <w:pPr>
        <w:pStyle w:val="Heading2"/>
        <w:spacing w:after="10" w:line="249" w:lineRule="auto"/>
        <w:ind w:left="5"/>
      </w:pPr>
      <w:r>
        <w:rPr>
          <w:i/>
          <w:u w:val="none"/>
        </w:rPr>
        <w:t xml:space="preserve">(A) Annual State Burden For D-SNP Contract </w:t>
      </w:r>
    </w:p>
    <w:p w:rsidR="00D702AB" w14:paraId="4C1966CB" w14:textId="77777777">
      <w:pPr>
        <w:spacing w:after="0" w:line="259" w:lineRule="auto"/>
        <w:ind w:right="0" w:firstLine="0"/>
      </w:pPr>
      <w:r>
        <w:t xml:space="preserve"> </w:t>
      </w:r>
    </w:p>
    <w:p w:rsidR="00D702AB" w14:paraId="058961AD" w14:textId="77777777">
      <w:pPr>
        <w:ind w:left="5" w:right="24"/>
      </w:pPr>
      <w:r>
        <w:t xml:space="preserve">Section 1903(a)(7) of the Act requires the federal government to pay a match rate for administrative expenses. Since cost is split between the state Medicaid agency and the federal government, we halve the total costs in this section, half of which the states incur and half of which the federal government incurs, associated with administering the Medicaid program. The federal government’s cost is presented in the Section 14 of this collection. </w:t>
      </w:r>
    </w:p>
    <w:p w:rsidR="00D702AB" w14:paraId="0274DADB" w14:textId="77777777">
      <w:pPr>
        <w:spacing w:after="0" w:line="259" w:lineRule="auto"/>
        <w:ind w:right="0" w:firstLine="0"/>
      </w:pPr>
      <w:r>
        <w:t xml:space="preserve"> </w:t>
      </w:r>
    </w:p>
    <w:p w:rsidR="00DD3D7E" w:rsidP="00DD3D7E" w14:paraId="3A7804D2" w14:textId="1BBAECDF">
      <w:pPr>
        <w:spacing w:after="756"/>
        <w:ind w:left="5" w:right="24"/>
      </w:pPr>
      <w:r>
        <w:t>In our experience, the state</w:t>
      </w:r>
      <w:r>
        <w:rPr>
          <w:vertAlign w:val="superscript"/>
        </w:rPr>
        <w:footnoteReference w:id="4"/>
      </w:r>
      <w:r>
        <w:rPr>
          <w:vertAlign w:val="superscript"/>
        </w:rPr>
        <w:t xml:space="preserve"> </w:t>
      </w:r>
      <w:r>
        <w:t xml:space="preserve">drafts the contract for the D-SNPs in its market and applies the same contract to all MA organizations with D-SNPs. While each state may include a different level of Medicare and Medicaid integration with the D-SNPs in their market, resulting in differing levels of effort to draft a contract, we estimate that on average, the burden for state staff to draft a contract with D-SNPs is 40 hours at $140.16/hr. This time estimate is based on the collaborative work for the 2023 contract year between states and the CMS Medicare-Medicaid Coordination Office and its contractor, the Integrated Care Resource Center.  </w:t>
      </w:r>
    </w:p>
    <w:p w:rsidR="00D702AB" w:rsidP="00330E3F" w14:paraId="60C22B5D" w14:textId="60C8FF1B">
      <w:pPr>
        <w:spacing w:after="756"/>
        <w:ind w:left="5" w:right="24"/>
      </w:pPr>
      <w:r>
        <w:t>The vast majority of states already having an existing D-SNP contract (48 state, territory, and the District of Columbia Medicaid agencies). In our experience, states update their contract with D</w:t>
      </w:r>
      <w:r w:rsidR="00BD3F8C">
        <w:t>-</w:t>
      </w:r>
      <w:r>
        <w:t>SNPs annually; however, each state spends a different amount of time depending on the update. On average, we believe states spend 40 hours annually to update the contract, resulting in a total burden of 1,840 hours at a cost of $134,554 (48 states x 40 hr x $140.16/hr x 0.5).</w:t>
      </w:r>
      <w:r>
        <w:rPr>
          <w:i/>
        </w:rPr>
        <w:t xml:space="preserve">  </w:t>
      </w:r>
    </w:p>
    <w:p w:rsidR="00D702AB" w14:paraId="14067E82" w14:textId="77777777">
      <w:pPr>
        <w:pStyle w:val="Heading2"/>
        <w:spacing w:after="228" w:line="249" w:lineRule="auto"/>
        <w:ind w:left="5"/>
      </w:pPr>
      <w:r>
        <w:rPr>
          <w:i/>
          <w:u w:val="none"/>
        </w:rPr>
        <w:t xml:space="preserve">(B) Annual MA Organization Burden For D-SNP Contract </w:t>
      </w:r>
    </w:p>
    <w:p w:rsidR="00D702AB" w14:paraId="582FEE08" w14:textId="77777777">
      <w:pPr>
        <w:ind w:left="5" w:right="24"/>
      </w:pPr>
      <w:r>
        <w:t xml:space="preserve">As noted in section 12(A), each contract with the state Medicaid agency has a different level of </w:t>
      </w:r>
    </w:p>
    <w:p w:rsidR="00D702AB" w14:paraId="41CB9A93" w14:textId="1A5C204D">
      <w:pPr>
        <w:ind w:left="5" w:right="24"/>
      </w:pPr>
      <w:r>
        <w:t>Medicare and Medicaid integration with the D-SNPs, resulting in differing levels of effort for a D-SNP to review a contract, therefore our estimates are based on an average experience for D</w:t>
      </w:r>
      <w:r w:rsidR="00BD3F8C">
        <w:t>-</w:t>
      </w:r>
      <w:r>
        <w:t>SNPs. Based our experience providing technical assistance to D-SNPs and reviewing contract submissions, we estimate it takes an MA organization offering a D-SNP 30 hours to review, sign, and submit a contract annually at a cost of $76.52/hr. This estimate includes completing the D</w:t>
      </w:r>
      <w:r w:rsidR="00BD3F8C">
        <w:t>-</w:t>
      </w:r>
      <w:r>
        <w:t xml:space="preserve">SNP matrices in Appendix A and submit the matrices and contract to HPMS. We believe this time allows for variation between the level of complexity in a contract and between a new or existing contract. </w:t>
      </w:r>
    </w:p>
    <w:p w:rsidR="00D702AB" w14:paraId="3AF5C1EF" w14:textId="77777777">
      <w:pPr>
        <w:spacing w:after="0" w:line="259" w:lineRule="auto"/>
        <w:ind w:right="0" w:firstLine="0"/>
      </w:pPr>
      <w:r>
        <w:t xml:space="preserve"> </w:t>
      </w:r>
    </w:p>
    <w:p w:rsidR="00D702AB" w14:paraId="011DC113" w14:textId="77777777">
      <w:pPr>
        <w:ind w:left="5" w:right="24"/>
      </w:pPr>
      <w:r>
        <w:t>For the 2025 plan year, 328 MA organizations submitted 500 D-SNP contracts with the state Medicaid agency in compliance with the requirement at § 422.107.</w:t>
      </w:r>
      <w:r>
        <w:rPr>
          <w:vertAlign w:val="superscript"/>
        </w:rPr>
        <w:footnoteReference w:id="5"/>
      </w:r>
      <w:r>
        <w:rPr>
          <w:vertAlign w:val="superscript"/>
        </w:rPr>
        <w:t xml:space="preserve"> </w:t>
      </w:r>
      <w:r>
        <w:t xml:space="preserve">We used this data to estimate the annual burden for MA organizations at 15,000 hours (500 D-SNP contracts x 30 hr/contract) at a cost of $1,147,800 (15,000 hr x $76.52/hr).  </w:t>
      </w:r>
    </w:p>
    <w:p w:rsidR="00D702AB" w14:paraId="6D84A1CF" w14:textId="77777777">
      <w:pPr>
        <w:spacing w:after="216" w:line="259" w:lineRule="auto"/>
        <w:ind w:right="0" w:firstLine="0"/>
      </w:pPr>
      <w:r>
        <w:t xml:space="preserve">  </w:t>
      </w:r>
    </w:p>
    <w:p w:rsidR="00D702AB" w14:paraId="14406CFA" w14:textId="77777777">
      <w:pPr>
        <w:pStyle w:val="Heading2"/>
        <w:spacing w:after="228" w:line="249" w:lineRule="auto"/>
        <w:ind w:left="5"/>
      </w:pPr>
      <w:r>
        <w:rPr>
          <w:i/>
          <w:u w:val="none"/>
        </w:rPr>
        <w:t xml:space="preserve">(C) Additional Opportunities for Integration through State Medicaid Agency Contracts (§ 422.107(e)) </w:t>
      </w:r>
    </w:p>
    <w:p w:rsidR="00D702AB" w14:paraId="06A16BB2" w14:textId="5B4FE072">
      <w:pPr>
        <w:spacing w:after="230"/>
        <w:ind w:left="5" w:right="24"/>
      </w:pPr>
      <w:r>
        <w:t>For states that opt to require the contract requirements at § 422.107(e), states and plans will need to modify the existing state Medicaid agency contract. These modifications will document the D</w:t>
      </w:r>
      <w:r w:rsidR="00BD3F8C">
        <w:t>-</w:t>
      </w:r>
      <w:r>
        <w:t xml:space="preserve">SNP’s responsibility to only enroll dually eligible individuals who receive coverage of Medicaid </w:t>
      </w:r>
      <w:r>
        <w:t xml:space="preserve">benefits from the D-SNP, integrate member materials, and request that CMS establish an MA contract limited to D-SNPs within the state.  </w:t>
      </w:r>
    </w:p>
    <w:p w:rsidR="00D702AB" w14:paraId="79AD39F7" w14:textId="77777777">
      <w:pPr>
        <w:spacing w:after="226"/>
        <w:ind w:left="5" w:right="24"/>
      </w:pPr>
      <w:r>
        <w:t xml:space="preserve"> (I)  State Burden </w:t>
      </w:r>
    </w:p>
    <w:p w:rsidR="00D702AB" w:rsidP="00330E3F" w14:paraId="6700D92E" w14:textId="252D2DB5">
      <w:pPr>
        <w:spacing w:after="369"/>
        <w:ind w:left="5" w:right="24"/>
      </w:pPr>
      <w:r>
        <w:t xml:space="preserve">For each state Medicaid agency, it will take a total of 24 hours at $140.16/hr for state staff to update the state Medicaid agency’s contract with the D-SNPs in its market to address the changes in this final rule. This estimate includes the burden to negotiate with the D-SNPs on contract changes and engage with CMS to ensure contract changes meet the requirements that we are finalizing at § 422.107(e).   </w:t>
      </w:r>
    </w:p>
    <w:p w:rsidR="00D702AB" w14:paraId="2698B485" w14:textId="77777777">
      <w:pPr>
        <w:spacing w:after="230"/>
        <w:ind w:left="5" w:right="24"/>
      </w:pPr>
      <w:r>
        <w:t xml:space="preserve">Based on our experience, we expect that each state Medicaid agency will establish uniform contracting requirements for D-SNPs operating in their market. Based on our previous work with states as part of the capitated FAI demonstration and implementing the D-SNP integrations requirements established by the BBA of 2018, we estimated over the contract years 2022-2025, as few as five and as many as 20 states may have opted to make these changes in their contracts with D-SNPs and their administration of their programs. Based on the number of states currently collaborating with CMS on Medicare and Medicaid integration and the states likely to transition from Medicare-Medicaid Plan-based to D-SNP-based integrated care approaches, we believed there would be 12 states that implement this option. We projected that states would implement this one-time change during contract year 2025, the first year we anticipate states and plans can implement § 422.107(e). Over the contract years 2026-2029, we believe seven additional states will opt to implement this one-time change. </w:t>
      </w:r>
    </w:p>
    <w:p w:rsidR="00D702AB" w14:paraId="4B5220FE" w14:textId="77777777">
      <w:pPr>
        <w:spacing w:after="230"/>
        <w:ind w:left="-5" w:right="24" w:firstLine="720"/>
      </w:pPr>
      <w:r>
        <w:t xml:space="preserve">Section 1903(a)(7) of the Act requires the federal government to pay half of the states’ administrative costs. For contract years 2026-2029, in aggregate, we estimate a one-time burden of 168 hours (7 states x 24 hr/state) at a cost of $11,773 (168 hr x $140.16/hr x 0.5).  </w:t>
      </w:r>
    </w:p>
    <w:p w:rsidR="00D702AB" w14:paraId="28C87F79" w14:textId="77777777">
      <w:pPr>
        <w:spacing w:after="226"/>
        <w:ind w:left="5" w:right="24"/>
      </w:pPr>
      <w:r>
        <w:t xml:space="preserve"> (II)  MA Organization Burden </w:t>
      </w:r>
    </w:p>
    <w:p w:rsidR="00D702AB" w14:paraId="2ECF1E93" w14:textId="77777777">
      <w:pPr>
        <w:ind w:left="-5" w:right="24" w:firstLine="720"/>
      </w:pPr>
      <w:r>
        <w:t xml:space="preserve">To implement § 422.107(e) for each state that exercises this option, we expect that for each affected D-SNP, it will take 8 hours at $169.68/hr for a lawyer to update the contract with the state Medicaid agency to reflect the revised and new provisions in addition to annual contract updates estimated in Section 12(B). Based on our assumptions of states likely to opt to require the contract changes at § 422.107(e) for contract years 2026-2029, we estimate between 25 to 60 MA organizations would be impacted. Since we are uncertain of which extreme to use, we use the average, 40 MA organizations. While we expected the updates to be completed in contract year 2025 for the first group of states to implement this option at § 422.107(e), we expect that the next group of states will complete updates associated with this provision by contract year 2029. In aggregate, for this burden estimate, we estimate a one-time burden of 320 hours (40 MA organizations x 8 hr) at a cost of $44,851 (320 hr x $140.16/hr).  </w:t>
      </w:r>
    </w:p>
    <w:p w:rsidR="00D702AB" w14:paraId="5AD4AA2B" w14:textId="77777777">
      <w:pPr>
        <w:spacing w:after="0" w:line="259" w:lineRule="auto"/>
        <w:ind w:right="0" w:firstLine="0"/>
      </w:pPr>
      <w:r>
        <w:t xml:space="preserve"> </w:t>
      </w:r>
    </w:p>
    <w:p w:rsidR="00D702AB" w14:paraId="2B911960" w14:textId="77777777">
      <w:pPr>
        <w:ind w:left="5" w:right="24"/>
      </w:pPr>
      <w:r>
        <w:t xml:space="preserve">(D) HIDE and FIDE SNP Service Area Requirements </w:t>
      </w:r>
    </w:p>
    <w:p w:rsidR="00D702AB" w14:paraId="788744F9" w14:textId="77777777">
      <w:pPr>
        <w:spacing w:after="0" w:line="259" w:lineRule="auto"/>
        <w:ind w:right="0" w:firstLine="0"/>
      </w:pPr>
      <w:r>
        <w:t xml:space="preserve"> </w:t>
      </w:r>
    </w:p>
    <w:p w:rsidR="00D702AB" w14:paraId="786E0122" w14:textId="77777777">
      <w:pPr>
        <w:ind w:left="5" w:right="24"/>
      </w:pPr>
      <w:r>
        <w:t xml:space="preserve">In the May 2022 final rule, we codified a requirement at § 422.2 that each FIDE SNP’s and HIDE SNP’s capitated contract with the state Medicaid agency apply to the entire service area for the D–SNP for plan year 2025 and subsequent years. Because this is a regulatory requirement </w:t>
      </w:r>
      <w:r>
        <w:t xml:space="preserve">for HIDE and FIDE SNPs beginning in contract year 2025, starting for contract year 2026, plans that have HIDE or FIDE SNPs will be required to submit with their SMAC information that identifies the service area for the corresponding Medicaid plan. We believe that including this additional information should take 15 minutes per contract, as the information on service area for the accompanying Medicaid plan should be accounted for in existing documentation, such as the Medicaid contract itself, or public facing information on the state’s website. We do not anticipate that the inclusion of such information should be more laborious than identifying and uploading the correct documentation.  </w:t>
      </w:r>
    </w:p>
    <w:p w:rsidR="00D702AB" w14:paraId="2F2E7F25" w14:textId="77777777">
      <w:pPr>
        <w:spacing w:after="0" w:line="259" w:lineRule="auto"/>
        <w:ind w:right="0" w:firstLine="0"/>
      </w:pPr>
      <w:r>
        <w:t xml:space="preserve"> </w:t>
      </w:r>
    </w:p>
    <w:p w:rsidR="00D702AB" w14:paraId="25D089C8" w14:textId="77777777">
      <w:pPr>
        <w:ind w:left="5" w:right="24"/>
      </w:pPr>
      <w:r>
        <w:t xml:space="preserve">We estimate that there will be 300 HIDE or FIDE SNP PBPs in contract years 2026-2029 and on </w:t>
      </w:r>
    </w:p>
    <w:p w:rsidR="00D702AB" w14:paraId="4C42813E" w14:textId="77777777">
      <w:pPr>
        <w:spacing w:after="230"/>
        <w:ind w:left="5" w:right="24"/>
      </w:pPr>
      <w:r>
        <w:t xml:space="preserve">average, we believe this will be an annual burden that will take one business analyst an additional 15 minutes to complete within the SMAC application upload, resulting in a total annual burden of $5,739 (76.52 x 300 x .25). </w:t>
      </w:r>
    </w:p>
    <w:p w:rsidR="00D702AB" w14:paraId="2E64FB38" w14:textId="77777777">
      <w:pPr>
        <w:pStyle w:val="Heading3"/>
        <w:ind w:left="5"/>
      </w:pPr>
      <w:r>
        <w:t xml:space="preserve">12.3 Burden Summary  </w:t>
      </w:r>
    </w:p>
    <w:p w:rsidR="00D702AB" w14:paraId="7306690F" w14:textId="77777777">
      <w:pPr>
        <w:ind w:left="5" w:right="24"/>
      </w:pPr>
      <w:r>
        <w:t xml:space="preserve">Table 1: Summary of Annual Burden Estimates </w:t>
      </w:r>
    </w:p>
    <w:tbl>
      <w:tblPr>
        <w:tblStyle w:val="TableGrid"/>
        <w:tblCaption w:val="Pages 8-9: Table 1: Summary of Annual Burden Estimates"/>
        <w:tblDescription w:val="Pages 8-9: Table 1: Summary of Annual Burden Estimates including Title 42 CFR section reference, item, &amp; information about responses &amp; respondents, response times, &amp; costs"/>
        <w:tblW w:w="9947" w:type="dxa"/>
        <w:tblInd w:w="-583" w:type="dxa"/>
        <w:tblCellMar>
          <w:top w:w="287" w:type="dxa"/>
          <w:right w:w="18" w:type="dxa"/>
        </w:tblCellMar>
        <w:tblLook w:val="04A0"/>
      </w:tblPr>
      <w:tblGrid>
        <w:gridCol w:w="1164"/>
        <w:gridCol w:w="1532"/>
        <w:gridCol w:w="806"/>
        <w:gridCol w:w="888"/>
        <w:gridCol w:w="931"/>
        <w:gridCol w:w="932"/>
        <w:gridCol w:w="1088"/>
        <w:gridCol w:w="1243"/>
        <w:gridCol w:w="1363"/>
      </w:tblGrid>
      <w:tr w14:paraId="3F08095D" w14:textId="77777777">
        <w:tblPrEx>
          <w:tblW w:w="9947" w:type="dxa"/>
          <w:tblInd w:w="-583" w:type="dxa"/>
          <w:tblCellMar>
            <w:top w:w="287" w:type="dxa"/>
            <w:right w:w="18" w:type="dxa"/>
          </w:tblCellMar>
          <w:tblLook w:val="04A0"/>
        </w:tblPrEx>
        <w:trPr>
          <w:trHeight w:val="1387"/>
        </w:trPr>
        <w:tc>
          <w:tcPr>
            <w:tcW w:w="1163" w:type="dxa"/>
            <w:tcBorders>
              <w:top w:val="single" w:sz="4" w:space="0" w:color="000000"/>
              <w:left w:val="single" w:sz="4" w:space="0" w:color="000000"/>
              <w:bottom w:val="single" w:sz="4" w:space="0" w:color="000000"/>
              <w:right w:val="single" w:sz="4" w:space="0" w:color="000000"/>
            </w:tcBorders>
            <w:vAlign w:val="center"/>
          </w:tcPr>
          <w:p w:rsidR="00D702AB" w14:paraId="57F95CDC" w14:textId="77777777">
            <w:pPr>
              <w:spacing w:after="0" w:line="259" w:lineRule="auto"/>
              <w:ind w:left="0" w:firstLine="0"/>
              <w:jc w:val="center"/>
            </w:pPr>
            <w:r>
              <w:rPr>
                <w:b/>
                <w:sz w:val="18"/>
              </w:rPr>
              <w:t xml:space="preserve">Section in </w:t>
            </w:r>
          </w:p>
          <w:p w:rsidR="00D702AB" w14:paraId="146C39DE" w14:textId="77777777">
            <w:pPr>
              <w:spacing w:after="0" w:line="259" w:lineRule="auto"/>
              <w:ind w:left="237" w:right="0" w:hanging="62"/>
            </w:pPr>
            <w:r>
              <w:rPr>
                <w:b/>
                <w:sz w:val="18"/>
              </w:rPr>
              <w:t>Title 42 of the CFR</w:t>
            </w:r>
            <w:r>
              <w:rPr>
                <w:sz w:val="18"/>
              </w:rPr>
              <w:t xml:space="preserve"> </w:t>
            </w:r>
          </w:p>
        </w:tc>
        <w:tc>
          <w:tcPr>
            <w:tcW w:w="1531" w:type="dxa"/>
            <w:tcBorders>
              <w:top w:val="single" w:sz="4" w:space="0" w:color="000000"/>
              <w:left w:val="single" w:sz="4" w:space="0" w:color="000000"/>
              <w:bottom w:val="single" w:sz="4" w:space="0" w:color="000000"/>
              <w:right w:val="single" w:sz="4" w:space="0" w:color="000000"/>
            </w:tcBorders>
            <w:vAlign w:val="center"/>
          </w:tcPr>
          <w:p w:rsidR="00D702AB" w14:paraId="16F4BA3D" w14:textId="77777777">
            <w:pPr>
              <w:spacing w:after="0" w:line="259" w:lineRule="auto"/>
              <w:ind w:left="0" w:right="110" w:firstLine="0"/>
              <w:jc w:val="center"/>
            </w:pPr>
            <w:r>
              <w:rPr>
                <w:b/>
                <w:sz w:val="18"/>
              </w:rPr>
              <w:t xml:space="preserve">Item </w:t>
            </w:r>
          </w:p>
        </w:tc>
        <w:tc>
          <w:tcPr>
            <w:tcW w:w="806" w:type="dxa"/>
            <w:tcBorders>
              <w:top w:val="single" w:sz="4" w:space="0" w:color="000000"/>
              <w:left w:val="single" w:sz="4" w:space="0" w:color="000000"/>
              <w:bottom w:val="single" w:sz="4" w:space="0" w:color="000000"/>
              <w:right w:val="single" w:sz="4" w:space="0" w:color="000000"/>
            </w:tcBorders>
            <w:vAlign w:val="center"/>
          </w:tcPr>
          <w:p w:rsidR="00D702AB" w14:paraId="45997FAA" w14:textId="77777777">
            <w:pPr>
              <w:spacing w:after="0" w:line="259" w:lineRule="auto"/>
              <w:ind w:left="186" w:right="0" w:hanging="180"/>
            </w:pPr>
            <w:r>
              <w:rPr>
                <w:b/>
                <w:sz w:val="18"/>
              </w:rPr>
              <w:t>Respond ents</w:t>
            </w:r>
            <w:r>
              <w:rPr>
                <w:sz w:val="18"/>
              </w:rPr>
              <w:t xml:space="preserve"> </w:t>
            </w:r>
          </w:p>
        </w:tc>
        <w:tc>
          <w:tcPr>
            <w:tcW w:w="888" w:type="dxa"/>
            <w:tcBorders>
              <w:top w:val="single" w:sz="4" w:space="0" w:color="000000"/>
              <w:left w:val="single" w:sz="4" w:space="0" w:color="000000"/>
              <w:bottom w:val="single" w:sz="4" w:space="0" w:color="000000"/>
              <w:right w:val="single" w:sz="4" w:space="0" w:color="000000"/>
            </w:tcBorders>
            <w:vAlign w:val="center"/>
          </w:tcPr>
          <w:p w:rsidR="00D702AB" w14:paraId="2CC37DDE" w14:textId="77777777">
            <w:pPr>
              <w:spacing w:after="0" w:line="259" w:lineRule="auto"/>
              <w:ind w:left="8" w:right="0" w:firstLine="187"/>
            </w:pPr>
            <w:r>
              <w:rPr>
                <w:b/>
                <w:sz w:val="18"/>
              </w:rPr>
              <w:t>Total Responses</w:t>
            </w:r>
            <w:r>
              <w:rPr>
                <w:sz w:val="18"/>
              </w:rPr>
              <w:t xml:space="preserve"> </w:t>
            </w:r>
          </w:p>
        </w:tc>
        <w:tc>
          <w:tcPr>
            <w:tcW w:w="931" w:type="dxa"/>
            <w:tcBorders>
              <w:top w:val="single" w:sz="4" w:space="0" w:color="000000"/>
              <w:left w:val="single" w:sz="4" w:space="0" w:color="000000"/>
              <w:bottom w:val="single" w:sz="4" w:space="0" w:color="000000"/>
              <w:right w:val="single" w:sz="4" w:space="0" w:color="000000"/>
            </w:tcBorders>
            <w:vAlign w:val="center"/>
          </w:tcPr>
          <w:p w:rsidR="00D702AB" w14:paraId="62C070B5" w14:textId="77777777">
            <w:pPr>
              <w:spacing w:after="0" w:line="259" w:lineRule="auto"/>
              <w:ind w:left="52" w:right="0" w:firstLine="0"/>
            </w:pPr>
            <w:r>
              <w:rPr>
                <w:b/>
                <w:sz w:val="18"/>
              </w:rPr>
              <w:t xml:space="preserve">Time per </w:t>
            </w:r>
          </w:p>
          <w:p w:rsidR="00D702AB" w14:paraId="0BB0BF67" w14:textId="77777777">
            <w:pPr>
              <w:spacing w:after="0" w:line="259" w:lineRule="auto"/>
              <w:ind w:left="44" w:right="0" w:firstLine="0"/>
            </w:pPr>
            <w:r>
              <w:rPr>
                <w:b/>
                <w:sz w:val="18"/>
              </w:rPr>
              <w:t xml:space="preserve">Response </w:t>
            </w:r>
          </w:p>
          <w:p w:rsidR="00D702AB" w14:paraId="16AB7842" w14:textId="77777777">
            <w:pPr>
              <w:spacing w:after="0" w:line="259" w:lineRule="auto"/>
              <w:ind w:left="124" w:right="0" w:firstLine="0"/>
            </w:pPr>
            <w:r>
              <w:rPr>
                <w:b/>
                <w:sz w:val="18"/>
              </w:rPr>
              <w:t>(hours)</w:t>
            </w:r>
            <w:r>
              <w:rPr>
                <w:sz w:val="18"/>
              </w:rPr>
              <w:t xml:space="preserve"> </w:t>
            </w:r>
          </w:p>
        </w:tc>
        <w:tc>
          <w:tcPr>
            <w:tcW w:w="932" w:type="dxa"/>
            <w:tcBorders>
              <w:top w:val="single" w:sz="4" w:space="0" w:color="000000"/>
              <w:left w:val="single" w:sz="4" w:space="0" w:color="000000"/>
              <w:bottom w:val="single" w:sz="4" w:space="0" w:color="000000"/>
              <w:right w:val="single" w:sz="4" w:space="0" w:color="000000"/>
            </w:tcBorders>
            <w:vAlign w:val="center"/>
          </w:tcPr>
          <w:p w:rsidR="00D702AB" w14:paraId="4B314B66" w14:textId="77777777">
            <w:pPr>
              <w:spacing w:after="0" w:line="259" w:lineRule="auto"/>
              <w:ind w:left="193" w:right="0" w:firstLine="0"/>
            </w:pPr>
            <w:r>
              <w:rPr>
                <w:b/>
                <w:sz w:val="18"/>
              </w:rPr>
              <w:t xml:space="preserve">Total </w:t>
            </w:r>
          </w:p>
          <w:p w:rsidR="00D702AB" w14:paraId="3D267693" w14:textId="77777777">
            <w:pPr>
              <w:spacing w:after="0" w:line="259" w:lineRule="auto"/>
              <w:ind w:left="200" w:right="0" w:firstLine="0"/>
            </w:pPr>
            <w:r>
              <w:rPr>
                <w:b/>
                <w:sz w:val="18"/>
              </w:rPr>
              <w:t xml:space="preserve">Time </w:t>
            </w:r>
          </w:p>
          <w:p w:rsidR="00D702AB" w14:paraId="079FBC2C" w14:textId="77777777">
            <w:pPr>
              <w:spacing w:after="0" w:line="259" w:lineRule="auto"/>
              <w:ind w:left="121" w:right="0" w:firstLine="0"/>
            </w:pPr>
            <w:r>
              <w:rPr>
                <w:b/>
                <w:sz w:val="18"/>
              </w:rPr>
              <w:t>(hours)</w:t>
            </w:r>
            <w:r>
              <w:rPr>
                <w:sz w:val="18"/>
              </w:rPr>
              <w:t xml:space="preserve"> </w:t>
            </w:r>
          </w:p>
        </w:tc>
        <w:tc>
          <w:tcPr>
            <w:tcW w:w="1088" w:type="dxa"/>
            <w:tcBorders>
              <w:top w:val="single" w:sz="4" w:space="0" w:color="000000"/>
              <w:left w:val="single" w:sz="4" w:space="0" w:color="000000"/>
              <w:bottom w:val="single" w:sz="4" w:space="0" w:color="000000"/>
              <w:right w:val="single" w:sz="4" w:space="0" w:color="000000"/>
            </w:tcBorders>
            <w:vAlign w:val="center"/>
          </w:tcPr>
          <w:p w:rsidR="00D702AB" w14:paraId="1602A480" w14:textId="77777777">
            <w:pPr>
              <w:spacing w:after="0" w:line="259" w:lineRule="auto"/>
              <w:ind w:left="18" w:right="0" w:firstLine="0"/>
              <w:jc w:val="center"/>
            </w:pPr>
            <w:r>
              <w:rPr>
                <w:b/>
                <w:sz w:val="18"/>
              </w:rPr>
              <w:t xml:space="preserve">Hourly </w:t>
            </w:r>
          </w:p>
          <w:p w:rsidR="00D702AB" w14:paraId="7E6D8508" w14:textId="77777777">
            <w:pPr>
              <w:spacing w:after="0" w:line="259" w:lineRule="auto"/>
              <w:ind w:left="22" w:right="0" w:firstLine="0"/>
              <w:jc w:val="center"/>
            </w:pPr>
            <w:r>
              <w:rPr>
                <w:b/>
                <w:sz w:val="18"/>
              </w:rPr>
              <w:t xml:space="preserve">Labor </w:t>
            </w:r>
          </w:p>
          <w:p w:rsidR="00D702AB" w14:paraId="4A958F7F" w14:textId="77777777">
            <w:pPr>
              <w:spacing w:after="0" w:line="259" w:lineRule="auto"/>
              <w:ind w:left="151" w:right="0" w:firstLine="0"/>
            </w:pPr>
            <w:r>
              <w:rPr>
                <w:b/>
                <w:sz w:val="18"/>
              </w:rPr>
              <w:t>Cost($/hr)</w:t>
            </w:r>
            <w:r>
              <w:rPr>
                <w:sz w:val="18"/>
              </w:rPr>
              <w:t xml:space="preserve"> </w:t>
            </w:r>
          </w:p>
        </w:tc>
        <w:tc>
          <w:tcPr>
            <w:tcW w:w="1243" w:type="dxa"/>
            <w:tcBorders>
              <w:top w:val="single" w:sz="4" w:space="0" w:color="000000"/>
              <w:left w:val="single" w:sz="4" w:space="0" w:color="000000"/>
              <w:bottom w:val="single" w:sz="4" w:space="0" w:color="000000"/>
              <w:right w:val="single" w:sz="4" w:space="0" w:color="000000"/>
            </w:tcBorders>
            <w:vAlign w:val="center"/>
          </w:tcPr>
          <w:p w:rsidR="00D702AB" w14:paraId="66AEE442" w14:textId="77777777">
            <w:pPr>
              <w:spacing w:after="0" w:line="259" w:lineRule="auto"/>
              <w:ind w:left="20" w:right="0" w:firstLine="0"/>
              <w:jc w:val="center"/>
            </w:pPr>
            <w:r>
              <w:rPr>
                <w:b/>
                <w:sz w:val="18"/>
              </w:rPr>
              <w:t xml:space="preserve">Total Cost </w:t>
            </w:r>
          </w:p>
          <w:p w:rsidR="00D702AB" w14:paraId="5E77B21C" w14:textId="77777777">
            <w:pPr>
              <w:spacing w:after="0" w:line="259" w:lineRule="auto"/>
              <w:ind w:left="19" w:right="0" w:firstLine="0"/>
              <w:jc w:val="center"/>
            </w:pPr>
            <w:r>
              <w:rPr>
                <w:b/>
                <w:sz w:val="18"/>
              </w:rPr>
              <w:t xml:space="preserve">First Year </w:t>
            </w:r>
          </w:p>
          <w:p w:rsidR="00D702AB" w14:paraId="30F8B8DC" w14:textId="77777777">
            <w:pPr>
              <w:spacing w:after="0" w:line="259" w:lineRule="auto"/>
              <w:ind w:left="21" w:right="0" w:firstLine="0"/>
              <w:jc w:val="center"/>
            </w:pPr>
            <w:r>
              <w:rPr>
                <w:b/>
                <w:sz w:val="18"/>
              </w:rPr>
              <w:t>($)</w:t>
            </w:r>
            <w:r>
              <w:rPr>
                <w:sz w:val="18"/>
              </w:rPr>
              <w:t xml:space="preserve"> </w:t>
            </w:r>
          </w:p>
        </w:tc>
        <w:tc>
          <w:tcPr>
            <w:tcW w:w="1363" w:type="dxa"/>
            <w:tcBorders>
              <w:top w:val="single" w:sz="4" w:space="0" w:color="000000"/>
              <w:left w:val="single" w:sz="4" w:space="0" w:color="000000"/>
              <w:bottom w:val="single" w:sz="4" w:space="0" w:color="000000"/>
              <w:right w:val="single" w:sz="4" w:space="0" w:color="000000"/>
            </w:tcBorders>
            <w:vAlign w:val="center"/>
          </w:tcPr>
          <w:p w:rsidR="00D702AB" w14:paraId="50D89DD9" w14:textId="77777777">
            <w:pPr>
              <w:spacing w:after="0" w:line="259" w:lineRule="auto"/>
              <w:ind w:left="201" w:right="0" w:firstLine="0"/>
            </w:pPr>
            <w:r>
              <w:rPr>
                <w:b/>
                <w:sz w:val="18"/>
              </w:rPr>
              <w:t xml:space="preserve">Total Cost </w:t>
            </w:r>
          </w:p>
          <w:p w:rsidR="00D702AB" w14:paraId="212C6414" w14:textId="77777777">
            <w:pPr>
              <w:spacing w:after="0" w:line="259" w:lineRule="auto"/>
              <w:ind w:left="248" w:right="0" w:hanging="91"/>
            </w:pPr>
            <w:r>
              <w:rPr>
                <w:b/>
                <w:sz w:val="18"/>
              </w:rPr>
              <w:t>Subsequent years  ($)</w:t>
            </w:r>
            <w:r>
              <w:rPr>
                <w:sz w:val="18"/>
              </w:rPr>
              <w:t xml:space="preserve"> </w:t>
            </w:r>
          </w:p>
        </w:tc>
      </w:tr>
      <w:tr w14:paraId="4A1EE4EA" w14:textId="77777777">
        <w:tblPrEx>
          <w:tblW w:w="9947" w:type="dxa"/>
          <w:tblInd w:w="-583" w:type="dxa"/>
          <w:tblCellMar>
            <w:top w:w="287" w:type="dxa"/>
            <w:right w:w="18" w:type="dxa"/>
          </w:tblCellMar>
          <w:tblLook w:val="04A0"/>
        </w:tblPrEx>
        <w:trPr>
          <w:trHeight w:val="778"/>
        </w:trPr>
        <w:tc>
          <w:tcPr>
            <w:tcW w:w="1163" w:type="dxa"/>
            <w:tcBorders>
              <w:top w:val="single" w:sz="4" w:space="0" w:color="000000"/>
              <w:left w:val="single" w:sz="4" w:space="0" w:color="000000"/>
              <w:bottom w:val="single" w:sz="4" w:space="0" w:color="000000"/>
              <w:right w:val="single" w:sz="4" w:space="0" w:color="000000"/>
            </w:tcBorders>
            <w:vAlign w:val="center"/>
          </w:tcPr>
          <w:p w:rsidR="00D702AB" w14:paraId="325C142C" w14:textId="77777777">
            <w:pPr>
              <w:spacing w:after="0" w:line="259" w:lineRule="auto"/>
              <w:ind w:left="78" w:right="0" w:firstLine="0"/>
              <w:jc w:val="center"/>
            </w:pPr>
            <w:r>
              <w:rPr>
                <w:sz w:val="18"/>
              </w:rPr>
              <w:t xml:space="preserve"> 422.107 </w:t>
            </w:r>
          </w:p>
        </w:tc>
        <w:tc>
          <w:tcPr>
            <w:tcW w:w="1531" w:type="dxa"/>
            <w:tcBorders>
              <w:top w:val="single" w:sz="4" w:space="0" w:color="000000"/>
              <w:left w:val="single" w:sz="4" w:space="0" w:color="000000"/>
              <w:bottom w:val="single" w:sz="4" w:space="0" w:color="000000"/>
              <w:right w:val="single" w:sz="4" w:space="0" w:color="000000"/>
            </w:tcBorders>
            <w:vAlign w:val="bottom"/>
          </w:tcPr>
          <w:p w:rsidR="00D702AB" w14:paraId="117E983B" w14:textId="77777777">
            <w:pPr>
              <w:spacing w:after="0" w:line="259" w:lineRule="auto"/>
              <w:ind w:left="133" w:right="0" w:firstLine="0"/>
            </w:pPr>
            <w:r>
              <w:rPr>
                <w:sz w:val="18"/>
              </w:rPr>
              <w:t xml:space="preserve">Contracting with </w:t>
            </w:r>
          </w:p>
          <w:p w:rsidR="00D702AB" w14:paraId="40A2C468" w14:textId="77777777">
            <w:pPr>
              <w:spacing w:after="0" w:line="259" w:lineRule="auto"/>
              <w:ind w:left="0" w:right="33" w:firstLine="0"/>
              <w:jc w:val="center"/>
            </w:pPr>
            <w:r>
              <w:rPr>
                <w:sz w:val="18"/>
              </w:rPr>
              <w:t xml:space="preserve">D-SNPs </w:t>
            </w:r>
          </w:p>
        </w:tc>
        <w:tc>
          <w:tcPr>
            <w:tcW w:w="806" w:type="dxa"/>
            <w:tcBorders>
              <w:top w:val="single" w:sz="4" w:space="0" w:color="000000"/>
              <w:left w:val="single" w:sz="4" w:space="0" w:color="000000"/>
              <w:bottom w:val="single" w:sz="4" w:space="0" w:color="000000"/>
              <w:right w:val="single" w:sz="4" w:space="0" w:color="000000"/>
            </w:tcBorders>
            <w:vAlign w:val="center"/>
          </w:tcPr>
          <w:p w:rsidR="00D702AB" w14:paraId="3F55B3BB" w14:textId="77777777">
            <w:pPr>
              <w:spacing w:after="0" w:line="259" w:lineRule="auto"/>
              <w:ind w:left="13" w:right="0" w:firstLine="0"/>
            </w:pPr>
            <w:r>
              <w:rPr>
                <w:sz w:val="18"/>
              </w:rPr>
              <w:t xml:space="preserve">48 States </w:t>
            </w:r>
          </w:p>
        </w:tc>
        <w:tc>
          <w:tcPr>
            <w:tcW w:w="888" w:type="dxa"/>
            <w:tcBorders>
              <w:top w:val="single" w:sz="4" w:space="0" w:color="000000"/>
              <w:left w:val="single" w:sz="4" w:space="0" w:color="000000"/>
              <w:bottom w:val="single" w:sz="4" w:space="0" w:color="000000"/>
              <w:right w:val="single" w:sz="4" w:space="0" w:color="000000"/>
            </w:tcBorders>
            <w:vAlign w:val="center"/>
          </w:tcPr>
          <w:p w:rsidR="00D702AB" w14:paraId="55DCE0A1" w14:textId="77777777">
            <w:pPr>
              <w:spacing w:after="0" w:line="259" w:lineRule="auto"/>
              <w:ind w:left="0" w:right="106" w:firstLine="0"/>
              <w:jc w:val="center"/>
            </w:pPr>
            <w:r>
              <w:rPr>
                <w:sz w:val="18"/>
              </w:rPr>
              <w:t xml:space="preserve">48 </w:t>
            </w:r>
          </w:p>
        </w:tc>
        <w:tc>
          <w:tcPr>
            <w:tcW w:w="931" w:type="dxa"/>
            <w:tcBorders>
              <w:top w:val="single" w:sz="4" w:space="0" w:color="000000"/>
              <w:left w:val="single" w:sz="4" w:space="0" w:color="000000"/>
              <w:bottom w:val="single" w:sz="4" w:space="0" w:color="000000"/>
              <w:right w:val="single" w:sz="4" w:space="0" w:color="000000"/>
            </w:tcBorders>
            <w:vAlign w:val="center"/>
          </w:tcPr>
          <w:p w:rsidR="00D702AB" w14:paraId="15A25636" w14:textId="77777777">
            <w:pPr>
              <w:spacing w:after="0" w:line="259" w:lineRule="auto"/>
              <w:ind w:left="0" w:right="106" w:firstLine="0"/>
              <w:jc w:val="center"/>
            </w:pPr>
            <w:r>
              <w:rPr>
                <w:sz w:val="18"/>
              </w:rPr>
              <w:t xml:space="preserve">40 </w:t>
            </w:r>
          </w:p>
        </w:tc>
        <w:tc>
          <w:tcPr>
            <w:tcW w:w="932" w:type="dxa"/>
            <w:tcBorders>
              <w:top w:val="single" w:sz="4" w:space="0" w:color="000000"/>
              <w:left w:val="single" w:sz="4" w:space="0" w:color="000000"/>
              <w:bottom w:val="single" w:sz="4" w:space="0" w:color="000000"/>
              <w:right w:val="single" w:sz="4" w:space="0" w:color="000000"/>
            </w:tcBorders>
            <w:vAlign w:val="center"/>
          </w:tcPr>
          <w:p w:rsidR="00D702AB" w14:paraId="0FD2014E" w14:textId="77777777">
            <w:pPr>
              <w:spacing w:after="0" w:line="259" w:lineRule="auto"/>
              <w:ind w:left="18" w:right="0" w:firstLine="0"/>
              <w:jc w:val="center"/>
            </w:pPr>
            <w:r>
              <w:rPr>
                <w:sz w:val="18"/>
              </w:rPr>
              <w:t xml:space="preserve">1,920 </w:t>
            </w:r>
          </w:p>
        </w:tc>
        <w:tc>
          <w:tcPr>
            <w:tcW w:w="1088" w:type="dxa"/>
            <w:tcBorders>
              <w:top w:val="single" w:sz="4" w:space="0" w:color="000000"/>
              <w:left w:val="single" w:sz="4" w:space="0" w:color="000000"/>
              <w:bottom w:val="single" w:sz="4" w:space="0" w:color="000000"/>
              <w:right w:val="single" w:sz="4" w:space="0" w:color="000000"/>
            </w:tcBorders>
            <w:vAlign w:val="center"/>
          </w:tcPr>
          <w:p w:rsidR="00D702AB" w14:paraId="0688BCD8" w14:textId="77777777">
            <w:pPr>
              <w:spacing w:after="0" w:line="259" w:lineRule="auto"/>
              <w:ind w:left="0" w:right="42" w:firstLine="0"/>
              <w:jc w:val="center"/>
            </w:pPr>
            <w:r>
              <w:rPr>
                <w:sz w:val="18"/>
              </w:rPr>
              <w:t xml:space="preserve">140.16 </w:t>
            </w:r>
          </w:p>
        </w:tc>
        <w:tc>
          <w:tcPr>
            <w:tcW w:w="1243" w:type="dxa"/>
            <w:tcBorders>
              <w:top w:val="single" w:sz="4" w:space="0" w:color="000000"/>
              <w:left w:val="single" w:sz="4" w:space="0" w:color="000000"/>
              <w:bottom w:val="single" w:sz="4" w:space="0" w:color="000000"/>
              <w:right w:val="single" w:sz="4" w:space="0" w:color="000000"/>
            </w:tcBorders>
            <w:vAlign w:val="center"/>
          </w:tcPr>
          <w:p w:rsidR="00D702AB" w14:paraId="46C16417" w14:textId="77777777">
            <w:pPr>
              <w:spacing w:after="0" w:line="259" w:lineRule="auto"/>
              <w:ind w:left="0" w:right="88" w:firstLine="0"/>
              <w:jc w:val="right"/>
            </w:pPr>
            <w:r>
              <w:rPr>
                <w:sz w:val="18"/>
              </w:rPr>
              <w:t xml:space="preserve">134,554*  </w:t>
            </w:r>
          </w:p>
        </w:tc>
        <w:tc>
          <w:tcPr>
            <w:tcW w:w="1363" w:type="dxa"/>
            <w:tcBorders>
              <w:top w:val="single" w:sz="4" w:space="0" w:color="000000"/>
              <w:left w:val="single" w:sz="4" w:space="0" w:color="000000"/>
              <w:bottom w:val="single" w:sz="4" w:space="0" w:color="000000"/>
              <w:right w:val="single" w:sz="4" w:space="0" w:color="000000"/>
            </w:tcBorders>
            <w:vAlign w:val="center"/>
          </w:tcPr>
          <w:p w:rsidR="00D702AB" w14:paraId="042993FC" w14:textId="77777777">
            <w:pPr>
              <w:spacing w:after="0" w:line="259" w:lineRule="auto"/>
              <w:ind w:left="0" w:right="88" w:firstLine="0"/>
              <w:jc w:val="right"/>
            </w:pPr>
            <w:r>
              <w:rPr>
                <w:sz w:val="18"/>
              </w:rPr>
              <w:t xml:space="preserve">134,554*  </w:t>
            </w:r>
          </w:p>
        </w:tc>
      </w:tr>
      <w:tr w14:paraId="441009DD" w14:textId="77777777">
        <w:tblPrEx>
          <w:tblW w:w="9947" w:type="dxa"/>
          <w:tblInd w:w="-583" w:type="dxa"/>
          <w:tblCellMar>
            <w:top w:w="287" w:type="dxa"/>
            <w:right w:w="18" w:type="dxa"/>
          </w:tblCellMar>
          <w:tblLook w:val="04A0"/>
        </w:tblPrEx>
        <w:trPr>
          <w:trHeight w:val="834"/>
        </w:trPr>
        <w:tc>
          <w:tcPr>
            <w:tcW w:w="1163" w:type="dxa"/>
            <w:tcBorders>
              <w:top w:val="single" w:sz="4" w:space="0" w:color="000000"/>
              <w:left w:val="single" w:sz="4" w:space="0" w:color="000000"/>
              <w:bottom w:val="single" w:sz="4" w:space="0" w:color="000000"/>
              <w:right w:val="single" w:sz="4" w:space="0" w:color="000000"/>
            </w:tcBorders>
            <w:vAlign w:val="center"/>
          </w:tcPr>
          <w:p w:rsidR="00D702AB" w14:paraId="1E40D1F5" w14:textId="77777777">
            <w:pPr>
              <w:spacing w:after="0" w:line="259" w:lineRule="auto"/>
              <w:ind w:left="79" w:right="0" w:firstLine="0"/>
              <w:jc w:val="center"/>
            </w:pPr>
            <w:r>
              <w:rPr>
                <w:sz w:val="18"/>
              </w:rPr>
              <w:t xml:space="preserve">422.107(e) </w:t>
            </w:r>
          </w:p>
        </w:tc>
        <w:tc>
          <w:tcPr>
            <w:tcW w:w="1531" w:type="dxa"/>
            <w:tcBorders>
              <w:top w:val="single" w:sz="4" w:space="0" w:color="000000"/>
              <w:left w:val="single" w:sz="4" w:space="0" w:color="000000"/>
              <w:bottom w:val="single" w:sz="4" w:space="0" w:color="000000"/>
              <w:right w:val="single" w:sz="4" w:space="0" w:color="000000"/>
            </w:tcBorders>
            <w:vAlign w:val="center"/>
          </w:tcPr>
          <w:p w:rsidR="00D702AB" w14:paraId="37C35B87" w14:textId="77777777">
            <w:pPr>
              <w:spacing w:after="0" w:line="259" w:lineRule="auto"/>
              <w:ind w:left="95" w:right="0" w:firstLine="0"/>
            </w:pPr>
            <w:r>
              <w:rPr>
                <w:sz w:val="18"/>
              </w:rPr>
              <w:t xml:space="preserve">Updating contract </w:t>
            </w:r>
          </w:p>
        </w:tc>
        <w:tc>
          <w:tcPr>
            <w:tcW w:w="806" w:type="dxa"/>
            <w:tcBorders>
              <w:top w:val="single" w:sz="4" w:space="0" w:color="000000"/>
              <w:left w:val="single" w:sz="4" w:space="0" w:color="000000"/>
              <w:bottom w:val="single" w:sz="4" w:space="0" w:color="000000"/>
              <w:right w:val="single" w:sz="4" w:space="0" w:color="000000"/>
            </w:tcBorders>
            <w:vAlign w:val="center"/>
          </w:tcPr>
          <w:p w:rsidR="00D702AB" w14:paraId="5C9B145F" w14:textId="77777777">
            <w:pPr>
              <w:spacing w:after="0" w:line="259" w:lineRule="auto"/>
              <w:ind w:left="71" w:right="0" w:firstLine="0"/>
            </w:pPr>
            <w:r>
              <w:rPr>
                <w:sz w:val="18"/>
              </w:rPr>
              <w:t xml:space="preserve">7 States </w:t>
            </w:r>
          </w:p>
        </w:tc>
        <w:tc>
          <w:tcPr>
            <w:tcW w:w="888" w:type="dxa"/>
            <w:tcBorders>
              <w:top w:val="single" w:sz="4" w:space="0" w:color="000000"/>
              <w:left w:val="single" w:sz="4" w:space="0" w:color="000000"/>
              <w:bottom w:val="single" w:sz="4" w:space="0" w:color="000000"/>
              <w:right w:val="single" w:sz="4" w:space="0" w:color="000000"/>
            </w:tcBorders>
            <w:vAlign w:val="center"/>
          </w:tcPr>
          <w:p w:rsidR="00D702AB" w14:paraId="4469618B" w14:textId="77777777">
            <w:pPr>
              <w:spacing w:after="0" w:line="259" w:lineRule="auto"/>
              <w:ind w:left="0" w:right="105" w:firstLine="0"/>
              <w:jc w:val="center"/>
            </w:pPr>
            <w:r>
              <w:rPr>
                <w:sz w:val="18"/>
              </w:rPr>
              <w:t xml:space="preserve">7 </w:t>
            </w:r>
          </w:p>
        </w:tc>
        <w:tc>
          <w:tcPr>
            <w:tcW w:w="931" w:type="dxa"/>
            <w:tcBorders>
              <w:top w:val="single" w:sz="4" w:space="0" w:color="000000"/>
              <w:left w:val="single" w:sz="4" w:space="0" w:color="000000"/>
              <w:bottom w:val="single" w:sz="4" w:space="0" w:color="000000"/>
              <w:right w:val="single" w:sz="4" w:space="0" w:color="000000"/>
            </w:tcBorders>
            <w:vAlign w:val="center"/>
          </w:tcPr>
          <w:p w:rsidR="00D702AB" w14:paraId="19CFF3F4" w14:textId="77777777">
            <w:pPr>
              <w:spacing w:after="0" w:line="259" w:lineRule="auto"/>
              <w:ind w:left="0" w:right="105" w:firstLine="0"/>
              <w:jc w:val="center"/>
            </w:pPr>
            <w:r>
              <w:rPr>
                <w:sz w:val="18"/>
              </w:rPr>
              <w:t xml:space="preserve">24 </w:t>
            </w:r>
          </w:p>
        </w:tc>
        <w:tc>
          <w:tcPr>
            <w:tcW w:w="932" w:type="dxa"/>
            <w:tcBorders>
              <w:top w:val="single" w:sz="4" w:space="0" w:color="000000"/>
              <w:left w:val="single" w:sz="4" w:space="0" w:color="000000"/>
              <w:bottom w:val="single" w:sz="4" w:space="0" w:color="000000"/>
              <w:right w:val="single" w:sz="4" w:space="0" w:color="000000"/>
            </w:tcBorders>
            <w:vAlign w:val="center"/>
          </w:tcPr>
          <w:p w:rsidR="00D702AB" w14:paraId="59CEA50A" w14:textId="77777777">
            <w:pPr>
              <w:spacing w:after="0" w:line="259" w:lineRule="auto"/>
              <w:ind w:left="265" w:right="0" w:firstLine="0"/>
            </w:pPr>
            <w:r>
              <w:rPr>
                <w:sz w:val="18"/>
              </w:rPr>
              <w:t xml:space="preserve">168 </w:t>
            </w:r>
          </w:p>
        </w:tc>
        <w:tc>
          <w:tcPr>
            <w:tcW w:w="1088" w:type="dxa"/>
            <w:tcBorders>
              <w:top w:val="single" w:sz="4" w:space="0" w:color="000000"/>
              <w:left w:val="single" w:sz="4" w:space="0" w:color="000000"/>
              <w:bottom w:val="single" w:sz="4" w:space="0" w:color="000000"/>
              <w:right w:val="single" w:sz="4" w:space="0" w:color="000000"/>
            </w:tcBorders>
            <w:vAlign w:val="center"/>
          </w:tcPr>
          <w:p w:rsidR="00D702AB" w14:paraId="679E62D2" w14:textId="77777777">
            <w:pPr>
              <w:spacing w:after="0" w:line="259" w:lineRule="auto"/>
              <w:ind w:left="0" w:right="42" w:firstLine="0"/>
              <w:jc w:val="center"/>
            </w:pPr>
            <w:r>
              <w:rPr>
                <w:sz w:val="18"/>
              </w:rPr>
              <w:t xml:space="preserve">140.16 </w:t>
            </w:r>
          </w:p>
        </w:tc>
        <w:tc>
          <w:tcPr>
            <w:tcW w:w="1243" w:type="dxa"/>
            <w:tcBorders>
              <w:top w:val="single" w:sz="4" w:space="0" w:color="000000"/>
              <w:left w:val="single" w:sz="4" w:space="0" w:color="000000"/>
              <w:bottom w:val="single" w:sz="4" w:space="0" w:color="000000"/>
              <w:right w:val="single" w:sz="4" w:space="0" w:color="000000"/>
            </w:tcBorders>
            <w:vAlign w:val="center"/>
          </w:tcPr>
          <w:p w:rsidR="00D702AB" w14:paraId="42420B99" w14:textId="77777777">
            <w:pPr>
              <w:spacing w:after="0" w:line="259" w:lineRule="auto"/>
              <w:ind w:left="0" w:right="87" w:firstLine="0"/>
              <w:jc w:val="right"/>
            </w:pPr>
            <w:r>
              <w:rPr>
                <w:sz w:val="18"/>
              </w:rPr>
              <w:t xml:space="preserve">11,773* </w:t>
            </w:r>
          </w:p>
        </w:tc>
        <w:tc>
          <w:tcPr>
            <w:tcW w:w="1363" w:type="dxa"/>
            <w:tcBorders>
              <w:top w:val="single" w:sz="4" w:space="0" w:color="000000"/>
              <w:left w:val="single" w:sz="4" w:space="0" w:color="000000"/>
              <w:bottom w:val="single" w:sz="4" w:space="0" w:color="000000"/>
              <w:right w:val="single" w:sz="4" w:space="0" w:color="000000"/>
            </w:tcBorders>
            <w:vAlign w:val="center"/>
          </w:tcPr>
          <w:p w:rsidR="00D702AB" w14:paraId="7AC3C957" w14:textId="77777777">
            <w:pPr>
              <w:spacing w:after="0" w:line="259" w:lineRule="auto"/>
              <w:ind w:left="0" w:right="89" w:firstLine="0"/>
              <w:jc w:val="right"/>
            </w:pPr>
            <w:r>
              <w:rPr>
                <w:sz w:val="18"/>
              </w:rPr>
              <w:t>-</w:t>
            </w:r>
          </w:p>
        </w:tc>
      </w:tr>
      <w:tr w14:paraId="23389AEA" w14:textId="77777777">
        <w:tblPrEx>
          <w:tblW w:w="9947" w:type="dxa"/>
          <w:tblInd w:w="-583" w:type="dxa"/>
          <w:tblCellMar>
            <w:top w:w="287" w:type="dxa"/>
            <w:right w:w="18" w:type="dxa"/>
          </w:tblCellMar>
          <w:tblLook w:val="04A0"/>
        </w:tblPrEx>
        <w:trPr>
          <w:trHeight w:val="893"/>
        </w:trPr>
        <w:tc>
          <w:tcPr>
            <w:tcW w:w="1163"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D702AB" w14:paraId="3657357B" w14:textId="77777777">
            <w:pPr>
              <w:spacing w:after="0" w:line="259" w:lineRule="auto"/>
              <w:ind w:left="77" w:right="0" w:firstLine="0"/>
              <w:jc w:val="center"/>
            </w:pPr>
            <w:r>
              <w:rPr>
                <w:sz w:val="18"/>
              </w:rPr>
              <w:t xml:space="preserve">Subtotal </w:t>
            </w:r>
          </w:p>
          <w:p w:rsidR="00D702AB" w14:paraId="4AAB937D" w14:textId="77777777">
            <w:pPr>
              <w:spacing w:after="0" w:line="259" w:lineRule="auto"/>
              <w:ind w:left="79" w:right="0" w:firstLine="0"/>
              <w:jc w:val="center"/>
            </w:pPr>
            <w:r>
              <w:rPr>
                <w:sz w:val="18"/>
              </w:rPr>
              <w:t>(State)</w:t>
            </w:r>
            <w:r>
              <w:rPr>
                <w:i/>
                <w:sz w:val="18"/>
              </w:rPr>
              <w:t xml:space="preserve"> </w:t>
            </w:r>
          </w:p>
        </w:tc>
        <w:tc>
          <w:tcPr>
            <w:tcW w:w="1531" w:type="dxa"/>
            <w:tcBorders>
              <w:top w:val="single" w:sz="4" w:space="0" w:color="000000"/>
              <w:left w:val="single" w:sz="4" w:space="0" w:color="000000"/>
              <w:bottom w:val="single" w:sz="4" w:space="0" w:color="000000"/>
              <w:right w:val="single" w:sz="4" w:space="0" w:color="000000"/>
            </w:tcBorders>
            <w:shd w:val="clear" w:color="auto" w:fill="D0CECE"/>
          </w:tcPr>
          <w:p w:rsidR="00D702AB" w14:paraId="3345FA27" w14:textId="77777777">
            <w:pPr>
              <w:spacing w:after="0" w:line="259" w:lineRule="auto"/>
              <w:ind w:left="13" w:right="0" w:firstLine="0"/>
              <w:jc w:val="center"/>
            </w:pPr>
            <w:r>
              <w:rPr>
                <w:sz w:val="18"/>
              </w:rPr>
              <w:t xml:space="preserve"> </w:t>
            </w:r>
          </w:p>
        </w:tc>
        <w:tc>
          <w:tcPr>
            <w:tcW w:w="806"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D702AB" w14:paraId="1E9A788C" w14:textId="77777777">
            <w:pPr>
              <w:spacing w:after="0" w:line="259" w:lineRule="auto"/>
              <w:ind w:left="13" w:right="0" w:firstLine="0"/>
            </w:pPr>
            <w:r>
              <w:rPr>
                <w:sz w:val="18"/>
              </w:rPr>
              <w:t xml:space="preserve">48 States </w:t>
            </w:r>
          </w:p>
          <w:p w:rsidR="00D702AB" w14:paraId="270F4630" w14:textId="77777777">
            <w:pPr>
              <w:spacing w:after="0" w:line="259" w:lineRule="auto"/>
              <w:ind w:left="251" w:right="0" w:firstLine="0"/>
            </w:pPr>
            <w:r>
              <w:rPr>
                <w:sz w:val="18"/>
              </w:rPr>
              <w:t>**</w:t>
            </w:r>
            <w:r>
              <w:rPr>
                <w:i/>
                <w:sz w:val="18"/>
              </w:rPr>
              <w:t xml:space="preserve"> </w:t>
            </w:r>
          </w:p>
        </w:tc>
        <w:tc>
          <w:tcPr>
            <w:tcW w:w="888"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D702AB" w14:paraId="1004632D" w14:textId="77777777">
            <w:pPr>
              <w:spacing w:after="0" w:line="259" w:lineRule="auto"/>
              <w:ind w:left="0" w:right="106" w:firstLine="0"/>
              <w:jc w:val="center"/>
            </w:pPr>
            <w:r>
              <w:rPr>
                <w:sz w:val="18"/>
              </w:rPr>
              <w:t>55</w:t>
            </w:r>
            <w:r>
              <w:rPr>
                <w:i/>
                <w:sz w:val="18"/>
              </w:rPr>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D702AB" w14:paraId="135D709E" w14:textId="77777777">
            <w:pPr>
              <w:spacing w:after="0" w:line="259" w:lineRule="auto"/>
              <w:ind w:left="169" w:right="0" w:firstLine="0"/>
            </w:pPr>
            <w:r>
              <w:rPr>
                <w:i/>
                <w:sz w:val="18"/>
              </w:rPr>
              <w:t xml:space="preserve">Varies </w:t>
            </w:r>
          </w:p>
        </w:tc>
        <w:tc>
          <w:tcPr>
            <w:tcW w:w="932"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D702AB" w14:paraId="02B62AE1" w14:textId="77777777">
            <w:pPr>
              <w:spacing w:after="0" w:line="259" w:lineRule="auto"/>
              <w:ind w:left="198" w:right="0" w:firstLine="0"/>
            </w:pPr>
            <w:r>
              <w:rPr>
                <w:sz w:val="18"/>
              </w:rPr>
              <w:t>2,008</w:t>
            </w:r>
            <w:r>
              <w:rPr>
                <w:i/>
                <w:sz w:val="18"/>
              </w:rPr>
              <w:t xml:space="preserve"> </w:t>
            </w:r>
          </w:p>
        </w:tc>
        <w:tc>
          <w:tcPr>
            <w:tcW w:w="1088"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D702AB" w14:paraId="2197A62C" w14:textId="77777777">
            <w:pPr>
              <w:spacing w:after="0" w:line="259" w:lineRule="auto"/>
              <w:ind w:left="0" w:right="43" w:firstLine="0"/>
              <w:jc w:val="center"/>
            </w:pPr>
            <w:r>
              <w:rPr>
                <w:i/>
                <w:sz w:val="18"/>
              </w:rPr>
              <w:t xml:space="preserve">Varies </w:t>
            </w:r>
          </w:p>
        </w:tc>
        <w:tc>
          <w:tcPr>
            <w:tcW w:w="1243"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D702AB" w14:paraId="51CEB4CF" w14:textId="77777777">
            <w:pPr>
              <w:spacing w:after="0" w:line="259" w:lineRule="auto"/>
              <w:ind w:left="0" w:right="88" w:firstLine="0"/>
              <w:jc w:val="right"/>
            </w:pPr>
            <w:r>
              <w:rPr>
                <w:sz w:val="18"/>
              </w:rPr>
              <w:t>146,327</w:t>
            </w:r>
            <w:r>
              <w:rPr>
                <w:i/>
                <w:sz w:val="18"/>
              </w:rPr>
              <w:t xml:space="preserve"> </w:t>
            </w:r>
          </w:p>
        </w:tc>
        <w:tc>
          <w:tcPr>
            <w:tcW w:w="1363"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D702AB" w14:paraId="01FB5D58" w14:textId="77777777">
            <w:pPr>
              <w:spacing w:after="0" w:line="259" w:lineRule="auto"/>
              <w:ind w:left="0" w:right="90" w:firstLine="0"/>
              <w:jc w:val="right"/>
            </w:pPr>
            <w:r>
              <w:rPr>
                <w:sz w:val="18"/>
              </w:rPr>
              <w:t xml:space="preserve">134,554 </w:t>
            </w:r>
            <w:r>
              <w:rPr>
                <w:i/>
                <w:sz w:val="18"/>
              </w:rPr>
              <w:t xml:space="preserve"> </w:t>
            </w:r>
          </w:p>
        </w:tc>
      </w:tr>
      <w:tr w14:paraId="195597E7" w14:textId="77777777">
        <w:tblPrEx>
          <w:tblW w:w="9947" w:type="dxa"/>
          <w:tblInd w:w="-583" w:type="dxa"/>
          <w:tblCellMar>
            <w:top w:w="287" w:type="dxa"/>
            <w:right w:w="18" w:type="dxa"/>
          </w:tblCellMar>
          <w:tblLook w:val="04A0"/>
        </w:tblPrEx>
        <w:trPr>
          <w:trHeight w:val="983"/>
        </w:trPr>
        <w:tc>
          <w:tcPr>
            <w:tcW w:w="1163" w:type="dxa"/>
            <w:tcBorders>
              <w:top w:val="single" w:sz="4" w:space="0" w:color="000000"/>
              <w:left w:val="single" w:sz="4" w:space="0" w:color="000000"/>
              <w:bottom w:val="single" w:sz="4" w:space="0" w:color="000000"/>
              <w:right w:val="single" w:sz="4" w:space="0" w:color="000000"/>
            </w:tcBorders>
            <w:vAlign w:val="center"/>
          </w:tcPr>
          <w:p w:rsidR="00D702AB" w14:paraId="4D9BC15A" w14:textId="77777777">
            <w:pPr>
              <w:spacing w:after="0" w:line="259" w:lineRule="auto"/>
              <w:ind w:left="78" w:right="0" w:firstLine="0"/>
              <w:jc w:val="center"/>
            </w:pPr>
            <w:r>
              <w:rPr>
                <w:sz w:val="18"/>
              </w:rPr>
              <w:t xml:space="preserve">422.2 </w:t>
            </w:r>
          </w:p>
        </w:tc>
        <w:tc>
          <w:tcPr>
            <w:tcW w:w="1531" w:type="dxa"/>
            <w:tcBorders>
              <w:top w:val="single" w:sz="4" w:space="0" w:color="000000"/>
              <w:left w:val="single" w:sz="4" w:space="0" w:color="000000"/>
              <w:bottom w:val="single" w:sz="4" w:space="0" w:color="000000"/>
              <w:right w:val="single" w:sz="4" w:space="0" w:color="000000"/>
            </w:tcBorders>
            <w:vAlign w:val="bottom"/>
          </w:tcPr>
          <w:p w:rsidR="00D702AB" w14:paraId="6B5568F8" w14:textId="77777777">
            <w:pPr>
              <w:spacing w:after="0" w:line="259" w:lineRule="auto"/>
              <w:ind w:left="0" w:right="34" w:firstLine="0"/>
              <w:jc w:val="center"/>
            </w:pPr>
            <w:r>
              <w:rPr>
                <w:sz w:val="18"/>
              </w:rPr>
              <w:t xml:space="preserve">Affiliated </w:t>
            </w:r>
          </w:p>
          <w:p w:rsidR="00D702AB" w14:paraId="46A8D2AD" w14:textId="77777777">
            <w:pPr>
              <w:spacing w:after="0" w:line="259" w:lineRule="auto"/>
              <w:ind w:left="313" w:right="0" w:hanging="91"/>
              <w:jc w:val="both"/>
            </w:pPr>
            <w:r>
              <w:rPr>
                <w:sz w:val="18"/>
              </w:rPr>
              <w:t xml:space="preserve">Medicaid plan service area </w:t>
            </w:r>
          </w:p>
        </w:tc>
        <w:tc>
          <w:tcPr>
            <w:tcW w:w="806" w:type="dxa"/>
            <w:tcBorders>
              <w:top w:val="single" w:sz="4" w:space="0" w:color="000000"/>
              <w:left w:val="single" w:sz="4" w:space="0" w:color="000000"/>
              <w:bottom w:val="single" w:sz="4" w:space="0" w:color="000000"/>
              <w:right w:val="single" w:sz="4" w:space="0" w:color="000000"/>
            </w:tcBorders>
            <w:vAlign w:val="bottom"/>
          </w:tcPr>
          <w:p w:rsidR="00D702AB" w14:paraId="55A715EE" w14:textId="7173EEF4">
            <w:pPr>
              <w:spacing w:after="0" w:line="254" w:lineRule="auto"/>
              <w:ind w:left="174" w:right="0" w:hanging="86"/>
            </w:pPr>
            <w:r>
              <w:rPr>
                <w:sz w:val="18"/>
              </w:rPr>
              <w:t>300 D</w:t>
            </w:r>
            <w:r w:rsidR="00BD3F8C">
              <w:rPr>
                <w:sz w:val="18"/>
              </w:rPr>
              <w:t>-</w:t>
            </w:r>
            <w:r>
              <w:rPr>
                <w:sz w:val="18"/>
              </w:rPr>
              <w:t xml:space="preserve">SNP </w:t>
            </w:r>
          </w:p>
          <w:p w:rsidR="00D702AB" w14:paraId="0601388F" w14:textId="77777777">
            <w:pPr>
              <w:spacing w:after="0" w:line="259" w:lineRule="auto"/>
              <w:ind w:left="145" w:right="0" w:firstLine="0"/>
            </w:pPr>
            <w:r>
              <w:rPr>
                <w:sz w:val="18"/>
              </w:rPr>
              <w:t xml:space="preserve">PBPs </w:t>
            </w:r>
          </w:p>
        </w:tc>
        <w:tc>
          <w:tcPr>
            <w:tcW w:w="888" w:type="dxa"/>
            <w:tcBorders>
              <w:top w:val="single" w:sz="4" w:space="0" w:color="000000"/>
              <w:left w:val="single" w:sz="4" w:space="0" w:color="000000"/>
              <w:bottom w:val="single" w:sz="4" w:space="0" w:color="000000"/>
              <w:right w:val="single" w:sz="4" w:space="0" w:color="000000"/>
            </w:tcBorders>
            <w:vAlign w:val="center"/>
          </w:tcPr>
          <w:p w:rsidR="00D702AB" w14:paraId="77E38B68" w14:textId="77777777">
            <w:pPr>
              <w:spacing w:after="0" w:line="259" w:lineRule="auto"/>
              <w:ind w:left="246" w:right="0" w:firstLine="0"/>
            </w:pPr>
            <w:r>
              <w:rPr>
                <w:sz w:val="18"/>
              </w:rPr>
              <w:t xml:space="preserve">300 </w:t>
            </w:r>
          </w:p>
        </w:tc>
        <w:tc>
          <w:tcPr>
            <w:tcW w:w="931" w:type="dxa"/>
            <w:tcBorders>
              <w:top w:val="single" w:sz="4" w:space="0" w:color="000000"/>
              <w:left w:val="single" w:sz="4" w:space="0" w:color="000000"/>
              <w:bottom w:val="single" w:sz="4" w:space="0" w:color="000000"/>
              <w:right w:val="single" w:sz="4" w:space="0" w:color="000000"/>
            </w:tcBorders>
            <w:vAlign w:val="center"/>
          </w:tcPr>
          <w:p w:rsidR="00D702AB" w14:paraId="6F67FD3B" w14:textId="77777777">
            <w:pPr>
              <w:spacing w:after="0" w:line="259" w:lineRule="auto"/>
              <w:ind w:left="0" w:right="103" w:firstLine="0"/>
              <w:jc w:val="center"/>
            </w:pPr>
            <w:r>
              <w:rPr>
                <w:sz w:val="18"/>
              </w:rPr>
              <w:t xml:space="preserve">.25 </w:t>
            </w:r>
          </w:p>
        </w:tc>
        <w:tc>
          <w:tcPr>
            <w:tcW w:w="932" w:type="dxa"/>
            <w:tcBorders>
              <w:top w:val="single" w:sz="4" w:space="0" w:color="000000"/>
              <w:left w:val="single" w:sz="4" w:space="0" w:color="000000"/>
              <w:bottom w:val="single" w:sz="4" w:space="0" w:color="000000"/>
              <w:right w:val="single" w:sz="4" w:space="0" w:color="000000"/>
            </w:tcBorders>
            <w:vAlign w:val="center"/>
          </w:tcPr>
          <w:p w:rsidR="00D702AB" w14:paraId="036AA25E" w14:textId="77777777">
            <w:pPr>
              <w:spacing w:after="0" w:line="259" w:lineRule="auto"/>
              <w:ind w:left="0" w:right="111" w:firstLine="0"/>
              <w:jc w:val="center"/>
            </w:pPr>
            <w:r>
              <w:rPr>
                <w:sz w:val="18"/>
              </w:rPr>
              <w:t xml:space="preserve">75 </w:t>
            </w:r>
          </w:p>
        </w:tc>
        <w:tc>
          <w:tcPr>
            <w:tcW w:w="1088" w:type="dxa"/>
            <w:tcBorders>
              <w:top w:val="single" w:sz="4" w:space="0" w:color="000000"/>
              <w:left w:val="single" w:sz="4" w:space="0" w:color="000000"/>
              <w:bottom w:val="single" w:sz="4" w:space="0" w:color="000000"/>
              <w:right w:val="single" w:sz="4" w:space="0" w:color="000000"/>
            </w:tcBorders>
            <w:vAlign w:val="center"/>
          </w:tcPr>
          <w:p w:rsidR="00D702AB" w14:paraId="2CE3B336" w14:textId="77777777">
            <w:pPr>
              <w:spacing w:after="0" w:line="259" w:lineRule="auto"/>
              <w:ind w:left="0" w:right="39" w:firstLine="0"/>
              <w:jc w:val="center"/>
            </w:pPr>
            <w:r>
              <w:rPr>
                <w:sz w:val="18"/>
              </w:rPr>
              <w:t xml:space="preserve">76.52 </w:t>
            </w:r>
          </w:p>
        </w:tc>
        <w:tc>
          <w:tcPr>
            <w:tcW w:w="1243" w:type="dxa"/>
            <w:tcBorders>
              <w:top w:val="single" w:sz="4" w:space="0" w:color="000000"/>
              <w:left w:val="single" w:sz="4" w:space="0" w:color="000000"/>
              <w:bottom w:val="single" w:sz="4" w:space="0" w:color="000000"/>
              <w:right w:val="single" w:sz="4" w:space="0" w:color="000000"/>
            </w:tcBorders>
            <w:vAlign w:val="center"/>
          </w:tcPr>
          <w:p w:rsidR="00D702AB" w14:paraId="365EE7E6" w14:textId="77777777">
            <w:pPr>
              <w:spacing w:after="0" w:line="259" w:lineRule="auto"/>
              <w:ind w:left="0" w:right="87" w:firstLine="0"/>
              <w:jc w:val="right"/>
            </w:pPr>
            <w:r>
              <w:rPr>
                <w:sz w:val="18"/>
              </w:rPr>
              <w:t xml:space="preserve">5,739 </w:t>
            </w:r>
          </w:p>
        </w:tc>
        <w:tc>
          <w:tcPr>
            <w:tcW w:w="1363" w:type="dxa"/>
            <w:tcBorders>
              <w:top w:val="single" w:sz="4" w:space="0" w:color="000000"/>
              <w:left w:val="single" w:sz="4" w:space="0" w:color="000000"/>
              <w:bottom w:val="single" w:sz="4" w:space="0" w:color="000000"/>
              <w:right w:val="single" w:sz="4" w:space="0" w:color="000000"/>
            </w:tcBorders>
            <w:vAlign w:val="center"/>
          </w:tcPr>
          <w:p w:rsidR="00D702AB" w14:paraId="71F32EC1" w14:textId="77777777">
            <w:pPr>
              <w:spacing w:after="0" w:line="259" w:lineRule="auto"/>
              <w:ind w:left="0" w:right="87" w:firstLine="0"/>
              <w:jc w:val="right"/>
            </w:pPr>
            <w:r>
              <w:rPr>
                <w:sz w:val="18"/>
              </w:rPr>
              <w:t xml:space="preserve">5,739 </w:t>
            </w:r>
          </w:p>
        </w:tc>
      </w:tr>
      <w:tr w14:paraId="56B61883" w14:textId="77777777">
        <w:tblPrEx>
          <w:tblW w:w="9947" w:type="dxa"/>
          <w:tblInd w:w="-583" w:type="dxa"/>
          <w:tblCellMar>
            <w:top w:w="287" w:type="dxa"/>
            <w:right w:w="18" w:type="dxa"/>
          </w:tblCellMar>
          <w:tblLook w:val="04A0"/>
        </w:tblPrEx>
        <w:trPr>
          <w:trHeight w:val="984"/>
        </w:trPr>
        <w:tc>
          <w:tcPr>
            <w:tcW w:w="1163" w:type="dxa"/>
            <w:tcBorders>
              <w:top w:val="single" w:sz="4" w:space="0" w:color="000000"/>
              <w:left w:val="single" w:sz="4" w:space="0" w:color="000000"/>
              <w:bottom w:val="single" w:sz="4" w:space="0" w:color="000000"/>
              <w:right w:val="single" w:sz="4" w:space="0" w:color="000000"/>
            </w:tcBorders>
            <w:vAlign w:val="center"/>
          </w:tcPr>
          <w:p w:rsidR="00D702AB" w14:paraId="03B14114" w14:textId="77777777">
            <w:pPr>
              <w:spacing w:after="0" w:line="259" w:lineRule="auto"/>
              <w:ind w:left="81" w:right="0" w:firstLine="0"/>
              <w:jc w:val="center"/>
            </w:pPr>
            <w:r>
              <w:rPr>
                <w:sz w:val="18"/>
              </w:rPr>
              <w:t xml:space="preserve">422.107 </w:t>
            </w:r>
          </w:p>
        </w:tc>
        <w:tc>
          <w:tcPr>
            <w:tcW w:w="1531" w:type="dxa"/>
            <w:tcBorders>
              <w:top w:val="single" w:sz="4" w:space="0" w:color="000000"/>
              <w:left w:val="single" w:sz="4" w:space="0" w:color="000000"/>
              <w:bottom w:val="single" w:sz="4" w:space="0" w:color="000000"/>
              <w:right w:val="single" w:sz="4" w:space="0" w:color="000000"/>
            </w:tcBorders>
            <w:vAlign w:val="bottom"/>
          </w:tcPr>
          <w:p w:rsidR="00D702AB" w14:paraId="421A4CAB" w14:textId="77777777">
            <w:pPr>
              <w:spacing w:after="0" w:line="259" w:lineRule="auto"/>
              <w:ind w:left="354" w:right="0" w:hanging="156"/>
            </w:pPr>
            <w:r>
              <w:rPr>
                <w:sz w:val="18"/>
              </w:rPr>
              <w:t xml:space="preserve">Reviewing and submitting contract </w:t>
            </w:r>
          </w:p>
        </w:tc>
        <w:tc>
          <w:tcPr>
            <w:tcW w:w="806" w:type="dxa"/>
            <w:tcBorders>
              <w:top w:val="single" w:sz="4" w:space="0" w:color="000000"/>
              <w:left w:val="single" w:sz="4" w:space="0" w:color="000000"/>
              <w:bottom w:val="single" w:sz="4" w:space="0" w:color="000000"/>
              <w:right w:val="single" w:sz="4" w:space="0" w:color="000000"/>
            </w:tcBorders>
            <w:vAlign w:val="bottom"/>
          </w:tcPr>
          <w:p w:rsidR="00D702AB" w14:paraId="05FC2300" w14:textId="77777777">
            <w:pPr>
              <w:spacing w:after="0" w:line="259" w:lineRule="auto"/>
              <w:ind w:left="88" w:right="0" w:firstLine="0"/>
            </w:pPr>
            <w:r>
              <w:rPr>
                <w:sz w:val="18"/>
              </w:rPr>
              <w:t>500 D-</w:t>
            </w:r>
          </w:p>
          <w:p w:rsidR="00D702AB" w14:paraId="34D7798A" w14:textId="77777777">
            <w:pPr>
              <w:spacing w:after="0" w:line="259" w:lineRule="auto"/>
              <w:ind w:left="174" w:right="0" w:firstLine="0"/>
            </w:pPr>
            <w:r>
              <w:rPr>
                <w:sz w:val="18"/>
              </w:rPr>
              <w:t xml:space="preserve">SNP </w:t>
            </w:r>
          </w:p>
          <w:p w:rsidR="00D702AB" w14:paraId="495E61FF" w14:textId="77777777">
            <w:pPr>
              <w:spacing w:after="0" w:line="259" w:lineRule="auto"/>
              <w:ind w:left="16" w:right="0" w:firstLine="0"/>
            </w:pPr>
            <w:r>
              <w:rPr>
                <w:sz w:val="18"/>
              </w:rPr>
              <w:t xml:space="preserve">contracts </w:t>
            </w:r>
          </w:p>
        </w:tc>
        <w:tc>
          <w:tcPr>
            <w:tcW w:w="888" w:type="dxa"/>
            <w:tcBorders>
              <w:top w:val="single" w:sz="4" w:space="0" w:color="000000"/>
              <w:left w:val="single" w:sz="4" w:space="0" w:color="000000"/>
              <w:bottom w:val="single" w:sz="4" w:space="0" w:color="000000"/>
              <w:right w:val="single" w:sz="4" w:space="0" w:color="000000"/>
            </w:tcBorders>
            <w:vAlign w:val="center"/>
          </w:tcPr>
          <w:p w:rsidR="00D702AB" w14:paraId="44E25CB0" w14:textId="77777777">
            <w:pPr>
              <w:spacing w:after="0" w:line="259" w:lineRule="auto"/>
              <w:ind w:left="246" w:right="0" w:firstLine="0"/>
            </w:pPr>
            <w:r>
              <w:rPr>
                <w:sz w:val="18"/>
              </w:rPr>
              <w:t xml:space="preserve">500 </w:t>
            </w:r>
          </w:p>
        </w:tc>
        <w:tc>
          <w:tcPr>
            <w:tcW w:w="931" w:type="dxa"/>
            <w:tcBorders>
              <w:top w:val="single" w:sz="4" w:space="0" w:color="000000"/>
              <w:left w:val="single" w:sz="4" w:space="0" w:color="000000"/>
              <w:bottom w:val="single" w:sz="4" w:space="0" w:color="000000"/>
              <w:right w:val="single" w:sz="4" w:space="0" w:color="000000"/>
            </w:tcBorders>
            <w:vAlign w:val="center"/>
          </w:tcPr>
          <w:p w:rsidR="00D702AB" w14:paraId="3B0A98BD" w14:textId="77777777">
            <w:pPr>
              <w:spacing w:after="0" w:line="259" w:lineRule="auto"/>
              <w:ind w:left="0" w:right="105" w:firstLine="0"/>
              <w:jc w:val="center"/>
            </w:pPr>
            <w:r>
              <w:rPr>
                <w:sz w:val="18"/>
              </w:rPr>
              <w:t xml:space="preserve">30 </w:t>
            </w:r>
          </w:p>
        </w:tc>
        <w:tc>
          <w:tcPr>
            <w:tcW w:w="932" w:type="dxa"/>
            <w:tcBorders>
              <w:top w:val="single" w:sz="4" w:space="0" w:color="000000"/>
              <w:left w:val="single" w:sz="4" w:space="0" w:color="000000"/>
              <w:bottom w:val="single" w:sz="4" w:space="0" w:color="000000"/>
              <w:right w:val="single" w:sz="4" w:space="0" w:color="000000"/>
            </w:tcBorders>
            <w:vAlign w:val="center"/>
          </w:tcPr>
          <w:p w:rsidR="00D702AB" w14:paraId="20926B78" w14:textId="77777777">
            <w:pPr>
              <w:spacing w:after="0" w:line="259" w:lineRule="auto"/>
              <w:ind w:left="152" w:right="0" w:firstLine="0"/>
            </w:pPr>
            <w:r>
              <w:rPr>
                <w:sz w:val="18"/>
              </w:rPr>
              <w:t xml:space="preserve">15,000 </w:t>
            </w:r>
          </w:p>
        </w:tc>
        <w:tc>
          <w:tcPr>
            <w:tcW w:w="1088" w:type="dxa"/>
            <w:tcBorders>
              <w:top w:val="single" w:sz="4" w:space="0" w:color="000000"/>
              <w:left w:val="single" w:sz="4" w:space="0" w:color="000000"/>
              <w:bottom w:val="single" w:sz="4" w:space="0" w:color="000000"/>
              <w:right w:val="single" w:sz="4" w:space="0" w:color="000000"/>
            </w:tcBorders>
            <w:vAlign w:val="center"/>
          </w:tcPr>
          <w:p w:rsidR="00D702AB" w14:paraId="2C31A825" w14:textId="77777777">
            <w:pPr>
              <w:spacing w:after="0" w:line="259" w:lineRule="auto"/>
              <w:ind w:left="0" w:right="39" w:firstLine="0"/>
              <w:jc w:val="center"/>
            </w:pPr>
            <w:r>
              <w:rPr>
                <w:sz w:val="18"/>
              </w:rPr>
              <w:t xml:space="preserve">76.52 </w:t>
            </w:r>
          </w:p>
        </w:tc>
        <w:tc>
          <w:tcPr>
            <w:tcW w:w="1243" w:type="dxa"/>
            <w:tcBorders>
              <w:top w:val="single" w:sz="4" w:space="0" w:color="000000"/>
              <w:left w:val="single" w:sz="4" w:space="0" w:color="000000"/>
              <w:bottom w:val="single" w:sz="4" w:space="0" w:color="000000"/>
              <w:right w:val="single" w:sz="4" w:space="0" w:color="000000"/>
            </w:tcBorders>
            <w:vAlign w:val="center"/>
          </w:tcPr>
          <w:p w:rsidR="00D702AB" w14:paraId="080C6D36" w14:textId="77777777">
            <w:pPr>
              <w:spacing w:after="0" w:line="259" w:lineRule="auto"/>
              <w:ind w:left="0" w:right="90" w:firstLine="0"/>
              <w:jc w:val="right"/>
            </w:pPr>
            <w:r>
              <w:rPr>
                <w:sz w:val="18"/>
              </w:rPr>
              <w:t xml:space="preserve">1,147,800  </w:t>
            </w:r>
          </w:p>
        </w:tc>
        <w:tc>
          <w:tcPr>
            <w:tcW w:w="1363" w:type="dxa"/>
            <w:tcBorders>
              <w:top w:val="single" w:sz="4" w:space="0" w:color="000000"/>
              <w:left w:val="single" w:sz="4" w:space="0" w:color="000000"/>
              <w:bottom w:val="single" w:sz="4" w:space="0" w:color="000000"/>
              <w:right w:val="single" w:sz="4" w:space="0" w:color="000000"/>
            </w:tcBorders>
            <w:vAlign w:val="center"/>
          </w:tcPr>
          <w:p w:rsidR="00D702AB" w14:paraId="5FC654F5" w14:textId="77777777">
            <w:pPr>
              <w:spacing w:after="0" w:line="259" w:lineRule="auto"/>
              <w:ind w:left="0" w:right="90" w:firstLine="0"/>
              <w:jc w:val="right"/>
            </w:pPr>
            <w:r>
              <w:rPr>
                <w:sz w:val="18"/>
              </w:rPr>
              <w:t xml:space="preserve">1,147,800  </w:t>
            </w:r>
          </w:p>
        </w:tc>
      </w:tr>
      <w:tr w14:paraId="7EA32F1D" w14:textId="77777777">
        <w:tblPrEx>
          <w:tblW w:w="9947" w:type="dxa"/>
          <w:tblInd w:w="-583" w:type="dxa"/>
          <w:tblCellMar>
            <w:top w:w="287" w:type="dxa"/>
            <w:right w:w="18" w:type="dxa"/>
          </w:tblCellMar>
          <w:tblLook w:val="04A0"/>
        </w:tblPrEx>
        <w:trPr>
          <w:trHeight w:val="1193"/>
        </w:trPr>
        <w:tc>
          <w:tcPr>
            <w:tcW w:w="1163" w:type="dxa"/>
            <w:tcBorders>
              <w:top w:val="single" w:sz="4" w:space="0" w:color="000000"/>
              <w:left w:val="single" w:sz="4" w:space="0" w:color="000000"/>
              <w:bottom w:val="single" w:sz="4" w:space="0" w:color="000000"/>
              <w:right w:val="single" w:sz="4" w:space="0" w:color="000000"/>
            </w:tcBorders>
            <w:vAlign w:val="center"/>
          </w:tcPr>
          <w:p w:rsidR="00D702AB" w14:paraId="22D74DCE" w14:textId="77777777">
            <w:pPr>
              <w:spacing w:after="0" w:line="259" w:lineRule="auto"/>
              <w:ind w:left="79" w:right="0" w:firstLine="0"/>
              <w:jc w:val="center"/>
            </w:pPr>
            <w:r>
              <w:rPr>
                <w:sz w:val="18"/>
              </w:rPr>
              <w:t xml:space="preserve">422.107(e) </w:t>
            </w:r>
          </w:p>
        </w:tc>
        <w:tc>
          <w:tcPr>
            <w:tcW w:w="1531" w:type="dxa"/>
            <w:tcBorders>
              <w:top w:val="single" w:sz="4" w:space="0" w:color="000000"/>
              <w:left w:val="single" w:sz="4" w:space="0" w:color="000000"/>
              <w:bottom w:val="single" w:sz="4" w:space="0" w:color="000000"/>
              <w:right w:val="single" w:sz="4" w:space="0" w:color="000000"/>
            </w:tcBorders>
          </w:tcPr>
          <w:p w:rsidR="00D702AB" w14:paraId="38D0A71C" w14:textId="77777777">
            <w:pPr>
              <w:spacing w:after="0" w:line="259" w:lineRule="auto"/>
              <w:ind w:left="95" w:right="0" w:firstLine="0"/>
            </w:pPr>
            <w:r>
              <w:rPr>
                <w:sz w:val="18"/>
              </w:rPr>
              <w:t xml:space="preserve">Updating contract </w:t>
            </w:r>
          </w:p>
        </w:tc>
        <w:tc>
          <w:tcPr>
            <w:tcW w:w="806" w:type="dxa"/>
            <w:tcBorders>
              <w:top w:val="single" w:sz="4" w:space="0" w:color="000000"/>
              <w:left w:val="single" w:sz="4" w:space="0" w:color="000000"/>
              <w:bottom w:val="single" w:sz="4" w:space="0" w:color="000000"/>
              <w:right w:val="single" w:sz="4" w:space="0" w:color="000000"/>
            </w:tcBorders>
            <w:vAlign w:val="center"/>
          </w:tcPr>
          <w:p w:rsidR="00D702AB" w14:paraId="37A7BDC1" w14:textId="77777777">
            <w:pPr>
              <w:spacing w:after="0" w:line="259" w:lineRule="auto"/>
              <w:ind w:left="133" w:right="0" w:firstLine="0"/>
            </w:pPr>
            <w:r>
              <w:rPr>
                <w:sz w:val="18"/>
              </w:rPr>
              <w:t>40 D-</w:t>
            </w:r>
          </w:p>
          <w:p w:rsidR="00D702AB" w14:paraId="39277420" w14:textId="77777777">
            <w:pPr>
              <w:spacing w:after="0" w:line="259" w:lineRule="auto"/>
              <w:ind w:left="140" w:right="0" w:firstLine="0"/>
            </w:pPr>
            <w:r>
              <w:rPr>
                <w:sz w:val="18"/>
              </w:rPr>
              <w:t xml:space="preserve">SNPs </w:t>
            </w:r>
          </w:p>
        </w:tc>
        <w:tc>
          <w:tcPr>
            <w:tcW w:w="888" w:type="dxa"/>
            <w:tcBorders>
              <w:top w:val="single" w:sz="4" w:space="0" w:color="000000"/>
              <w:left w:val="single" w:sz="4" w:space="0" w:color="000000"/>
              <w:bottom w:val="single" w:sz="4" w:space="0" w:color="000000"/>
              <w:right w:val="single" w:sz="4" w:space="0" w:color="000000"/>
            </w:tcBorders>
            <w:vAlign w:val="center"/>
          </w:tcPr>
          <w:p w:rsidR="00D702AB" w14:paraId="399EAF64" w14:textId="77777777">
            <w:pPr>
              <w:spacing w:after="0" w:line="259" w:lineRule="auto"/>
              <w:ind w:left="0" w:right="106" w:firstLine="0"/>
              <w:jc w:val="center"/>
            </w:pPr>
            <w:r>
              <w:rPr>
                <w:sz w:val="18"/>
              </w:rPr>
              <w:t xml:space="preserve">40 </w:t>
            </w:r>
          </w:p>
        </w:tc>
        <w:tc>
          <w:tcPr>
            <w:tcW w:w="931" w:type="dxa"/>
            <w:tcBorders>
              <w:top w:val="single" w:sz="4" w:space="0" w:color="000000"/>
              <w:left w:val="single" w:sz="4" w:space="0" w:color="000000"/>
              <w:bottom w:val="single" w:sz="4" w:space="0" w:color="000000"/>
              <w:right w:val="single" w:sz="4" w:space="0" w:color="000000"/>
            </w:tcBorders>
            <w:vAlign w:val="center"/>
          </w:tcPr>
          <w:p w:rsidR="00D702AB" w14:paraId="17BB58E9" w14:textId="77777777">
            <w:pPr>
              <w:spacing w:after="0" w:line="259" w:lineRule="auto"/>
              <w:ind w:left="0" w:right="106" w:firstLine="0"/>
              <w:jc w:val="center"/>
            </w:pPr>
            <w:r>
              <w:rPr>
                <w:sz w:val="18"/>
              </w:rPr>
              <w:t xml:space="preserve">8 </w:t>
            </w:r>
          </w:p>
        </w:tc>
        <w:tc>
          <w:tcPr>
            <w:tcW w:w="932" w:type="dxa"/>
            <w:tcBorders>
              <w:top w:val="single" w:sz="4" w:space="0" w:color="000000"/>
              <w:left w:val="single" w:sz="4" w:space="0" w:color="000000"/>
              <w:bottom w:val="single" w:sz="4" w:space="0" w:color="000000"/>
              <w:right w:val="single" w:sz="4" w:space="0" w:color="000000"/>
            </w:tcBorders>
            <w:vAlign w:val="center"/>
          </w:tcPr>
          <w:p w:rsidR="00D702AB" w14:paraId="094EA45C" w14:textId="77777777">
            <w:pPr>
              <w:spacing w:after="0" w:line="259" w:lineRule="auto"/>
              <w:ind w:left="265" w:right="0" w:firstLine="0"/>
            </w:pPr>
            <w:r>
              <w:rPr>
                <w:sz w:val="18"/>
              </w:rPr>
              <w:t xml:space="preserve">320 </w:t>
            </w:r>
          </w:p>
        </w:tc>
        <w:tc>
          <w:tcPr>
            <w:tcW w:w="1088" w:type="dxa"/>
            <w:tcBorders>
              <w:top w:val="single" w:sz="4" w:space="0" w:color="000000"/>
              <w:left w:val="single" w:sz="4" w:space="0" w:color="000000"/>
              <w:bottom w:val="single" w:sz="4" w:space="0" w:color="000000"/>
              <w:right w:val="single" w:sz="4" w:space="0" w:color="000000"/>
            </w:tcBorders>
            <w:vAlign w:val="center"/>
          </w:tcPr>
          <w:p w:rsidR="00D702AB" w14:paraId="29041C5D" w14:textId="77777777">
            <w:pPr>
              <w:spacing w:after="0" w:line="259" w:lineRule="auto"/>
              <w:ind w:left="0" w:right="42" w:firstLine="0"/>
              <w:jc w:val="center"/>
            </w:pPr>
            <w:r>
              <w:rPr>
                <w:sz w:val="18"/>
              </w:rPr>
              <w:t xml:space="preserve">140.16 </w:t>
            </w:r>
          </w:p>
        </w:tc>
        <w:tc>
          <w:tcPr>
            <w:tcW w:w="1243" w:type="dxa"/>
            <w:tcBorders>
              <w:top w:val="single" w:sz="4" w:space="0" w:color="000000"/>
              <w:left w:val="single" w:sz="4" w:space="0" w:color="000000"/>
              <w:bottom w:val="single" w:sz="4" w:space="0" w:color="000000"/>
              <w:right w:val="single" w:sz="4" w:space="0" w:color="000000"/>
            </w:tcBorders>
            <w:vAlign w:val="center"/>
          </w:tcPr>
          <w:p w:rsidR="00D702AB" w14:paraId="1DC0E571" w14:textId="77777777">
            <w:pPr>
              <w:spacing w:after="0" w:line="259" w:lineRule="auto"/>
              <w:ind w:left="0" w:right="88" w:firstLine="0"/>
              <w:jc w:val="right"/>
            </w:pPr>
            <w:r>
              <w:rPr>
                <w:sz w:val="18"/>
              </w:rPr>
              <w:t xml:space="preserve">44,851 </w:t>
            </w:r>
          </w:p>
        </w:tc>
        <w:tc>
          <w:tcPr>
            <w:tcW w:w="1363" w:type="dxa"/>
            <w:tcBorders>
              <w:top w:val="single" w:sz="4" w:space="0" w:color="000000"/>
              <w:left w:val="single" w:sz="4" w:space="0" w:color="000000"/>
              <w:bottom w:val="single" w:sz="4" w:space="0" w:color="000000"/>
              <w:right w:val="single" w:sz="4" w:space="0" w:color="000000"/>
            </w:tcBorders>
            <w:vAlign w:val="center"/>
          </w:tcPr>
          <w:p w:rsidR="00D702AB" w14:paraId="0C2EE8BC" w14:textId="77777777">
            <w:pPr>
              <w:spacing w:after="0" w:line="259" w:lineRule="auto"/>
              <w:ind w:left="0" w:right="89" w:firstLine="0"/>
              <w:jc w:val="right"/>
            </w:pPr>
            <w:r>
              <w:rPr>
                <w:sz w:val="18"/>
              </w:rPr>
              <w:t>-</w:t>
            </w:r>
          </w:p>
        </w:tc>
      </w:tr>
      <w:tr w14:paraId="6D1AF3A0" w14:textId="77777777">
        <w:tblPrEx>
          <w:tblW w:w="9947" w:type="dxa"/>
          <w:tblInd w:w="-583" w:type="dxa"/>
          <w:tblCellMar>
            <w:top w:w="287" w:type="dxa"/>
            <w:right w:w="18" w:type="dxa"/>
          </w:tblCellMar>
          <w:tblLook w:val="04A0"/>
        </w:tblPrEx>
        <w:trPr>
          <w:trHeight w:val="1091"/>
        </w:trPr>
        <w:tc>
          <w:tcPr>
            <w:tcW w:w="1163"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D702AB" w14:paraId="55535BED" w14:textId="77777777">
            <w:pPr>
              <w:spacing w:after="0" w:line="259" w:lineRule="auto"/>
              <w:ind w:left="77" w:right="0" w:firstLine="0"/>
              <w:jc w:val="center"/>
            </w:pPr>
            <w:r>
              <w:rPr>
                <w:sz w:val="18"/>
              </w:rPr>
              <w:t xml:space="preserve">Subtotal </w:t>
            </w:r>
          </w:p>
          <w:p w:rsidR="00D702AB" w14:paraId="79FA7E9E" w14:textId="77777777">
            <w:pPr>
              <w:spacing w:after="0" w:line="259" w:lineRule="auto"/>
              <w:ind w:left="66" w:right="0" w:firstLine="0"/>
              <w:jc w:val="center"/>
            </w:pPr>
            <w:r>
              <w:rPr>
                <w:sz w:val="18"/>
              </w:rPr>
              <w:t>(Private Sector)</w:t>
            </w:r>
            <w:r>
              <w:rPr>
                <w:i/>
                <w:sz w:val="18"/>
              </w:rPr>
              <w:t xml:space="preserve"> </w:t>
            </w:r>
          </w:p>
        </w:tc>
        <w:tc>
          <w:tcPr>
            <w:tcW w:w="1531" w:type="dxa"/>
            <w:tcBorders>
              <w:top w:val="single" w:sz="4" w:space="0" w:color="000000"/>
              <w:left w:val="single" w:sz="4" w:space="0" w:color="000000"/>
              <w:bottom w:val="single" w:sz="4" w:space="0" w:color="000000"/>
              <w:right w:val="single" w:sz="4" w:space="0" w:color="000000"/>
            </w:tcBorders>
            <w:shd w:val="clear" w:color="auto" w:fill="D0CECE"/>
          </w:tcPr>
          <w:p w:rsidR="00D702AB" w14:paraId="19D86657" w14:textId="77777777">
            <w:pPr>
              <w:spacing w:after="0" w:line="259" w:lineRule="auto"/>
              <w:ind w:left="13" w:right="0" w:firstLine="0"/>
              <w:jc w:val="center"/>
            </w:pPr>
            <w:r>
              <w:rPr>
                <w:sz w:val="18"/>
              </w:rPr>
              <w:t xml:space="preserve"> </w:t>
            </w:r>
          </w:p>
        </w:tc>
        <w:tc>
          <w:tcPr>
            <w:tcW w:w="806" w:type="dxa"/>
            <w:tcBorders>
              <w:top w:val="single" w:sz="4" w:space="0" w:color="000000"/>
              <w:left w:val="single" w:sz="4" w:space="0" w:color="000000"/>
              <w:bottom w:val="single" w:sz="4" w:space="0" w:color="000000"/>
              <w:right w:val="single" w:sz="4" w:space="0" w:color="000000"/>
            </w:tcBorders>
            <w:shd w:val="clear" w:color="auto" w:fill="D0CECE"/>
            <w:vAlign w:val="bottom"/>
          </w:tcPr>
          <w:p w:rsidR="00D702AB" w14:paraId="1DDAE3A9" w14:textId="77777777">
            <w:pPr>
              <w:spacing w:after="0" w:line="259" w:lineRule="auto"/>
              <w:ind w:left="88" w:right="0" w:firstLine="0"/>
            </w:pPr>
            <w:r>
              <w:rPr>
                <w:sz w:val="18"/>
              </w:rPr>
              <w:t>840 D-</w:t>
            </w:r>
          </w:p>
          <w:p w:rsidR="00D702AB" w14:paraId="715C8BE1" w14:textId="77777777">
            <w:pPr>
              <w:spacing w:after="0" w:line="259" w:lineRule="auto"/>
              <w:ind w:left="-4" w:right="0" w:firstLine="0"/>
            </w:pPr>
            <w:r>
              <w:rPr>
                <w:sz w:val="18"/>
              </w:rPr>
              <w:t>SNPs/ D-</w:t>
            </w:r>
          </w:p>
          <w:p w:rsidR="00D702AB" w14:paraId="066F2D81" w14:textId="77777777">
            <w:pPr>
              <w:spacing w:after="0" w:line="259" w:lineRule="auto"/>
              <w:ind w:left="174" w:right="0" w:firstLine="0"/>
            </w:pPr>
            <w:r>
              <w:rPr>
                <w:sz w:val="18"/>
              </w:rPr>
              <w:t xml:space="preserve">SNP </w:t>
            </w:r>
          </w:p>
          <w:p w:rsidR="00D702AB" w14:paraId="72315D97" w14:textId="77777777">
            <w:pPr>
              <w:spacing w:after="0" w:line="259" w:lineRule="auto"/>
              <w:ind w:left="145" w:right="0" w:firstLine="0"/>
            </w:pPr>
            <w:r>
              <w:rPr>
                <w:sz w:val="18"/>
              </w:rPr>
              <w:t>PBPs</w:t>
            </w:r>
            <w:r>
              <w:rPr>
                <w:i/>
                <w:sz w:val="18"/>
              </w:rPr>
              <w:t xml:space="preserve"> </w:t>
            </w:r>
          </w:p>
        </w:tc>
        <w:tc>
          <w:tcPr>
            <w:tcW w:w="888"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D702AB" w14:paraId="6AE05EBE" w14:textId="77777777">
            <w:pPr>
              <w:spacing w:after="0" w:line="259" w:lineRule="auto"/>
              <w:ind w:left="246" w:right="0" w:firstLine="0"/>
            </w:pPr>
            <w:r>
              <w:rPr>
                <w:sz w:val="18"/>
              </w:rPr>
              <w:t>840</w:t>
            </w:r>
            <w:r>
              <w:rPr>
                <w:i/>
                <w:sz w:val="18"/>
              </w:rPr>
              <w:t xml:space="preserve"> </w:t>
            </w:r>
          </w:p>
        </w:tc>
        <w:tc>
          <w:tcPr>
            <w:tcW w:w="931"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D702AB" w14:paraId="3C9F86A6" w14:textId="77777777">
            <w:pPr>
              <w:spacing w:after="0" w:line="259" w:lineRule="auto"/>
              <w:ind w:left="169" w:right="0" w:firstLine="0"/>
            </w:pPr>
            <w:r>
              <w:rPr>
                <w:i/>
                <w:sz w:val="18"/>
              </w:rPr>
              <w:t xml:space="preserve">Varies </w:t>
            </w:r>
          </w:p>
        </w:tc>
        <w:tc>
          <w:tcPr>
            <w:tcW w:w="932"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D702AB" w14:paraId="4EFD703C" w14:textId="77777777">
            <w:pPr>
              <w:spacing w:after="0" w:line="259" w:lineRule="auto"/>
              <w:ind w:left="152" w:right="0" w:firstLine="0"/>
            </w:pPr>
            <w:r>
              <w:rPr>
                <w:sz w:val="18"/>
              </w:rPr>
              <w:t>15,395</w:t>
            </w:r>
            <w:r>
              <w:rPr>
                <w:i/>
                <w:sz w:val="18"/>
              </w:rPr>
              <w:t xml:space="preserve"> </w:t>
            </w:r>
          </w:p>
        </w:tc>
        <w:tc>
          <w:tcPr>
            <w:tcW w:w="1088"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D702AB" w14:paraId="6BC79725" w14:textId="77777777">
            <w:pPr>
              <w:spacing w:after="0" w:line="259" w:lineRule="auto"/>
              <w:ind w:left="0" w:right="43" w:firstLine="0"/>
              <w:jc w:val="center"/>
            </w:pPr>
            <w:r>
              <w:rPr>
                <w:i/>
                <w:sz w:val="18"/>
              </w:rPr>
              <w:t xml:space="preserve">Varies </w:t>
            </w:r>
          </w:p>
        </w:tc>
        <w:tc>
          <w:tcPr>
            <w:tcW w:w="1243"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D702AB" w14:paraId="62FE4F1D" w14:textId="77777777">
            <w:pPr>
              <w:spacing w:after="0" w:line="259" w:lineRule="auto"/>
              <w:ind w:left="0" w:right="90" w:firstLine="0"/>
              <w:jc w:val="right"/>
            </w:pPr>
            <w:r>
              <w:rPr>
                <w:sz w:val="18"/>
              </w:rPr>
              <w:t xml:space="preserve">   1,198,390 </w:t>
            </w:r>
            <w:r>
              <w:rPr>
                <w:i/>
                <w:sz w:val="18"/>
              </w:rPr>
              <w:t xml:space="preserve"> </w:t>
            </w:r>
          </w:p>
        </w:tc>
        <w:tc>
          <w:tcPr>
            <w:tcW w:w="1363"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D702AB" w14:paraId="512E024C" w14:textId="77777777">
            <w:pPr>
              <w:spacing w:after="0" w:line="259" w:lineRule="auto"/>
              <w:ind w:left="0" w:right="88" w:firstLine="0"/>
              <w:jc w:val="right"/>
            </w:pPr>
            <w:r>
              <w:rPr>
                <w:sz w:val="18"/>
              </w:rPr>
              <w:t xml:space="preserve">1,153,539 </w:t>
            </w:r>
          </w:p>
        </w:tc>
      </w:tr>
      <w:tr w14:paraId="7C8BF044" w14:textId="77777777">
        <w:tblPrEx>
          <w:tblW w:w="9947" w:type="dxa"/>
          <w:tblInd w:w="-583" w:type="dxa"/>
          <w:tblCellMar>
            <w:top w:w="287" w:type="dxa"/>
            <w:right w:w="18" w:type="dxa"/>
          </w:tblCellMar>
          <w:tblLook w:val="04A0"/>
        </w:tblPrEx>
        <w:trPr>
          <w:trHeight w:val="556"/>
        </w:trPr>
        <w:tc>
          <w:tcPr>
            <w:tcW w:w="1163" w:type="dxa"/>
            <w:tcBorders>
              <w:top w:val="single" w:sz="4" w:space="0" w:color="000000"/>
              <w:left w:val="single" w:sz="4" w:space="0" w:color="000000"/>
              <w:bottom w:val="single" w:sz="4" w:space="0" w:color="000000"/>
              <w:right w:val="single" w:sz="4" w:space="0" w:color="000000"/>
            </w:tcBorders>
            <w:vAlign w:val="bottom"/>
          </w:tcPr>
          <w:p w:rsidR="00D702AB" w14:paraId="3E012F0C" w14:textId="77777777">
            <w:pPr>
              <w:spacing w:after="0" w:line="259" w:lineRule="auto"/>
              <w:ind w:left="75" w:right="0" w:firstLine="0"/>
              <w:jc w:val="center"/>
            </w:pPr>
            <w:r>
              <w:rPr>
                <w:b/>
                <w:sz w:val="18"/>
              </w:rPr>
              <w:t xml:space="preserve">TOTAL </w:t>
            </w:r>
          </w:p>
        </w:tc>
        <w:tc>
          <w:tcPr>
            <w:tcW w:w="1531" w:type="dxa"/>
            <w:tcBorders>
              <w:top w:val="single" w:sz="4" w:space="0" w:color="000000"/>
              <w:left w:val="single" w:sz="4" w:space="0" w:color="000000"/>
              <w:bottom w:val="single" w:sz="4" w:space="0" w:color="000000"/>
              <w:right w:val="single" w:sz="4" w:space="0" w:color="000000"/>
            </w:tcBorders>
            <w:vAlign w:val="bottom"/>
          </w:tcPr>
          <w:p w:rsidR="00D702AB" w14:paraId="4E76A4D1" w14:textId="77777777">
            <w:pPr>
              <w:spacing w:after="0" w:line="259" w:lineRule="auto"/>
              <w:ind w:left="13" w:right="0" w:firstLine="0"/>
              <w:jc w:val="center"/>
            </w:pPr>
            <w:r>
              <w:rPr>
                <w:b/>
                <w:sz w:val="18"/>
              </w:rPr>
              <w:t xml:space="preserve"> </w:t>
            </w:r>
          </w:p>
        </w:tc>
        <w:tc>
          <w:tcPr>
            <w:tcW w:w="806" w:type="dxa"/>
            <w:tcBorders>
              <w:top w:val="single" w:sz="4" w:space="0" w:color="000000"/>
              <w:left w:val="single" w:sz="4" w:space="0" w:color="000000"/>
              <w:bottom w:val="single" w:sz="4" w:space="0" w:color="000000"/>
              <w:right w:val="single" w:sz="4" w:space="0" w:color="000000"/>
            </w:tcBorders>
            <w:vAlign w:val="bottom"/>
          </w:tcPr>
          <w:p w:rsidR="00D702AB" w14:paraId="389DCE60" w14:textId="77777777">
            <w:pPr>
              <w:spacing w:after="0" w:line="259" w:lineRule="auto"/>
              <w:ind w:left="205" w:right="0" w:firstLine="0"/>
            </w:pPr>
            <w:r>
              <w:rPr>
                <w:b/>
                <w:sz w:val="18"/>
              </w:rPr>
              <w:t xml:space="preserve">886 </w:t>
            </w:r>
          </w:p>
        </w:tc>
        <w:tc>
          <w:tcPr>
            <w:tcW w:w="888" w:type="dxa"/>
            <w:tcBorders>
              <w:top w:val="single" w:sz="4" w:space="0" w:color="000000"/>
              <w:left w:val="single" w:sz="4" w:space="0" w:color="000000"/>
              <w:bottom w:val="single" w:sz="4" w:space="0" w:color="000000"/>
              <w:right w:val="single" w:sz="4" w:space="0" w:color="000000"/>
            </w:tcBorders>
            <w:vAlign w:val="bottom"/>
          </w:tcPr>
          <w:p w:rsidR="00D702AB" w14:paraId="19031AA9" w14:textId="77777777">
            <w:pPr>
              <w:spacing w:after="0" w:line="259" w:lineRule="auto"/>
              <w:ind w:left="246" w:right="0" w:firstLine="0"/>
            </w:pPr>
            <w:r>
              <w:rPr>
                <w:b/>
                <w:sz w:val="18"/>
              </w:rPr>
              <w:t xml:space="preserve">893 </w:t>
            </w:r>
          </w:p>
        </w:tc>
        <w:tc>
          <w:tcPr>
            <w:tcW w:w="931" w:type="dxa"/>
            <w:tcBorders>
              <w:top w:val="single" w:sz="4" w:space="0" w:color="000000"/>
              <w:left w:val="single" w:sz="4" w:space="0" w:color="000000"/>
              <w:bottom w:val="single" w:sz="4" w:space="0" w:color="000000"/>
              <w:right w:val="single" w:sz="4" w:space="0" w:color="000000"/>
            </w:tcBorders>
            <w:vAlign w:val="bottom"/>
          </w:tcPr>
          <w:p w:rsidR="00D702AB" w14:paraId="27227A72" w14:textId="77777777">
            <w:pPr>
              <w:spacing w:after="0" w:line="259" w:lineRule="auto"/>
              <w:ind w:left="165" w:right="0" w:firstLine="0"/>
            </w:pPr>
            <w:r>
              <w:rPr>
                <w:b/>
                <w:i/>
                <w:sz w:val="18"/>
              </w:rPr>
              <w:t>Varies</w:t>
            </w:r>
            <w:r>
              <w:rPr>
                <w:b/>
                <w:sz w:val="18"/>
              </w:rPr>
              <w:t xml:space="preserve"> </w:t>
            </w:r>
          </w:p>
        </w:tc>
        <w:tc>
          <w:tcPr>
            <w:tcW w:w="932" w:type="dxa"/>
            <w:tcBorders>
              <w:top w:val="single" w:sz="4" w:space="0" w:color="000000"/>
              <w:left w:val="single" w:sz="4" w:space="0" w:color="000000"/>
              <w:bottom w:val="single" w:sz="4" w:space="0" w:color="000000"/>
              <w:right w:val="single" w:sz="4" w:space="0" w:color="000000"/>
            </w:tcBorders>
            <w:vAlign w:val="bottom"/>
          </w:tcPr>
          <w:p w:rsidR="00D702AB" w14:paraId="70C031F7" w14:textId="77777777">
            <w:pPr>
              <w:spacing w:after="0" w:line="259" w:lineRule="auto"/>
              <w:ind w:left="153" w:right="0" w:firstLine="0"/>
            </w:pPr>
            <w:r>
              <w:rPr>
                <w:b/>
                <w:sz w:val="18"/>
              </w:rPr>
              <w:t xml:space="preserve">17,403 </w:t>
            </w:r>
          </w:p>
        </w:tc>
        <w:tc>
          <w:tcPr>
            <w:tcW w:w="1088" w:type="dxa"/>
            <w:tcBorders>
              <w:top w:val="single" w:sz="4" w:space="0" w:color="000000"/>
              <w:left w:val="single" w:sz="4" w:space="0" w:color="000000"/>
              <w:bottom w:val="single" w:sz="4" w:space="0" w:color="000000"/>
              <w:right w:val="single" w:sz="4" w:space="0" w:color="000000"/>
            </w:tcBorders>
            <w:vAlign w:val="bottom"/>
          </w:tcPr>
          <w:p w:rsidR="00D702AB" w14:paraId="1849C6AC" w14:textId="77777777">
            <w:pPr>
              <w:spacing w:after="0" w:line="259" w:lineRule="auto"/>
              <w:ind w:left="0" w:right="42" w:firstLine="0"/>
              <w:jc w:val="center"/>
            </w:pPr>
            <w:r>
              <w:rPr>
                <w:b/>
                <w:i/>
                <w:sz w:val="18"/>
              </w:rPr>
              <w:t>Varies</w:t>
            </w:r>
            <w:r>
              <w:rPr>
                <w:b/>
                <w:sz w:val="18"/>
              </w:rPr>
              <w:t xml:space="preserve"> </w:t>
            </w:r>
          </w:p>
        </w:tc>
        <w:tc>
          <w:tcPr>
            <w:tcW w:w="1243" w:type="dxa"/>
            <w:tcBorders>
              <w:top w:val="single" w:sz="4" w:space="0" w:color="000000"/>
              <w:left w:val="single" w:sz="4" w:space="0" w:color="000000"/>
              <w:bottom w:val="single" w:sz="4" w:space="0" w:color="000000"/>
              <w:right w:val="single" w:sz="4" w:space="0" w:color="000000"/>
            </w:tcBorders>
            <w:vAlign w:val="bottom"/>
          </w:tcPr>
          <w:p w:rsidR="00D702AB" w14:paraId="6157645D" w14:textId="77777777">
            <w:pPr>
              <w:spacing w:after="0" w:line="259" w:lineRule="auto"/>
              <w:ind w:left="0" w:right="90" w:firstLine="0"/>
              <w:jc w:val="right"/>
            </w:pPr>
            <w:r>
              <w:rPr>
                <w:b/>
                <w:sz w:val="18"/>
              </w:rPr>
              <w:t xml:space="preserve">1,344,717  </w:t>
            </w:r>
          </w:p>
        </w:tc>
        <w:tc>
          <w:tcPr>
            <w:tcW w:w="1363" w:type="dxa"/>
            <w:tcBorders>
              <w:top w:val="single" w:sz="4" w:space="0" w:color="000000"/>
              <w:left w:val="single" w:sz="4" w:space="0" w:color="000000"/>
              <w:bottom w:val="single" w:sz="4" w:space="0" w:color="000000"/>
              <w:right w:val="single" w:sz="4" w:space="0" w:color="000000"/>
            </w:tcBorders>
            <w:vAlign w:val="bottom"/>
          </w:tcPr>
          <w:p w:rsidR="00D702AB" w14:paraId="70B2203E" w14:textId="77777777">
            <w:pPr>
              <w:spacing w:after="0" w:line="259" w:lineRule="auto"/>
              <w:ind w:left="0" w:right="90" w:firstLine="0"/>
              <w:jc w:val="right"/>
            </w:pPr>
            <w:r>
              <w:rPr>
                <w:b/>
                <w:sz w:val="18"/>
              </w:rPr>
              <w:t xml:space="preserve">1,288,093  </w:t>
            </w:r>
          </w:p>
        </w:tc>
      </w:tr>
    </w:tbl>
    <w:p w:rsidR="00D702AB" w14:paraId="1F8D69C0" w14:textId="77777777">
      <w:pPr>
        <w:spacing w:after="0" w:line="259" w:lineRule="auto"/>
        <w:ind w:right="0" w:firstLine="0"/>
      </w:pPr>
      <w:r>
        <w:rPr>
          <w:sz w:val="16"/>
        </w:rPr>
        <w:t>*</w:t>
      </w:r>
    </w:p>
    <w:p w:rsidR="00D702AB" w14:paraId="0F1EA6C5" w14:textId="77777777">
      <w:pPr>
        <w:spacing w:after="0" w:line="259" w:lineRule="auto"/>
        <w:ind w:left="99" w:right="0"/>
      </w:pPr>
      <w:r>
        <w:rPr>
          <w:sz w:val="20"/>
        </w:rPr>
        <w:t xml:space="preserve">For state burdens, reflects 50 percent reduction to Federal Matching program. </w:t>
      </w:r>
    </w:p>
    <w:p w:rsidR="00D702AB" w14:paraId="25F09A00" w14:textId="77777777">
      <w:pPr>
        <w:spacing w:after="257" w:line="259" w:lineRule="auto"/>
        <w:ind w:left="5" w:right="0"/>
      </w:pPr>
      <w:r>
        <w:rPr>
          <w:sz w:val="20"/>
        </w:rPr>
        <w:t xml:space="preserve">** Some states or D-SNPs will be a respondent on more than one item. </w:t>
      </w:r>
    </w:p>
    <w:p w:rsidR="00D702AB" w14:paraId="1A50C1F3" w14:textId="77777777">
      <w:pPr>
        <w:pStyle w:val="Heading3"/>
        <w:ind w:left="5"/>
      </w:pPr>
      <w:r>
        <w:t xml:space="preserve">12.4 Collection of Information Instruments and Instruction/Guidance Documents </w:t>
      </w:r>
    </w:p>
    <w:p w:rsidR="00D702AB" w14:paraId="272D59DA" w14:textId="07A30559">
      <w:pPr>
        <w:spacing w:after="230"/>
        <w:ind w:left="5" w:right="24"/>
      </w:pPr>
      <w:r>
        <w:t>Starting with the contract submission for the 2024 plan year, Medicare Advantage sponsors that offer D-SNPs complete and upload the following appendices into HPMS with the completed and signed contract with the state Medicaid agency. These appendices serve as a checklist for D</w:t>
      </w:r>
      <w:r w:rsidR="00BD3F8C">
        <w:t>-</w:t>
      </w:r>
      <w:r>
        <w:t xml:space="preserve">SNPs to ensure the required elements are included in the contract with the state Medicaid agency. The appendices also aid federal reviewers in identifying the locations of the required elements in the contract. </w:t>
      </w:r>
    </w:p>
    <w:p w:rsidR="00D702AB" w14:paraId="11DCBA1E" w14:textId="77777777">
      <w:pPr>
        <w:spacing w:line="445" w:lineRule="auto"/>
        <w:ind w:left="5" w:right="1079"/>
      </w:pPr>
      <w:r>
        <w:t xml:space="preserve">Appendix A “D-SNP State Medicaid Agency(ies) Contract(s): Attestations” Appendix B “Basic D-SNP State Medicaid Agency Contract Requirements Matrix”  </w:t>
      </w:r>
    </w:p>
    <w:p w:rsidR="00D702AB" w14:paraId="5BDCD408" w14:textId="77777777">
      <w:pPr>
        <w:spacing w:after="256"/>
        <w:ind w:left="5" w:right="24"/>
      </w:pPr>
      <w:r>
        <w:t xml:space="preserve">Appendix C “HIDE, FIDE, and AIP Contract Requirements Matrix”. </w:t>
      </w:r>
    </w:p>
    <w:p w:rsidR="00D702AB" w14:paraId="41BF2D85" w14:textId="77777777">
      <w:pPr>
        <w:tabs>
          <w:tab w:val="center" w:pos="1374"/>
        </w:tabs>
        <w:spacing w:after="222" w:line="259" w:lineRule="auto"/>
        <w:ind w:left="-5" w:right="0" w:firstLine="0"/>
      </w:pPr>
      <w:r>
        <w:t xml:space="preserve">13.   </w:t>
      </w:r>
      <w:r>
        <w:tab/>
      </w:r>
      <w:r>
        <w:rPr>
          <w:u w:val="single" w:color="000000"/>
        </w:rPr>
        <w:t>Capital Costs</w:t>
      </w:r>
      <w:r>
        <w:t xml:space="preserve">  </w:t>
      </w:r>
    </w:p>
    <w:p w:rsidR="00D702AB" w14:paraId="5E420F65" w14:textId="77777777">
      <w:pPr>
        <w:spacing w:after="256"/>
        <w:ind w:left="5" w:right="24"/>
      </w:pPr>
      <w:r>
        <w:t xml:space="preserve">There are no capital costs.  </w:t>
      </w:r>
    </w:p>
    <w:p w:rsidR="00D702AB" w14:paraId="27558BDB" w14:textId="77777777">
      <w:pPr>
        <w:pStyle w:val="Heading3"/>
        <w:tabs>
          <w:tab w:val="center" w:pos="2269"/>
        </w:tabs>
        <w:spacing w:after="222" w:line="259" w:lineRule="auto"/>
        <w:ind w:left="-5" w:firstLine="0"/>
      </w:pPr>
      <w:r>
        <w:rPr>
          <w:i w:val="0"/>
        </w:rPr>
        <w:t xml:space="preserve">14.   </w:t>
      </w:r>
      <w:r>
        <w:rPr>
          <w:i w:val="0"/>
        </w:rPr>
        <w:tab/>
      </w:r>
      <w:r>
        <w:rPr>
          <w:i w:val="0"/>
          <w:u w:val="single" w:color="000000"/>
        </w:rPr>
        <w:t>Cost to the Federal Government</w:t>
      </w:r>
      <w:r>
        <w:rPr>
          <w:i w:val="0"/>
        </w:rPr>
        <w:t xml:space="preserve">  </w:t>
      </w:r>
    </w:p>
    <w:p w:rsidR="00D702AB" w14:paraId="17E31532" w14:textId="77777777">
      <w:pPr>
        <w:spacing w:after="230"/>
        <w:ind w:left="5" w:right="24"/>
      </w:pPr>
      <w:r>
        <w:t xml:space="preserve">Section 1903(a)(7) of the Act requires the federal government pay a match rate for administrative expenses. Since cost is split between the state Medicaid agency and the federal government, we split in half the total costs for states to update and sign the contract with D-SNPs, half of which the states incur and half of which the federal government incurs, associated with administering the Medicaid program. The federal government’s cost for the D-SNP contract with the state Medicaid agency is presented in the Table 2: Federal Government Match Rate for Administrative Expenses Associated with the D-SNP contract with the State Medicaid Agency. </w:t>
      </w:r>
    </w:p>
    <w:p w:rsidR="00330E3F" w14:paraId="77C9A487" w14:textId="77777777">
      <w:pPr>
        <w:ind w:left="5" w:right="24"/>
      </w:pPr>
    </w:p>
    <w:p w:rsidR="00DD3D7E" w:rsidP="00330E3F" w14:paraId="0A39CC5D" w14:textId="1410E0CE">
      <w:pPr>
        <w:ind w:left="5" w:right="24"/>
      </w:pPr>
      <w:r>
        <w:t>Table 2: Federal Government Match Rate for Administrative Expenses Associated with the D</w:t>
      </w:r>
      <w:r w:rsidR="00BD3F8C">
        <w:t>-</w:t>
      </w:r>
      <w:r>
        <w:t xml:space="preserve">SNP contract with the State Medicaid Agency </w:t>
      </w:r>
    </w:p>
    <w:p w:rsidR="00DD3D7E" w14:paraId="0F182444" w14:textId="77777777">
      <w:pPr>
        <w:ind w:left="5" w:right="24"/>
      </w:pPr>
    </w:p>
    <w:tbl>
      <w:tblPr>
        <w:tblStyle w:val="TableGrid"/>
        <w:tblCaption w:val="Page 10: Table 2: Federal Government Match Rate for Administrative Expenses Associated with the D-SNP contract with the State Medicaid Agency"/>
        <w:tblDescription w:val="Page 10: Table 2: Federal Government Match Rate for Administrative Expenses Associated with the D-SNP contract with the State Medicaid Agency including costs &amp; Title 42 CFR section references"/>
        <w:tblW w:w="5414" w:type="dxa"/>
        <w:tblInd w:w="1879" w:type="dxa"/>
        <w:tblCellMar>
          <w:top w:w="94" w:type="dxa"/>
          <w:left w:w="113" w:type="dxa"/>
          <w:right w:w="68" w:type="dxa"/>
        </w:tblCellMar>
        <w:tblLook w:val="04A0"/>
      </w:tblPr>
      <w:tblGrid>
        <w:gridCol w:w="1099"/>
        <w:gridCol w:w="2166"/>
        <w:gridCol w:w="2149"/>
      </w:tblGrid>
      <w:tr w14:paraId="591B40E6" w14:textId="77777777" w:rsidTr="00330E3F">
        <w:tblPrEx>
          <w:tblW w:w="5414" w:type="dxa"/>
          <w:tblInd w:w="1879" w:type="dxa"/>
          <w:tblCellMar>
            <w:top w:w="94" w:type="dxa"/>
            <w:left w:w="113" w:type="dxa"/>
            <w:right w:w="68" w:type="dxa"/>
          </w:tblCellMar>
          <w:tblLook w:val="04A0"/>
        </w:tblPrEx>
        <w:trPr>
          <w:trHeight w:val="718"/>
        </w:trPr>
        <w:tc>
          <w:tcPr>
            <w:tcW w:w="1099" w:type="dxa"/>
            <w:tcBorders>
              <w:top w:val="single" w:sz="8" w:space="0" w:color="000000"/>
              <w:left w:val="single" w:sz="8" w:space="0" w:color="000000"/>
              <w:bottom w:val="single" w:sz="8" w:space="0" w:color="000000"/>
              <w:right w:val="single" w:sz="8" w:space="0" w:color="000000"/>
            </w:tcBorders>
          </w:tcPr>
          <w:p w:rsidR="00330E3F" w14:paraId="05C115E8" w14:textId="77777777">
            <w:pPr>
              <w:spacing w:after="0" w:line="259" w:lineRule="auto"/>
              <w:ind w:left="0" w:right="43" w:firstLine="0"/>
              <w:jc w:val="center"/>
            </w:pPr>
            <w:r>
              <w:rPr>
                <w:b/>
                <w:sz w:val="18"/>
              </w:rPr>
              <w:t xml:space="preserve">Section in </w:t>
            </w:r>
          </w:p>
          <w:p w:rsidR="00330E3F" w14:paraId="5B72165C" w14:textId="77777777">
            <w:pPr>
              <w:spacing w:after="0" w:line="259" w:lineRule="auto"/>
              <w:ind w:left="0" w:right="0" w:firstLine="0"/>
              <w:jc w:val="center"/>
            </w:pPr>
            <w:r>
              <w:rPr>
                <w:b/>
                <w:sz w:val="18"/>
              </w:rPr>
              <w:t xml:space="preserve">Title 42 of the CFR </w:t>
            </w:r>
          </w:p>
        </w:tc>
        <w:tc>
          <w:tcPr>
            <w:tcW w:w="2166" w:type="dxa"/>
            <w:tcBorders>
              <w:top w:val="single" w:sz="8" w:space="0" w:color="000000"/>
              <w:left w:val="single" w:sz="8" w:space="0" w:color="000000"/>
              <w:bottom w:val="single" w:sz="8" w:space="0" w:color="000000"/>
              <w:right w:val="single" w:sz="8" w:space="0" w:color="000000"/>
            </w:tcBorders>
            <w:vAlign w:val="center"/>
          </w:tcPr>
          <w:p w:rsidR="00330E3F" w14:paraId="42D0A049" w14:textId="77777777">
            <w:pPr>
              <w:spacing w:after="0" w:line="259" w:lineRule="auto"/>
              <w:ind w:left="0" w:right="0" w:firstLine="0"/>
              <w:jc w:val="center"/>
            </w:pPr>
            <w:r>
              <w:rPr>
                <w:b/>
                <w:sz w:val="18"/>
              </w:rPr>
              <w:t xml:space="preserve">Total Federal Cost First Year ($) </w:t>
            </w:r>
          </w:p>
        </w:tc>
        <w:tc>
          <w:tcPr>
            <w:tcW w:w="2149" w:type="dxa"/>
            <w:tcBorders>
              <w:top w:val="single" w:sz="8" w:space="0" w:color="000000"/>
              <w:left w:val="single" w:sz="8" w:space="0" w:color="000000"/>
              <w:bottom w:val="single" w:sz="8" w:space="0" w:color="000000"/>
              <w:right w:val="single" w:sz="8" w:space="0" w:color="000000"/>
            </w:tcBorders>
            <w:vAlign w:val="center"/>
          </w:tcPr>
          <w:p w:rsidR="00330E3F" w14:paraId="58A1FAB1" w14:textId="09B3ED6D">
            <w:pPr>
              <w:spacing w:after="0" w:line="259" w:lineRule="auto"/>
              <w:ind w:left="0" w:right="0" w:firstLine="0"/>
              <w:jc w:val="center"/>
            </w:pPr>
            <w:r>
              <w:rPr>
                <w:b/>
                <w:sz w:val="18"/>
              </w:rPr>
              <w:t xml:space="preserve">Total Federal Cost Subsequent years ($) </w:t>
            </w:r>
          </w:p>
        </w:tc>
      </w:tr>
      <w:tr w14:paraId="20FA75C8" w14:textId="77777777" w:rsidTr="00330E3F">
        <w:tblPrEx>
          <w:tblW w:w="5414" w:type="dxa"/>
          <w:tblInd w:w="1879" w:type="dxa"/>
          <w:tblCellMar>
            <w:top w:w="94" w:type="dxa"/>
            <w:left w:w="113" w:type="dxa"/>
            <w:right w:w="68" w:type="dxa"/>
          </w:tblCellMar>
          <w:tblLook w:val="04A0"/>
        </w:tblPrEx>
        <w:trPr>
          <w:trHeight w:val="319"/>
        </w:trPr>
        <w:tc>
          <w:tcPr>
            <w:tcW w:w="1099" w:type="dxa"/>
            <w:tcBorders>
              <w:top w:val="single" w:sz="8" w:space="0" w:color="000000"/>
              <w:left w:val="single" w:sz="8" w:space="0" w:color="000000"/>
              <w:bottom w:val="single" w:sz="8" w:space="0" w:color="000000"/>
              <w:right w:val="single" w:sz="8" w:space="0" w:color="000000"/>
            </w:tcBorders>
          </w:tcPr>
          <w:p w:rsidR="00330E3F" w14:paraId="0595A747" w14:textId="77777777">
            <w:pPr>
              <w:spacing w:after="0" w:line="259" w:lineRule="auto"/>
              <w:ind w:left="0" w:right="44" w:firstLine="0"/>
              <w:jc w:val="center"/>
            </w:pPr>
            <w:r>
              <w:rPr>
                <w:sz w:val="18"/>
              </w:rPr>
              <w:t xml:space="preserve">§422.107 </w:t>
            </w:r>
          </w:p>
        </w:tc>
        <w:tc>
          <w:tcPr>
            <w:tcW w:w="2166" w:type="dxa"/>
            <w:tcBorders>
              <w:top w:val="single" w:sz="8" w:space="0" w:color="000000"/>
              <w:left w:val="single" w:sz="8" w:space="0" w:color="000000"/>
              <w:bottom w:val="single" w:sz="8" w:space="0" w:color="000000"/>
              <w:right w:val="single" w:sz="8" w:space="0" w:color="000000"/>
            </w:tcBorders>
          </w:tcPr>
          <w:p w:rsidR="00330E3F" w14:paraId="593EFB99" w14:textId="77777777">
            <w:pPr>
              <w:spacing w:after="0" w:line="259" w:lineRule="auto"/>
              <w:ind w:left="0" w:right="44" w:firstLine="0"/>
              <w:jc w:val="center"/>
            </w:pPr>
            <w:r>
              <w:rPr>
                <w:sz w:val="18"/>
              </w:rPr>
              <w:t xml:space="preserve">134,554 </w:t>
            </w:r>
          </w:p>
        </w:tc>
        <w:tc>
          <w:tcPr>
            <w:tcW w:w="2149" w:type="dxa"/>
            <w:tcBorders>
              <w:top w:val="single" w:sz="8" w:space="0" w:color="000000"/>
              <w:left w:val="single" w:sz="8" w:space="0" w:color="000000"/>
              <w:bottom w:val="single" w:sz="8" w:space="0" w:color="000000"/>
              <w:right w:val="single" w:sz="8" w:space="0" w:color="000000"/>
            </w:tcBorders>
          </w:tcPr>
          <w:p w:rsidR="00330E3F" w14:paraId="60470E3F" w14:textId="0C2CF932">
            <w:pPr>
              <w:spacing w:after="0" w:line="259" w:lineRule="auto"/>
              <w:ind w:left="0" w:right="46" w:firstLine="0"/>
              <w:jc w:val="center"/>
            </w:pPr>
            <w:r>
              <w:rPr>
                <w:sz w:val="18"/>
              </w:rPr>
              <w:t xml:space="preserve">134,554 </w:t>
            </w:r>
          </w:p>
        </w:tc>
      </w:tr>
      <w:tr w14:paraId="7474834F" w14:textId="77777777" w:rsidTr="00330E3F">
        <w:tblPrEx>
          <w:tblW w:w="5414" w:type="dxa"/>
          <w:tblInd w:w="1879" w:type="dxa"/>
          <w:tblCellMar>
            <w:top w:w="94" w:type="dxa"/>
            <w:left w:w="113" w:type="dxa"/>
            <w:right w:w="68" w:type="dxa"/>
          </w:tblCellMar>
          <w:tblLook w:val="04A0"/>
        </w:tblPrEx>
        <w:trPr>
          <w:trHeight w:val="511"/>
        </w:trPr>
        <w:tc>
          <w:tcPr>
            <w:tcW w:w="1099" w:type="dxa"/>
            <w:tcBorders>
              <w:top w:val="single" w:sz="8" w:space="0" w:color="000000"/>
              <w:left w:val="single" w:sz="8" w:space="0" w:color="000000"/>
              <w:bottom w:val="single" w:sz="8" w:space="0" w:color="000000"/>
              <w:right w:val="single" w:sz="8" w:space="0" w:color="000000"/>
            </w:tcBorders>
            <w:vAlign w:val="center"/>
          </w:tcPr>
          <w:p w:rsidR="00330E3F" w14:paraId="43854CE7" w14:textId="77777777">
            <w:pPr>
              <w:spacing w:after="0" w:line="259" w:lineRule="auto"/>
              <w:ind w:left="0" w:right="0" w:firstLine="0"/>
            </w:pPr>
            <w:r>
              <w:rPr>
                <w:sz w:val="18"/>
              </w:rPr>
              <w:t xml:space="preserve">§422.107(e) </w:t>
            </w:r>
          </w:p>
        </w:tc>
        <w:tc>
          <w:tcPr>
            <w:tcW w:w="2166" w:type="dxa"/>
            <w:tcBorders>
              <w:top w:val="single" w:sz="8" w:space="0" w:color="000000"/>
              <w:left w:val="single" w:sz="8" w:space="0" w:color="000000"/>
              <w:bottom w:val="single" w:sz="8" w:space="0" w:color="000000"/>
              <w:right w:val="single" w:sz="8" w:space="0" w:color="000000"/>
            </w:tcBorders>
            <w:vAlign w:val="center"/>
          </w:tcPr>
          <w:p w:rsidR="00330E3F" w14:paraId="6BE40C30" w14:textId="77777777">
            <w:pPr>
              <w:spacing w:after="0" w:line="259" w:lineRule="auto"/>
              <w:ind w:left="0" w:right="43" w:firstLine="0"/>
              <w:jc w:val="center"/>
            </w:pPr>
            <w:r>
              <w:rPr>
                <w:sz w:val="18"/>
              </w:rPr>
              <w:t xml:space="preserve">11,773 </w:t>
            </w:r>
          </w:p>
        </w:tc>
        <w:tc>
          <w:tcPr>
            <w:tcW w:w="2149" w:type="dxa"/>
            <w:tcBorders>
              <w:top w:val="single" w:sz="8" w:space="0" w:color="000000"/>
              <w:left w:val="single" w:sz="8" w:space="0" w:color="000000"/>
              <w:bottom w:val="single" w:sz="8" w:space="0" w:color="000000"/>
              <w:right w:val="single" w:sz="8" w:space="0" w:color="000000"/>
            </w:tcBorders>
            <w:vAlign w:val="center"/>
          </w:tcPr>
          <w:p w:rsidR="00330E3F" w14:paraId="26B47836" w14:textId="7DF94FD0">
            <w:pPr>
              <w:spacing w:after="0" w:line="259" w:lineRule="auto"/>
              <w:ind w:left="0" w:right="48" w:firstLine="0"/>
              <w:jc w:val="center"/>
            </w:pPr>
            <w:r>
              <w:rPr>
                <w:sz w:val="18"/>
              </w:rPr>
              <w:t xml:space="preserve">0 </w:t>
            </w:r>
          </w:p>
        </w:tc>
      </w:tr>
      <w:tr w14:paraId="58619DF5" w14:textId="77777777" w:rsidTr="00330E3F">
        <w:tblPrEx>
          <w:tblW w:w="5414" w:type="dxa"/>
          <w:tblInd w:w="1879" w:type="dxa"/>
          <w:tblCellMar>
            <w:top w:w="94" w:type="dxa"/>
            <w:left w:w="113" w:type="dxa"/>
            <w:right w:w="68" w:type="dxa"/>
          </w:tblCellMar>
          <w:tblLook w:val="04A0"/>
        </w:tblPrEx>
        <w:trPr>
          <w:trHeight w:val="514"/>
        </w:trPr>
        <w:tc>
          <w:tcPr>
            <w:tcW w:w="1099" w:type="dxa"/>
            <w:tcBorders>
              <w:top w:val="single" w:sz="8" w:space="0" w:color="000000"/>
              <w:left w:val="single" w:sz="8" w:space="0" w:color="000000"/>
              <w:bottom w:val="single" w:sz="8" w:space="0" w:color="000000"/>
              <w:right w:val="single" w:sz="8" w:space="0" w:color="000000"/>
            </w:tcBorders>
            <w:vAlign w:val="center"/>
          </w:tcPr>
          <w:p w:rsidR="00330E3F" w14:paraId="34DE69C8" w14:textId="77777777">
            <w:pPr>
              <w:spacing w:after="0" w:line="259" w:lineRule="auto"/>
              <w:ind w:left="0" w:right="47" w:firstLine="0"/>
              <w:jc w:val="center"/>
            </w:pPr>
            <w:r>
              <w:rPr>
                <w:b/>
                <w:sz w:val="18"/>
              </w:rPr>
              <w:t xml:space="preserve">TOTAL </w:t>
            </w:r>
          </w:p>
        </w:tc>
        <w:tc>
          <w:tcPr>
            <w:tcW w:w="2166" w:type="dxa"/>
            <w:tcBorders>
              <w:top w:val="single" w:sz="8" w:space="0" w:color="000000"/>
              <w:left w:val="single" w:sz="8" w:space="0" w:color="000000"/>
              <w:bottom w:val="single" w:sz="8" w:space="0" w:color="000000"/>
              <w:right w:val="single" w:sz="8" w:space="0" w:color="000000"/>
            </w:tcBorders>
            <w:vAlign w:val="center"/>
          </w:tcPr>
          <w:p w:rsidR="00330E3F" w14:paraId="538CEFB4" w14:textId="77777777">
            <w:pPr>
              <w:spacing w:after="0" w:line="259" w:lineRule="auto"/>
              <w:ind w:left="0" w:right="44" w:firstLine="0"/>
              <w:jc w:val="center"/>
            </w:pPr>
            <w:r>
              <w:rPr>
                <w:b/>
                <w:sz w:val="18"/>
              </w:rPr>
              <w:t xml:space="preserve">146,327 </w:t>
            </w:r>
          </w:p>
        </w:tc>
        <w:tc>
          <w:tcPr>
            <w:tcW w:w="2149" w:type="dxa"/>
            <w:tcBorders>
              <w:top w:val="single" w:sz="8" w:space="0" w:color="000000"/>
              <w:left w:val="single" w:sz="8" w:space="0" w:color="000000"/>
              <w:bottom w:val="single" w:sz="8" w:space="0" w:color="000000"/>
              <w:right w:val="single" w:sz="8" w:space="0" w:color="000000"/>
            </w:tcBorders>
            <w:vAlign w:val="center"/>
          </w:tcPr>
          <w:p w:rsidR="00330E3F" w14:paraId="60D4A242" w14:textId="6F1A746F">
            <w:pPr>
              <w:spacing w:after="0" w:line="259" w:lineRule="auto"/>
              <w:ind w:left="0" w:right="46" w:firstLine="0"/>
              <w:jc w:val="center"/>
            </w:pPr>
            <w:r>
              <w:rPr>
                <w:b/>
                <w:sz w:val="18"/>
              </w:rPr>
              <w:t xml:space="preserve">134,554 </w:t>
            </w:r>
          </w:p>
        </w:tc>
      </w:tr>
    </w:tbl>
    <w:p w:rsidR="00D702AB" w14:paraId="33F5B3FE" w14:textId="77777777">
      <w:pPr>
        <w:spacing w:after="245" w:line="259" w:lineRule="auto"/>
        <w:ind w:right="0" w:firstLine="0"/>
      </w:pPr>
      <w:r>
        <w:rPr>
          <w:b/>
        </w:rPr>
        <w:t xml:space="preserve"> </w:t>
      </w:r>
    </w:p>
    <w:p w:rsidR="00D702AB" w14:paraId="7406F801" w14:textId="77777777">
      <w:pPr>
        <w:tabs>
          <w:tab w:val="center" w:pos="1973"/>
        </w:tabs>
        <w:spacing w:after="0" w:line="259" w:lineRule="auto"/>
        <w:ind w:left="-5" w:right="0" w:firstLine="0"/>
      </w:pPr>
      <w:r>
        <w:t xml:space="preserve">15. </w:t>
      </w:r>
      <w:r>
        <w:tab/>
      </w:r>
      <w:r>
        <w:rPr>
          <w:u w:val="single" w:color="000000"/>
        </w:rPr>
        <w:t>Program/Burden Changes</w:t>
      </w:r>
      <w:r>
        <w:t xml:space="preserve">  </w:t>
      </w:r>
    </w:p>
    <w:p w:rsidR="00D702AB" w14:paraId="4A652B4F" w14:textId="77777777">
      <w:pPr>
        <w:spacing w:after="216" w:line="259" w:lineRule="auto"/>
        <w:ind w:right="0" w:firstLine="0"/>
      </w:pPr>
      <w:r>
        <w:t xml:space="preserve"> </w:t>
      </w:r>
    </w:p>
    <w:p w:rsidR="00D702AB" w14:paraId="263B53BC" w14:textId="77777777">
      <w:pPr>
        <w:pStyle w:val="Heading2"/>
        <w:spacing w:after="228" w:line="249" w:lineRule="auto"/>
        <w:ind w:left="5"/>
      </w:pPr>
      <w:r>
        <w:rPr>
          <w:i/>
          <w:u w:val="none"/>
        </w:rPr>
        <w:t xml:space="preserve">(A) Additional Burden for the Notification Requirement at § 422.107(d) </w:t>
      </w:r>
    </w:p>
    <w:p w:rsidR="00D702AB" w14:paraId="4D082B90" w14:textId="77777777">
      <w:pPr>
        <w:spacing w:after="259"/>
        <w:ind w:left="5" w:right="24"/>
      </w:pPr>
      <w:r>
        <w:t xml:space="preserve">In previous packages, we accounted for new additional one-time burden estimates on account of finalized provisions in previous regulations. One of these burden estimates was for the provision codified at § 422.107(d): Effective on January 1, 2021, a D-SNP that is not a fully integrated or highly integrated dual eligible special needs plan (FIDE SNP or HIDE SNP) must have in its contract the requirement to notify the state, or the state’s designated entity, of hospital and skilled nursing facility admissions for at least one group of high-risk full-benefit dual eligible individuals, identified by the state Medicaid agency, codified at § 422.107(d). CMS does not collect these data. For the information burden associated with this requirement, we estimated the time and effort for the following two components:  </w:t>
      </w:r>
    </w:p>
    <w:p w:rsidR="00D702AB" w14:paraId="4D7C0C1A" w14:textId="77777777">
      <w:pPr>
        <w:numPr>
          <w:ilvl w:val="0"/>
          <w:numId w:val="2"/>
        </w:numPr>
        <w:ind w:right="24" w:hanging="720"/>
      </w:pPr>
      <w:r>
        <w:t xml:space="preserve">State Medicaid agencies implement a one-time update to their systems </w:t>
      </w:r>
    </w:p>
    <w:p w:rsidR="00D702AB" w14:paraId="2AE924A7" w14:textId="77777777">
      <w:pPr>
        <w:numPr>
          <w:ilvl w:val="0"/>
          <w:numId w:val="2"/>
        </w:numPr>
        <w:ind w:right="24" w:hanging="720"/>
      </w:pPr>
      <w:r>
        <w:t xml:space="preserve">Plans implement a one-time update to their systems </w:t>
      </w:r>
    </w:p>
    <w:p w:rsidR="00D702AB" w14:paraId="4D2FE106" w14:textId="77777777">
      <w:pPr>
        <w:spacing w:after="0" w:line="259" w:lineRule="auto"/>
        <w:ind w:left="730" w:right="0" w:firstLine="0"/>
      </w:pPr>
      <w:r>
        <w:t xml:space="preserve"> </w:t>
      </w:r>
    </w:p>
    <w:p w:rsidR="00D702AB" w14:paraId="40D89286" w14:textId="77777777">
      <w:pPr>
        <w:spacing w:after="230"/>
        <w:ind w:left="5" w:right="24"/>
      </w:pPr>
      <w:r>
        <w:t xml:space="preserve">We noted that 47 state, territory, and District of Columbia Medicaid agencies and the non-FIDE SNP or HIDE SNP D-SNPs within their markets had already made the one-time update to systems to comply with this requirement. We described the burden estimates for any state that newly offers D-SNPs in its market. Because this burden was estimated to be a one-time burden, we have removed it from any ongoing burden in this current package.  </w:t>
      </w:r>
    </w:p>
    <w:p w:rsidR="00D702AB" w14:paraId="4F79F55F" w14:textId="77777777">
      <w:pPr>
        <w:pStyle w:val="Heading2"/>
        <w:spacing w:after="228" w:line="249" w:lineRule="auto"/>
        <w:ind w:left="5"/>
      </w:pPr>
      <w:r>
        <w:rPr>
          <w:i/>
          <w:u w:val="none"/>
        </w:rPr>
        <w:t xml:space="preserve">(B) Additional Burden for Applicable Integrated Plans (§§ 422.107(c)(9) and 422.561) </w:t>
      </w:r>
    </w:p>
    <w:p w:rsidR="00D702AB" w14:paraId="14C71D6C" w14:textId="77777777">
      <w:pPr>
        <w:ind w:left="5" w:right="24"/>
      </w:pPr>
      <w:r>
        <w:t xml:space="preserve">When a D-SNP qualifies as an applicable integrated plan as defined at § 422.561, the D-SNP is required to follow integrated organization determination and grievance procedures under §§ 422.629 – 422.634 and include these requirements in the D-SNP contract with the state Medicaid agency (§ 422.107(c)(9)). We estimated a one-time burden for each new applicable integrated plan to update its policies, procedures, and the D-SNP contract with the state Medicaid agency to reflect the new integrated organization determination and grievance procedures. Because this </w:t>
      </w:r>
      <w:r>
        <w:t xml:space="preserve">burden was estimated to be a one-time burden, we have removed it from any ongoing burden in this current package. </w:t>
      </w:r>
    </w:p>
    <w:p w:rsidR="00D702AB" w14:paraId="35C07EE5" w14:textId="77777777">
      <w:pPr>
        <w:spacing w:after="0" w:line="259" w:lineRule="auto"/>
        <w:ind w:right="0" w:firstLine="0"/>
      </w:pPr>
      <w:r>
        <w:t xml:space="preserve"> </w:t>
      </w:r>
    </w:p>
    <w:p w:rsidR="00D702AB" w14:paraId="34D0D5AF" w14:textId="77777777">
      <w:pPr>
        <w:pStyle w:val="Heading2"/>
        <w:spacing w:after="10" w:line="249" w:lineRule="auto"/>
        <w:ind w:left="5"/>
      </w:pPr>
      <w:r>
        <w:rPr>
          <w:i/>
          <w:u w:val="none"/>
        </w:rPr>
        <w:t xml:space="preserve">(C) Changes in Wage Data Associated with Updated BLS Data </w:t>
      </w:r>
    </w:p>
    <w:p w:rsidR="00D702AB" w14:paraId="4AA260C8" w14:textId="77777777">
      <w:pPr>
        <w:spacing w:after="0" w:line="259" w:lineRule="auto"/>
        <w:ind w:right="0" w:firstLine="0"/>
      </w:pPr>
      <w:r>
        <w:t xml:space="preserve"> </w:t>
      </w:r>
    </w:p>
    <w:p w:rsidR="00D702AB" w14:paraId="5267BA10" w14:textId="77777777">
      <w:pPr>
        <w:ind w:left="5" w:right="24"/>
      </w:pPr>
      <w:r>
        <w:t xml:space="preserve">In this package, we are updating wage data from 2021 data to 2023 data, which is the most recent wage data out of the Bureau of Labor Statistics.  </w:t>
      </w:r>
    </w:p>
    <w:p w:rsidR="00D702AB" w14:paraId="7059D6BE" w14:textId="77777777">
      <w:pPr>
        <w:spacing w:after="0" w:line="259" w:lineRule="auto"/>
        <w:ind w:right="0" w:firstLine="0"/>
      </w:pPr>
      <w:r>
        <w:t xml:space="preserve"> </w:t>
      </w:r>
    </w:p>
    <w:p w:rsidR="00D702AB" w14:paraId="41903C8C" w14:textId="77777777">
      <w:pPr>
        <w:pStyle w:val="Heading2"/>
        <w:spacing w:after="10" w:line="249" w:lineRule="auto"/>
        <w:ind w:left="5"/>
      </w:pPr>
      <w:r>
        <w:rPr>
          <w:i/>
          <w:u w:val="none"/>
        </w:rPr>
        <w:t xml:space="preserve">(D) HIDE and FIDE SNP Service Area Requirements </w:t>
      </w:r>
    </w:p>
    <w:p w:rsidR="00D702AB" w14:paraId="556F94B5" w14:textId="77777777">
      <w:pPr>
        <w:spacing w:after="0" w:line="259" w:lineRule="auto"/>
        <w:ind w:right="0" w:firstLine="0"/>
      </w:pPr>
      <w:r>
        <w:t xml:space="preserve"> </w:t>
      </w:r>
    </w:p>
    <w:p w:rsidR="00D702AB" w14:paraId="34A8D964" w14:textId="77777777">
      <w:pPr>
        <w:ind w:left="5" w:right="24"/>
      </w:pPr>
      <w:r>
        <w:t xml:space="preserve">As noted above in section 12, in the May 2022 final rule, we codified a requirement at § 422.2 that each FIDE SNP’s and HIDE SNP’s capitated contract with the state Medicaid agency apply to the entire service area for the D–SNP for plan year 2025 and subsequent years. Because this is a regulatory requirement for HIDE and FIDE SNPs beginning in contract year 2025, starting for contract year 2026, plans that have HIDE or FIDE SNPs will be required to submit with their SMAC information that identifies the service area for the corresponding Medicaid plan. We believe that including this additional information should take 15 minutes per contract, as the information on service area for the accompanying Medicaid plan should be accounted for in existing documentation, such as the Medicaid contract itself, or public facing information on the state’s website. We do not anticipate that the inclusion of such information should be more laborious than identifying and uploading the correct documentation.  </w:t>
      </w:r>
    </w:p>
    <w:p w:rsidR="00D702AB" w14:paraId="4CA8B1E9" w14:textId="77777777">
      <w:pPr>
        <w:spacing w:after="0" w:line="259" w:lineRule="auto"/>
        <w:ind w:right="0" w:firstLine="0"/>
      </w:pPr>
      <w:r>
        <w:t xml:space="preserve"> </w:t>
      </w:r>
    </w:p>
    <w:p w:rsidR="00D702AB" w14:paraId="7EBE16A6" w14:textId="77777777">
      <w:pPr>
        <w:ind w:left="5" w:right="24"/>
      </w:pPr>
      <w:r>
        <w:t xml:space="preserve">We estimate that there will be 300 HIDE or FIDE SNP PBPs in contract years 2026-2029 and on average, we believe this will be an annual burden that will take one business analyst an additional 15 minutes to complete within the SMAC application upload, resulting in a total annual burden of $5,739 (76.52 x 300 x .25). </w:t>
      </w:r>
    </w:p>
    <w:p w:rsidR="00D702AB" w14:paraId="5D77EACB" w14:textId="77777777">
      <w:pPr>
        <w:spacing w:after="216" w:line="259" w:lineRule="auto"/>
        <w:ind w:right="0" w:firstLine="0"/>
      </w:pPr>
      <w:r>
        <w:t xml:space="preserve"> </w:t>
      </w:r>
    </w:p>
    <w:p w:rsidR="00D702AB" w14:paraId="5C775DC3" w14:textId="77777777">
      <w:pPr>
        <w:spacing w:after="226"/>
        <w:ind w:left="5" w:right="24"/>
      </w:pPr>
      <w:r>
        <w:t xml:space="preserve">Table 1: Summary of Annual Burden Estimates </w:t>
      </w:r>
    </w:p>
    <w:p w:rsidR="00D702AB" w14:paraId="6A54F0E2" w14:textId="77777777">
      <w:pPr>
        <w:spacing w:after="0" w:line="259" w:lineRule="auto"/>
        <w:ind w:right="0" w:firstLine="0"/>
      </w:pPr>
      <w:r>
        <w:t xml:space="preserve"> </w:t>
      </w:r>
    </w:p>
    <w:tbl>
      <w:tblPr>
        <w:tblStyle w:val="TableGrid"/>
        <w:tblCaption w:val="Page 11: Table 1: Summary of Annual Burden Estimates"/>
        <w:tblDescription w:val="Page 11: Table 1: Summary of Annual Burden Estimates  including Title 42 CFR section reference, item, &amp; information about responses &amp; respondents, response times, &amp; costs"/>
        <w:tblW w:w="9950" w:type="dxa"/>
        <w:tblInd w:w="-586" w:type="dxa"/>
        <w:tblCellMar>
          <w:left w:w="7" w:type="dxa"/>
          <w:bottom w:w="88" w:type="dxa"/>
          <w:right w:w="19" w:type="dxa"/>
        </w:tblCellMar>
        <w:tblLook w:val="04A0"/>
      </w:tblPr>
      <w:tblGrid>
        <w:gridCol w:w="1166"/>
        <w:gridCol w:w="1529"/>
        <w:gridCol w:w="809"/>
        <w:gridCol w:w="888"/>
        <w:gridCol w:w="931"/>
        <w:gridCol w:w="931"/>
        <w:gridCol w:w="1090"/>
        <w:gridCol w:w="1243"/>
        <w:gridCol w:w="1363"/>
      </w:tblGrid>
      <w:tr w14:paraId="1959C609" w14:textId="77777777">
        <w:tblPrEx>
          <w:tblW w:w="9950" w:type="dxa"/>
          <w:tblInd w:w="-586" w:type="dxa"/>
          <w:tblCellMar>
            <w:left w:w="7" w:type="dxa"/>
            <w:bottom w:w="88" w:type="dxa"/>
            <w:right w:w="19" w:type="dxa"/>
          </w:tblCellMar>
          <w:tblLook w:val="04A0"/>
        </w:tblPrEx>
        <w:trPr>
          <w:trHeight w:val="1387"/>
        </w:trPr>
        <w:tc>
          <w:tcPr>
            <w:tcW w:w="1166" w:type="dxa"/>
            <w:tcBorders>
              <w:top w:val="single" w:sz="4" w:space="0" w:color="000000"/>
              <w:left w:val="single" w:sz="4" w:space="0" w:color="000000"/>
              <w:bottom w:val="single" w:sz="4" w:space="0" w:color="000000"/>
              <w:right w:val="single" w:sz="4" w:space="0" w:color="000000"/>
            </w:tcBorders>
            <w:vAlign w:val="center"/>
          </w:tcPr>
          <w:p w:rsidR="00D702AB" w14:paraId="57A9EF48" w14:textId="77777777">
            <w:pPr>
              <w:spacing w:after="0" w:line="259" w:lineRule="auto"/>
              <w:ind w:left="0" w:right="17" w:firstLine="0"/>
              <w:jc w:val="center"/>
            </w:pPr>
            <w:r>
              <w:rPr>
                <w:b/>
                <w:sz w:val="18"/>
              </w:rPr>
              <w:t xml:space="preserve">Section in </w:t>
            </w:r>
          </w:p>
          <w:p w:rsidR="00D702AB" w14:paraId="2D4D8D8D" w14:textId="77777777">
            <w:pPr>
              <w:spacing w:after="0" w:line="259" w:lineRule="auto"/>
              <w:ind w:left="232" w:right="0" w:hanging="62"/>
            </w:pPr>
            <w:r>
              <w:rPr>
                <w:b/>
                <w:sz w:val="18"/>
              </w:rPr>
              <w:t>Title 42 of the CFR</w:t>
            </w:r>
            <w:r>
              <w:rPr>
                <w:sz w:val="18"/>
              </w:rPr>
              <w:t xml:space="preserve"> </w:t>
            </w:r>
          </w:p>
        </w:tc>
        <w:tc>
          <w:tcPr>
            <w:tcW w:w="1529" w:type="dxa"/>
            <w:tcBorders>
              <w:top w:val="single" w:sz="4" w:space="0" w:color="000000"/>
              <w:left w:val="single" w:sz="4" w:space="0" w:color="000000"/>
              <w:bottom w:val="single" w:sz="4" w:space="0" w:color="000000"/>
              <w:right w:val="single" w:sz="4" w:space="0" w:color="000000"/>
            </w:tcBorders>
            <w:vAlign w:val="center"/>
          </w:tcPr>
          <w:p w:rsidR="00D702AB" w14:paraId="133C1F62" w14:textId="77777777">
            <w:pPr>
              <w:spacing w:after="0" w:line="259" w:lineRule="auto"/>
              <w:ind w:left="0" w:right="116" w:firstLine="0"/>
              <w:jc w:val="center"/>
            </w:pPr>
            <w:r>
              <w:rPr>
                <w:b/>
                <w:sz w:val="18"/>
              </w:rPr>
              <w:t xml:space="preserve">Item </w:t>
            </w:r>
          </w:p>
        </w:tc>
        <w:tc>
          <w:tcPr>
            <w:tcW w:w="809" w:type="dxa"/>
            <w:tcBorders>
              <w:top w:val="single" w:sz="4" w:space="0" w:color="000000"/>
              <w:left w:val="single" w:sz="4" w:space="0" w:color="000000"/>
              <w:bottom w:val="single" w:sz="4" w:space="0" w:color="000000"/>
              <w:right w:val="single" w:sz="4" w:space="0" w:color="000000"/>
            </w:tcBorders>
            <w:vAlign w:val="center"/>
          </w:tcPr>
          <w:p w:rsidR="00D702AB" w14:paraId="048CBF2F" w14:textId="77777777">
            <w:pPr>
              <w:spacing w:after="0" w:line="259" w:lineRule="auto"/>
              <w:ind w:left="180" w:right="0" w:hanging="180"/>
            </w:pPr>
            <w:r>
              <w:rPr>
                <w:b/>
                <w:sz w:val="18"/>
              </w:rPr>
              <w:t>Respond ents</w:t>
            </w:r>
            <w:r>
              <w:rPr>
                <w:sz w:val="18"/>
              </w:rPr>
              <w:t xml:space="preserve"> </w:t>
            </w:r>
          </w:p>
        </w:tc>
        <w:tc>
          <w:tcPr>
            <w:tcW w:w="888" w:type="dxa"/>
            <w:tcBorders>
              <w:top w:val="single" w:sz="4" w:space="0" w:color="000000"/>
              <w:left w:val="single" w:sz="4" w:space="0" w:color="000000"/>
              <w:bottom w:val="single" w:sz="4" w:space="0" w:color="000000"/>
              <w:right w:val="single" w:sz="4" w:space="0" w:color="000000"/>
            </w:tcBorders>
            <w:vAlign w:val="center"/>
          </w:tcPr>
          <w:p w:rsidR="00D702AB" w14:paraId="268F139D" w14:textId="77777777">
            <w:pPr>
              <w:spacing w:after="0" w:line="259" w:lineRule="auto"/>
              <w:ind w:left="0" w:right="0" w:firstLine="187"/>
            </w:pPr>
            <w:r>
              <w:rPr>
                <w:b/>
                <w:sz w:val="18"/>
              </w:rPr>
              <w:t>Total Responses</w:t>
            </w:r>
            <w:r>
              <w:rPr>
                <w:sz w:val="18"/>
              </w:rPr>
              <w:t xml:space="preserve"> </w:t>
            </w:r>
          </w:p>
        </w:tc>
        <w:tc>
          <w:tcPr>
            <w:tcW w:w="931" w:type="dxa"/>
            <w:tcBorders>
              <w:top w:val="single" w:sz="4" w:space="0" w:color="000000"/>
              <w:left w:val="single" w:sz="4" w:space="0" w:color="000000"/>
              <w:bottom w:val="single" w:sz="4" w:space="0" w:color="000000"/>
              <w:right w:val="single" w:sz="4" w:space="0" w:color="000000"/>
            </w:tcBorders>
            <w:vAlign w:val="center"/>
          </w:tcPr>
          <w:p w:rsidR="00D702AB" w14:paraId="59F047F3" w14:textId="77777777">
            <w:pPr>
              <w:spacing w:after="0" w:line="259" w:lineRule="auto"/>
              <w:ind w:left="43" w:right="0" w:firstLine="0"/>
            </w:pPr>
            <w:r>
              <w:rPr>
                <w:b/>
                <w:sz w:val="18"/>
              </w:rPr>
              <w:t xml:space="preserve">Time per </w:t>
            </w:r>
          </w:p>
          <w:p w:rsidR="00D702AB" w14:paraId="72050DEA" w14:textId="77777777">
            <w:pPr>
              <w:spacing w:after="0" w:line="259" w:lineRule="auto"/>
              <w:ind w:left="36" w:right="0" w:firstLine="0"/>
            </w:pPr>
            <w:r>
              <w:rPr>
                <w:b/>
                <w:sz w:val="18"/>
              </w:rPr>
              <w:t xml:space="preserve">Response </w:t>
            </w:r>
          </w:p>
          <w:p w:rsidR="00D702AB" w14:paraId="46F3C5A4" w14:textId="77777777">
            <w:pPr>
              <w:spacing w:after="0" w:line="259" w:lineRule="auto"/>
              <w:ind w:left="115" w:right="0" w:firstLine="0"/>
            </w:pPr>
            <w:r>
              <w:rPr>
                <w:b/>
                <w:sz w:val="18"/>
              </w:rPr>
              <w:t>(hours)</w:t>
            </w:r>
            <w:r>
              <w:rPr>
                <w:sz w:val="18"/>
              </w:rPr>
              <w:t xml:space="preserve"> </w:t>
            </w:r>
          </w:p>
        </w:tc>
        <w:tc>
          <w:tcPr>
            <w:tcW w:w="931" w:type="dxa"/>
            <w:tcBorders>
              <w:top w:val="single" w:sz="4" w:space="0" w:color="000000"/>
              <w:left w:val="single" w:sz="4" w:space="0" w:color="000000"/>
              <w:bottom w:val="single" w:sz="4" w:space="0" w:color="000000"/>
              <w:right w:val="single" w:sz="4" w:space="0" w:color="000000"/>
            </w:tcBorders>
            <w:vAlign w:val="center"/>
          </w:tcPr>
          <w:p w:rsidR="00D702AB" w14:paraId="10F1F355" w14:textId="77777777">
            <w:pPr>
              <w:spacing w:after="0" w:line="259" w:lineRule="auto"/>
              <w:ind w:left="185" w:right="0" w:firstLine="0"/>
            </w:pPr>
            <w:r>
              <w:rPr>
                <w:b/>
                <w:sz w:val="18"/>
              </w:rPr>
              <w:t xml:space="preserve">Total </w:t>
            </w:r>
          </w:p>
          <w:p w:rsidR="00D702AB" w14:paraId="2D10B3AF" w14:textId="77777777">
            <w:pPr>
              <w:spacing w:after="0" w:line="259" w:lineRule="auto"/>
              <w:ind w:left="192" w:right="0" w:firstLine="0"/>
            </w:pPr>
            <w:r>
              <w:rPr>
                <w:b/>
                <w:sz w:val="18"/>
              </w:rPr>
              <w:t xml:space="preserve">Time </w:t>
            </w:r>
          </w:p>
          <w:p w:rsidR="00D702AB" w14:paraId="74CA1611" w14:textId="77777777">
            <w:pPr>
              <w:spacing w:after="0" w:line="259" w:lineRule="auto"/>
              <w:ind w:left="113" w:right="0" w:firstLine="0"/>
            </w:pPr>
            <w:r>
              <w:rPr>
                <w:b/>
                <w:sz w:val="18"/>
              </w:rPr>
              <w:t>(hours)</w:t>
            </w:r>
            <w:r>
              <w:rPr>
                <w:sz w:val="18"/>
              </w:rPr>
              <w:t xml:space="preserve"> </w:t>
            </w:r>
          </w:p>
        </w:tc>
        <w:tc>
          <w:tcPr>
            <w:tcW w:w="1090" w:type="dxa"/>
            <w:tcBorders>
              <w:top w:val="single" w:sz="4" w:space="0" w:color="000000"/>
              <w:left w:val="single" w:sz="4" w:space="0" w:color="000000"/>
              <w:bottom w:val="single" w:sz="4" w:space="0" w:color="000000"/>
              <w:right w:val="single" w:sz="4" w:space="0" w:color="000000"/>
            </w:tcBorders>
            <w:vAlign w:val="center"/>
          </w:tcPr>
          <w:p w:rsidR="00D702AB" w14:paraId="07BD6DAF" w14:textId="77777777">
            <w:pPr>
              <w:spacing w:after="0" w:line="259" w:lineRule="auto"/>
              <w:ind w:left="11" w:right="0" w:firstLine="0"/>
              <w:jc w:val="center"/>
            </w:pPr>
            <w:r>
              <w:rPr>
                <w:b/>
                <w:sz w:val="18"/>
              </w:rPr>
              <w:t xml:space="preserve">Hourly </w:t>
            </w:r>
          </w:p>
          <w:p w:rsidR="00D702AB" w14:paraId="09258E72" w14:textId="77777777">
            <w:pPr>
              <w:spacing w:after="0" w:line="259" w:lineRule="auto"/>
              <w:ind w:left="15" w:right="0" w:firstLine="0"/>
              <w:jc w:val="center"/>
            </w:pPr>
            <w:r>
              <w:rPr>
                <w:b/>
                <w:sz w:val="18"/>
              </w:rPr>
              <w:t xml:space="preserve">Labor </w:t>
            </w:r>
          </w:p>
          <w:p w:rsidR="00D702AB" w14:paraId="00D663EA" w14:textId="77777777">
            <w:pPr>
              <w:spacing w:after="0" w:line="259" w:lineRule="auto"/>
              <w:ind w:left="144" w:right="0" w:firstLine="0"/>
            </w:pPr>
            <w:r>
              <w:rPr>
                <w:b/>
                <w:sz w:val="18"/>
              </w:rPr>
              <w:t>Cost($/hr)</w:t>
            </w:r>
            <w:r>
              <w:rPr>
                <w:sz w:val="18"/>
              </w:rPr>
              <w:t xml:space="preserve"> </w:t>
            </w:r>
          </w:p>
        </w:tc>
        <w:tc>
          <w:tcPr>
            <w:tcW w:w="1243" w:type="dxa"/>
            <w:tcBorders>
              <w:top w:val="single" w:sz="4" w:space="0" w:color="000000"/>
              <w:left w:val="single" w:sz="4" w:space="0" w:color="000000"/>
              <w:bottom w:val="single" w:sz="4" w:space="0" w:color="000000"/>
              <w:right w:val="single" w:sz="4" w:space="0" w:color="000000"/>
            </w:tcBorders>
            <w:vAlign w:val="center"/>
          </w:tcPr>
          <w:p w:rsidR="00D702AB" w14:paraId="3BC3B9D6" w14:textId="77777777">
            <w:pPr>
              <w:spacing w:after="0" w:line="259" w:lineRule="auto"/>
              <w:ind w:left="12" w:right="0" w:firstLine="0"/>
              <w:jc w:val="center"/>
            </w:pPr>
            <w:r>
              <w:rPr>
                <w:b/>
                <w:sz w:val="18"/>
              </w:rPr>
              <w:t xml:space="preserve">Total Cost </w:t>
            </w:r>
          </w:p>
          <w:p w:rsidR="00D702AB" w14:paraId="5EBD1890" w14:textId="77777777">
            <w:pPr>
              <w:spacing w:after="0" w:line="259" w:lineRule="auto"/>
              <w:ind w:left="11" w:right="0" w:firstLine="0"/>
              <w:jc w:val="center"/>
            </w:pPr>
            <w:r>
              <w:rPr>
                <w:b/>
                <w:sz w:val="18"/>
              </w:rPr>
              <w:t xml:space="preserve">First Year </w:t>
            </w:r>
          </w:p>
          <w:p w:rsidR="00D702AB" w14:paraId="17643F1B" w14:textId="77777777">
            <w:pPr>
              <w:spacing w:after="0" w:line="259" w:lineRule="auto"/>
              <w:ind w:left="13" w:right="0" w:firstLine="0"/>
              <w:jc w:val="center"/>
            </w:pPr>
            <w:r>
              <w:rPr>
                <w:b/>
                <w:sz w:val="18"/>
              </w:rPr>
              <w:t>($)</w:t>
            </w:r>
            <w:r>
              <w:rPr>
                <w:sz w:val="18"/>
              </w:rPr>
              <w:t xml:space="preserve"> </w:t>
            </w:r>
          </w:p>
        </w:tc>
        <w:tc>
          <w:tcPr>
            <w:tcW w:w="1363" w:type="dxa"/>
            <w:tcBorders>
              <w:top w:val="single" w:sz="4" w:space="0" w:color="000000"/>
              <w:left w:val="single" w:sz="4" w:space="0" w:color="000000"/>
              <w:bottom w:val="single" w:sz="4" w:space="0" w:color="000000"/>
              <w:right w:val="single" w:sz="4" w:space="0" w:color="000000"/>
            </w:tcBorders>
            <w:vAlign w:val="center"/>
          </w:tcPr>
          <w:p w:rsidR="00D702AB" w14:paraId="7BD5ACC5" w14:textId="77777777">
            <w:pPr>
              <w:spacing w:after="0" w:line="259" w:lineRule="auto"/>
              <w:ind w:left="192" w:right="0" w:firstLine="0"/>
            </w:pPr>
            <w:r>
              <w:rPr>
                <w:b/>
                <w:sz w:val="18"/>
              </w:rPr>
              <w:t xml:space="preserve">Total Cost </w:t>
            </w:r>
          </w:p>
          <w:p w:rsidR="00D702AB" w14:paraId="4F520A16" w14:textId="77777777">
            <w:pPr>
              <w:spacing w:after="0" w:line="259" w:lineRule="auto"/>
              <w:ind w:left="240" w:right="0" w:hanging="91"/>
            </w:pPr>
            <w:r>
              <w:rPr>
                <w:b/>
                <w:sz w:val="18"/>
              </w:rPr>
              <w:t>Subsequent years  ($)</w:t>
            </w:r>
            <w:r>
              <w:rPr>
                <w:sz w:val="18"/>
              </w:rPr>
              <w:t xml:space="preserve"> </w:t>
            </w:r>
          </w:p>
        </w:tc>
      </w:tr>
      <w:tr w14:paraId="46EE9E70" w14:textId="77777777">
        <w:tblPrEx>
          <w:tblW w:w="9950" w:type="dxa"/>
          <w:tblInd w:w="-586" w:type="dxa"/>
          <w:tblCellMar>
            <w:left w:w="7" w:type="dxa"/>
            <w:bottom w:w="88" w:type="dxa"/>
            <w:right w:w="19" w:type="dxa"/>
          </w:tblCellMar>
          <w:tblLook w:val="04A0"/>
        </w:tblPrEx>
        <w:trPr>
          <w:trHeight w:val="982"/>
        </w:trPr>
        <w:tc>
          <w:tcPr>
            <w:tcW w:w="1166" w:type="dxa"/>
            <w:tcBorders>
              <w:top w:val="single" w:sz="4" w:space="0" w:color="000000"/>
              <w:left w:val="single" w:sz="4" w:space="0" w:color="000000"/>
              <w:bottom w:val="single" w:sz="4" w:space="0" w:color="000000"/>
              <w:right w:val="single" w:sz="4" w:space="0" w:color="000000"/>
            </w:tcBorders>
            <w:vAlign w:val="center"/>
          </w:tcPr>
          <w:p w:rsidR="00D702AB" w14:paraId="240F0B28" w14:textId="77777777">
            <w:pPr>
              <w:spacing w:after="0" w:line="259" w:lineRule="auto"/>
              <w:ind w:left="74" w:right="0" w:firstLine="0"/>
              <w:jc w:val="center"/>
            </w:pPr>
            <w:r>
              <w:rPr>
                <w:sz w:val="18"/>
              </w:rPr>
              <w:t xml:space="preserve">422.2 </w:t>
            </w:r>
          </w:p>
        </w:tc>
        <w:tc>
          <w:tcPr>
            <w:tcW w:w="1529" w:type="dxa"/>
            <w:tcBorders>
              <w:top w:val="single" w:sz="4" w:space="0" w:color="000000"/>
              <w:left w:val="single" w:sz="4" w:space="0" w:color="000000"/>
              <w:bottom w:val="single" w:sz="4" w:space="0" w:color="000000"/>
              <w:right w:val="single" w:sz="4" w:space="0" w:color="000000"/>
            </w:tcBorders>
            <w:vAlign w:val="bottom"/>
          </w:tcPr>
          <w:p w:rsidR="00D702AB" w14:paraId="702BC6BC" w14:textId="77777777">
            <w:pPr>
              <w:spacing w:after="0" w:line="259" w:lineRule="auto"/>
              <w:ind w:left="0" w:right="39" w:firstLine="0"/>
              <w:jc w:val="center"/>
            </w:pPr>
            <w:r>
              <w:rPr>
                <w:sz w:val="18"/>
              </w:rPr>
              <w:t xml:space="preserve">Affiliated </w:t>
            </w:r>
          </w:p>
          <w:p w:rsidR="00D702AB" w14:paraId="5A7405E5" w14:textId="5E68BC86">
            <w:pPr>
              <w:spacing w:after="0" w:line="259" w:lineRule="auto"/>
              <w:ind w:left="305" w:right="0" w:hanging="91"/>
              <w:jc w:val="both"/>
            </w:pPr>
            <w:r>
              <w:rPr>
                <w:sz w:val="18"/>
              </w:rPr>
              <w:t>Medicaid</w:t>
            </w:r>
            <w:r w:rsidR="009643A7">
              <w:rPr>
                <w:sz w:val="18"/>
              </w:rPr>
              <w:t xml:space="preserve"> </w:t>
            </w:r>
            <w:r>
              <w:rPr>
                <w:sz w:val="18"/>
              </w:rPr>
              <w:t xml:space="preserve">plan service area </w:t>
            </w:r>
          </w:p>
        </w:tc>
        <w:tc>
          <w:tcPr>
            <w:tcW w:w="809" w:type="dxa"/>
            <w:tcBorders>
              <w:top w:val="single" w:sz="4" w:space="0" w:color="000000"/>
              <w:left w:val="single" w:sz="4" w:space="0" w:color="000000"/>
              <w:bottom w:val="single" w:sz="4" w:space="0" w:color="000000"/>
              <w:right w:val="single" w:sz="4" w:space="0" w:color="000000"/>
            </w:tcBorders>
            <w:vAlign w:val="bottom"/>
          </w:tcPr>
          <w:p w:rsidR="00D702AB" w14:paraId="3012F5BD" w14:textId="668CFE86">
            <w:pPr>
              <w:spacing w:after="0" w:line="254" w:lineRule="auto"/>
              <w:ind w:left="168" w:right="0" w:hanging="86"/>
            </w:pPr>
            <w:r>
              <w:rPr>
                <w:sz w:val="18"/>
              </w:rPr>
              <w:t>300 D</w:t>
            </w:r>
            <w:r w:rsidR="00BD3F8C">
              <w:rPr>
                <w:sz w:val="18"/>
              </w:rPr>
              <w:t>-</w:t>
            </w:r>
            <w:r>
              <w:rPr>
                <w:sz w:val="18"/>
              </w:rPr>
              <w:t xml:space="preserve">SNP </w:t>
            </w:r>
          </w:p>
          <w:p w:rsidR="00D702AB" w14:paraId="626A1B71" w14:textId="77777777">
            <w:pPr>
              <w:spacing w:after="0" w:line="259" w:lineRule="auto"/>
              <w:ind w:left="139" w:right="0" w:firstLine="0"/>
            </w:pPr>
            <w:r>
              <w:rPr>
                <w:sz w:val="18"/>
              </w:rPr>
              <w:t xml:space="preserve">PBPs </w:t>
            </w:r>
          </w:p>
        </w:tc>
        <w:tc>
          <w:tcPr>
            <w:tcW w:w="888" w:type="dxa"/>
            <w:tcBorders>
              <w:top w:val="single" w:sz="4" w:space="0" w:color="000000"/>
              <w:left w:val="single" w:sz="4" w:space="0" w:color="000000"/>
              <w:bottom w:val="single" w:sz="4" w:space="0" w:color="000000"/>
              <w:right w:val="single" w:sz="4" w:space="0" w:color="000000"/>
            </w:tcBorders>
            <w:vAlign w:val="center"/>
          </w:tcPr>
          <w:p w:rsidR="00D702AB" w14:paraId="1BAB9858" w14:textId="77777777">
            <w:pPr>
              <w:spacing w:after="0" w:line="259" w:lineRule="auto"/>
              <w:ind w:left="238" w:right="0" w:firstLine="0"/>
            </w:pPr>
            <w:r>
              <w:rPr>
                <w:sz w:val="18"/>
              </w:rPr>
              <w:t xml:space="preserve">300 </w:t>
            </w:r>
          </w:p>
        </w:tc>
        <w:tc>
          <w:tcPr>
            <w:tcW w:w="931" w:type="dxa"/>
            <w:tcBorders>
              <w:top w:val="single" w:sz="4" w:space="0" w:color="000000"/>
              <w:left w:val="single" w:sz="4" w:space="0" w:color="000000"/>
              <w:bottom w:val="single" w:sz="4" w:space="0" w:color="000000"/>
              <w:right w:val="single" w:sz="4" w:space="0" w:color="000000"/>
            </w:tcBorders>
            <w:vAlign w:val="center"/>
          </w:tcPr>
          <w:p w:rsidR="00D702AB" w14:paraId="210016BA" w14:textId="77777777">
            <w:pPr>
              <w:spacing w:after="0" w:line="259" w:lineRule="auto"/>
              <w:ind w:left="0" w:right="111" w:firstLine="0"/>
              <w:jc w:val="center"/>
            </w:pPr>
            <w:r>
              <w:rPr>
                <w:sz w:val="18"/>
              </w:rPr>
              <w:t xml:space="preserve">.25 </w:t>
            </w:r>
          </w:p>
        </w:tc>
        <w:tc>
          <w:tcPr>
            <w:tcW w:w="931" w:type="dxa"/>
            <w:tcBorders>
              <w:top w:val="single" w:sz="4" w:space="0" w:color="000000"/>
              <w:left w:val="single" w:sz="4" w:space="0" w:color="000000"/>
              <w:bottom w:val="single" w:sz="4" w:space="0" w:color="000000"/>
              <w:right w:val="single" w:sz="4" w:space="0" w:color="000000"/>
            </w:tcBorders>
            <w:vAlign w:val="center"/>
          </w:tcPr>
          <w:p w:rsidR="00D702AB" w14:paraId="1B749E3C" w14:textId="77777777">
            <w:pPr>
              <w:spacing w:after="0" w:line="259" w:lineRule="auto"/>
              <w:ind w:left="0" w:right="118" w:firstLine="0"/>
              <w:jc w:val="center"/>
            </w:pPr>
            <w:r>
              <w:rPr>
                <w:sz w:val="18"/>
              </w:rPr>
              <w:t xml:space="preserve">75 </w:t>
            </w:r>
          </w:p>
        </w:tc>
        <w:tc>
          <w:tcPr>
            <w:tcW w:w="1090" w:type="dxa"/>
            <w:tcBorders>
              <w:top w:val="single" w:sz="4" w:space="0" w:color="000000"/>
              <w:left w:val="single" w:sz="4" w:space="0" w:color="000000"/>
              <w:bottom w:val="single" w:sz="4" w:space="0" w:color="000000"/>
              <w:right w:val="single" w:sz="4" w:space="0" w:color="000000"/>
            </w:tcBorders>
            <w:vAlign w:val="center"/>
          </w:tcPr>
          <w:p w:rsidR="00D702AB" w14:paraId="63E73445" w14:textId="77777777">
            <w:pPr>
              <w:spacing w:after="0" w:line="259" w:lineRule="auto"/>
              <w:ind w:left="0" w:right="46" w:firstLine="0"/>
              <w:jc w:val="center"/>
            </w:pPr>
            <w:r>
              <w:rPr>
                <w:sz w:val="18"/>
              </w:rPr>
              <w:t xml:space="preserve">76.52 </w:t>
            </w:r>
          </w:p>
        </w:tc>
        <w:tc>
          <w:tcPr>
            <w:tcW w:w="1243" w:type="dxa"/>
            <w:tcBorders>
              <w:top w:val="single" w:sz="4" w:space="0" w:color="000000"/>
              <w:left w:val="single" w:sz="4" w:space="0" w:color="000000"/>
              <w:bottom w:val="single" w:sz="4" w:space="0" w:color="000000"/>
              <w:right w:val="single" w:sz="4" w:space="0" w:color="000000"/>
            </w:tcBorders>
            <w:vAlign w:val="center"/>
          </w:tcPr>
          <w:p w:rsidR="00D702AB" w14:paraId="37CD180E" w14:textId="77777777">
            <w:pPr>
              <w:spacing w:after="0" w:line="259" w:lineRule="auto"/>
              <w:ind w:left="0" w:right="87" w:firstLine="0"/>
              <w:jc w:val="right"/>
            </w:pPr>
            <w:r>
              <w:rPr>
                <w:sz w:val="18"/>
              </w:rPr>
              <w:t xml:space="preserve">5,739 </w:t>
            </w:r>
          </w:p>
        </w:tc>
        <w:tc>
          <w:tcPr>
            <w:tcW w:w="1363" w:type="dxa"/>
            <w:tcBorders>
              <w:top w:val="single" w:sz="4" w:space="0" w:color="000000"/>
              <w:left w:val="single" w:sz="4" w:space="0" w:color="000000"/>
              <w:bottom w:val="single" w:sz="4" w:space="0" w:color="000000"/>
              <w:right w:val="single" w:sz="4" w:space="0" w:color="000000"/>
            </w:tcBorders>
            <w:vAlign w:val="center"/>
          </w:tcPr>
          <w:p w:rsidR="00D702AB" w14:paraId="52209485" w14:textId="77777777">
            <w:pPr>
              <w:spacing w:after="0" w:line="259" w:lineRule="auto"/>
              <w:ind w:left="0" w:right="87" w:firstLine="0"/>
              <w:jc w:val="right"/>
            </w:pPr>
            <w:r>
              <w:rPr>
                <w:sz w:val="18"/>
              </w:rPr>
              <w:t xml:space="preserve">5,739 </w:t>
            </w:r>
          </w:p>
        </w:tc>
      </w:tr>
      <w:tr w14:paraId="103594BF" w14:textId="77777777">
        <w:tblPrEx>
          <w:tblW w:w="9950" w:type="dxa"/>
          <w:tblInd w:w="-586" w:type="dxa"/>
          <w:tblCellMar>
            <w:left w:w="7" w:type="dxa"/>
            <w:bottom w:w="88" w:type="dxa"/>
            <w:right w:w="19" w:type="dxa"/>
          </w:tblCellMar>
          <w:tblLook w:val="04A0"/>
        </w:tblPrEx>
        <w:trPr>
          <w:trHeight w:val="554"/>
        </w:trPr>
        <w:tc>
          <w:tcPr>
            <w:tcW w:w="1166" w:type="dxa"/>
            <w:tcBorders>
              <w:top w:val="single" w:sz="4" w:space="0" w:color="000000"/>
              <w:left w:val="single" w:sz="4" w:space="0" w:color="000000"/>
              <w:bottom w:val="single" w:sz="4" w:space="0" w:color="000000"/>
              <w:right w:val="single" w:sz="4" w:space="0" w:color="000000"/>
            </w:tcBorders>
            <w:vAlign w:val="bottom"/>
          </w:tcPr>
          <w:p w:rsidR="00D702AB" w14:paraId="4B410CA6" w14:textId="77777777">
            <w:pPr>
              <w:spacing w:after="0" w:line="259" w:lineRule="auto"/>
              <w:ind w:left="70" w:right="0" w:firstLine="0"/>
              <w:jc w:val="center"/>
            </w:pPr>
            <w:r>
              <w:rPr>
                <w:b/>
                <w:sz w:val="18"/>
              </w:rPr>
              <w:t xml:space="preserve">TOTAL </w:t>
            </w:r>
          </w:p>
        </w:tc>
        <w:tc>
          <w:tcPr>
            <w:tcW w:w="1529" w:type="dxa"/>
            <w:tcBorders>
              <w:top w:val="single" w:sz="4" w:space="0" w:color="000000"/>
              <w:left w:val="single" w:sz="4" w:space="0" w:color="000000"/>
              <w:bottom w:val="single" w:sz="4" w:space="0" w:color="000000"/>
              <w:right w:val="single" w:sz="4" w:space="0" w:color="000000"/>
            </w:tcBorders>
            <w:vAlign w:val="bottom"/>
          </w:tcPr>
          <w:p w:rsidR="00D702AB" w14:paraId="198F0D9B" w14:textId="77777777">
            <w:pPr>
              <w:spacing w:after="0" w:line="259" w:lineRule="auto"/>
              <w:ind w:left="7" w:right="0" w:firstLine="0"/>
              <w:jc w:val="center"/>
            </w:pPr>
            <w:r>
              <w:rPr>
                <w:b/>
                <w:sz w:val="18"/>
              </w:rPr>
              <w:t xml:space="preserve"> </w:t>
            </w:r>
          </w:p>
        </w:tc>
        <w:tc>
          <w:tcPr>
            <w:tcW w:w="809" w:type="dxa"/>
            <w:tcBorders>
              <w:top w:val="single" w:sz="4" w:space="0" w:color="000000"/>
              <w:left w:val="single" w:sz="4" w:space="0" w:color="000000"/>
              <w:bottom w:val="single" w:sz="4" w:space="0" w:color="000000"/>
              <w:right w:val="single" w:sz="4" w:space="0" w:color="000000"/>
            </w:tcBorders>
            <w:vAlign w:val="bottom"/>
          </w:tcPr>
          <w:p w:rsidR="00D702AB" w14:paraId="2009A9DC" w14:textId="77777777">
            <w:pPr>
              <w:spacing w:after="0" w:line="259" w:lineRule="auto"/>
              <w:ind w:left="199" w:right="0" w:firstLine="0"/>
            </w:pPr>
            <w:r>
              <w:rPr>
                <w:b/>
                <w:sz w:val="18"/>
              </w:rPr>
              <w:t xml:space="preserve">300 </w:t>
            </w:r>
          </w:p>
        </w:tc>
        <w:tc>
          <w:tcPr>
            <w:tcW w:w="888" w:type="dxa"/>
            <w:tcBorders>
              <w:top w:val="single" w:sz="4" w:space="0" w:color="000000"/>
              <w:left w:val="single" w:sz="4" w:space="0" w:color="000000"/>
              <w:bottom w:val="single" w:sz="4" w:space="0" w:color="000000"/>
              <w:right w:val="single" w:sz="4" w:space="0" w:color="000000"/>
            </w:tcBorders>
            <w:vAlign w:val="bottom"/>
          </w:tcPr>
          <w:p w:rsidR="00D702AB" w14:paraId="2DC61964" w14:textId="77777777">
            <w:pPr>
              <w:spacing w:after="0" w:line="259" w:lineRule="auto"/>
              <w:ind w:left="238" w:right="0" w:firstLine="0"/>
            </w:pPr>
            <w:r>
              <w:rPr>
                <w:b/>
                <w:sz w:val="18"/>
              </w:rPr>
              <w:t xml:space="preserve">300 </w:t>
            </w:r>
          </w:p>
        </w:tc>
        <w:tc>
          <w:tcPr>
            <w:tcW w:w="931" w:type="dxa"/>
            <w:tcBorders>
              <w:top w:val="single" w:sz="4" w:space="0" w:color="000000"/>
              <w:left w:val="single" w:sz="4" w:space="0" w:color="000000"/>
              <w:bottom w:val="single" w:sz="4" w:space="0" w:color="000000"/>
              <w:right w:val="single" w:sz="4" w:space="0" w:color="000000"/>
            </w:tcBorders>
            <w:vAlign w:val="bottom"/>
          </w:tcPr>
          <w:p w:rsidR="00D702AB" w14:paraId="23C8DB36" w14:textId="77777777">
            <w:pPr>
              <w:spacing w:after="0" w:line="259" w:lineRule="auto"/>
              <w:ind w:left="0" w:right="111" w:firstLine="0"/>
              <w:jc w:val="center"/>
            </w:pPr>
            <w:r>
              <w:rPr>
                <w:b/>
                <w:sz w:val="18"/>
              </w:rPr>
              <w:t xml:space="preserve">.25 </w:t>
            </w:r>
          </w:p>
        </w:tc>
        <w:tc>
          <w:tcPr>
            <w:tcW w:w="931" w:type="dxa"/>
            <w:tcBorders>
              <w:top w:val="single" w:sz="4" w:space="0" w:color="000000"/>
              <w:left w:val="single" w:sz="4" w:space="0" w:color="000000"/>
              <w:bottom w:val="single" w:sz="4" w:space="0" w:color="000000"/>
              <w:right w:val="single" w:sz="4" w:space="0" w:color="000000"/>
            </w:tcBorders>
            <w:vAlign w:val="bottom"/>
          </w:tcPr>
          <w:p w:rsidR="00D702AB" w14:paraId="6B8E5DD6" w14:textId="77777777">
            <w:pPr>
              <w:spacing w:after="0" w:line="259" w:lineRule="auto"/>
              <w:ind w:left="0" w:right="118" w:firstLine="0"/>
              <w:jc w:val="center"/>
            </w:pPr>
            <w:r>
              <w:rPr>
                <w:b/>
                <w:sz w:val="18"/>
              </w:rPr>
              <w:t xml:space="preserve">75 </w:t>
            </w:r>
          </w:p>
        </w:tc>
        <w:tc>
          <w:tcPr>
            <w:tcW w:w="1090" w:type="dxa"/>
            <w:tcBorders>
              <w:top w:val="single" w:sz="4" w:space="0" w:color="000000"/>
              <w:left w:val="single" w:sz="4" w:space="0" w:color="000000"/>
              <w:bottom w:val="single" w:sz="4" w:space="0" w:color="000000"/>
              <w:right w:val="single" w:sz="4" w:space="0" w:color="000000"/>
            </w:tcBorders>
            <w:vAlign w:val="bottom"/>
          </w:tcPr>
          <w:p w:rsidR="00D702AB" w14:paraId="4FB2D5EC" w14:textId="77777777">
            <w:pPr>
              <w:spacing w:after="0" w:line="259" w:lineRule="auto"/>
              <w:ind w:left="0" w:right="46" w:firstLine="0"/>
              <w:jc w:val="center"/>
            </w:pPr>
            <w:r>
              <w:rPr>
                <w:b/>
                <w:sz w:val="18"/>
              </w:rPr>
              <w:t xml:space="preserve">76.52 </w:t>
            </w:r>
          </w:p>
        </w:tc>
        <w:tc>
          <w:tcPr>
            <w:tcW w:w="1243" w:type="dxa"/>
            <w:tcBorders>
              <w:top w:val="single" w:sz="4" w:space="0" w:color="000000"/>
              <w:left w:val="single" w:sz="4" w:space="0" w:color="000000"/>
              <w:bottom w:val="single" w:sz="4" w:space="0" w:color="000000"/>
              <w:right w:val="single" w:sz="4" w:space="0" w:color="000000"/>
            </w:tcBorders>
            <w:vAlign w:val="bottom"/>
          </w:tcPr>
          <w:p w:rsidR="00D702AB" w14:paraId="1AC5B041" w14:textId="77777777">
            <w:pPr>
              <w:spacing w:after="0" w:line="259" w:lineRule="auto"/>
              <w:ind w:left="0" w:right="90" w:firstLine="0"/>
              <w:jc w:val="right"/>
            </w:pPr>
            <w:r>
              <w:rPr>
                <w:b/>
                <w:sz w:val="18"/>
              </w:rPr>
              <w:t xml:space="preserve">5,739  </w:t>
            </w:r>
          </w:p>
        </w:tc>
        <w:tc>
          <w:tcPr>
            <w:tcW w:w="1363" w:type="dxa"/>
            <w:tcBorders>
              <w:top w:val="single" w:sz="4" w:space="0" w:color="000000"/>
              <w:left w:val="single" w:sz="4" w:space="0" w:color="000000"/>
              <w:bottom w:val="single" w:sz="4" w:space="0" w:color="000000"/>
              <w:right w:val="single" w:sz="4" w:space="0" w:color="000000"/>
            </w:tcBorders>
            <w:vAlign w:val="bottom"/>
          </w:tcPr>
          <w:p w:rsidR="00D702AB" w14:paraId="2D076835" w14:textId="77777777">
            <w:pPr>
              <w:spacing w:after="0" w:line="259" w:lineRule="auto"/>
              <w:ind w:left="0" w:right="90" w:firstLine="0"/>
              <w:jc w:val="right"/>
            </w:pPr>
            <w:r>
              <w:rPr>
                <w:b/>
                <w:sz w:val="18"/>
              </w:rPr>
              <w:t xml:space="preserve">5,739  </w:t>
            </w:r>
          </w:p>
        </w:tc>
      </w:tr>
    </w:tbl>
    <w:p w:rsidR="00D702AB" w14:paraId="72980E8B" w14:textId="77777777">
      <w:pPr>
        <w:spacing w:after="0" w:line="259" w:lineRule="auto"/>
        <w:ind w:right="0" w:firstLine="0"/>
      </w:pPr>
      <w:r>
        <w:t xml:space="preserve"> </w:t>
      </w:r>
    </w:p>
    <w:p w:rsidR="00846BD9" w14:paraId="3B81DB97" w14:textId="77777777">
      <w:pPr>
        <w:spacing w:after="245" w:line="259" w:lineRule="auto"/>
        <w:ind w:right="0" w:firstLine="0"/>
      </w:pPr>
      <w:r>
        <w:t xml:space="preserve"> </w:t>
      </w:r>
    </w:p>
    <w:p w:rsidR="00D702AB" w:rsidRPr="00330E3F" w14:paraId="4E72DC50" w14:textId="0B267210">
      <w:pPr>
        <w:spacing w:after="245" w:line="259" w:lineRule="auto"/>
        <w:ind w:right="0" w:firstLine="0"/>
        <w:rPr>
          <w:u w:val="single"/>
        </w:rPr>
      </w:pPr>
      <w:r w:rsidRPr="00330E3F">
        <w:rPr>
          <w:u w:val="single"/>
        </w:rPr>
        <w:t>Changes made to this collection of information between the 60-day package published a</w:t>
      </w:r>
      <w:r w:rsidR="00307410">
        <w:rPr>
          <w:u w:val="single"/>
        </w:rPr>
        <w:t>t</w:t>
      </w:r>
      <w:r w:rsidRPr="00330E3F">
        <w:rPr>
          <w:u w:val="single"/>
        </w:rPr>
        <w:t xml:space="preserve"> </w:t>
      </w:r>
      <w:r w:rsidRPr="00330E3F" w:rsidR="00846BD9">
        <w:rPr>
          <w:u w:val="single"/>
        </w:rPr>
        <w:t>89 FR 92690</w:t>
      </w:r>
      <w:r w:rsidRPr="00330E3F">
        <w:rPr>
          <w:u w:val="single"/>
        </w:rPr>
        <w:t xml:space="preserve"> and the subsequent 30-day package</w:t>
      </w:r>
    </w:p>
    <w:p w:rsidR="00BF7092" w14:paraId="6603026D" w14:textId="336664F9">
      <w:pPr>
        <w:spacing w:after="245" w:line="259" w:lineRule="auto"/>
        <w:ind w:right="0" w:firstLine="0"/>
      </w:pPr>
      <w:r>
        <w:t>We made one minor change as a result of a comment regarding the use of an incorrect word in the instrument titled “</w:t>
      </w:r>
      <w:r w:rsidR="003C5FAE">
        <w:t>Attestations</w:t>
      </w:r>
      <w:r>
        <w:t xml:space="preserve">.” The commenter noted that </w:t>
      </w:r>
      <w:r w:rsidRPr="00BF7092">
        <w:t>Attestation 4</w:t>
      </w:r>
      <w:r w:rsidR="00361B1F">
        <w:t xml:space="preserve"> stated that the</w:t>
      </w:r>
      <w:r>
        <w:t xml:space="preserve"> submission of</w:t>
      </w:r>
      <w:r w:rsidRPr="00BF7092">
        <w:t xml:space="preserve"> the Basic D-SNP State Medicaid Agency Contract Matrix </w:t>
      </w:r>
      <w:r w:rsidR="00361B1F">
        <w:t xml:space="preserve">would be </w:t>
      </w:r>
      <w:r w:rsidRPr="00BF7092">
        <w:t xml:space="preserve">before the SMAC submission deadline. </w:t>
      </w:r>
      <w:r>
        <w:t>We are making an amendment to the language so that it reads that the submission of</w:t>
      </w:r>
      <w:r w:rsidRPr="00BF7092">
        <w:t xml:space="preserve"> the Basic D-SNP State Medicaid Agency Contract Matrix</w:t>
      </w:r>
      <w:r w:rsidR="00361B1F">
        <w:t xml:space="preserve"> is</w:t>
      </w:r>
      <w:r>
        <w:t xml:space="preserve"> required “by </w:t>
      </w:r>
      <w:r w:rsidRPr="00BF7092">
        <w:t>the SMAC submission deadline</w:t>
      </w:r>
      <w:r>
        <w:t>”</w:t>
      </w:r>
      <w:r w:rsidR="00846BD9">
        <w:t xml:space="preserve"> to align with current policy requirements that the matrix be submitted by the deadline, not before</w:t>
      </w:r>
      <w:r>
        <w:t xml:space="preserve">. </w:t>
      </w:r>
    </w:p>
    <w:p w:rsidR="00D702AB" w14:paraId="277ABF9B" w14:textId="77777777">
      <w:pPr>
        <w:tabs>
          <w:tab w:val="center" w:pos="2132"/>
        </w:tabs>
        <w:spacing w:after="222" w:line="259" w:lineRule="auto"/>
        <w:ind w:left="-5" w:right="0" w:firstLine="0"/>
      </w:pPr>
      <w:r>
        <w:t xml:space="preserve">16.  </w:t>
      </w:r>
      <w:r>
        <w:tab/>
      </w:r>
      <w:r>
        <w:rPr>
          <w:u w:val="single" w:color="000000"/>
        </w:rPr>
        <w:t>Publication/Tabulation Dates</w:t>
      </w:r>
      <w:r>
        <w:t xml:space="preserve">  </w:t>
      </w:r>
    </w:p>
    <w:p w:rsidR="00D702AB" w14:paraId="2B156F48" w14:textId="77777777">
      <w:pPr>
        <w:spacing w:after="256"/>
        <w:ind w:left="5" w:right="24"/>
      </w:pPr>
      <w:r>
        <w:t xml:space="preserve">CMS does not intend to publish data related this collection of information.  </w:t>
      </w:r>
    </w:p>
    <w:p w:rsidR="00D702AB" w14:paraId="705AEC0E" w14:textId="77777777">
      <w:pPr>
        <w:pStyle w:val="Heading3"/>
        <w:tabs>
          <w:tab w:val="center" w:pos="1522"/>
        </w:tabs>
        <w:spacing w:after="222" w:line="259" w:lineRule="auto"/>
        <w:ind w:left="-5" w:firstLine="0"/>
      </w:pPr>
      <w:r>
        <w:rPr>
          <w:i w:val="0"/>
        </w:rPr>
        <w:t xml:space="preserve">17.  </w:t>
      </w:r>
      <w:r>
        <w:rPr>
          <w:i w:val="0"/>
        </w:rPr>
        <w:tab/>
      </w:r>
      <w:r>
        <w:rPr>
          <w:i w:val="0"/>
          <w:u w:val="single" w:color="000000"/>
        </w:rPr>
        <w:t xml:space="preserve"> Expiration Date</w:t>
      </w:r>
      <w:r>
        <w:rPr>
          <w:i w:val="0"/>
        </w:rPr>
        <w:t xml:space="preserve">  </w:t>
      </w:r>
    </w:p>
    <w:p w:rsidR="00D702AB" w14:paraId="6B1EB930" w14:textId="77777777">
      <w:pPr>
        <w:spacing w:after="0" w:line="259" w:lineRule="auto"/>
        <w:ind w:right="0" w:firstLine="0"/>
      </w:pPr>
      <w:r>
        <w:t xml:space="preserve"> </w:t>
      </w:r>
    </w:p>
    <w:p w:rsidR="00D702AB" w14:paraId="14B35A0E" w14:textId="77777777">
      <w:pPr>
        <w:ind w:left="5" w:right="24"/>
      </w:pPr>
      <w:r>
        <w:t xml:space="preserve">CMS will display the expiration date and OMB approval number on the CMS website. The appendices will appear on the HPMS for plans to access for the 2027 plan year application. </w:t>
      </w:r>
    </w:p>
    <w:p w:rsidR="00D702AB" w14:paraId="3F92890D" w14:textId="77777777">
      <w:pPr>
        <w:spacing w:after="245" w:line="259" w:lineRule="auto"/>
        <w:ind w:right="0" w:firstLine="0"/>
      </w:pPr>
      <w:r>
        <w:t xml:space="preserve"> </w:t>
      </w:r>
    </w:p>
    <w:p w:rsidR="00D702AB" w14:paraId="73A099E0" w14:textId="77777777">
      <w:pPr>
        <w:tabs>
          <w:tab w:val="center" w:pos="1845"/>
        </w:tabs>
        <w:spacing w:after="222" w:line="259" w:lineRule="auto"/>
        <w:ind w:left="-5" w:right="0" w:firstLine="0"/>
      </w:pPr>
      <w:r>
        <w:t xml:space="preserve">18.  </w:t>
      </w:r>
      <w:r>
        <w:tab/>
      </w:r>
      <w:r>
        <w:rPr>
          <w:u w:val="single" w:color="000000"/>
        </w:rPr>
        <w:t>Certification Statement</w:t>
      </w:r>
      <w:r>
        <w:t xml:space="preserve">  </w:t>
      </w:r>
    </w:p>
    <w:p w:rsidR="00D702AB" w14:paraId="733C24A0" w14:textId="77777777">
      <w:pPr>
        <w:spacing w:after="0" w:line="259" w:lineRule="auto"/>
        <w:ind w:left="14" w:right="0" w:firstLine="0"/>
      </w:pPr>
      <w:r>
        <w:t xml:space="preserve"> </w:t>
      </w:r>
    </w:p>
    <w:p w:rsidR="00330E3F" w14:paraId="112F3FF9" w14:textId="77777777">
      <w:pPr>
        <w:pStyle w:val="Heading1"/>
        <w:spacing w:after="0" w:line="474" w:lineRule="auto"/>
        <w:ind w:left="9" w:right="2735"/>
        <w:rPr>
          <w:b w:val="0"/>
        </w:rPr>
      </w:pPr>
      <w:r>
        <w:rPr>
          <w:b w:val="0"/>
        </w:rPr>
        <w:t xml:space="preserve">No exception to any section of OMB Form 83-I is requested.  </w:t>
      </w:r>
    </w:p>
    <w:p w:rsidR="00D702AB" w14:paraId="655610DF" w14:textId="0F502885">
      <w:pPr>
        <w:pStyle w:val="Heading1"/>
        <w:spacing w:after="0" w:line="474" w:lineRule="auto"/>
        <w:ind w:left="9" w:right="2735"/>
      </w:pPr>
      <w:r>
        <w:t xml:space="preserve">B.  </w:t>
      </w:r>
      <w:r>
        <w:tab/>
        <w:t xml:space="preserve">Collections of Information Employing Statistical Methods  </w:t>
      </w:r>
    </w:p>
    <w:p w:rsidR="00D702AB" w14:paraId="31D239DE" w14:textId="77777777">
      <w:pPr>
        <w:ind w:left="5" w:right="24"/>
      </w:pPr>
      <w:r>
        <w:t xml:space="preserve">This collection does not employ statistical methods.  </w:t>
      </w:r>
    </w:p>
    <w:p w:rsidR="00D702AB" w14:paraId="6902C0FA" w14:textId="77777777">
      <w:pPr>
        <w:spacing w:after="0" w:line="259" w:lineRule="auto"/>
        <w:ind w:right="0" w:firstLine="0"/>
      </w:pPr>
      <w:r>
        <w:t xml:space="preserve"> </w:t>
      </w:r>
    </w:p>
    <w:sectPr>
      <w:footerReference w:type="even" r:id="rId11"/>
      <w:footerReference w:type="default" r:id="rId12"/>
      <w:footerReference w:type="first" r:id="rId13"/>
      <w:pgSz w:w="12240" w:h="15840"/>
      <w:pgMar w:top="1445" w:right="1417" w:bottom="959" w:left="143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50EBE" w14:paraId="3F53638C" w14:textId="77777777">
      <w:pPr>
        <w:spacing w:after="0" w:line="240" w:lineRule="auto"/>
      </w:pPr>
      <w:r>
        <w:separator/>
      </w:r>
    </w:p>
  </w:endnote>
  <w:endnote w:type="continuationSeparator" w:id="1">
    <w:p w:rsidR="00D50EBE" w14:paraId="23734CF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02AB" w14:paraId="485F7766" w14:textId="77777777">
    <w:pPr>
      <w:spacing w:after="0" w:line="259" w:lineRule="auto"/>
      <w:ind w:left="0" w:right="14"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02AB" w14:paraId="36969F22" w14:textId="77777777">
    <w:pPr>
      <w:spacing w:after="0" w:line="259" w:lineRule="auto"/>
      <w:ind w:left="0" w:right="14" w:firstLine="0"/>
      <w:jc w:val="center"/>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02AB" w14:paraId="4B224ADC" w14:textId="77777777">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0EBE" w14:paraId="3D2D7D48" w14:textId="77777777">
      <w:pPr>
        <w:spacing w:line="259" w:lineRule="auto"/>
        <w:ind w:right="0" w:firstLine="0"/>
      </w:pPr>
      <w:r>
        <w:separator/>
      </w:r>
    </w:p>
  </w:footnote>
  <w:footnote w:type="continuationSeparator" w:id="1">
    <w:p w:rsidR="00D50EBE" w14:paraId="5509EF2C" w14:textId="77777777">
      <w:pPr>
        <w:spacing w:line="259" w:lineRule="auto"/>
        <w:ind w:right="0" w:firstLine="0"/>
      </w:pPr>
      <w:r>
        <w:continuationSeparator/>
      </w:r>
    </w:p>
  </w:footnote>
  <w:footnote w:id="2">
    <w:p w:rsidR="00D702AB" w14:paraId="0D5F6CAC" w14:textId="77777777">
      <w:pPr>
        <w:pStyle w:val="footnotedescription"/>
        <w:spacing w:after="3"/>
      </w:pPr>
      <w:r>
        <w:rPr>
          <w:rStyle w:val="footnotemark"/>
        </w:rPr>
        <w:footnoteRef/>
      </w:r>
      <w:r>
        <w:rPr>
          <w:color w:val="000000"/>
          <w:u w:val="none" w:color="000000"/>
        </w:rPr>
        <w:t xml:space="preserve"> See </w:t>
      </w:r>
      <w:hyperlink r:id="rId1">
        <w:r>
          <w:t>https://www.govinfo.gov/content/pkg/FR-2019-04-16/pdf/2019-06822.pdf</w:t>
        </w:r>
      </w:hyperlink>
      <w:hyperlink r:id="rId1">
        <w:r>
          <w:t>.</w:t>
        </w:r>
      </w:hyperlink>
      <w:r>
        <w:rPr>
          <w:color w:val="000000"/>
          <w:u w:val="none" w:color="000000"/>
        </w:rPr>
        <w:t xml:space="preserve">  </w:t>
      </w:r>
    </w:p>
  </w:footnote>
  <w:footnote w:id="3">
    <w:p w:rsidR="00D702AB" w14:paraId="20D8C686" w14:textId="77777777">
      <w:pPr>
        <w:pStyle w:val="footnotedescription"/>
      </w:pPr>
      <w:r>
        <w:rPr>
          <w:rStyle w:val="footnotemark"/>
        </w:rPr>
        <w:footnoteRef/>
      </w:r>
      <w:r>
        <w:rPr>
          <w:color w:val="000000"/>
          <w:u w:val="none" w:color="000000"/>
        </w:rPr>
        <w:t xml:space="preserve"> See </w:t>
      </w:r>
      <w:hyperlink r:id="rId2">
        <w:r>
          <w:t>https://www.govinfo.gov/content/pkg/FR-2022-05-09/pdf/2022-09375.pdf</w:t>
        </w:r>
      </w:hyperlink>
      <w:hyperlink r:id="rId2">
        <w:r>
          <w:rPr>
            <w:color w:val="000000"/>
            <w:u w:val="none" w:color="000000"/>
          </w:rPr>
          <w:t xml:space="preserve"> </w:t>
        </w:r>
      </w:hyperlink>
      <w:r>
        <w:rPr>
          <w:color w:val="000000"/>
          <w:u w:val="none" w:color="000000"/>
        </w:rPr>
        <w:t xml:space="preserve"> </w:t>
      </w:r>
    </w:p>
  </w:footnote>
  <w:footnote w:id="4">
    <w:p w:rsidR="00D702AB" w14:paraId="3744B375" w14:textId="77777777">
      <w:pPr>
        <w:pStyle w:val="footnotedescription"/>
      </w:pPr>
      <w:r>
        <w:rPr>
          <w:rStyle w:val="footnotemark"/>
        </w:rPr>
        <w:footnoteRef/>
      </w:r>
      <w:r>
        <w:t xml:space="preserve"> </w:t>
      </w:r>
      <w:r>
        <w:rPr>
          <w:color w:val="000000"/>
          <w:u w:val="none" w:color="000000"/>
        </w:rPr>
        <w:t xml:space="preserve">We use the term “state” to refer to a state, territorial, or District of Columbia Medicaid agency </w:t>
      </w:r>
    </w:p>
  </w:footnote>
  <w:footnote w:id="5">
    <w:p w:rsidR="00D702AB" w14:paraId="61A572DB" w14:textId="77777777">
      <w:pPr>
        <w:pStyle w:val="footnotedescription"/>
        <w:spacing w:line="264" w:lineRule="auto"/>
      </w:pPr>
      <w:r>
        <w:rPr>
          <w:rStyle w:val="footnotemark"/>
        </w:rPr>
        <w:footnoteRef/>
      </w:r>
      <w:r>
        <w:t xml:space="preserve"> </w:t>
      </w:r>
      <w:r>
        <w:rPr>
          <w:color w:val="000000"/>
          <w:u w:val="none" w:color="000000"/>
        </w:rPr>
        <w:t xml:space="preserve">Please see “Integration Status for Contract Year 2025 D-SNPs (XLSX)”, retrieved from </w:t>
      </w:r>
      <w:hyperlink r:id="rId3">
        <w:r>
          <w:rPr>
            <w:color w:val="954F72"/>
            <w:u w:color="954F72"/>
          </w:rPr>
          <w:t>https://www.cms.gov/Medicare-Medicaid-Coordination/Medicare-and-Medicaid-Coordination/Medicare-Medicaid</w:t>
        </w:r>
      </w:hyperlink>
      <w:hyperlink r:id="rId3">
        <w:r>
          <w:rPr>
            <w:color w:val="954F72"/>
            <w:u w:color="954F72"/>
          </w:rPr>
          <w:t>Coordination-Office/D-SNPs</w:t>
        </w:r>
      </w:hyperlink>
      <w:hyperlink r:id="rId3">
        <w:r>
          <w:rPr>
            <w:color w:val="000000"/>
            <w:u w:val="none" w:color="000000"/>
          </w:rPr>
          <w:t xml:space="preserve"> </w:t>
        </w:r>
      </w:hyperlink>
      <w:r>
        <w:rPr>
          <w:color w:val="000000"/>
          <w:u w:val="none" w:color="00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C61D0F"/>
    <w:multiLevelType w:val="hybridMultilevel"/>
    <w:tmpl w:val="012097AC"/>
    <w:lvl w:ilvl="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33D1FFB"/>
    <w:multiLevelType w:val="hybridMultilevel"/>
    <w:tmpl w:val="4B881FBC"/>
    <w:lvl w:ilvl="0">
      <w:start w:val="1"/>
      <w:numFmt w:val="upperRoman"/>
      <w:lvlText w:val="%1."/>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47449325">
    <w:abstractNumId w:val="0"/>
  </w:num>
  <w:num w:numId="2" w16cid:durableId="120810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2AB"/>
    <w:rsid w:val="00003155"/>
    <w:rsid w:val="00046256"/>
    <w:rsid w:val="00051049"/>
    <w:rsid w:val="001D2966"/>
    <w:rsid w:val="002042EF"/>
    <w:rsid w:val="00307410"/>
    <w:rsid w:val="00330E3F"/>
    <w:rsid w:val="00361B1F"/>
    <w:rsid w:val="003C5FAE"/>
    <w:rsid w:val="00715915"/>
    <w:rsid w:val="00846BD9"/>
    <w:rsid w:val="00956026"/>
    <w:rsid w:val="009643A7"/>
    <w:rsid w:val="009C7481"/>
    <w:rsid w:val="00B3401F"/>
    <w:rsid w:val="00BD3F8C"/>
    <w:rsid w:val="00BF7092"/>
    <w:rsid w:val="00D50EBE"/>
    <w:rsid w:val="00D702AB"/>
    <w:rsid w:val="00D73154"/>
    <w:rsid w:val="00DA0AE8"/>
    <w:rsid w:val="00DD3D7E"/>
    <w:rsid w:val="00DF3A06"/>
    <w:rsid w:val="00F76B04"/>
    <w:rsid w:val="00FE37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18D413"/>
  <w15:docId w15:val="{B5961162-827D-47BE-A793-6739C119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10" w:right="13"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53" w:line="259"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22" w:line="259" w:lineRule="auto"/>
      <w:ind w:left="2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228" w:line="249" w:lineRule="auto"/>
      <w:ind w:left="20" w:hanging="10"/>
      <w:outlineLvl w:val="2"/>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59" w:lineRule="auto"/>
      <w:ind w:left="10"/>
    </w:pPr>
    <w:rPr>
      <w:rFonts w:ascii="Times New Roman" w:eastAsia="Times New Roman" w:hAnsi="Times New Roman" w:cs="Times New Roman"/>
      <w:color w:val="0563C1"/>
      <w:sz w:val="20"/>
      <w:u w:val="single" w:color="0563C1"/>
    </w:rPr>
  </w:style>
  <w:style w:type="character" w:customStyle="1" w:styleId="footnotedescriptionChar">
    <w:name w:val="footnote description Char"/>
    <w:link w:val="footnotedescription"/>
    <w:rPr>
      <w:rFonts w:ascii="Times New Roman" w:eastAsia="Times New Roman" w:hAnsi="Times New Roman" w:cs="Times New Roman"/>
      <w:color w:val="0563C1"/>
      <w:sz w:val="20"/>
      <w:u w:val="single" w:color="0563C1"/>
    </w:rPr>
  </w:style>
  <w:style w:type="character" w:customStyle="1" w:styleId="Heading3Char">
    <w:name w:val="Heading 3 Char"/>
    <w:link w:val="Heading3"/>
    <w:rPr>
      <w:rFonts w:ascii="Times New Roman" w:eastAsia="Times New Roman" w:hAnsi="Times New Roman" w:cs="Times New Roman"/>
      <w:i/>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D3D7E"/>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DD3D7E"/>
    <w:rPr>
      <w:sz w:val="16"/>
      <w:szCs w:val="16"/>
    </w:rPr>
  </w:style>
  <w:style w:type="paragraph" w:styleId="CommentText">
    <w:name w:val="annotation text"/>
    <w:basedOn w:val="Normal"/>
    <w:link w:val="CommentTextChar"/>
    <w:uiPriority w:val="99"/>
    <w:unhideWhenUsed/>
    <w:rsid w:val="00DD3D7E"/>
    <w:pPr>
      <w:spacing w:line="240" w:lineRule="auto"/>
    </w:pPr>
    <w:rPr>
      <w:sz w:val="20"/>
      <w:szCs w:val="20"/>
    </w:rPr>
  </w:style>
  <w:style w:type="character" w:customStyle="1" w:styleId="CommentTextChar">
    <w:name w:val="Comment Text Char"/>
    <w:basedOn w:val="DefaultParagraphFont"/>
    <w:link w:val="CommentText"/>
    <w:uiPriority w:val="99"/>
    <w:rsid w:val="00DD3D7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D3D7E"/>
    <w:rPr>
      <w:b/>
      <w:bCs/>
    </w:rPr>
  </w:style>
  <w:style w:type="character" w:customStyle="1" w:styleId="CommentSubjectChar">
    <w:name w:val="Comment Subject Char"/>
    <w:basedOn w:val="CommentTextChar"/>
    <w:link w:val="CommentSubject"/>
    <w:uiPriority w:val="99"/>
    <w:semiHidden/>
    <w:rsid w:val="00DD3D7E"/>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oes_nat.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19-04-16/pdf/2019-06822.pdf" TargetMode="External" /><Relationship Id="rId2" Type="http://schemas.openxmlformats.org/officeDocument/2006/relationships/hyperlink" Target="https://www.govinfo.gov/content/pkg/FR-2022-05-09/pdf/2022-09375.pdf" TargetMode="External" /><Relationship Id="rId3" Type="http://schemas.openxmlformats.org/officeDocument/2006/relationships/hyperlink" Target="https://www.cms.gov/Medicare-Medicaid-Coordination/Medicare-and-Medicaid-Coordination/Medicare-Medicaid-Coordination-Office/D-SN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Status xmlns="3935f982-d2dc-4d24-875a-0d8a29e5bb99">New</DocStatus>
    <lf4e879360834b32a0ce60c3bef10998 xmlns="3935f982-d2dc-4d24-875a-0d8a29e5bb99">
      <Terms xmlns="http://schemas.microsoft.com/office/infopath/2007/PartnerControls"/>
    </lf4e879360834b32a0ce60c3bef10998>
    <TaxCatchAll xmlns="3935f982-d2dc-4d24-875a-0d8a29e5bb99">
      <Value>4</Value>
    </TaxCatchAll>
    <lf414c47304d4c15a4cdd593deb02f5f xmlns="3935f982-d2dc-4d24-875a-0d8a29e5bb99">
      <Terms xmlns="http://schemas.microsoft.com/office/infopath/2007/PartnerControls">
        <TermInfo xmlns="http://schemas.microsoft.com/office/infopath/2007/PartnerControls">
          <TermName xmlns="http://schemas.microsoft.com/office/infopath/2007/PartnerControls">FCHCO</TermName>
          <TermId xmlns="http://schemas.microsoft.com/office/infopath/2007/PartnerControls">fa5636ef-0296-4b51-9550-350254e9db36</TermId>
        </TermInfo>
      </Terms>
    </lf414c47304d4c15a4cdd593deb02f5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171742472EE342BE56DD06E67B9389" ma:contentTypeVersion="16" ma:contentTypeDescription="Create a new document." ma:contentTypeScope="" ma:versionID="375b7e0d2c67f07d1431c147f5bd0ab8">
  <xsd:schema xmlns:xsd="http://www.w3.org/2001/XMLSchema" xmlns:xs="http://www.w3.org/2001/XMLSchema" xmlns:p="http://schemas.microsoft.com/office/2006/metadata/properties" xmlns:ns2="44ee38e4-cac6-415a-987c-834772f54a40" xmlns:ns3="3935f982-d2dc-4d24-875a-0d8a29e5bb99" targetNamespace="http://schemas.microsoft.com/office/2006/metadata/properties" ma:root="true" ma:fieldsID="d6da1a2db27c01b204cc2bc0bdfd29df" ns2:_="" ns3:_="">
    <xsd:import namespace="44ee38e4-cac6-415a-987c-834772f54a40"/>
    <xsd:import namespace="3935f982-d2dc-4d24-875a-0d8a29e5bb99"/>
    <xsd:element name="properties">
      <xsd:complexType>
        <xsd:sequence>
          <xsd:element name="documentManagement">
            <xsd:complexType>
              <xsd:all>
                <xsd:element ref="ns2:SharedWithUsers" minOccurs="0"/>
                <xsd:element ref="ns3:lf414c47304d4c15a4cdd593deb02f5f" minOccurs="0"/>
                <xsd:element ref="ns3:TaxCatchAll" minOccurs="0"/>
                <xsd:element ref="ns3:DocStatus" minOccurs="0"/>
                <xsd:element ref="ns3:lf4e879360834b32a0ce60c3bef1099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lf414c47304d4c15a4cdd593deb02f5f" ma:index="10" nillable="true" ma:taxonomy="true" ma:internalName="lf414c47304d4c15a4cdd593deb02f5f" ma:taxonomyFieldName="Component" ma:displayName="Component" ma:readOnly="false" ma:default="4;#FCHCO|fa5636ef-0296-4b51-9550-350254e9db36" ma:fieldId="{5f414c47-304d-4c15-a4cd-d593deb02f5f}" ma:sspId="86a8e296-5f29-4af2-954b-0de0d1e1f8bc" ma:termSetId="b3be5a4f-9a50-427b-8854-08d5df7f0e0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71e0af2-c0f4-4cb4-9ff9-b2a7186ae498}" ma:internalName="TaxCatchAll" ma:showField="CatchAllData" ma:web="44ee38e4-cac6-415a-987c-834772f54a40">
      <xsd:complexType>
        <xsd:complexContent>
          <xsd:extension base="dms:MultiChoiceLookup">
            <xsd:sequence>
              <xsd:element name="Value" type="dms:Lookup" maxOccurs="unbounded" minOccurs="0" nillable="true"/>
            </xsd:sequence>
          </xsd:extension>
        </xsd:complexContent>
      </xsd:complexType>
    </xsd:element>
    <xsd:element name="DocStatus" ma:index="12"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e879360834b32a0ce60c3bef10998" ma:index="14" nillable="true" ma:taxonomy="true" ma:internalName="lf4e879360834b32a0ce60c3bef10998" ma:taxonomyFieldName="CMS_x0020_GRS_x0020_Bucket_x0020_Series" ma:displayName="CMS GRS Bucket Series" ma:readOnly="false" ma:fieldId="{5f4e8793-6083-4b32-a0ce-60c3bef10998}" ma:sspId="86a8e296-5f29-4af2-954b-0de0d1e1f8bc" ma:termSetId="44e6e3a6-b8d9-4d02-916d-b4f94f4c45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6C293FEC-9C2C-4198-817A-6D27D64DE9E9}">
  <ds:schemaRefs>
    <ds:schemaRef ds:uri="http://schemas.microsoft.com/sharepoint/v3/contenttype/forms"/>
  </ds:schemaRefs>
</ds:datastoreItem>
</file>

<file path=customXml/itemProps2.xml><?xml version="1.0" encoding="utf-8"?>
<ds:datastoreItem xmlns:ds="http://schemas.openxmlformats.org/officeDocument/2006/customXml" ds:itemID="{5F2B406E-A64A-4A8B-9DFA-04FE84857F36}">
  <ds:schemaRefs>
    <ds:schemaRef ds:uri="http://schemas.microsoft.com/office/2006/metadata/properties"/>
    <ds:schemaRef ds:uri="http://schemas.microsoft.com/office/infopath/2007/PartnerControls"/>
    <ds:schemaRef ds:uri="3935f982-d2dc-4d24-875a-0d8a29e5bb99"/>
  </ds:schemaRefs>
</ds:datastoreItem>
</file>

<file path=customXml/itemProps3.xml><?xml version="1.0" encoding="utf-8"?>
<ds:datastoreItem xmlns:ds="http://schemas.openxmlformats.org/officeDocument/2006/customXml" ds:itemID="{374C467F-6D23-46FC-B73C-16A0BACE8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3935f982-d2dc-4d24-875a-0d8a29e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F0DEAF-4D97-4BD1-96A2-46782B5DC5F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4243</Words>
  <Characters>24189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Basic Dual Eligible Special Needs Plans State Medicaid Agency Supporting Statement Part A [PAPERWORK REDUCTION ACT CMS-10796 - OMB 0938-1410]</vt:lpstr>
    </vt:vector>
  </TitlesOfParts>
  <Company>Center For Medicaid Services</Company>
  <LinksUpToDate>false</LinksUpToDate>
  <CharactersWithSpaces>28376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Dual Eligible Special Needs Plans State Medicaid Agency Supporting Statement Part A [PAPERWORK REDUCTION ACT CMS-10796 - OMB 0938-1410]</dc:title>
  <dc:subject>PRA Pkg: DSNP SMAC Supporting Statement Part A</dc:subject>
  <dc:creator>CMS-MMCO</dc:creator>
  <cp:keywords>PAPERWORK REDUCTION ACT, PRA, package, Pkg, materials, Centers for Medicare &amp; Medicaid Services, CMS, CMS-10796 - OMB 0938-1410, dual eligible special needs plans, D-SNPs, State Medicaid Agency Contract, SMAC, Supporting Statement Part A</cp:keywords>
  <cp:lastModifiedBy>McKenzie, Stephan (CMS/OSORA)</cp:lastModifiedBy>
  <cp:revision>3</cp:revision>
  <dcterms:created xsi:type="dcterms:W3CDTF">2025-01-30T18:15:00Z</dcterms:created>
  <dcterms:modified xsi:type="dcterms:W3CDTF">2025-03-21T15:35:00Z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MS GRS Bucket Series">
    <vt:lpwstr/>
  </property>
  <property fmtid="{D5CDD505-2E9C-101B-9397-08002B2CF9AE}" pid="3" name="Component">
    <vt:lpwstr>4;#FCHCO|fa5636ef-0296-4b51-9550-350254e9db36</vt:lpwstr>
  </property>
  <property fmtid="{D5CDD505-2E9C-101B-9397-08002B2CF9AE}" pid="4" name="ContentTypeId">
    <vt:lpwstr>0x010100E6171742472EE342BE56DD06E67B9389</vt:lpwstr>
  </property>
</Properties>
</file>