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D7658" w:rsidP="00836141" w14:paraId="703E5EF8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8A7284">
        <w:rPr>
          <w:b/>
          <w:sz w:val="24"/>
          <w:szCs w:val="24"/>
        </w:rPr>
        <w:t>Rules of Behavior for</w:t>
      </w:r>
      <w:r w:rsidR="00A63D91">
        <w:rPr>
          <w:b/>
          <w:sz w:val="24"/>
          <w:szCs w:val="24"/>
        </w:rPr>
        <w:t xml:space="preserve"> the</w:t>
      </w:r>
      <w:r w:rsidRPr="008A7284">
        <w:rPr>
          <w:b/>
          <w:sz w:val="24"/>
          <w:szCs w:val="24"/>
        </w:rPr>
        <w:t xml:space="preserve"> </w:t>
      </w:r>
      <w:r w:rsidR="007E0F9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ppropriate </w:t>
      </w:r>
      <w:r w:rsidR="007E0F9C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se of </w:t>
      </w:r>
      <w:r w:rsidR="007E0F9C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ata </w:t>
      </w:r>
      <w:r w:rsidR="007E0F9C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escribed in</w:t>
      </w:r>
    </w:p>
    <w:p w:rsidR="008A7284" w:rsidRPr="008A7284" w:rsidP="00836141" w14:paraId="23CE4BBA" w14:textId="1C17003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Pr="00A02B29" w:rsidR="00A02B29">
        <w:rPr>
          <w:b/>
          <w:sz w:val="24"/>
          <w:szCs w:val="24"/>
        </w:rPr>
        <w:t>Assessment of Chemical Exposures (ACE) Investigations</w:t>
      </w:r>
      <w:r>
        <w:rPr>
          <w:b/>
          <w:sz w:val="24"/>
          <w:szCs w:val="24"/>
        </w:rPr>
        <w:t>”</w:t>
      </w:r>
    </w:p>
    <w:p w:rsidR="008A7284" w:rsidRPr="007F1527" w:rsidP="00836141" w14:paraId="3C3BED52" w14:textId="77777777">
      <w:pPr>
        <w:spacing w:line="240" w:lineRule="auto"/>
        <w:rPr>
          <w:b/>
        </w:rPr>
      </w:pPr>
      <w:r w:rsidRPr="007F1527">
        <w:rPr>
          <w:b/>
        </w:rPr>
        <w:t>Purpose:</w:t>
      </w:r>
    </w:p>
    <w:p w:rsidR="007F1527" w:rsidP="00867206" w14:paraId="620C38F4" w14:textId="364337E8">
      <w:pPr>
        <w:spacing w:line="240" w:lineRule="auto"/>
        <w:ind w:left="720"/>
      </w:pPr>
      <w:r>
        <w:t>The purpose of the</w:t>
      </w:r>
      <w:r w:rsidR="002031A2">
        <w:t>se</w:t>
      </w:r>
      <w:r>
        <w:t xml:space="preserve"> </w:t>
      </w:r>
      <w:r w:rsidR="00394C06">
        <w:t>rules of behavior (ROB)</w:t>
      </w:r>
      <w:r>
        <w:t xml:space="preserve"> is to provide</w:t>
      </w:r>
      <w:r w:rsidR="002031A2">
        <w:t xml:space="preserve"> participants in this project</w:t>
      </w:r>
      <w:r>
        <w:t xml:space="preserve"> </w:t>
      </w:r>
      <w:r w:rsidR="0021133E">
        <w:t xml:space="preserve">with </w:t>
      </w:r>
      <w:r>
        <w:t>the rule</w:t>
      </w:r>
      <w:r w:rsidR="002031A2">
        <w:t>s</w:t>
      </w:r>
      <w:r>
        <w:t xml:space="preserve"> that govern the appropriate use of the data </w:t>
      </w:r>
      <w:r w:rsidR="00A72994">
        <w:t>described in the “</w:t>
      </w:r>
      <w:r w:rsidRPr="00A02B29" w:rsidR="00A02B29">
        <w:t>Assessment of Chemical Exposures (ACE) Investigations</w:t>
      </w:r>
      <w:r w:rsidR="00A72994">
        <w:t>”</w:t>
      </w:r>
      <w:r>
        <w:t xml:space="preserve"> and </w:t>
      </w:r>
      <w:r w:rsidR="007E0F9C">
        <w:t xml:space="preserve">to </w:t>
      </w:r>
      <w:r>
        <w:t>ensure that all parties</w:t>
      </w:r>
      <w:r w:rsidR="00416704">
        <w:t xml:space="preserve"> </w:t>
      </w:r>
      <w:r>
        <w:t>using this</w:t>
      </w:r>
      <w:r w:rsidR="00AD7658">
        <w:t xml:space="preserve"> </w:t>
      </w:r>
      <w:r>
        <w:t>data have agreed to these rules.</w:t>
      </w:r>
    </w:p>
    <w:p w:rsidR="2D66878A" w:rsidP="71CF26FB" w14:paraId="7F498364" w14:textId="084790EE">
      <w:pPr>
        <w:spacing w:line="240" w:lineRule="auto"/>
      </w:pPr>
      <w:r w:rsidRPr="71CF26FB">
        <w:rPr>
          <w:b/>
          <w:bCs/>
        </w:rPr>
        <w:t>Description of Project:</w:t>
      </w:r>
      <w:r w:rsidRPr="71CF26FB" w:rsidR="09017E63">
        <w:rPr>
          <w:b/>
          <w:bCs/>
        </w:rPr>
        <w:t xml:space="preserve"> </w:t>
      </w:r>
      <w:r w:rsidR="504D0214">
        <w:t>An</w:t>
      </w:r>
      <w:r w:rsidR="09017E63">
        <w:t xml:space="preserve"> Assessment of </w:t>
      </w:r>
      <w:r w:rsidR="2F2D9C3E">
        <w:t>Chemical</w:t>
      </w:r>
      <w:r w:rsidR="09017E63">
        <w:t xml:space="preserve"> Exposures</w:t>
      </w:r>
      <w:r w:rsidR="55D06E2B">
        <w:t xml:space="preserve"> (ACE)</w:t>
      </w:r>
      <w:r w:rsidR="09017E63">
        <w:t xml:space="preserve"> investigation is requested</w:t>
      </w:r>
      <w:r w:rsidR="033415AD">
        <w:t xml:space="preserve"> as an Epi-AID</w:t>
      </w:r>
      <w:r w:rsidR="09017E63">
        <w:t xml:space="preserve"> by a health agency</w:t>
      </w:r>
      <w:r w:rsidR="5DE4AFCD">
        <w:t xml:space="preserve"> </w:t>
      </w:r>
      <w:r w:rsidR="3F069957">
        <w:t>when there is an acute environmental incident that they need assistance to respond to.</w:t>
      </w:r>
      <w:r w:rsidR="13859F73">
        <w:t xml:space="preserve"> ATSDR/NCEH will provide a team of experts and EIS officers and use the ACE toolkit to </w:t>
      </w:r>
      <w:r w:rsidR="35E4BCD0">
        <w:t>respond</w:t>
      </w:r>
      <w:r w:rsidR="13859F73">
        <w:t xml:space="preserve"> immediately to </w:t>
      </w:r>
      <w:r w:rsidR="05439DD8">
        <w:t>assist</w:t>
      </w:r>
      <w:r w:rsidR="13859F73">
        <w:t xml:space="preserve"> the requesting agency</w:t>
      </w:r>
      <w:r w:rsidR="2DF05858">
        <w:t xml:space="preserve">. </w:t>
      </w:r>
      <w:r w:rsidR="178A2BC9">
        <w:t xml:space="preserve">Potential </w:t>
      </w:r>
      <w:r w:rsidR="45D3D765">
        <w:t>activities</w:t>
      </w:r>
      <w:r w:rsidR="2DF05858">
        <w:t xml:space="preserve"> </w:t>
      </w:r>
      <w:r w:rsidR="2DF05858">
        <w:t>include</w:t>
      </w:r>
      <w:r w:rsidR="19DFF199">
        <w:t>:</w:t>
      </w:r>
      <w:r w:rsidR="2DF05858">
        <w:t xml:space="preserve"> to</w:t>
      </w:r>
      <w:r w:rsidR="13859F73">
        <w:t xml:space="preserve"> survey affected individuals, survey </w:t>
      </w:r>
      <w:r w:rsidR="4912DBC6">
        <w:t>responding</w:t>
      </w:r>
      <w:r w:rsidR="6B6837A4">
        <w:t xml:space="preserve"> hospital staff</w:t>
      </w:r>
      <w:r w:rsidR="76DB11C4">
        <w:t>, determine the extent of the exposure,</w:t>
      </w:r>
      <w:r w:rsidR="6B6837A4">
        <w:t xml:space="preserve"> and abstract medical chart data</w:t>
      </w:r>
      <w:r w:rsidR="6796ECC6">
        <w:t>.</w:t>
      </w:r>
    </w:p>
    <w:p w:rsidR="007F1527" w:rsidP="00836141" w14:paraId="21AF8782" w14:textId="67237395">
      <w:pPr>
        <w:spacing w:line="240" w:lineRule="auto"/>
        <w:rPr>
          <w:b/>
        </w:rPr>
      </w:pPr>
      <w:r w:rsidRPr="007F1527">
        <w:rPr>
          <w:b/>
        </w:rPr>
        <w:t>Applicable Datasets:</w:t>
      </w:r>
    </w:p>
    <w:p w:rsidR="00F3284E" w:rsidRPr="009D0035" w:rsidP="3466EDC4" w14:paraId="5DCD91FF" w14:textId="2A9A18CA">
      <w:pPr>
        <w:spacing w:after="0" w:line="240" w:lineRule="auto"/>
        <w:ind w:left="360"/>
      </w:pPr>
      <w:r w:rsidRPr="71CF26FB">
        <w:t xml:space="preserve">Staff will all read the internal ACE Manual of Procedures </w:t>
      </w:r>
      <w:r w:rsidRPr="71CF26FB" w:rsidR="184684D1">
        <w:t>before they sign this</w:t>
      </w:r>
      <w:r w:rsidRPr="71CF26FB">
        <w:t xml:space="preserve"> ACE Rules of Behavior. A CDC data sharing agreement will be required to request data to be provided to ATSDR/NCEH for further analysis if needed.  </w:t>
      </w:r>
    </w:p>
    <w:p w:rsidR="00F3284E" w:rsidRPr="009D0035" w:rsidP="3466EDC4" w14:paraId="11B4BD2F" w14:textId="56572532">
      <w:pPr>
        <w:ind w:left="360"/>
      </w:pPr>
      <w:r w:rsidRPr="71CF26FB">
        <w:t>There a</w:t>
      </w:r>
      <w:r w:rsidRPr="71CF26FB" w:rsidR="1511C55D">
        <w:t>r</w:t>
      </w:r>
      <w:r w:rsidRPr="71CF26FB">
        <w:t xml:space="preserve">e several surveys in </w:t>
      </w:r>
      <w:r w:rsidRPr="71CF26FB" w:rsidR="07B52BA4">
        <w:t>t</w:t>
      </w:r>
      <w:r w:rsidRPr="71CF26FB">
        <w:t xml:space="preserve">he ACE toolkit </w:t>
      </w:r>
      <w:r w:rsidRPr="71CF26FB" w:rsidR="24837AA2">
        <w:t>(General</w:t>
      </w:r>
      <w:r w:rsidRPr="71CF26FB" w:rsidR="24837AA2">
        <w:t>, ,</w:t>
      </w:r>
      <w:r w:rsidRPr="71CF26FB" w:rsidR="24837AA2">
        <w:t xml:space="preserve"> Hospital, Medical Chart, Epi CASE)</w:t>
      </w:r>
      <w:r w:rsidRPr="71CF26FB" w:rsidR="4FF2B875">
        <w:t xml:space="preserve"> </w:t>
      </w:r>
      <w:r w:rsidRPr="71CF26FB">
        <w:t>that may be used to produce data for this investigation</w:t>
      </w:r>
      <w:r w:rsidRPr="71CF26FB" w:rsidR="1FC7A0A0">
        <w:t xml:space="preserve">. </w:t>
      </w:r>
      <w:r w:rsidRPr="71CF26FB">
        <w:t>All surveys may be shortened</w:t>
      </w:r>
      <w:r w:rsidRPr="71CF26FB" w:rsidR="2EEFB0C9">
        <w:t xml:space="preserve"> or omitted altogether depending on what the state requests.</w:t>
      </w:r>
      <w:r w:rsidRPr="71CF26FB" w:rsidR="16543298">
        <w:t xml:space="preserve"> Mapping tools may be used to define the exposed area. In rare cases they may collect biologic samples fr</w:t>
      </w:r>
      <w:r w:rsidRPr="71CF26FB" w:rsidR="6316B0DF">
        <w:t>om</w:t>
      </w:r>
      <w:r w:rsidRPr="71CF26FB" w:rsidR="16543298">
        <w:t xml:space="preserve"> exposed individuals. </w:t>
      </w:r>
    </w:p>
    <w:p w:rsidR="00F3284E" w:rsidRPr="009D0035" w:rsidP="3466EDC4" w14:paraId="0C58341D" w14:textId="683AE52D">
      <w:pPr>
        <w:pStyle w:val="ListParagraph"/>
        <w:numPr>
          <w:ilvl w:val="0"/>
          <w:numId w:val="9"/>
        </w:numPr>
        <w:spacing w:after="200"/>
        <w:rPr>
          <w:rFonts w:asciiTheme="minorHAnsi" w:eastAsiaTheme="minorEastAsia" w:hAnsiTheme="minorHAnsi" w:cstheme="minorBidi"/>
          <w:color w:val="000000" w:themeColor="text1"/>
        </w:rPr>
      </w:pPr>
      <w:r w:rsidRPr="3466EDC4">
        <w:t xml:space="preserve">Information will be collected about individuals of all ages with data on children under </w:t>
      </w:r>
      <w:r w:rsidR="00EF34CE">
        <w:t>18</w:t>
      </w:r>
      <w:r w:rsidRPr="3466EDC4" w:rsidR="00EF34CE">
        <w:t xml:space="preserve"> </w:t>
      </w:r>
      <w:r w:rsidRPr="3466EDC4">
        <w:t xml:space="preserve">data being provided by their parents or guardians.  </w:t>
      </w:r>
    </w:p>
    <w:p w:rsidR="00F3284E" w:rsidRPr="009D0035" w:rsidP="3466EDC4" w14:paraId="17B5F393" w14:textId="3676CC69">
      <w:pPr>
        <w:pStyle w:val="ListParagraph"/>
        <w:numPr>
          <w:ilvl w:val="0"/>
          <w:numId w:val="9"/>
        </w:numPr>
        <w:spacing w:after="200"/>
        <w:rPr>
          <w:color w:val="000000" w:themeColor="text1"/>
        </w:rPr>
      </w:pPr>
      <w:r w:rsidRPr="3466EDC4">
        <w:rPr>
          <w:color w:val="000000" w:themeColor="text1"/>
        </w:rPr>
        <w:t xml:space="preserve">Personally Identifiable Information (PII) will potentially be collected and must be </w:t>
      </w:r>
      <w:r w:rsidRPr="3466EDC4" w:rsidR="50AAA8A1">
        <w:rPr>
          <w:color w:val="000000" w:themeColor="text1"/>
        </w:rPr>
        <w:t xml:space="preserve">kept </w:t>
      </w:r>
      <w:r w:rsidRPr="3466EDC4">
        <w:rPr>
          <w:color w:val="000000" w:themeColor="text1"/>
        </w:rPr>
        <w:t>on encrypted lap</w:t>
      </w:r>
      <w:r w:rsidRPr="3466EDC4" w:rsidR="218925D5">
        <w:rPr>
          <w:color w:val="000000" w:themeColor="text1"/>
        </w:rPr>
        <w:t>t</w:t>
      </w:r>
      <w:r w:rsidRPr="3466EDC4">
        <w:rPr>
          <w:color w:val="000000" w:themeColor="text1"/>
        </w:rPr>
        <w:t xml:space="preserve">ops </w:t>
      </w:r>
      <w:r w:rsidR="00EF34CE">
        <w:rPr>
          <w:color w:val="000000" w:themeColor="text1"/>
        </w:rPr>
        <w:t xml:space="preserve">or online databases </w:t>
      </w:r>
      <w:r w:rsidRPr="3466EDC4">
        <w:rPr>
          <w:color w:val="000000" w:themeColor="text1"/>
        </w:rPr>
        <w:t>and protected</w:t>
      </w:r>
      <w:r w:rsidRPr="3466EDC4" w:rsidR="00DB986E">
        <w:rPr>
          <w:color w:val="000000" w:themeColor="text1"/>
        </w:rPr>
        <w:t xml:space="preserve"> including:</w:t>
      </w:r>
    </w:p>
    <w:p w:rsidR="00F3284E" w:rsidRPr="009D0035" w:rsidP="3466EDC4" w14:paraId="0113B39B" w14:textId="4D92901F">
      <w:pPr>
        <w:pStyle w:val="ListParagraph"/>
        <w:numPr>
          <w:ilvl w:val="1"/>
          <w:numId w:val="9"/>
        </w:numPr>
        <w:spacing w:after="200"/>
        <w:rPr>
          <w:rFonts w:asciiTheme="minorHAnsi" w:eastAsiaTheme="minorEastAsia" w:hAnsiTheme="minorHAnsi" w:cstheme="minorBidi"/>
          <w:color w:val="000000" w:themeColor="text1"/>
        </w:rPr>
      </w:pPr>
      <w:r w:rsidRPr="3466EDC4">
        <w:rPr>
          <w:color w:val="000000" w:themeColor="text1"/>
        </w:rPr>
        <w:t>Participant's Identification (respondent ID, name, date of birth, mailing address, phone number, email address, social media accounts, social security number [SSN], driver’s license number, state id number, and housing unit latitude and longitude)</w:t>
      </w:r>
    </w:p>
    <w:p w:rsidR="00F3284E" w:rsidRPr="009D0035" w:rsidP="3466EDC4" w14:paraId="0C7C65C0" w14:textId="1493601C">
      <w:pPr>
        <w:pStyle w:val="ListParagraph"/>
        <w:numPr>
          <w:ilvl w:val="1"/>
          <w:numId w:val="9"/>
        </w:numPr>
        <w:spacing w:after="200"/>
        <w:rPr>
          <w:rFonts w:asciiTheme="minorHAnsi" w:eastAsiaTheme="minorEastAsia" w:hAnsiTheme="minorHAnsi" w:cstheme="minorBidi"/>
          <w:color w:val="000000" w:themeColor="text1"/>
        </w:rPr>
      </w:pPr>
      <w:r w:rsidRPr="3466EDC4">
        <w:rPr>
          <w:color w:val="000000" w:themeColor="text1"/>
        </w:rPr>
        <w:t>Participant's Emergency Contact (name, mailing address, email address, and phone number)</w:t>
      </w:r>
    </w:p>
    <w:p w:rsidR="00F3284E" w:rsidRPr="009D0035" w:rsidP="3466EDC4" w14:paraId="24A95794" w14:textId="04475241">
      <w:pPr>
        <w:pStyle w:val="ListParagraph"/>
        <w:numPr>
          <w:ilvl w:val="1"/>
          <w:numId w:val="9"/>
        </w:numPr>
        <w:spacing w:after="200"/>
        <w:rPr>
          <w:rFonts w:asciiTheme="minorHAnsi" w:eastAsiaTheme="minorEastAsia" w:hAnsiTheme="minorHAnsi" w:cstheme="minorBidi"/>
        </w:rPr>
      </w:pPr>
      <w:r w:rsidRPr="3466EDC4">
        <w:t>M</w:t>
      </w:r>
      <w:r w:rsidRPr="3466EDC4" w:rsidR="7A9E6F98">
        <w:t xml:space="preserve">edical (history, clinical </w:t>
      </w:r>
      <w:r w:rsidRPr="3466EDC4" w:rsidR="7A9E6F98">
        <w:t>tests</w:t>
      </w:r>
      <w:r w:rsidRPr="3466EDC4" w:rsidR="7A9E6F98">
        <w:t xml:space="preserve"> and imaging results, etc.)</w:t>
      </w:r>
    </w:p>
    <w:p w:rsidR="00F3284E" w:rsidRPr="009D0035" w:rsidP="3466EDC4" w14:paraId="2EBA1884" w14:textId="229A26F0">
      <w:pPr>
        <w:ind w:left="360"/>
      </w:pPr>
    </w:p>
    <w:p w:rsidR="007772F1" w:rsidRPr="009D0035" w:rsidP="00836141" w14:paraId="79FBF5E6" w14:textId="5F925694">
      <w:pPr>
        <w:spacing w:line="240" w:lineRule="auto"/>
      </w:pPr>
      <w:r w:rsidRPr="009D0035">
        <w:t xml:space="preserve">The data stewards named below are responsible for protecting </w:t>
      </w:r>
      <w:r w:rsidRPr="009D0035" w:rsidR="00150D8D">
        <w:t xml:space="preserve">the confidentiality and integrity of </w:t>
      </w:r>
      <w:r w:rsidRPr="009D0035">
        <w:t xml:space="preserve">the </w:t>
      </w:r>
      <w:r w:rsidR="00867206">
        <w:t xml:space="preserve">cohort </w:t>
      </w:r>
      <w:r w:rsidRPr="009D0035">
        <w:t>data and any derived datasets.</w:t>
      </w:r>
    </w:p>
    <w:tbl>
      <w:tblPr>
        <w:tblStyle w:val="TableGrid"/>
        <w:tblW w:w="8118" w:type="dxa"/>
        <w:tblInd w:w="607" w:type="dxa"/>
        <w:tblLook w:val="04A0"/>
      </w:tblPr>
      <w:tblGrid>
        <w:gridCol w:w="2358"/>
        <w:gridCol w:w="2160"/>
        <w:gridCol w:w="1800"/>
        <w:gridCol w:w="1800"/>
      </w:tblGrid>
      <w:tr w14:paraId="30EA58C8" w14:textId="77777777" w:rsidTr="3466EDC4">
        <w:tblPrEx>
          <w:tblW w:w="8118" w:type="dxa"/>
          <w:tblInd w:w="607" w:type="dxa"/>
          <w:tblLook w:val="04A0"/>
        </w:tblPrEx>
        <w:tc>
          <w:tcPr>
            <w:tcW w:w="2358" w:type="dxa"/>
          </w:tcPr>
          <w:p w:rsidR="007772F1" w:rsidRPr="009D0035" w:rsidP="00867206" w14:paraId="52157AEE" w14:textId="77777777">
            <w:pPr>
              <w:rPr>
                <w:b/>
                <w:sz w:val="20"/>
                <w:szCs w:val="20"/>
              </w:rPr>
            </w:pPr>
            <w:r w:rsidRPr="009D003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160" w:type="dxa"/>
          </w:tcPr>
          <w:p w:rsidR="007772F1" w:rsidRPr="009D0035" w:rsidP="00867206" w14:paraId="1D19D867" w14:textId="77777777">
            <w:pPr>
              <w:rPr>
                <w:b/>
                <w:sz w:val="20"/>
                <w:szCs w:val="20"/>
              </w:rPr>
            </w:pPr>
            <w:r w:rsidRPr="009D003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800" w:type="dxa"/>
          </w:tcPr>
          <w:p w:rsidR="007772F1" w:rsidRPr="009D0035" w:rsidP="00867206" w14:paraId="038F9607" w14:textId="77777777">
            <w:pPr>
              <w:rPr>
                <w:b/>
                <w:sz w:val="20"/>
                <w:szCs w:val="20"/>
              </w:rPr>
            </w:pPr>
            <w:r w:rsidRPr="009D0035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1800" w:type="dxa"/>
          </w:tcPr>
          <w:p w:rsidR="007772F1" w:rsidRPr="009D0035" w:rsidP="00867206" w14:paraId="367B3D45" w14:textId="77777777">
            <w:pPr>
              <w:rPr>
                <w:b/>
                <w:sz w:val="20"/>
                <w:szCs w:val="20"/>
              </w:rPr>
            </w:pPr>
            <w:r w:rsidRPr="009D0035">
              <w:rPr>
                <w:b/>
                <w:sz w:val="20"/>
                <w:szCs w:val="20"/>
              </w:rPr>
              <w:t>Phone Number</w:t>
            </w:r>
          </w:p>
        </w:tc>
      </w:tr>
      <w:tr w14:paraId="0609A531" w14:textId="77777777" w:rsidTr="3466EDC4">
        <w:tblPrEx>
          <w:tblW w:w="8118" w:type="dxa"/>
          <w:tblInd w:w="607" w:type="dxa"/>
          <w:tblLook w:val="04A0"/>
        </w:tblPrEx>
        <w:tc>
          <w:tcPr>
            <w:tcW w:w="2358" w:type="dxa"/>
          </w:tcPr>
          <w:p w:rsidR="007772F1" w:rsidRPr="009D0035" w:rsidP="00867206" w14:paraId="295CCCE5" w14:textId="01933B7E">
            <w:r>
              <w:t>Maureen Orr</w:t>
            </w:r>
          </w:p>
        </w:tc>
        <w:tc>
          <w:tcPr>
            <w:tcW w:w="2160" w:type="dxa"/>
          </w:tcPr>
          <w:p w:rsidR="007772F1" w:rsidRPr="009D0035" w:rsidP="3466EDC4" w14:paraId="682D37AB" w14:textId="61AA2892">
            <w:pPr>
              <w:spacing w:after="200" w:line="276" w:lineRule="auto"/>
            </w:pPr>
            <w:r>
              <w:t>ACE project Lead</w:t>
            </w:r>
          </w:p>
        </w:tc>
        <w:tc>
          <w:tcPr>
            <w:tcW w:w="1800" w:type="dxa"/>
          </w:tcPr>
          <w:p w:rsidR="007772F1" w:rsidRPr="009D0035" w:rsidP="00867206" w14:paraId="29BD8A17" w14:textId="2B4A0072">
            <w:r>
              <w:t>morr</w:t>
            </w:r>
            <w:hyperlink r:id="rId8">
              <w:r w:rsidRPr="3466EDC4" w:rsidR="009D0035">
                <w:rPr>
                  <w:rStyle w:val="Hyperlink"/>
                </w:rPr>
                <w:t>@cdc.gov</w:t>
              </w:r>
            </w:hyperlink>
          </w:p>
        </w:tc>
        <w:tc>
          <w:tcPr>
            <w:tcW w:w="1800" w:type="dxa"/>
          </w:tcPr>
          <w:p w:rsidR="007772F1" w:rsidRPr="009D0035" w:rsidP="00867206" w14:paraId="67676E91" w14:textId="1BB28419">
            <w:r>
              <w:t>770-488-380</w:t>
            </w:r>
            <w:r w:rsidR="357D138E">
              <w:t>6</w:t>
            </w:r>
          </w:p>
        </w:tc>
      </w:tr>
      <w:tr w14:paraId="4DD72BE6" w14:textId="77777777" w:rsidTr="3466EDC4">
        <w:tblPrEx>
          <w:tblW w:w="8118" w:type="dxa"/>
          <w:tblInd w:w="607" w:type="dxa"/>
          <w:tblLook w:val="04A0"/>
        </w:tblPrEx>
        <w:tc>
          <w:tcPr>
            <w:tcW w:w="2358" w:type="dxa"/>
          </w:tcPr>
          <w:p w:rsidR="007772F1" w:rsidRPr="009D0035" w:rsidP="3466EDC4" w14:paraId="3B130D96" w14:textId="5C44BCDC">
            <w:pPr>
              <w:rPr>
                <w:i/>
                <w:iCs/>
              </w:rPr>
            </w:pPr>
            <w:r>
              <w:rPr>
                <w:i/>
                <w:iCs/>
              </w:rPr>
              <w:t>Stacey Konkle</w:t>
            </w:r>
          </w:p>
        </w:tc>
        <w:tc>
          <w:tcPr>
            <w:tcW w:w="2160" w:type="dxa"/>
          </w:tcPr>
          <w:p w:rsidR="007772F1" w:rsidRPr="009D0035" w:rsidP="007078F7" w14:paraId="64FD0397" w14:textId="60533FBD">
            <w:r>
              <w:t>Data Steward</w:t>
            </w:r>
          </w:p>
        </w:tc>
        <w:tc>
          <w:tcPr>
            <w:tcW w:w="1800" w:type="dxa"/>
          </w:tcPr>
          <w:p w:rsidR="007772F1" w:rsidRPr="009D0035" w:rsidP="00867206" w14:paraId="597F985D" w14:textId="540E2241">
            <w:hyperlink r:id="rId9" w:history="1">
              <w:r w:rsidRPr="00EF34CE" w:rsidR="00EF34CE">
                <w:rPr>
                  <w:rStyle w:val="Hyperlink"/>
                </w:rPr>
                <w:t>qdv8@cdc.gov</w:t>
              </w:r>
            </w:hyperlink>
          </w:p>
        </w:tc>
        <w:tc>
          <w:tcPr>
            <w:tcW w:w="1800" w:type="dxa"/>
          </w:tcPr>
          <w:p w:rsidR="007772F1" w:rsidRPr="009D0035" w:rsidP="00867206" w14:paraId="0F04FFD4" w14:textId="3D450BC1">
            <w:r w:rsidRPr="00EF34CE">
              <w:t>502.338.9102</w:t>
            </w:r>
          </w:p>
        </w:tc>
      </w:tr>
    </w:tbl>
    <w:p w:rsidR="00374398" w:rsidRPr="000F0D36" w:rsidP="00836141" w14:paraId="52BC061F" w14:textId="77777777">
      <w:pPr>
        <w:spacing w:line="240" w:lineRule="auto"/>
        <w:rPr>
          <w:sz w:val="4"/>
        </w:rPr>
      </w:pPr>
    </w:p>
    <w:p w:rsidR="007772F1" w:rsidP="00836141" w14:paraId="1243BEDD" w14:textId="2BA2D2D4">
      <w:pPr>
        <w:spacing w:line="240" w:lineRule="auto"/>
      </w:pPr>
      <w:r>
        <w:t>The</w:t>
      </w:r>
      <w:r w:rsidR="00374398">
        <w:t xml:space="preserve"> data stewards</w:t>
      </w:r>
      <w:r>
        <w:t xml:space="preserve"> are also responsible for 1) </w:t>
      </w:r>
      <w:r w:rsidR="00374398">
        <w:t xml:space="preserve">determining who should have access to the data, 2) ensuring ROB’s are signed by these individuals, 3) </w:t>
      </w:r>
      <w:r>
        <w:t>giving access to the data,</w:t>
      </w:r>
      <w:r w:rsidR="00374398">
        <w:t xml:space="preserve"> 4</w:t>
      </w:r>
      <w:r>
        <w:t xml:space="preserve">) giving permissions to no more data than that required, </w:t>
      </w:r>
      <w:r w:rsidR="00374398">
        <w:t xml:space="preserve"> 5</w:t>
      </w:r>
      <w:r>
        <w:t xml:space="preserve">) revoking access to the data when a user’s role changes such that they no longer need access to the </w:t>
      </w:r>
      <w:r>
        <w:t xml:space="preserve">data or when a user leaves the </w:t>
      </w:r>
      <w:r w:rsidR="22FBD182">
        <w:t>investigation</w:t>
      </w:r>
      <w:r w:rsidR="00374398">
        <w:t xml:space="preserve">, and 6) using the data log to delete copies of the data when the data </w:t>
      </w:r>
      <w:r w:rsidR="750896CF">
        <w:t>collection is completed</w:t>
      </w:r>
      <w:r w:rsidR="00374398">
        <w:t>.</w:t>
      </w:r>
    </w:p>
    <w:p w:rsidR="007F1527" w:rsidP="00836141" w14:paraId="4BFDD177" w14:textId="77777777">
      <w:pPr>
        <w:spacing w:line="240" w:lineRule="auto"/>
      </w:pPr>
      <w:r>
        <w:t xml:space="preserve">The </w:t>
      </w:r>
      <w:r w:rsidR="00394C06">
        <w:t>ROB’s</w:t>
      </w:r>
      <w:r>
        <w:t xml:space="preserve"> described below</w:t>
      </w:r>
      <w:r w:rsidR="00394C06">
        <w:t xml:space="preserve"> are specific for this</w:t>
      </w:r>
      <w:r>
        <w:t xml:space="preserve"> project and supplement the</w:t>
      </w:r>
      <w:r w:rsidR="00DD531A">
        <w:t xml:space="preserve"> following</w:t>
      </w:r>
      <w:r>
        <w:t xml:space="preserve"> ROB’s and policies:</w:t>
      </w:r>
    </w:p>
    <w:p w:rsidR="007F1527" w:rsidP="00867206" w14:paraId="6359B060" w14:textId="77777777">
      <w:pPr>
        <w:pStyle w:val="NoSpacing"/>
        <w:numPr>
          <w:ilvl w:val="0"/>
          <w:numId w:val="3"/>
        </w:numPr>
      </w:pPr>
      <w:r w:rsidRPr="008A7284">
        <w:t>CDC Implementation of the HHS Rules of Behavior for Use of HHS Information Technology Resources</w:t>
      </w:r>
      <w:r>
        <w:t xml:space="preserve"> (2014)</w:t>
      </w:r>
    </w:p>
    <w:p w:rsidR="007F1527" w:rsidP="00867206" w14:paraId="02D02D2B" w14:textId="77777777">
      <w:pPr>
        <w:pStyle w:val="NoSpacing"/>
        <w:numPr>
          <w:ilvl w:val="0"/>
          <w:numId w:val="3"/>
        </w:numPr>
      </w:pPr>
      <w:r>
        <w:t xml:space="preserve">HHS </w:t>
      </w:r>
      <w:r>
        <w:rPr>
          <w:lang w:val="en"/>
        </w:rPr>
        <w:t>Rules of Behavior for Use of HHS Information Resources (2013)</w:t>
      </w:r>
    </w:p>
    <w:p w:rsidR="007F1527" w:rsidP="00867206" w14:paraId="07617961" w14:textId="77777777">
      <w:pPr>
        <w:pStyle w:val="NoSpacing"/>
        <w:numPr>
          <w:ilvl w:val="0"/>
          <w:numId w:val="3"/>
        </w:numPr>
      </w:pPr>
      <w:r>
        <w:t>CDC Protection of Information Resources Policy (2010)</w:t>
      </w:r>
    </w:p>
    <w:p w:rsidR="007F1527" w:rsidP="00867206" w14:paraId="417A3EE7" w14:textId="77777777">
      <w:pPr>
        <w:pStyle w:val="NoSpacing"/>
        <w:numPr>
          <w:ilvl w:val="0"/>
          <w:numId w:val="3"/>
        </w:numPr>
      </w:pPr>
      <w:r>
        <w:t>Use of</w:t>
      </w:r>
      <w:r w:rsidRPr="007F1527">
        <w:t xml:space="preserve"> CDC </w:t>
      </w:r>
      <w:r>
        <w:t>Information Technology Resources (2014)</w:t>
      </w:r>
    </w:p>
    <w:p w:rsidR="00C873D9" w:rsidP="00836141" w14:paraId="507D2869" w14:textId="77777777">
      <w:pPr>
        <w:spacing w:line="240" w:lineRule="auto"/>
      </w:pPr>
    </w:p>
    <w:p w:rsidR="00C873D9" w14:paraId="25EC0249" w14:textId="77777777">
      <w:r>
        <w:br w:type="page"/>
      </w:r>
    </w:p>
    <w:p w:rsidR="007772F1" w:rsidP="00836141" w14:paraId="73DD9999" w14:textId="5330AD3E">
      <w:pPr>
        <w:spacing w:line="240" w:lineRule="auto"/>
      </w:pPr>
      <w:r>
        <w:t xml:space="preserve">Users with access to the data in the </w:t>
      </w:r>
      <w:r w:rsidR="00F94D85">
        <w:t>“</w:t>
      </w:r>
      <w:r w:rsidR="00A02B29">
        <w:t>Assessment of Chemical Exposures (ACE) Investigations</w:t>
      </w:r>
      <w:r w:rsidR="00F94D85">
        <w:t>”</w:t>
      </w:r>
      <w:r>
        <w:t xml:space="preserve"> agree that:</w:t>
      </w:r>
    </w:p>
    <w:p w:rsidR="00294FE1" w:rsidP="00867206" w14:paraId="175A6B1C" w14:textId="6996C985">
      <w:pPr>
        <w:pStyle w:val="ListParagraph"/>
        <w:numPr>
          <w:ilvl w:val="0"/>
          <w:numId w:val="7"/>
        </w:numPr>
      </w:pPr>
      <w:r>
        <w:t>They will comply with all</w:t>
      </w:r>
      <w:r>
        <w:t xml:space="preserve"> conditions set forth in </w:t>
      </w:r>
      <w:r w:rsidR="00A036F9">
        <w:t>any</w:t>
      </w:r>
      <w:r>
        <w:t xml:space="preserve"> </w:t>
      </w:r>
      <w:r w:rsidR="00C8009F">
        <w:rPr>
          <w:b/>
          <w:i/>
        </w:rPr>
        <w:t>data use</w:t>
      </w:r>
      <w:r w:rsidRPr="00360D40">
        <w:rPr>
          <w:b/>
          <w:i/>
        </w:rPr>
        <w:t xml:space="preserve"> agreement</w:t>
      </w:r>
      <w:r w:rsidR="007237E0">
        <w:rPr>
          <w:b/>
          <w:i/>
        </w:rPr>
        <w:t xml:space="preserve">s </w:t>
      </w:r>
      <w:r w:rsidR="00A036F9">
        <w:rPr>
          <w:b/>
          <w:i/>
        </w:rPr>
        <w:t>f</w:t>
      </w:r>
      <w:r w:rsidR="007237E0">
        <w:rPr>
          <w:b/>
          <w:i/>
        </w:rPr>
        <w:t xml:space="preserve">or </w:t>
      </w:r>
      <w:r w:rsidR="00A036F9">
        <w:rPr>
          <w:b/>
          <w:i/>
        </w:rPr>
        <w:t>this project</w:t>
      </w:r>
      <w:r>
        <w:t>.</w:t>
      </w:r>
    </w:p>
    <w:p w:rsidR="00836141" w:rsidP="00867206" w14:paraId="58BDF41E" w14:textId="27320878">
      <w:pPr>
        <w:pStyle w:val="ListParagraph"/>
        <w:numPr>
          <w:ilvl w:val="0"/>
          <w:numId w:val="7"/>
        </w:numPr>
      </w:pPr>
      <w:r>
        <w:t xml:space="preserve">They will follow </w:t>
      </w:r>
      <w:r w:rsidR="00E72086">
        <w:t xml:space="preserve">procedures for securely transmitting, processing, and storing study data, as outlined in the </w:t>
      </w:r>
      <w:r w:rsidR="398FE043">
        <w:t>ACE</w:t>
      </w:r>
      <w:r w:rsidR="00E72086">
        <w:t xml:space="preserve"> </w:t>
      </w:r>
      <w:r w:rsidR="007078F7">
        <w:t>M</w:t>
      </w:r>
      <w:r w:rsidR="00E72086">
        <w:t xml:space="preserve">anual of </w:t>
      </w:r>
      <w:r w:rsidR="007078F7">
        <w:t>P</w:t>
      </w:r>
      <w:r w:rsidR="00E72086">
        <w:t>rocedures.</w:t>
      </w:r>
    </w:p>
    <w:p w:rsidR="002031A2" w:rsidP="00867206" w14:paraId="02CBD3A3" w14:textId="03FB47B7">
      <w:pPr>
        <w:pStyle w:val="ListParagraph"/>
        <w:numPr>
          <w:ilvl w:val="0"/>
          <w:numId w:val="7"/>
        </w:numPr>
      </w:pPr>
      <w:r>
        <w:t xml:space="preserve">At the end of every day of data collection they will transmit the data to one main </w:t>
      </w:r>
      <w:r>
        <w:t>devie</w:t>
      </w:r>
      <w:r>
        <w:t xml:space="preserve"> and </w:t>
      </w:r>
      <w:r w:rsidR="0044718A">
        <w:t xml:space="preserve">data </w:t>
      </w:r>
      <w:r w:rsidR="52FD706D">
        <w:t xml:space="preserve">will be backed up </w:t>
      </w:r>
      <w:r w:rsidR="0044718A">
        <w:t>on a</w:t>
      </w:r>
      <w:r w:rsidR="007237E0">
        <w:t>n encrypted</w:t>
      </w:r>
      <w:r w:rsidR="0044718A">
        <w:t xml:space="preserve"> common share</w:t>
      </w:r>
      <w:r w:rsidR="007237E0">
        <w:t xml:space="preserve"> </w:t>
      </w:r>
      <w:hyperlink r:id="rId10">
        <w:r w:rsidRPr="3466EDC4" w:rsidR="009D0035">
          <w:rPr>
            <w:rStyle w:val="Hyperlink"/>
          </w:rPr>
          <w:t>\\cdc\locker\ATSDR_</w:t>
        </w:r>
        <w:r w:rsidRPr="3466EDC4" w:rsidR="1F48E940">
          <w:rPr>
            <w:rStyle w:val="Hyperlink"/>
          </w:rPr>
          <w:t>XXXX</w:t>
        </w:r>
      </w:hyperlink>
      <w:r w:rsidR="009A29E9">
        <w:t xml:space="preserve"> created with CDC’s Multi-User Share Tool (MUST) </w:t>
      </w:r>
      <w:hyperlink r:id="rId11">
        <w:r w:rsidRPr="3466EDC4" w:rsidR="009A29E9">
          <w:rPr>
            <w:rStyle w:val="Hyperlink"/>
          </w:rPr>
          <w:t>http://itsotools.cdc.gov/must/</w:t>
        </w:r>
      </w:hyperlink>
      <w:r w:rsidR="009A29E9">
        <w:t xml:space="preserve">. </w:t>
      </w:r>
      <w:r w:rsidR="00360D40">
        <w:t xml:space="preserve"> Only approved users </w:t>
      </w:r>
      <w:r w:rsidR="00FA7AC3">
        <w:t xml:space="preserve">will </w:t>
      </w:r>
      <w:r w:rsidR="00360D40">
        <w:t>have access to the share</w:t>
      </w:r>
      <w:r w:rsidR="004600A6">
        <w:t>.</w:t>
      </w:r>
    </w:p>
    <w:p w:rsidR="002031A2" w:rsidP="00867206" w14:paraId="6082CC1C" w14:textId="77777777">
      <w:pPr>
        <w:pStyle w:val="ListParagraph"/>
        <w:numPr>
          <w:ilvl w:val="0"/>
          <w:numId w:val="7"/>
        </w:numPr>
      </w:pPr>
      <w:r>
        <w:t>They</w:t>
      </w:r>
      <w:r w:rsidR="00360D40">
        <w:t>, approved users,</w:t>
      </w:r>
      <w:r>
        <w:t xml:space="preserve"> </w:t>
      </w:r>
      <w:r w:rsidR="004600A6">
        <w:t>must have a signed ROB</w:t>
      </w:r>
      <w:r w:rsidR="0018401B">
        <w:t>,</w:t>
      </w:r>
      <w:r w:rsidR="008A53FB">
        <w:t xml:space="preserve"> which will be</w:t>
      </w:r>
      <w:r w:rsidR="004600A6">
        <w:t xml:space="preserve"> </w:t>
      </w:r>
      <w:r w:rsidR="00B22B9B">
        <w:t>stored</w:t>
      </w:r>
      <w:r w:rsidR="004600A6">
        <w:t xml:space="preserve"> in the shared drive</w:t>
      </w:r>
      <w:r w:rsidR="0018401B">
        <w:t>, before they can access the data</w:t>
      </w:r>
      <w:r w:rsidR="004600A6">
        <w:t>.</w:t>
      </w:r>
    </w:p>
    <w:p w:rsidR="00A036F9" w:rsidP="00867206" w14:paraId="14DD3B59" w14:textId="16D97C51">
      <w:pPr>
        <w:pStyle w:val="ListParagraph"/>
        <w:numPr>
          <w:ilvl w:val="0"/>
          <w:numId w:val="7"/>
        </w:numPr>
      </w:pPr>
      <w:r>
        <w:t>They shall</w:t>
      </w:r>
      <w:r w:rsidR="002031A2">
        <w:t xml:space="preserve"> only transfer data between </w:t>
      </w:r>
      <w:r w:rsidR="000A3E8A">
        <w:t xml:space="preserve">CDC and </w:t>
      </w:r>
      <w:r w:rsidR="7E9B5BD8">
        <w:t>the requesting health agency</w:t>
      </w:r>
      <w:r w:rsidR="002031A2">
        <w:t xml:space="preserve"> using CDC’s </w:t>
      </w:r>
      <w:r>
        <w:t xml:space="preserve">Secure Access Management System (SAMS), e-Authentication Level 3, and approved FIPS 140-2 encryption. </w:t>
      </w:r>
      <w:r w:rsidR="00FA7AC3">
        <w:t>Other secure means,</w:t>
      </w:r>
      <w:r w:rsidR="00FA7AC3">
        <w:t xml:space="preserve"> will be permitted if approved by </w:t>
      </w:r>
      <w:r w:rsidR="00836141">
        <w:t xml:space="preserve">ATSDR </w:t>
      </w:r>
      <w:r w:rsidR="00FA7AC3">
        <w:t xml:space="preserve">Information </w:t>
      </w:r>
      <w:r w:rsidR="00836141">
        <w:t xml:space="preserve">Systems </w:t>
      </w:r>
      <w:r w:rsidR="00FA7AC3">
        <w:t>Security</w:t>
      </w:r>
      <w:r w:rsidR="00836141">
        <w:t xml:space="preserve"> Officer</w:t>
      </w:r>
      <w:r w:rsidR="00FA7AC3">
        <w:t>.</w:t>
      </w:r>
    </w:p>
    <w:p w:rsidR="00404638" w:rsidP="00867206" w14:paraId="063A8267" w14:textId="77777777">
      <w:pPr>
        <w:pStyle w:val="ListParagraph"/>
        <w:numPr>
          <w:ilvl w:val="0"/>
          <w:numId w:val="7"/>
        </w:numPr>
      </w:pPr>
      <w:r>
        <w:t xml:space="preserve">They will </w:t>
      </w:r>
      <w:r w:rsidR="000A3E8A">
        <w:t>not down</w:t>
      </w:r>
      <w:r w:rsidR="00CF2637">
        <w:t xml:space="preserve">load data to a </w:t>
      </w:r>
      <w:r w:rsidR="00D079B8">
        <w:t xml:space="preserve">non-encrypted </w:t>
      </w:r>
      <w:r w:rsidR="00360D40">
        <w:t>CDC</w:t>
      </w:r>
      <w:r w:rsidR="00CF2637">
        <w:t xml:space="preserve"> desktop or laptop</w:t>
      </w:r>
      <w:r w:rsidR="00360D40">
        <w:t>.</w:t>
      </w:r>
      <w:r>
        <w:t xml:space="preserve">  If another copy of the data </w:t>
      </w:r>
      <w:r w:rsidR="00B22B9B">
        <w:t xml:space="preserve">is required, </w:t>
      </w:r>
      <w:r w:rsidR="00D079B8">
        <w:t>approved user</w:t>
      </w:r>
      <w:r>
        <w:t>s</w:t>
      </w:r>
      <w:r w:rsidR="00D079B8">
        <w:t xml:space="preserve"> </w:t>
      </w:r>
      <w:r w:rsidRPr="00D079B8" w:rsidR="00D079B8">
        <w:t>will provide written notification on need, use, and duration of access of copy of data to the</w:t>
      </w:r>
      <w:r w:rsidR="00D079B8">
        <w:t xml:space="preserve"> data stewards listed above. Approved user</w:t>
      </w:r>
      <w:r>
        <w:t>s</w:t>
      </w:r>
      <w:r w:rsidR="00D079B8">
        <w:t xml:space="preserve"> </w:t>
      </w:r>
      <w:r w:rsidR="00B22B9B">
        <w:t>will create another</w:t>
      </w:r>
      <w:r>
        <w:t xml:space="preserve"> copy in the </w:t>
      </w:r>
      <w:r w:rsidR="00D079B8">
        <w:t xml:space="preserve">encrypted </w:t>
      </w:r>
      <w:r>
        <w:t>common share.</w:t>
      </w:r>
      <w:r w:rsidR="00DD15D3">
        <w:t xml:space="preserve">  </w:t>
      </w:r>
      <w:r w:rsidR="00D079B8">
        <w:t>In addition, a log of all additional copies must be maintained in the common share.</w:t>
      </w:r>
      <w:r w:rsidR="00DD15D3">
        <w:t xml:space="preserve"> </w:t>
      </w:r>
    </w:p>
    <w:p w:rsidR="00404638" w:rsidP="00867206" w14:paraId="0DA95E52" w14:textId="1AA29C69">
      <w:pPr>
        <w:pStyle w:val="ListParagraph"/>
        <w:numPr>
          <w:ilvl w:val="0"/>
          <w:numId w:val="7"/>
        </w:numPr>
      </w:pPr>
      <w:r>
        <w:t>If data must be downloaded for offline</w:t>
      </w:r>
      <w:r w:rsidR="0081796B">
        <w:t xml:space="preserve"> or desktop </w:t>
      </w:r>
      <w:r>
        <w:t xml:space="preserve">analysis, </w:t>
      </w:r>
      <w:r>
        <w:t xml:space="preserve">approved users will provide </w:t>
      </w:r>
      <w:r w:rsidRPr="00D079B8">
        <w:t>written notification on need, use, and duration of access of copy of data to the</w:t>
      </w:r>
      <w:r>
        <w:t xml:space="preserve"> data stewards listed above. In addition, </w:t>
      </w:r>
      <w:r>
        <w:t>a log of all additional copies must be maintained in the common share</w:t>
      </w:r>
      <w:r w:rsidR="00A036F9">
        <w:t>.</w:t>
      </w:r>
      <w:r w:rsidR="007237E0">
        <w:t xml:space="preserve"> </w:t>
      </w:r>
      <w:r w:rsidR="00A036F9">
        <w:t xml:space="preserve"> </w:t>
      </w:r>
      <w:r w:rsidR="001B1F3E">
        <w:t>Furthermore, all data downloaded for offline or desktop analysis must be encrypted at the file level using the CDC managed and provided Symantec Encryption Desktop software.</w:t>
      </w:r>
    </w:p>
    <w:p w:rsidR="00A036F9" w:rsidRPr="00A036F9" w:rsidP="00867206" w14:paraId="35942C68" w14:textId="3D26B260">
      <w:pPr>
        <w:pStyle w:val="ListParagraph"/>
        <w:numPr>
          <w:ilvl w:val="0"/>
          <w:numId w:val="7"/>
        </w:numPr>
      </w:pPr>
      <w:r w:rsidRPr="00A036F9">
        <w:t xml:space="preserve">All computers and laptops storing, processing, or transmitting </w:t>
      </w:r>
      <w:r w:rsidR="00836141">
        <w:t xml:space="preserve">PII </w:t>
      </w:r>
      <w:r w:rsidRPr="00A036F9">
        <w:t>data from this study</w:t>
      </w:r>
      <w:r w:rsidR="001B1F3E">
        <w:t xml:space="preserve"> and used by CDC FTE’s and contractors</w:t>
      </w:r>
      <w:r w:rsidR="00836141">
        <w:t xml:space="preserve"> (acting on CDC’s behalf)</w:t>
      </w:r>
      <w:r w:rsidRPr="00A036F9">
        <w:t xml:space="preserve"> must be provided by CDC</w:t>
      </w:r>
      <w:r w:rsidR="001B1F3E">
        <w:t>, configured</w:t>
      </w:r>
      <w:r w:rsidRPr="00A036F9">
        <w:t xml:space="preserve"> </w:t>
      </w:r>
      <w:r w:rsidR="001B1F3E">
        <w:t xml:space="preserve">with CDC’s standard image, </w:t>
      </w:r>
      <w:r w:rsidRPr="00A036F9">
        <w:t xml:space="preserve">and encrypted using FIPS 140-2 approved whole disk encryption. </w:t>
      </w:r>
      <w:r w:rsidR="007930D3">
        <w:t xml:space="preserve"> </w:t>
      </w:r>
    </w:p>
    <w:p w:rsidR="00B22B9B" w:rsidP="00867206" w14:paraId="1078699A" w14:textId="77777777">
      <w:pPr>
        <w:pStyle w:val="ListParagraph"/>
        <w:numPr>
          <w:ilvl w:val="0"/>
          <w:numId w:val="7"/>
        </w:numPr>
      </w:pPr>
      <w:r>
        <w:t>They agree that all</w:t>
      </w:r>
      <w:r w:rsidR="000A3E8A">
        <w:t xml:space="preserve"> CDC systems processing the data must be authorized</w:t>
      </w:r>
      <w:r>
        <w:t xml:space="preserve"> to operate by CDC and categorized</w:t>
      </w:r>
      <w:r w:rsidR="000A3E8A">
        <w:t xml:space="preserve"> as moderate </w:t>
      </w:r>
      <w:r>
        <w:t>or higher</w:t>
      </w:r>
      <w:r w:rsidR="00A036F9">
        <w:t xml:space="preserve"> </w:t>
      </w:r>
      <w:r w:rsidRPr="00A036F9" w:rsidR="00A036F9">
        <w:t xml:space="preserve">and approved to store, process or transmit personally identifiable information (PII).  </w:t>
      </w:r>
      <w:r>
        <w:t xml:space="preserve">They acknowledge that they must obtain </w:t>
      </w:r>
      <w:r w:rsidR="00CF2637">
        <w:t xml:space="preserve">approval from the </w:t>
      </w:r>
      <w:r>
        <w:t xml:space="preserve">NCEH/ATSDR ISSO before any </w:t>
      </w:r>
      <w:r w:rsidR="007237E0">
        <w:t xml:space="preserve">additional </w:t>
      </w:r>
      <w:r w:rsidR="000A3E8A">
        <w:t>CDC systems</w:t>
      </w:r>
      <w:r w:rsidR="007237E0">
        <w:t xml:space="preserve"> </w:t>
      </w:r>
      <w:r w:rsidR="000A3E8A">
        <w:t xml:space="preserve">are used to process, </w:t>
      </w:r>
      <w:r w:rsidR="000A3E8A">
        <w:t>store</w:t>
      </w:r>
      <w:r w:rsidR="000A3E8A">
        <w:t xml:space="preserve"> or transmit this data.</w:t>
      </w:r>
    </w:p>
    <w:p w:rsidR="00B22B9B" w:rsidP="00867206" w14:paraId="7677E7EC" w14:textId="77777777">
      <w:pPr>
        <w:pStyle w:val="ListParagraph"/>
        <w:numPr>
          <w:ilvl w:val="0"/>
          <w:numId w:val="7"/>
        </w:numPr>
      </w:pPr>
      <w:r>
        <w:t xml:space="preserve">They will </w:t>
      </w:r>
      <w:r w:rsidR="000A3E8A">
        <w:t xml:space="preserve">not print out this data.  If printing is </w:t>
      </w:r>
      <w:r w:rsidR="000A3E8A">
        <w:t>absolutely necessary</w:t>
      </w:r>
      <w:r w:rsidR="000A3E8A">
        <w:t>, then the printouts must be stored in locked cabinets when not in use and shredded when no longer needed.</w:t>
      </w:r>
    </w:p>
    <w:p w:rsidR="00D079B8" w:rsidRPr="00D079B8" w:rsidP="00867206" w14:paraId="710944AA" w14:textId="77777777">
      <w:pPr>
        <w:pStyle w:val="ListParagraph"/>
        <w:numPr>
          <w:ilvl w:val="0"/>
          <w:numId w:val="7"/>
        </w:numPr>
      </w:pPr>
      <w:r>
        <w:t>They shall not transfer this data</w:t>
      </w:r>
      <w:r w:rsidR="000A3E8A">
        <w:t xml:space="preserve"> to external electronic media e.g. CD’s, DVD’s, thumb drives, portabl</w:t>
      </w:r>
      <w:r w:rsidR="00294FE1">
        <w:t>e hard drives, etc.</w:t>
      </w:r>
      <w:r>
        <w:t xml:space="preserve"> </w:t>
      </w:r>
      <w:r w:rsidRPr="00D079B8">
        <w:t>without prior written approval from the NCEH/ATSDR ISSO.</w:t>
      </w:r>
    </w:p>
    <w:p w:rsidR="00294FE1" w:rsidP="00867206" w14:paraId="0B9C1862" w14:textId="2AFDEDD1">
      <w:pPr>
        <w:pStyle w:val="ListParagraph"/>
        <w:numPr>
          <w:ilvl w:val="0"/>
          <w:numId w:val="7"/>
        </w:numPr>
      </w:pPr>
      <w:r>
        <w:t>They shall not transfer this data to a non-government, personal</w:t>
      </w:r>
      <w:r w:rsidR="001B1F3E">
        <w:t>ly owned</w:t>
      </w:r>
      <w:r>
        <w:t xml:space="preserve"> computing device.</w:t>
      </w:r>
    </w:p>
    <w:p w:rsidR="00294FE1" w:rsidP="00867206" w14:paraId="7E602D5B" w14:textId="158CDB5C">
      <w:pPr>
        <w:pStyle w:val="ListParagraph"/>
        <w:numPr>
          <w:ilvl w:val="0"/>
          <w:numId w:val="7"/>
        </w:numPr>
      </w:pPr>
      <w:r>
        <w:t xml:space="preserve">They shall not transfer this data to </w:t>
      </w:r>
      <w:r w:rsidR="007930D3">
        <w:t xml:space="preserve">non-CDC approved </w:t>
      </w:r>
      <w:r>
        <w:t>cloud based</w:t>
      </w:r>
      <w:r>
        <w:t xml:space="preserve"> storage such as </w:t>
      </w:r>
      <w:r>
        <w:t>DropBox</w:t>
      </w:r>
      <w:r>
        <w:t>, One Drive, Google Drive, etc.</w:t>
      </w:r>
    </w:p>
    <w:p w:rsidR="00D079B8" w:rsidP="00867206" w14:paraId="4AB90062" w14:textId="6B572A3B">
      <w:pPr>
        <w:pStyle w:val="ListParagraph"/>
        <w:numPr>
          <w:ilvl w:val="0"/>
          <w:numId w:val="7"/>
        </w:numPr>
      </w:pPr>
      <w:r>
        <w:t>They shall not email this data to a personal, state, university, or any other</w:t>
      </w:r>
      <w:r w:rsidR="00C26433">
        <w:t xml:space="preserve"> non-CDC</w:t>
      </w:r>
      <w:r>
        <w:t xml:space="preserve"> email address.  </w:t>
      </w:r>
      <w:r w:rsidR="00A45CCE">
        <w:t>Any transfer</w:t>
      </w:r>
      <w:r>
        <w:t xml:space="preserve"> of this data</w:t>
      </w:r>
      <w:r w:rsidR="00C26433">
        <w:t xml:space="preserve"> outside of CDC</w:t>
      </w:r>
      <w:r>
        <w:t xml:space="preserve"> must use CDC’s </w:t>
      </w:r>
      <w:r>
        <w:t>SAMS</w:t>
      </w:r>
      <w:r w:rsidR="00593C62">
        <w:t xml:space="preserve"> </w:t>
      </w:r>
      <w:r w:rsidR="001B1F3E">
        <w:t>or other system approved in writing by the NCEH/ATSDR ISSO</w:t>
      </w:r>
      <w:r>
        <w:t xml:space="preserve">. </w:t>
      </w:r>
    </w:p>
    <w:p w:rsidR="00294FE1" w:rsidP="00867206" w14:paraId="3650810D" w14:textId="77777777">
      <w:pPr>
        <w:pStyle w:val="ListParagraph"/>
        <w:numPr>
          <w:ilvl w:val="0"/>
          <w:numId w:val="7"/>
        </w:numPr>
      </w:pPr>
      <w:r>
        <w:t>They</w:t>
      </w:r>
      <w:r w:rsidR="00360D40">
        <w:t xml:space="preserve"> agree that only </w:t>
      </w:r>
      <w:r>
        <w:t>non-sensitive reports and statistical analyses</w:t>
      </w:r>
      <w:r w:rsidR="00360D40">
        <w:t xml:space="preserve"> may be transmitted via email.  </w:t>
      </w:r>
      <w:r>
        <w:t xml:space="preserve"> </w:t>
      </w:r>
      <w:r w:rsidR="00360D40">
        <w:t>These emails can</w:t>
      </w:r>
      <w:r>
        <w:t>not contain personally identifiable information (PII).</w:t>
      </w:r>
    </w:p>
    <w:p w:rsidR="0032698B" w:rsidP="00867206" w14:paraId="49739435" w14:textId="60A14493">
      <w:pPr>
        <w:pStyle w:val="ListParagraph"/>
        <w:numPr>
          <w:ilvl w:val="0"/>
          <w:numId w:val="7"/>
        </w:numPr>
      </w:pPr>
      <w:r>
        <w:t>They agree that they are responsible for</w:t>
      </w:r>
      <w:r w:rsidR="00925C7B">
        <w:t xml:space="preserve"> data compromise or breach</w:t>
      </w:r>
      <w:r w:rsidR="0018401B">
        <w:t>es</w:t>
      </w:r>
      <w:r w:rsidR="00925C7B">
        <w:t xml:space="preserve"> resulting </w:t>
      </w:r>
      <w:r w:rsidR="00D079B8">
        <w:t>from any copies they make of the data</w:t>
      </w:r>
      <w:r w:rsidR="005349DE">
        <w:t xml:space="preserve"> </w:t>
      </w:r>
      <w:r w:rsidR="007930D3">
        <w:t>where</w:t>
      </w:r>
      <w:r w:rsidR="005349DE">
        <w:t xml:space="preserve"> the </w:t>
      </w:r>
      <w:r w:rsidR="007078F7">
        <w:t>R</w:t>
      </w:r>
      <w:r w:rsidR="005349DE">
        <w:t xml:space="preserve">ules </w:t>
      </w:r>
      <w:r w:rsidR="007078F7">
        <w:t xml:space="preserve">of Behavior </w:t>
      </w:r>
      <w:r w:rsidR="005349DE">
        <w:t>are not followed</w:t>
      </w:r>
      <w:r w:rsidR="00D079B8">
        <w:t>.</w:t>
      </w:r>
    </w:p>
    <w:p w:rsidR="00F1573F" w:rsidP="00867206" w14:paraId="72098FD7" w14:textId="77777777">
      <w:pPr>
        <w:pStyle w:val="ListParagraph"/>
        <w:numPr>
          <w:ilvl w:val="0"/>
          <w:numId w:val="7"/>
        </w:numPr>
      </w:pPr>
      <w:r>
        <w:t>They agree to report a</w:t>
      </w:r>
      <w:r>
        <w:t xml:space="preserve">ny </w:t>
      </w:r>
      <w:r>
        <w:t xml:space="preserve">security </w:t>
      </w:r>
      <w:r>
        <w:t>breach immediately</w:t>
      </w:r>
      <w:r>
        <w:t xml:space="preserve"> </w:t>
      </w:r>
      <w:r w:rsidRPr="00B22B9B">
        <w:rPr>
          <w:b/>
          <w:i/>
        </w:rPr>
        <w:t>(within 1 hour)</w:t>
      </w:r>
      <w:r>
        <w:t xml:space="preserve"> to</w:t>
      </w:r>
      <w:r w:rsidR="008A53FB">
        <w:t xml:space="preserve"> both</w:t>
      </w:r>
      <w:r>
        <w:t xml:space="preserve"> the NCEH/ATSDR ISSO</w:t>
      </w:r>
      <w:r>
        <w:t xml:space="preserve"> (</w:t>
      </w:r>
      <w:hyperlink r:id="rId12" w:history="1">
        <w:r w:rsidRPr="006E4536">
          <w:rPr>
            <w:rStyle w:val="Hyperlink"/>
          </w:rPr>
          <w:t>fgi5@cdc.gov</w:t>
        </w:r>
      </w:hyperlink>
      <w:r>
        <w:t>, 770-488-6447)</w:t>
      </w:r>
      <w:r>
        <w:t xml:space="preserve"> and</w:t>
      </w:r>
      <w:r>
        <w:t xml:space="preserve"> the CDC Security Incident Response Team</w:t>
      </w:r>
      <w:r w:rsidR="002C2988">
        <w:t xml:space="preserve"> (CSIRT)</w:t>
      </w:r>
      <w:r>
        <w:t xml:space="preserve"> </w:t>
      </w:r>
      <w:r>
        <w:t>(</w:t>
      </w:r>
      <w:hyperlink r:id="rId13" w:history="1">
        <w:r w:rsidRPr="006E4536">
          <w:rPr>
            <w:rStyle w:val="Hyperlink"/>
          </w:rPr>
          <w:t>csirt@cdc.gov</w:t>
        </w:r>
      </w:hyperlink>
      <w:r w:rsidR="008E4588">
        <w:t xml:space="preserve">, </w:t>
      </w:r>
      <w:r w:rsidR="008E4588">
        <w:rPr>
          <w:lang w:val="en"/>
        </w:rPr>
        <w:t>866-655-2245</w:t>
      </w:r>
      <w:r>
        <w:t>).</w:t>
      </w:r>
    </w:p>
    <w:p w:rsidR="00B22B9B" w:rsidP="00867206" w14:paraId="73E01C18" w14:textId="77777777">
      <w:pPr>
        <w:pStyle w:val="ListParagraph"/>
        <w:numPr>
          <w:ilvl w:val="0"/>
          <w:numId w:val="7"/>
        </w:numPr>
      </w:pPr>
      <w:r>
        <w:t>They agree to keep a copy of the signed ROB for their records</w:t>
      </w:r>
      <w:r w:rsidR="00C8009F">
        <w:t xml:space="preserve"> and</w:t>
      </w:r>
      <w:r w:rsidR="002B0D31">
        <w:t xml:space="preserve"> as a reference</w:t>
      </w:r>
      <w:r>
        <w:t>.</w:t>
      </w:r>
    </w:p>
    <w:p w:rsidR="00B778AC" w:rsidP="00836141" w14:paraId="39EAE92C" w14:textId="128EFF0D">
      <w:pPr>
        <w:spacing w:line="240" w:lineRule="auto"/>
      </w:pPr>
    </w:p>
    <w:p w:rsidR="00021F17" w:rsidP="00021F17" w14:paraId="7835AE77" w14:textId="74B94B59">
      <w:pPr>
        <w:spacing w:after="280" w:line="240" w:lineRule="auto"/>
      </w:pPr>
      <w:r>
        <w:t>Name</w:t>
      </w:r>
      <w:r w:rsidR="00F3284E">
        <w:t xml:space="preserve"> (printed)</w:t>
      </w:r>
      <w:r>
        <w:t>:</w:t>
      </w:r>
      <w:r w:rsidR="00F3284E">
        <w:t xml:space="preserve"> </w:t>
      </w:r>
      <w:r>
        <w:t>______________________________________</w:t>
      </w:r>
      <w:r>
        <w:t xml:space="preserve">   Date: _________________________</w:t>
      </w:r>
    </w:p>
    <w:p w:rsidR="00CC03E8" w:rsidRPr="00255A9C" w:rsidP="00836141" w14:paraId="03D87337" w14:textId="23B8ECC9">
      <w:pPr>
        <w:spacing w:line="240" w:lineRule="auto"/>
      </w:pPr>
      <w:r>
        <w:t>CDC User ID:</w:t>
      </w:r>
      <w:r w:rsidR="00F3284E">
        <w:t xml:space="preserve"> </w:t>
      </w:r>
      <w:r w:rsidR="002B0D31">
        <w:t>____________</w:t>
      </w:r>
      <w:r w:rsidR="00021F17">
        <w:t xml:space="preserve">    </w:t>
      </w:r>
      <w:r>
        <w:t>Signature:_________________________________________________________</w:t>
      </w:r>
    </w:p>
    <w:sectPr w:rsidSect="00A305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350" w:right="1008" w:bottom="576" w:left="1008" w:header="45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517" w14:paraId="354C10F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401B" w:rsidP="00836141" w14:paraId="62D604A3" w14:textId="67143E25">
    <w:pPr>
      <w:pStyle w:val="Footer"/>
      <w:rPr>
        <w:noProof/>
      </w:rPr>
    </w:pPr>
    <w:r w:rsidRPr="00A02B29">
      <w:rPr>
        <w:noProof/>
      </w:rPr>
      <w:t>Assessment of Chemical Exposures (ACE) Investigations</w:t>
    </w:r>
    <w:r w:rsidR="0042692C">
      <w:rPr>
        <w:noProof/>
      </w:rPr>
      <w:fldChar w:fldCharType="begin"/>
    </w:r>
    <w:r w:rsidR="0042692C">
      <w:rPr>
        <w:noProof/>
      </w:rPr>
      <w:instrText xml:space="preserve"> FILENAME   \* MERGEFORMAT </w:instrText>
    </w:r>
    <w:r w:rsidR="0042692C">
      <w:rPr>
        <w:noProof/>
      </w:rPr>
      <w:fldChar w:fldCharType="separate"/>
    </w:r>
    <w:r w:rsidR="0042692C">
      <w:rPr>
        <w:noProof/>
      </w:rPr>
      <w:fldChar w:fldCharType="end"/>
    </w:r>
    <w:r w:rsidR="00B778AC">
      <w:t xml:space="preserve">       (</w:t>
    </w:r>
    <w:r w:rsidR="001A3489">
      <w:t>version</w:t>
    </w:r>
    <w:r w:rsidR="007078F7">
      <w:t xml:space="preserve"> 1.0</w:t>
    </w:r>
    <w:r w:rsidR="001A3489">
      <w:t xml:space="preserve">, </w:t>
    </w:r>
    <w:r w:rsidR="00B778AC">
      <w:t>1</w:t>
    </w:r>
    <w:r>
      <w:t>/8/2021</w:t>
    </w:r>
    <w:r w:rsidR="00B778AC">
      <w:t xml:space="preserve">) </w:t>
    </w:r>
    <w:r w:rsidR="00B778AC">
      <w:tab/>
    </w:r>
    <w:r w:rsidR="00255A9C">
      <w:t xml:space="preserve">Page </w:t>
    </w:r>
    <w:r w:rsidR="00255A9C">
      <w:fldChar w:fldCharType="begin"/>
    </w:r>
    <w:r w:rsidR="00255A9C">
      <w:instrText xml:space="preserve"> PAGE   \* MERGEFORMAT </w:instrText>
    </w:r>
    <w:r w:rsidR="00255A9C">
      <w:fldChar w:fldCharType="separate"/>
    </w:r>
    <w:r w:rsidR="000F0D36">
      <w:rPr>
        <w:noProof/>
      </w:rPr>
      <w:t>3</w:t>
    </w:r>
    <w:r w:rsidR="00255A9C">
      <w:rPr>
        <w:noProof/>
      </w:rPr>
      <w:fldChar w:fldCharType="end"/>
    </w:r>
    <w:r w:rsidR="00255A9C">
      <w:t xml:space="preserve"> of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401B" w:rsidP="008E4588" w14:paraId="7553A980" w14:textId="77777777">
    <w:pPr>
      <w:pStyle w:val="Footer"/>
      <w:jc w:val="center"/>
    </w:pPr>
  </w:p>
  <w:p w:rsidR="0018401B" w:rsidP="00836141" w14:paraId="375A83F8" w14:textId="3E1D6816">
    <w:pPr>
      <w:pStyle w:val="Footer"/>
      <w:tabs>
        <w:tab w:val="clear" w:pos="9360"/>
        <w:tab w:val="right" w:pos="9720"/>
      </w:tabs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21F17">
      <w:rPr>
        <w:noProof/>
      </w:rPr>
      <w:t>Camp Lejeune Cancer Incidence Study Rules of Behavior</w:t>
    </w:r>
    <w:r>
      <w:rPr>
        <w:noProof/>
      </w:rPr>
      <w:fldChar w:fldCharType="end"/>
    </w:r>
    <w:r w:rsidR="00B778AC">
      <w:t xml:space="preserve"> </w:t>
    </w:r>
    <w:r w:rsidRPr="00836141" w:rsidR="00B778AC">
      <w:rPr>
        <w:i/>
      </w:rPr>
      <w:t>(10/10/2018)</w:t>
    </w:r>
    <w:r w:rsidR="00B778AC">
      <w:tab/>
    </w:r>
    <w:r w:rsidR="00404638">
      <w:t>Page 1 of 3</w:t>
    </w:r>
    <w:r w:rsidR="00B778AC">
      <w:tab/>
    </w:r>
    <w:r w:rsidR="00B778AC"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517" w14:paraId="052A2A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517" w:rsidP="00A30517" w14:paraId="458FF305" w14:textId="77777777">
    <w:pPr>
      <w:pStyle w:val="Header"/>
    </w:pPr>
    <w:r>
      <w:t>Attachment 4b. ACE Internal Rules of Behavior</w:t>
    </w:r>
  </w:p>
  <w:p w:rsidR="00A30517" w:rsidRPr="00A30517" w:rsidP="00A30517" w14:paraId="28BA74E7" w14:textId="05025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0517" w14:paraId="3D8629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D2DDE"/>
    <w:multiLevelType w:val="hybridMultilevel"/>
    <w:tmpl w:val="B12EC6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D49C8"/>
    <w:multiLevelType w:val="hybridMultilevel"/>
    <w:tmpl w:val="A9A839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C2042"/>
    <w:multiLevelType w:val="hybridMultilevel"/>
    <w:tmpl w:val="9ED27C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525046"/>
    <w:multiLevelType w:val="hybridMultilevel"/>
    <w:tmpl w:val="B7441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202D2"/>
    <w:multiLevelType w:val="hybridMultilevel"/>
    <w:tmpl w:val="8EBEB1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311F9"/>
    <w:multiLevelType w:val="hybridMultilevel"/>
    <w:tmpl w:val="3C1C92B4"/>
    <w:lvl w:ilvl="0">
      <w:start w:val="0"/>
      <w:numFmt w:val="bullet"/>
      <w:lvlText w:val=""/>
      <w:lvlJc w:val="left"/>
      <w:pPr>
        <w:ind w:left="1440" w:hanging="360"/>
      </w:pPr>
      <w:rPr>
        <w:rFonts w:ascii="Symbol" w:hAnsi="Symbol" w:eastAsiaTheme="minorHAnsi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1723F9"/>
    <w:multiLevelType w:val="hybridMultilevel"/>
    <w:tmpl w:val="79E0E25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8783778"/>
    <w:multiLevelType w:val="hybridMultilevel"/>
    <w:tmpl w:val="BBD6AEA4"/>
    <w:lvl w:ilvl="0">
      <w:start w:val="0"/>
      <w:numFmt w:val="bullet"/>
      <w:lvlText w:val=""/>
      <w:lvlJc w:val="left"/>
      <w:pPr>
        <w:ind w:left="1440" w:hanging="360"/>
      </w:pPr>
      <w:rPr>
        <w:rFonts w:ascii="Symbol" w:hAnsi="Symbol" w:eastAsiaTheme="minorHAnsi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EF1820"/>
    <w:multiLevelType w:val="hybridMultilevel"/>
    <w:tmpl w:val="66F65E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E6016"/>
    <w:multiLevelType w:val="hybridMultilevel"/>
    <w:tmpl w:val="8098E118"/>
    <w:lvl w:ilvl="0">
      <w:start w:val="0"/>
      <w:numFmt w:val="bullet"/>
      <w:lvlText w:val=""/>
      <w:lvlJc w:val="left"/>
      <w:pPr>
        <w:ind w:left="1440" w:hanging="360"/>
      </w:pPr>
      <w:rPr>
        <w:rFonts w:ascii="Symbol" w:hAnsi="Symbol" w:eastAsiaTheme="minorHAnsi" w:cs="Courier New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hAnsi="Calibri" w:eastAsiaTheme="minorHAnsi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611DF"/>
    <w:multiLevelType w:val="hybridMultilevel"/>
    <w:tmpl w:val="7F1831A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EC142C7"/>
    <w:multiLevelType w:val="hybridMultilevel"/>
    <w:tmpl w:val="18C47C0E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48864928">
    <w:abstractNumId w:val="3"/>
  </w:num>
  <w:num w:numId="2" w16cid:durableId="727873696">
    <w:abstractNumId w:val="0"/>
  </w:num>
  <w:num w:numId="3" w16cid:durableId="1599176061">
    <w:abstractNumId w:val="8"/>
  </w:num>
  <w:num w:numId="4" w16cid:durableId="2122796371">
    <w:abstractNumId w:val="5"/>
  </w:num>
  <w:num w:numId="5" w16cid:durableId="1118455155">
    <w:abstractNumId w:val="9"/>
  </w:num>
  <w:num w:numId="6" w16cid:durableId="490221810">
    <w:abstractNumId w:val="7"/>
  </w:num>
  <w:num w:numId="7" w16cid:durableId="797144891">
    <w:abstractNumId w:val="4"/>
  </w:num>
  <w:num w:numId="8" w16cid:durableId="409304991">
    <w:abstractNumId w:val="10"/>
  </w:num>
  <w:num w:numId="9" w16cid:durableId="1302268072">
    <w:abstractNumId w:val="1"/>
  </w:num>
  <w:num w:numId="10" w16cid:durableId="1018431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1902427">
    <w:abstractNumId w:val="11"/>
  </w:num>
  <w:num w:numId="12" w16cid:durableId="1471480773">
    <w:abstractNumId w:val="6"/>
  </w:num>
  <w:num w:numId="13" w16cid:durableId="52791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1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D1"/>
    <w:rsid w:val="00007E99"/>
    <w:rsid w:val="00021F17"/>
    <w:rsid w:val="000A3E8A"/>
    <w:rsid w:val="000F074B"/>
    <w:rsid w:val="000F0D36"/>
    <w:rsid w:val="00140DAE"/>
    <w:rsid w:val="00150D8D"/>
    <w:rsid w:val="0016466A"/>
    <w:rsid w:val="0018401B"/>
    <w:rsid w:val="001A3489"/>
    <w:rsid w:val="001A7AC5"/>
    <w:rsid w:val="001B1F3E"/>
    <w:rsid w:val="001C0B86"/>
    <w:rsid w:val="001E217D"/>
    <w:rsid w:val="002031A2"/>
    <w:rsid w:val="0021133E"/>
    <w:rsid w:val="00255A9C"/>
    <w:rsid w:val="00260633"/>
    <w:rsid w:val="002816DE"/>
    <w:rsid w:val="00294FE1"/>
    <w:rsid w:val="002B0D31"/>
    <w:rsid w:val="002B7E3E"/>
    <w:rsid w:val="002C2988"/>
    <w:rsid w:val="002E18F8"/>
    <w:rsid w:val="002F2EBE"/>
    <w:rsid w:val="0030045E"/>
    <w:rsid w:val="00314ED5"/>
    <w:rsid w:val="0032698B"/>
    <w:rsid w:val="00332B8C"/>
    <w:rsid w:val="00360D40"/>
    <w:rsid w:val="00374398"/>
    <w:rsid w:val="003860A1"/>
    <w:rsid w:val="00393F5C"/>
    <w:rsid w:val="00394C06"/>
    <w:rsid w:val="003D5615"/>
    <w:rsid w:val="00404638"/>
    <w:rsid w:val="00416704"/>
    <w:rsid w:val="0042692C"/>
    <w:rsid w:val="0044718A"/>
    <w:rsid w:val="004600A6"/>
    <w:rsid w:val="00487A8D"/>
    <w:rsid w:val="005349DE"/>
    <w:rsid w:val="00562135"/>
    <w:rsid w:val="005720A2"/>
    <w:rsid w:val="00593C62"/>
    <w:rsid w:val="005D0AA1"/>
    <w:rsid w:val="005D47BC"/>
    <w:rsid w:val="005F4685"/>
    <w:rsid w:val="00656257"/>
    <w:rsid w:val="006C6578"/>
    <w:rsid w:val="006E4536"/>
    <w:rsid w:val="006F7EC4"/>
    <w:rsid w:val="00702180"/>
    <w:rsid w:val="007078F7"/>
    <w:rsid w:val="00714A48"/>
    <w:rsid w:val="007237E0"/>
    <w:rsid w:val="00762D8D"/>
    <w:rsid w:val="007772F1"/>
    <w:rsid w:val="007930D3"/>
    <w:rsid w:val="007E0F9C"/>
    <w:rsid w:val="007F1527"/>
    <w:rsid w:val="00814BC3"/>
    <w:rsid w:val="0081796B"/>
    <w:rsid w:val="0083327F"/>
    <w:rsid w:val="00836141"/>
    <w:rsid w:val="00867206"/>
    <w:rsid w:val="008A53FB"/>
    <w:rsid w:val="008A7284"/>
    <w:rsid w:val="008B5D54"/>
    <w:rsid w:val="008E4588"/>
    <w:rsid w:val="008E69ED"/>
    <w:rsid w:val="00925C7B"/>
    <w:rsid w:val="009744D1"/>
    <w:rsid w:val="009762F2"/>
    <w:rsid w:val="009919B5"/>
    <w:rsid w:val="009A29E9"/>
    <w:rsid w:val="009D0035"/>
    <w:rsid w:val="00A0013B"/>
    <w:rsid w:val="00A02B29"/>
    <w:rsid w:val="00A036F9"/>
    <w:rsid w:val="00A30517"/>
    <w:rsid w:val="00A45CCE"/>
    <w:rsid w:val="00A63D91"/>
    <w:rsid w:val="00A72994"/>
    <w:rsid w:val="00AC69AF"/>
    <w:rsid w:val="00AD7658"/>
    <w:rsid w:val="00AF36A9"/>
    <w:rsid w:val="00B22B9B"/>
    <w:rsid w:val="00B240E5"/>
    <w:rsid w:val="00B24B83"/>
    <w:rsid w:val="00B449BD"/>
    <w:rsid w:val="00B55735"/>
    <w:rsid w:val="00B608AC"/>
    <w:rsid w:val="00B778AC"/>
    <w:rsid w:val="00C23C37"/>
    <w:rsid w:val="00C26433"/>
    <w:rsid w:val="00C8009F"/>
    <w:rsid w:val="00C873D9"/>
    <w:rsid w:val="00C92555"/>
    <w:rsid w:val="00CA2781"/>
    <w:rsid w:val="00CC03E8"/>
    <w:rsid w:val="00CC3D5C"/>
    <w:rsid w:val="00CD1264"/>
    <w:rsid w:val="00CD3FF9"/>
    <w:rsid w:val="00CF2637"/>
    <w:rsid w:val="00CF6B63"/>
    <w:rsid w:val="00D079B8"/>
    <w:rsid w:val="00D4345C"/>
    <w:rsid w:val="00D965F0"/>
    <w:rsid w:val="00DB156C"/>
    <w:rsid w:val="00DB986E"/>
    <w:rsid w:val="00DC57CC"/>
    <w:rsid w:val="00DD15D3"/>
    <w:rsid w:val="00DD531A"/>
    <w:rsid w:val="00DF7285"/>
    <w:rsid w:val="00E72086"/>
    <w:rsid w:val="00EF34CE"/>
    <w:rsid w:val="00F06049"/>
    <w:rsid w:val="00F1573F"/>
    <w:rsid w:val="00F23B52"/>
    <w:rsid w:val="00F265FF"/>
    <w:rsid w:val="00F3284E"/>
    <w:rsid w:val="00F4269F"/>
    <w:rsid w:val="00F94D85"/>
    <w:rsid w:val="00F94F86"/>
    <w:rsid w:val="00FA7AC3"/>
    <w:rsid w:val="00FC24E4"/>
    <w:rsid w:val="00FF1BB8"/>
    <w:rsid w:val="0250F12B"/>
    <w:rsid w:val="033415AD"/>
    <w:rsid w:val="04FEE08E"/>
    <w:rsid w:val="05439DD8"/>
    <w:rsid w:val="06818892"/>
    <w:rsid w:val="07B52BA4"/>
    <w:rsid w:val="09017E63"/>
    <w:rsid w:val="0B54F9B5"/>
    <w:rsid w:val="10F9DAE4"/>
    <w:rsid w:val="11C43B39"/>
    <w:rsid w:val="13859F73"/>
    <w:rsid w:val="14FBDBFB"/>
    <w:rsid w:val="1511C55D"/>
    <w:rsid w:val="1531F215"/>
    <w:rsid w:val="15EFF346"/>
    <w:rsid w:val="163B54FB"/>
    <w:rsid w:val="16543298"/>
    <w:rsid w:val="178A2BC9"/>
    <w:rsid w:val="17F660CC"/>
    <w:rsid w:val="184684D1"/>
    <w:rsid w:val="18652976"/>
    <w:rsid w:val="19DFF199"/>
    <w:rsid w:val="1B228F71"/>
    <w:rsid w:val="1C1FD817"/>
    <w:rsid w:val="1CF5B309"/>
    <w:rsid w:val="1F48E940"/>
    <w:rsid w:val="1FC120D6"/>
    <w:rsid w:val="1FC7A0A0"/>
    <w:rsid w:val="217F4C50"/>
    <w:rsid w:val="218925D5"/>
    <w:rsid w:val="21DC1460"/>
    <w:rsid w:val="22FBD182"/>
    <w:rsid w:val="24837AA2"/>
    <w:rsid w:val="24B5547A"/>
    <w:rsid w:val="256AFA1E"/>
    <w:rsid w:val="25EC9A5B"/>
    <w:rsid w:val="2D66878A"/>
    <w:rsid w:val="2DF05858"/>
    <w:rsid w:val="2EEFB0C9"/>
    <w:rsid w:val="2F2D9C3E"/>
    <w:rsid w:val="312F4D02"/>
    <w:rsid w:val="32CB1D63"/>
    <w:rsid w:val="3466EDC4"/>
    <w:rsid w:val="357D138E"/>
    <w:rsid w:val="35E4BCD0"/>
    <w:rsid w:val="3663B19E"/>
    <w:rsid w:val="398FE043"/>
    <w:rsid w:val="3AC4F471"/>
    <w:rsid w:val="3C79ED2F"/>
    <w:rsid w:val="3DFC9533"/>
    <w:rsid w:val="3F069957"/>
    <w:rsid w:val="3FF676A7"/>
    <w:rsid w:val="40702282"/>
    <w:rsid w:val="42FE1E32"/>
    <w:rsid w:val="45D3D765"/>
    <w:rsid w:val="4912DBC6"/>
    <w:rsid w:val="4FF2B875"/>
    <w:rsid w:val="504D0214"/>
    <w:rsid w:val="509749ED"/>
    <w:rsid w:val="50AAA8A1"/>
    <w:rsid w:val="52FD706D"/>
    <w:rsid w:val="55D06E2B"/>
    <w:rsid w:val="569B45FD"/>
    <w:rsid w:val="57A8606C"/>
    <w:rsid w:val="5A30063A"/>
    <w:rsid w:val="5A492E97"/>
    <w:rsid w:val="5BCBD69B"/>
    <w:rsid w:val="5C3BA2ED"/>
    <w:rsid w:val="5D80CF59"/>
    <w:rsid w:val="5DE4AFCD"/>
    <w:rsid w:val="624305A5"/>
    <w:rsid w:val="6316B0DF"/>
    <w:rsid w:val="66D331AB"/>
    <w:rsid w:val="6796ECC6"/>
    <w:rsid w:val="67D3AA19"/>
    <w:rsid w:val="69F8CD4D"/>
    <w:rsid w:val="6B6837A4"/>
    <w:rsid w:val="70C0B5A5"/>
    <w:rsid w:val="7101210D"/>
    <w:rsid w:val="71CF26FB"/>
    <w:rsid w:val="7228B16A"/>
    <w:rsid w:val="7398729D"/>
    <w:rsid w:val="743ED60B"/>
    <w:rsid w:val="74BFBA55"/>
    <w:rsid w:val="750896CF"/>
    <w:rsid w:val="76DB11C4"/>
    <w:rsid w:val="7A9E6F98"/>
    <w:rsid w:val="7AEAFB11"/>
    <w:rsid w:val="7E9B5B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BB476D"/>
  <w15:chartTrackingRefBased/>
  <w15:docId w15:val="{C79CA94B-B36D-41FC-8623-0CB887BE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8A72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1527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22B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C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A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D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4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E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E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E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4E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F3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cdc/locker/ATSDR_Camp_Lej_Can_Inc_Stu" TargetMode="External" /><Relationship Id="rId11" Type="http://schemas.openxmlformats.org/officeDocument/2006/relationships/hyperlink" Target="http://itsotools.cdc.gov/must/" TargetMode="External" /><Relationship Id="rId12" Type="http://schemas.openxmlformats.org/officeDocument/2006/relationships/hyperlink" Target="mailto:fgi5@cdc.gov" TargetMode="External" /><Relationship Id="rId13" Type="http://schemas.openxmlformats.org/officeDocument/2006/relationships/hyperlink" Target="mailto:csirt@cdc.gov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fbove@cdc.gov" TargetMode="External" /><Relationship Id="rId9" Type="http://schemas.openxmlformats.org/officeDocument/2006/relationships/hyperlink" Target="mailto:qdv8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2" ma:contentTypeDescription="Create a new document." ma:contentTypeScope="" ma:versionID="a0fad7a4248795f1aef1a93e8260efd4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a869f6112a6e4e7926b474ab8c345b2e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08764771-4E70-4373-8BBB-514190812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38B2B-B573-44B3-B376-960720247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8879c-8775-4fb3-bbeb-7d83bdfaa3b0"/>
    <ds:schemaRef ds:uri="ee43d889-edc4-48e1-b12c-dadc2f31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BA721B-D650-4A72-8053-EE787F3BFB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A964C3-453D-473E-88F0-54725837EE84}">
  <ds:schemaRefs>
    <ds:schemaRef ds:uri="http://schemas.microsoft.com/office/2006/metadata/properties"/>
    <ds:schemaRef ds:uri="http://schemas.microsoft.com/office/infopath/2007/PartnerControls"/>
    <ds:schemaRef ds:uri="ac88879c-8775-4fb3-bbeb-7d83bdfaa3b0"/>
    <ds:schemaRef ds:uri="ee43d889-edc4-48e1-b12c-dadc2f31c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 Lejeune Cancer Incidence Study Rules of Behavior</vt:lpstr>
    </vt:vector>
  </TitlesOfParts>
  <Company>Centers for Disease Control and Prevention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Lejeune Cancer Incidence Study Rules of Behavior</dc:title>
  <dc:creator>Nicholson, Brian C. (CDC/OCOO/OCIO)</dc:creator>
  <cp:lastModifiedBy>Ding, Yan (Shirley) (CDC/NCEH/OD)</cp:lastModifiedBy>
  <cp:revision>5</cp:revision>
  <cp:lastPrinted>2018-10-10T20:41:00Z</cp:lastPrinted>
  <dcterms:created xsi:type="dcterms:W3CDTF">2021-02-11T20:13:00Z</dcterms:created>
  <dcterms:modified xsi:type="dcterms:W3CDTF">2024-09-12T15:27:00Z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602a65ce-9803-487c-bea8-066c160108ed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2021-01-08T15:39:51Z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dc5ab107-aaed-411e-b369-37450c46a6dc</vt:lpwstr>
  </property>
</Properties>
</file>