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50446" w:rsidRPr="0004476D" w:rsidP="00550446" w14:paraId="468096D9" w14:textId="5CC32BC2">
      <w:pPr>
        <w:pStyle w:val="Heading2"/>
        <w:spacing w:before="0"/>
        <w:jc w:val="center"/>
        <w:rPr>
          <w:rFonts w:ascii="Times New Roman" w:hAnsi="Times New Roman"/>
          <w:color w:val="auto"/>
          <w:sz w:val="24"/>
          <w:szCs w:val="24"/>
        </w:rPr>
      </w:pPr>
      <w:bookmarkStart w:id="0" w:name="_Toc306802937"/>
      <w:r w:rsidRPr="0004476D">
        <w:rPr>
          <w:rFonts w:ascii="Times New Roman" w:hAnsi="Times New Roman"/>
          <w:color w:val="auto"/>
          <w:sz w:val="24"/>
          <w:szCs w:val="24"/>
        </w:rPr>
        <w:t xml:space="preserve">Appendix </w:t>
      </w:r>
      <w:r w:rsidRPr="0004476D" w:rsidR="00110A7B">
        <w:rPr>
          <w:rFonts w:ascii="Times New Roman" w:hAnsi="Times New Roman"/>
          <w:color w:val="auto"/>
          <w:sz w:val="24"/>
          <w:szCs w:val="24"/>
        </w:rPr>
        <w:t>A</w:t>
      </w:r>
    </w:p>
    <w:p w:rsidR="00550446" w:rsidRPr="008D2BE5" w:rsidP="00550446" w14:paraId="4E27DC72" w14:textId="77777777">
      <w:pPr>
        <w:rPr>
          <w:rFonts w:ascii="Times New Roman" w:hAnsi="Times New Roman"/>
          <w:b/>
          <w:sz w:val="24"/>
        </w:rPr>
      </w:pPr>
    </w:p>
    <w:bookmarkEnd w:id="0"/>
    <w:p w:rsidR="00550446" w:rsidP="00550446" w14:paraId="6A40E48B" w14:textId="2B668AA9">
      <w:pPr>
        <w:pStyle w:val="Heading2"/>
        <w:spacing w:before="0"/>
        <w:jc w:val="center"/>
        <w:rPr>
          <w:rFonts w:ascii="Times New Roman" w:hAnsi="Times New Roman"/>
          <w:color w:val="auto"/>
          <w:sz w:val="24"/>
          <w:szCs w:val="24"/>
        </w:rPr>
      </w:pPr>
      <w:r>
        <w:rPr>
          <w:rFonts w:ascii="Times New Roman" w:hAnsi="Times New Roman"/>
          <w:color w:val="auto"/>
          <w:sz w:val="24"/>
          <w:szCs w:val="24"/>
        </w:rPr>
        <w:t xml:space="preserve">Summary of </w:t>
      </w:r>
      <w:r>
        <w:rPr>
          <w:rFonts w:ascii="Times New Roman" w:hAnsi="Times New Roman"/>
          <w:color w:val="auto"/>
          <w:sz w:val="24"/>
          <w:szCs w:val="24"/>
        </w:rPr>
        <w:t>ACE Investigations</w:t>
      </w:r>
    </w:p>
    <w:p w:rsidR="00550446" w:rsidRPr="001355DB" w:rsidP="002D0803" w14:paraId="568C8E3F" w14:textId="77777777">
      <w:pPr>
        <w:rPr>
          <w:b/>
        </w:rPr>
      </w:pPr>
    </w:p>
    <w:p w:rsidR="00D001DE" w:rsidRPr="001355DB" w:rsidP="00D001DE" w14:paraId="36E18BDF" w14:textId="77777777">
      <w:pPr>
        <w:pStyle w:val="Default"/>
        <w:numPr>
          <w:ilvl w:val="0"/>
          <w:numId w:val="1"/>
        </w:numPr>
        <w:rPr>
          <w:b/>
          <w:color w:val="auto"/>
        </w:rPr>
      </w:pPr>
      <w:r w:rsidRPr="001355DB">
        <w:rPr>
          <w:b/>
          <w:color w:val="auto"/>
        </w:rPr>
        <w:t>Methyl bromide exposure at a condominium resort, U.S. Virgin Islands, 2015 (under OMB No. 0923-0051)</w:t>
      </w:r>
    </w:p>
    <w:p w:rsidR="00D001DE" w:rsidP="00D001DE" w14:paraId="05BFB53F" w14:textId="77777777">
      <w:pPr>
        <w:pStyle w:val="Default"/>
        <w:numPr>
          <w:ilvl w:val="1"/>
          <w:numId w:val="1"/>
        </w:numPr>
        <w:rPr>
          <w:color w:val="auto"/>
        </w:rPr>
      </w:pPr>
      <w:r w:rsidRPr="00910E87">
        <w:rPr>
          <w:color w:val="auto"/>
          <w:u w:val="single"/>
        </w:rPr>
        <w:t>Requesting agency</w:t>
      </w:r>
      <w:r>
        <w:rPr>
          <w:color w:val="auto"/>
        </w:rPr>
        <w:t xml:space="preserve">: </w:t>
      </w:r>
      <w:r w:rsidRPr="00600E89">
        <w:rPr>
          <w:color w:val="auto"/>
        </w:rPr>
        <w:t>U.S. Virgin Is</w:t>
      </w:r>
      <w:r>
        <w:rPr>
          <w:color w:val="auto"/>
        </w:rPr>
        <w:t xml:space="preserve">lands Department of Health </w:t>
      </w:r>
    </w:p>
    <w:p w:rsidR="00D001DE" w:rsidP="00D001DE" w14:paraId="2698D88D" w14:textId="77777777">
      <w:pPr>
        <w:pStyle w:val="Default"/>
        <w:numPr>
          <w:ilvl w:val="1"/>
          <w:numId w:val="1"/>
        </w:numPr>
        <w:rPr>
          <w:color w:val="auto"/>
        </w:rPr>
      </w:pPr>
      <w:r w:rsidRPr="00910E87">
        <w:rPr>
          <w:color w:val="auto"/>
          <w:u w:val="single"/>
        </w:rPr>
        <w:t>Data collected</w:t>
      </w:r>
      <w:r>
        <w:rPr>
          <w:color w:val="auto"/>
        </w:rPr>
        <w:t>:</w:t>
      </w:r>
    </w:p>
    <w:p w:rsidR="00D001DE" w:rsidP="00D001DE" w14:paraId="50B86892" w14:textId="77777777">
      <w:pPr>
        <w:pStyle w:val="Default"/>
        <w:numPr>
          <w:ilvl w:val="2"/>
          <w:numId w:val="1"/>
        </w:numPr>
        <w:rPr>
          <w:color w:val="auto"/>
        </w:rPr>
      </w:pPr>
      <w:r w:rsidRPr="007E53C5">
        <w:rPr>
          <w:color w:val="auto"/>
        </w:rPr>
        <w:t xml:space="preserve">Interviewed potentially exposed persons including pest control company personnel, emergency responders, condominium staff members, and resort residents, vacationers, and visitors </w:t>
      </w:r>
    </w:p>
    <w:p w:rsidR="00D001DE" w:rsidP="00D001DE" w14:paraId="4D909097" w14:textId="43330D5E">
      <w:pPr>
        <w:pStyle w:val="Default"/>
        <w:numPr>
          <w:ilvl w:val="1"/>
          <w:numId w:val="1"/>
        </w:numPr>
        <w:rPr>
          <w:color w:val="auto"/>
        </w:rPr>
      </w:pPr>
      <w:r w:rsidRPr="007E53C5">
        <w:rPr>
          <w:color w:val="auto"/>
          <w:u w:val="single"/>
        </w:rPr>
        <w:t>Sampling</w:t>
      </w:r>
      <w:r w:rsidRPr="007E53C5">
        <w:rPr>
          <w:color w:val="auto"/>
        </w:rPr>
        <w:t xml:space="preserve">:  None. Identified persons who were potentially exposed to methyl bromide (n=  37); </w:t>
      </w:r>
      <w:r w:rsidR="008833CA">
        <w:rPr>
          <w:color w:val="auto"/>
        </w:rPr>
        <w:t>17 persons were contacted</w:t>
      </w:r>
      <w:r w:rsidRPr="007E53C5">
        <w:rPr>
          <w:color w:val="auto"/>
        </w:rPr>
        <w:t>, among the 20 for whom contact information was available, 16 were interviewed</w:t>
      </w:r>
    </w:p>
    <w:p w:rsidR="00D001DE" w:rsidP="00D001DE" w14:paraId="3E07CBBE" w14:textId="77777777">
      <w:pPr>
        <w:pStyle w:val="Default"/>
        <w:numPr>
          <w:ilvl w:val="1"/>
          <w:numId w:val="1"/>
        </w:numPr>
        <w:rPr>
          <w:color w:val="auto"/>
        </w:rPr>
      </w:pPr>
      <w:r>
        <w:rPr>
          <w:color w:val="auto"/>
          <w:u w:val="single"/>
        </w:rPr>
        <w:t>Response rate</w:t>
      </w:r>
      <w:r w:rsidRPr="007E53C5">
        <w:rPr>
          <w:color w:val="auto"/>
        </w:rPr>
        <w:t>:</w:t>
      </w:r>
      <w:r>
        <w:rPr>
          <w:color w:val="auto"/>
        </w:rPr>
        <w:t xml:space="preserve"> Interviewed 16/20 (80%) of the potentially exposed who had available contact information</w:t>
      </w:r>
    </w:p>
    <w:p w:rsidR="00D001DE" w:rsidP="00D001DE" w14:paraId="4C201E86" w14:textId="77777777">
      <w:pPr>
        <w:pStyle w:val="Default"/>
        <w:numPr>
          <w:ilvl w:val="1"/>
          <w:numId w:val="1"/>
        </w:numPr>
        <w:rPr>
          <w:color w:val="auto"/>
        </w:rPr>
      </w:pPr>
      <w:r>
        <w:rPr>
          <w:color w:val="auto"/>
          <w:u w:val="single"/>
        </w:rPr>
        <w:t>Analysis</w:t>
      </w:r>
      <w:r w:rsidRPr="007E53C5">
        <w:rPr>
          <w:color w:val="auto"/>
        </w:rPr>
        <w:t>:</w:t>
      </w:r>
    </w:p>
    <w:p w:rsidR="00D001DE" w:rsidRPr="007E53C5" w:rsidP="00D001DE" w14:paraId="073FE71B" w14:textId="77777777">
      <w:pPr>
        <w:pStyle w:val="Default"/>
        <w:numPr>
          <w:ilvl w:val="2"/>
          <w:numId w:val="1"/>
        </w:numPr>
        <w:rPr>
          <w:color w:val="auto"/>
        </w:rPr>
      </w:pPr>
      <w:r w:rsidRPr="007E53C5">
        <w:rPr>
          <w:color w:val="auto"/>
        </w:rPr>
        <w:t>Descriptive analysis</w:t>
      </w:r>
    </w:p>
    <w:p w:rsidR="00D001DE" w:rsidRPr="007E53C5" w:rsidP="00D001DE" w14:paraId="3991A3EB" w14:textId="77777777">
      <w:pPr>
        <w:pStyle w:val="Default"/>
        <w:numPr>
          <w:ilvl w:val="1"/>
          <w:numId w:val="1"/>
        </w:numPr>
        <w:rPr>
          <w:color w:val="auto"/>
        </w:rPr>
      </w:pPr>
      <w:r>
        <w:rPr>
          <w:color w:val="auto"/>
          <w:u w:val="single"/>
        </w:rPr>
        <w:t>Outcome:</w:t>
      </w:r>
    </w:p>
    <w:p w:rsidR="00D001DE" w:rsidP="00D001DE" w14:paraId="234A2F30" w14:textId="77777777">
      <w:pPr>
        <w:pStyle w:val="Default"/>
        <w:numPr>
          <w:ilvl w:val="2"/>
          <w:numId w:val="1"/>
        </w:numPr>
        <w:rPr>
          <w:color w:val="auto"/>
        </w:rPr>
      </w:pPr>
      <w:r>
        <w:rPr>
          <w:color w:val="auto"/>
        </w:rPr>
        <w:t>Investigation revealed that the same company used methyl bromide at the same location 5 months earlier.</w:t>
      </w:r>
    </w:p>
    <w:p w:rsidR="00D001DE" w:rsidP="00D001DE" w14:paraId="7000FC7B" w14:textId="77777777">
      <w:pPr>
        <w:pStyle w:val="Default"/>
        <w:numPr>
          <w:ilvl w:val="2"/>
          <w:numId w:val="1"/>
        </w:numPr>
        <w:rPr>
          <w:color w:val="auto"/>
        </w:rPr>
      </w:pPr>
      <w:r>
        <w:rPr>
          <w:color w:val="auto"/>
        </w:rPr>
        <w:t>Raised awareness for pest control companies that methyl bromide is banned in homes and other residential settings.</w:t>
      </w:r>
    </w:p>
    <w:p w:rsidR="00D001DE" w:rsidRPr="007E53C5" w:rsidP="00D001DE" w14:paraId="70E2F5CA" w14:textId="77777777">
      <w:pPr>
        <w:pStyle w:val="Default"/>
        <w:numPr>
          <w:ilvl w:val="2"/>
          <w:numId w:val="1"/>
        </w:numPr>
        <w:rPr>
          <w:color w:val="auto"/>
        </w:rPr>
      </w:pPr>
      <w:r>
        <w:rPr>
          <w:color w:val="auto"/>
        </w:rPr>
        <w:t xml:space="preserve">For clinicians raised awareness about the </w:t>
      </w:r>
      <w:r>
        <w:rPr>
          <w:color w:val="auto"/>
        </w:rPr>
        <w:t>toxicologic</w:t>
      </w:r>
      <w:r>
        <w:rPr>
          <w:color w:val="auto"/>
        </w:rPr>
        <w:t xml:space="preserve"> syndrome that exposure to methyl bromide can cause. </w:t>
      </w:r>
    </w:p>
    <w:p w:rsidR="00D001DE" w:rsidP="00D001DE" w14:paraId="4DFC3101" w14:textId="77777777">
      <w:pPr>
        <w:pStyle w:val="Default"/>
        <w:rPr>
          <w:color w:val="auto"/>
        </w:rPr>
      </w:pPr>
    </w:p>
    <w:p w:rsidR="00D001DE" w:rsidRPr="001355DB" w:rsidP="00E05DF9" w14:paraId="5EF0DF7C" w14:textId="77777777">
      <w:pPr>
        <w:pStyle w:val="Default"/>
        <w:numPr>
          <w:ilvl w:val="0"/>
          <w:numId w:val="1"/>
        </w:numPr>
        <w:rPr>
          <w:b/>
          <w:color w:val="auto"/>
        </w:rPr>
      </w:pPr>
      <w:r w:rsidRPr="001355DB">
        <w:rPr>
          <w:b/>
          <w:color w:val="auto"/>
        </w:rPr>
        <w:t>Flint rash investigation, Michigan 2016 (under OMB No.  0923-0051)</w:t>
      </w:r>
    </w:p>
    <w:p w:rsidR="00D001DE" w:rsidRPr="00915AF1" w:rsidP="00D001DE" w14:paraId="59BA7601" w14:textId="77777777">
      <w:pPr>
        <w:pStyle w:val="Default"/>
        <w:numPr>
          <w:ilvl w:val="1"/>
          <w:numId w:val="7"/>
        </w:numPr>
        <w:rPr>
          <w:color w:val="auto"/>
          <w:u w:val="single"/>
        </w:rPr>
      </w:pPr>
      <w:r w:rsidRPr="00915AF1">
        <w:rPr>
          <w:color w:val="auto"/>
          <w:u w:val="single"/>
        </w:rPr>
        <w:t>Requesting agency</w:t>
      </w:r>
      <w:r>
        <w:rPr>
          <w:color w:val="auto"/>
          <w:u w:val="single"/>
        </w:rPr>
        <w:t xml:space="preserve">: </w:t>
      </w:r>
      <w:r w:rsidRPr="00915AF1">
        <w:rPr>
          <w:color w:val="auto"/>
        </w:rPr>
        <w:t>Michigan Department of Health and Human Services</w:t>
      </w:r>
      <w:r>
        <w:rPr>
          <w:color w:val="auto"/>
        </w:rPr>
        <w:t xml:space="preserve"> (</w:t>
      </w:r>
      <w:r w:rsidRPr="00D06705">
        <w:rPr>
          <w:color w:val="auto"/>
        </w:rPr>
        <w:t>MDHHS</w:t>
      </w:r>
      <w:r>
        <w:rPr>
          <w:color w:val="auto"/>
        </w:rPr>
        <w:t>)</w:t>
      </w:r>
    </w:p>
    <w:p w:rsidR="00D001DE" w:rsidRPr="00915AF1" w:rsidP="00D001DE" w14:paraId="614DFC06" w14:textId="77777777">
      <w:pPr>
        <w:pStyle w:val="Default"/>
        <w:numPr>
          <w:ilvl w:val="1"/>
          <w:numId w:val="7"/>
        </w:numPr>
        <w:rPr>
          <w:color w:val="auto"/>
          <w:u w:val="single"/>
        </w:rPr>
      </w:pPr>
      <w:r>
        <w:rPr>
          <w:color w:val="auto"/>
          <w:u w:val="single"/>
        </w:rPr>
        <w:t>Data collected:</w:t>
      </w:r>
    </w:p>
    <w:p w:rsidR="00D001DE" w:rsidP="00D001DE" w14:paraId="07CA4F18" w14:textId="77777777">
      <w:pPr>
        <w:pStyle w:val="Default"/>
        <w:numPr>
          <w:ilvl w:val="2"/>
          <w:numId w:val="7"/>
        </w:numPr>
        <w:rPr>
          <w:color w:val="auto"/>
        </w:rPr>
      </w:pPr>
      <w:r>
        <w:rPr>
          <w:color w:val="auto"/>
        </w:rPr>
        <w:t xml:space="preserve">Surveyed persons with </w:t>
      </w:r>
      <w:r w:rsidRPr="00873C54">
        <w:rPr>
          <w:color w:val="auto"/>
        </w:rPr>
        <w:t xml:space="preserve">Flint municipal water exposure </w:t>
      </w:r>
      <w:r>
        <w:rPr>
          <w:color w:val="auto"/>
        </w:rPr>
        <w:t xml:space="preserve"> reporting a current or worsening rashes with onset on or after October 16, 2015  </w:t>
      </w:r>
    </w:p>
    <w:p w:rsidR="00D001DE" w:rsidP="00D001DE" w14:paraId="7749082F" w14:textId="77777777">
      <w:pPr>
        <w:pStyle w:val="Default"/>
        <w:numPr>
          <w:ilvl w:val="2"/>
          <w:numId w:val="7"/>
        </w:numPr>
        <w:rPr>
          <w:color w:val="auto"/>
        </w:rPr>
      </w:pPr>
      <w:r>
        <w:rPr>
          <w:color w:val="auto"/>
        </w:rPr>
        <w:t>Water samples from homes</w:t>
      </w:r>
    </w:p>
    <w:p w:rsidR="00D001DE" w:rsidP="00D001DE" w14:paraId="47CBE351" w14:textId="77777777">
      <w:pPr>
        <w:pStyle w:val="Default"/>
        <w:numPr>
          <w:ilvl w:val="2"/>
          <w:numId w:val="7"/>
        </w:numPr>
        <w:rPr>
          <w:color w:val="auto"/>
        </w:rPr>
      </w:pPr>
      <w:r>
        <w:rPr>
          <w:color w:val="auto"/>
        </w:rPr>
        <w:t>Reviewed dermatological medical charts</w:t>
      </w:r>
    </w:p>
    <w:p w:rsidR="00D001DE" w:rsidP="00D001DE" w14:paraId="73DC7829" w14:textId="77777777">
      <w:pPr>
        <w:pStyle w:val="Default"/>
        <w:numPr>
          <w:ilvl w:val="1"/>
          <w:numId w:val="7"/>
        </w:numPr>
        <w:rPr>
          <w:color w:val="auto"/>
          <w:u w:val="single"/>
        </w:rPr>
      </w:pPr>
      <w:r w:rsidRPr="00873C54">
        <w:rPr>
          <w:color w:val="auto"/>
          <w:u w:val="single"/>
        </w:rPr>
        <w:t>Sampling</w:t>
      </w:r>
      <w:r>
        <w:rPr>
          <w:color w:val="auto"/>
          <w:u w:val="single"/>
        </w:rPr>
        <w:t xml:space="preserve">: </w:t>
      </w:r>
    </w:p>
    <w:p w:rsidR="00D001DE" w:rsidRPr="00D06705" w:rsidP="00D001DE" w14:paraId="6BFA9FA6" w14:textId="77777777">
      <w:pPr>
        <w:pStyle w:val="Default"/>
        <w:numPr>
          <w:ilvl w:val="2"/>
          <w:numId w:val="7"/>
        </w:numPr>
        <w:rPr>
          <w:color w:val="auto"/>
          <w:u w:val="single"/>
        </w:rPr>
      </w:pPr>
      <w:r w:rsidRPr="00D06705">
        <w:rPr>
          <w:color w:val="auto"/>
        </w:rPr>
        <w:t>Con</w:t>
      </w:r>
      <w:r>
        <w:rPr>
          <w:color w:val="auto"/>
        </w:rPr>
        <w:t>venience sample of rash referrals from the following sources (n=429):</w:t>
      </w:r>
    </w:p>
    <w:p w:rsidR="00D001DE" w:rsidRPr="00D06705" w:rsidP="00D001DE" w14:paraId="08CB8CBC" w14:textId="77777777">
      <w:pPr>
        <w:pStyle w:val="Default"/>
        <w:numPr>
          <w:ilvl w:val="3"/>
          <w:numId w:val="7"/>
        </w:numPr>
        <w:rPr>
          <w:color w:val="auto"/>
        </w:rPr>
      </w:pPr>
      <w:r w:rsidRPr="00D06705">
        <w:rPr>
          <w:color w:val="auto"/>
        </w:rPr>
        <w:t>Public calls to 211</w:t>
      </w:r>
    </w:p>
    <w:p w:rsidR="00D001DE" w:rsidRPr="00D06705" w:rsidP="00D001DE" w14:paraId="03E2AB4B" w14:textId="77777777">
      <w:pPr>
        <w:pStyle w:val="Default"/>
        <w:numPr>
          <w:ilvl w:val="3"/>
          <w:numId w:val="7"/>
        </w:numPr>
        <w:rPr>
          <w:color w:val="auto"/>
        </w:rPr>
      </w:pPr>
      <w:r w:rsidRPr="00D06705">
        <w:rPr>
          <w:color w:val="auto"/>
        </w:rPr>
        <w:t>US EPA home visit/CDC-ATSDR consultation</w:t>
      </w:r>
    </w:p>
    <w:p w:rsidR="00D001DE" w:rsidRPr="00D06705" w:rsidP="00D001DE" w14:paraId="29D2090E" w14:textId="77777777">
      <w:pPr>
        <w:pStyle w:val="Default"/>
        <w:numPr>
          <w:ilvl w:val="3"/>
          <w:numId w:val="7"/>
        </w:numPr>
        <w:rPr>
          <w:color w:val="auto"/>
        </w:rPr>
      </w:pPr>
      <w:r w:rsidRPr="00D06705">
        <w:rPr>
          <w:color w:val="auto"/>
        </w:rPr>
        <w:t>MDHHS/M</w:t>
      </w:r>
      <w:r>
        <w:rPr>
          <w:color w:val="auto"/>
        </w:rPr>
        <w:t>ichigan Department of Environmental Quality</w:t>
      </w:r>
      <w:r w:rsidRPr="00D06705">
        <w:rPr>
          <w:color w:val="auto"/>
        </w:rPr>
        <w:t xml:space="preserve"> home visit</w:t>
      </w:r>
    </w:p>
    <w:p w:rsidR="00D001DE" w:rsidRPr="00D06705" w:rsidP="00D001DE" w14:paraId="79B22963" w14:textId="77777777">
      <w:pPr>
        <w:pStyle w:val="Default"/>
        <w:numPr>
          <w:ilvl w:val="3"/>
          <w:numId w:val="7"/>
        </w:numPr>
        <w:rPr>
          <w:color w:val="auto"/>
        </w:rPr>
      </w:pPr>
      <w:r w:rsidRPr="00D06705">
        <w:rPr>
          <w:color w:val="auto"/>
        </w:rPr>
        <w:t>Doctors’ offices</w:t>
      </w:r>
    </w:p>
    <w:p w:rsidR="00D001DE" w:rsidRPr="00D06705" w:rsidP="00D001DE" w14:paraId="42EAA9DC" w14:textId="77777777">
      <w:pPr>
        <w:pStyle w:val="Default"/>
        <w:numPr>
          <w:ilvl w:val="3"/>
          <w:numId w:val="7"/>
        </w:numPr>
        <w:rPr>
          <w:color w:val="auto"/>
        </w:rPr>
      </w:pPr>
      <w:r w:rsidRPr="00D06705">
        <w:rPr>
          <w:color w:val="auto"/>
        </w:rPr>
        <w:t>Genesee County Health Department</w:t>
      </w:r>
    </w:p>
    <w:p w:rsidR="00D001DE" w:rsidRPr="00D06705" w:rsidP="00D001DE" w14:paraId="3F83302B" w14:textId="77777777">
      <w:pPr>
        <w:pStyle w:val="Default"/>
        <w:numPr>
          <w:ilvl w:val="3"/>
          <w:numId w:val="7"/>
        </w:numPr>
        <w:rPr>
          <w:color w:val="auto"/>
        </w:rPr>
      </w:pPr>
      <w:r w:rsidRPr="00D06705">
        <w:rPr>
          <w:color w:val="auto"/>
        </w:rPr>
        <w:t>MDHHS Division of Environmental Health’s MITOXIC hotline</w:t>
      </w:r>
    </w:p>
    <w:p w:rsidR="00D001DE" w:rsidRPr="00D06705" w:rsidP="00D001DE" w14:paraId="26DBB3E5" w14:textId="77777777">
      <w:pPr>
        <w:pStyle w:val="Default"/>
        <w:numPr>
          <w:ilvl w:val="3"/>
          <w:numId w:val="7"/>
        </w:numPr>
        <w:rPr>
          <w:color w:val="auto"/>
          <w:u w:val="single"/>
        </w:rPr>
      </w:pPr>
      <w:r w:rsidRPr="00D06705">
        <w:rPr>
          <w:color w:val="auto"/>
        </w:rPr>
        <w:t>Governor’s Constituency Services Office</w:t>
      </w:r>
      <w:r>
        <w:rPr>
          <w:color w:val="auto"/>
        </w:rPr>
        <w:t xml:space="preserve"> </w:t>
      </w:r>
    </w:p>
    <w:p w:rsidR="00D001DE" w:rsidP="00D001DE" w14:paraId="55911C9A" w14:textId="77777777">
      <w:pPr>
        <w:pStyle w:val="Default"/>
        <w:numPr>
          <w:ilvl w:val="0"/>
          <w:numId w:val="8"/>
        </w:numPr>
        <w:rPr>
          <w:color w:val="auto"/>
        </w:rPr>
      </w:pPr>
      <w:r>
        <w:rPr>
          <w:color w:val="auto"/>
        </w:rPr>
        <w:t>Homes for water samples were determined by</w:t>
      </w:r>
      <w:r w:rsidRPr="00D06705">
        <w:rPr>
          <w:color w:val="auto"/>
        </w:rPr>
        <w:t xml:space="preserve"> persons who completed rash survey and agreed to participate in water quality testing (n=170)</w:t>
      </w:r>
      <w:r>
        <w:rPr>
          <w:color w:val="auto"/>
        </w:rPr>
        <w:t>. Testing was completed by the EPA</w:t>
      </w:r>
    </w:p>
    <w:p w:rsidR="00D001DE" w:rsidP="00D001DE" w14:paraId="3B031391" w14:textId="77777777">
      <w:pPr>
        <w:pStyle w:val="Default"/>
        <w:numPr>
          <w:ilvl w:val="0"/>
          <w:numId w:val="8"/>
        </w:numPr>
        <w:rPr>
          <w:color w:val="auto"/>
        </w:rPr>
      </w:pPr>
      <w:r>
        <w:rPr>
          <w:color w:val="auto"/>
        </w:rPr>
        <w:t>All charts of the patients who met the case definition were reviewed (n=122)</w:t>
      </w:r>
    </w:p>
    <w:p w:rsidR="00D001DE" w:rsidP="00D001DE" w14:paraId="0012706E" w14:textId="77777777">
      <w:pPr>
        <w:pStyle w:val="Default"/>
        <w:numPr>
          <w:ilvl w:val="0"/>
          <w:numId w:val="9"/>
        </w:numPr>
        <w:rPr>
          <w:color w:val="auto"/>
          <w:u w:val="single"/>
        </w:rPr>
      </w:pPr>
      <w:r w:rsidRPr="00C76D8B">
        <w:rPr>
          <w:color w:val="auto"/>
          <w:u w:val="single"/>
        </w:rPr>
        <w:t>Response rate:</w:t>
      </w:r>
      <w:r>
        <w:rPr>
          <w:color w:val="auto"/>
          <w:u w:val="single"/>
        </w:rPr>
        <w:t xml:space="preserve"> </w:t>
      </w:r>
    </w:p>
    <w:p w:rsidR="00D001DE" w:rsidRPr="004B4F27" w:rsidP="00D001DE" w14:paraId="5E6FDBC3" w14:textId="77777777">
      <w:pPr>
        <w:pStyle w:val="Default"/>
        <w:numPr>
          <w:ilvl w:val="1"/>
          <w:numId w:val="9"/>
        </w:numPr>
        <w:rPr>
          <w:color w:val="auto"/>
          <w:u w:val="single"/>
        </w:rPr>
      </w:pPr>
      <w:r>
        <w:rPr>
          <w:color w:val="auto"/>
        </w:rPr>
        <w:t xml:space="preserve">Interviewed 390/429 (90.9%) of individuals that were classified as a case </w:t>
      </w:r>
    </w:p>
    <w:p w:rsidR="00D001DE" w:rsidRPr="004B4F27" w:rsidP="00D001DE" w14:paraId="044EC3B4" w14:textId="77777777">
      <w:pPr>
        <w:pStyle w:val="Default"/>
        <w:numPr>
          <w:ilvl w:val="1"/>
          <w:numId w:val="9"/>
        </w:numPr>
        <w:rPr>
          <w:color w:val="auto"/>
          <w:u w:val="single"/>
        </w:rPr>
      </w:pPr>
      <w:r>
        <w:rPr>
          <w:color w:val="auto"/>
        </w:rPr>
        <w:t>Water sample analysis were included from 169/170 (99.4%) due to one of the households reported having well water and not using Flint river</w:t>
      </w:r>
    </w:p>
    <w:p w:rsidR="00D001DE" w:rsidP="00D001DE" w14:paraId="5CB674CE" w14:textId="77777777">
      <w:pPr>
        <w:pStyle w:val="Default"/>
        <w:numPr>
          <w:ilvl w:val="0"/>
          <w:numId w:val="9"/>
        </w:numPr>
        <w:rPr>
          <w:color w:val="auto"/>
          <w:u w:val="single"/>
        </w:rPr>
      </w:pPr>
      <w:r>
        <w:rPr>
          <w:color w:val="auto"/>
          <w:u w:val="single"/>
        </w:rPr>
        <w:t>Analysis:</w:t>
      </w:r>
    </w:p>
    <w:p w:rsidR="00D001DE" w:rsidRPr="00CD7276" w:rsidP="00D001DE" w14:paraId="5EABE750" w14:textId="77777777">
      <w:pPr>
        <w:pStyle w:val="Default"/>
        <w:numPr>
          <w:ilvl w:val="1"/>
          <w:numId w:val="9"/>
        </w:numPr>
        <w:rPr>
          <w:color w:val="auto"/>
          <w:u w:val="single"/>
        </w:rPr>
      </w:pPr>
      <w:r>
        <w:rPr>
          <w:color w:val="auto"/>
        </w:rPr>
        <w:t xml:space="preserve">Descriptive statistics (e.g. frequencies) for questionnaire data and </w:t>
      </w:r>
      <w:r w:rsidRPr="00CD7276">
        <w:rPr>
          <w:color w:val="auto"/>
        </w:rPr>
        <w:t>medical chart abstractions</w:t>
      </w:r>
    </w:p>
    <w:p w:rsidR="00D001DE" w:rsidP="00D001DE" w14:paraId="03D5D829" w14:textId="77777777">
      <w:pPr>
        <w:pStyle w:val="Default"/>
        <w:numPr>
          <w:ilvl w:val="1"/>
          <w:numId w:val="9"/>
        </w:numPr>
        <w:rPr>
          <w:color w:val="auto"/>
        </w:rPr>
      </w:pPr>
      <w:r>
        <w:rPr>
          <w:color w:val="auto"/>
        </w:rPr>
        <w:t>To analyze combined data:</w:t>
      </w:r>
    </w:p>
    <w:p w:rsidR="00D001DE" w:rsidP="00D001DE" w14:paraId="3DD2462E" w14:textId="77777777">
      <w:pPr>
        <w:pStyle w:val="Default"/>
        <w:numPr>
          <w:ilvl w:val="2"/>
          <w:numId w:val="9"/>
        </w:numPr>
        <w:rPr>
          <w:color w:val="auto"/>
        </w:rPr>
      </w:pPr>
      <w:r>
        <w:rPr>
          <w:color w:val="auto"/>
        </w:rPr>
        <w:t xml:space="preserve">To evaluate the distribution of the data for the levels of select contaminants </w:t>
      </w:r>
      <w:r w:rsidRPr="00CD7276">
        <w:rPr>
          <w:color w:val="auto"/>
        </w:rPr>
        <w:t xml:space="preserve">Shapiro-Wilks test </w:t>
      </w:r>
      <w:r>
        <w:rPr>
          <w:color w:val="auto"/>
        </w:rPr>
        <w:t xml:space="preserve">was used </w:t>
      </w:r>
      <w:r w:rsidRPr="00CD7276">
        <w:rPr>
          <w:color w:val="auto"/>
        </w:rPr>
        <w:t xml:space="preserve">to determine the normality of the data within the </w:t>
      </w:r>
      <w:r w:rsidRPr="00B47C98">
        <w:rPr>
          <w:i/>
          <w:color w:val="auto"/>
        </w:rPr>
        <w:t>not possibly related</w:t>
      </w:r>
      <w:r w:rsidRPr="00CD7276">
        <w:rPr>
          <w:color w:val="auto"/>
        </w:rPr>
        <w:t xml:space="preserve"> and </w:t>
      </w:r>
      <w:r w:rsidRPr="00B47C98">
        <w:rPr>
          <w:i/>
          <w:color w:val="auto"/>
        </w:rPr>
        <w:t>possibly related</w:t>
      </w:r>
      <w:r w:rsidRPr="00CD7276">
        <w:rPr>
          <w:color w:val="auto"/>
        </w:rPr>
        <w:t xml:space="preserve"> rash groups</w:t>
      </w:r>
    </w:p>
    <w:p w:rsidR="00D001DE" w:rsidP="00D001DE" w14:paraId="46DB2FC6" w14:textId="77777777">
      <w:pPr>
        <w:pStyle w:val="Default"/>
        <w:numPr>
          <w:ilvl w:val="2"/>
          <w:numId w:val="9"/>
        </w:numPr>
        <w:rPr>
          <w:color w:val="auto"/>
        </w:rPr>
      </w:pPr>
      <w:r w:rsidRPr="00B47C98">
        <w:rPr>
          <w:color w:val="auto"/>
        </w:rPr>
        <w:t>Wilcoxon Mann Whitney test</w:t>
      </w:r>
      <w:r>
        <w:rPr>
          <w:color w:val="auto"/>
        </w:rPr>
        <w:t xml:space="preserve"> was used to </w:t>
      </w:r>
      <w:r w:rsidRPr="00B47C98">
        <w:rPr>
          <w:color w:val="auto"/>
        </w:rPr>
        <w:t>evaluate the possible relationships between an individual’s exposure to different levels</w:t>
      </w:r>
      <w:r>
        <w:rPr>
          <w:color w:val="auto"/>
        </w:rPr>
        <w:t xml:space="preserve"> of select contaminants and </w:t>
      </w:r>
      <w:r w:rsidRPr="00B47C98">
        <w:rPr>
          <w:color w:val="auto"/>
        </w:rPr>
        <w:t>their rash diagnoses.</w:t>
      </w:r>
    </w:p>
    <w:p w:rsidR="00D001DE" w:rsidP="00D001DE" w14:paraId="61C48955" w14:textId="77777777">
      <w:pPr>
        <w:pStyle w:val="Default"/>
        <w:numPr>
          <w:ilvl w:val="0"/>
          <w:numId w:val="10"/>
        </w:numPr>
        <w:rPr>
          <w:color w:val="auto"/>
          <w:u w:val="single"/>
        </w:rPr>
      </w:pPr>
      <w:r w:rsidRPr="00B47C98">
        <w:rPr>
          <w:color w:val="auto"/>
          <w:u w:val="single"/>
        </w:rPr>
        <w:t>Outcome:</w:t>
      </w:r>
    </w:p>
    <w:p w:rsidR="00D001DE" w:rsidP="00D001DE" w14:paraId="4BD569E1" w14:textId="77777777">
      <w:pPr>
        <w:pStyle w:val="Default"/>
        <w:numPr>
          <w:ilvl w:val="1"/>
          <w:numId w:val="10"/>
        </w:numPr>
        <w:rPr>
          <w:color w:val="auto"/>
        </w:rPr>
      </w:pPr>
      <w:r w:rsidRPr="00B47C98">
        <w:rPr>
          <w:color w:val="auto"/>
        </w:rPr>
        <w:t>When the city was using water from the Flint River, there were large swings in chlorine, pH and hardness. These swings are one possible explanation</w:t>
      </w:r>
      <w:r>
        <w:rPr>
          <w:color w:val="auto"/>
        </w:rPr>
        <w:t xml:space="preserve"> </w:t>
      </w:r>
      <w:r w:rsidRPr="00B47C98">
        <w:rPr>
          <w:color w:val="auto"/>
        </w:rPr>
        <w:t xml:space="preserve">for the eczema-related </w:t>
      </w:r>
      <w:r w:rsidRPr="00B47C98">
        <w:rPr>
          <w:color w:val="auto"/>
        </w:rPr>
        <w:t>rashes</w:t>
      </w:r>
      <w:r w:rsidRPr="00B47C98">
        <w:rPr>
          <w:color w:val="auto"/>
        </w:rPr>
        <w:t>.</w:t>
      </w:r>
    </w:p>
    <w:p w:rsidR="00D001DE" w:rsidP="00D001DE" w14:paraId="554BBB12" w14:textId="77777777">
      <w:pPr>
        <w:pStyle w:val="Default"/>
        <w:numPr>
          <w:ilvl w:val="1"/>
          <w:numId w:val="10"/>
        </w:numPr>
        <w:rPr>
          <w:color w:val="auto"/>
        </w:rPr>
      </w:pPr>
      <w:r w:rsidRPr="00B47C98">
        <w:rPr>
          <w:color w:val="auto"/>
        </w:rPr>
        <w:t>In Flint’s water now, the chlorine,</w:t>
      </w:r>
      <w:r>
        <w:rPr>
          <w:color w:val="auto"/>
        </w:rPr>
        <w:t xml:space="preserve"> </w:t>
      </w:r>
      <w:r w:rsidRPr="00B47C98">
        <w:rPr>
          <w:color w:val="auto"/>
        </w:rPr>
        <w:t>water hardness, metals, and pH are not at levels that would cause skin problems.</w:t>
      </w:r>
    </w:p>
    <w:p w:rsidR="00D001DE" w:rsidP="00D001DE" w14:paraId="555495AD" w14:textId="77777777">
      <w:pPr>
        <w:pStyle w:val="Default"/>
        <w:numPr>
          <w:ilvl w:val="1"/>
          <w:numId w:val="10"/>
        </w:numPr>
        <w:rPr>
          <w:color w:val="auto"/>
        </w:rPr>
      </w:pPr>
      <w:r>
        <w:rPr>
          <w:color w:val="auto"/>
        </w:rPr>
        <w:t xml:space="preserve">Stress can make most skin problems worse and people in Flint stated there is a lot more stress since the Flint water crisis. </w:t>
      </w:r>
    </w:p>
    <w:p w:rsidR="00D001DE" w:rsidP="00D001DE" w14:paraId="28FEFC85" w14:textId="77777777">
      <w:pPr>
        <w:pStyle w:val="Default"/>
        <w:numPr>
          <w:ilvl w:val="1"/>
          <w:numId w:val="10"/>
        </w:numPr>
        <w:rPr>
          <w:color w:val="auto"/>
        </w:rPr>
      </w:pPr>
      <w:r>
        <w:rPr>
          <w:color w:val="auto"/>
        </w:rPr>
        <w:t>A factsheet was developed about the Rash study, what to do if they still have a rash, who to contact, and stress management.</w:t>
      </w:r>
    </w:p>
    <w:p w:rsidR="00D001DE" w:rsidP="00D001DE" w14:paraId="592A38A8" w14:textId="77777777">
      <w:pPr>
        <w:pStyle w:val="Default"/>
        <w:numPr>
          <w:ilvl w:val="1"/>
          <w:numId w:val="10"/>
        </w:numPr>
        <w:rPr>
          <w:color w:val="auto"/>
        </w:rPr>
      </w:pPr>
      <w:r>
        <w:rPr>
          <w:color w:val="auto"/>
        </w:rPr>
        <w:t>Findings suggested that d</w:t>
      </w:r>
      <w:r w:rsidRPr="008D526B">
        <w:rPr>
          <w:color w:val="auto"/>
        </w:rPr>
        <w:t>iagnoses made after October 2015 were more likely acute and of limited duration, and less likely to be clinically severe, compared with chronic diagnoses such as eczema, that were more likely to have manifested prior to the transition in water source.</w:t>
      </w:r>
    </w:p>
    <w:p w:rsidR="00D001DE" w:rsidP="00D001DE" w14:paraId="43CC63AA" w14:textId="77777777">
      <w:pPr>
        <w:pStyle w:val="Default"/>
        <w:numPr>
          <w:ilvl w:val="1"/>
          <w:numId w:val="10"/>
        </w:numPr>
        <w:rPr>
          <w:color w:val="auto"/>
        </w:rPr>
      </w:pPr>
      <w:r>
        <w:rPr>
          <w:color w:val="auto"/>
        </w:rPr>
        <w:t xml:space="preserve">Was unable to </w:t>
      </w:r>
      <w:r w:rsidRPr="008D526B">
        <w:rPr>
          <w:color w:val="auto"/>
        </w:rPr>
        <w:t>find a consistent pattern relative to the rashes and current water quality, our findings were limited by the lack of historical data.</w:t>
      </w:r>
    </w:p>
    <w:p w:rsidR="000131A2" w:rsidP="000131A2" w14:paraId="12319C33" w14:textId="77777777">
      <w:pPr>
        <w:pStyle w:val="Default"/>
        <w:ind w:left="720"/>
        <w:rPr>
          <w:color w:val="auto"/>
        </w:rPr>
      </w:pPr>
    </w:p>
    <w:p w:rsidR="00073E38" w:rsidRPr="001355DB" w:rsidP="000131A2" w14:paraId="2FD7125C" w14:textId="7AF3721C">
      <w:pPr>
        <w:pStyle w:val="Default"/>
        <w:numPr>
          <w:ilvl w:val="0"/>
          <w:numId w:val="1"/>
        </w:numPr>
        <w:rPr>
          <w:b/>
          <w:color w:val="auto"/>
        </w:rPr>
      </w:pPr>
      <w:r w:rsidRPr="001355DB">
        <w:rPr>
          <w:b/>
          <w:color w:val="auto"/>
        </w:rPr>
        <w:t xml:space="preserve">Flint rash </w:t>
      </w:r>
      <w:r w:rsidR="005C4C5B">
        <w:rPr>
          <w:b/>
          <w:color w:val="auto"/>
        </w:rPr>
        <w:t>dermatology</w:t>
      </w:r>
      <w:r w:rsidRPr="001355DB">
        <w:rPr>
          <w:b/>
          <w:color w:val="auto"/>
        </w:rPr>
        <w:t xml:space="preserve"> f</w:t>
      </w:r>
      <w:r w:rsidRPr="001355DB" w:rsidR="00D001DE">
        <w:rPr>
          <w:b/>
          <w:color w:val="auto"/>
        </w:rPr>
        <w:t xml:space="preserve">ollow-up was conducted with the </w:t>
      </w:r>
      <w:r w:rsidRPr="001355DB" w:rsidR="000131A2">
        <w:rPr>
          <w:b/>
          <w:color w:val="auto"/>
        </w:rPr>
        <w:t>public, Flint Michigan, 2016</w:t>
      </w:r>
      <w:r w:rsidRPr="001355DB" w:rsidR="00D001DE">
        <w:rPr>
          <w:b/>
          <w:color w:val="auto"/>
        </w:rPr>
        <w:t xml:space="preserve"> </w:t>
      </w:r>
      <w:r w:rsidRPr="001355DB" w:rsidR="000131A2">
        <w:rPr>
          <w:b/>
          <w:color w:val="auto"/>
        </w:rPr>
        <w:t>(under OMB No.  0923-0051)</w:t>
      </w:r>
    </w:p>
    <w:p w:rsidR="008A0175" w:rsidRPr="008A0175" w:rsidP="008A0175" w14:paraId="1463FEF1" w14:textId="77777777">
      <w:pPr>
        <w:pStyle w:val="ListParagraph"/>
        <w:numPr>
          <w:ilvl w:val="1"/>
          <w:numId w:val="1"/>
        </w:numPr>
        <w:rPr>
          <w:rFonts w:eastAsiaTheme="minorHAnsi"/>
        </w:rPr>
      </w:pPr>
      <w:r w:rsidRPr="00A06B98">
        <w:rPr>
          <w:rFonts w:eastAsiaTheme="minorHAnsi"/>
          <w:u w:val="single"/>
        </w:rPr>
        <w:t>Requesting agency:</w:t>
      </w:r>
      <w:r w:rsidRPr="008A0175">
        <w:rPr>
          <w:rFonts w:eastAsiaTheme="minorHAnsi"/>
        </w:rPr>
        <w:t xml:space="preserve"> Michigan Department of Health and Human Services (MDHHS)</w:t>
      </w:r>
    </w:p>
    <w:p w:rsidR="008A0175" w:rsidP="008A0175" w14:paraId="69D9802C" w14:textId="35466C75">
      <w:pPr>
        <w:pStyle w:val="Default"/>
        <w:numPr>
          <w:ilvl w:val="1"/>
          <w:numId w:val="1"/>
        </w:numPr>
        <w:rPr>
          <w:color w:val="auto"/>
          <w:u w:val="single"/>
        </w:rPr>
      </w:pPr>
      <w:r w:rsidRPr="008A0175">
        <w:rPr>
          <w:color w:val="auto"/>
          <w:u w:val="single"/>
        </w:rPr>
        <w:t>Data collected:</w:t>
      </w:r>
    </w:p>
    <w:p w:rsidR="008A0175" w:rsidP="008A0175" w14:paraId="69BB8BC2" w14:textId="016B5061">
      <w:pPr>
        <w:pStyle w:val="Default"/>
        <w:numPr>
          <w:ilvl w:val="2"/>
          <w:numId w:val="1"/>
        </w:numPr>
        <w:rPr>
          <w:color w:val="auto"/>
        </w:rPr>
      </w:pPr>
      <w:r w:rsidRPr="008A0175">
        <w:rPr>
          <w:color w:val="auto"/>
        </w:rPr>
        <w:t>F</w:t>
      </w:r>
      <w:r>
        <w:rPr>
          <w:color w:val="auto"/>
        </w:rPr>
        <w:t>ollow-up interviews were conducted with patients who sought dermatological care</w:t>
      </w:r>
    </w:p>
    <w:p w:rsidR="008A0175" w:rsidRPr="000131A2" w:rsidP="008A0175" w14:paraId="0CF75B8E" w14:textId="206D8668">
      <w:pPr>
        <w:pStyle w:val="Default"/>
        <w:numPr>
          <w:ilvl w:val="1"/>
          <w:numId w:val="1"/>
        </w:numPr>
        <w:rPr>
          <w:color w:val="auto"/>
          <w:u w:val="single"/>
        </w:rPr>
      </w:pPr>
      <w:r w:rsidRPr="008A0175">
        <w:rPr>
          <w:color w:val="auto"/>
          <w:u w:val="single"/>
        </w:rPr>
        <w:t>Sampling:</w:t>
      </w:r>
      <w:r>
        <w:rPr>
          <w:color w:val="auto"/>
          <w:u w:val="single"/>
        </w:rPr>
        <w:t xml:space="preserve"> </w:t>
      </w:r>
      <w:r w:rsidR="000131A2">
        <w:rPr>
          <w:color w:val="auto"/>
        </w:rPr>
        <w:t>No. Interviewed patients who sought dermatological care for Flint rash exposure in April 2016.</w:t>
      </w:r>
    </w:p>
    <w:p w:rsidR="000131A2" w:rsidRPr="000131A2" w:rsidP="000131A2" w14:paraId="24C9F83C" w14:textId="2A1C6B7A">
      <w:pPr>
        <w:pStyle w:val="Default"/>
        <w:numPr>
          <w:ilvl w:val="1"/>
          <w:numId w:val="1"/>
        </w:numPr>
        <w:rPr>
          <w:color w:val="auto"/>
          <w:u w:val="single"/>
        </w:rPr>
      </w:pPr>
      <w:r>
        <w:rPr>
          <w:color w:val="auto"/>
          <w:u w:val="single"/>
        </w:rPr>
        <w:t>Response rate:</w:t>
      </w:r>
      <w:r>
        <w:rPr>
          <w:color w:val="auto"/>
        </w:rPr>
        <w:t xml:space="preserve"> Interviewed </w:t>
      </w:r>
      <w:r w:rsidRPr="000131A2">
        <w:rPr>
          <w:color w:val="auto"/>
        </w:rPr>
        <w:t>43/61 (70.5%)</w:t>
      </w:r>
    </w:p>
    <w:p w:rsidR="000131A2" w:rsidRPr="000131A2" w:rsidP="000131A2" w14:paraId="1F53EC7B" w14:textId="2265A535">
      <w:pPr>
        <w:pStyle w:val="Default"/>
        <w:numPr>
          <w:ilvl w:val="1"/>
          <w:numId w:val="1"/>
        </w:numPr>
        <w:rPr>
          <w:color w:val="auto"/>
          <w:u w:val="single"/>
        </w:rPr>
      </w:pPr>
      <w:r>
        <w:rPr>
          <w:color w:val="auto"/>
          <w:u w:val="single"/>
        </w:rPr>
        <w:t xml:space="preserve">Analysis: </w:t>
      </w:r>
      <w:r>
        <w:rPr>
          <w:color w:val="auto"/>
        </w:rPr>
        <w:t>Ongoing</w:t>
      </w:r>
    </w:p>
    <w:p w:rsidR="000131A2" w:rsidRPr="008A0175" w:rsidP="000131A2" w14:paraId="307FA4A4" w14:textId="13A831F9">
      <w:pPr>
        <w:pStyle w:val="Default"/>
        <w:numPr>
          <w:ilvl w:val="1"/>
          <w:numId w:val="1"/>
        </w:numPr>
        <w:rPr>
          <w:color w:val="auto"/>
          <w:u w:val="single"/>
        </w:rPr>
      </w:pPr>
      <w:r>
        <w:rPr>
          <w:color w:val="auto"/>
          <w:u w:val="single"/>
        </w:rPr>
        <w:t xml:space="preserve">Outcome: </w:t>
      </w:r>
      <w:r>
        <w:rPr>
          <w:color w:val="auto"/>
        </w:rPr>
        <w:t xml:space="preserve">Because the project is still on-going we don’t have all the results. However, the follow-up interviews resulted in improving the exam and referral processes that were still on-going at the time. </w:t>
      </w:r>
    </w:p>
    <w:p w:rsidR="008A0175" w:rsidP="008A0175" w14:paraId="74C12DDF" w14:textId="77777777">
      <w:pPr>
        <w:pStyle w:val="Default"/>
        <w:ind w:left="720"/>
        <w:rPr>
          <w:color w:val="auto"/>
        </w:rPr>
      </w:pPr>
    </w:p>
    <w:sectPr w:rsidSect="00B5573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483CE4"/>
    <w:multiLevelType w:val="hybridMultilevel"/>
    <w:tmpl w:val="42AEA310"/>
    <w:lvl w:ilvl="0">
      <w:start w:val="1"/>
      <w:numFmt w:val="decimal"/>
      <w:lvlText w:val="%1."/>
      <w:lvlJc w:val="left"/>
      <w:pPr>
        <w:ind w:left="720" w:hanging="360"/>
      </w:pPr>
      <w:rPr>
        <w:rFonts w:hint="default"/>
        <w:color w:val="auto"/>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206A9A"/>
    <w:multiLevelType w:val="hybridMultilevel"/>
    <w:tmpl w:val="CFC414A8"/>
    <w:lvl w:ilvl="0">
      <w:start w:val="1"/>
      <w:numFmt w:val="bullet"/>
      <w:lvlText w:val=""/>
      <w:lvlJc w:val="center"/>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F8435D2"/>
    <w:multiLevelType w:val="hybridMultilevel"/>
    <w:tmpl w:val="B3BCD3FE"/>
    <w:lvl w:ilvl="0">
      <w:start w:val="1"/>
      <w:numFmt w:val="bullet"/>
      <w:lvlText w:val=""/>
      <w:lvlJc w:val="left"/>
      <w:pPr>
        <w:ind w:left="720" w:hanging="360"/>
      </w:pPr>
      <w:rPr>
        <w:rFonts w:ascii="Symbol" w:hAnsi="Symbol" w:hint="default"/>
        <w:color w:val="auto"/>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o"/>
      <w:lvlJc w:val="left"/>
      <w:pPr>
        <w:ind w:left="2880" w:hanging="360"/>
      </w:pPr>
      <w:rPr>
        <w:rFonts w:ascii="Courier New" w:hAnsi="Courier New" w:cs="Courier New"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A646090"/>
    <w:multiLevelType w:val="hybridMultilevel"/>
    <w:tmpl w:val="6CB4AC88"/>
    <w:lvl w:ilvl="0">
      <w:start w:val="1"/>
      <w:numFmt w:val="bullet"/>
      <w:lvlText w:val="-"/>
      <w:lvlJc w:val="left"/>
      <w:pPr>
        <w:ind w:left="1080" w:hanging="360"/>
      </w:pPr>
      <w:rPr>
        <w:rFonts w:ascii="Courier New" w:hAnsi="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3D726BFA"/>
    <w:multiLevelType w:val="hybridMultilevel"/>
    <w:tmpl w:val="4D901F22"/>
    <w:lvl w:ilvl="0">
      <w:start w:val="1"/>
      <w:numFmt w:val="bullet"/>
      <w:lvlText w:val=""/>
      <w:lvlJc w:val="left"/>
      <w:pPr>
        <w:ind w:left="720" w:hanging="360"/>
      </w:pPr>
      <w:rPr>
        <w:rFonts w:ascii="Symbol" w:hAnsi="Symbol" w:hint="default"/>
        <w:color w:val="auto"/>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0"/>
      <w:numFmt w:val="bullet"/>
      <w:lvlText w:val="-"/>
      <w:lvlJc w:val="left"/>
      <w:pPr>
        <w:ind w:left="2880" w:hanging="360"/>
      </w:pPr>
      <w:rPr>
        <w:rFonts w:ascii="Calibri" w:hAnsi="Calibri" w:eastAsiaTheme="minorHAnsi" w:cstheme="minorBidi"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59B1866"/>
    <w:multiLevelType w:val="hybridMultilevel"/>
    <w:tmpl w:val="C6DCA244"/>
    <w:lvl w:ilvl="0">
      <w:start w:val="1"/>
      <w:numFmt w:val="bullet"/>
      <w:lvlText w:val="-"/>
      <w:lvlJc w:val="left"/>
      <w:pPr>
        <w:ind w:left="1530" w:hanging="360"/>
      </w:pPr>
      <w:rPr>
        <w:rFonts w:ascii="Courier New" w:hAnsi="Courier New" w:hint="default"/>
      </w:rPr>
    </w:lvl>
    <w:lvl w:ilvl="1">
      <w:start w:val="1"/>
      <w:numFmt w:val="bullet"/>
      <w:lvlText w:val=""/>
      <w:lvlJc w:val="left"/>
      <w:pPr>
        <w:ind w:left="2250" w:hanging="360"/>
      </w:pPr>
      <w:rPr>
        <w:rFonts w:ascii="Wingdings" w:hAnsi="Wingdings" w:hint="default"/>
      </w:rPr>
    </w:lvl>
    <w:lvl w:ilvl="2">
      <w:start w:val="1"/>
      <w:numFmt w:val="bullet"/>
      <w:lvlText w:val="o"/>
      <w:lvlJc w:val="left"/>
      <w:pPr>
        <w:ind w:left="2970" w:hanging="360"/>
      </w:pPr>
      <w:rPr>
        <w:rFonts w:ascii="Courier New" w:hAnsi="Courier New" w:cs="Courier New"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6">
    <w:nsid w:val="46875EB4"/>
    <w:multiLevelType w:val="hybridMultilevel"/>
    <w:tmpl w:val="D326F950"/>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7">
    <w:nsid w:val="46DD4726"/>
    <w:multiLevelType w:val="hybridMultilevel"/>
    <w:tmpl w:val="F6CA3980"/>
    <w:lvl w:ilvl="0">
      <w:start w:val="0"/>
      <w:numFmt w:val="bullet"/>
      <w:lvlText w:val="-"/>
      <w:lvlJc w:val="left"/>
      <w:pPr>
        <w:ind w:left="1440" w:hanging="360"/>
      </w:pPr>
      <w:rPr>
        <w:rFonts w:ascii="Times New Roman" w:hAnsi="Times New Roman" w:eastAsiaTheme="minorHAnsi" w:cs="Times New Roman"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4B402632"/>
    <w:multiLevelType w:val="hybridMultilevel"/>
    <w:tmpl w:val="1982EA7A"/>
    <w:lvl w:ilvl="0">
      <w:start w:val="1"/>
      <w:numFmt w:val="bullet"/>
      <w:lvlText w:val=""/>
      <w:lvlJc w:val="left"/>
      <w:pPr>
        <w:ind w:left="2250" w:hanging="360"/>
      </w:pPr>
      <w:rPr>
        <w:rFonts w:ascii="Wingdings" w:hAnsi="Wingdings" w:hint="default"/>
      </w:rPr>
    </w:lvl>
    <w:lvl w:ilvl="1" w:tentative="1">
      <w:start w:val="1"/>
      <w:numFmt w:val="bullet"/>
      <w:lvlText w:val="o"/>
      <w:lvlJc w:val="left"/>
      <w:pPr>
        <w:ind w:left="2970" w:hanging="360"/>
      </w:pPr>
      <w:rPr>
        <w:rFonts w:ascii="Courier New" w:hAnsi="Courier New" w:cs="Courier New" w:hint="default"/>
      </w:rPr>
    </w:lvl>
    <w:lvl w:ilvl="2" w:tentative="1">
      <w:start w:val="1"/>
      <w:numFmt w:val="bullet"/>
      <w:lvlText w:val=""/>
      <w:lvlJc w:val="left"/>
      <w:pPr>
        <w:ind w:left="3690" w:hanging="360"/>
      </w:pPr>
      <w:rPr>
        <w:rFonts w:ascii="Wingdings" w:hAnsi="Wingdings" w:hint="default"/>
      </w:rPr>
    </w:lvl>
    <w:lvl w:ilvl="3" w:tentative="1">
      <w:start w:val="1"/>
      <w:numFmt w:val="bullet"/>
      <w:lvlText w:val=""/>
      <w:lvlJc w:val="left"/>
      <w:pPr>
        <w:ind w:left="4410" w:hanging="360"/>
      </w:pPr>
      <w:rPr>
        <w:rFonts w:ascii="Symbol" w:hAnsi="Symbol" w:hint="default"/>
      </w:rPr>
    </w:lvl>
    <w:lvl w:ilvl="4" w:tentative="1">
      <w:start w:val="1"/>
      <w:numFmt w:val="bullet"/>
      <w:lvlText w:val="o"/>
      <w:lvlJc w:val="left"/>
      <w:pPr>
        <w:ind w:left="5130" w:hanging="360"/>
      </w:pPr>
      <w:rPr>
        <w:rFonts w:ascii="Courier New" w:hAnsi="Courier New" w:cs="Courier New" w:hint="default"/>
      </w:rPr>
    </w:lvl>
    <w:lvl w:ilvl="5" w:tentative="1">
      <w:start w:val="1"/>
      <w:numFmt w:val="bullet"/>
      <w:lvlText w:val=""/>
      <w:lvlJc w:val="left"/>
      <w:pPr>
        <w:ind w:left="5850" w:hanging="360"/>
      </w:pPr>
      <w:rPr>
        <w:rFonts w:ascii="Wingdings" w:hAnsi="Wingdings" w:hint="default"/>
      </w:rPr>
    </w:lvl>
    <w:lvl w:ilvl="6" w:tentative="1">
      <w:start w:val="1"/>
      <w:numFmt w:val="bullet"/>
      <w:lvlText w:val=""/>
      <w:lvlJc w:val="left"/>
      <w:pPr>
        <w:ind w:left="6570" w:hanging="360"/>
      </w:pPr>
      <w:rPr>
        <w:rFonts w:ascii="Symbol" w:hAnsi="Symbol" w:hint="default"/>
      </w:rPr>
    </w:lvl>
    <w:lvl w:ilvl="7" w:tentative="1">
      <w:start w:val="1"/>
      <w:numFmt w:val="bullet"/>
      <w:lvlText w:val="o"/>
      <w:lvlJc w:val="left"/>
      <w:pPr>
        <w:ind w:left="7290" w:hanging="360"/>
      </w:pPr>
      <w:rPr>
        <w:rFonts w:ascii="Courier New" w:hAnsi="Courier New" w:cs="Courier New" w:hint="default"/>
      </w:rPr>
    </w:lvl>
    <w:lvl w:ilvl="8" w:tentative="1">
      <w:start w:val="1"/>
      <w:numFmt w:val="bullet"/>
      <w:lvlText w:val=""/>
      <w:lvlJc w:val="left"/>
      <w:pPr>
        <w:ind w:left="8010" w:hanging="360"/>
      </w:pPr>
      <w:rPr>
        <w:rFonts w:ascii="Wingdings" w:hAnsi="Wingdings" w:hint="default"/>
      </w:rPr>
    </w:lvl>
  </w:abstractNum>
  <w:abstractNum w:abstractNumId="9">
    <w:nsid w:val="65E84BC5"/>
    <w:multiLevelType w:val="hybridMultilevel"/>
    <w:tmpl w:val="3028ECCE"/>
    <w:lvl w:ilvl="0">
      <w:start w:val="1"/>
      <w:numFmt w:val="bullet"/>
      <w:lvlText w:val="-"/>
      <w:lvlJc w:val="left"/>
      <w:pPr>
        <w:ind w:left="1620" w:hanging="360"/>
      </w:pPr>
      <w:rPr>
        <w:rFonts w:ascii="Courier New" w:hAnsi="Courier New" w:hint="default"/>
      </w:rPr>
    </w:lvl>
    <w:lvl w:ilvl="1">
      <w:start w:val="1"/>
      <w:numFmt w:val="bullet"/>
      <w:lvlText w:val=""/>
      <w:lvlJc w:val="left"/>
      <w:pPr>
        <w:ind w:left="2340" w:hanging="360"/>
      </w:pPr>
      <w:rPr>
        <w:rFonts w:ascii="Wingdings" w:hAnsi="Wingdings"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num w:numId="1" w16cid:durableId="1769960100">
    <w:abstractNumId w:val="0"/>
  </w:num>
  <w:num w:numId="2" w16cid:durableId="429087961">
    <w:abstractNumId w:val="7"/>
  </w:num>
  <w:num w:numId="3" w16cid:durableId="506990112">
    <w:abstractNumId w:val="1"/>
  </w:num>
  <w:num w:numId="4" w16cid:durableId="976103112">
    <w:abstractNumId w:val="4"/>
  </w:num>
  <w:num w:numId="5" w16cid:durableId="2133398182">
    <w:abstractNumId w:val="6"/>
  </w:num>
  <w:num w:numId="6" w16cid:durableId="1148668242">
    <w:abstractNumId w:val="3"/>
  </w:num>
  <w:num w:numId="7" w16cid:durableId="197401608">
    <w:abstractNumId w:val="2"/>
  </w:num>
  <w:num w:numId="8" w16cid:durableId="329143419">
    <w:abstractNumId w:val="8"/>
  </w:num>
  <w:num w:numId="9" w16cid:durableId="444859087">
    <w:abstractNumId w:val="5"/>
  </w:num>
  <w:num w:numId="10" w16cid:durableId="10943269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803"/>
    <w:rsid w:val="000131A2"/>
    <w:rsid w:val="0004476D"/>
    <w:rsid w:val="00062639"/>
    <w:rsid w:val="00073E38"/>
    <w:rsid w:val="00084E0E"/>
    <w:rsid w:val="000E2891"/>
    <w:rsid w:val="00104ACD"/>
    <w:rsid w:val="00110A7B"/>
    <w:rsid w:val="001355DB"/>
    <w:rsid w:val="001843C2"/>
    <w:rsid w:val="0019277A"/>
    <w:rsid w:val="001C2297"/>
    <w:rsid w:val="001C37FE"/>
    <w:rsid w:val="001E1534"/>
    <w:rsid w:val="001F419C"/>
    <w:rsid w:val="00217444"/>
    <w:rsid w:val="0024374E"/>
    <w:rsid w:val="00247B08"/>
    <w:rsid w:val="002660DE"/>
    <w:rsid w:val="002B11F0"/>
    <w:rsid w:val="002D0803"/>
    <w:rsid w:val="002D617E"/>
    <w:rsid w:val="00315333"/>
    <w:rsid w:val="0031565F"/>
    <w:rsid w:val="003B2F62"/>
    <w:rsid w:val="003C4DD6"/>
    <w:rsid w:val="00463A59"/>
    <w:rsid w:val="004A2751"/>
    <w:rsid w:val="004B4F27"/>
    <w:rsid w:val="004C6661"/>
    <w:rsid w:val="004E7814"/>
    <w:rsid w:val="00547A5B"/>
    <w:rsid w:val="00550446"/>
    <w:rsid w:val="005B2C19"/>
    <w:rsid w:val="005B4439"/>
    <w:rsid w:val="005C4C5B"/>
    <w:rsid w:val="005F3D15"/>
    <w:rsid w:val="00600E89"/>
    <w:rsid w:val="00680F29"/>
    <w:rsid w:val="006E6076"/>
    <w:rsid w:val="00735DB6"/>
    <w:rsid w:val="007D5FBC"/>
    <w:rsid w:val="007E53C5"/>
    <w:rsid w:val="007F138F"/>
    <w:rsid w:val="008019C8"/>
    <w:rsid w:val="00853F25"/>
    <w:rsid w:val="00873C54"/>
    <w:rsid w:val="008833CA"/>
    <w:rsid w:val="00885C87"/>
    <w:rsid w:val="008A0175"/>
    <w:rsid w:val="008A61B1"/>
    <w:rsid w:val="008D2BE5"/>
    <w:rsid w:val="008D4725"/>
    <w:rsid w:val="008D526B"/>
    <w:rsid w:val="00910E87"/>
    <w:rsid w:val="00915AF1"/>
    <w:rsid w:val="00933D86"/>
    <w:rsid w:val="00952C65"/>
    <w:rsid w:val="00966D0D"/>
    <w:rsid w:val="00A06B98"/>
    <w:rsid w:val="00A1776B"/>
    <w:rsid w:val="00A50E5B"/>
    <w:rsid w:val="00AC5850"/>
    <w:rsid w:val="00AD1115"/>
    <w:rsid w:val="00B47C98"/>
    <w:rsid w:val="00B55735"/>
    <w:rsid w:val="00B56006"/>
    <w:rsid w:val="00B61B96"/>
    <w:rsid w:val="00BA767A"/>
    <w:rsid w:val="00BD5B48"/>
    <w:rsid w:val="00BF01EC"/>
    <w:rsid w:val="00C378D3"/>
    <w:rsid w:val="00C471CC"/>
    <w:rsid w:val="00C76D8B"/>
    <w:rsid w:val="00CC3B20"/>
    <w:rsid w:val="00CD7276"/>
    <w:rsid w:val="00D001DE"/>
    <w:rsid w:val="00D06705"/>
    <w:rsid w:val="00D42435"/>
    <w:rsid w:val="00DC57CC"/>
    <w:rsid w:val="00E05DF9"/>
    <w:rsid w:val="00E63EFB"/>
    <w:rsid w:val="00E71F66"/>
    <w:rsid w:val="00E729CB"/>
    <w:rsid w:val="00E73C60"/>
    <w:rsid w:val="00E7540D"/>
    <w:rsid w:val="00ED4DC4"/>
    <w:rsid w:val="00F3567F"/>
    <w:rsid w:val="00FA2F87"/>
    <w:rsid w:val="00FC1276"/>
    <w:rsid w:val="2CBE5EC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938655C"/>
  <w15:docId w15:val="{584B16BD-6CA8-4D96-8E07-6AD435357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6006"/>
    <w:pPr>
      <w:spacing w:after="0" w:line="240" w:lineRule="auto"/>
    </w:pPr>
    <w:rPr>
      <w:rFonts w:ascii="Arial" w:eastAsia="Times New Roman" w:hAnsi="Arial" w:cs="Times New Roman"/>
      <w:sz w:val="19"/>
      <w:szCs w:val="24"/>
    </w:rPr>
  </w:style>
  <w:style w:type="paragraph" w:styleId="Heading2">
    <w:name w:val="heading 2"/>
    <w:basedOn w:val="Normal"/>
    <w:next w:val="Normal"/>
    <w:link w:val="Heading2Char"/>
    <w:uiPriority w:val="9"/>
    <w:unhideWhenUsed/>
    <w:qFormat/>
    <w:rsid w:val="00550446"/>
    <w:pPr>
      <w:keepNext/>
      <w:keepLines/>
      <w:spacing w:before="200" w:line="276" w:lineRule="auto"/>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D0803"/>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2D0803"/>
    <w:pPr>
      <w:ind w:left="720"/>
      <w:contextualSpacing/>
    </w:pPr>
    <w:rPr>
      <w:rFonts w:ascii="Times New Roman" w:hAnsi="Times New Roman"/>
      <w:sz w:val="24"/>
    </w:rPr>
  </w:style>
  <w:style w:type="character" w:customStyle="1" w:styleId="Heading2Char">
    <w:name w:val="Heading 2 Char"/>
    <w:basedOn w:val="DefaultParagraphFont"/>
    <w:link w:val="Heading2"/>
    <w:uiPriority w:val="9"/>
    <w:rsid w:val="00550446"/>
    <w:rPr>
      <w:rFonts w:ascii="Cambria" w:eastAsia="Times New Roman" w:hAnsi="Cambria" w:cs="Times New Roman"/>
      <w:b/>
      <w:bCs/>
      <w:color w:val="4F81BD"/>
      <w:sz w:val="26"/>
      <w:szCs w:val="26"/>
    </w:rPr>
  </w:style>
  <w:style w:type="character" w:styleId="CommentReference">
    <w:name w:val="annotation reference"/>
    <w:basedOn w:val="DefaultParagraphFont"/>
    <w:uiPriority w:val="99"/>
    <w:semiHidden/>
    <w:unhideWhenUsed/>
    <w:rsid w:val="00BA767A"/>
    <w:rPr>
      <w:sz w:val="16"/>
      <w:szCs w:val="16"/>
    </w:rPr>
  </w:style>
  <w:style w:type="paragraph" w:styleId="CommentText">
    <w:name w:val="annotation text"/>
    <w:basedOn w:val="Normal"/>
    <w:link w:val="CommentTextChar"/>
    <w:uiPriority w:val="99"/>
    <w:semiHidden/>
    <w:unhideWhenUsed/>
    <w:rsid w:val="00BA767A"/>
    <w:rPr>
      <w:sz w:val="20"/>
      <w:szCs w:val="20"/>
    </w:rPr>
  </w:style>
  <w:style w:type="character" w:customStyle="1" w:styleId="CommentTextChar">
    <w:name w:val="Comment Text Char"/>
    <w:basedOn w:val="DefaultParagraphFont"/>
    <w:link w:val="CommentText"/>
    <w:uiPriority w:val="99"/>
    <w:semiHidden/>
    <w:rsid w:val="00BA767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BA767A"/>
    <w:rPr>
      <w:b/>
      <w:bCs/>
    </w:rPr>
  </w:style>
  <w:style w:type="character" w:customStyle="1" w:styleId="CommentSubjectChar">
    <w:name w:val="Comment Subject Char"/>
    <w:basedOn w:val="CommentTextChar"/>
    <w:link w:val="CommentSubject"/>
    <w:uiPriority w:val="99"/>
    <w:semiHidden/>
    <w:rsid w:val="00BA767A"/>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BA767A"/>
    <w:rPr>
      <w:rFonts w:ascii="Tahoma" w:hAnsi="Tahoma" w:cs="Tahoma"/>
      <w:sz w:val="16"/>
      <w:szCs w:val="16"/>
    </w:rPr>
  </w:style>
  <w:style w:type="character" w:customStyle="1" w:styleId="BalloonTextChar">
    <w:name w:val="Balloon Text Char"/>
    <w:basedOn w:val="DefaultParagraphFont"/>
    <w:link w:val="BalloonText"/>
    <w:uiPriority w:val="99"/>
    <w:semiHidden/>
    <w:rsid w:val="00BA767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A477F68F2F9343951B98BC995DD51F" ma:contentTypeVersion="12" ma:contentTypeDescription="Create a new document." ma:contentTypeScope="" ma:versionID="a0fad7a4248795f1aef1a93e8260efd4">
  <xsd:schema xmlns:xsd="http://www.w3.org/2001/XMLSchema" xmlns:xs="http://www.w3.org/2001/XMLSchema" xmlns:p="http://schemas.microsoft.com/office/2006/metadata/properties" xmlns:ns2="ac88879c-8775-4fb3-bbeb-7d83bdfaa3b0" xmlns:ns3="ee43d889-edc4-48e1-b12c-dadc2f31c19b" targetNamespace="http://schemas.microsoft.com/office/2006/metadata/properties" ma:root="true" ma:fieldsID="a869f6112a6e4e7926b474ab8c345b2e" ns2:_="" ns3:_="">
    <xsd:import namespace="ac88879c-8775-4fb3-bbeb-7d83bdfaa3b0"/>
    <xsd:import namespace="ee43d889-edc4-48e1-b12c-dadc2f31c1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8879c-8775-4fb3-bbeb-7d83bdfaa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43d889-edc4-48e1-b12c-dadc2f31c1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443cdd-a2da-458b-9489-9f70be3a43e7}" ma:internalName="TaxCatchAll" ma:showField="CatchAllData" ma:web="ee43d889-edc4-48e1-b12c-dadc2f31c19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6400C8-1BCA-4CC1-9354-36995868E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88879c-8775-4fb3-bbeb-7d83bdfaa3b0"/>
    <ds:schemaRef ds:uri="ee43d889-edc4-48e1-b12c-dadc2f31c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67256-2A13-46F5-AB9F-8BFF394772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659</Words>
  <Characters>3758</Characters>
  <Application>Microsoft Office Word</Application>
  <DocSecurity>0</DocSecurity>
  <Lines>31</Lines>
  <Paragraphs>8</Paragraphs>
  <ScaleCrop>false</ScaleCrop>
  <Company>Centers for Disease Control and Prevention</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Ding, Yan (Shirley) (CDC/NCEH/OD)</cp:lastModifiedBy>
  <cp:revision>7</cp:revision>
  <dcterms:created xsi:type="dcterms:W3CDTF">2024-06-05T16:58:00Z</dcterms:created>
  <dcterms:modified xsi:type="dcterms:W3CDTF">2024-06-05T16:58:00Z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385b1201-650c-44cd-8429-1e2acee9aea1</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2024-06-05T16:58:21Z</vt:lpwstr>
  </property>
  <property fmtid="{D5CDD505-2E9C-101B-9397-08002B2CF9AE}" pid="8" name="MSIP_Label_7b94a7b8-f06c-4dfe-bdcc-9b548fd58c31_SiteId">
    <vt:lpwstr>9ce70869-60db-44fd-abe8-d2767077fc8f</vt:lpwstr>
  </property>
</Properties>
</file>