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7396" w:rsidRPr="00FF418D" w:rsidP="00BF7396" w14:paraId="5675391A" w14:textId="77777777">
      <w:pPr>
        <w:jc w:val="center"/>
        <w:rPr>
          <w:rFonts w:cs="Times New Roman"/>
          <w:b/>
          <w:sz w:val="28"/>
          <w:szCs w:val="28"/>
        </w:rPr>
      </w:pPr>
      <w:r w:rsidRPr="00FF418D">
        <w:rPr>
          <w:rFonts w:cs="Times New Roman"/>
          <w:b/>
          <w:sz w:val="28"/>
          <w:szCs w:val="28"/>
        </w:rPr>
        <w:t xml:space="preserve">Supporting Statement B </w:t>
      </w:r>
    </w:p>
    <w:p w:rsidR="00895C1F" w:rsidRPr="00FF418D" w:rsidP="009F0C77" w14:paraId="0DEB1521" w14:textId="77777777">
      <w:pPr>
        <w:spacing w:after="0"/>
        <w:jc w:val="center"/>
        <w:rPr>
          <w:rFonts w:cs="Times New Roman"/>
          <w:b/>
          <w:bCs/>
          <w:sz w:val="28"/>
          <w:szCs w:val="28"/>
        </w:rPr>
      </w:pPr>
    </w:p>
    <w:p w:rsidR="00013AB9" w:rsidRPr="00FF418D" w:rsidP="009F0C77" w14:paraId="33386D32" w14:textId="589ADF3A">
      <w:pPr>
        <w:jc w:val="center"/>
        <w:rPr>
          <w:rFonts w:cs="Times New Roman"/>
          <w:b/>
          <w:sz w:val="28"/>
          <w:szCs w:val="28"/>
        </w:rPr>
      </w:pPr>
      <w:r w:rsidRPr="00FF418D">
        <w:rPr>
          <w:rFonts w:cs="Times New Roman"/>
          <w:b/>
          <w:sz w:val="28"/>
          <w:szCs w:val="28"/>
        </w:rPr>
        <w:t>Assessment of Chemical Exposures (ACE) Investigations</w:t>
      </w:r>
    </w:p>
    <w:p w:rsidR="00534696" w:rsidRPr="00CB29B8" w:rsidP="00534696" w14:paraId="512F944E" w14:textId="2CD2BB78">
      <w:pPr>
        <w:jc w:val="center"/>
        <w:rPr>
          <w:rFonts w:cs="Times New Roman"/>
          <w:b/>
          <w:sz w:val="28"/>
          <w:szCs w:val="28"/>
        </w:rPr>
      </w:pPr>
      <w:r w:rsidRPr="00CB29B8">
        <w:rPr>
          <w:rFonts w:cs="Times New Roman"/>
          <w:b/>
          <w:sz w:val="28"/>
          <w:szCs w:val="28"/>
        </w:rPr>
        <w:t>OMB Control No: 0923-0051</w:t>
      </w:r>
      <w:r w:rsidRPr="00CB29B8">
        <w:rPr>
          <w:rFonts w:cs="Times New Roman"/>
          <w:sz w:val="28"/>
          <w:szCs w:val="28"/>
        </w:rPr>
        <w:t xml:space="preserve"> </w:t>
      </w:r>
      <w:r w:rsidRPr="00CB29B8">
        <w:rPr>
          <w:rFonts w:cs="Times New Roman"/>
          <w:b/>
          <w:sz w:val="28"/>
          <w:szCs w:val="28"/>
        </w:rPr>
        <w:t xml:space="preserve">(Expiration Date: </w:t>
      </w:r>
      <w:r w:rsidR="004317C3">
        <w:rPr>
          <w:rFonts w:cs="Times New Roman"/>
          <w:b/>
          <w:sz w:val="28"/>
          <w:szCs w:val="28"/>
        </w:rPr>
        <w:t>10</w:t>
      </w:r>
      <w:r w:rsidRPr="00CB29B8">
        <w:rPr>
          <w:rFonts w:cs="Times New Roman"/>
          <w:b/>
          <w:sz w:val="28"/>
          <w:szCs w:val="28"/>
        </w:rPr>
        <w:t>/</w:t>
      </w:r>
      <w:r w:rsidR="009B7EF3">
        <w:rPr>
          <w:rFonts w:cs="Times New Roman"/>
          <w:b/>
          <w:sz w:val="28"/>
          <w:szCs w:val="28"/>
        </w:rPr>
        <w:t>31</w:t>
      </w:r>
      <w:r w:rsidRPr="00CB29B8">
        <w:rPr>
          <w:rFonts w:cs="Times New Roman"/>
          <w:b/>
          <w:sz w:val="28"/>
          <w:szCs w:val="28"/>
        </w:rPr>
        <w:t>/</w:t>
      </w:r>
      <w:r w:rsidRPr="00CB29B8" w:rsidR="002C498B">
        <w:rPr>
          <w:rFonts w:cs="Times New Roman"/>
          <w:b/>
          <w:sz w:val="28"/>
          <w:szCs w:val="28"/>
        </w:rPr>
        <w:t>20</w:t>
      </w:r>
      <w:r w:rsidR="002C498B">
        <w:rPr>
          <w:rFonts w:cs="Times New Roman"/>
          <w:b/>
          <w:sz w:val="28"/>
          <w:szCs w:val="28"/>
        </w:rPr>
        <w:t>2</w:t>
      </w:r>
      <w:r w:rsidR="004317C3">
        <w:rPr>
          <w:rFonts w:cs="Times New Roman"/>
          <w:b/>
          <w:sz w:val="28"/>
          <w:szCs w:val="28"/>
        </w:rPr>
        <w:t>4</w:t>
      </w:r>
      <w:r w:rsidRPr="00CB29B8">
        <w:rPr>
          <w:rFonts w:cs="Times New Roman"/>
          <w:b/>
          <w:sz w:val="28"/>
          <w:szCs w:val="28"/>
        </w:rPr>
        <w:t>)</w:t>
      </w:r>
    </w:p>
    <w:p w:rsidR="00B32399" w:rsidP="006A3FAE" w14:paraId="3CBCD7AA" w14:textId="4C982078">
      <w:pPr>
        <w:ind w:left="4320"/>
        <w:rPr>
          <w:rFonts w:cs="Times New Roman"/>
          <w:b/>
          <w:sz w:val="28"/>
          <w:szCs w:val="28"/>
        </w:rPr>
      </w:pPr>
      <w:r w:rsidRPr="00FF418D">
        <w:rPr>
          <w:rFonts w:cs="Times New Roman"/>
          <w:b/>
          <w:sz w:val="28"/>
          <w:szCs w:val="28"/>
        </w:rPr>
        <w:t xml:space="preserve">                                       </w:t>
      </w:r>
      <w:r w:rsidR="00FF418D">
        <w:rPr>
          <w:rFonts w:cs="Times New Roman"/>
          <w:b/>
          <w:sz w:val="28"/>
          <w:szCs w:val="28"/>
        </w:rPr>
        <w:t xml:space="preserve">                   </w:t>
      </w:r>
      <w:r w:rsidR="006A3FAE">
        <w:rPr>
          <w:rFonts w:cs="Times New Roman"/>
          <w:b/>
          <w:sz w:val="28"/>
          <w:szCs w:val="28"/>
        </w:rPr>
        <w:t xml:space="preserve">    </w:t>
      </w:r>
      <w:r w:rsidR="00FF418D">
        <w:rPr>
          <w:rFonts w:cs="Times New Roman"/>
          <w:b/>
          <w:sz w:val="28"/>
          <w:szCs w:val="28"/>
        </w:rPr>
        <w:t xml:space="preserve">                                                            </w:t>
      </w:r>
      <w:r w:rsidR="006A3FAE">
        <w:rPr>
          <w:rFonts w:cs="Times New Roman"/>
          <w:b/>
          <w:sz w:val="28"/>
          <w:szCs w:val="28"/>
        </w:rPr>
        <w:t xml:space="preserve">                </w:t>
      </w:r>
    </w:p>
    <w:p w:rsidR="00013AB9" w:rsidP="00494424" w14:paraId="260E8A27" w14:textId="1C4719CB">
      <w:pPr>
        <w:jc w:val="center"/>
        <w:rPr>
          <w:rFonts w:cs="Times New Roman"/>
          <w:b/>
          <w:sz w:val="28"/>
          <w:szCs w:val="28"/>
        </w:rPr>
      </w:pPr>
      <w:r>
        <w:rPr>
          <w:rFonts w:cs="Times New Roman"/>
          <w:b/>
          <w:sz w:val="28"/>
          <w:szCs w:val="28"/>
        </w:rPr>
        <w:t>Revision of a currently approved collection</w:t>
      </w:r>
    </w:p>
    <w:p w:rsidR="00E225E8" w:rsidRPr="00CB29B8" w:rsidP="009562C2" w14:paraId="665B4E47" w14:textId="3960A6AF">
      <w:pPr>
        <w:jc w:val="center"/>
        <w:rPr>
          <w:rFonts w:cs="Times New Roman"/>
          <w:b/>
          <w:sz w:val="28"/>
          <w:szCs w:val="28"/>
        </w:rPr>
      </w:pPr>
      <w:r>
        <w:rPr>
          <w:rFonts w:cs="Times New Roman"/>
          <w:b/>
          <w:sz w:val="28"/>
          <w:szCs w:val="28"/>
        </w:rPr>
        <w:t xml:space="preserve">   </w:t>
      </w:r>
      <w:r w:rsidRPr="00CB29B8" w:rsidR="009562C2">
        <w:rPr>
          <w:rFonts w:cs="Times New Roman"/>
          <w:b/>
          <w:sz w:val="28"/>
          <w:szCs w:val="28"/>
        </w:rPr>
        <w:t>Generic Clearance</w:t>
      </w:r>
    </w:p>
    <w:p w:rsidR="00013AB9" w:rsidRPr="00FF418D" w:rsidP="0EDC3C0F" w14:paraId="40EDCCC8" w14:textId="18F1F53D">
      <w:pPr>
        <w:jc w:val="center"/>
        <w:rPr>
          <w:rFonts w:cs="Times New Roman"/>
          <w:b/>
          <w:bCs/>
          <w:sz w:val="28"/>
          <w:szCs w:val="28"/>
        </w:rPr>
      </w:pPr>
      <w:r w:rsidRPr="0EDC3C0F">
        <w:rPr>
          <w:rFonts w:cs="Times New Roman"/>
          <w:b/>
          <w:bCs/>
          <w:sz w:val="28"/>
          <w:szCs w:val="28"/>
        </w:rPr>
        <w:t>September</w:t>
      </w:r>
      <w:r w:rsidRPr="0EDC3C0F" w:rsidR="009B7EF3">
        <w:rPr>
          <w:rFonts w:cs="Times New Roman"/>
          <w:b/>
          <w:bCs/>
          <w:sz w:val="28"/>
          <w:szCs w:val="28"/>
        </w:rPr>
        <w:t xml:space="preserve"> </w:t>
      </w:r>
      <w:r w:rsidRPr="0EDC3C0F" w:rsidR="004317C3">
        <w:rPr>
          <w:rFonts w:cs="Times New Roman"/>
          <w:b/>
          <w:bCs/>
          <w:sz w:val="28"/>
          <w:szCs w:val="28"/>
        </w:rPr>
        <w:t>2024</w:t>
      </w:r>
    </w:p>
    <w:p w:rsidR="00013AB9" w:rsidRPr="00483F2B" w:rsidP="00013AB9" w14:paraId="7DD5F503" w14:textId="77777777">
      <w:pPr>
        <w:autoSpaceDE w:val="0"/>
        <w:autoSpaceDN w:val="0"/>
        <w:adjustRightInd w:val="0"/>
        <w:rPr>
          <w:rFonts w:cs="Times New Roman"/>
          <w:b/>
          <w:szCs w:val="24"/>
        </w:rPr>
      </w:pPr>
    </w:p>
    <w:p w:rsidR="00013AB9" w:rsidRPr="00483F2B" w:rsidP="00013AB9" w14:paraId="1425648F" w14:textId="77777777">
      <w:pPr>
        <w:autoSpaceDE w:val="0"/>
        <w:autoSpaceDN w:val="0"/>
        <w:adjustRightInd w:val="0"/>
        <w:rPr>
          <w:rFonts w:cs="Times New Roman"/>
          <w:b/>
          <w:szCs w:val="24"/>
        </w:rPr>
      </w:pPr>
    </w:p>
    <w:p w:rsidR="00013AB9" w:rsidRPr="00483F2B" w:rsidP="009F0C77" w14:paraId="3E27A775" w14:textId="77777777">
      <w:pPr>
        <w:rPr>
          <w:rFonts w:cs="Times New Roman"/>
          <w:b/>
        </w:rPr>
      </w:pPr>
    </w:p>
    <w:p w:rsidR="00013AB9" w:rsidP="00013AB9" w14:paraId="124FF61E" w14:textId="2CA30552">
      <w:pPr>
        <w:autoSpaceDE w:val="0"/>
        <w:autoSpaceDN w:val="0"/>
        <w:adjustRightInd w:val="0"/>
        <w:rPr>
          <w:rFonts w:cs="Times New Roman"/>
          <w:b/>
        </w:rPr>
      </w:pPr>
    </w:p>
    <w:p w:rsidR="00640771" w:rsidP="00013AB9" w14:paraId="050FDAC8" w14:textId="402BEA10">
      <w:pPr>
        <w:autoSpaceDE w:val="0"/>
        <w:autoSpaceDN w:val="0"/>
        <w:adjustRightInd w:val="0"/>
        <w:rPr>
          <w:rFonts w:cs="Times New Roman"/>
          <w:b/>
        </w:rPr>
      </w:pPr>
    </w:p>
    <w:p w:rsidR="00640771" w:rsidP="00013AB9" w14:paraId="6FBF41CC" w14:textId="66F6F7F3">
      <w:pPr>
        <w:autoSpaceDE w:val="0"/>
        <w:autoSpaceDN w:val="0"/>
        <w:adjustRightInd w:val="0"/>
        <w:rPr>
          <w:rFonts w:cs="Times New Roman"/>
          <w:b/>
        </w:rPr>
      </w:pPr>
    </w:p>
    <w:p w:rsidR="00640771" w:rsidP="00013AB9" w14:paraId="2B93111A" w14:textId="69740991">
      <w:pPr>
        <w:autoSpaceDE w:val="0"/>
        <w:autoSpaceDN w:val="0"/>
        <w:adjustRightInd w:val="0"/>
        <w:rPr>
          <w:rFonts w:cs="Times New Roman"/>
          <w:b/>
        </w:rPr>
      </w:pPr>
    </w:p>
    <w:p w:rsidR="00640771" w:rsidP="00013AB9" w14:paraId="239FE14F" w14:textId="13926157">
      <w:pPr>
        <w:autoSpaceDE w:val="0"/>
        <w:autoSpaceDN w:val="0"/>
        <w:adjustRightInd w:val="0"/>
        <w:rPr>
          <w:rFonts w:cs="Times New Roman"/>
          <w:b/>
        </w:rPr>
      </w:pPr>
    </w:p>
    <w:p w:rsidR="00640771" w:rsidP="00013AB9" w14:paraId="71AD005F" w14:textId="2AF4CD02">
      <w:pPr>
        <w:autoSpaceDE w:val="0"/>
        <w:autoSpaceDN w:val="0"/>
        <w:adjustRightInd w:val="0"/>
        <w:rPr>
          <w:rFonts w:cs="Times New Roman"/>
          <w:b/>
        </w:rPr>
      </w:pPr>
    </w:p>
    <w:p w:rsidR="00013AB9" w:rsidRPr="00640771" w:rsidP="00013AB9" w14:paraId="20A1A2BC" w14:textId="77777777">
      <w:pPr>
        <w:autoSpaceDE w:val="0"/>
        <w:autoSpaceDN w:val="0"/>
        <w:adjustRightInd w:val="0"/>
        <w:rPr>
          <w:rFonts w:cs="Times New Roman"/>
          <w:b/>
        </w:rPr>
      </w:pPr>
    </w:p>
    <w:p w:rsidR="00B32399" w:rsidRPr="00640771" w:rsidP="00640771" w14:paraId="39631582" w14:textId="77777777">
      <w:pPr>
        <w:pStyle w:val="NoSpacing"/>
        <w:rPr>
          <w:b/>
        </w:rPr>
      </w:pPr>
      <w:r w:rsidRPr="00640771">
        <w:rPr>
          <w:b/>
        </w:rPr>
        <w:t>Point of Contact:</w:t>
      </w:r>
    </w:p>
    <w:p w:rsidR="00482E87" w:rsidRPr="00483F2B" w:rsidP="00640771" w14:paraId="1A5BC56C" w14:textId="3C01BC5B">
      <w:pPr>
        <w:pStyle w:val="NoSpacing"/>
      </w:pPr>
      <w:r>
        <w:t>Maureen Orr</w:t>
      </w:r>
      <w:r w:rsidR="00806976">
        <w:t>, MS</w:t>
      </w:r>
    </w:p>
    <w:p w:rsidR="00482E87" w:rsidRPr="00483F2B" w:rsidP="00640771" w14:paraId="4DB18505" w14:textId="7354061A">
      <w:pPr>
        <w:pStyle w:val="NoSpacing"/>
      </w:pPr>
      <w:r>
        <w:t>Team Lead,</w:t>
      </w:r>
      <w:r w:rsidRPr="00483F2B">
        <w:t xml:space="preserve"> Surveillance Team</w:t>
      </w:r>
    </w:p>
    <w:p w:rsidR="00482E87" w:rsidRPr="00483F2B" w:rsidP="00640771" w14:paraId="2E48E0EB" w14:textId="410EE5A0">
      <w:pPr>
        <w:pStyle w:val="NoSpacing"/>
      </w:pPr>
      <w:r>
        <w:t>Registries and</w:t>
      </w:r>
      <w:r w:rsidRPr="00483F2B">
        <w:t xml:space="preserve"> Surveillance </w:t>
      </w:r>
      <w:r>
        <w:t>Section</w:t>
      </w:r>
    </w:p>
    <w:p w:rsidR="00482E87" w:rsidRPr="00483F2B" w:rsidP="00640771" w14:paraId="3CE95184" w14:textId="43CAE4F5">
      <w:pPr>
        <w:pStyle w:val="NoSpacing"/>
      </w:pPr>
      <w:r>
        <w:t>Office of Innovation and Analytics</w:t>
      </w:r>
    </w:p>
    <w:p w:rsidR="00482E87" w:rsidRPr="00483F2B" w:rsidP="00640771" w14:paraId="5DE90CFE" w14:textId="04DFAA0B">
      <w:pPr>
        <w:pStyle w:val="NoSpacing"/>
      </w:pPr>
      <w:r w:rsidRPr="00483F2B">
        <w:t>Agency for Toxic Substances and Disease Registry</w:t>
      </w:r>
      <w:r w:rsidR="00191D40">
        <w:t xml:space="preserve"> (ATSDR)</w:t>
      </w:r>
    </w:p>
    <w:p w:rsidR="004A3A25" w:rsidP="004A3A25" w14:paraId="6826506F" w14:textId="6B4D9004">
      <w:pPr>
        <w:pStyle w:val="NoSpacing"/>
      </w:pPr>
      <w:r w:rsidRPr="00483F2B">
        <w:t xml:space="preserve">4770 Buford Hwy NE, MS </w:t>
      </w:r>
      <w:r>
        <w:t>106-5</w:t>
      </w:r>
    </w:p>
    <w:p w:rsidR="00482E87" w:rsidRPr="00483F2B" w:rsidP="00640771" w14:paraId="4B981BE2" w14:textId="77777777">
      <w:pPr>
        <w:pStyle w:val="NoSpacing"/>
      </w:pPr>
      <w:r w:rsidRPr="00483F2B">
        <w:t>Atlanta, GA 30341</w:t>
      </w:r>
    </w:p>
    <w:p w:rsidR="00482E87" w:rsidRPr="00483F2B" w:rsidP="00640771" w14:paraId="257298B3" w14:textId="24C465CD">
      <w:pPr>
        <w:pStyle w:val="NoSpacing"/>
      </w:pPr>
      <w:r w:rsidRPr="00483F2B">
        <w:t>Phone: 770-488-3</w:t>
      </w:r>
      <w:r w:rsidR="000C244B">
        <w:t>806</w:t>
      </w:r>
    </w:p>
    <w:p w:rsidR="00482E87" w:rsidRPr="00483F2B" w:rsidP="00640771" w14:paraId="445F752F" w14:textId="48E1D70B">
      <w:pPr>
        <w:pStyle w:val="NoSpacing"/>
      </w:pPr>
      <w:r w:rsidRPr="00483F2B">
        <w:t xml:space="preserve">Email: </w:t>
      </w:r>
      <w:r w:rsidR="00723046">
        <w:t>mco0@cdc.gov</w:t>
      </w:r>
    </w:p>
    <w:p w:rsidR="00806707" w:rsidRPr="00483F2B" w:rsidP="001223C7" w14:paraId="219E3429" w14:textId="77777777">
      <w:pPr>
        <w:tabs>
          <w:tab w:val="left" w:pos="7784"/>
        </w:tabs>
        <w:rPr>
          <w:rFonts w:cs="Times New Roman"/>
          <w:szCs w:val="24"/>
        </w:rPr>
        <w:sectPr w:rsidSect="00D065EB">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NumType w:start="1"/>
          <w:cols w:space="720"/>
          <w:titlePg/>
          <w:docGrid w:linePitch="360"/>
        </w:sectPr>
      </w:pPr>
    </w:p>
    <w:sdt>
      <w:sdtPr>
        <w:rPr>
          <w:rFonts w:ascii="Times New Roman" w:hAnsi="Times New Roman" w:eastAsiaTheme="minorEastAsia" w:cs="Times New Roman"/>
          <w:b w:val="0"/>
          <w:color w:val="auto"/>
          <w:sz w:val="24"/>
          <w:szCs w:val="24"/>
        </w:rPr>
        <w:id w:val="-587234356"/>
        <w:docPartObj>
          <w:docPartGallery w:val="Table of Contents"/>
          <w:docPartUnique/>
        </w:docPartObj>
      </w:sdtPr>
      <w:sdtEndPr>
        <w:rPr>
          <w:noProof/>
        </w:rPr>
      </w:sdtEndPr>
      <w:sdtContent>
        <w:p w:rsidR="00483F2B" w:rsidP="00483F2B" w14:paraId="583CD146" w14:textId="0F4BEAEC">
          <w:pPr>
            <w:pStyle w:val="TOCHeading"/>
            <w:jc w:val="center"/>
            <w:rPr>
              <w:rFonts w:ascii="Times New Roman" w:hAnsi="Times New Roman" w:cs="Times New Roman"/>
              <w:color w:val="auto"/>
            </w:rPr>
          </w:pPr>
          <w:r w:rsidRPr="00483F2B">
            <w:rPr>
              <w:rFonts w:ascii="Times New Roman" w:hAnsi="Times New Roman" w:cs="Times New Roman"/>
              <w:color w:val="auto"/>
            </w:rPr>
            <w:t>Table of Contents</w:t>
          </w:r>
        </w:p>
        <w:p w:rsidR="00483F2B" w:rsidRPr="00483F2B" w:rsidP="00483F2B" w14:paraId="0408449F" w14:textId="77777777"/>
        <w:p w:rsidR="00B34D04" w14:paraId="0C81B961" w14:textId="1ED04F04">
          <w:pPr>
            <w:pStyle w:val="TOC1"/>
            <w:rPr>
              <w:rFonts w:asciiTheme="minorHAnsi" w:eastAsiaTheme="minorEastAsia" w:hAnsiTheme="minorHAnsi" w:cstheme="minorBidi"/>
              <w:noProof/>
              <w:sz w:val="22"/>
              <w:szCs w:val="22"/>
            </w:rPr>
          </w:pPr>
          <w:r w:rsidRPr="00591174">
            <w:rPr>
              <w:sz w:val="21"/>
              <w:szCs w:val="21"/>
            </w:rPr>
            <w:fldChar w:fldCharType="begin"/>
          </w:r>
          <w:r w:rsidRPr="00591174">
            <w:rPr>
              <w:sz w:val="21"/>
              <w:szCs w:val="21"/>
            </w:rPr>
            <w:instrText xml:space="preserve"> TOC \o "1-3" \h \z \u </w:instrText>
          </w:r>
          <w:r w:rsidRPr="00591174">
            <w:rPr>
              <w:sz w:val="21"/>
              <w:szCs w:val="21"/>
            </w:rPr>
            <w:fldChar w:fldCharType="separate"/>
          </w:r>
          <w:hyperlink w:anchor="_Toc48148718" w:history="1">
            <w:r w:rsidRPr="000D1CB4">
              <w:rPr>
                <w:rStyle w:val="Hyperlink"/>
                <w:noProof/>
              </w:rPr>
              <w:t>B.1. Respondent Universe and Sampling Methods</w:t>
            </w:r>
            <w:r>
              <w:rPr>
                <w:noProof/>
                <w:webHidden/>
              </w:rPr>
              <w:tab/>
            </w:r>
            <w:r>
              <w:rPr>
                <w:noProof/>
                <w:webHidden/>
              </w:rPr>
              <w:fldChar w:fldCharType="begin"/>
            </w:r>
            <w:r>
              <w:rPr>
                <w:noProof/>
                <w:webHidden/>
              </w:rPr>
              <w:instrText xml:space="preserve"> PAGEREF _Toc48148718 \h </w:instrText>
            </w:r>
            <w:r>
              <w:rPr>
                <w:noProof/>
                <w:webHidden/>
              </w:rPr>
              <w:fldChar w:fldCharType="separate"/>
            </w:r>
            <w:r w:rsidR="00144ADA">
              <w:rPr>
                <w:noProof/>
                <w:webHidden/>
              </w:rPr>
              <w:t>4</w:t>
            </w:r>
            <w:r>
              <w:rPr>
                <w:noProof/>
                <w:webHidden/>
              </w:rPr>
              <w:fldChar w:fldCharType="end"/>
            </w:r>
          </w:hyperlink>
        </w:p>
        <w:p w:rsidR="00B34D04" w14:paraId="67B16978" w14:textId="4F696213">
          <w:pPr>
            <w:pStyle w:val="TOC1"/>
            <w:rPr>
              <w:rFonts w:asciiTheme="minorHAnsi" w:eastAsiaTheme="minorEastAsia" w:hAnsiTheme="minorHAnsi" w:cstheme="minorBidi"/>
              <w:noProof/>
              <w:sz w:val="22"/>
              <w:szCs w:val="22"/>
            </w:rPr>
          </w:pPr>
          <w:hyperlink w:anchor="_Toc48148719" w:history="1">
            <w:r w:rsidRPr="000D1CB4">
              <w:rPr>
                <w:rStyle w:val="Hyperlink"/>
                <w:noProof/>
              </w:rPr>
              <w:t>B.2. Procedures for the Collection of Information</w:t>
            </w:r>
            <w:r>
              <w:rPr>
                <w:noProof/>
                <w:webHidden/>
              </w:rPr>
              <w:tab/>
            </w:r>
            <w:r>
              <w:rPr>
                <w:noProof/>
                <w:webHidden/>
              </w:rPr>
              <w:fldChar w:fldCharType="begin"/>
            </w:r>
            <w:r>
              <w:rPr>
                <w:noProof/>
                <w:webHidden/>
              </w:rPr>
              <w:instrText xml:space="preserve"> PAGEREF _Toc48148719 \h </w:instrText>
            </w:r>
            <w:r>
              <w:rPr>
                <w:noProof/>
                <w:webHidden/>
              </w:rPr>
              <w:fldChar w:fldCharType="separate"/>
            </w:r>
            <w:r w:rsidR="00144ADA">
              <w:rPr>
                <w:noProof/>
                <w:webHidden/>
              </w:rPr>
              <w:t>5</w:t>
            </w:r>
            <w:r>
              <w:rPr>
                <w:noProof/>
                <w:webHidden/>
              </w:rPr>
              <w:fldChar w:fldCharType="end"/>
            </w:r>
          </w:hyperlink>
        </w:p>
        <w:p w:rsidR="00B34D04" w14:paraId="1C281961" w14:textId="25F611A9">
          <w:pPr>
            <w:pStyle w:val="TOC1"/>
            <w:rPr>
              <w:rFonts w:asciiTheme="minorHAnsi" w:eastAsiaTheme="minorEastAsia" w:hAnsiTheme="minorHAnsi" w:cstheme="minorBidi"/>
              <w:noProof/>
              <w:sz w:val="22"/>
              <w:szCs w:val="22"/>
            </w:rPr>
          </w:pPr>
          <w:hyperlink w:anchor="_Toc48148720" w:history="1">
            <w:r w:rsidRPr="000D1CB4">
              <w:rPr>
                <w:rStyle w:val="Hyperlink"/>
                <w:noProof/>
              </w:rPr>
              <w:t>B.3. Methods to Maximize Response Rates and Deal with Nonresponse</w:t>
            </w:r>
            <w:r>
              <w:rPr>
                <w:noProof/>
                <w:webHidden/>
              </w:rPr>
              <w:tab/>
            </w:r>
            <w:r>
              <w:rPr>
                <w:noProof/>
                <w:webHidden/>
              </w:rPr>
              <w:fldChar w:fldCharType="begin"/>
            </w:r>
            <w:r>
              <w:rPr>
                <w:noProof/>
                <w:webHidden/>
              </w:rPr>
              <w:instrText xml:space="preserve"> PAGEREF _Toc48148720 \h </w:instrText>
            </w:r>
            <w:r>
              <w:rPr>
                <w:noProof/>
                <w:webHidden/>
              </w:rPr>
              <w:fldChar w:fldCharType="separate"/>
            </w:r>
            <w:r w:rsidR="00144ADA">
              <w:rPr>
                <w:noProof/>
                <w:webHidden/>
              </w:rPr>
              <w:t>7</w:t>
            </w:r>
            <w:r>
              <w:rPr>
                <w:noProof/>
                <w:webHidden/>
              </w:rPr>
              <w:fldChar w:fldCharType="end"/>
            </w:r>
          </w:hyperlink>
        </w:p>
        <w:p w:rsidR="00B34D04" w14:paraId="49627096" w14:textId="174330F9">
          <w:pPr>
            <w:pStyle w:val="TOC1"/>
            <w:rPr>
              <w:rFonts w:asciiTheme="minorHAnsi" w:eastAsiaTheme="minorEastAsia" w:hAnsiTheme="minorHAnsi" w:cstheme="minorBidi"/>
              <w:noProof/>
              <w:sz w:val="22"/>
              <w:szCs w:val="22"/>
            </w:rPr>
          </w:pPr>
          <w:hyperlink w:anchor="_Toc48148721" w:history="1">
            <w:r w:rsidRPr="000D1CB4">
              <w:rPr>
                <w:rStyle w:val="Hyperlink"/>
                <w:noProof/>
              </w:rPr>
              <w:t>B.4. Tests of Procedures or Methods to be Undertaken</w:t>
            </w:r>
            <w:r>
              <w:rPr>
                <w:noProof/>
                <w:webHidden/>
              </w:rPr>
              <w:tab/>
            </w:r>
            <w:r>
              <w:rPr>
                <w:noProof/>
                <w:webHidden/>
              </w:rPr>
              <w:fldChar w:fldCharType="begin"/>
            </w:r>
            <w:r>
              <w:rPr>
                <w:noProof/>
                <w:webHidden/>
              </w:rPr>
              <w:instrText xml:space="preserve"> PAGEREF _Toc48148721 \h </w:instrText>
            </w:r>
            <w:r>
              <w:rPr>
                <w:noProof/>
                <w:webHidden/>
              </w:rPr>
              <w:fldChar w:fldCharType="separate"/>
            </w:r>
            <w:r w:rsidR="00144ADA">
              <w:rPr>
                <w:noProof/>
                <w:webHidden/>
              </w:rPr>
              <w:t>8</w:t>
            </w:r>
            <w:r>
              <w:rPr>
                <w:noProof/>
                <w:webHidden/>
              </w:rPr>
              <w:fldChar w:fldCharType="end"/>
            </w:r>
          </w:hyperlink>
        </w:p>
        <w:p w:rsidR="00B34D04" w14:paraId="6085F5DE" w14:textId="1F9735FC">
          <w:pPr>
            <w:pStyle w:val="TOC1"/>
            <w:rPr>
              <w:rFonts w:asciiTheme="minorHAnsi" w:eastAsiaTheme="minorEastAsia" w:hAnsiTheme="minorHAnsi" w:cstheme="minorBidi"/>
              <w:noProof/>
              <w:sz w:val="22"/>
              <w:szCs w:val="22"/>
            </w:rPr>
          </w:pPr>
          <w:hyperlink w:anchor="_Toc48148722" w:history="1">
            <w:r w:rsidRPr="000D1CB4">
              <w:rPr>
                <w:rStyle w:val="Hyperlink"/>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_Toc48148722 \h </w:instrText>
            </w:r>
            <w:r>
              <w:rPr>
                <w:noProof/>
                <w:webHidden/>
              </w:rPr>
              <w:fldChar w:fldCharType="separate"/>
            </w:r>
            <w:r w:rsidR="00144ADA">
              <w:rPr>
                <w:noProof/>
                <w:webHidden/>
              </w:rPr>
              <w:t>8</w:t>
            </w:r>
            <w:r>
              <w:rPr>
                <w:noProof/>
                <w:webHidden/>
              </w:rPr>
              <w:fldChar w:fldCharType="end"/>
            </w:r>
          </w:hyperlink>
        </w:p>
        <w:p w:rsidR="00B34D04" w14:paraId="0E363B84" w14:textId="292CB32C">
          <w:pPr>
            <w:pStyle w:val="TOC1"/>
            <w:rPr>
              <w:rFonts w:asciiTheme="minorHAnsi" w:eastAsiaTheme="minorEastAsia" w:hAnsiTheme="minorHAnsi" w:cstheme="minorBidi"/>
              <w:noProof/>
              <w:sz w:val="22"/>
              <w:szCs w:val="22"/>
            </w:rPr>
          </w:pPr>
          <w:hyperlink w:anchor="_Toc48148723" w:history="1">
            <w:r w:rsidRPr="000D1CB4">
              <w:rPr>
                <w:rStyle w:val="Hyperlink"/>
                <w:noProof/>
              </w:rPr>
              <w:t>References</w:t>
            </w:r>
            <w:r>
              <w:rPr>
                <w:noProof/>
                <w:webHidden/>
              </w:rPr>
              <w:tab/>
            </w:r>
            <w:r>
              <w:rPr>
                <w:noProof/>
                <w:webHidden/>
              </w:rPr>
              <w:fldChar w:fldCharType="begin"/>
            </w:r>
            <w:r>
              <w:rPr>
                <w:noProof/>
                <w:webHidden/>
              </w:rPr>
              <w:instrText xml:space="preserve"> PAGEREF _Toc48148723 \h </w:instrText>
            </w:r>
            <w:r>
              <w:rPr>
                <w:noProof/>
                <w:webHidden/>
              </w:rPr>
              <w:fldChar w:fldCharType="separate"/>
            </w:r>
            <w:r w:rsidR="00144ADA">
              <w:rPr>
                <w:noProof/>
                <w:webHidden/>
              </w:rPr>
              <w:t>9</w:t>
            </w:r>
            <w:r>
              <w:rPr>
                <w:noProof/>
                <w:webHidden/>
              </w:rPr>
              <w:fldChar w:fldCharType="end"/>
            </w:r>
          </w:hyperlink>
        </w:p>
        <w:p w:rsidR="00483F2B" w:rsidRPr="00483F2B" w14:paraId="30355B93" w14:textId="34D5F605">
          <w:pPr>
            <w:rPr>
              <w:rFonts w:cs="Times New Roman"/>
            </w:rPr>
          </w:pPr>
          <w:r w:rsidRPr="00591174">
            <w:rPr>
              <w:rFonts w:cs="Times New Roman"/>
              <w:b/>
              <w:bCs/>
              <w:noProof/>
              <w:sz w:val="21"/>
              <w:szCs w:val="21"/>
            </w:rPr>
            <w:fldChar w:fldCharType="end"/>
          </w:r>
        </w:p>
      </w:sdtContent>
    </w:sdt>
    <w:p w:rsidR="00482E87" w:rsidRPr="00483F2B" w:rsidP="0044556B" w14:paraId="72984B81" w14:textId="77777777">
      <w:pPr>
        <w:pStyle w:val="TOC1"/>
        <w:rPr>
          <w:rFonts w:eastAsia="Arial Unicode MS"/>
          <w:u w:color="000000"/>
        </w:rPr>
      </w:pPr>
    </w:p>
    <w:p w:rsidR="00483F2B" w:rsidP="00483F2B" w14:paraId="1885B7CB" w14:textId="1E3A1AB5">
      <w:pPr>
        <w:rPr>
          <w:rFonts w:cs="Times New Roman"/>
        </w:rPr>
      </w:pPr>
    </w:p>
    <w:p w:rsidR="00E15B98" w:rsidP="00483F2B" w14:paraId="361F6526" w14:textId="0C5729E0">
      <w:pPr>
        <w:rPr>
          <w:rFonts w:cs="Times New Roman"/>
        </w:rPr>
      </w:pPr>
    </w:p>
    <w:p w:rsidR="007B7B60" w:rsidP="00483F2B" w14:paraId="06EE2D87" w14:textId="09A827EE">
      <w:pPr>
        <w:rPr>
          <w:rFonts w:cs="Times New Roman"/>
        </w:rPr>
      </w:pPr>
    </w:p>
    <w:p w:rsidR="007B7B60" w:rsidP="00483F2B" w14:paraId="13109DC5" w14:textId="40947E55">
      <w:pPr>
        <w:rPr>
          <w:rFonts w:cs="Times New Roman"/>
        </w:rPr>
      </w:pPr>
    </w:p>
    <w:p w:rsidR="007B7B60" w:rsidP="00483F2B" w14:paraId="1BBF59A6" w14:textId="6347CA32">
      <w:pPr>
        <w:rPr>
          <w:rFonts w:cs="Times New Roman"/>
        </w:rPr>
      </w:pPr>
    </w:p>
    <w:p w:rsidR="007B7B60" w:rsidP="00483F2B" w14:paraId="5424C10C" w14:textId="63443DBE">
      <w:pPr>
        <w:rPr>
          <w:rFonts w:cs="Times New Roman"/>
        </w:rPr>
      </w:pPr>
    </w:p>
    <w:p w:rsidR="007B7B60" w:rsidP="00483F2B" w14:paraId="4C018707" w14:textId="6EBC6A99">
      <w:pPr>
        <w:rPr>
          <w:rFonts w:cs="Times New Roman"/>
        </w:rPr>
      </w:pPr>
    </w:p>
    <w:p w:rsidR="007B7B60" w:rsidP="00483F2B" w14:paraId="4D527122" w14:textId="33F9A274">
      <w:pPr>
        <w:rPr>
          <w:rFonts w:cs="Times New Roman"/>
        </w:rPr>
      </w:pPr>
    </w:p>
    <w:p w:rsidR="007B7B60" w:rsidP="00483F2B" w14:paraId="0ADA00EE" w14:textId="716E3CF3">
      <w:pPr>
        <w:rPr>
          <w:rFonts w:cs="Times New Roman"/>
        </w:rPr>
      </w:pPr>
    </w:p>
    <w:p w:rsidR="007B7B60" w:rsidP="00483F2B" w14:paraId="2D253C40" w14:textId="004F91C5">
      <w:pPr>
        <w:rPr>
          <w:rFonts w:cs="Times New Roman"/>
        </w:rPr>
      </w:pPr>
    </w:p>
    <w:p w:rsidR="007B7B60" w:rsidP="00483F2B" w14:paraId="0797ECA4" w14:textId="1AC1B0D9">
      <w:pPr>
        <w:rPr>
          <w:rFonts w:cs="Times New Roman"/>
        </w:rPr>
      </w:pPr>
    </w:p>
    <w:p w:rsidR="007B7B60" w:rsidP="00483F2B" w14:paraId="13AA3F64" w14:textId="0239EDAE">
      <w:pPr>
        <w:rPr>
          <w:rFonts w:cs="Times New Roman"/>
        </w:rPr>
      </w:pPr>
    </w:p>
    <w:p w:rsidR="007B7B60" w:rsidP="00483F2B" w14:paraId="035FE622" w14:textId="7D077E31">
      <w:pPr>
        <w:rPr>
          <w:rFonts w:cs="Times New Roman"/>
        </w:rPr>
      </w:pPr>
    </w:p>
    <w:p w:rsidR="007B7B60" w:rsidP="00483F2B" w14:paraId="23811F47" w14:textId="77777777">
      <w:pPr>
        <w:rPr>
          <w:rFonts w:cs="Times New Roman"/>
        </w:rPr>
      </w:pPr>
    </w:p>
    <w:p w:rsidR="00E15B98" w:rsidP="00483F2B" w14:paraId="695C438B" w14:textId="353D00BF">
      <w:pPr>
        <w:rPr>
          <w:rFonts w:cs="Times New Roman"/>
        </w:rPr>
      </w:pPr>
    </w:p>
    <w:p w:rsidR="00E15B98" w:rsidRPr="00483F2B" w:rsidP="00483F2B" w14:paraId="0052727D" w14:textId="77777777">
      <w:pPr>
        <w:rPr>
          <w:rFonts w:cs="Times New Roman"/>
        </w:rPr>
      </w:pPr>
    </w:p>
    <w:p w:rsidR="00806707" w:rsidRPr="00483F2B" w:rsidP="002F4A52" w14:paraId="757534E8" w14:textId="7AFD00F1">
      <w:pPr>
        <w:rPr>
          <w:b/>
          <w:bCs/>
          <w:sz w:val="28"/>
          <w:szCs w:val="28"/>
        </w:rPr>
      </w:pPr>
      <w:r w:rsidRPr="00483F2B">
        <w:rPr>
          <w:rFonts w:cs="Times New Roman"/>
          <w:b/>
          <w:bCs/>
          <w:color w:val="365F91" w:themeColor="accent1" w:themeShade="BF"/>
          <w:szCs w:val="24"/>
        </w:rPr>
        <w:br w:type="page"/>
      </w:r>
      <w:r w:rsidRPr="00483F2B">
        <w:rPr>
          <w:b/>
          <w:bCs/>
          <w:sz w:val="28"/>
          <w:szCs w:val="28"/>
        </w:rPr>
        <w:t xml:space="preserve">B. Collections of Information Employing Statistical Methods </w:t>
      </w:r>
    </w:p>
    <w:p w:rsidR="00806707" w:rsidRPr="00483F2B" w:rsidP="00806707" w14:paraId="2C7BA81C" w14:textId="77777777">
      <w:pPr>
        <w:pStyle w:val="Default"/>
        <w:rPr>
          <w:color w:val="365F91" w:themeColor="accent1" w:themeShade="BF"/>
        </w:rPr>
      </w:pPr>
    </w:p>
    <w:p w:rsidR="003167E1" w:rsidRPr="00483F2B" w:rsidP="003167E1" w14:paraId="152A500B" w14:textId="57D6270C">
      <w:pPr>
        <w:pStyle w:val="Default"/>
      </w:pPr>
      <w:r w:rsidRPr="00483F2B">
        <w:rPr>
          <w:color w:val="auto"/>
        </w:rPr>
        <w:t xml:space="preserve">As indicated in Part A, the scope of </w:t>
      </w:r>
      <w:r w:rsidR="008D51E1">
        <w:t>ACE Investigation</w:t>
      </w:r>
      <w:r w:rsidRPr="00483F2B">
        <w:t xml:space="preserve">s </w:t>
      </w:r>
      <w:r w:rsidR="00E225E8">
        <w:t xml:space="preserve">in this revision information collection request (ICR) </w:t>
      </w:r>
      <w:r w:rsidRPr="00483F2B">
        <w:t xml:space="preserve">is to collect information to be used for one or more of the purposes listed below. </w:t>
      </w:r>
    </w:p>
    <w:p w:rsidR="003167E1" w:rsidRPr="00483F2B" w:rsidP="003167E1" w14:paraId="134D7829" w14:textId="77777777">
      <w:pPr>
        <w:pStyle w:val="Default"/>
        <w:ind w:left="720"/>
      </w:pPr>
    </w:p>
    <w:p w:rsidR="00EE7021" w:rsidRPr="00483F2B" w:rsidP="00EE7021" w14:paraId="20D61062" w14:textId="4DA4D47F">
      <w:pPr>
        <w:pStyle w:val="Default"/>
        <w:numPr>
          <w:ilvl w:val="0"/>
          <w:numId w:val="23"/>
        </w:numPr>
      </w:pPr>
      <w:r w:rsidRPr="00483F2B">
        <w:t xml:space="preserve">immediately identify a group of potentially exposed people following acute </w:t>
      </w:r>
      <w:r w:rsidR="002C498B">
        <w:t>environmental incident</w:t>
      </w:r>
      <w:r w:rsidR="00BF62B8">
        <w:t>s</w:t>
      </w:r>
      <w:r w:rsidR="00E225E8">
        <w:t>,</w:t>
      </w:r>
      <w:r w:rsidR="00BF62B8">
        <w:t xml:space="preserve"> including, but not limited to, acute chemical releases, </w:t>
      </w:r>
      <w:r w:rsidRPr="00020960" w:rsidR="00BF62B8">
        <w:t xml:space="preserve">radiological and nuclear incidents, explosions, </w:t>
      </w:r>
      <w:r w:rsidR="00BF62B8">
        <w:t xml:space="preserve">and </w:t>
      </w:r>
      <w:r w:rsidRPr="00020960" w:rsidR="00BF62B8">
        <w:t>natural disasters</w:t>
      </w:r>
      <w:r w:rsidR="00BF62B8">
        <w:t>,</w:t>
      </w:r>
    </w:p>
    <w:p w:rsidR="00EE7021" w:rsidRPr="00483F2B" w:rsidP="00EE7021" w14:paraId="4F3F3BEB" w14:textId="67D9AD52">
      <w:pPr>
        <w:pStyle w:val="Default"/>
        <w:numPr>
          <w:ilvl w:val="0"/>
          <w:numId w:val="23"/>
        </w:numPr>
      </w:pPr>
      <w:r w:rsidRPr="00483F2B">
        <w:t>characterize the exposures and health symptoms of the potentially exposed people</w:t>
      </w:r>
      <w:r w:rsidR="00864F65">
        <w:t>,</w:t>
      </w:r>
    </w:p>
    <w:p w:rsidR="00EE7021" w:rsidRPr="00483F2B" w:rsidP="00EE7021" w14:paraId="47EA88AD" w14:textId="77777777">
      <w:pPr>
        <w:pStyle w:val="Default"/>
        <w:numPr>
          <w:ilvl w:val="0"/>
          <w:numId w:val="23"/>
        </w:numPr>
      </w:pPr>
      <w:r w:rsidRPr="00483F2B">
        <w:t>guide public health and emergency response activities using the data gathered, and</w:t>
      </w:r>
    </w:p>
    <w:p w:rsidR="00EE7021" w:rsidRPr="00483F2B" w:rsidP="00EE7021" w14:paraId="0B8A3AAE" w14:textId="77777777">
      <w:pPr>
        <w:pStyle w:val="Default"/>
        <w:numPr>
          <w:ilvl w:val="0"/>
          <w:numId w:val="23"/>
        </w:numPr>
      </w:pPr>
      <w:r w:rsidRPr="00483F2B">
        <w:t xml:space="preserve">assess and provide feedback on emergency response procedures to local authorities when requested. </w:t>
      </w:r>
    </w:p>
    <w:p w:rsidR="003167E1" w:rsidRPr="00483F2B" w:rsidP="003167E1" w14:paraId="6D04AFAF" w14:textId="77777777">
      <w:pPr>
        <w:pStyle w:val="Default"/>
      </w:pPr>
    </w:p>
    <w:p w:rsidR="003167E1" w:rsidRPr="00483F2B" w:rsidP="003167E1" w14:paraId="67D4C355" w14:textId="636CE26E">
      <w:pPr>
        <w:pStyle w:val="Default"/>
      </w:pPr>
      <w:r w:rsidRPr="00483F2B">
        <w:t xml:space="preserve">This umbrella Part B provides a general description of the methods that will be used to achieve these purposes, however, the Part B </w:t>
      </w:r>
      <w:r w:rsidRPr="00D23C8F">
        <w:t>submitted for each GenIC</w:t>
      </w:r>
      <w:r w:rsidRPr="00483F2B">
        <w:t xml:space="preserve"> will describe the specific goal(s) of the collection instruments and how the specific data being collected facilitate achieving the specific goals.  Each submission will justify the need for the IC (e.g., </w:t>
      </w:r>
      <w:r w:rsidR="00E001B7">
        <w:t>general</w:t>
      </w:r>
      <w:r w:rsidRPr="00483F2B">
        <w:t xml:space="preserve"> survey, biospecimens, hospital records etc.) being used in the context of the overall goal of the </w:t>
      </w:r>
      <w:r w:rsidR="008D51E1">
        <w:t>ACE Investigation</w:t>
      </w:r>
      <w:r w:rsidRPr="00483F2B">
        <w:t>.  Because it is outside the scope of this ICR to develop an extensive baseline for long</w:t>
      </w:r>
      <w:r w:rsidRPr="00483F2B" w:rsidR="00E15C3D">
        <w:t>er</w:t>
      </w:r>
      <w:r w:rsidRPr="00483F2B">
        <w:t>-term follow up, questionnaires should focus specifically on information that is necessary to characterize exposure, interpret health symptom reports, and otherwise document the immediate wake of a</w:t>
      </w:r>
      <w:r w:rsidR="00BF62B8">
        <w:t>n environmental incident</w:t>
      </w:r>
      <w:r w:rsidRPr="00483F2B">
        <w:t xml:space="preserve">. Extensive health history and prior exposure surveys necessary primarily for investigating longer term health effects should be submitted as part of a </w:t>
      </w:r>
      <w:r w:rsidRPr="00483F2B" w:rsidR="00BF62B8">
        <w:t>standalone</w:t>
      </w:r>
      <w:r w:rsidRPr="00483F2B">
        <w:t xml:space="preserve"> ICR that includes the goal, design (</w:t>
      </w:r>
      <w:r w:rsidRPr="00483F2B" w:rsidR="00E15C3D">
        <w:t>e.g.</w:t>
      </w:r>
      <w:r w:rsidRPr="00483F2B">
        <w:t>, prospective cohort study), and methods the follow up.</w:t>
      </w:r>
    </w:p>
    <w:p w:rsidR="003167E1" w:rsidRPr="00483F2B" w:rsidP="003167E1" w14:paraId="68569055" w14:textId="77777777">
      <w:pPr>
        <w:pStyle w:val="Default"/>
      </w:pPr>
    </w:p>
    <w:p w:rsidR="003167E1" w:rsidRPr="00483F2B" w:rsidP="003167E1" w14:paraId="5BEC01C4" w14:textId="324E3583">
      <w:pPr>
        <w:pStyle w:val="Default"/>
      </w:pPr>
      <w:r w:rsidRPr="00483F2B">
        <w:t xml:space="preserve">It is expected that </w:t>
      </w:r>
      <w:r w:rsidRPr="00483F2B" w:rsidR="00E15C3D">
        <w:t>ACE</w:t>
      </w:r>
      <w:r w:rsidR="00BF62B8">
        <w:t xml:space="preserve"> Investigation</w:t>
      </w:r>
      <w:r w:rsidRPr="00483F2B" w:rsidR="00E15C3D">
        <w:t xml:space="preserve"> data collection</w:t>
      </w:r>
      <w:r w:rsidRPr="00483F2B">
        <w:t xml:space="preserve"> instruments will need to be refined in the field (e.g., questions that are not being understood may be dropped</w:t>
      </w:r>
      <w:r w:rsidRPr="00483F2B" w:rsidR="00E15C3D">
        <w:t>,</w:t>
      </w:r>
      <w:r w:rsidRPr="00483F2B">
        <w:t xml:space="preserve"> wording may be changed</w:t>
      </w:r>
      <w:r w:rsidRPr="00483F2B" w:rsidR="00E15C3D">
        <w:t>,</w:t>
      </w:r>
      <w:r w:rsidRPr="00483F2B">
        <w:t xml:space="preserve"> or additional items may be added </w:t>
      </w:r>
      <w:r w:rsidRPr="00483F2B" w:rsidR="00E15C3D">
        <w:t xml:space="preserve">to record abstractions or </w:t>
      </w:r>
      <w:r w:rsidRPr="00483F2B">
        <w:t xml:space="preserve">based upon field </w:t>
      </w:r>
      <w:r w:rsidRPr="00483F2B" w:rsidR="00E15C3D">
        <w:t>experience</w:t>
      </w:r>
      <w:r w:rsidRPr="00483F2B">
        <w:t xml:space="preserve">).  </w:t>
      </w:r>
    </w:p>
    <w:p w:rsidR="00F619D6" w:rsidRPr="00147C76" w:rsidP="003167E1" w14:paraId="4ACBA1E2" w14:textId="77777777">
      <w:pPr>
        <w:tabs>
          <w:tab w:val="left" w:pos="720"/>
          <w:tab w:val="left" w:pos="1440"/>
        </w:tabs>
        <w:spacing w:line="240" w:lineRule="auto"/>
        <w:rPr>
          <w:rFonts w:eastAsia="Arial Unicode MS" w:cs="Times New Roman"/>
          <w:szCs w:val="24"/>
          <w:u w:color="000000"/>
        </w:rPr>
      </w:pPr>
    </w:p>
    <w:p w:rsidR="003167E1" w:rsidRPr="00710FB7" w:rsidP="003167E1" w14:paraId="67F5DDDF" w14:textId="77777777">
      <w:pPr>
        <w:tabs>
          <w:tab w:val="left" w:pos="720"/>
          <w:tab w:val="left" w:pos="1440"/>
        </w:tabs>
        <w:spacing w:line="240" w:lineRule="auto"/>
        <w:rPr>
          <w:rFonts w:eastAsia="Arial Unicode MS" w:cs="Times New Roman"/>
          <w:szCs w:val="24"/>
          <w:u w:color="000000"/>
        </w:rPr>
      </w:pPr>
      <w:r w:rsidRPr="00710FB7">
        <w:rPr>
          <w:rFonts w:eastAsia="Arial Unicode MS" w:cs="Times New Roman"/>
          <w:szCs w:val="24"/>
          <w:u w:color="000000"/>
        </w:rPr>
        <w:t xml:space="preserve">The Part B </w:t>
      </w:r>
      <w:r w:rsidRPr="00D23C8F">
        <w:rPr>
          <w:rFonts w:eastAsia="Arial Unicode MS" w:cs="Times New Roman"/>
          <w:szCs w:val="24"/>
          <w:u w:color="000000"/>
        </w:rPr>
        <w:t>submitted for each GenIC</w:t>
      </w:r>
      <w:r w:rsidRPr="00147C76">
        <w:rPr>
          <w:rFonts w:eastAsia="Arial Unicode MS" w:cs="Times New Roman"/>
          <w:szCs w:val="24"/>
          <w:u w:color="000000"/>
        </w:rPr>
        <w:t xml:space="preserve"> will describe:</w:t>
      </w:r>
    </w:p>
    <w:p w:rsidR="003167E1" w:rsidRPr="00483F2B" w:rsidP="003167E1" w14:paraId="5E4D9664" w14:textId="03C01153">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geographic, demographic, and/or institutional characteristics the population to be studied (e.g., all people who were within 5 miles of the spill location within the first 8 hours after the event</w:t>
      </w:r>
      <w:r w:rsidRPr="00483F2B" w:rsidR="00E15C3D">
        <w:rPr>
          <w:rFonts w:eastAsia="Arial Unicode MS"/>
          <w:u w:color="000000"/>
        </w:rPr>
        <w:t xml:space="preserve">, </w:t>
      </w:r>
      <w:r w:rsidRPr="00483F2B">
        <w:rPr>
          <w:rFonts w:eastAsia="Arial Unicode MS"/>
          <w:u w:color="000000"/>
        </w:rPr>
        <w:t>or all patients admitted to hospitals with 25 miles of the spill</w:t>
      </w:r>
      <w:r w:rsidRPr="00483F2B" w:rsidR="00E15C3D">
        <w:rPr>
          <w:rFonts w:eastAsia="Arial Unicode MS"/>
          <w:u w:color="000000"/>
        </w:rPr>
        <w:t>,</w:t>
      </w:r>
      <w:r w:rsidRPr="00483F2B">
        <w:rPr>
          <w:rFonts w:eastAsia="Arial Unicode MS"/>
          <w:u w:color="000000"/>
        </w:rPr>
        <w:t xml:space="preserve"> or all responders who participated within the first 24 hours</w:t>
      </w:r>
      <w:r w:rsidRPr="00483F2B">
        <w:rPr>
          <w:rFonts w:eastAsia="Arial Unicode MS"/>
          <w:u w:color="000000"/>
        </w:rPr>
        <w:t>)</w:t>
      </w:r>
      <w:r w:rsidRPr="00483F2B" w:rsidR="00E15C3D">
        <w:rPr>
          <w:rFonts w:eastAsia="Arial Unicode MS"/>
          <w:u w:color="000000"/>
        </w:rPr>
        <w:t>;</w:t>
      </w:r>
      <w:r w:rsidRPr="00483F2B">
        <w:rPr>
          <w:rFonts w:eastAsia="Arial Unicode MS"/>
          <w:u w:color="000000"/>
        </w:rPr>
        <w:t xml:space="preserve"> </w:t>
      </w:r>
    </w:p>
    <w:p w:rsidR="003167E1" w:rsidRPr="00483F2B" w:rsidP="003167E1" w14:paraId="618F671F" w14:textId="7417D0D1">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sampling frame (e.g., the roster of activated personnel from the fire department or national guard or hospital billing records associated with acute care visits within 10 days of the spill</w:t>
      </w:r>
      <w:r w:rsidRPr="00483F2B">
        <w:rPr>
          <w:rFonts w:eastAsia="Arial Unicode MS"/>
          <w:u w:color="000000"/>
        </w:rPr>
        <w:t>)</w:t>
      </w:r>
      <w:r w:rsidRPr="00483F2B" w:rsidR="00E15C3D">
        <w:rPr>
          <w:rFonts w:eastAsia="Arial Unicode MS"/>
          <w:u w:color="000000"/>
        </w:rPr>
        <w:t>;</w:t>
      </w:r>
    </w:p>
    <w:p w:rsidR="003167E1" w:rsidRPr="00483F2B" w:rsidP="003167E1" w14:paraId="55740693" w14:textId="14674E61">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sampling type (e.g., convenience, census, systematic, etc.</w:t>
      </w:r>
      <w:r w:rsidRPr="00483F2B" w:rsidR="00E15C3D">
        <w:rPr>
          <w:rFonts w:eastAsia="Arial Unicode MS"/>
          <w:u w:color="000000"/>
        </w:rPr>
        <w:t>)</w:t>
      </w:r>
      <w:r w:rsidRPr="00483F2B">
        <w:rPr>
          <w:rFonts w:eastAsia="Arial Unicode MS"/>
          <w:u w:color="000000"/>
        </w:rPr>
        <w:t xml:space="preserve"> and the extent to which the sampling is intended to be generalizable (and if so, to what population it would </w:t>
      </w:r>
      <w:r w:rsidRPr="00483F2B">
        <w:rPr>
          <w:rFonts w:eastAsia="Arial Unicode MS"/>
          <w:u w:color="000000"/>
        </w:rPr>
        <w:t>generalized</w:t>
      </w:r>
      <w:r w:rsidRPr="00483F2B">
        <w:rPr>
          <w:rFonts w:eastAsia="Arial Unicode MS"/>
          <w:u w:color="000000"/>
        </w:rPr>
        <w:t>)</w:t>
      </w:r>
      <w:r w:rsidRPr="00483F2B" w:rsidR="00E15C3D">
        <w:rPr>
          <w:rFonts w:eastAsia="Arial Unicode MS"/>
          <w:u w:color="000000"/>
        </w:rPr>
        <w:t>;</w:t>
      </w:r>
    </w:p>
    <w:p w:rsidR="003167E1" w:rsidRPr="00483F2B" w:rsidP="003167E1" w14:paraId="5F2D07F9" w14:textId="50B2DB62">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specific sampling method, including any screening and/or stratification to be done</w:t>
      </w:r>
      <w:r w:rsidRPr="00483F2B" w:rsidR="00E15C3D">
        <w:rPr>
          <w:rFonts w:eastAsia="Arial Unicode MS"/>
          <w:u w:color="000000"/>
        </w:rPr>
        <w:t xml:space="preserve">; and </w:t>
      </w:r>
    </w:p>
    <w:p w:rsidR="003167E1" w:rsidRPr="00483F2B" w:rsidP="003167E1" w14:paraId="5D97BBBD" w14:textId="7897295F">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sample size goals, even if the</w:t>
      </w:r>
      <w:r w:rsidRPr="00483F2B" w:rsidR="00E15C3D">
        <w:rPr>
          <w:rFonts w:eastAsia="Arial Unicode MS"/>
          <w:u w:color="000000"/>
        </w:rPr>
        <w:t xml:space="preserve"> goal is</w:t>
      </w:r>
      <w:r w:rsidRPr="00483F2B">
        <w:rPr>
          <w:rFonts w:eastAsia="Arial Unicode MS"/>
          <w:u w:color="000000"/>
        </w:rPr>
        <w:t xml:space="preserve"> simply to maximize the number of households surveyed</w:t>
      </w:r>
      <w:r w:rsidRPr="00483F2B" w:rsidR="00E15C3D">
        <w:rPr>
          <w:rFonts w:eastAsia="Arial Unicode MS"/>
          <w:u w:color="000000"/>
        </w:rPr>
        <w:t xml:space="preserve"> or the records abstracted</w:t>
      </w:r>
      <w:r w:rsidRPr="00483F2B">
        <w:rPr>
          <w:rFonts w:eastAsia="Arial Unicode MS"/>
          <w:u w:color="000000"/>
        </w:rPr>
        <w:t xml:space="preserve"> (if this is the basis of the sample size estimate, state the driving parameters </w:t>
      </w:r>
      <w:r w:rsidR="00BF62B8">
        <w:rPr>
          <w:rFonts w:eastAsia="Arial Unicode MS"/>
          <w:u w:color="000000"/>
        </w:rPr>
        <w:t>(</w:t>
      </w:r>
      <w:r w:rsidRPr="00483F2B">
        <w:rPr>
          <w:rFonts w:eastAsia="Arial Unicode MS"/>
          <w:u w:color="000000"/>
        </w:rPr>
        <w:t xml:space="preserve">e.g., times since exposure or staffing resources available). </w:t>
      </w:r>
    </w:p>
    <w:p w:rsidR="003167E1" w:rsidRPr="00483F2B" w:rsidP="003167E1" w14:paraId="210A2B29" w14:textId="77777777">
      <w:pPr>
        <w:spacing w:after="0" w:line="240" w:lineRule="auto"/>
        <w:rPr>
          <w:rFonts w:eastAsia="Arial Unicode MS" w:cs="Times New Roman"/>
          <w:szCs w:val="24"/>
          <w:u w:color="000000"/>
        </w:rPr>
      </w:pPr>
    </w:p>
    <w:p w:rsidR="003167E1" w:rsidRPr="00483F2B" w:rsidP="003167E1" w14:paraId="1E269425" w14:textId="63379497">
      <w:pPr>
        <w:spacing w:after="0" w:line="240" w:lineRule="auto"/>
        <w:rPr>
          <w:rFonts w:eastAsia="Arial Unicode MS" w:cs="Times New Roman"/>
          <w:szCs w:val="24"/>
          <w:u w:color="000000"/>
        </w:rPr>
      </w:pPr>
      <w:r w:rsidRPr="00483F2B">
        <w:rPr>
          <w:rFonts w:eastAsia="Arial Unicode MS" w:cs="Times New Roman"/>
          <w:szCs w:val="24"/>
          <w:u w:color="000000"/>
        </w:rPr>
        <w:t xml:space="preserve">Multiple ACE components can be submitted to OMB in the same Gen IC request, but a request for clearance for any given component of a response </w:t>
      </w:r>
      <w:r w:rsidRPr="00483F2B" w:rsidR="00710FB7">
        <w:rPr>
          <w:rFonts w:eastAsia="Arial Unicode MS" w:cs="Times New Roman"/>
          <w:szCs w:val="24"/>
          <w:u w:color="000000"/>
        </w:rPr>
        <w:t>should not</w:t>
      </w:r>
      <w:r w:rsidRPr="00483F2B">
        <w:rPr>
          <w:rFonts w:eastAsia="Arial Unicode MS" w:cs="Times New Roman"/>
          <w:szCs w:val="24"/>
          <w:u w:color="000000"/>
        </w:rPr>
        <w:t xml:space="preserve"> be submitted to OMB until </w:t>
      </w:r>
      <w:r w:rsidRPr="00483F2B">
        <w:rPr>
          <w:rFonts w:eastAsia="Arial Unicode MS" w:cs="Times New Roman"/>
          <w:szCs w:val="24"/>
          <w:u w:color="000000"/>
        </w:rPr>
        <w:t>all of</w:t>
      </w:r>
      <w:r w:rsidRPr="00483F2B">
        <w:rPr>
          <w:rFonts w:eastAsia="Arial Unicode MS" w:cs="Times New Roman"/>
          <w:szCs w:val="24"/>
          <w:u w:color="000000"/>
        </w:rPr>
        <w:t xml:space="preserve"> these study parameters identified here have been determined.  As such, it is possible that any given response would entail submission of multiple ICs.  For instance, ATSDR may not have the information to define the hospital records follow up until later in the project, and thus their first submission may only be for the </w:t>
      </w:r>
      <w:r w:rsidR="00166590">
        <w:rPr>
          <w:rFonts w:eastAsia="Arial Unicode MS" w:cs="Times New Roman"/>
          <w:szCs w:val="24"/>
          <w:u w:color="000000"/>
        </w:rPr>
        <w:t>general</w:t>
      </w:r>
      <w:r w:rsidRPr="00483F2B" w:rsidR="00166590">
        <w:rPr>
          <w:rFonts w:eastAsia="Arial Unicode MS" w:cs="Times New Roman"/>
          <w:szCs w:val="24"/>
          <w:u w:color="000000"/>
        </w:rPr>
        <w:t xml:space="preserve"> </w:t>
      </w:r>
      <w:r w:rsidRPr="00483F2B">
        <w:rPr>
          <w:rFonts w:eastAsia="Arial Unicode MS" w:cs="Times New Roman"/>
          <w:szCs w:val="24"/>
          <w:u w:color="000000"/>
        </w:rPr>
        <w:t>survey</w:t>
      </w:r>
      <w:r w:rsidR="006E1C2F">
        <w:rPr>
          <w:rFonts w:eastAsia="Arial Unicode MS" w:cs="Times New Roman"/>
          <w:szCs w:val="24"/>
          <w:u w:color="000000"/>
        </w:rPr>
        <w:t xml:space="preserve"> or</w:t>
      </w:r>
      <w:r w:rsidR="00511687">
        <w:rPr>
          <w:rFonts w:eastAsia="Arial Unicode MS" w:cs="Times New Roman"/>
          <w:szCs w:val="24"/>
          <w:u w:color="000000"/>
        </w:rPr>
        <w:t xml:space="preserve"> </w:t>
      </w:r>
      <w:r w:rsidR="006E1C2F">
        <w:rPr>
          <w:rFonts w:eastAsia="Arial Unicode MS" w:cs="Times New Roman"/>
          <w:szCs w:val="24"/>
          <w:u w:color="000000"/>
        </w:rPr>
        <w:t>a 6</w:t>
      </w:r>
      <w:r w:rsidR="00511687">
        <w:rPr>
          <w:rFonts w:eastAsia="Arial Unicode MS" w:cs="Times New Roman"/>
          <w:szCs w:val="24"/>
          <w:u w:color="000000"/>
        </w:rPr>
        <w:t>-</w:t>
      </w:r>
      <w:r w:rsidR="006E1C2F">
        <w:rPr>
          <w:rFonts w:eastAsia="Arial Unicode MS" w:cs="Times New Roman"/>
          <w:szCs w:val="24"/>
          <w:u w:color="000000"/>
        </w:rPr>
        <w:t>month</w:t>
      </w:r>
      <w:r w:rsidR="00511687">
        <w:rPr>
          <w:rFonts w:eastAsia="Arial Unicode MS" w:cs="Times New Roman"/>
          <w:szCs w:val="24"/>
          <w:u w:color="000000"/>
        </w:rPr>
        <w:t xml:space="preserve"> follow-up survey may be conducted</w:t>
      </w:r>
      <w:r w:rsidRPr="00483F2B">
        <w:rPr>
          <w:rFonts w:eastAsia="Arial Unicode MS" w:cs="Times New Roman"/>
          <w:szCs w:val="24"/>
          <w:u w:color="000000"/>
        </w:rPr>
        <w:t xml:space="preserve">.   </w:t>
      </w:r>
    </w:p>
    <w:p w:rsidR="003167E1" w:rsidRPr="00483F2B" w:rsidP="003167E1" w14:paraId="490E1786" w14:textId="77777777">
      <w:pPr>
        <w:spacing w:after="0" w:line="240" w:lineRule="auto"/>
        <w:rPr>
          <w:rFonts w:eastAsia="Arial Unicode MS" w:cs="Times New Roman"/>
          <w:szCs w:val="24"/>
          <w:u w:color="000000"/>
        </w:rPr>
      </w:pPr>
    </w:p>
    <w:p w:rsidR="003167E1" w:rsidRPr="00483F2B" w:rsidP="003167E1" w14:paraId="3CA93F7B" w14:textId="103A562A">
      <w:pPr>
        <w:tabs>
          <w:tab w:val="left" w:pos="720"/>
          <w:tab w:val="left" w:pos="1440"/>
        </w:tabs>
        <w:spacing w:after="0" w:line="240" w:lineRule="auto"/>
        <w:rPr>
          <w:rFonts w:eastAsia="Arial Unicode MS" w:cs="Times New Roman"/>
          <w:szCs w:val="24"/>
          <w:u w:color="000000"/>
        </w:rPr>
      </w:pPr>
      <w:r w:rsidRPr="00483F2B">
        <w:rPr>
          <w:rFonts w:eastAsia="Arial Unicode MS" w:cs="Times New Roman"/>
          <w:szCs w:val="24"/>
          <w:u w:color="000000"/>
        </w:rPr>
        <w:t xml:space="preserve">At the completion of each ACE </w:t>
      </w:r>
      <w:r w:rsidR="00BF62B8">
        <w:rPr>
          <w:rFonts w:eastAsia="Arial Unicode MS" w:cs="Times New Roman"/>
          <w:szCs w:val="24"/>
          <w:u w:color="000000"/>
        </w:rPr>
        <w:t>I</w:t>
      </w:r>
      <w:r w:rsidRPr="00483F2B">
        <w:rPr>
          <w:rFonts w:eastAsia="Arial Unicode MS" w:cs="Times New Roman"/>
          <w:szCs w:val="24"/>
          <w:u w:color="000000"/>
        </w:rPr>
        <w:t xml:space="preserve">nvestigation, the investigators will submit a report </w:t>
      </w:r>
      <w:r w:rsidRPr="00483F2B" w:rsidR="00DA53FE">
        <w:rPr>
          <w:rFonts w:eastAsia="Arial Unicode MS" w:cs="Times New Roman"/>
          <w:szCs w:val="24"/>
          <w:u w:color="000000"/>
        </w:rPr>
        <w:t>of any</w:t>
      </w:r>
      <w:r w:rsidRPr="00483F2B">
        <w:rPr>
          <w:rFonts w:eastAsia="Arial Unicode MS" w:cs="Times New Roman"/>
          <w:szCs w:val="24"/>
          <w:u w:color="000000"/>
        </w:rPr>
        <w:t xml:space="preserve"> changes to the sampling and recruitment methods, as well as the actual respondent characteristics and numbers, </w:t>
      </w:r>
      <w:r w:rsidRPr="00483F2B" w:rsidR="00B3304D">
        <w:rPr>
          <w:rFonts w:eastAsia="Arial Unicode MS" w:cs="Times New Roman"/>
          <w:szCs w:val="24"/>
          <w:u w:color="000000"/>
        </w:rPr>
        <w:t xml:space="preserve">the final information collection instruments, </w:t>
      </w:r>
      <w:r w:rsidRPr="00483F2B">
        <w:rPr>
          <w:rFonts w:eastAsia="Arial Unicode MS" w:cs="Times New Roman"/>
          <w:szCs w:val="24"/>
          <w:u w:color="000000"/>
        </w:rPr>
        <w:t>and associated burden using the “ACE Investigations Burden Memo” form (Attachment</w:t>
      </w:r>
      <w:r w:rsidR="00710FB7">
        <w:rPr>
          <w:rFonts w:eastAsia="Arial Unicode MS" w:cs="Times New Roman"/>
          <w:szCs w:val="24"/>
          <w:u w:color="000000"/>
        </w:rPr>
        <w:t xml:space="preserve"> </w:t>
      </w:r>
      <w:r w:rsidR="00193B2C">
        <w:rPr>
          <w:rFonts w:eastAsia="Arial Unicode MS" w:cs="Times New Roman"/>
          <w:szCs w:val="24"/>
          <w:u w:color="000000"/>
        </w:rPr>
        <w:t>3c</w:t>
      </w:r>
      <w:r w:rsidRPr="00483F2B">
        <w:rPr>
          <w:rFonts w:eastAsia="Arial Unicode MS" w:cs="Times New Roman"/>
          <w:szCs w:val="24"/>
          <w:u w:color="000000"/>
        </w:rPr>
        <w:t>) to the Information Collection Request Liaison (ICRL).</w:t>
      </w:r>
    </w:p>
    <w:p w:rsidR="003167E1" w:rsidRPr="00483F2B" w:rsidP="00806707" w14:paraId="69A8C091" w14:textId="77777777">
      <w:pPr>
        <w:pStyle w:val="Default"/>
        <w:rPr>
          <w:color w:val="365F91" w:themeColor="accent1" w:themeShade="BF"/>
        </w:rPr>
      </w:pPr>
    </w:p>
    <w:p w:rsidR="00806707" w:rsidRPr="00483F2B" w:rsidP="00483F2B" w14:paraId="1EED0F5E" w14:textId="15F7E9EC">
      <w:pPr>
        <w:pStyle w:val="Heading1"/>
        <w:rPr>
          <w:rFonts w:cs="Times New Roman"/>
        </w:rPr>
      </w:pPr>
      <w:bookmarkStart w:id="0" w:name="_Toc48148718"/>
      <w:r w:rsidRPr="00483F2B">
        <w:rPr>
          <w:rFonts w:cs="Times New Roman"/>
        </w:rPr>
        <w:t>B.</w:t>
      </w:r>
      <w:r w:rsidRPr="00483F2B">
        <w:rPr>
          <w:rFonts w:cs="Times New Roman"/>
        </w:rPr>
        <w:t>1. Respondent Universe and Sampling Methods</w:t>
      </w:r>
      <w:bookmarkEnd w:id="0"/>
    </w:p>
    <w:p w:rsidR="001A78D5" w:rsidRPr="00483F2B" w:rsidP="00806707" w14:paraId="077350C9" w14:textId="77777777">
      <w:pPr>
        <w:pStyle w:val="Default"/>
        <w:rPr>
          <w:color w:val="4F81BD" w:themeColor="accent1"/>
        </w:rPr>
      </w:pPr>
    </w:p>
    <w:p w:rsidR="00503AB1" w:rsidRPr="008E199D" w:rsidP="00136C96" w14:paraId="582FC980" w14:textId="16BACBA3">
      <w:pPr>
        <w:spacing w:line="240" w:lineRule="auto"/>
        <w:rPr>
          <w:rFonts w:eastAsia="Arial Unicode MS" w:cs="Times New Roman"/>
          <w:szCs w:val="24"/>
          <w:u w:color="000000"/>
        </w:rPr>
      </w:pPr>
      <w:r w:rsidRPr="008E199D">
        <w:rPr>
          <w:rFonts w:eastAsia="Arial Unicode MS" w:cs="Times New Roman"/>
          <w:szCs w:val="24"/>
          <w:u w:color="000000"/>
        </w:rPr>
        <w:t>The Agency for Toxic Substances and Disease Registry (</w:t>
      </w:r>
      <w:r w:rsidRPr="008E199D" w:rsidR="00B81BD6">
        <w:rPr>
          <w:rFonts w:eastAsia="Arial Unicode MS" w:cs="Times New Roman"/>
          <w:szCs w:val="24"/>
          <w:u w:color="000000"/>
        </w:rPr>
        <w:t>ATS</w:t>
      </w:r>
      <w:r w:rsidRPr="008E199D" w:rsidR="005C1A5E">
        <w:rPr>
          <w:rFonts w:eastAsia="Arial Unicode MS" w:cs="Times New Roman"/>
          <w:szCs w:val="24"/>
          <w:u w:color="000000"/>
        </w:rPr>
        <w:t>D</w:t>
      </w:r>
      <w:r w:rsidRPr="008E199D" w:rsidR="00B81BD6">
        <w:rPr>
          <w:rFonts w:eastAsia="Arial Unicode MS" w:cs="Times New Roman"/>
          <w:szCs w:val="24"/>
          <w:u w:color="000000"/>
        </w:rPr>
        <w:t>R</w:t>
      </w:r>
      <w:r w:rsidRPr="008E199D">
        <w:rPr>
          <w:rFonts w:eastAsia="Arial Unicode MS" w:cs="Times New Roman"/>
          <w:szCs w:val="24"/>
          <w:u w:color="000000"/>
        </w:rPr>
        <w:t>)</w:t>
      </w:r>
      <w:r w:rsidRPr="008E199D" w:rsidR="006A584F">
        <w:rPr>
          <w:rFonts w:eastAsia="Arial Unicode MS" w:cs="Times New Roman"/>
          <w:szCs w:val="24"/>
          <w:u w:color="000000"/>
        </w:rPr>
        <w:t>/Centers for Disease Control and Prevention</w:t>
      </w:r>
      <w:r w:rsidRPr="00501AC7" w:rsidR="00243181">
        <w:rPr>
          <w:rFonts w:eastAsia="Arial Unicode MS" w:cs="Times New Roman"/>
          <w:szCs w:val="24"/>
          <w:u w:color="000000"/>
        </w:rPr>
        <w:t xml:space="preserve"> (CDC)</w:t>
      </w:r>
      <w:r w:rsidRPr="00721455" w:rsidR="00AF24A9">
        <w:rPr>
          <w:rFonts w:eastAsia="Arial Unicode MS" w:cs="Times New Roman"/>
          <w:szCs w:val="24"/>
          <w:u w:color="000000"/>
        </w:rPr>
        <w:t>, in partnership</w:t>
      </w:r>
      <w:r w:rsidRPr="008E199D" w:rsidR="007A51C2">
        <w:rPr>
          <w:rFonts w:eastAsia="Arial Unicode MS" w:cs="Times New Roman"/>
          <w:szCs w:val="24"/>
          <w:u w:color="000000"/>
        </w:rPr>
        <w:t xml:space="preserve"> with the </w:t>
      </w:r>
      <w:r w:rsidRPr="00136C96" w:rsidR="00330B51">
        <w:rPr>
          <w:rFonts w:cs="Times New Roman"/>
          <w:szCs w:val="24"/>
        </w:rPr>
        <w:t>state</w:t>
      </w:r>
      <w:r w:rsidRPr="008E199D" w:rsidR="00330B51">
        <w:rPr>
          <w:rFonts w:cs="Times New Roman"/>
          <w:szCs w:val="24"/>
        </w:rPr>
        <w:t>, regional,</w:t>
      </w:r>
      <w:r w:rsidRPr="00136C96" w:rsidR="00330B51">
        <w:rPr>
          <w:rFonts w:cs="Times New Roman"/>
          <w:szCs w:val="24"/>
        </w:rPr>
        <w:t xml:space="preserve"> local</w:t>
      </w:r>
      <w:r w:rsidRPr="008E199D" w:rsidR="00330B51">
        <w:rPr>
          <w:rFonts w:cs="Times New Roman"/>
          <w:szCs w:val="24"/>
        </w:rPr>
        <w:t>, or tribal health department (the requesting agency)</w:t>
      </w:r>
      <w:r w:rsidRPr="008E199D" w:rsidR="008A6717">
        <w:rPr>
          <w:rFonts w:cs="Times New Roman"/>
          <w:szCs w:val="24"/>
        </w:rPr>
        <w:t>,</w:t>
      </w:r>
      <w:r w:rsidRPr="008E199D" w:rsidR="00330B51">
        <w:rPr>
          <w:rFonts w:cs="Times New Roman"/>
          <w:szCs w:val="24"/>
        </w:rPr>
        <w:t xml:space="preserve"> </w:t>
      </w:r>
      <w:r w:rsidRPr="008E199D" w:rsidR="00F34F3E">
        <w:rPr>
          <w:rFonts w:cs="Times New Roman"/>
          <w:szCs w:val="24"/>
        </w:rPr>
        <w:t xml:space="preserve">will </w:t>
      </w:r>
      <w:r w:rsidRPr="008E199D" w:rsidR="006F355C">
        <w:rPr>
          <w:rFonts w:eastAsia="Arial Unicode MS" w:cs="Times New Roman"/>
          <w:szCs w:val="24"/>
          <w:u w:color="000000"/>
        </w:rPr>
        <w:t>identif</w:t>
      </w:r>
      <w:r w:rsidRPr="008E199D" w:rsidR="00F34F3E">
        <w:rPr>
          <w:rFonts w:eastAsia="Arial Unicode MS" w:cs="Times New Roman"/>
          <w:szCs w:val="24"/>
          <w:u w:color="000000"/>
        </w:rPr>
        <w:t>y</w:t>
      </w:r>
      <w:r w:rsidRPr="008E199D" w:rsidR="00B81BD6">
        <w:rPr>
          <w:rFonts w:eastAsia="Arial Unicode MS" w:cs="Times New Roman"/>
          <w:szCs w:val="24"/>
          <w:u w:color="000000"/>
        </w:rPr>
        <w:t xml:space="preserve"> the</w:t>
      </w:r>
      <w:r w:rsidRPr="008E199D" w:rsidR="00207CE1">
        <w:rPr>
          <w:rFonts w:eastAsia="Arial Unicode MS" w:cs="Times New Roman"/>
          <w:szCs w:val="24"/>
          <w:u w:color="000000"/>
        </w:rPr>
        <w:t xml:space="preserve"> respondent universe for each</w:t>
      </w:r>
      <w:r w:rsidRPr="008E199D" w:rsidR="00F54101">
        <w:rPr>
          <w:rFonts w:eastAsia="Arial Unicode MS" w:cs="Times New Roman"/>
          <w:szCs w:val="24"/>
          <w:u w:color="000000"/>
        </w:rPr>
        <w:t xml:space="preserve"> </w:t>
      </w:r>
      <w:r w:rsidRPr="008E199D" w:rsidR="008D51E1">
        <w:rPr>
          <w:rFonts w:eastAsia="Arial Unicode MS" w:cs="Times New Roman"/>
          <w:szCs w:val="24"/>
          <w:u w:color="000000"/>
        </w:rPr>
        <w:t>ACE Investigation</w:t>
      </w:r>
      <w:r w:rsidRPr="008E199D" w:rsidR="00AF24A9">
        <w:rPr>
          <w:rFonts w:eastAsia="Arial Unicode MS" w:cs="Times New Roman"/>
          <w:szCs w:val="24"/>
          <w:u w:color="000000"/>
        </w:rPr>
        <w:t xml:space="preserve"> </w:t>
      </w:r>
      <w:r w:rsidRPr="008E199D" w:rsidR="00AF24A9">
        <w:rPr>
          <w:rFonts w:eastAsia="Arial Unicode MS" w:cs="Times New Roman"/>
          <w:szCs w:val="24"/>
          <w:u w:color="000000"/>
        </w:rPr>
        <w:t xml:space="preserve">in order </w:t>
      </w:r>
      <w:r w:rsidRPr="008E199D" w:rsidR="0012237D">
        <w:rPr>
          <w:rFonts w:eastAsia="Arial Unicode MS" w:cs="Times New Roman"/>
          <w:szCs w:val="24"/>
          <w:u w:color="000000"/>
        </w:rPr>
        <w:t>to</w:t>
      </w:r>
      <w:r w:rsidRPr="008E199D" w:rsidR="0012237D">
        <w:rPr>
          <w:rFonts w:eastAsia="Arial Unicode MS" w:cs="Times New Roman"/>
          <w:szCs w:val="24"/>
          <w:u w:color="000000"/>
        </w:rPr>
        <w:t xml:space="preserve"> perform </w:t>
      </w:r>
      <w:r w:rsidRPr="008E199D" w:rsidR="00F03814">
        <w:rPr>
          <w:rFonts w:eastAsia="Arial Unicode MS" w:cs="Times New Roman"/>
          <w:szCs w:val="24"/>
          <w:u w:color="000000"/>
        </w:rPr>
        <w:t xml:space="preserve">a rapid </w:t>
      </w:r>
      <w:r w:rsidRPr="008E199D" w:rsidR="0012237D">
        <w:rPr>
          <w:rFonts w:eastAsia="Arial Unicode MS" w:cs="Times New Roman"/>
          <w:szCs w:val="24"/>
          <w:u w:color="000000"/>
        </w:rPr>
        <w:t xml:space="preserve">assessment of the </w:t>
      </w:r>
      <w:r w:rsidRPr="008E199D" w:rsidR="009D3DB2">
        <w:rPr>
          <w:rFonts w:eastAsia="Arial Unicode MS" w:cs="Times New Roman"/>
          <w:szCs w:val="24"/>
          <w:u w:color="000000"/>
        </w:rPr>
        <w:t xml:space="preserve">extent of the potential </w:t>
      </w:r>
      <w:r w:rsidRPr="008E199D" w:rsidR="0012237D">
        <w:rPr>
          <w:rFonts w:eastAsia="Arial Unicode MS" w:cs="Times New Roman"/>
          <w:szCs w:val="24"/>
          <w:u w:color="000000"/>
        </w:rPr>
        <w:t xml:space="preserve">exposure and </w:t>
      </w:r>
      <w:r w:rsidRPr="008E199D" w:rsidR="009D3DB2">
        <w:rPr>
          <w:rFonts w:eastAsia="Arial Unicode MS" w:cs="Times New Roman"/>
          <w:szCs w:val="24"/>
          <w:u w:color="000000"/>
        </w:rPr>
        <w:t xml:space="preserve">potentially related </w:t>
      </w:r>
      <w:r w:rsidRPr="008E199D" w:rsidR="0012237D">
        <w:rPr>
          <w:rFonts w:eastAsia="Arial Unicode MS" w:cs="Times New Roman"/>
          <w:szCs w:val="24"/>
          <w:u w:color="000000"/>
        </w:rPr>
        <w:t>health effects</w:t>
      </w:r>
      <w:r w:rsidRPr="008E199D" w:rsidR="00FE6C48">
        <w:rPr>
          <w:rFonts w:eastAsia="Arial Unicode MS" w:cs="Times New Roman"/>
          <w:szCs w:val="24"/>
          <w:u w:color="000000"/>
        </w:rPr>
        <w:t xml:space="preserve"> </w:t>
      </w:r>
      <w:r w:rsidRPr="008E199D" w:rsidR="000B6434">
        <w:rPr>
          <w:rFonts w:eastAsia="Arial Unicode MS" w:cs="Times New Roman"/>
          <w:szCs w:val="24"/>
          <w:u w:color="000000"/>
        </w:rPr>
        <w:t xml:space="preserve">of </w:t>
      </w:r>
      <w:r w:rsidRPr="008E199D" w:rsidR="00FE6C48">
        <w:rPr>
          <w:rFonts w:eastAsia="Arial Unicode MS" w:cs="Times New Roman"/>
          <w:szCs w:val="24"/>
          <w:u w:color="000000"/>
        </w:rPr>
        <w:t xml:space="preserve">the </w:t>
      </w:r>
      <w:r w:rsidRPr="008E199D" w:rsidR="0048079F">
        <w:rPr>
          <w:rFonts w:eastAsia="Arial Unicode MS" w:cs="Times New Roman"/>
          <w:szCs w:val="24"/>
          <w:u w:color="000000"/>
        </w:rPr>
        <w:t>communit</w:t>
      </w:r>
      <w:r w:rsidRPr="008E199D" w:rsidR="000B6434">
        <w:rPr>
          <w:rFonts w:eastAsia="Arial Unicode MS" w:cs="Times New Roman"/>
          <w:szCs w:val="24"/>
          <w:u w:color="000000"/>
        </w:rPr>
        <w:t>y</w:t>
      </w:r>
      <w:r w:rsidRPr="008E199D" w:rsidR="0048079F">
        <w:rPr>
          <w:rFonts w:eastAsia="Arial Unicode MS" w:cs="Times New Roman"/>
          <w:szCs w:val="24"/>
          <w:u w:color="000000"/>
        </w:rPr>
        <w:t xml:space="preserve"> after</w:t>
      </w:r>
      <w:r w:rsidRPr="008E199D" w:rsidR="0012237D">
        <w:rPr>
          <w:rFonts w:eastAsia="Arial Unicode MS" w:cs="Times New Roman"/>
          <w:szCs w:val="24"/>
          <w:u w:color="000000"/>
        </w:rPr>
        <w:t xml:space="preserve"> </w:t>
      </w:r>
      <w:r w:rsidRPr="008E199D" w:rsidR="00171D5B">
        <w:rPr>
          <w:rFonts w:eastAsia="Arial Unicode MS" w:cs="Times New Roman"/>
          <w:szCs w:val="24"/>
          <w:u w:color="000000"/>
        </w:rPr>
        <w:t>an acute environmental incident</w:t>
      </w:r>
      <w:r w:rsidRPr="008E199D" w:rsidR="0012237D">
        <w:rPr>
          <w:rFonts w:eastAsia="Arial Unicode MS" w:cs="Times New Roman"/>
          <w:szCs w:val="24"/>
          <w:u w:color="000000"/>
        </w:rPr>
        <w:t>.</w:t>
      </w:r>
      <w:r w:rsidRPr="008E199D" w:rsidR="0065116B">
        <w:rPr>
          <w:rFonts w:eastAsia="Arial Unicode MS" w:cs="Times New Roman"/>
          <w:szCs w:val="24"/>
          <w:u w:color="000000"/>
        </w:rPr>
        <w:t xml:space="preserve">  </w:t>
      </w:r>
    </w:p>
    <w:p w:rsidR="00A06593" w:rsidRPr="00483F2B" w:rsidP="00136C96" w14:paraId="4727D4CF" w14:textId="7436B64B">
      <w:pPr>
        <w:autoSpaceDE w:val="0"/>
        <w:autoSpaceDN w:val="0"/>
        <w:adjustRightInd w:val="0"/>
        <w:spacing w:line="240" w:lineRule="auto"/>
        <w:rPr>
          <w:rFonts w:cs="Times New Roman"/>
          <w:szCs w:val="24"/>
          <w:u w:color="000000"/>
        </w:rPr>
      </w:pPr>
      <w:r w:rsidRPr="008E199D">
        <w:rPr>
          <w:rFonts w:cs="Times New Roman"/>
          <w:szCs w:val="24"/>
        </w:rPr>
        <w:t>The local population, and therefore the respondents, will vary in locale and demographics from investigation to investigation.</w:t>
      </w:r>
      <w:r>
        <w:rPr>
          <w:rFonts w:cs="Times New Roman"/>
          <w:szCs w:val="24"/>
          <w:u w:color="000000"/>
        </w:rPr>
        <w:t xml:space="preserve"> </w:t>
      </w:r>
      <w:r w:rsidRPr="008E199D" w:rsidR="00330B51">
        <w:rPr>
          <w:rFonts w:cs="Times New Roman"/>
          <w:szCs w:val="24"/>
          <w:u w:color="000000"/>
        </w:rPr>
        <w:t>Respondent</w:t>
      </w:r>
      <w:r w:rsidRPr="008E199D" w:rsidR="002F358F">
        <w:rPr>
          <w:rFonts w:cs="Times New Roman"/>
          <w:szCs w:val="24"/>
          <w:u w:color="000000"/>
        </w:rPr>
        <w:t>s</w:t>
      </w:r>
      <w:r w:rsidRPr="008E199D" w:rsidR="000F34E7">
        <w:rPr>
          <w:rFonts w:cs="Times New Roman"/>
          <w:szCs w:val="24"/>
          <w:u w:color="000000"/>
        </w:rPr>
        <w:t xml:space="preserve"> selected</w:t>
      </w:r>
      <w:r w:rsidRPr="008E199D" w:rsidR="002F358F">
        <w:rPr>
          <w:rFonts w:cs="Times New Roman"/>
          <w:szCs w:val="24"/>
          <w:u w:color="000000"/>
        </w:rPr>
        <w:t xml:space="preserve"> </w:t>
      </w:r>
      <w:r w:rsidRPr="008E199D" w:rsidR="0054373E">
        <w:rPr>
          <w:rFonts w:cs="Times New Roman"/>
          <w:szCs w:val="24"/>
          <w:u w:color="000000"/>
        </w:rPr>
        <w:t xml:space="preserve">for </w:t>
      </w:r>
      <w:r w:rsidRPr="008E199D" w:rsidR="008D51E1">
        <w:rPr>
          <w:rFonts w:cs="Times New Roman"/>
          <w:szCs w:val="24"/>
          <w:u w:color="000000"/>
        </w:rPr>
        <w:t>ACE Investigation</w:t>
      </w:r>
      <w:r w:rsidRPr="008E199D" w:rsidR="00DE0BAD">
        <w:rPr>
          <w:rFonts w:cs="Times New Roman"/>
          <w:szCs w:val="24"/>
          <w:u w:color="000000"/>
        </w:rPr>
        <w:t>s</w:t>
      </w:r>
      <w:r w:rsidRPr="008E199D" w:rsidR="007E7E32">
        <w:rPr>
          <w:rFonts w:cs="Times New Roman"/>
          <w:szCs w:val="24"/>
          <w:u w:color="000000"/>
        </w:rPr>
        <w:t xml:space="preserve"> </w:t>
      </w:r>
      <w:r w:rsidRPr="00501AC7" w:rsidR="00F34F3E">
        <w:rPr>
          <w:rFonts w:cs="Times New Roman"/>
          <w:szCs w:val="24"/>
          <w:u w:color="000000"/>
        </w:rPr>
        <w:t xml:space="preserve">will </w:t>
      </w:r>
      <w:r w:rsidRPr="00721455" w:rsidR="007E7E32">
        <w:rPr>
          <w:rFonts w:cs="Times New Roman"/>
          <w:szCs w:val="24"/>
          <w:u w:color="000000"/>
        </w:rPr>
        <w:t xml:space="preserve">include those </w:t>
      </w:r>
      <w:r w:rsidRPr="008E199D" w:rsidR="00B65E56">
        <w:rPr>
          <w:rFonts w:cs="Times New Roman"/>
          <w:szCs w:val="24"/>
          <w:u w:color="000000"/>
        </w:rPr>
        <w:t>in the area of</w:t>
      </w:r>
      <w:r w:rsidRPr="008E199D" w:rsidR="00B65E56">
        <w:rPr>
          <w:rFonts w:cs="Times New Roman"/>
          <w:szCs w:val="24"/>
          <w:u w:color="000000"/>
        </w:rPr>
        <w:t xml:space="preserve"> the </w:t>
      </w:r>
      <w:r w:rsidRPr="008E199D" w:rsidR="00171D5B">
        <w:rPr>
          <w:rFonts w:cs="Times New Roman"/>
          <w:szCs w:val="24"/>
          <w:u w:color="000000"/>
        </w:rPr>
        <w:t>incident</w:t>
      </w:r>
      <w:r w:rsidRPr="008E199D" w:rsidR="007E7E32">
        <w:rPr>
          <w:rFonts w:cs="Times New Roman"/>
          <w:szCs w:val="24"/>
          <w:u w:color="000000"/>
        </w:rPr>
        <w:t>, responders to the incident, and others involved in the incident.</w:t>
      </w:r>
      <w:r w:rsidRPr="008E199D">
        <w:rPr>
          <w:rFonts w:cs="Times New Roman"/>
          <w:szCs w:val="24"/>
          <w:u w:color="000000"/>
        </w:rPr>
        <w:t xml:space="preserve"> These </w:t>
      </w:r>
      <w:r w:rsidRPr="008E199D" w:rsidR="00503AB1">
        <w:rPr>
          <w:rFonts w:cs="Times New Roman"/>
          <w:szCs w:val="24"/>
          <w:u w:color="000000"/>
        </w:rPr>
        <w:t>may</w:t>
      </w:r>
      <w:r w:rsidRPr="008E199D">
        <w:rPr>
          <w:rFonts w:cs="Times New Roman"/>
          <w:szCs w:val="24"/>
          <w:u w:color="000000"/>
        </w:rPr>
        <w:t xml:space="preserve"> include, but are not</w:t>
      </w:r>
      <w:r w:rsidRPr="00483F2B">
        <w:rPr>
          <w:rFonts w:cs="Times New Roman"/>
          <w:szCs w:val="24"/>
          <w:u w:color="000000"/>
        </w:rPr>
        <w:t xml:space="preserve"> limited to: </w:t>
      </w:r>
    </w:p>
    <w:p w:rsidR="00A06593" w:rsidRPr="00483F2B" w:rsidP="000D1EB4" w14:paraId="5E1BEE20" w14:textId="69610F1A">
      <w:pPr>
        <w:pStyle w:val="ListParagraph"/>
        <w:numPr>
          <w:ilvl w:val="0"/>
          <w:numId w:val="24"/>
        </w:numPr>
        <w:tabs>
          <w:tab w:val="left" w:pos="720"/>
          <w:tab w:val="left" w:pos="1440"/>
        </w:tabs>
        <w:spacing w:after="200"/>
        <w:rPr>
          <w:rFonts w:eastAsia="Arial Unicode MS"/>
          <w:u w:color="000000"/>
        </w:rPr>
      </w:pPr>
      <w:r w:rsidRPr="00483F2B">
        <w:rPr>
          <w:rFonts w:eastAsia="Arial Unicode MS"/>
          <w:u w:color="000000"/>
        </w:rPr>
        <w:t>adults</w:t>
      </w:r>
      <w:r w:rsidRPr="00483F2B">
        <w:rPr>
          <w:rFonts w:eastAsia="Arial Unicode MS"/>
          <w:u w:color="000000"/>
        </w:rPr>
        <w:t xml:space="preserve"> living, working, or traveling </w:t>
      </w:r>
      <w:r w:rsidRPr="00483F2B">
        <w:rPr>
          <w:rFonts w:eastAsia="Arial Unicode MS"/>
          <w:u w:color="000000"/>
        </w:rPr>
        <w:t>in the area of</w:t>
      </w:r>
      <w:r w:rsidRPr="00483F2B">
        <w:rPr>
          <w:rFonts w:eastAsia="Arial Unicode MS"/>
          <w:u w:color="000000"/>
        </w:rPr>
        <w:t xml:space="preserve"> a</w:t>
      </w:r>
      <w:r w:rsidR="004B2E3C">
        <w:rPr>
          <w:rFonts w:eastAsia="Arial Unicode MS"/>
          <w:u w:color="000000"/>
        </w:rPr>
        <w:t>n</w:t>
      </w:r>
      <w:r w:rsidRPr="00483F2B">
        <w:rPr>
          <w:rFonts w:eastAsia="Arial Unicode MS"/>
          <w:u w:color="000000"/>
        </w:rPr>
        <w:t xml:space="preserve"> </w:t>
      </w:r>
      <w:r w:rsidR="004B2E3C">
        <w:rPr>
          <w:rFonts w:eastAsia="Arial Unicode MS"/>
          <w:u w:color="000000"/>
        </w:rPr>
        <w:t>acute environmental</w:t>
      </w:r>
      <w:r w:rsidRPr="00483F2B" w:rsidR="004B2E3C">
        <w:rPr>
          <w:rFonts w:eastAsia="Arial Unicode MS"/>
          <w:u w:color="000000"/>
        </w:rPr>
        <w:t xml:space="preserve"> </w:t>
      </w:r>
      <w:r w:rsidRPr="00483F2B">
        <w:rPr>
          <w:rFonts w:eastAsia="Arial Unicode MS"/>
          <w:u w:color="000000"/>
        </w:rPr>
        <w:t>incident</w:t>
      </w:r>
      <w:r w:rsidR="00144ADA">
        <w:rPr>
          <w:rFonts w:eastAsia="Arial Unicode MS"/>
          <w:u w:color="000000"/>
        </w:rPr>
        <w:t>,</w:t>
      </w:r>
      <w:r w:rsidRPr="00483F2B">
        <w:rPr>
          <w:rFonts w:eastAsia="Arial Unicode MS"/>
          <w:u w:color="000000"/>
        </w:rPr>
        <w:t xml:space="preserve"> </w:t>
      </w:r>
    </w:p>
    <w:p w:rsidR="00A06593" w:rsidRPr="00483F2B" w:rsidP="000D1EB4" w14:paraId="708B3529" w14:textId="07E211BD">
      <w:pPr>
        <w:pStyle w:val="ListParagraph"/>
        <w:numPr>
          <w:ilvl w:val="0"/>
          <w:numId w:val="24"/>
        </w:numPr>
        <w:tabs>
          <w:tab w:val="left" w:pos="720"/>
          <w:tab w:val="left" w:pos="1440"/>
        </w:tabs>
        <w:spacing w:after="200"/>
        <w:rPr>
          <w:rFonts w:eastAsia="Arial Unicode MS"/>
          <w:u w:color="000000"/>
        </w:rPr>
      </w:pPr>
      <w:r w:rsidRPr="00483F2B">
        <w:rPr>
          <w:rFonts w:eastAsia="Arial Unicode MS"/>
          <w:u w:color="000000"/>
        </w:rPr>
        <w:t>first responders such as members of the fire department, police department, hazardous materials team, and emergency medical services</w:t>
      </w:r>
      <w:r w:rsidR="00144ADA">
        <w:rPr>
          <w:rFonts w:eastAsia="Arial Unicode MS"/>
          <w:u w:color="000000"/>
        </w:rPr>
        <w:t>,</w:t>
      </w:r>
      <w:r w:rsidRPr="00483F2B">
        <w:rPr>
          <w:rFonts w:eastAsia="Arial Unicode MS"/>
          <w:u w:color="000000"/>
        </w:rPr>
        <w:t xml:space="preserve"> </w:t>
      </w:r>
    </w:p>
    <w:p w:rsidR="000837B6" w:rsidRPr="00483F2B" w:rsidP="000D1EB4" w14:paraId="15ADBDED" w14:textId="051520D8">
      <w:pPr>
        <w:pStyle w:val="ListParagraph"/>
        <w:numPr>
          <w:ilvl w:val="0"/>
          <w:numId w:val="24"/>
        </w:numPr>
        <w:tabs>
          <w:tab w:val="left" w:pos="720"/>
          <w:tab w:val="left" w:pos="1440"/>
        </w:tabs>
        <w:spacing w:after="200"/>
        <w:rPr>
          <w:rFonts w:eastAsia="Arial Unicode MS"/>
          <w:u w:color="000000"/>
        </w:rPr>
      </w:pPr>
      <w:r w:rsidRPr="00483F2B">
        <w:rPr>
          <w:rFonts w:eastAsia="Arial Unicode MS"/>
          <w:u w:color="000000"/>
        </w:rPr>
        <w:t xml:space="preserve">parents or guardians of </w:t>
      </w:r>
      <w:r w:rsidR="00166590">
        <w:rPr>
          <w:rFonts w:eastAsia="Arial Unicode MS"/>
          <w:u w:color="000000"/>
        </w:rPr>
        <w:t xml:space="preserve">minor </w:t>
      </w:r>
      <w:r w:rsidRPr="00483F2B">
        <w:rPr>
          <w:rFonts w:eastAsia="Arial Unicode MS"/>
          <w:u w:color="000000"/>
        </w:rPr>
        <w:t xml:space="preserve">children that were present </w:t>
      </w:r>
      <w:r w:rsidRPr="00483F2B">
        <w:rPr>
          <w:rFonts w:eastAsia="Arial Unicode MS"/>
          <w:u w:color="000000"/>
        </w:rPr>
        <w:t>in the area of</w:t>
      </w:r>
      <w:r w:rsidRPr="00483F2B">
        <w:rPr>
          <w:rFonts w:eastAsia="Arial Unicode MS"/>
          <w:u w:color="000000"/>
        </w:rPr>
        <w:t xml:space="preserve"> </w:t>
      </w:r>
      <w:r w:rsidR="004B2E3C">
        <w:rPr>
          <w:rFonts w:eastAsia="Arial Unicode MS"/>
          <w:u w:color="000000"/>
        </w:rPr>
        <w:t>an acute environmental</w:t>
      </w:r>
      <w:r w:rsidRPr="00483F2B">
        <w:rPr>
          <w:rFonts w:eastAsia="Arial Unicode MS"/>
          <w:u w:color="000000"/>
        </w:rPr>
        <w:t xml:space="preserve"> incident</w:t>
      </w:r>
      <w:r w:rsidR="00144ADA">
        <w:rPr>
          <w:rFonts w:eastAsia="Arial Unicode MS"/>
          <w:u w:color="000000"/>
        </w:rPr>
        <w:t>,</w:t>
      </w:r>
      <w:r w:rsidR="00501AC7">
        <w:rPr>
          <w:rFonts w:eastAsia="Arial Unicode MS"/>
          <w:u w:color="000000"/>
        </w:rPr>
        <w:t xml:space="preserve"> and</w:t>
      </w:r>
    </w:p>
    <w:p w:rsidR="00501AC7" w:rsidRPr="00136C96" w:rsidP="00501AC7" w14:paraId="272192EA" w14:textId="07C9546F">
      <w:pPr>
        <w:pStyle w:val="ListParagraph"/>
        <w:numPr>
          <w:ilvl w:val="0"/>
          <w:numId w:val="24"/>
        </w:numPr>
        <w:tabs>
          <w:tab w:val="left" w:pos="720"/>
          <w:tab w:val="left" w:pos="1440"/>
        </w:tabs>
        <w:spacing w:after="200"/>
      </w:pPr>
      <w:r w:rsidRPr="00483F2B">
        <w:rPr>
          <w:rFonts w:eastAsia="Arial Unicode MS"/>
          <w:u w:color="000000"/>
        </w:rPr>
        <w:t xml:space="preserve">staff at hospitals where patients were </w:t>
      </w:r>
      <w:r w:rsidRPr="00483F2B">
        <w:rPr>
          <w:rFonts w:eastAsia="Arial Unicode MS"/>
          <w:u w:color="000000"/>
        </w:rPr>
        <w:t>treated</w:t>
      </w:r>
      <w:r w:rsidRPr="00483F2B">
        <w:rPr>
          <w:rFonts w:eastAsia="Arial Unicode MS"/>
          <w:u w:color="000000"/>
        </w:rPr>
        <w:t xml:space="preserve"> </w:t>
      </w:r>
    </w:p>
    <w:p w:rsidR="00BB32F4" w:rsidRPr="00483F2B" w:rsidP="00136C96" w14:paraId="1C81BB49" w14:textId="1572043F">
      <w:pPr>
        <w:tabs>
          <w:tab w:val="left" w:pos="720"/>
          <w:tab w:val="left" w:pos="1440"/>
        </w:tabs>
        <w:rPr>
          <w:rFonts w:cs="Times New Roman"/>
          <w:szCs w:val="24"/>
          <w:u w:color="000000"/>
        </w:rPr>
      </w:pPr>
      <w:r>
        <w:rPr>
          <w:u w:color="000000"/>
        </w:rPr>
        <w:t>T</w:t>
      </w:r>
      <w:r w:rsidRPr="00501AC7" w:rsidR="00C57E01">
        <w:rPr>
          <w:u w:color="000000"/>
        </w:rPr>
        <w:t xml:space="preserve">he respondent types are not mutually exclusive, as the adults may be </w:t>
      </w:r>
      <w:r w:rsidRPr="00501AC7" w:rsidR="008D51E1">
        <w:rPr>
          <w:u w:color="000000"/>
        </w:rPr>
        <w:t xml:space="preserve">both </w:t>
      </w:r>
      <w:r w:rsidRPr="00501AC7" w:rsidR="00C57E01">
        <w:rPr>
          <w:u w:color="000000"/>
        </w:rPr>
        <w:t>parents</w:t>
      </w:r>
      <w:r w:rsidRPr="00501AC7" w:rsidR="008D51E1">
        <w:rPr>
          <w:u w:color="000000"/>
        </w:rPr>
        <w:t xml:space="preserve"> and</w:t>
      </w:r>
      <w:r w:rsidRPr="00501AC7" w:rsidR="00C57E01">
        <w:rPr>
          <w:u w:color="000000"/>
        </w:rPr>
        <w:t xml:space="preserve"> </w:t>
      </w:r>
      <w:r w:rsidRPr="00501AC7" w:rsidR="00E63D79">
        <w:rPr>
          <w:u w:color="000000"/>
        </w:rPr>
        <w:t>staff at hospitals</w:t>
      </w:r>
      <w:r w:rsidRPr="00721455" w:rsidR="00C57E01">
        <w:rPr>
          <w:u w:color="000000"/>
        </w:rPr>
        <w:t>, for example.</w:t>
      </w:r>
    </w:p>
    <w:p w:rsidR="0014271C" w:rsidRPr="00483F2B" w:rsidP="25AC40E9" w14:paraId="37FAB337" w14:textId="0C79AEA9">
      <w:pPr>
        <w:tabs>
          <w:tab w:val="left" w:pos="720"/>
          <w:tab w:val="left" w:pos="1440"/>
        </w:tabs>
        <w:spacing w:after="0" w:line="240" w:lineRule="auto"/>
        <w:rPr>
          <w:rFonts w:eastAsia="Arial Unicode MS" w:cs="Times New Roman"/>
        </w:rPr>
      </w:pPr>
      <w:r w:rsidRPr="25AC40E9">
        <w:rPr>
          <w:rFonts w:eastAsia="Arial Unicode MS" w:cs="Times New Roman"/>
        </w:rPr>
        <w:t xml:space="preserve">Sampling </w:t>
      </w:r>
      <w:r w:rsidRPr="25AC40E9" w:rsidR="18C6BB98">
        <w:rPr>
          <w:rFonts w:eastAsia="Arial Unicode MS" w:cs="Times New Roman"/>
        </w:rPr>
        <w:t xml:space="preserve">and recruitment </w:t>
      </w:r>
      <w:r w:rsidRPr="25AC40E9">
        <w:rPr>
          <w:rFonts w:eastAsia="Arial Unicode MS" w:cs="Times New Roman"/>
        </w:rPr>
        <w:t xml:space="preserve">methods </w:t>
      </w:r>
      <w:r w:rsidRPr="25AC40E9" w:rsidR="2F61B068">
        <w:rPr>
          <w:rFonts w:eastAsia="Arial Unicode MS" w:cs="Times New Roman"/>
        </w:rPr>
        <w:t xml:space="preserve">will </w:t>
      </w:r>
      <w:r w:rsidRPr="25AC40E9">
        <w:rPr>
          <w:rFonts w:eastAsia="Arial Unicode MS" w:cs="Times New Roman"/>
        </w:rPr>
        <w:t xml:space="preserve">vary based on the </w:t>
      </w:r>
      <w:r w:rsidRPr="25AC40E9" w:rsidR="790A63B5">
        <w:rPr>
          <w:rFonts w:eastAsia="Arial Unicode MS" w:cs="Times New Roman"/>
        </w:rPr>
        <w:t xml:space="preserve">goals of the investigation, </w:t>
      </w:r>
      <w:r w:rsidRPr="25AC40E9" w:rsidR="2DA9BF5E">
        <w:rPr>
          <w:rFonts w:eastAsia="Arial Unicode MS" w:cs="Times New Roman"/>
        </w:rPr>
        <w:t>number of potential respondents</w:t>
      </w:r>
      <w:r w:rsidRPr="25AC40E9" w:rsidR="6CA1215F">
        <w:rPr>
          <w:rFonts w:eastAsia="Arial Unicode MS" w:cs="Times New Roman"/>
        </w:rPr>
        <w:t xml:space="preserve">, the </w:t>
      </w:r>
      <w:r w:rsidRPr="25AC40E9" w:rsidR="1FCA3034">
        <w:rPr>
          <w:rFonts w:eastAsia="Arial Unicode MS" w:cs="Times New Roman"/>
        </w:rPr>
        <w:t>geographic range of the chemical release</w:t>
      </w:r>
      <w:r w:rsidRPr="25AC40E9" w:rsidR="790A63B5">
        <w:rPr>
          <w:rFonts w:eastAsia="Arial Unicode MS" w:cs="Times New Roman"/>
        </w:rPr>
        <w:t xml:space="preserve">, </w:t>
      </w:r>
      <w:r w:rsidRPr="25AC40E9" w:rsidR="790A63B5">
        <w:rPr>
          <w:rFonts w:cs="Times New Roman"/>
        </w:rPr>
        <w:t>available resources, and other data sources that are available.</w:t>
      </w:r>
      <w:r w:rsidRPr="25AC40E9" w:rsidR="0CE1112D">
        <w:rPr>
          <w:rFonts w:cs="Times New Roman"/>
        </w:rPr>
        <w:t xml:space="preserve"> </w:t>
      </w:r>
      <w:r w:rsidRPr="25AC40E9" w:rsidR="0BE3E4BE">
        <w:rPr>
          <w:rFonts w:cs="Times New Roman"/>
        </w:rPr>
        <w:t xml:space="preserve">The ACE team will be in the field after investigating an </w:t>
      </w:r>
      <w:r w:rsidRPr="25AC40E9" w:rsidR="26B08C81">
        <w:rPr>
          <w:rFonts w:cs="Times New Roman"/>
        </w:rPr>
        <w:t>incident usually</w:t>
      </w:r>
      <w:r w:rsidRPr="25AC40E9" w:rsidR="420A0144">
        <w:rPr>
          <w:rFonts w:cs="Times New Roman"/>
        </w:rPr>
        <w:t xml:space="preserve"> up </w:t>
      </w:r>
      <w:r w:rsidRPr="25AC40E9" w:rsidR="26B08C81">
        <w:rPr>
          <w:rFonts w:cs="Times New Roman"/>
        </w:rPr>
        <w:t xml:space="preserve">to </w:t>
      </w:r>
      <w:r w:rsidRPr="25AC40E9" w:rsidR="47DFBE88">
        <w:rPr>
          <w:rFonts w:cs="Times New Roman"/>
        </w:rPr>
        <w:t xml:space="preserve">90 </w:t>
      </w:r>
      <w:r w:rsidRPr="25AC40E9" w:rsidR="420A0144">
        <w:rPr>
          <w:rFonts w:cs="Times New Roman"/>
        </w:rPr>
        <w:t xml:space="preserve">days if the </w:t>
      </w:r>
      <w:r w:rsidRPr="25AC40E9" w:rsidR="26B08C81">
        <w:rPr>
          <w:rFonts w:cs="Times New Roman"/>
        </w:rPr>
        <w:t>circumstances require</w:t>
      </w:r>
      <w:r w:rsidRPr="25AC40E9" w:rsidR="420A0144">
        <w:rPr>
          <w:rFonts w:cs="Times New Roman"/>
        </w:rPr>
        <w:t>. The</w:t>
      </w:r>
      <w:r w:rsidRPr="25AC40E9" w:rsidR="0BE3E4BE">
        <w:rPr>
          <w:rFonts w:cs="Times New Roman"/>
        </w:rPr>
        <w:t xml:space="preserve"> investigation will generally include multiple components</w:t>
      </w:r>
      <w:r w:rsidRPr="25AC40E9" w:rsidR="29D13CA7">
        <w:rPr>
          <w:rFonts w:cs="Times New Roman"/>
        </w:rPr>
        <w:t xml:space="preserve"> (i.e. </w:t>
      </w:r>
      <w:r w:rsidRPr="25AC40E9" w:rsidR="26B08C81">
        <w:rPr>
          <w:rFonts w:cs="Times New Roman"/>
        </w:rPr>
        <w:t>general survey</w:t>
      </w:r>
      <w:r w:rsidRPr="25AC40E9" w:rsidR="29D13CA7">
        <w:rPr>
          <w:rFonts w:cs="Times New Roman"/>
        </w:rPr>
        <w:t>, hospital survey, and medical chart abstraction)</w:t>
      </w:r>
      <w:r w:rsidRPr="25AC40E9" w:rsidR="0BE3E4BE">
        <w:rPr>
          <w:rFonts w:cs="Times New Roman"/>
        </w:rPr>
        <w:t>, dat</w:t>
      </w:r>
      <w:r w:rsidRPr="25AC40E9" w:rsidR="4ADBB1A2">
        <w:rPr>
          <w:rFonts w:cs="Times New Roman"/>
        </w:rPr>
        <w:t>a</w:t>
      </w:r>
      <w:r w:rsidRPr="25AC40E9" w:rsidR="0BE3E4BE">
        <w:rPr>
          <w:rFonts w:cs="Times New Roman"/>
        </w:rPr>
        <w:t xml:space="preserve"> entry</w:t>
      </w:r>
      <w:r w:rsidRPr="25AC40E9" w:rsidR="24629280">
        <w:rPr>
          <w:rFonts w:cs="Times New Roman"/>
        </w:rPr>
        <w:t>/cleaning</w:t>
      </w:r>
      <w:r w:rsidRPr="25AC40E9" w:rsidR="0BE3E4BE">
        <w:rPr>
          <w:rFonts w:cs="Times New Roman"/>
        </w:rPr>
        <w:t xml:space="preserve">, and preliminary analysis.  </w:t>
      </w:r>
      <w:r w:rsidRPr="25AC40E9" w:rsidR="0CE1112D">
        <w:rPr>
          <w:rFonts w:eastAsia="Arial Unicode MS" w:cs="Times New Roman"/>
        </w:rPr>
        <w:t>The type of sampling and number of persons</w:t>
      </w:r>
      <w:r w:rsidRPr="25AC40E9" w:rsidR="23BB862B">
        <w:rPr>
          <w:rFonts w:eastAsia="Arial Unicode MS" w:cs="Times New Roman"/>
        </w:rPr>
        <w:t xml:space="preserve"> </w:t>
      </w:r>
      <w:r w:rsidRPr="25AC40E9" w:rsidR="0CE1112D">
        <w:rPr>
          <w:rFonts w:eastAsia="Arial Unicode MS" w:cs="Times New Roman"/>
        </w:rPr>
        <w:t xml:space="preserve">interviewed will depend on the </w:t>
      </w:r>
      <w:r w:rsidRPr="25AC40E9" w:rsidR="588D4E1B">
        <w:rPr>
          <w:rFonts w:eastAsia="Arial Unicode MS" w:cs="Times New Roman"/>
        </w:rPr>
        <w:t>geographic area of the release and the size of the affected population</w:t>
      </w:r>
      <w:r w:rsidRPr="25AC40E9" w:rsidR="0CE1112D">
        <w:rPr>
          <w:rFonts w:eastAsia="Arial Unicode MS" w:cs="Times New Roman"/>
        </w:rPr>
        <w:t>.</w:t>
      </w:r>
    </w:p>
    <w:p w:rsidR="00575DF4" w:rsidRPr="00483F2B" w:rsidP="002455BC" w14:paraId="27BA1AB3" w14:textId="77777777">
      <w:pPr>
        <w:autoSpaceDE w:val="0"/>
        <w:autoSpaceDN w:val="0"/>
        <w:adjustRightInd w:val="0"/>
        <w:spacing w:after="0" w:line="240" w:lineRule="auto"/>
        <w:rPr>
          <w:rFonts w:cs="Times New Roman"/>
          <w:szCs w:val="24"/>
        </w:rPr>
      </w:pPr>
    </w:p>
    <w:p w:rsidR="00511687" w:rsidP="000D1EB4" w14:paraId="4B472399" w14:textId="77777777">
      <w:pPr>
        <w:pStyle w:val="ListParagraph"/>
        <w:numPr>
          <w:ilvl w:val="0"/>
          <w:numId w:val="26"/>
        </w:numPr>
        <w:tabs>
          <w:tab w:val="left" w:pos="720"/>
          <w:tab w:val="left" w:pos="1440"/>
        </w:tabs>
        <w:rPr>
          <w:rFonts w:eastAsia="Arial Unicode MS"/>
          <w:u w:color="000000"/>
        </w:rPr>
      </w:pPr>
      <w:r w:rsidRPr="00483F2B">
        <w:rPr>
          <w:rFonts w:eastAsia="Arial Unicode MS"/>
          <w:u w:color="000000"/>
        </w:rPr>
        <w:t>If possible,</w:t>
      </w:r>
      <w:r w:rsidRPr="00483F2B" w:rsidR="00E63D79">
        <w:rPr>
          <w:rFonts w:eastAsia="Arial Unicode MS"/>
          <w:u w:color="000000"/>
        </w:rPr>
        <w:t xml:space="preserve"> we will attempt to</w:t>
      </w:r>
      <w:r w:rsidRPr="00483F2B" w:rsidR="007E7E32">
        <w:rPr>
          <w:rFonts w:eastAsia="Arial Unicode MS"/>
          <w:u w:color="000000"/>
        </w:rPr>
        <w:t xml:space="preserve"> interview all potentially exposed persons</w:t>
      </w:r>
      <w:r>
        <w:rPr>
          <w:rFonts w:eastAsia="Arial Unicode MS"/>
          <w:u w:color="000000"/>
        </w:rPr>
        <w:t>.</w:t>
      </w:r>
    </w:p>
    <w:p w:rsidR="0014271C" w:rsidRPr="00483F2B" w:rsidP="000D1EB4" w14:paraId="299F1713" w14:textId="3FB758CD">
      <w:pPr>
        <w:pStyle w:val="ListParagraph"/>
        <w:numPr>
          <w:ilvl w:val="0"/>
          <w:numId w:val="26"/>
        </w:numPr>
        <w:tabs>
          <w:tab w:val="left" w:pos="720"/>
          <w:tab w:val="left" w:pos="1440"/>
        </w:tabs>
        <w:rPr>
          <w:rFonts w:eastAsia="Arial Unicode MS"/>
          <w:u w:color="000000"/>
        </w:rPr>
      </w:pPr>
      <w:r>
        <w:rPr>
          <w:rFonts w:eastAsia="Arial Unicode MS"/>
          <w:u w:color="000000"/>
        </w:rPr>
        <w:t xml:space="preserve">If there is a mass incident, we may allow for </w:t>
      </w:r>
      <w:r w:rsidR="00C92376">
        <w:rPr>
          <w:rFonts w:eastAsia="Arial Unicode MS"/>
          <w:u w:color="000000"/>
        </w:rPr>
        <w:t xml:space="preserve">persons in the </w:t>
      </w:r>
      <w:r>
        <w:rPr>
          <w:rFonts w:eastAsia="Arial Unicode MS"/>
          <w:u w:color="000000"/>
        </w:rPr>
        <w:t xml:space="preserve">affected </w:t>
      </w:r>
      <w:r w:rsidR="00C92376">
        <w:rPr>
          <w:rFonts w:eastAsia="Arial Unicode MS"/>
          <w:u w:color="000000"/>
        </w:rPr>
        <w:t xml:space="preserve">area </w:t>
      </w:r>
      <w:r>
        <w:rPr>
          <w:rFonts w:eastAsia="Arial Unicode MS"/>
          <w:u w:color="000000"/>
        </w:rPr>
        <w:t>to self-administer the survey via the Web.</w:t>
      </w:r>
    </w:p>
    <w:p w:rsidR="0014271C" w:rsidRPr="00483F2B" w:rsidP="000D1EB4" w14:paraId="574509C5" w14:textId="469EB99D">
      <w:pPr>
        <w:pStyle w:val="ListParagraph"/>
        <w:numPr>
          <w:ilvl w:val="0"/>
          <w:numId w:val="26"/>
        </w:numPr>
        <w:tabs>
          <w:tab w:val="left" w:pos="720"/>
          <w:tab w:val="left" w:pos="1440"/>
        </w:tabs>
        <w:rPr>
          <w:rFonts w:eastAsia="Arial Unicode MS"/>
          <w:u w:color="000000"/>
        </w:rPr>
      </w:pPr>
      <w:r w:rsidRPr="00483F2B">
        <w:rPr>
          <w:rFonts w:eastAsia="Arial Unicode MS"/>
          <w:u w:color="000000"/>
        </w:rPr>
        <w:t xml:space="preserve">If </w:t>
      </w:r>
      <w:r w:rsidR="00FF34D6">
        <w:rPr>
          <w:rFonts w:eastAsia="Arial Unicode MS"/>
          <w:u w:color="000000"/>
        </w:rPr>
        <w:t xml:space="preserve">in person survey methods are preferred, and </w:t>
      </w:r>
      <w:r w:rsidRPr="00483F2B">
        <w:rPr>
          <w:rFonts w:eastAsia="Arial Unicode MS"/>
          <w:u w:color="000000"/>
        </w:rPr>
        <w:t xml:space="preserve">more persons are exposed than can be interviewed within approximately a </w:t>
      </w:r>
      <w:r w:rsidRPr="00483F2B" w:rsidR="00511687">
        <w:rPr>
          <w:rFonts w:eastAsia="Arial Unicode MS"/>
          <w:u w:color="000000"/>
        </w:rPr>
        <w:t>two-week</w:t>
      </w:r>
      <w:r w:rsidRPr="00483F2B">
        <w:rPr>
          <w:rFonts w:eastAsia="Arial Unicode MS"/>
          <w:u w:color="000000"/>
        </w:rPr>
        <w:t xml:space="preserve"> period</w:t>
      </w:r>
      <w:r w:rsidRPr="00483F2B" w:rsidR="00BA0517">
        <w:rPr>
          <w:rFonts w:eastAsia="Arial Unicode MS"/>
          <w:u w:color="000000"/>
        </w:rPr>
        <w:t>, sampling may be employed</w:t>
      </w:r>
      <w:r w:rsidRPr="00483F2B" w:rsidR="00FA43BB">
        <w:rPr>
          <w:rFonts w:eastAsia="Arial Unicode MS"/>
          <w:u w:color="000000"/>
        </w:rPr>
        <w:t>;</w:t>
      </w:r>
      <w:r w:rsidRPr="00483F2B" w:rsidR="000F34E7">
        <w:rPr>
          <w:rFonts w:eastAsia="Arial Unicode MS"/>
          <w:u w:color="000000"/>
        </w:rPr>
        <w:t xml:space="preserve"> if a sampling strategy is employed, a statistician will be consulted. </w:t>
      </w:r>
      <w:r w:rsidRPr="00483F2B" w:rsidR="007E7E32">
        <w:rPr>
          <w:rFonts w:eastAsia="Arial Unicode MS"/>
          <w:u w:color="000000"/>
        </w:rPr>
        <w:t>Sampling methods may include</w:t>
      </w:r>
      <w:r w:rsidRPr="00483F2B" w:rsidR="0036354B">
        <w:rPr>
          <w:rFonts w:eastAsia="Arial Unicode MS"/>
          <w:u w:color="000000"/>
        </w:rPr>
        <w:t>, but are not limited to</w:t>
      </w:r>
      <w:r w:rsidRPr="00483F2B" w:rsidR="007E7E32">
        <w:rPr>
          <w:rFonts w:eastAsia="Arial Unicode MS"/>
          <w:u w:color="000000"/>
        </w:rPr>
        <w:t xml:space="preserve">: </w:t>
      </w:r>
    </w:p>
    <w:p w:rsidR="0014271C" w:rsidRPr="00483F2B" w:rsidP="000D1EB4" w14:paraId="785FB0D8" w14:textId="77777777">
      <w:pPr>
        <w:pStyle w:val="ListParagraph"/>
        <w:numPr>
          <w:ilvl w:val="1"/>
          <w:numId w:val="26"/>
        </w:numPr>
        <w:tabs>
          <w:tab w:val="left" w:pos="720"/>
          <w:tab w:val="left" w:pos="1440"/>
        </w:tabs>
        <w:rPr>
          <w:rFonts w:eastAsia="Arial Unicode MS"/>
          <w:u w:color="000000"/>
        </w:rPr>
      </w:pPr>
      <w:r w:rsidRPr="00483F2B">
        <w:rPr>
          <w:rFonts w:eastAsia="Arial Unicode MS"/>
          <w:u w:color="000000"/>
        </w:rPr>
        <w:t xml:space="preserve">simple random sampling, </w:t>
      </w:r>
    </w:p>
    <w:p w:rsidR="0014271C" w:rsidRPr="00483F2B" w:rsidP="000D1EB4" w14:paraId="0A105591" w14:textId="77777777">
      <w:pPr>
        <w:pStyle w:val="ListParagraph"/>
        <w:numPr>
          <w:ilvl w:val="1"/>
          <w:numId w:val="26"/>
        </w:numPr>
        <w:tabs>
          <w:tab w:val="left" w:pos="720"/>
          <w:tab w:val="left" w:pos="1440"/>
        </w:tabs>
        <w:rPr>
          <w:rFonts w:eastAsia="Arial Unicode MS"/>
          <w:u w:color="000000"/>
        </w:rPr>
      </w:pPr>
      <w:r w:rsidRPr="00483F2B">
        <w:rPr>
          <w:rFonts w:eastAsia="Arial Unicode MS"/>
          <w:u w:color="000000"/>
        </w:rPr>
        <w:t xml:space="preserve">stratified random sampling, </w:t>
      </w:r>
    </w:p>
    <w:p w:rsidR="0014271C" w:rsidRPr="00483F2B" w:rsidP="000D1EB4" w14:paraId="2FAF6256" w14:textId="77777777">
      <w:pPr>
        <w:pStyle w:val="ListParagraph"/>
        <w:numPr>
          <w:ilvl w:val="1"/>
          <w:numId w:val="26"/>
        </w:numPr>
        <w:tabs>
          <w:tab w:val="left" w:pos="720"/>
          <w:tab w:val="left" w:pos="1440"/>
        </w:tabs>
        <w:rPr>
          <w:rFonts w:eastAsia="Arial Unicode MS"/>
          <w:u w:color="000000"/>
        </w:rPr>
      </w:pPr>
      <w:r w:rsidRPr="00483F2B">
        <w:rPr>
          <w:rFonts w:eastAsia="Arial Unicode MS"/>
          <w:u w:color="000000"/>
        </w:rPr>
        <w:t>two-sta</w:t>
      </w:r>
      <w:r w:rsidRPr="00483F2B" w:rsidR="00F83F3E">
        <w:rPr>
          <w:rFonts w:eastAsia="Arial Unicode MS"/>
          <w:u w:color="000000"/>
        </w:rPr>
        <w:t>ge</w:t>
      </w:r>
      <w:r w:rsidRPr="00483F2B">
        <w:rPr>
          <w:rFonts w:eastAsia="Arial Unicode MS"/>
          <w:u w:color="000000"/>
        </w:rPr>
        <w:t xml:space="preserve"> cluster sampl</w:t>
      </w:r>
      <w:r w:rsidRPr="00483F2B" w:rsidR="00BA0517">
        <w:rPr>
          <w:rFonts w:eastAsia="Arial Unicode MS"/>
          <w:u w:color="000000"/>
        </w:rPr>
        <w:t xml:space="preserve">ing, and </w:t>
      </w:r>
    </w:p>
    <w:p w:rsidR="00575F0D" w:rsidRPr="00483F2B" w:rsidP="000D1EB4" w14:paraId="765C3BBB" w14:textId="77777777">
      <w:pPr>
        <w:pStyle w:val="ListParagraph"/>
        <w:numPr>
          <w:ilvl w:val="1"/>
          <w:numId w:val="26"/>
        </w:numPr>
        <w:tabs>
          <w:tab w:val="left" w:pos="720"/>
          <w:tab w:val="left" w:pos="1440"/>
        </w:tabs>
        <w:rPr>
          <w:rFonts w:eastAsia="Arial Unicode MS"/>
          <w:u w:color="000000"/>
        </w:rPr>
      </w:pPr>
      <w:r w:rsidRPr="00483F2B">
        <w:rPr>
          <w:rFonts w:eastAsia="Arial Unicode MS"/>
          <w:u w:color="000000"/>
        </w:rPr>
        <w:t xml:space="preserve">convenience sampling. </w:t>
      </w:r>
    </w:p>
    <w:p w:rsidR="00575F0D" w:rsidRPr="00483F2B" w:rsidP="00FE6C96" w14:paraId="4B6C6181" w14:textId="77777777">
      <w:pPr>
        <w:spacing w:after="0" w:line="240" w:lineRule="auto"/>
        <w:rPr>
          <w:rFonts w:eastAsia="Arial Unicode MS" w:cs="Times New Roman"/>
          <w:szCs w:val="24"/>
          <w:u w:color="000000"/>
        </w:rPr>
      </w:pPr>
    </w:p>
    <w:p w:rsidR="00346058" w:rsidRPr="00483F2B" w:rsidP="00FE6C96" w14:paraId="5A071BF5" w14:textId="031BE234">
      <w:pPr>
        <w:spacing w:after="0" w:line="240" w:lineRule="auto"/>
        <w:rPr>
          <w:rFonts w:eastAsia="Arial Unicode MS" w:cs="Times New Roman"/>
          <w:szCs w:val="24"/>
          <w:u w:color="000000"/>
        </w:rPr>
      </w:pPr>
      <w:r w:rsidRPr="00483F2B">
        <w:rPr>
          <w:rFonts w:eastAsia="Arial Unicode MS" w:cs="Times New Roman"/>
          <w:szCs w:val="24"/>
          <w:u w:color="000000"/>
        </w:rPr>
        <w:t>A</w:t>
      </w:r>
      <w:r>
        <w:rPr>
          <w:rFonts w:eastAsia="Arial Unicode MS" w:cs="Times New Roman"/>
          <w:szCs w:val="24"/>
          <w:u w:color="000000"/>
        </w:rPr>
        <w:t>ttachment</w:t>
      </w:r>
      <w:r w:rsidRPr="00483F2B">
        <w:rPr>
          <w:rFonts w:eastAsia="Arial Unicode MS" w:cs="Times New Roman"/>
          <w:szCs w:val="24"/>
          <w:u w:color="000000"/>
        </w:rPr>
        <w:t xml:space="preserve"> </w:t>
      </w:r>
      <w:r>
        <w:rPr>
          <w:rFonts w:eastAsia="Arial Unicode MS" w:cs="Times New Roman"/>
          <w:szCs w:val="24"/>
          <w:u w:color="000000"/>
        </w:rPr>
        <w:t>3</w:t>
      </w:r>
      <w:r w:rsidR="00574CAB">
        <w:rPr>
          <w:rFonts w:eastAsia="Arial Unicode MS" w:cs="Times New Roman"/>
          <w:szCs w:val="24"/>
          <w:u w:color="000000"/>
        </w:rPr>
        <w:t>E</w:t>
      </w:r>
      <w:r w:rsidRPr="00483F2B">
        <w:rPr>
          <w:rFonts w:eastAsia="Arial Unicode MS" w:cs="Times New Roman"/>
          <w:szCs w:val="24"/>
          <w:u w:color="000000"/>
        </w:rPr>
        <w:t xml:space="preserve"> </w:t>
      </w:r>
      <w:r w:rsidRPr="00483F2B" w:rsidR="00E6502F">
        <w:rPr>
          <w:rFonts w:eastAsia="Arial Unicode MS" w:cs="Times New Roman"/>
          <w:szCs w:val="24"/>
          <w:u w:color="000000"/>
        </w:rPr>
        <w:t xml:space="preserve">contains a decision tree for </w:t>
      </w:r>
      <w:r w:rsidRPr="00483F2B" w:rsidR="00970E73">
        <w:rPr>
          <w:rFonts w:eastAsia="Arial Unicode MS" w:cs="Times New Roman"/>
          <w:szCs w:val="24"/>
          <w:u w:color="000000"/>
        </w:rPr>
        <w:t xml:space="preserve">statistical </w:t>
      </w:r>
      <w:r w:rsidRPr="00483F2B" w:rsidR="00E6502F">
        <w:rPr>
          <w:rFonts w:eastAsia="Arial Unicode MS" w:cs="Times New Roman"/>
          <w:szCs w:val="24"/>
          <w:u w:color="000000"/>
        </w:rPr>
        <w:t xml:space="preserve">methods to be employed </w:t>
      </w:r>
      <w:r w:rsidRPr="00483F2B" w:rsidR="00DD7D54">
        <w:rPr>
          <w:rFonts w:eastAsia="Arial Unicode MS" w:cs="Times New Roman"/>
          <w:szCs w:val="24"/>
          <w:u w:color="000000"/>
        </w:rPr>
        <w:t xml:space="preserve">during </w:t>
      </w:r>
      <w:r w:rsidRPr="00483F2B" w:rsidR="00E6502F">
        <w:rPr>
          <w:rFonts w:eastAsia="Arial Unicode MS" w:cs="Times New Roman"/>
          <w:szCs w:val="24"/>
          <w:u w:color="000000"/>
        </w:rPr>
        <w:t>an investigation.</w:t>
      </w:r>
      <w:r w:rsidRPr="00483F2B" w:rsidR="008667FF">
        <w:rPr>
          <w:rFonts w:eastAsia="Arial Unicode MS" w:cs="Times New Roman"/>
          <w:szCs w:val="24"/>
          <w:u w:color="000000"/>
        </w:rPr>
        <w:t xml:space="preserve"> Appendix </w:t>
      </w:r>
      <w:r w:rsidR="005852F7">
        <w:rPr>
          <w:rFonts w:eastAsia="Arial Unicode MS" w:cs="Times New Roman"/>
          <w:szCs w:val="24"/>
          <w:u w:color="000000"/>
        </w:rPr>
        <w:t>A</w:t>
      </w:r>
      <w:r w:rsidRPr="00483F2B" w:rsidR="00550183">
        <w:rPr>
          <w:rFonts w:eastAsia="Arial Unicode MS" w:cs="Times New Roman"/>
          <w:szCs w:val="24"/>
          <w:u w:color="000000"/>
        </w:rPr>
        <w:t xml:space="preserve"> </w:t>
      </w:r>
      <w:r w:rsidRPr="00483F2B" w:rsidR="008667FF">
        <w:rPr>
          <w:rFonts w:eastAsia="Arial Unicode MS" w:cs="Times New Roman"/>
          <w:szCs w:val="24"/>
          <w:u w:color="000000"/>
        </w:rPr>
        <w:t xml:space="preserve">lists the </w:t>
      </w:r>
      <w:r w:rsidRPr="00483F2B" w:rsidR="00DD7D54">
        <w:rPr>
          <w:rFonts w:eastAsia="Arial Unicode MS" w:cs="Times New Roman"/>
          <w:szCs w:val="24"/>
          <w:u w:color="000000"/>
        </w:rPr>
        <w:t xml:space="preserve">different </w:t>
      </w:r>
      <w:r w:rsidRPr="00483F2B" w:rsidR="008667FF">
        <w:rPr>
          <w:rFonts w:eastAsia="Arial Unicode MS" w:cs="Times New Roman"/>
          <w:szCs w:val="24"/>
          <w:u w:color="000000"/>
        </w:rPr>
        <w:t xml:space="preserve">sampling methods that were employed on previous </w:t>
      </w:r>
      <w:r w:rsidR="008D51E1">
        <w:rPr>
          <w:rFonts w:eastAsia="Arial Unicode MS" w:cs="Times New Roman"/>
          <w:szCs w:val="24"/>
          <w:u w:color="000000"/>
        </w:rPr>
        <w:t>ACE Investigation</w:t>
      </w:r>
      <w:r w:rsidRPr="00483F2B" w:rsidR="008667FF">
        <w:rPr>
          <w:rFonts w:eastAsia="Arial Unicode MS" w:cs="Times New Roman"/>
          <w:szCs w:val="24"/>
          <w:u w:color="000000"/>
        </w:rPr>
        <w:t>s</w:t>
      </w:r>
      <w:r w:rsidRPr="00483F2B" w:rsidR="008650C6">
        <w:rPr>
          <w:rFonts w:eastAsia="Arial Unicode MS" w:cs="Times New Roman"/>
          <w:szCs w:val="24"/>
          <w:u w:color="000000"/>
        </w:rPr>
        <w:t>, which were selected</w:t>
      </w:r>
      <w:r w:rsidRPr="00483F2B" w:rsidR="00DD7D54">
        <w:rPr>
          <w:rFonts w:eastAsia="Arial Unicode MS" w:cs="Times New Roman"/>
          <w:szCs w:val="24"/>
          <w:u w:color="000000"/>
        </w:rPr>
        <w:t xml:space="preserve"> based on the situation</w:t>
      </w:r>
      <w:r w:rsidRPr="00483F2B" w:rsidR="008667FF">
        <w:rPr>
          <w:rFonts w:eastAsia="Arial Unicode MS" w:cs="Times New Roman"/>
          <w:szCs w:val="24"/>
          <w:u w:color="000000"/>
        </w:rPr>
        <w:t>.</w:t>
      </w:r>
    </w:p>
    <w:p w:rsidR="00300024" w:rsidRPr="00483F2B" w:rsidP="00FE6C96" w14:paraId="16A31BC3" w14:textId="77777777">
      <w:pPr>
        <w:spacing w:after="0" w:line="240" w:lineRule="auto"/>
        <w:rPr>
          <w:rFonts w:eastAsia="Arial Unicode MS" w:cs="Times New Roman"/>
          <w:szCs w:val="24"/>
          <w:u w:color="000000"/>
        </w:rPr>
      </w:pPr>
    </w:p>
    <w:p w:rsidR="001A78D5" w:rsidRPr="00483F2B" w:rsidP="00483F2B" w14:paraId="48D4320D" w14:textId="2F97539C">
      <w:pPr>
        <w:pStyle w:val="Heading1"/>
        <w:rPr>
          <w:rFonts w:cs="Times New Roman"/>
        </w:rPr>
      </w:pPr>
      <w:bookmarkStart w:id="1" w:name="_Toc48148719"/>
      <w:r w:rsidRPr="00483F2B">
        <w:rPr>
          <w:rFonts w:cs="Times New Roman"/>
        </w:rPr>
        <w:t>B.</w:t>
      </w:r>
      <w:r w:rsidRPr="00483F2B">
        <w:rPr>
          <w:rFonts w:cs="Times New Roman"/>
        </w:rPr>
        <w:t>2. Procedures for the Collection of Information</w:t>
      </w:r>
      <w:bookmarkEnd w:id="1"/>
    </w:p>
    <w:p w:rsidR="00C23B03" w:rsidRPr="00483F2B" w:rsidP="00C23B03" w14:paraId="0F90EACD" w14:textId="5EB9BF09">
      <w:pPr>
        <w:pStyle w:val="Body1"/>
        <w:tabs>
          <w:tab w:val="left" w:pos="720"/>
          <w:tab w:val="left" w:pos="1440"/>
          <w:tab w:val="left" w:pos="2160"/>
          <w:tab w:val="left" w:pos="2880"/>
        </w:tabs>
        <w:rPr>
          <w:color w:val="4F81BD" w:themeColor="accent1"/>
          <w:szCs w:val="24"/>
        </w:rPr>
      </w:pPr>
    </w:p>
    <w:p w:rsidR="00374447" w:rsidRPr="00192D2D" w:rsidP="00374447" w14:paraId="07F8EAA7" w14:textId="77777777">
      <w:pPr>
        <w:autoSpaceDE w:val="0"/>
        <w:autoSpaceDN w:val="0"/>
        <w:adjustRightInd w:val="0"/>
        <w:spacing w:line="240" w:lineRule="auto"/>
        <w:rPr>
          <w:rFonts w:cs="Times New Roman"/>
          <w:szCs w:val="24"/>
        </w:rPr>
      </w:pPr>
      <w:r>
        <w:rPr>
          <w:rFonts w:cs="Times New Roman"/>
          <w:szCs w:val="24"/>
        </w:rPr>
        <w:t>D</w:t>
      </w:r>
      <w:r w:rsidRPr="00192D2D">
        <w:rPr>
          <w:rFonts w:cs="Times New Roman"/>
          <w:szCs w:val="24"/>
        </w:rPr>
        <w:t xml:space="preserve">ifferent types of data collections may be required in an investigation. The methods used to collect data may include but are not limited to face-to-face interviews, telephone interviews, secure on-line surveys, </w:t>
      </w:r>
      <w:r>
        <w:rPr>
          <w:rFonts w:cs="Times New Roman"/>
          <w:szCs w:val="24"/>
        </w:rPr>
        <w:t xml:space="preserve">in-person surveys using handheld devices, </w:t>
      </w:r>
      <w:r w:rsidRPr="00192D2D">
        <w:rPr>
          <w:rFonts w:cs="Times New Roman"/>
          <w:szCs w:val="24"/>
        </w:rPr>
        <w:t>respondent-administered pen-and-paper surveys that are either mailed or delivered in-person, and medical chart abstractions.</w:t>
      </w:r>
    </w:p>
    <w:p w:rsidR="00374447" w:rsidRPr="00B6279D" w:rsidP="25AC40E9" w14:paraId="734EB266" w14:textId="5C47B137">
      <w:pPr>
        <w:autoSpaceDE w:val="0"/>
        <w:autoSpaceDN w:val="0"/>
        <w:adjustRightInd w:val="0"/>
        <w:spacing w:line="240" w:lineRule="auto"/>
        <w:rPr>
          <w:rFonts w:cs="Times New Roman"/>
        </w:rPr>
      </w:pPr>
      <w:r w:rsidRPr="25AC40E9">
        <w:rPr>
          <w:rFonts w:cs="Times New Roman"/>
        </w:rPr>
        <w:t>ATSDR has developed a decision tree (</w:t>
      </w:r>
      <w:r w:rsidRPr="25AC40E9" w:rsidR="0BA1AB57">
        <w:rPr>
          <w:rFonts w:cs="Times New Roman"/>
        </w:rPr>
        <w:t xml:space="preserve">Attachment </w:t>
      </w:r>
      <w:r w:rsidRPr="25AC40E9" w:rsidR="0A9ED805">
        <w:rPr>
          <w:rFonts w:cs="Times New Roman"/>
        </w:rPr>
        <w:t>3</w:t>
      </w:r>
      <w:r w:rsidRPr="25AC40E9" w:rsidR="27A25D79">
        <w:rPr>
          <w:rFonts w:cs="Times New Roman"/>
        </w:rPr>
        <w:t>E</w:t>
      </w:r>
      <w:r w:rsidRPr="25AC40E9">
        <w:rPr>
          <w:rFonts w:cs="Times New Roman"/>
        </w:rPr>
        <w:t>) and a series of draft consent and survey forms that can be quickly tailored (Appendices B–</w:t>
      </w:r>
      <w:r w:rsidRPr="25AC40E9" w:rsidR="0A9ED805">
        <w:rPr>
          <w:rFonts w:cs="Times New Roman"/>
        </w:rPr>
        <w:t>G</w:t>
      </w:r>
      <w:r w:rsidRPr="25AC40E9">
        <w:rPr>
          <w:rFonts w:cs="Times New Roman"/>
        </w:rPr>
        <w:t xml:space="preserve">). Not all survey questions will be asked on every investigation.  Rather, ATSDR will use the minimum number of questions that will obtain the needed data to address the needs of the requesting agency, consistent with the scope of this ICR. </w:t>
      </w:r>
    </w:p>
    <w:p w:rsidR="00374447" w:rsidRPr="00772C05" w:rsidP="00374447" w14:paraId="2D1EF9ED" w14:textId="77777777">
      <w:pPr>
        <w:pStyle w:val="ListParagraph"/>
        <w:numPr>
          <w:ilvl w:val="0"/>
          <w:numId w:val="29"/>
        </w:numPr>
        <w:autoSpaceDE w:val="0"/>
        <w:autoSpaceDN w:val="0"/>
        <w:adjustRightInd w:val="0"/>
        <w:spacing w:after="200"/>
        <w:contextualSpacing w:val="0"/>
      </w:pPr>
      <w:r w:rsidRPr="00772C05">
        <w:t xml:space="preserve">To streamline the interviewing process, an Eligibility Screener </w:t>
      </w:r>
      <w:r w:rsidRPr="00574CAB">
        <w:t>(Appendix B)</w:t>
      </w:r>
      <w:r w:rsidRPr="00772C05">
        <w:t xml:space="preserve"> will identify eligible persons.</w:t>
      </w:r>
    </w:p>
    <w:p w:rsidR="00374447" w:rsidRPr="00772C05" w:rsidP="00374447" w14:paraId="1866D124" w14:textId="77777777">
      <w:pPr>
        <w:pStyle w:val="ListParagraph"/>
        <w:numPr>
          <w:ilvl w:val="0"/>
          <w:numId w:val="29"/>
        </w:numPr>
        <w:autoSpaceDE w:val="0"/>
        <w:autoSpaceDN w:val="0"/>
        <w:adjustRightInd w:val="0"/>
        <w:spacing w:after="200"/>
        <w:contextualSpacing w:val="0"/>
      </w:pPr>
      <w:r w:rsidRPr="005953BF">
        <w:t xml:space="preserve">Eligible persons will be asked to consent to take part in an investigation of the incident </w:t>
      </w:r>
      <w:r w:rsidRPr="00574CAB">
        <w:t>(Appendix C).</w:t>
      </w:r>
      <w:r w:rsidRPr="005953BF">
        <w:t xml:space="preserve"> During the consent process, respondents in ACE Investigations will be told that their participation is </w:t>
      </w:r>
      <w:r w:rsidRPr="005953BF">
        <w:t>voluntary</w:t>
      </w:r>
      <w:r w:rsidRPr="005953BF">
        <w:t xml:space="preserve"> and they may refuse to answer any of the questions. </w:t>
      </w:r>
      <w:r w:rsidRPr="005953BF">
        <w:rPr>
          <w:rFonts w:eastAsia="Arial Unicode MS"/>
          <w:u w:color="000000"/>
        </w:rPr>
        <w:t xml:space="preserve">Respondents will be fully informed of the potential risks and benefits of their participation and that their privacy will be protected to the extent allowed by law. </w:t>
      </w:r>
      <w:r w:rsidRPr="005953BF">
        <w:t>Respondents will be informed that no penalties will occur if they wish not to respond to the information collection as a whole or to any specific questions. The mode in which consent is obtained from participants will vary by the investigation and will be customized per the requirements of the inviting agency.</w:t>
      </w:r>
    </w:p>
    <w:p w:rsidR="00374447" w:rsidRPr="00B6279D" w:rsidP="25AC40E9" w14:paraId="3B7215F7" w14:textId="1035E64B">
      <w:pPr>
        <w:pStyle w:val="ListParagraph"/>
        <w:numPr>
          <w:ilvl w:val="0"/>
          <w:numId w:val="29"/>
        </w:numPr>
        <w:autoSpaceDE w:val="0"/>
        <w:autoSpaceDN w:val="0"/>
        <w:adjustRightInd w:val="0"/>
        <w:spacing w:after="200"/>
      </w:pPr>
      <w:r>
        <w:t xml:space="preserve">The survey of persons </w:t>
      </w:r>
      <w:r>
        <w:t>in the area of</w:t>
      </w:r>
      <w:r>
        <w:t xml:space="preserve"> the environmental incident is usually the largest component of an ACE Investigation, using the shorter </w:t>
      </w:r>
      <w:r w:rsidR="4B8839C1">
        <w:t xml:space="preserve">Epidemiologic Contact Assessment Symptom Exposure </w:t>
      </w:r>
      <w:r w:rsidR="29A55EB2">
        <w:t>(</w:t>
      </w:r>
      <w:r>
        <w:t>Epi CASE</w:t>
      </w:r>
      <w:r w:rsidR="29A55EB2">
        <w:t>)</w:t>
      </w:r>
      <w:r>
        <w:t xml:space="preserve"> Survey</w:t>
      </w:r>
      <w:r w:rsidR="042AFE4E">
        <w:t xml:space="preserve"> </w:t>
      </w:r>
      <w:r>
        <w:t>(Appendix D)</w:t>
      </w:r>
      <w:r w:rsidR="227FF565">
        <w:t xml:space="preserve"> or</w:t>
      </w:r>
      <w:r w:rsidR="29A55EB2">
        <w:t xml:space="preserve"> the</w:t>
      </w:r>
      <w:r>
        <w:t xml:space="preserve"> more extensive General Survey (Appendix E), time permitting. If the data needed by the requesting agency can be obtained without a survey, for example, by reviewing medical charts</w:t>
      </w:r>
      <w:r w:rsidR="2CE37146">
        <w:t xml:space="preserve"> (Appendix </w:t>
      </w:r>
      <w:r w:rsidR="6798F71A">
        <w:t>G</w:t>
      </w:r>
      <w:r w:rsidR="2CE37146">
        <w:t>)</w:t>
      </w:r>
      <w:r>
        <w:t xml:space="preserve">, the survey will not be done.  In some investigations, the ACE team will collaborate with another agency in the investigation, such as CDC’s NIOSH for workplace exposures, and </w:t>
      </w:r>
      <w:r w:rsidR="6798F71A">
        <w:t>a decision will be made if ATSDR will include work</w:t>
      </w:r>
      <w:r w:rsidR="5D9F303B">
        <w:t xml:space="preserve">place exposures </w:t>
      </w:r>
      <w:r w:rsidR="6798F71A">
        <w:t xml:space="preserve">or </w:t>
      </w:r>
      <w:r>
        <w:t>that agency will perform a survey under their own authority.</w:t>
      </w:r>
    </w:p>
    <w:p w:rsidR="00374447" w:rsidRPr="00EB2AA5" w:rsidP="00374447" w14:paraId="22C16DF0" w14:textId="6327E834">
      <w:pPr>
        <w:pStyle w:val="ListParagraph"/>
        <w:numPr>
          <w:ilvl w:val="0"/>
          <w:numId w:val="28"/>
        </w:numPr>
        <w:autoSpaceDE w:val="0"/>
        <w:autoSpaceDN w:val="0"/>
        <w:adjustRightInd w:val="0"/>
        <w:spacing w:after="200"/>
        <w:contextualSpacing w:val="0"/>
      </w:pPr>
      <w:r w:rsidRPr="00B6279D">
        <w:t xml:space="preserve">Staff of hospitals receiving potentially exposed patients may be surveyed to capture their experiences with the mass casualty </w:t>
      </w:r>
      <w:r w:rsidRPr="00574CAB">
        <w:t xml:space="preserve">event (Appendix </w:t>
      </w:r>
      <w:r w:rsidRPr="00574CAB" w:rsidR="004628A1">
        <w:t xml:space="preserve">F </w:t>
      </w:r>
      <w:r w:rsidRPr="00574CAB">
        <w:t>– Hospital Survey</w:t>
      </w:r>
      <w:r w:rsidRPr="00B6279D">
        <w:t>).</w:t>
      </w:r>
    </w:p>
    <w:p w:rsidR="00374447" w:rsidP="00374447" w14:paraId="71A3556B" w14:textId="0D040622">
      <w:pPr>
        <w:pStyle w:val="ListParagraph"/>
        <w:numPr>
          <w:ilvl w:val="0"/>
          <w:numId w:val="28"/>
        </w:numPr>
        <w:autoSpaceDE w:val="0"/>
        <w:autoSpaceDN w:val="0"/>
        <w:adjustRightInd w:val="0"/>
        <w:spacing w:after="200"/>
        <w:contextualSpacing w:val="0"/>
      </w:pPr>
      <w:r w:rsidRPr="00115ECA">
        <w:t xml:space="preserve">The </w:t>
      </w:r>
      <w:r>
        <w:t>ACE Investigation</w:t>
      </w:r>
      <w:r w:rsidRPr="00115ECA">
        <w:t xml:space="preserve"> team may use the Medical Chart Abstraction Form to collect more detailed patient information (</w:t>
      </w:r>
      <w:r w:rsidRPr="00574CAB">
        <w:t xml:space="preserve">Appendix </w:t>
      </w:r>
      <w:r w:rsidRPr="00574CAB" w:rsidR="004628A1">
        <w:t>G</w:t>
      </w:r>
      <w:r w:rsidRPr="00115ECA">
        <w:t xml:space="preserve">).  </w:t>
      </w:r>
    </w:p>
    <w:p w:rsidR="00374447" w:rsidRPr="00115ECA" w:rsidP="00374447" w14:paraId="2210E3C8" w14:textId="77777777">
      <w:pPr>
        <w:pStyle w:val="ListParagraph"/>
        <w:numPr>
          <w:ilvl w:val="0"/>
          <w:numId w:val="28"/>
        </w:numPr>
        <w:autoSpaceDE w:val="0"/>
        <w:autoSpaceDN w:val="0"/>
        <w:adjustRightInd w:val="0"/>
        <w:spacing w:after="200"/>
        <w:contextualSpacing w:val="0"/>
      </w:pPr>
      <w:r w:rsidRPr="00115ECA">
        <w:t>Testing of clinical samples may be performed if:</w:t>
      </w:r>
    </w:p>
    <w:p w:rsidR="00374447" w:rsidRPr="00CB5AEC" w:rsidP="00374447" w14:paraId="7CFF3782" w14:textId="77777777">
      <w:pPr>
        <w:pStyle w:val="ListParagraph"/>
        <w:numPr>
          <w:ilvl w:val="1"/>
          <w:numId w:val="28"/>
        </w:numPr>
        <w:autoSpaceDE w:val="0"/>
        <w:autoSpaceDN w:val="0"/>
        <w:adjustRightInd w:val="0"/>
        <w:spacing w:after="200"/>
        <w:contextualSpacing w:val="0"/>
      </w:pPr>
      <w:r w:rsidRPr="00CB5AEC">
        <w:t xml:space="preserve">a test exists for the substance </w:t>
      </w:r>
      <w:r>
        <w:t>exposed to</w:t>
      </w:r>
      <w:r w:rsidRPr="00CB5AEC">
        <w:t>, and</w:t>
      </w:r>
    </w:p>
    <w:p w:rsidR="00374447" w:rsidP="00374447" w14:paraId="66017DD8" w14:textId="77777777">
      <w:pPr>
        <w:pStyle w:val="ListParagraph"/>
        <w:numPr>
          <w:ilvl w:val="1"/>
          <w:numId w:val="28"/>
        </w:numPr>
        <w:autoSpaceDE w:val="0"/>
        <w:autoSpaceDN w:val="0"/>
        <w:adjustRightInd w:val="0"/>
        <w:spacing w:after="200"/>
        <w:contextualSpacing w:val="0"/>
      </w:pPr>
      <w:r w:rsidRPr="00CB5AEC">
        <w:t xml:space="preserve">the </w:t>
      </w:r>
      <w:r>
        <w:t xml:space="preserve">substance </w:t>
      </w:r>
      <w:r w:rsidRPr="00CB5AEC">
        <w:t>or its metabolite is still detectable in the blood or urine at the time of the request.</w:t>
      </w:r>
    </w:p>
    <w:p w:rsidR="00374447" w:rsidP="00374447" w14:paraId="6245BEFA" w14:textId="77777777">
      <w:pPr>
        <w:pStyle w:val="CommentText"/>
      </w:pPr>
      <w:r w:rsidRPr="005953BF">
        <w:rPr>
          <w:rFonts w:cs="Times New Roman"/>
          <w:sz w:val="24"/>
          <w:szCs w:val="24"/>
        </w:rPr>
        <w:t>However</w:t>
      </w:r>
      <w:r w:rsidRPr="005953BF">
        <w:rPr>
          <w:rFonts w:cs="Times New Roman"/>
          <w:sz w:val="24"/>
          <w:szCs w:val="24"/>
        </w:rPr>
        <w:t xml:space="preserve"> at no time will any samples be retained by ATSDR after the test is completed. The data will inform the extent of potential exposure.</w:t>
      </w:r>
    </w:p>
    <w:p w:rsidR="000C74C3" w:rsidRPr="00483F2B" w:rsidP="00FE6C96" w14:paraId="2C4DCA4B" w14:textId="03501371">
      <w:pPr>
        <w:pStyle w:val="ListParagraph"/>
        <w:numPr>
          <w:ilvl w:val="0"/>
          <w:numId w:val="12"/>
        </w:numPr>
        <w:tabs>
          <w:tab w:val="left" w:pos="720"/>
          <w:tab w:val="left" w:pos="1440"/>
        </w:tabs>
        <w:ind w:left="720"/>
      </w:pPr>
      <w:r w:rsidRPr="00483F2B">
        <w:rPr>
          <w:rFonts w:eastAsia="Arial Unicode MS"/>
          <w:u w:color="000000"/>
        </w:rPr>
        <w:t xml:space="preserve">If forms are translated and administered in a language other than English, </w:t>
      </w:r>
      <w:r w:rsidRPr="00483F2B" w:rsidR="008216D4">
        <w:rPr>
          <w:rFonts w:eastAsia="Arial Unicode MS"/>
          <w:u w:color="000000"/>
        </w:rPr>
        <w:t>the translated</w:t>
      </w:r>
      <w:r w:rsidRPr="00483F2B">
        <w:rPr>
          <w:rFonts w:eastAsia="Arial Unicode MS"/>
          <w:u w:color="000000"/>
        </w:rPr>
        <w:t xml:space="preserve"> </w:t>
      </w:r>
      <w:r w:rsidRPr="00483F2B" w:rsidR="00C73C65">
        <w:rPr>
          <w:rFonts w:eastAsia="Arial Unicode MS"/>
          <w:u w:color="000000"/>
        </w:rPr>
        <w:t xml:space="preserve">forms will be </w:t>
      </w:r>
      <w:r w:rsidRPr="00483F2B" w:rsidR="002F1B15">
        <w:rPr>
          <w:rFonts w:eastAsia="Arial Unicode MS"/>
          <w:u w:color="000000"/>
        </w:rPr>
        <w:t xml:space="preserve">submitted by the investigators with the completed </w:t>
      </w:r>
      <w:r w:rsidRPr="00483F2B" w:rsidR="006C53B9">
        <w:rPr>
          <w:rFonts w:eastAsia="Arial Unicode MS"/>
          <w:u w:color="000000"/>
        </w:rPr>
        <w:t>“</w:t>
      </w:r>
      <w:r w:rsidRPr="00483F2B" w:rsidR="002F1B15">
        <w:rPr>
          <w:rFonts w:eastAsia="Arial Unicode MS"/>
          <w:u w:color="000000"/>
        </w:rPr>
        <w:t>ACE Investigation Burden Memo</w:t>
      </w:r>
      <w:r w:rsidRPr="00483F2B" w:rsidR="006C53B9">
        <w:rPr>
          <w:rFonts w:eastAsia="Arial Unicode MS"/>
          <w:u w:color="000000"/>
        </w:rPr>
        <w:t>” form</w:t>
      </w:r>
      <w:r w:rsidRPr="00483F2B" w:rsidR="0075742D">
        <w:rPr>
          <w:rFonts w:eastAsia="Arial Unicode MS"/>
          <w:u w:color="000000"/>
        </w:rPr>
        <w:t xml:space="preserve"> </w:t>
      </w:r>
      <w:r w:rsidRPr="00483F2B" w:rsidR="002F1B15">
        <w:rPr>
          <w:rFonts w:eastAsia="Arial Unicode MS"/>
          <w:u w:color="000000"/>
        </w:rPr>
        <w:t>(</w:t>
      </w:r>
      <w:r w:rsidRPr="00574CAB" w:rsidR="002F1B15">
        <w:rPr>
          <w:rFonts w:eastAsia="Arial Unicode MS"/>
          <w:u w:color="000000"/>
        </w:rPr>
        <w:t xml:space="preserve">Attachment </w:t>
      </w:r>
      <w:r w:rsidRPr="00574CAB" w:rsidR="00193B2C">
        <w:rPr>
          <w:rFonts w:eastAsia="Arial Unicode MS"/>
          <w:u w:color="000000"/>
        </w:rPr>
        <w:t>3c</w:t>
      </w:r>
      <w:r w:rsidRPr="00574CAB" w:rsidR="002F1B15">
        <w:rPr>
          <w:rFonts w:eastAsia="Arial Unicode MS"/>
          <w:u w:color="000000"/>
        </w:rPr>
        <w:t>)</w:t>
      </w:r>
      <w:r w:rsidRPr="00483F2B" w:rsidR="002F1B15">
        <w:rPr>
          <w:rFonts w:eastAsia="Arial Unicode MS"/>
          <w:u w:color="000000"/>
        </w:rPr>
        <w:t xml:space="preserve"> and placed into the library of forms by the Information Collection Request Liaison (ICRL)</w:t>
      </w:r>
      <w:r w:rsidRPr="00483F2B">
        <w:rPr>
          <w:rFonts w:eastAsia="Arial Unicode MS"/>
          <w:u w:color="000000"/>
        </w:rPr>
        <w:t>.</w:t>
      </w:r>
    </w:p>
    <w:p w:rsidR="00B77102" w:rsidRPr="00483F2B" w:rsidP="00B77102" w14:paraId="1FBB9EBF" w14:textId="77777777">
      <w:pPr>
        <w:pStyle w:val="ListParagraph"/>
        <w:tabs>
          <w:tab w:val="left" w:pos="1080"/>
          <w:tab w:val="left" w:pos="1440"/>
        </w:tabs>
        <w:ind w:left="1080"/>
        <w:rPr>
          <w:u w:color="000000"/>
        </w:rPr>
      </w:pPr>
    </w:p>
    <w:p w:rsidR="00702FA8" w:rsidRPr="00483F2B" w:rsidP="00846D6C" w14:paraId="0676E642" w14:textId="3A817D9D">
      <w:pPr>
        <w:tabs>
          <w:tab w:val="left" w:pos="720"/>
          <w:tab w:val="left" w:pos="1440"/>
        </w:tabs>
        <w:spacing w:line="240" w:lineRule="auto"/>
        <w:rPr>
          <w:rFonts w:eastAsia="Arial Unicode MS" w:cs="Times New Roman"/>
          <w:szCs w:val="24"/>
          <w:u w:color="000000"/>
        </w:rPr>
      </w:pPr>
      <w:r w:rsidRPr="00483F2B">
        <w:rPr>
          <w:rFonts w:eastAsia="Arial Unicode MS" w:cs="Times New Roman"/>
          <w:szCs w:val="24"/>
          <w:u w:color="000000"/>
        </w:rPr>
        <w:t xml:space="preserve">In general, the interviewers </w:t>
      </w:r>
      <w:r w:rsidRPr="00483F2B" w:rsidR="00DD5F2A">
        <w:rPr>
          <w:rFonts w:eastAsia="Arial Unicode MS" w:cs="Times New Roman"/>
          <w:szCs w:val="24"/>
          <w:u w:color="000000"/>
        </w:rPr>
        <w:t xml:space="preserve">for </w:t>
      </w:r>
      <w:r w:rsidR="008D51E1">
        <w:rPr>
          <w:rFonts w:eastAsia="Arial Unicode MS" w:cs="Times New Roman"/>
          <w:szCs w:val="24"/>
          <w:u w:color="000000"/>
        </w:rPr>
        <w:t>ACE Investigation</w:t>
      </w:r>
      <w:r w:rsidRPr="00483F2B" w:rsidR="00DD5F2A">
        <w:rPr>
          <w:rFonts w:eastAsia="Arial Unicode MS" w:cs="Times New Roman"/>
          <w:szCs w:val="24"/>
          <w:u w:color="000000"/>
        </w:rPr>
        <w:t xml:space="preserve">s </w:t>
      </w:r>
      <w:r w:rsidRPr="00483F2B">
        <w:rPr>
          <w:rFonts w:eastAsia="Arial Unicode MS" w:cs="Times New Roman"/>
          <w:szCs w:val="24"/>
          <w:u w:color="000000"/>
        </w:rPr>
        <w:t xml:space="preserve">are </w:t>
      </w:r>
      <w:r w:rsidRPr="00483F2B" w:rsidR="0086644E">
        <w:rPr>
          <w:rFonts w:eastAsia="Arial Unicode MS" w:cs="Times New Roman"/>
          <w:szCs w:val="24"/>
          <w:u w:color="000000"/>
        </w:rPr>
        <w:t xml:space="preserve">trained </w:t>
      </w:r>
      <w:r w:rsidRPr="00483F2B">
        <w:rPr>
          <w:rFonts w:eastAsia="Arial Unicode MS" w:cs="Times New Roman"/>
          <w:szCs w:val="24"/>
          <w:u w:color="000000"/>
        </w:rPr>
        <w:t>public health professionals</w:t>
      </w:r>
      <w:r w:rsidRPr="00483F2B" w:rsidR="00E16DB3">
        <w:rPr>
          <w:rFonts w:eastAsia="Arial Unicode MS" w:cs="Times New Roman"/>
          <w:szCs w:val="24"/>
          <w:u w:color="000000"/>
        </w:rPr>
        <w:t xml:space="preserve"> </w:t>
      </w:r>
      <w:r w:rsidRPr="00483F2B">
        <w:rPr>
          <w:rFonts w:eastAsia="Arial Unicode MS" w:cs="Times New Roman"/>
          <w:szCs w:val="24"/>
          <w:u w:color="000000"/>
        </w:rPr>
        <w:t xml:space="preserve">who conduct interviews regularly. Prior to beginning interviews, staff are oriented to the </w:t>
      </w:r>
      <w:r w:rsidRPr="00483F2B" w:rsidR="002455BC">
        <w:rPr>
          <w:rFonts w:eastAsia="Arial Unicode MS" w:cs="Times New Roman"/>
          <w:szCs w:val="24"/>
          <w:u w:color="000000"/>
        </w:rPr>
        <w:t>consent procedures and the forms</w:t>
      </w:r>
      <w:r w:rsidRPr="00483F2B">
        <w:rPr>
          <w:rFonts w:eastAsia="Arial Unicode MS" w:cs="Times New Roman"/>
          <w:szCs w:val="24"/>
          <w:u w:color="000000"/>
        </w:rPr>
        <w:t xml:space="preserve">, sample selection techniques (if applicable), and procedures. </w:t>
      </w:r>
      <w:r w:rsidRPr="00483F2B" w:rsidR="00331F13">
        <w:rPr>
          <w:rFonts w:eastAsia="Arial Unicode MS" w:cs="Times New Roman"/>
          <w:szCs w:val="24"/>
          <w:u w:color="000000"/>
        </w:rPr>
        <w:t xml:space="preserve">Quality control procedures will be implemented in each </w:t>
      </w:r>
      <w:r w:rsidR="008D51E1">
        <w:rPr>
          <w:rFonts w:eastAsia="Arial Unicode MS" w:cs="Times New Roman"/>
          <w:szCs w:val="24"/>
          <w:u w:color="000000"/>
        </w:rPr>
        <w:t>ACE Investigation</w:t>
      </w:r>
      <w:r w:rsidRPr="00483F2B" w:rsidR="00331F13">
        <w:rPr>
          <w:rFonts w:eastAsia="Arial Unicode MS" w:cs="Times New Roman"/>
          <w:szCs w:val="24"/>
          <w:u w:color="000000"/>
        </w:rPr>
        <w:t xml:space="preserve"> to the extent possible given the rapid nature of the data collection</w:t>
      </w:r>
      <w:r w:rsidRPr="00483F2B" w:rsidR="00EA06E0">
        <w:rPr>
          <w:rFonts w:eastAsia="Arial Unicode MS" w:cs="Times New Roman"/>
          <w:szCs w:val="24"/>
          <w:u w:color="000000"/>
        </w:rPr>
        <w:t xml:space="preserve"> to collect</w:t>
      </w:r>
      <w:r w:rsidRPr="00483F2B" w:rsidR="00DB12EF">
        <w:rPr>
          <w:rFonts w:eastAsia="Arial Unicode MS" w:cs="Times New Roman"/>
          <w:szCs w:val="24"/>
          <w:u w:color="000000"/>
        </w:rPr>
        <w:t xml:space="preserve"> high quality data</w:t>
      </w:r>
      <w:r w:rsidRPr="00483F2B" w:rsidR="002C5FEA">
        <w:rPr>
          <w:rFonts w:eastAsia="Arial Unicode MS" w:cs="Times New Roman"/>
          <w:szCs w:val="24"/>
          <w:u w:color="000000"/>
        </w:rPr>
        <w:t>.</w:t>
      </w:r>
    </w:p>
    <w:p w:rsidR="00702FA8" w:rsidRPr="00483F2B" w:rsidP="00475ED9" w14:paraId="1A6C2E4C" w14:textId="22219538">
      <w:pPr>
        <w:tabs>
          <w:tab w:val="left" w:pos="720"/>
          <w:tab w:val="left" w:pos="1440"/>
        </w:tabs>
        <w:spacing w:after="0" w:line="240" w:lineRule="auto"/>
        <w:rPr>
          <w:rFonts w:eastAsia="Arial Unicode MS" w:cs="Times New Roman"/>
          <w:szCs w:val="24"/>
          <w:u w:color="000000"/>
        </w:rPr>
      </w:pPr>
      <w:r w:rsidRPr="00483F2B">
        <w:rPr>
          <w:rFonts w:eastAsia="Arial Unicode MS" w:cs="Times New Roman"/>
          <w:szCs w:val="24"/>
          <w:u w:color="000000"/>
        </w:rPr>
        <w:t xml:space="preserve">Because of the </w:t>
      </w:r>
      <w:r w:rsidRPr="00483F2B" w:rsidR="006D0BB9">
        <w:rPr>
          <w:rFonts w:eastAsia="Arial Unicode MS" w:cs="Times New Roman"/>
          <w:szCs w:val="24"/>
          <w:u w:color="000000"/>
        </w:rPr>
        <w:t xml:space="preserve">acute nature of the chemical </w:t>
      </w:r>
      <w:r w:rsidRPr="00483F2B">
        <w:rPr>
          <w:rFonts w:eastAsia="Arial Unicode MS" w:cs="Times New Roman"/>
          <w:szCs w:val="24"/>
          <w:u w:color="000000"/>
        </w:rPr>
        <w:t>events</w:t>
      </w:r>
      <w:r w:rsidRPr="00483F2B" w:rsidR="00FD51B5">
        <w:rPr>
          <w:rFonts w:eastAsia="Arial Unicode MS" w:cs="Times New Roman"/>
          <w:szCs w:val="24"/>
          <w:u w:color="000000"/>
        </w:rPr>
        <w:t xml:space="preserve"> or releases</w:t>
      </w:r>
      <w:r w:rsidRPr="00483F2B">
        <w:rPr>
          <w:rFonts w:eastAsia="Arial Unicode MS" w:cs="Times New Roman"/>
          <w:szCs w:val="24"/>
          <w:u w:color="000000"/>
        </w:rPr>
        <w:t xml:space="preserve"> to be investigated, </w:t>
      </w:r>
      <w:r w:rsidRPr="00483F2B" w:rsidR="002455BC">
        <w:rPr>
          <w:rFonts w:eastAsia="Arial Unicode MS" w:cs="Times New Roman"/>
          <w:szCs w:val="24"/>
          <w:u w:color="000000"/>
        </w:rPr>
        <w:t>each generic information collection (GenIC) is anticipated to be a one-time information collection</w:t>
      </w:r>
      <w:r w:rsidRPr="00483F2B" w:rsidR="006C7125">
        <w:rPr>
          <w:rFonts w:eastAsia="Arial Unicode MS" w:cs="Times New Roman"/>
          <w:szCs w:val="24"/>
          <w:u w:color="000000"/>
        </w:rPr>
        <w:t>.</w:t>
      </w:r>
      <w:r w:rsidRPr="00483F2B" w:rsidR="004026A6">
        <w:rPr>
          <w:rFonts w:eastAsia="Arial Unicode MS" w:cs="Times New Roman"/>
          <w:szCs w:val="24"/>
          <w:u w:color="000000"/>
        </w:rPr>
        <w:t xml:space="preserve">  </w:t>
      </w:r>
      <w:r w:rsidRPr="00483F2B" w:rsidR="006C7125">
        <w:rPr>
          <w:rFonts w:eastAsia="Arial Unicode MS" w:cs="Times New Roman"/>
          <w:szCs w:val="24"/>
          <w:u w:color="000000"/>
        </w:rPr>
        <w:t>I</w:t>
      </w:r>
      <w:r w:rsidRPr="00483F2B" w:rsidR="004026A6">
        <w:rPr>
          <w:rFonts w:eastAsia="Arial Unicode MS" w:cs="Times New Roman"/>
          <w:szCs w:val="24"/>
          <w:u w:color="000000"/>
        </w:rPr>
        <w:t xml:space="preserve">nvestigation will extend for up to </w:t>
      </w:r>
      <w:r w:rsidRPr="00483F2B" w:rsidR="00E6502F">
        <w:rPr>
          <w:rFonts w:eastAsia="Arial Unicode MS" w:cs="Times New Roman"/>
          <w:szCs w:val="24"/>
          <w:u w:color="000000"/>
        </w:rPr>
        <w:t xml:space="preserve">90 </w:t>
      </w:r>
      <w:r w:rsidRPr="00483F2B" w:rsidR="004026A6">
        <w:rPr>
          <w:rFonts w:eastAsia="Arial Unicode MS" w:cs="Times New Roman"/>
          <w:szCs w:val="24"/>
          <w:u w:color="000000"/>
        </w:rPr>
        <w:t xml:space="preserve">days; </w:t>
      </w:r>
      <w:r w:rsidRPr="00483F2B" w:rsidR="00440F28">
        <w:rPr>
          <w:rFonts w:eastAsia="Arial Unicode MS" w:cs="Times New Roman"/>
          <w:szCs w:val="24"/>
          <w:u w:color="000000"/>
        </w:rPr>
        <w:t>examples include returning to review medical charts a month or two after the incident when all patients have been discharged from the hospital and laboratory and imaging reports will have had time to be included in the charts or allowing additional time for participants to return a mailed survey</w:t>
      </w:r>
      <w:r w:rsidRPr="00483F2B">
        <w:rPr>
          <w:rFonts w:eastAsia="Arial Unicode MS" w:cs="Times New Roman"/>
          <w:szCs w:val="24"/>
          <w:u w:color="000000"/>
        </w:rPr>
        <w:t>.</w:t>
      </w:r>
      <w:r w:rsidRPr="00483F2B" w:rsidR="002455BC">
        <w:rPr>
          <w:rFonts w:eastAsia="Arial Unicode MS" w:cs="Times New Roman"/>
          <w:szCs w:val="24"/>
          <w:u w:color="000000"/>
        </w:rPr>
        <w:t xml:space="preserve"> If a follow-up request is received and accepted by ATSDR, a new GenI</w:t>
      </w:r>
      <w:r w:rsidRPr="00483F2B" w:rsidR="00846D6C">
        <w:rPr>
          <w:rFonts w:eastAsia="Arial Unicode MS" w:cs="Times New Roman"/>
          <w:szCs w:val="24"/>
          <w:u w:color="000000"/>
        </w:rPr>
        <w:t>C will be submitted</w:t>
      </w:r>
      <w:r w:rsidRPr="00483F2B" w:rsidR="002455BC">
        <w:rPr>
          <w:rFonts w:eastAsia="Arial Unicode MS" w:cs="Times New Roman"/>
          <w:szCs w:val="24"/>
          <w:u w:color="000000"/>
        </w:rPr>
        <w:t xml:space="preserve"> to outline the new scope of the requesting agency’s needs.</w:t>
      </w:r>
    </w:p>
    <w:p w:rsidR="000063D5" w:rsidRPr="00483F2B" w:rsidP="000063D5" w14:paraId="4338D58D" w14:textId="77777777">
      <w:pPr>
        <w:spacing w:after="0" w:line="240" w:lineRule="auto"/>
        <w:rPr>
          <w:rFonts w:cs="Times New Roman"/>
          <w:szCs w:val="24"/>
        </w:rPr>
      </w:pPr>
    </w:p>
    <w:p w:rsidR="009B1279" w:rsidRPr="00483F2B" w:rsidP="00994316" w14:paraId="7665680C" w14:textId="77777777">
      <w:pPr>
        <w:pStyle w:val="Default"/>
        <w:numPr>
          <w:ilvl w:val="0"/>
          <w:numId w:val="4"/>
        </w:numPr>
        <w:rPr>
          <w:color w:val="auto"/>
        </w:rPr>
      </w:pPr>
      <w:r w:rsidRPr="00483F2B">
        <w:rPr>
          <w:color w:val="auto"/>
        </w:rPr>
        <w:t xml:space="preserve">Estimation procedure </w:t>
      </w:r>
    </w:p>
    <w:p w:rsidR="000812C1" w:rsidRPr="00483F2B" w:rsidP="009B1279" w14:paraId="2B558ECB" w14:textId="77777777">
      <w:pPr>
        <w:pStyle w:val="Default"/>
        <w:rPr>
          <w:i/>
          <w:color w:val="4F81BD" w:themeColor="accent1"/>
        </w:rPr>
      </w:pPr>
    </w:p>
    <w:p w:rsidR="009E11A6" w:rsidRPr="00483F2B" w:rsidP="00994316" w14:paraId="2F6C3600" w14:textId="4DA5594B">
      <w:pPr>
        <w:pStyle w:val="Default"/>
        <w:ind w:left="720"/>
      </w:pPr>
      <w:r>
        <w:t xml:space="preserve">The lead </w:t>
      </w:r>
      <w:r w:rsidR="76E5D189">
        <w:t>Epidemic Intelligence Service Office</w:t>
      </w:r>
      <w:r w:rsidR="519F17A4">
        <w:t>r</w:t>
      </w:r>
      <w:r w:rsidR="76E5D189">
        <w:t xml:space="preserve"> (</w:t>
      </w:r>
      <w:r>
        <w:t>EISO</w:t>
      </w:r>
      <w:r w:rsidR="76E5D189">
        <w:t>)</w:t>
      </w:r>
      <w:r>
        <w:t xml:space="preserve"> or team lead</w:t>
      </w:r>
      <w:r w:rsidR="776B80CF">
        <w:t xml:space="preserve"> from the requesting agency </w:t>
      </w:r>
      <w:r>
        <w:t>has</w:t>
      </w:r>
      <w:r w:rsidR="037ACCEB">
        <w:t xml:space="preserve"> the primary responsibility for the data analysis.  Statistical analysis</w:t>
      </w:r>
      <w:r w:rsidR="61E10071">
        <w:t xml:space="preserve"> </w:t>
      </w:r>
      <w:r w:rsidR="73A6B72A">
        <w:t>will be</w:t>
      </w:r>
      <w:r w:rsidR="61E10071">
        <w:t xml:space="preserve"> conducted </w:t>
      </w:r>
      <w:r w:rsidR="26994307">
        <w:t xml:space="preserve">in consultation with </w:t>
      </w:r>
      <w:r w:rsidR="61E10071">
        <w:t>a statistician/data analyst from</w:t>
      </w:r>
      <w:r w:rsidR="15772080">
        <w:t xml:space="preserve"> the requesting organization,</w:t>
      </w:r>
      <w:r w:rsidR="61E10071">
        <w:t xml:space="preserve"> CDC</w:t>
      </w:r>
      <w:r w:rsidR="2C1226B4">
        <w:t>,</w:t>
      </w:r>
      <w:r w:rsidR="61E10071">
        <w:t xml:space="preserve"> or ATSDR</w:t>
      </w:r>
      <w:r w:rsidR="4CF51CB6">
        <w:t>.</w:t>
      </w:r>
      <w:r w:rsidR="61E10071">
        <w:t xml:space="preserve"> </w:t>
      </w:r>
      <w:r w:rsidR="51B81A6B">
        <w:t xml:space="preserve">Descriptive statistics (including </w:t>
      </w:r>
      <w:r w:rsidR="01AD7BCC">
        <w:t xml:space="preserve">frequencies, </w:t>
      </w:r>
      <w:r w:rsidR="51B81A6B">
        <w:t xml:space="preserve">means, </w:t>
      </w:r>
      <w:r w:rsidR="01AD7BCC">
        <w:t>and ranges</w:t>
      </w:r>
      <w:r w:rsidR="51B81A6B">
        <w:t xml:space="preserve">) will be calculated </w:t>
      </w:r>
      <w:r w:rsidR="40DCE7F6">
        <w:t>to describe</w:t>
      </w:r>
      <w:r w:rsidR="50B755BB">
        <w:t xml:space="preserve"> the demographics of the respondents</w:t>
      </w:r>
      <w:r w:rsidR="01AD7BCC">
        <w:t xml:space="preserve"> and</w:t>
      </w:r>
      <w:r w:rsidR="50B755BB">
        <w:t xml:space="preserve"> the</w:t>
      </w:r>
      <w:r w:rsidR="7CFE5564">
        <w:t>ir</w:t>
      </w:r>
      <w:r w:rsidR="50B755BB">
        <w:t xml:space="preserve"> </w:t>
      </w:r>
      <w:r w:rsidR="02FE6015">
        <w:t xml:space="preserve">potential </w:t>
      </w:r>
      <w:r w:rsidR="50B755BB">
        <w:t>exposure levels</w:t>
      </w:r>
      <w:r w:rsidR="51B81A6B">
        <w:t xml:space="preserve">. </w:t>
      </w:r>
      <w:r w:rsidR="01FF27D2">
        <w:t xml:space="preserve">Frequencies will be calculated for the reported </w:t>
      </w:r>
      <w:r w:rsidR="60FC58BE">
        <w:t>acute signs</w:t>
      </w:r>
      <w:r w:rsidR="20DF985D">
        <w:t>/</w:t>
      </w:r>
      <w:r w:rsidR="6B1328F7">
        <w:t xml:space="preserve"> symptoms indicative of exposure</w:t>
      </w:r>
      <w:r w:rsidR="01FF27D2">
        <w:t>,</w:t>
      </w:r>
      <w:r w:rsidR="462C8705">
        <w:t xml:space="preserve"> </w:t>
      </w:r>
      <w:r w:rsidR="02FE6015">
        <w:t xml:space="preserve">types of </w:t>
      </w:r>
      <w:r w:rsidR="01FF27D2">
        <w:t>medical care received</w:t>
      </w:r>
      <w:r w:rsidR="075E326D">
        <w:t xml:space="preserve">, </w:t>
      </w:r>
      <w:r w:rsidR="7CFE5564">
        <w:t>de</w:t>
      </w:r>
      <w:r w:rsidR="075E326D">
        <w:t xml:space="preserve">contamination, method of transport for medical care, effectiveness of </w:t>
      </w:r>
      <w:r>
        <w:t>communications and</w:t>
      </w:r>
      <w:r w:rsidR="1432F820">
        <w:t xml:space="preserve"> needs of respondents. </w:t>
      </w:r>
      <w:r w:rsidR="61E10071">
        <w:t xml:space="preserve">Additional bivariate and multivariate analyses may be conducted as needed to identify risk factors for injuries or for more severe </w:t>
      </w:r>
      <w:r>
        <w:t xml:space="preserve">outcomes </w:t>
      </w:r>
      <w:r w:rsidR="61E10071">
        <w:t xml:space="preserve">to improve preparedness and response </w:t>
      </w:r>
      <w:r w:rsidR="3CC6BB1A">
        <w:t xml:space="preserve">for </w:t>
      </w:r>
      <w:r w:rsidR="61E10071">
        <w:t xml:space="preserve">future chemical </w:t>
      </w:r>
      <w:r w:rsidR="3554A020">
        <w:t>releases</w:t>
      </w:r>
      <w:r w:rsidR="7CA8EF44">
        <w:t>.</w:t>
      </w:r>
      <w:r w:rsidR="47DFBE88">
        <w:t xml:space="preserve"> </w:t>
      </w:r>
      <w:r w:rsidR="55D93DCB">
        <w:t xml:space="preserve">Content analysis </w:t>
      </w:r>
      <w:r w:rsidR="17B58983">
        <w:t>using structured inter-rater reliability methods will be used for open ended questions</w:t>
      </w:r>
      <w:r w:rsidR="6CF9D043">
        <w:t>, software designed for this type of analysis may be used</w:t>
      </w:r>
      <w:r w:rsidR="17B58983">
        <w:t xml:space="preserve">. </w:t>
      </w:r>
      <w:r w:rsidR="47DFBE88">
        <w:t xml:space="preserve">Appendix </w:t>
      </w:r>
      <w:r w:rsidR="53D1C032">
        <w:t xml:space="preserve">A </w:t>
      </w:r>
      <w:r w:rsidR="47DFBE88">
        <w:t xml:space="preserve">contains a description of the </w:t>
      </w:r>
      <w:r w:rsidR="02FE6015">
        <w:t xml:space="preserve">different </w:t>
      </w:r>
      <w:r w:rsidR="225D73FF">
        <w:t xml:space="preserve">analysis performed on data from past </w:t>
      </w:r>
      <w:r w:rsidR="0C2ED1B2">
        <w:t>ACE Investigation</w:t>
      </w:r>
      <w:r w:rsidR="225D73FF">
        <w:t>s</w:t>
      </w:r>
      <w:r w:rsidR="02FE6015">
        <w:t xml:space="preserve"> and how </w:t>
      </w:r>
      <w:r w:rsidR="60FC58BE">
        <w:t>the findings</w:t>
      </w:r>
      <w:r w:rsidR="0D2F780D">
        <w:t xml:space="preserve"> were used</w:t>
      </w:r>
      <w:r w:rsidR="409639A4">
        <w:t xml:space="preserve"> to improve public health </w:t>
      </w:r>
      <w:r w:rsidR="2B34940D">
        <w:t>response</w:t>
      </w:r>
      <w:r w:rsidR="409639A4">
        <w:t>.</w:t>
      </w:r>
    </w:p>
    <w:p w:rsidR="000812C1" w:rsidRPr="00483F2B" w:rsidP="009B1279" w14:paraId="06F6A85C" w14:textId="77777777">
      <w:pPr>
        <w:pStyle w:val="Default"/>
        <w:rPr>
          <w:color w:val="4F81BD" w:themeColor="accent1"/>
        </w:rPr>
      </w:pPr>
    </w:p>
    <w:p w:rsidR="009B1279" w:rsidRPr="00483F2B" w:rsidP="008666D4" w14:paraId="1516CA24" w14:textId="77777777">
      <w:pPr>
        <w:pStyle w:val="Default"/>
        <w:numPr>
          <w:ilvl w:val="0"/>
          <w:numId w:val="4"/>
        </w:numPr>
        <w:rPr>
          <w:color w:val="auto"/>
        </w:rPr>
      </w:pPr>
      <w:r w:rsidRPr="00483F2B">
        <w:rPr>
          <w:color w:val="auto"/>
        </w:rPr>
        <w:t xml:space="preserve">Unusual problems requiring specialized sampling </w:t>
      </w:r>
      <w:r w:rsidRPr="00483F2B">
        <w:rPr>
          <w:color w:val="auto"/>
        </w:rPr>
        <w:t>procedures</w:t>
      </w:r>
      <w:r w:rsidRPr="00483F2B">
        <w:rPr>
          <w:color w:val="auto"/>
        </w:rPr>
        <w:t xml:space="preserve"> </w:t>
      </w:r>
    </w:p>
    <w:p w:rsidR="00451A2F" w:rsidRPr="00483F2B" w:rsidP="009B1279" w14:paraId="2655948E" w14:textId="77777777">
      <w:pPr>
        <w:pStyle w:val="Default"/>
        <w:rPr>
          <w:i/>
          <w:color w:val="4F81BD" w:themeColor="accent1"/>
        </w:rPr>
      </w:pPr>
    </w:p>
    <w:p w:rsidR="00451A2F" w:rsidRPr="00483F2B" w:rsidP="008666D4" w14:paraId="3C30DE62" w14:textId="77777777">
      <w:pPr>
        <w:pStyle w:val="Default"/>
        <w:ind w:left="720"/>
      </w:pPr>
      <w:r w:rsidRPr="00483F2B">
        <w:rPr>
          <w:color w:val="auto"/>
        </w:rPr>
        <w:t>ATSDR does not expect unusual problems requiring specialized sampling.</w:t>
      </w:r>
    </w:p>
    <w:p w:rsidR="00451A2F" w:rsidRPr="00483F2B" w:rsidP="009B1279" w14:paraId="39D0246D" w14:textId="77777777">
      <w:pPr>
        <w:pStyle w:val="Default"/>
        <w:rPr>
          <w:color w:val="auto"/>
        </w:rPr>
      </w:pPr>
    </w:p>
    <w:p w:rsidR="009B1279" w:rsidRPr="00483F2B" w:rsidP="008666D4" w14:paraId="011246BD" w14:textId="77777777">
      <w:pPr>
        <w:pStyle w:val="Default"/>
        <w:numPr>
          <w:ilvl w:val="0"/>
          <w:numId w:val="4"/>
        </w:numPr>
      </w:pPr>
      <w:r w:rsidRPr="00483F2B">
        <w:rPr>
          <w:color w:val="auto"/>
        </w:rPr>
        <w:t xml:space="preserve">Any use of periodic (less frequent than annual) data collection cycles to reduce </w:t>
      </w:r>
      <w:r w:rsidRPr="00483F2B">
        <w:rPr>
          <w:color w:val="auto"/>
        </w:rPr>
        <w:t>burden</w:t>
      </w:r>
      <w:r w:rsidRPr="00483F2B">
        <w:rPr>
          <w:color w:val="auto"/>
        </w:rPr>
        <w:t xml:space="preserve"> </w:t>
      </w:r>
    </w:p>
    <w:p w:rsidR="008666D4" w:rsidRPr="00483F2B" w:rsidP="00F864CF" w14:paraId="35306BAC" w14:textId="77777777">
      <w:pPr>
        <w:pStyle w:val="Default"/>
        <w:ind w:left="720"/>
        <w:rPr>
          <w:color w:val="auto"/>
        </w:rPr>
      </w:pPr>
    </w:p>
    <w:p w:rsidR="00451A2F" w:rsidRPr="00483F2B" w:rsidP="00F864CF" w14:paraId="1D9F6301" w14:textId="2B205676">
      <w:pPr>
        <w:pStyle w:val="Default"/>
        <w:ind w:left="720"/>
        <w:rPr>
          <w:color w:val="auto"/>
        </w:rPr>
      </w:pPr>
      <w:r w:rsidRPr="00483F2B">
        <w:rPr>
          <w:color w:val="auto"/>
        </w:rPr>
        <w:t>The purpose of the data collection is to investigate acute chemical releases. Periodic data collection will generally not be employed</w:t>
      </w:r>
      <w:r w:rsidRPr="00483F2B" w:rsidR="00F864CF">
        <w:rPr>
          <w:color w:val="auto"/>
        </w:rPr>
        <w:t>.</w:t>
      </w:r>
      <w:r w:rsidRPr="00483F2B" w:rsidR="00872852">
        <w:rPr>
          <w:color w:val="auto"/>
        </w:rPr>
        <w:t xml:space="preserve"> </w:t>
      </w:r>
      <w:r w:rsidRPr="00483F2B" w:rsidR="008666D4">
        <w:rPr>
          <w:color w:val="auto"/>
        </w:rPr>
        <w:t xml:space="preserve">Because data collection must occur quickly after an incident </w:t>
      </w:r>
      <w:r w:rsidRPr="00483F2B" w:rsidR="008666D4">
        <w:rPr>
          <w:color w:val="auto"/>
        </w:rPr>
        <w:t>in order to</w:t>
      </w:r>
      <w:r w:rsidRPr="00483F2B" w:rsidR="008666D4">
        <w:rPr>
          <w:color w:val="auto"/>
        </w:rPr>
        <w:t xml:space="preserve"> inform the public health response, data collection will be completed within </w:t>
      </w:r>
      <w:r w:rsidRPr="00483F2B" w:rsidR="00FF4427">
        <w:rPr>
          <w:color w:val="auto"/>
        </w:rPr>
        <w:t xml:space="preserve">90 </w:t>
      </w:r>
      <w:r w:rsidRPr="00483F2B" w:rsidR="008666D4">
        <w:rPr>
          <w:color w:val="auto"/>
        </w:rPr>
        <w:t>days.</w:t>
      </w:r>
      <w:r w:rsidRPr="00483F2B" w:rsidR="000E3E3D">
        <w:rPr>
          <w:color w:val="auto"/>
        </w:rPr>
        <w:t xml:space="preserve"> </w:t>
      </w:r>
      <w:r w:rsidRPr="00483F2B">
        <w:rPr>
          <w:color w:val="auto"/>
        </w:rPr>
        <w:t xml:space="preserve">In the rare cases that a follow-up investigation will be performed, a separate </w:t>
      </w:r>
      <w:r w:rsidR="0091042E">
        <w:rPr>
          <w:color w:val="auto"/>
        </w:rPr>
        <w:t>G</w:t>
      </w:r>
      <w:r w:rsidRPr="00483F2B">
        <w:rPr>
          <w:color w:val="auto"/>
        </w:rPr>
        <w:t>enIC will be submitted.</w:t>
      </w:r>
    </w:p>
    <w:p w:rsidR="00451A2F" w:rsidRPr="00483F2B" w:rsidP="00451A2F" w14:paraId="06A5E137" w14:textId="77777777">
      <w:pPr>
        <w:pStyle w:val="Body1"/>
        <w:tabs>
          <w:tab w:val="left" w:pos="720"/>
          <w:tab w:val="left" w:pos="1440"/>
          <w:tab w:val="left" w:pos="2160"/>
          <w:tab w:val="left" w:pos="2880"/>
        </w:tabs>
        <w:rPr>
          <w:color w:val="auto"/>
          <w:szCs w:val="24"/>
        </w:rPr>
      </w:pPr>
    </w:p>
    <w:p w:rsidR="001A78D5" w:rsidRPr="00483F2B" w:rsidP="00483F2B" w14:paraId="24BDAD86" w14:textId="564375C6">
      <w:pPr>
        <w:pStyle w:val="Heading1"/>
        <w:rPr>
          <w:rFonts w:cs="Times New Roman"/>
        </w:rPr>
      </w:pPr>
      <w:bookmarkStart w:id="2" w:name="_Toc48148720"/>
      <w:r w:rsidRPr="00483F2B">
        <w:rPr>
          <w:rFonts w:cs="Times New Roman"/>
        </w:rPr>
        <w:t>B.</w:t>
      </w:r>
      <w:r w:rsidRPr="00483F2B">
        <w:rPr>
          <w:rFonts w:cs="Times New Roman"/>
        </w:rPr>
        <w:t>3. Methods to Maximize Response Rates and Deal with No</w:t>
      </w:r>
      <w:r w:rsidRPr="00483F2B" w:rsidR="00FB15D2">
        <w:rPr>
          <w:rFonts w:cs="Times New Roman"/>
        </w:rPr>
        <w:t>n</w:t>
      </w:r>
      <w:r w:rsidRPr="00483F2B" w:rsidR="00EA338F">
        <w:rPr>
          <w:rFonts w:cs="Times New Roman"/>
        </w:rPr>
        <w:t>r</w:t>
      </w:r>
      <w:r w:rsidRPr="00483F2B">
        <w:rPr>
          <w:rFonts w:cs="Times New Roman"/>
        </w:rPr>
        <w:t>esponse</w:t>
      </w:r>
      <w:bookmarkEnd w:id="2"/>
    </w:p>
    <w:p w:rsidR="00EA338F" w:rsidRPr="00483F2B" w:rsidP="001A4EAD" w14:paraId="1BB6A1CB" w14:textId="77777777">
      <w:pPr>
        <w:tabs>
          <w:tab w:val="left" w:pos="720"/>
          <w:tab w:val="left" w:pos="1440"/>
        </w:tabs>
        <w:spacing w:after="0" w:line="240" w:lineRule="auto"/>
        <w:rPr>
          <w:rFonts w:cs="Times New Roman"/>
        </w:rPr>
      </w:pPr>
    </w:p>
    <w:p w:rsidR="0036354B" w:rsidRPr="00483F2B" w:rsidP="46462613" w14:paraId="4869BC1B" w14:textId="4FDEF7BE">
      <w:pPr>
        <w:tabs>
          <w:tab w:val="left" w:pos="720"/>
          <w:tab w:val="left" w:pos="1440"/>
        </w:tabs>
        <w:spacing w:after="0" w:line="240" w:lineRule="auto"/>
        <w:rPr>
          <w:rFonts w:eastAsia="Arial Unicode MS" w:cs="Times New Roman"/>
        </w:rPr>
      </w:pPr>
      <w:r w:rsidRPr="46462613">
        <w:rPr>
          <w:rFonts w:eastAsia="Arial Unicode MS" w:cs="Times New Roman"/>
        </w:rPr>
        <w:t>For i</w:t>
      </w:r>
      <w:r w:rsidRPr="46462613">
        <w:rPr>
          <w:rFonts w:eastAsia="Arial Unicode MS" w:cs="Times New Roman"/>
        </w:rPr>
        <w:t xml:space="preserve">nvestigations (under OMB </w:t>
      </w:r>
      <w:r w:rsidRPr="46462613" w:rsidR="00F504D6">
        <w:rPr>
          <w:rFonts w:eastAsia="Arial Unicode MS" w:cs="Times New Roman"/>
        </w:rPr>
        <w:t>No.</w:t>
      </w:r>
      <w:r w:rsidRPr="46462613">
        <w:rPr>
          <w:rFonts w:eastAsia="Arial Unicode MS" w:cs="Times New Roman"/>
        </w:rPr>
        <w:t xml:space="preserve"> </w:t>
      </w:r>
      <w:r w:rsidRPr="46462613" w:rsidR="003B1FAC">
        <w:rPr>
          <w:rFonts w:eastAsia="Arial Unicode MS" w:cs="Times New Roman"/>
        </w:rPr>
        <w:t>0923-0051</w:t>
      </w:r>
      <w:r w:rsidRPr="46462613">
        <w:rPr>
          <w:rFonts w:eastAsia="Arial Unicode MS" w:cs="Times New Roman"/>
        </w:rPr>
        <w:t xml:space="preserve">), the participation rates have usually been high because individuals exposed </w:t>
      </w:r>
      <w:r w:rsidRPr="46462613" w:rsidR="00D03846">
        <w:rPr>
          <w:rFonts w:eastAsia="Arial Unicode MS" w:cs="Times New Roman"/>
        </w:rPr>
        <w:t>in an</w:t>
      </w:r>
      <w:r w:rsidRPr="46462613" w:rsidR="002562B0">
        <w:rPr>
          <w:rFonts w:eastAsia="Arial Unicode MS" w:cs="Times New Roman"/>
        </w:rPr>
        <w:t xml:space="preserve"> </w:t>
      </w:r>
      <w:r w:rsidRPr="46462613" w:rsidR="00D03846">
        <w:rPr>
          <w:rFonts w:eastAsia="Arial Unicode MS"/>
        </w:rPr>
        <w:t xml:space="preserve">acute environmental </w:t>
      </w:r>
      <w:r w:rsidRPr="46462613" w:rsidR="002562B0">
        <w:rPr>
          <w:rFonts w:eastAsia="Arial Unicode MS"/>
        </w:rPr>
        <w:t xml:space="preserve">incident </w:t>
      </w:r>
      <w:r w:rsidRPr="46462613">
        <w:rPr>
          <w:rFonts w:eastAsia="Arial Unicode MS" w:cs="Times New Roman"/>
        </w:rPr>
        <w:t xml:space="preserve">are generally concerned about potential health effects and are willing to volunteer information about the incident. </w:t>
      </w:r>
      <w:r w:rsidRPr="46462613" w:rsidR="003B1FAC">
        <w:rPr>
          <w:rFonts w:eastAsia="Arial Unicode MS" w:cs="Times New Roman"/>
        </w:rPr>
        <w:t xml:space="preserve"> Response rate var</w:t>
      </w:r>
      <w:r w:rsidRPr="46462613" w:rsidR="002562B0">
        <w:rPr>
          <w:rFonts w:eastAsia="Arial Unicode MS" w:cs="Times New Roman"/>
        </w:rPr>
        <w:t>ies</w:t>
      </w:r>
      <w:r w:rsidRPr="46462613" w:rsidR="003B1FAC">
        <w:rPr>
          <w:rFonts w:eastAsia="Arial Unicode MS" w:cs="Times New Roman"/>
        </w:rPr>
        <w:t xml:space="preserve"> depending on with tool we use. For example, in </w:t>
      </w:r>
      <w:r w:rsidRPr="46462613" w:rsidR="00D851A4">
        <w:rPr>
          <w:rFonts w:eastAsia="Arial Unicode MS" w:cs="Times New Roman"/>
        </w:rPr>
        <w:t>an</w:t>
      </w:r>
      <w:r w:rsidRPr="46462613" w:rsidR="003B1FAC">
        <w:rPr>
          <w:rFonts w:eastAsia="Arial Unicode MS" w:cs="Times New Roman"/>
        </w:rPr>
        <w:t xml:space="preserve"> investigation (Michigan 2016) we use</w:t>
      </w:r>
      <w:r w:rsidRPr="46462613" w:rsidR="00941414">
        <w:rPr>
          <w:rFonts w:eastAsia="Arial Unicode MS" w:cs="Times New Roman"/>
        </w:rPr>
        <w:t>d</w:t>
      </w:r>
      <w:r w:rsidRPr="46462613" w:rsidR="003B1FAC">
        <w:rPr>
          <w:rFonts w:eastAsia="Arial Unicode MS" w:cs="Times New Roman"/>
        </w:rPr>
        <w:t xml:space="preserve"> a convenience sample using the general survey and the response rate was 90.9%. </w:t>
      </w:r>
      <w:r w:rsidRPr="46462613">
        <w:rPr>
          <w:rFonts w:eastAsia="Arial Unicode MS" w:cs="Times New Roman"/>
        </w:rPr>
        <w:t xml:space="preserve">However, we have observed that it may be difficult to locate potentially exposed individuals that we wish to interview; they may have left the area due to an evacuation, be out of work recovering from the exposure, or not be at home during the time household interviews are conducted. In some situations, such as when we </w:t>
      </w:r>
      <w:r w:rsidRPr="46462613" w:rsidR="004A6F57">
        <w:rPr>
          <w:rFonts w:eastAsia="Arial Unicode MS" w:cs="Times New Roman"/>
        </w:rPr>
        <w:t>may</w:t>
      </w:r>
      <w:r w:rsidRPr="46462613">
        <w:rPr>
          <w:rFonts w:eastAsia="Arial Unicode MS" w:cs="Times New Roman"/>
        </w:rPr>
        <w:t xml:space="preserve"> interview a convenience sample or </w:t>
      </w:r>
      <w:r w:rsidRPr="46462613" w:rsidR="00212D27">
        <w:rPr>
          <w:rFonts w:eastAsia="Arial Unicode MS" w:cs="Times New Roman"/>
        </w:rPr>
        <w:t xml:space="preserve">allow </w:t>
      </w:r>
      <w:r w:rsidRPr="46462613" w:rsidR="00955F9E">
        <w:rPr>
          <w:rFonts w:eastAsia="Arial Unicode MS" w:cs="Times New Roman"/>
        </w:rPr>
        <w:t xml:space="preserve">exposed people to </w:t>
      </w:r>
      <w:r w:rsidRPr="46462613" w:rsidR="00955F9E">
        <w:rPr>
          <w:rFonts w:eastAsia="Arial Unicode MS" w:cs="Times New Roman"/>
        </w:rPr>
        <w:t>self identify</w:t>
      </w:r>
      <w:r w:rsidRPr="46462613" w:rsidR="00955F9E">
        <w:rPr>
          <w:rFonts w:eastAsia="Arial Unicode MS" w:cs="Times New Roman"/>
        </w:rPr>
        <w:t xml:space="preserve"> and complete the survey themselves online</w:t>
      </w:r>
      <w:r w:rsidRPr="46462613" w:rsidR="586B648D">
        <w:rPr>
          <w:rFonts w:eastAsia="Arial Unicode MS" w:cs="Times New Roman"/>
        </w:rPr>
        <w:t>.</w:t>
      </w:r>
      <w:r w:rsidRPr="46462613" w:rsidR="005C0203">
        <w:rPr>
          <w:rFonts w:eastAsia="Arial Unicode MS" w:cs="Times New Roman"/>
        </w:rPr>
        <w:t xml:space="preserve"> The response rates in</w:t>
      </w:r>
      <w:r w:rsidRPr="46462613" w:rsidR="00FF4427">
        <w:rPr>
          <w:rFonts w:eastAsia="Arial Unicode MS" w:cs="Times New Roman"/>
        </w:rPr>
        <w:t xml:space="preserve"> </w:t>
      </w:r>
      <w:r w:rsidRPr="46462613" w:rsidR="008D51E1">
        <w:rPr>
          <w:rFonts w:eastAsia="Arial Unicode MS" w:cs="Times New Roman"/>
        </w:rPr>
        <w:t>ACE Investigation</w:t>
      </w:r>
      <w:r w:rsidRPr="46462613" w:rsidR="00FF4427">
        <w:rPr>
          <w:rFonts w:eastAsia="Arial Unicode MS" w:cs="Times New Roman"/>
        </w:rPr>
        <w:t xml:space="preserve">s are shown in Appendix </w:t>
      </w:r>
      <w:r w:rsidRPr="46462613" w:rsidR="003B1FAC">
        <w:rPr>
          <w:rFonts w:eastAsia="Arial Unicode MS" w:cs="Times New Roman"/>
        </w:rPr>
        <w:t>A</w:t>
      </w:r>
      <w:r w:rsidRPr="46462613" w:rsidR="00FF4427">
        <w:rPr>
          <w:rFonts w:eastAsia="Arial Unicode MS" w:cs="Times New Roman"/>
        </w:rPr>
        <w:t>.</w:t>
      </w:r>
    </w:p>
    <w:p w:rsidR="00F8608E" w:rsidRPr="00483F2B" w:rsidP="0018178C" w14:paraId="24953EF7" w14:textId="77777777">
      <w:pPr>
        <w:pStyle w:val="Default"/>
        <w:ind w:left="1500"/>
        <w:rPr>
          <w:rFonts w:eastAsia="Arial Unicode MS"/>
          <w:u w:color="000000"/>
        </w:rPr>
      </w:pPr>
    </w:p>
    <w:p w:rsidR="0055584B" w:rsidRPr="00483F2B" w:rsidP="0055584B" w14:paraId="6C9D8EEC" w14:textId="65CC0359">
      <w:pPr>
        <w:pStyle w:val="BodyTextIndent3"/>
        <w:tabs>
          <w:tab w:val="clear" w:pos="1800"/>
        </w:tabs>
        <w:spacing w:after="200"/>
        <w:ind w:left="0"/>
      </w:pPr>
      <w:r w:rsidRPr="00483F2B">
        <w:t>T</w:t>
      </w:r>
      <w:r w:rsidRPr="00483F2B" w:rsidR="009B010E">
        <w:t>he</w:t>
      </w:r>
      <w:r w:rsidRPr="00483F2B" w:rsidR="00F93A7C">
        <w:t xml:space="preserve"> ACE team will engage in</w:t>
      </w:r>
      <w:r w:rsidRPr="00483F2B" w:rsidR="009B010E">
        <w:t xml:space="preserve"> several </w:t>
      </w:r>
      <w:r w:rsidRPr="00483F2B" w:rsidR="00F37569">
        <w:t>activities</w:t>
      </w:r>
      <w:r w:rsidRPr="00483F2B" w:rsidR="009B010E">
        <w:t xml:space="preserve"> described below to maximize response rates.</w:t>
      </w:r>
      <w:r w:rsidRPr="00483F2B" w:rsidR="00B77CBB">
        <w:t xml:space="preserve"> </w:t>
      </w:r>
      <w:r w:rsidRPr="00483F2B" w:rsidR="00F93A7C">
        <w:t>F</w:t>
      </w:r>
      <w:r w:rsidRPr="00483F2B" w:rsidR="00B77CBB">
        <w:t xml:space="preserve">or releases occurring at workplaces, we </w:t>
      </w:r>
      <w:r w:rsidRPr="00483F2B" w:rsidR="00333F45">
        <w:t>often partner</w:t>
      </w:r>
      <w:r w:rsidRPr="00483F2B" w:rsidR="00B77CBB">
        <w:t xml:space="preserve"> with the state health </w:t>
      </w:r>
      <w:r w:rsidRPr="00483F2B" w:rsidR="0077689F">
        <w:t>department, occupational</w:t>
      </w:r>
      <w:r w:rsidRPr="00483F2B" w:rsidR="00B77CBB">
        <w:t xml:space="preserve"> health authorities</w:t>
      </w:r>
      <w:r w:rsidRPr="00483F2B" w:rsidR="0077689F">
        <w:t>,</w:t>
      </w:r>
      <w:r w:rsidRPr="00483F2B" w:rsidR="00B77CBB">
        <w:t xml:space="preserve"> or </w:t>
      </w:r>
      <w:r w:rsidRPr="00483F2B" w:rsidR="005125F5">
        <w:t>NIOSH;</w:t>
      </w:r>
      <w:r w:rsidRPr="00483F2B" w:rsidR="00B77CBB">
        <w:t xml:space="preserve"> </w:t>
      </w:r>
      <w:r w:rsidRPr="00483F2B" w:rsidR="002F5222">
        <w:t>this partnership facilitates</w:t>
      </w:r>
      <w:r w:rsidRPr="00483F2B" w:rsidR="00B77CBB">
        <w:t xml:space="preserve"> our interviews with workers. </w:t>
      </w:r>
    </w:p>
    <w:p w:rsidR="00B77CBB" w:rsidRPr="00483F2B" w:rsidP="0055584B" w14:paraId="7380F4AF" w14:textId="5FC1C07F">
      <w:pPr>
        <w:pStyle w:val="BodyTextIndent3"/>
        <w:tabs>
          <w:tab w:val="clear" w:pos="1800"/>
        </w:tabs>
        <w:spacing w:after="200"/>
        <w:ind w:left="0"/>
      </w:pPr>
      <w:r w:rsidRPr="00483F2B">
        <w:t>In order to</w:t>
      </w:r>
      <w:r w:rsidRPr="00483F2B">
        <w:t xml:space="preserve"> continue to yield </w:t>
      </w:r>
      <w:r w:rsidRPr="00483F2B" w:rsidR="00C93092">
        <w:t xml:space="preserve">a </w:t>
      </w:r>
      <w:r w:rsidRPr="00483F2B">
        <w:t>high response rate</w:t>
      </w:r>
      <w:r w:rsidRPr="00483F2B" w:rsidR="00C93092">
        <w:t>,</w:t>
      </w:r>
      <w:r w:rsidRPr="00483F2B">
        <w:t xml:space="preserve"> a</w:t>
      </w:r>
      <w:r w:rsidRPr="00483F2B" w:rsidR="0055584B">
        <w:t xml:space="preserve">ppointments </w:t>
      </w:r>
      <w:r w:rsidRPr="00483F2B" w:rsidR="00393D3A">
        <w:t>will be</w:t>
      </w:r>
      <w:r w:rsidRPr="00483F2B" w:rsidR="0055584B">
        <w:t xml:space="preserve"> made to speak with hospital personnel, responders, or businesses, which </w:t>
      </w:r>
      <w:r w:rsidRPr="00483F2B" w:rsidR="00393D3A">
        <w:t>will be</w:t>
      </w:r>
      <w:r w:rsidRPr="00483F2B" w:rsidR="0055584B">
        <w:t xml:space="preserve"> scheduled at their convenience. To improve participation in community surveys, a description of the survey may be advertised to the c</w:t>
      </w:r>
      <w:r w:rsidRPr="00483F2B" w:rsidR="00BA0517">
        <w:t xml:space="preserve">ommunity by local authorities. </w:t>
      </w:r>
      <w:r w:rsidRPr="00483F2B" w:rsidR="0016474B">
        <w:t xml:space="preserve">In community surveys, if the first attempt to reach prospective respondents is unsuccessful, repeat visits to their homes, telephone calls, or letters may be employed </w:t>
      </w:r>
      <w:r w:rsidRPr="00483F2B" w:rsidR="001E2F40">
        <w:t xml:space="preserve">in an attempt </w:t>
      </w:r>
      <w:r w:rsidRPr="00483F2B" w:rsidR="0016474B">
        <w:t>to</w:t>
      </w:r>
      <w:r w:rsidRPr="00483F2B" w:rsidR="0016474B">
        <w:t xml:space="preserve"> gain their participation. </w:t>
      </w:r>
      <w:r w:rsidRPr="00483F2B" w:rsidR="0055584B">
        <w:t xml:space="preserve">If telephone surveys are used, toll-free numbers </w:t>
      </w:r>
      <w:r w:rsidRPr="00483F2B" w:rsidR="00393D3A">
        <w:t>will be</w:t>
      </w:r>
      <w:r w:rsidRPr="00483F2B" w:rsidR="0055584B">
        <w:t xml:space="preserve"> arranged fo</w:t>
      </w:r>
      <w:r w:rsidRPr="00483F2B" w:rsidR="00BA0517">
        <w:t xml:space="preserve">r individuals to return calls. </w:t>
      </w:r>
      <w:r w:rsidRPr="00483F2B" w:rsidR="0055584B">
        <w:t xml:space="preserve">For mailed surveys, stamped self-addressed envelopes </w:t>
      </w:r>
      <w:r w:rsidRPr="00483F2B" w:rsidR="00393D3A">
        <w:t>will be</w:t>
      </w:r>
      <w:r w:rsidRPr="00483F2B" w:rsidR="0055584B">
        <w:t xml:space="preserve"> mailed with the survey.</w:t>
      </w:r>
      <w:r w:rsidR="00835142">
        <w:t xml:space="preserve"> For on-line surveys, </w:t>
      </w:r>
      <w:r w:rsidR="00D80E4D">
        <w:t>we may also supplement</w:t>
      </w:r>
      <w:r w:rsidR="00DB2179">
        <w:t xml:space="preserve"> with</w:t>
      </w:r>
      <w:r w:rsidR="00D80E4D">
        <w:t xml:space="preserve"> in-person or telephone surveys</w:t>
      </w:r>
      <w:r w:rsidR="00DB2179">
        <w:t xml:space="preserve"> </w:t>
      </w:r>
      <w:r w:rsidR="00F20DDC">
        <w:t>in</w:t>
      </w:r>
      <w:r w:rsidR="00DB2179">
        <w:t xml:space="preserve"> the target area, </w:t>
      </w:r>
      <w:r w:rsidR="00084C3D">
        <w:t>particularly in low computer use populations.</w:t>
      </w:r>
    </w:p>
    <w:p w:rsidR="00B77CBB" w:rsidRPr="00483F2B" w:rsidP="0055584B" w14:paraId="3537CEA4" w14:textId="77777777">
      <w:pPr>
        <w:pStyle w:val="BodyTextIndent3"/>
        <w:tabs>
          <w:tab w:val="clear" w:pos="1800"/>
        </w:tabs>
        <w:ind w:left="0"/>
      </w:pPr>
      <w:r w:rsidRPr="00483F2B">
        <w:t xml:space="preserve">Before collecting information, investigators inform respondents that participation is voluntary, that respondents are not personally identified in any published reports of the study, and that their privacy will be protected to the extent allowed </w:t>
      </w:r>
      <w:r w:rsidRPr="00483F2B" w:rsidR="0055584B">
        <w:t>by</w:t>
      </w:r>
      <w:r w:rsidRPr="00483F2B">
        <w:t xml:space="preserve"> law.</w:t>
      </w:r>
    </w:p>
    <w:p w:rsidR="0055584B" w:rsidRPr="00483F2B" w:rsidP="0055584B" w14:paraId="38FF472A" w14:textId="77777777">
      <w:pPr>
        <w:pStyle w:val="BodyTextIndent3"/>
        <w:tabs>
          <w:tab w:val="clear" w:pos="1800"/>
        </w:tabs>
        <w:ind w:left="0"/>
      </w:pPr>
    </w:p>
    <w:p w:rsidR="001A78D5" w:rsidRPr="00483F2B" w:rsidP="00483F2B" w14:paraId="3459EB14" w14:textId="5BE8B246">
      <w:pPr>
        <w:pStyle w:val="Heading1"/>
        <w:rPr>
          <w:rFonts w:cs="Times New Roman"/>
        </w:rPr>
      </w:pPr>
      <w:bookmarkStart w:id="3" w:name="_Toc48148721"/>
      <w:r w:rsidRPr="00483F2B">
        <w:rPr>
          <w:rFonts w:cs="Times New Roman"/>
        </w:rPr>
        <w:t>B.</w:t>
      </w:r>
      <w:r w:rsidRPr="00483F2B">
        <w:rPr>
          <w:rFonts w:cs="Times New Roman"/>
        </w:rPr>
        <w:t xml:space="preserve">4. Tests of Procedures or Methods to be </w:t>
      </w:r>
      <w:r w:rsidRPr="00483F2B" w:rsidR="009955AE">
        <w:rPr>
          <w:rFonts w:cs="Times New Roman"/>
        </w:rPr>
        <w:t>Undertaken</w:t>
      </w:r>
      <w:bookmarkEnd w:id="3"/>
    </w:p>
    <w:p w:rsidR="00726F78" w:rsidRPr="00483F2B" w:rsidP="00726F78" w14:paraId="789C296A" w14:textId="77777777">
      <w:pPr>
        <w:pStyle w:val="Body1"/>
        <w:tabs>
          <w:tab w:val="left" w:pos="720"/>
          <w:tab w:val="left" w:pos="1440"/>
          <w:tab w:val="left" w:pos="2160"/>
          <w:tab w:val="left" w:pos="2880"/>
        </w:tabs>
        <w:rPr>
          <w:b/>
          <w:color w:val="auto"/>
          <w:szCs w:val="24"/>
        </w:rPr>
      </w:pPr>
    </w:p>
    <w:p w:rsidR="0049696B" w:rsidP="00D373DF" w14:paraId="19EDCED5" w14:textId="5F670000">
      <w:pPr>
        <w:pStyle w:val="BodyTextIndent3"/>
        <w:tabs>
          <w:tab w:val="clear" w:pos="1800"/>
        </w:tabs>
        <w:ind w:left="0"/>
      </w:pPr>
      <w:r w:rsidRPr="00483F2B">
        <w:t>The surveys</w:t>
      </w:r>
      <w:r w:rsidR="00396F41">
        <w:t xml:space="preserve"> used in </w:t>
      </w:r>
      <w:r w:rsidR="008D51E1">
        <w:t>ACE Investigation</w:t>
      </w:r>
      <w:r w:rsidR="00396F41">
        <w:t>s</w:t>
      </w:r>
      <w:r w:rsidRPr="00483F2B">
        <w:t xml:space="preserve"> were originally developed in 2010, based on surveys used to investigate earlier chemical incidents</w:t>
      </w:r>
      <w:r w:rsidRPr="00483F2B" w:rsidR="004A1399">
        <w:t xml:space="preserve"> (</w:t>
      </w:r>
      <w:r w:rsidRPr="00483F2B" w:rsidR="002A7D2D">
        <w:t xml:space="preserve">conducted </w:t>
      </w:r>
      <w:r w:rsidRPr="00483F2B" w:rsidR="0060476F">
        <w:t>under 0</w:t>
      </w:r>
      <w:r w:rsidRPr="00483F2B" w:rsidR="003E101E">
        <w:t>9</w:t>
      </w:r>
      <w:r w:rsidRPr="00483F2B" w:rsidR="0060476F">
        <w:t>20-0008 OMB approval</w:t>
      </w:r>
      <w:r w:rsidRPr="00483F2B" w:rsidR="003715E5">
        <w:t>)</w:t>
      </w:r>
      <w:r w:rsidRPr="00483F2B">
        <w:t>. They were used in the field to investigate three incidents, then</w:t>
      </w:r>
      <w:r w:rsidRPr="00483F2B" w:rsidR="002E2A98">
        <w:t>, in 2011,</w:t>
      </w:r>
      <w:r w:rsidRPr="00483F2B">
        <w:t xml:space="preserve"> the</w:t>
      </w:r>
      <w:r w:rsidRPr="00483F2B" w:rsidR="008551AD">
        <w:t xml:space="preserve"> </w:t>
      </w:r>
      <w:r w:rsidRPr="00483F2B" w:rsidR="006B52D8">
        <w:t>g</w:t>
      </w:r>
      <w:r w:rsidRPr="00483F2B">
        <w:t>eneral</w:t>
      </w:r>
      <w:r w:rsidRPr="00483F2B" w:rsidR="00E75964">
        <w:t xml:space="preserve"> </w:t>
      </w:r>
      <w:r w:rsidRPr="00483F2B" w:rsidR="006B52D8">
        <w:t>s</w:t>
      </w:r>
      <w:r w:rsidRPr="00483F2B" w:rsidR="00E75964">
        <w:t>urvey</w:t>
      </w:r>
      <w:r w:rsidRPr="00483F2B" w:rsidR="00737DB8">
        <w:t xml:space="preserve"> </w:t>
      </w:r>
      <w:r w:rsidRPr="00483F2B" w:rsidR="006B52D8">
        <w:t xml:space="preserve">was </w:t>
      </w:r>
      <w:r w:rsidRPr="00483F2B">
        <w:t>revised</w:t>
      </w:r>
      <w:r w:rsidRPr="00483F2B" w:rsidR="009B04D0">
        <w:t xml:space="preserve"> </w:t>
      </w:r>
      <w:r w:rsidRPr="00483F2B" w:rsidR="001D4F8E">
        <w:t xml:space="preserve">to improve clarity and ease of use </w:t>
      </w:r>
      <w:r w:rsidRPr="00483F2B" w:rsidR="009B04D0">
        <w:t>and pilot tested</w:t>
      </w:r>
      <w:r w:rsidRPr="00483F2B">
        <w:t xml:space="preserve"> by a contractor. </w:t>
      </w:r>
      <w:r w:rsidRPr="003A525E" w:rsidR="003A525E">
        <w:t xml:space="preserve"> </w:t>
      </w:r>
      <w:r w:rsidR="003A525E">
        <w:t xml:space="preserve">The ACE surveys received approval under </w:t>
      </w:r>
      <w:r w:rsidR="002562B0">
        <w:t>the G</w:t>
      </w:r>
      <w:r w:rsidR="00396F41">
        <w:t xml:space="preserve">eneric ICR </w:t>
      </w:r>
      <w:r w:rsidRPr="003A525E" w:rsidR="003A525E">
        <w:t xml:space="preserve">OMB No. 0923-0051 </w:t>
      </w:r>
      <w:r w:rsidR="003A525E">
        <w:t>in 201</w:t>
      </w:r>
      <w:r w:rsidR="00EB1E53">
        <w:t>5</w:t>
      </w:r>
      <w:r w:rsidR="002562B0">
        <w:t xml:space="preserve"> and again in 2018</w:t>
      </w:r>
      <w:r w:rsidR="003939B9">
        <w:t xml:space="preserve"> and 2021</w:t>
      </w:r>
      <w:r w:rsidR="003A525E">
        <w:t xml:space="preserve">. </w:t>
      </w:r>
      <w:r w:rsidR="00210CBA">
        <w:t xml:space="preserve"> The renewed and new forms were used in the field to investigation three incidents. </w:t>
      </w:r>
      <w:r w:rsidRPr="00483F2B" w:rsidR="000E2679">
        <w:t xml:space="preserve">Additional bivariate and multivariate analyses may be conducted as needed to identify risk factors for injuries or for more severe outcomes to improve preparedness and response for future chemical releases. </w:t>
      </w:r>
      <w:r w:rsidR="000E2679">
        <w:t>Content analysis using structured inter-rater reliability methods will be used for open ended questions, software designed for this type of analysis may be used.</w:t>
      </w:r>
    </w:p>
    <w:p w:rsidR="003D56FE" w:rsidRPr="00483F2B" w:rsidP="00D373DF" w14:paraId="779F6699" w14:textId="77777777">
      <w:pPr>
        <w:pStyle w:val="BodyTextIndent3"/>
        <w:tabs>
          <w:tab w:val="clear" w:pos="1800"/>
        </w:tabs>
        <w:ind w:left="0"/>
      </w:pPr>
    </w:p>
    <w:p w:rsidR="002562B0" w:rsidP="00A56661" w14:paraId="0D0E8915" w14:textId="77777777">
      <w:pPr>
        <w:pStyle w:val="BodyTextIndent3"/>
        <w:tabs>
          <w:tab w:val="clear" w:pos="1800"/>
        </w:tabs>
        <w:ind w:left="0"/>
      </w:pPr>
    </w:p>
    <w:p w:rsidR="000D27D8" w:rsidP="00A56661" w14:paraId="1C21BF27" w14:textId="01FA9FD6">
      <w:pPr>
        <w:pStyle w:val="BodyTextIndent3"/>
        <w:tabs>
          <w:tab w:val="clear" w:pos="1800"/>
        </w:tabs>
        <w:ind w:left="0"/>
      </w:pPr>
    </w:p>
    <w:p w:rsidR="000D27D8" w:rsidP="00A56661" w14:paraId="4A146E55" w14:textId="714220F3">
      <w:pPr>
        <w:pStyle w:val="BodyTextIndent3"/>
        <w:tabs>
          <w:tab w:val="clear" w:pos="1800"/>
        </w:tabs>
        <w:ind w:left="0"/>
      </w:pPr>
      <w:r>
        <w:t>In 2024</w:t>
      </w:r>
      <w:r w:rsidR="159A616F">
        <w:t xml:space="preserve">, revisions to methods include </w:t>
      </w:r>
      <w:r w:rsidR="71181487">
        <w:t xml:space="preserve">restricting the General survey to adults, making the child questions a </w:t>
      </w:r>
      <w:r w:rsidR="2C0D3220">
        <w:t>module with</w:t>
      </w:r>
      <w:r w:rsidR="71181487">
        <w:t xml:space="preserve"> </w:t>
      </w:r>
      <w:r w:rsidR="159A616F">
        <w:t xml:space="preserve">the addition of new modules </w:t>
      </w:r>
      <w:r w:rsidR="3A832ED9">
        <w:t>responders,</w:t>
      </w:r>
      <w:r w:rsidR="733A1A6A">
        <w:t xml:space="preserve"> pets and livestock,</w:t>
      </w:r>
      <w:r w:rsidR="6AC7241D">
        <w:t xml:space="preserve"> and a community resilience questions bank. We have added questions on </w:t>
      </w:r>
      <w:r w:rsidR="54B8FFA8">
        <w:t>functional disabilities, maternal and child health for follow-up surveys,</w:t>
      </w:r>
      <w:r w:rsidR="0F2ED62C">
        <w:t xml:space="preserve"> and qualitative questions for physical and mental health and opinions on the response.</w:t>
      </w:r>
      <w:r w:rsidR="434341C4">
        <w:t xml:space="preserve"> We incorporated the Epi CASE </w:t>
      </w:r>
      <w:r w:rsidR="2C0D3220">
        <w:t>symptom</w:t>
      </w:r>
      <w:r w:rsidR="461783F4">
        <w:t xml:space="preserve"> checker showcard into the </w:t>
      </w:r>
      <w:r w:rsidR="4CB5D5A7">
        <w:t xml:space="preserve">Epi CASE </w:t>
      </w:r>
      <w:r w:rsidR="461783F4">
        <w:t>survey making it longer but easier to follow.</w:t>
      </w:r>
      <w:r w:rsidR="159A616F">
        <w:t xml:space="preserve"> </w:t>
      </w:r>
      <w:r w:rsidR="461783F4">
        <w:t xml:space="preserve">We removed the Household survey which was complicated to analyze and not being requested. We </w:t>
      </w:r>
      <w:r w:rsidR="30822897">
        <w:t>modified the General survey and Epi CASE survey so that they could be self-administered online.</w:t>
      </w:r>
      <w:r w:rsidR="644A4CD0">
        <w:t xml:space="preserve"> This made it possible to collect data </w:t>
      </w:r>
      <w:r w:rsidR="7E04E237">
        <w:t>from</w:t>
      </w:r>
      <w:r w:rsidR="644A4CD0">
        <w:t xml:space="preserve"> many more people than done previously particularly </w:t>
      </w:r>
      <w:r w:rsidR="159A616F">
        <w:t xml:space="preserve">during a mass incident. </w:t>
      </w:r>
      <w:r w:rsidR="7799F247">
        <w:t xml:space="preserve">The </w:t>
      </w:r>
      <w:r w:rsidR="2C0D3220">
        <w:t>M</w:t>
      </w:r>
      <w:r w:rsidR="7799F247">
        <w:t xml:space="preserve">edical chart abstraction form </w:t>
      </w:r>
      <w:r w:rsidR="3D303742">
        <w:t>now has</w:t>
      </w:r>
      <w:r w:rsidR="7799F247">
        <w:t xml:space="preserve"> the race/ethnicity questions updated </w:t>
      </w:r>
      <w:r w:rsidR="1E4626DF">
        <w:t xml:space="preserve">to the OMB standard, </w:t>
      </w:r>
      <w:r w:rsidR="069CE91F">
        <w:t>functional disability questions were added</w:t>
      </w:r>
      <w:r w:rsidR="6B4DF136">
        <w:t>,</w:t>
      </w:r>
      <w:r w:rsidR="069CE91F">
        <w:t xml:space="preserve"> </w:t>
      </w:r>
      <w:r w:rsidR="1E4626DF">
        <w:t xml:space="preserve">and a subject matter expert reviewed </w:t>
      </w:r>
      <w:r w:rsidR="069CE91F">
        <w:t xml:space="preserve">the form </w:t>
      </w:r>
      <w:r w:rsidR="1E4626DF">
        <w:t xml:space="preserve">and suggested some minor changes. </w:t>
      </w:r>
      <w:r w:rsidR="7E04E237">
        <w:t xml:space="preserve">The </w:t>
      </w:r>
      <w:r w:rsidR="7799F247">
        <w:t>H</w:t>
      </w:r>
      <w:r w:rsidR="7E04E237">
        <w:t>ospital survey remained unchanged.</w:t>
      </w:r>
    </w:p>
    <w:p w:rsidR="00ED0C9F" w:rsidRPr="00483F2B" w:rsidP="00A56661" w14:paraId="1D8E0ACE" w14:textId="77777777">
      <w:pPr>
        <w:pStyle w:val="BodyTextIndent3"/>
        <w:tabs>
          <w:tab w:val="clear" w:pos="1800"/>
        </w:tabs>
        <w:ind w:left="0"/>
      </w:pPr>
    </w:p>
    <w:p w:rsidR="001A78D5" w:rsidRPr="00483F2B" w:rsidP="00483F2B" w14:paraId="782C156A" w14:textId="50353E3A">
      <w:pPr>
        <w:pStyle w:val="Heading1"/>
      </w:pPr>
      <w:bookmarkStart w:id="4" w:name="_Toc48148722"/>
      <w:r>
        <w:t xml:space="preserve">B. </w:t>
      </w:r>
      <w:r w:rsidRPr="00483F2B">
        <w:t>5. Individuals Consulted on Statistical Aspects an</w:t>
      </w:r>
      <w:r w:rsidR="00591174">
        <w:t xml:space="preserve">d Individuals Collecting and/or </w:t>
      </w:r>
      <w:r w:rsidRPr="00483F2B">
        <w:t>Analyzing Data</w:t>
      </w:r>
      <w:bookmarkEnd w:id="4"/>
    </w:p>
    <w:p w:rsidR="00726F78" w:rsidRPr="00483F2B" w:rsidP="00726F78" w14:paraId="4E3E8056" w14:textId="77777777">
      <w:pPr>
        <w:pStyle w:val="Body1"/>
        <w:tabs>
          <w:tab w:val="left" w:pos="90"/>
          <w:tab w:val="left" w:pos="1440"/>
        </w:tabs>
        <w:ind w:left="274" w:hanging="274"/>
        <w:rPr>
          <w:b/>
          <w:bCs/>
          <w:color w:val="auto"/>
          <w:szCs w:val="24"/>
        </w:rPr>
      </w:pPr>
    </w:p>
    <w:p w:rsidR="002E2A98" w:rsidP="00D373DF" w14:paraId="4ECE549C" w14:textId="6AE3AE2B">
      <w:pPr>
        <w:pStyle w:val="BodyTextIndent3"/>
        <w:tabs>
          <w:tab w:val="clear" w:pos="1800"/>
        </w:tabs>
        <w:ind w:left="0"/>
        <w:rPr>
          <w:rFonts w:eastAsiaTheme="minorHAnsi" w:cstheme="minorBidi"/>
        </w:rPr>
      </w:pPr>
      <w:r w:rsidRPr="00396F41">
        <w:t>The investigators</w:t>
      </w:r>
      <w:r w:rsidRPr="00396F41" w:rsidR="003D75F2">
        <w:t xml:space="preserve"> leading the </w:t>
      </w:r>
      <w:r w:rsidR="008D51E1">
        <w:t>ACE Investigation</w:t>
      </w:r>
      <w:r w:rsidRPr="00396F41" w:rsidR="00042795">
        <w:t xml:space="preserve"> </w:t>
      </w:r>
      <w:r w:rsidRPr="00C814A3" w:rsidR="003D75F2">
        <w:t>field responses and analyzing the data</w:t>
      </w:r>
      <w:r w:rsidRPr="00C814A3">
        <w:t xml:space="preserve"> </w:t>
      </w:r>
      <w:r w:rsidRPr="00C814A3" w:rsidR="00042795">
        <w:t>will be</w:t>
      </w:r>
      <w:r w:rsidRPr="00C814A3">
        <w:t xml:space="preserve"> trained in biostatistics and epidemi</w:t>
      </w:r>
      <w:r w:rsidRPr="00FF418D" w:rsidR="00BA0517">
        <w:rPr>
          <w:rFonts w:eastAsiaTheme="minorHAnsi" w:cstheme="minorBidi"/>
        </w:rPr>
        <w:t xml:space="preserve">ology. </w:t>
      </w:r>
      <w:r w:rsidRPr="00FF418D">
        <w:rPr>
          <w:rFonts w:eastAsiaTheme="minorHAnsi" w:cstheme="minorBidi"/>
        </w:rPr>
        <w:t xml:space="preserve">Investigators </w:t>
      </w:r>
      <w:r w:rsidRPr="00FF418D" w:rsidR="00042795">
        <w:rPr>
          <w:rFonts w:eastAsiaTheme="minorHAnsi" w:cstheme="minorBidi"/>
        </w:rPr>
        <w:t xml:space="preserve">will </w:t>
      </w:r>
      <w:r w:rsidRPr="00FF418D">
        <w:rPr>
          <w:rFonts w:eastAsiaTheme="minorHAnsi" w:cstheme="minorBidi"/>
        </w:rPr>
        <w:t>collaborate extensively with health officials of the state or local health dep</w:t>
      </w:r>
      <w:r w:rsidRPr="00FF418D" w:rsidR="00BA0517">
        <w:rPr>
          <w:rFonts w:eastAsiaTheme="minorHAnsi" w:cstheme="minorBidi"/>
        </w:rPr>
        <w:t>artment requesting assistance</w:t>
      </w:r>
      <w:r w:rsidRPr="00FF418D" w:rsidR="00BB20CE">
        <w:rPr>
          <w:rFonts w:eastAsiaTheme="minorHAnsi" w:cstheme="minorBidi"/>
        </w:rPr>
        <w:t xml:space="preserve"> throughout the process of data collection and analysis</w:t>
      </w:r>
      <w:r w:rsidRPr="00FF418D" w:rsidR="00BA0517">
        <w:rPr>
          <w:rFonts w:eastAsiaTheme="minorHAnsi" w:cstheme="minorBidi"/>
        </w:rPr>
        <w:t xml:space="preserve">. </w:t>
      </w:r>
      <w:r w:rsidRPr="00FF418D">
        <w:rPr>
          <w:rFonts w:eastAsiaTheme="minorHAnsi" w:cstheme="minorBidi"/>
        </w:rPr>
        <w:t xml:space="preserve">All investigations </w:t>
      </w:r>
      <w:r w:rsidRPr="00FF418D" w:rsidR="00042795">
        <w:rPr>
          <w:rFonts w:eastAsiaTheme="minorHAnsi" w:cstheme="minorBidi"/>
        </w:rPr>
        <w:t>will be</w:t>
      </w:r>
      <w:r w:rsidRPr="00FF418D">
        <w:rPr>
          <w:rFonts w:eastAsiaTheme="minorHAnsi" w:cstheme="minorBidi"/>
        </w:rPr>
        <w:t xml:space="preserve"> supervised by </w:t>
      </w:r>
      <w:r w:rsidRPr="00FF418D" w:rsidR="003D75F2">
        <w:rPr>
          <w:rFonts w:eastAsiaTheme="minorHAnsi" w:cstheme="minorBidi"/>
        </w:rPr>
        <w:t xml:space="preserve">ATSDR and </w:t>
      </w:r>
      <w:r w:rsidRPr="00FF418D">
        <w:rPr>
          <w:rFonts w:eastAsiaTheme="minorHAnsi" w:cstheme="minorBidi"/>
        </w:rPr>
        <w:t xml:space="preserve">CDC’s experienced </w:t>
      </w:r>
      <w:r w:rsidRPr="00FF418D" w:rsidR="00A627C0">
        <w:rPr>
          <w:rFonts w:eastAsiaTheme="minorHAnsi" w:cstheme="minorBidi"/>
        </w:rPr>
        <w:t xml:space="preserve">epidemiologists. </w:t>
      </w:r>
      <w:r w:rsidRPr="00FF418D" w:rsidR="008644A8">
        <w:rPr>
          <w:rFonts w:eastAsiaTheme="minorHAnsi" w:cstheme="minorBidi"/>
        </w:rPr>
        <w:t xml:space="preserve">Additional </w:t>
      </w:r>
      <w:r w:rsidRPr="00FF418D">
        <w:rPr>
          <w:rFonts w:eastAsiaTheme="minorHAnsi" w:cstheme="minorBidi"/>
        </w:rPr>
        <w:t xml:space="preserve">statistical </w:t>
      </w:r>
      <w:r w:rsidRPr="00FF418D" w:rsidR="00A627C0">
        <w:rPr>
          <w:rFonts w:eastAsiaTheme="minorHAnsi" w:cstheme="minorBidi"/>
        </w:rPr>
        <w:t xml:space="preserve">resources </w:t>
      </w:r>
      <w:r w:rsidRPr="00FF418D" w:rsidR="00042795">
        <w:rPr>
          <w:rFonts w:eastAsiaTheme="minorHAnsi" w:cstheme="minorBidi"/>
        </w:rPr>
        <w:t>will be</w:t>
      </w:r>
      <w:r w:rsidRPr="00FF418D" w:rsidR="00487642">
        <w:rPr>
          <w:rFonts w:eastAsiaTheme="minorHAnsi" w:cstheme="minorBidi"/>
        </w:rPr>
        <w:t xml:space="preserve"> </w:t>
      </w:r>
      <w:r w:rsidRPr="00FF418D">
        <w:rPr>
          <w:rFonts w:eastAsiaTheme="minorHAnsi" w:cstheme="minorBidi"/>
        </w:rPr>
        <w:t>available</w:t>
      </w:r>
      <w:r w:rsidRPr="00FF418D" w:rsidR="00E825DA">
        <w:rPr>
          <w:rFonts w:eastAsiaTheme="minorHAnsi" w:cstheme="minorBidi"/>
        </w:rPr>
        <w:t xml:space="preserve"> at both </w:t>
      </w:r>
      <w:r w:rsidRPr="00FF418D" w:rsidR="00487642">
        <w:rPr>
          <w:rFonts w:eastAsiaTheme="minorHAnsi" w:cstheme="minorBidi"/>
        </w:rPr>
        <w:t>ATSDR</w:t>
      </w:r>
      <w:r w:rsidRPr="00FF418D" w:rsidR="00E825DA">
        <w:rPr>
          <w:rFonts w:eastAsiaTheme="minorHAnsi" w:cstheme="minorBidi"/>
        </w:rPr>
        <w:t xml:space="preserve"> and CDC</w:t>
      </w:r>
      <w:r w:rsidRPr="00FF418D">
        <w:rPr>
          <w:rFonts w:eastAsiaTheme="minorHAnsi" w:cstheme="minorBidi"/>
        </w:rPr>
        <w:t>.</w:t>
      </w:r>
    </w:p>
    <w:p w:rsidR="003B70CA" w:rsidRPr="00FF418D" w:rsidP="00D373DF" w14:paraId="671464A8" w14:textId="77777777">
      <w:pPr>
        <w:pStyle w:val="BodyTextIndent3"/>
        <w:tabs>
          <w:tab w:val="clear" w:pos="1800"/>
        </w:tabs>
        <w:ind w:left="0"/>
        <w:rPr>
          <w:rFonts w:eastAsiaTheme="minorHAnsi" w:cstheme="minorBidi"/>
        </w:rPr>
      </w:pPr>
    </w:p>
    <w:p w:rsidR="002D5BC4" w:rsidRPr="00396F41" w:rsidP="007953C1" w14:paraId="5C90B7B1" w14:textId="1AA4DAE8">
      <w:pPr>
        <w:pStyle w:val="BodyTextIndent3"/>
        <w:tabs>
          <w:tab w:val="clear" w:pos="1800"/>
        </w:tabs>
        <w:ind w:left="0"/>
      </w:pPr>
      <w:r>
        <w:t xml:space="preserve">Because the investigations </w:t>
      </w:r>
      <w:r w:rsidR="63058E08">
        <w:t>will be</w:t>
      </w:r>
      <w:r>
        <w:t xml:space="preserve"> public health response</w:t>
      </w:r>
      <w:r w:rsidR="63058E08">
        <w:t>s</w:t>
      </w:r>
      <w:r>
        <w:t xml:space="preserve"> and not planned research studies, the analysis i</w:t>
      </w:r>
      <w:r w:rsidR="7ACE2930">
        <w:t xml:space="preserve">s largely descriptive. </w:t>
      </w:r>
      <w:r w:rsidR="42774FE1">
        <w:t>S</w:t>
      </w:r>
      <w:r>
        <w:t xml:space="preserve">tatisticians </w:t>
      </w:r>
      <w:r w:rsidR="63058E08">
        <w:t>will be</w:t>
      </w:r>
      <w:r>
        <w:t xml:space="preserve"> consulted if sampling or a more complicated</w:t>
      </w:r>
      <w:r w:rsidR="42774FE1">
        <w:t xml:space="preserve"> analysis is needed.</w:t>
      </w:r>
    </w:p>
    <w:p w:rsidR="004C159B" w:rsidRPr="00483F2B" w:rsidP="00483F2B" w14:paraId="5FD634AD" w14:textId="77777777">
      <w:pPr>
        <w:pStyle w:val="Heading1"/>
      </w:pPr>
      <w:bookmarkStart w:id="5" w:name="_Toc48148723"/>
      <w:r w:rsidRPr="00483F2B">
        <w:t>References</w:t>
      </w:r>
      <w:bookmarkEnd w:id="5"/>
    </w:p>
    <w:p w:rsidR="004C159B" w:rsidRPr="00483F2B" w:rsidP="004C159B" w14:paraId="37AFC9B5" w14:textId="77777777">
      <w:pPr>
        <w:spacing w:line="240" w:lineRule="auto"/>
        <w:rPr>
          <w:rFonts w:cs="Times New Roman"/>
          <w:szCs w:val="24"/>
        </w:rPr>
      </w:pPr>
      <w:r w:rsidRPr="00483F2B">
        <w:rPr>
          <w:rFonts w:cs="Times New Roman"/>
          <w:szCs w:val="24"/>
        </w:rPr>
        <w:t xml:space="preserve">1. </w:t>
      </w:r>
      <w:r w:rsidRPr="00483F2B">
        <w:rPr>
          <w:rFonts w:cs="Times New Roman"/>
          <w:szCs w:val="24"/>
        </w:rPr>
        <w:t xml:space="preserve">EPA (Environmental Protection Agency). Acute Exposure Guideline Levels (AEGLs). http://www.epa.gov/opptintr/aegl/index.htm. EPA: Washington, DC, 2010. Accessed on </w:t>
      </w:r>
      <w:r w:rsidRPr="00483F2B" w:rsidR="007847C1">
        <w:rPr>
          <w:rFonts w:cs="Times New Roman"/>
          <w:szCs w:val="24"/>
        </w:rPr>
        <w:t>April</w:t>
      </w:r>
      <w:r w:rsidRPr="00483F2B">
        <w:rPr>
          <w:rFonts w:cs="Times New Roman"/>
          <w:szCs w:val="24"/>
        </w:rPr>
        <w:t>,</w:t>
      </w:r>
      <w:r w:rsidRPr="00483F2B">
        <w:rPr>
          <w:rFonts w:cs="Times New Roman"/>
          <w:szCs w:val="24"/>
        </w:rPr>
        <w:t xml:space="preserve"> 1, 201</w:t>
      </w:r>
      <w:r w:rsidRPr="00483F2B" w:rsidR="007847C1">
        <w:rPr>
          <w:rFonts w:cs="Times New Roman"/>
          <w:szCs w:val="24"/>
        </w:rPr>
        <w:t>4</w:t>
      </w:r>
      <w:r w:rsidRPr="00483F2B">
        <w:rPr>
          <w:rFonts w:cs="Times New Roman"/>
          <w:szCs w:val="24"/>
        </w:rPr>
        <w:t>.</w:t>
      </w:r>
    </w:p>
    <w:p w:rsidR="004C159B" w:rsidRPr="00483F2B" w:rsidP="004C159B" w14:paraId="6DD9FE11" w14:textId="77777777">
      <w:pPr>
        <w:spacing w:line="240" w:lineRule="auto"/>
        <w:rPr>
          <w:rFonts w:cs="Times New Roman"/>
          <w:szCs w:val="24"/>
        </w:rPr>
      </w:pPr>
      <w:r w:rsidRPr="00483F2B">
        <w:rPr>
          <w:rFonts w:cs="Times New Roman"/>
          <w:szCs w:val="24"/>
        </w:rPr>
        <w:t>2.</w:t>
      </w:r>
      <w:r w:rsidRPr="00483F2B" w:rsidR="00CF7A37">
        <w:rPr>
          <w:rFonts w:cs="Times New Roman"/>
          <w:szCs w:val="24"/>
        </w:rPr>
        <w:t xml:space="preserve"> </w:t>
      </w:r>
      <w:r w:rsidRPr="00483F2B">
        <w:rPr>
          <w:rFonts w:cs="Times New Roman"/>
          <w:szCs w:val="24"/>
        </w:rPr>
        <w:t xml:space="preserve">NOAA (National Oceanic and Atmospheric Administration. Emergency Response Planning Guidelines developed by the American Industrial Hygiene Association (AIHA). http://response.restoration.noaa.gov/oil-and-chemical-spills/chemical-spills/resources/emergency-response-planning-guidelines-erpgs.html. Accessed on </w:t>
      </w:r>
      <w:r w:rsidRPr="00483F2B" w:rsidR="007847C1">
        <w:rPr>
          <w:rFonts w:cs="Times New Roman"/>
          <w:szCs w:val="24"/>
        </w:rPr>
        <w:t>April</w:t>
      </w:r>
      <w:r w:rsidRPr="00483F2B">
        <w:rPr>
          <w:rFonts w:cs="Times New Roman"/>
          <w:szCs w:val="24"/>
        </w:rPr>
        <w:t>,</w:t>
      </w:r>
      <w:r w:rsidRPr="00483F2B">
        <w:rPr>
          <w:rFonts w:cs="Times New Roman"/>
          <w:szCs w:val="24"/>
        </w:rPr>
        <w:t xml:space="preserve"> 1, 201</w:t>
      </w:r>
      <w:r w:rsidRPr="00483F2B" w:rsidR="007847C1">
        <w:rPr>
          <w:rFonts w:cs="Times New Roman"/>
          <w:szCs w:val="24"/>
        </w:rPr>
        <w:t>4</w:t>
      </w:r>
      <w:r w:rsidRPr="00483F2B">
        <w:rPr>
          <w:rFonts w:cs="Times New Roman"/>
          <w:szCs w:val="24"/>
        </w:rPr>
        <w:t>.</w:t>
      </w:r>
    </w:p>
    <w:p w:rsidR="00591174" w:rsidP="004C159B" w14:paraId="5EF4BFCB" w14:textId="32D90DE6">
      <w:pPr>
        <w:spacing w:line="240" w:lineRule="auto"/>
        <w:rPr>
          <w:rFonts w:cs="Times New Roman"/>
          <w:szCs w:val="24"/>
        </w:rPr>
      </w:pPr>
      <w:r w:rsidRPr="00483F2B">
        <w:rPr>
          <w:rFonts w:cs="Times New Roman"/>
          <w:szCs w:val="24"/>
        </w:rPr>
        <w:t>3.</w:t>
      </w:r>
      <w:r w:rsidRPr="00483F2B" w:rsidR="00CF7A37">
        <w:rPr>
          <w:rFonts w:cs="Times New Roman"/>
          <w:szCs w:val="24"/>
        </w:rPr>
        <w:t xml:space="preserve"> </w:t>
      </w:r>
      <w:r w:rsidRPr="00483F2B">
        <w:rPr>
          <w:rFonts w:cs="Times New Roman"/>
          <w:szCs w:val="24"/>
        </w:rPr>
        <w:t xml:space="preserve">Centers for Disease Control and Prevention (CDC). Community Assessment for Public Health Emergency Response (CASPER) Toolkit: Second edition. Atlanta (GA): CDC; 2012. http://www.cdc.gov/nceh/hsb/disaster/casper.htm. Accessed on </w:t>
      </w:r>
      <w:r w:rsidRPr="00483F2B" w:rsidR="007847C1">
        <w:rPr>
          <w:rFonts w:cs="Times New Roman"/>
          <w:szCs w:val="24"/>
        </w:rPr>
        <w:t>April</w:t>
      </w:r>
      <w:r w:rsidRPr="00483F2B">
        <w:rPr>
          <w:rFonts w:cs="Times New Roman"/>
          <w:szCs w:val="24"/>
        </w:rPr>
        <w:t>,</w:t>
      </w:r>
      <w:r w:rsidRPr="00483F2B">
        <w:rPr>
          <w:rFonts w:cs="Times New Roman"/>
          <w:szCs w:val="24"/>
        </w:rPr>
        <w:t xml:space="preserve"> 1, 201</w:t>
      </w:r>
      <w:r w:rsidRPr="00483F2B" w:rsidR="007847C1">
        <w:rPr>
          <w:rFonts w:cs="Times New Roman"/>
          <w:szCs w:val="24"/>
        </w:rPr>
        <w:t>4</w:t>
      </w:r>
      <w:r w:rsidRPr="00483F2B">
        <w:rPr>
          <w:rFonts w:cs="Times New Roman"/>
          <w:szCs w:val="24"/>
        </w:rPr>
        <w:t>.</w:t>
      </w:r>
    </w:p>
    <w:p w:rsidR="00591174" w:rsidRPr="00483F2B" w:rsidP="00A56661" w14:paraId="385CC974" w14:textId="65732A78">
      <w:pPr>
        <w:rPr>
          <w:rFonts w:cs="Times New Roman"/>
          <w:szCs w:val="24"/>
        </w:rPr>
      </w:pPr>
    </w:p>
    <w:sectPr w:rsidSect="009F0C77">
      <w:pgSz w:w="12240" w:h="15840"/>
      <w:pgMar w:top="144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B2C" w14:paraId="7FF210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0239472"/>
      <w:docPartObj>
        <w:docPartGallery w:val="Page Numbers (Bottom of Page)"/>
        <w:docPartUnique/>
      </w:docPartObj>
    </w:sdtPr>
    <w:sdtEndPr>
      <w:rPr>
        <w:noProof/>
      </w:rPr>
    </w:sdtEndPr>
    <w:sdtContent>
      <w:p w:rsidR="00B34D04" w14:paraId="7DE1FCA5" w14:textId="4311CB98">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B34D04" w14:paraId="272356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B2C" w14:paraId="5B2657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B2C" w14:paraId="58D98D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B2C" w14:paraId="42C083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3B2C" w14:paraId="541972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D15ED"/>
    <w:multiLevelType w:val="hybridMultilevel"/>
    <w:tmpl w:val="4502ED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EC1196"/>
    <w:multiLevelType w:val="hybridMultilevel"/>
    <w:tmpl w:val="ADAC22F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483CE4"/>
    <w:multiLevelType w:val="hybridMultilevel"/>
    <w:tmpl w:val="ED2C638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B92A57"/>
    <w:multiLevelType w:val="hybridMultilevel"/>
    <w:tmpl w:val="F6FEF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8E0B90"/>
    <w:multiLevelType w:val="hybridMultilevel"/>
    <w:tmpl w:val="9020BC80"/>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0C206A9A"/>
    <w:multiLevelType w:val="hybridMultilevel"/>
    <w:tmpl w:val="CFC414A8"/>
    <w:lvl w:ilvl="0">
      <w:start w:val="1"/>
      <w:numFmt w:val="bullet"/>
      <w:lvlText w:val=""/>
      <w:lvlJc w:val="center"/>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9303C3"/>
    <w:multiLevelType w:val="hybridMultilevel"/>
    <w:tmpl w:val="0DA4C0D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10AB35A2"/>
    <w:multiLevelType w:val="hybridMultilevel"/>
    <w:tmpl w:val="017A0BCA"/>
    <w:lvl w:ilvl="0">
      <w:start w:val="1"/>
      <w:numFmt w:val="upperLetter"/>
      <w:lvlText w:val="%1."/>
      <w:lvlJc w:val="left"/>
      <w:pPr>
        <w:ind w:left="720" w:hanging="360"/>
      </w:pPr>
      <w:rPr>
        <w:rFonts w:ascii="Times New Roman" w:eastAsia="Arial Unicode MS"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2D28C0"/>
    <w:multiLevelType w:val="hybridMultilevel"/>
    <w:tmpl w:val="0778D1D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D075A"/>
    <w:multiLevelType w:val="hybridMultilevel"/>
    <w:tmpl w:val="474A66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341AD8"/>
    <w:multiLevelType w:val="hybridMultilevel"/>
    <w:tmpl w:val="F9B4F31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647BFD"/>
    <w:multiLevelType w:val="hybridMultilevel"/>
    <w:tmpl w:val="B24A3A6A"/>
    <w:lvl w:ilvl="0">
      <w:start w:val="1"/>
      <w:numFmt w:val="bullet"/>
      <w:lvlText w:val=""/>
      <w:lvlJc w:val="left"/>
      <w:pPr>
        <w:ind w:left="369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7CB52A8"/>
    <w:multiLevelType w:val="hybridMultilevel"/>
    <w:tmpl w:val="01DA5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8B27ED"/>
    <w:multiLevelType w:val="hybridMultilevel"/>
    <w:tmpl w:val="E8383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B74E71"/>
    <w:multiLevelType w:val="hybridMultilevel"/>
    <w:tmpl w:val="FFA057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5E54B7"/>
    <w:multiLevelType w:val="hybridMultilevel"/>
    <w:tmpl w:val="625CE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CF2D8A"/>
    <w:multiLevelType w:val="hybridMultilevel"/>
    <w:tmpl w:val="A008F88C"/>
    <w:lvl w:ilvl="0">
      <w:start w:val="1"/>
      <w:numFmt w:val="decimal"/>
      <w:lvlText w:val="%1."/>
      <w:lvlJc w:val="left"/>
      <w:pPr>
        <w:ind w:left="720" w:hanging="360"/>
      </w:pPr>
      <w:rPr>
        <w:rFonts w:ascii="Times New Roman" w:eastAsia="Arial Unicode MS"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945DE8"/>
    <w:multiLevelType w:val="hybridMultilevel"/>
    <w:tmpl w:val="CF16FA0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DD4726"/>
    <w:multiLevelType w:val="hybridMultilevel"/>
    <w:tmpl w:val="F6CA3980"/>
    <w:lvl w:ilvl="0">
      <w:start w:val="0"/>
      <w:numFmt w:val="bullet"/>
      <w:lvlText w:val="-"/>
      <w:lvlJc w:val="left"/>
      <w:pPr>
        <w:ind w:left="1500" w:hanging="360"/>
      </w:pPr>
      <w:rPr>
        <w:rFonts w:ascii="Times New Roman" w:hAnsi="Times New Roman" w:eastAsiaTheme="minorHAnsi" w:cs="Times New Roman" w:hint="default"/>
      </w:rPr>
    </w:lvl>
    <w:lvl w:ilvl="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9">
    <w:nsid w:val="48522FB4"/>
    <w:multiLevelType w:val="hybridMultilevel"/>
    <w:tmpl w:val="759A29A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CE1BEB"/>
    <w:multiLevelType w:val="hybridMultilevel"/>
    <w:tmpl w:val="6EE0E5C2"/>
    <w:lvl w:ilvl="0">
      <w:start w:val="1"/>
      <w:numFmt w:val="decimal"/>
      <w:lvlText w:val="%1."/>
      <w:lvlJc w:val="left"/>
      <w:pPr>
        <w:ind w:left="783" w:hanging="360"/>
      </w:pPr>
    </w:lvl>
    <w:lvl w:ilvl="1" w:tentative="1">
      <w:start w:val="1"/>
      <w:numFmt w:val="lowerLetter"/>
      <w:lvlText w:val="%2."/>
      <w:lvlJc w:val="left"/>
      <w:pPr>
        <w:ind w:left="1503" w:hanging="360"/>
      </w:pPr>
    </w:lvl>
    <w:lvl w:ilvl="2" w:tentative="1">
      <w:start w:val="1"/>
      <w:numFmt w:val="lowerRoman"/>
      <w:lvlText w:val="%3."/>
      <w:lvlJc w:val="right"/>
      <w:pPr>
        <w:ind w:left="2223" w:hanging="180"/>
      </w:pPr>
    </w:lvl>
    <w:lvl w:ilvl="3" w:tentative="1">
      <w:start w:val="1"/>
      <w:numFmt w:val="decimal"/>
      <w:lvlText w:val="%4."/>
      <w:lvlJc w:val="left"/>
      <w:pPr>
        <w:ind w:left="2943" w:hanging="360"/>
      </w:pPr>
    </w:lvl>
    <w:lvl w:ilvl="4" w:tentative="1">
      <w:start w:val="1"/>
      <w:numFmt w:val="lowerLetter"/>
      <w:lvlText w:val="%5."/>
      <w:lvlJc w:val="left"/>
      <w:pPr>
        <w:ind w:left="3663" w:hanging="360"/>
      </w:pPr>
    </w:lvl>
    <w:lvl w:ilvl="5" w:tentative="1">
      <w:start w:val="1"/>
      <w:numFmt w:val="lowerRoman"/>
      <w:lvlText w:val="%6."/>
      <w:lvlJc w:val="right"/>
      <w:pPr>
        <w:ind w:left="4383" w:hanging="180"/>
      </w:pPr>
    </w:lvl>
    <w:lvl w:ilvl="6" w:tentative="1">
      <w:start w:val="1"/>
      <w:numFmt w:val="decimal"/>
      <w:lvlText w:val="%7."/>
      <w:lvlJc w:val="left"/>
      <w:pPr>
        <w:ind w:left="5103" w:hanging="360"/>
      </w:pPr>
    </w:lvl>
    <w:lvl w:ilvl="7" w:tentative="1">
      <w:start w:val="1"/>
      <w:numFmt w:val="lowerLetter"/>
      <w:lvlText w:val="%8."/>
      <w:lvlJc w:val="left"/>
      <w:pPr>
        <w:ind w:left="5823" w:hanging="360"/>
      </w:pPr>
    </w:lvl>
    <w:lvl w:ilvl="8" w:tentative="1">
      <w:start w:val="1"/>
      <w:numFmt w:val="lowerRoman"/>
      <w:lvlText w:val="%9."/>
      <w:lvlJc w:val="right"/>
      <w:pPr>
        <w:ind w:left="6543" w:hanging="180"/>
      </w:pPr>
    </w:lvl>
  </w:abstractNum>
  <w:abstractNum w:abstractNumId="21">
    <w:nsid w:val="4C855CEE"/>
    <w:multiLevelType w:val="hybridMultilevel"/>
    <w:tmpl w:val="9C063C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3A5FC3"/>
    <w:multiLevelType w:val="hybridMultilevel"/>
    <w:tmpl w:val="0010D02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780209A"/>
    <w:multiLevelType w:val="hybridMultilevel"/>
    <w:tmpl w:val="CEEE06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7A6485"/>
    <w:multiLevelType w:val="hybridMultilevel"/>
    <w:tmpl w:val="4ACCEBA4"/>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2E870B3"/>
    <w:multiLevelType w:val="hybridMultilevel"/>
    <w:tmpl w:val="9F8C6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7FF381B"/>
    <w:multiLevelType w:val="hybridMultilevel"/>
    <w:tmpl w:val="53401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AC538BB"/>
    <w:multiLevelType w:val="hybridMultilevel"/>
    <w:tmpl w:val="485A3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2926375">
    <w:abstractNumId w:val="24"/>
  </w:num>
  <w:num w:numId="2" w16cid:durableId="1614942637">
    <w:abstractNumId w:val="1"/>
  </w:num>
  <w:num w:numId="3" w16cid:durableId="870580406">
    <w:abstractNumId w:val="3"/>
  </w:num>
  <w:num w:numId="4" w16cid:durableId="548080234">
    <w:abstractNumId w:val="12"/>
  </w:num>
  <w:num w:numId="5" w16cid:durableId="427428464">
    <w:abstractNumId w:val="16"/>
  </w:num>
  <w:num w:numId="6" w16cid:durableId="336075068">
    <w:abstractNumId w:val="9"/>
  </w:num>
  <w:num w:numId="7" w16cid:durableId="1956785654">
    <w:abstractNumId w:val="10"/>
  </w:num>
  <w:num w:numId="8" w16cid:durableId="632830644">
    <w:abstractNumId w:val="0"/>
  </w:num>
  <w:num w:numId="9" w16cid:durableId="140931989">
    <w:abstractNumId w:val="17"/>
  </w:num>
  <w:num w:numId="10" w16cid:durableId="1311400362">
    <w:abstractNumId w:val="8"/>
  </w:num>
  <w:num w:numId="11" w16cid:durableId="1450318474">
    <w:abstractNumId w:val="26"/>
  </w:num>
  <w:num w:numId="12" w16cid:durableId="1001347314">
    <w:abstractNumId w:val="11"/>
  </w:num>
  <w:num w:numId="13" w16cid:durableId="2018261841">
    <w:abstractNumId w:val="25"/>
  </w:num>
  <w:num w:numId="14" w16cid:durableId="913205338">
    <w:abstractNumId w:val="7"/>
  </w:num>
  <w:num w:numId="15" w16cid:durableId="513544349">
    <w:abstractNumId w:val="21"/>
  </w:num>
  <w:num w:numId="16" w16cid:durableId="554318162">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3597312">
    <w:abstractNumId w:val="6"/>
  </w:num>
  <w:num w:numId="18" w16cid:durableId="2132749369">
    <w:abstractNumId w:val="4"/>
  </w:num>
  <w:num w:numId="19" w16cid:durableId="1716272834">
    <w:abstractNumId w:val="15"/>
  </w:num>
  <w:num w:numId="20" w16cid:durableId="1340280594">
    <w:abstractNumId w:val="18"/>
  </w:num>
  <w:num w:numId="21" w16cid:durableId="955988124">
    <w:abstractNumId w:val="2"/>
  </w:num>
  <w:num w:numId="22" w16cid:durableId="1867669479">
    <w:abstractNumId w:val="5"/>
  </w:num>
  <w:num w:numId="23" w16cid:durableId="1202742264">
    <w:abstractNumId w:val="22"/>
  </w:num>
  <w:num w:numId="24" w16cid:durableId="203563660">
    <w:abstractNumId w:val="19"/>
  </w:num>
  <w:num w:numId="25" w16cid:durableId="430786428">
    <w:abstractNumId w:val="20"/>
  </w:num>
  <w:num w:numId="26" w16cid:durableId="920069552">
    <w:abstractNumId w:val="14"/>
  </w:num>
  <w:num w:numId="27" w16cid:durableId="1217625345">
    <w:abstractNumId w:val="23"/>
  </w:num>
  <w:num w:numId="28" w16cid:durableId="1356469202">
    <w:abstractNumId w:val="27"/>
  </w:num>
  <w:num w:numId="29" w16cid:durableId="4108091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07"/>
    <w:rsid w:val="0000101E"/>
    <w:rsid w:val="00001474"/>
    <w:rsid w:val="00004D27"/>
    <w:rsid w:val="000063D5"/>
    <w:rsid w:val="00010B44"/>
    <w:rsid w:val="0001155E"/>
    <w:rsid w:val="00013AB9"/>
    <w:rsid w:val="00015E47"/>
    <w:rsid w:val="00020960"/>
    <w:rsid w:val="000248D9"/>
    <w:rsid w:val="00025570"/>
    <w:rsid w:val="0002557F"/>
    <w:rsid w:val="00026BFE"/>
    <w:rsid w:val="0002701C"/>
    <w:rsid w:val="0002761D"/>
    <w:rsid w:val="00027A11"/>
    <w:rsid w:val="00030535"/>
    <w:rsid w:val="0003181F"/>
    <w:rsid w:val="000407E5"/>
    <w:rsid w:val="00040B25"/>
    <w:rsid w:val="00042795"/>
    <w:rsid w:val="00045EBD"/>
    <w:rsid w:val="00053B0A"/>
    <w:rsid w:val="000541F0"/>
    <w:rsid w:val="00057166"/>
    <w:rsid w:val="000608B6"/>
    <w:rsid w:val="00060E2A"/>
    <w:rsid w:val="0006597D"/>
    <w:rsid w:val="000704FB"/>
    <w:rsid w:val="00074DE9"/>
    <w:rsid w:val="0007588B"/>
    <w:rsid w:val="00075F2E"/>
    <w:rsid w:val="000777F3"/>
    <w:rsid w:val="000812C1"/>
    <w:rsid w:val="0008212D"/>
    <w:rsid w:val="000837B6"/>
    <w:rsid w:val="0008464E"/>
    <w:rsid w:val="00084C3D"/>
    <w:rsid w:val="000875C6"/>
    <w:rsid w:val="000904A4"/>
    <w:rsid w:val="00090557"/>
    <w:rsid w:val="00090F68"/>
    <w:rsid w:val="00092D9E"/>
    <w:rsid w:val="000964B2"/>
    <w:rsid w:val="00096B91"/>
    <w:rsid w:val="000A0D66"/>
    <w:rsid w:val="000A3DCC"/>
    <w:rsid w:val="000A6AB9"/>
    <w:rsid w:val="000B6434"/>
    <w:rsid w:val="000B64D5"/>
    <w:rsid w:val="000B7624"/>
    <w:rsid w:val="000C0B23"/>
    <w:rsid w:val="000C0DF3"/>
    <w:rsid w:val="000C244B"/>
    <w:rsid w:val="000C4712"/>
    <w:rsid w:val="000C47C5"/>
    <w:rsid w:val="000C4C8A"/>
    <w:rsid w:val="000C4C91"/>
    <w:rsid w:val="000C5FDC"/>
    <w:rsid w:val="000C74C3"/>
    <w:rsid w:val="000D06A8"/>
    <w:rsid w:val="000D0C05"/>
    <w:rsid w:val="000D0D2D"/>
    <w:rsid w:val="000D1CB4"/>
    <w:rsid w:val="000D1EB4"/>
    <w:rsid w:val="000D2610"/>
    <w:rsid w:val="000D27D8"/>
    <w:rsid w:val="000D2BAF"/>
    <w:rsid w:val="000D48EB"/>
    <w:rsid w:val="000E2679"/>
    <w:rsid w:val="000E3E3D"/>
    <w:rsid w:val="000E5C77"/>
    <w:rsid w:val="000E7D3F"/>
    <w:rsid w:val="000F08DD"/>
    <w:rsid w:val="000F09CC"/>
    <w:rsid w:val="000F34E7"/>
    <w:rsid w:val="000F372E"/>
    <w:rsid w:val="000F6D57"/>
    <w:rsid w:val="000F6FDC"/>
    <w:rsid w:val="000F7565"/>
    <w:rsid w:val="001029EB"/>
    <w:rsid w:val="00115ECA"/>
    <w:rsid w:val="001219A8"/>
    <w:rsid w:val="0012237D"/>
    <w:rsid w:val="001223C7"/>
    <w:rsid w:val="00127F04"/>
    <w:rsid w:val="00136C96"/>
    <w:rsid w:val="00137CE9"/>
    <w:rsid w:val="0014271C"/>
    <w:rsid w:val="00144ADA"/>
    <w:rsid w:val="00145AE3"/>
    <w:rsid w:val="00147203"/>
    <w:rsid w:val="00147C76"/>
    <w:rsid w:val="001605F6"/>
    <w:rsid w:val="0016474B"/>
    <w:rsid w:val="0016491C"/>
    <w:rsid w:val="00166590"/>
    <w:rsid w:val="00170D31"/>
    <w:rsid w:val="001714D2"/>
    <w:rsid w:val="00171D5B"/>
    <w:rsid w:val="00173FDE"/>
    <w:rsid w:val="0018049A"/>
    <w:rsid w:val="00180B41"/>
    <w:rsid w:val="00180B5B"/>
    <w:rsid w:val="0018178C"/>
    <w:rsid w:val="001835B1"/>
    <w:rsid w:val="0018508C"/>
    <w:rsid w:val="001857AC"/>
    <w:rsid w:val="001869DC"/>
    <w:rsid w:val="001872DC"/>
    <w:rsid w:val="00187BFE"/>
    <w:rsid w:val="00190CED"/>
    <w:rsid w:val="00191D40"/>
    <w:rsid w:val="00192D2D"/>
    <w:rsid w:val="00193232"/>
    <w:rsid w:val="00193721"/>
    <w:rsid w:val="00193B2C"/>
    <w:rsid w:val="001949FE"/>
    <w:rsid w:val="00195F78"/>
    <w:rsid w:val="001A05E2"/>
    <w:rsid w:val="001A3A9F"/>
    <w:rsid w:val="001A3F7D"/>
    <w:rsid w:val="001A4EAD"/>
    <w:rsid w:val="001A620A"/>
    <w:rsid w:val="001A6416"/>
    <w:rsid w:val="001A77D1"/>
    <w:rsid w:val="001A78D5"/>
    <w:rsid w:val="001B0211"/>
    <w:rsid w:val="001B08AC"/>
    <w:rsid w:val="001B1A0E"/>
    <w:rsid w:val="001B1F2B"/>
    <w:rsid w:val="001B7289"/>
    <w:rsid w:val="001B748B"/>
    <w:rsid w:val="001B7819"/>
    <w:rsid w:val="001B7C29"/>
    <w:rsid w:val="001C0CBF"/>
    <w:rsid w:val="001C1584"/>
    <w:rsid w:val="001C19E4"/>
    <w:rsid w:val="001C4CC1"/>
    <w:rsid w:val="001C5CAF"/>
    <w:rsid w:val="001C6823"/>
    <w:rsid w:val="001C6FAD"/>
    <w:rsid w:val="001D0628"/>
    <w:rsid w:val="001D190B"/>
    <w:rsid w:val="001D3224"/>
    <w:rsid w:val="001D4F8E"/>
    <w:rsid w:val="001D5F5B"/>
    <w:rsid w:val="001D7666"/>
    <w:rsid w:val="001E00A8"/>
    <w:rsid w:val="001E00F2"/>
    <w:rsid w:val="001E07DB"/>
    <w:rsid w:val="001E1725"/>
    <w:rsid w:val="001E2F40"/>
    <w:rsid w:val="001E530C"/>
    <w:rsid w:val="001E5B95"/>
    <w:rsid w:val="001E644A"/>
    <w:rsid w:val="001E6A29"/>
    <w:rsid w:val="001F1D10"/>
    <w:rsid w:val="001F3052"/>
    <w:rsid w:val="001F7D22"/>
    <w:rsid w:val="002023CB"/>
    <w:rsid w:val="00203DEE"/>
    <w:rsid w:val="0020537A"/>
    <w:rsid w:val="00207CE1"/>
    <w:rsid w:val="00210CBA"/>
    <w:rsid w:val="00212D27"/>
    <w:rsid w:val="00215C9E"/>
    <w:rsid w:val="00222E63"/>
    <w:rsid w:val="00223FE8"/>
    <w:rsid w:val="00224088"/>
    <w:rsid w:val="0022462B"/>
    <w:rsid w:val="002263C4"/>
    <w:rsid w:val="00226417"/>
    <w:rsid w:val="00226965"/>
    <w:rsid w:val="0023337F"/>
    <w:rsid w:val="00235739"/>
    <w:rsid w:val="002360F3"/>
    <w:rsid w:val="0024027A"/>
    <w:rsid w:val="00240CB1"/>
    <w:rsid w:val="00243181"/>
    <w:rsid w:val="002455BC"/>
    <w:rsid w:val="002501BB"/>
    <w:rsid w:val="002523BE"/>
    <w:rsid w:val="00254C88"/>
    <w:rsid w:val="002562B0"/>
    <w:rsid w:val="0027110A"/>
    <w:rsid w:val="002717A6"/>
    <w:rsid w:val="002724FF"/>
    <w:rsid w:val="0028134A"/>
    <w:rsid w:val="00282C95"/>
    <w:rsid w:val="00292C89"/>
    <w:rsid w:val="00293E88"/>
    <w:rsid w:val="00294A31"/>
    <w:rsid w:val="002A1903"/>
    <w:rsid w:val="002A30B8"/>
    <w:rsid w:val="002A7D2D"/>
    <w:rsid w:val="002B0BD5"/>
    <w:rsid w:val="002B1E25"/>
    <w:rsid w:val="002B4D41"/>
    <w:rsid w:val="002B6E2B"/>
    <w:rsid w:val="002C275F"/>
    <w:rsid w:val="002C48E6"/>
    <w:rsid w:val="002C498B"/>
    <w:rsid w:val="002C4C71"/>
    <w:rsid w:val="002C5FEA"/>
    <w:rsid w:val="002C7625"/>
    <w:rsid w:val="002D0034"/>
    <w:rsid w:val="002D2DAE"/>
    <w:rsid w:val="002D365A"/>
    <w:rsid w:val="002D5BC4"/>
    <w:rsid w:val="002E2A98"/>
    <w:rsid w:val="002E376E"/>
    <w:rsid w:val="002F0214"/>
    <w:rsid w:val="002F0573"/>
    <w:rsid w:val="002F1B15"/>
    <w:rsid w:val="002F23DA"/>
    <w:rsid w:val="002F358F"/>
    <w:rsid w:val="002F4A52"/>
    <w:rsid w:val="002F5222"/>
    <w:rsid w:val="002F60AD"/>
    <w:rsid w:val="00300024"/>
    <w:rsid w:val="00300127"/>
    <w:rsid w:val="00302881"/>
    <w:rsid w:val="003030AB"/>
    <w:rsid w:val="00305803"/>
    <w:rsid w:val="003062D7"/>
    <w:rsid w:val="00310E6E"/>
    <w:rsid w:val="0031190D"/>
    <w:rsid w:val="00314EC0"/>
    <w:rsid w:val="003151D6"/>
    <w:rsid w:val="003167E1"/>
    <w:rsid w:val="00321A58"/>
    <w:rsid w:val="00323186"/>
    <w:rsid w:val="00323A6E"/>
    <w:rsid w:val="00324752"/>
    <w:rsid w:val="003309F1"/>
    <w:rsid w:val="00330B51"/>
    <w:rsid w:val="00331F13"/>
    <w:rsid w:val="00333F45"/>
    <w:rsid w:val="00334860"/>
    <w:rsid w:val="00342C2C"/>
    <w:rsid w:val="00346058"/>
    <w:rsid w:val="00355173"/>
    <w:rsid w:val="0036354B"/>
    <w:rsid w:val="00363FFE"/>
    <w:rsid w:val="003649E6"/>
    <w:rsid w:val="003670FD"/>
    <w:rsid w:val="003715E5"/>
    <w:rsid w:val="00371A26"/>
    <w:rsid w:val="00373923"/>
    <w:rsid w:val="00374447"/>
    <w:rsid w:val="003832EB"/>
    <w:rsid w:val="00385FE1"/>
    <w:rsid w:val="0039031F"/>
    <w:rsid w:val="00391A00"/>
    <w:rsid w:val="003939B9"/>
    <w:rsid w:val="00393D3A"/>
    <w:rsid w:val="003962A6"/>
    <w:rsid w:val="003966EE"/>
    <w:rsid w:val="00396F41"/>
    <w:rsid w:val="003A06AE"/>
    <w:rsid w:val="003A0B36"/>
    <w:rsid w:val="003A0F82"/>
    <w:rsid w:val="003A15DB"/>
    <w:rsid w:val="003A2CC2"/>
    <w:rsid w:val="003A525E"/>
    <w:rsid w:val="003A55D7"/>
    <w:rsid w:val="003A6425"/>
    <w:rsid w:val="003A74B6"/>
    <w:rsid w:val="003B1A1C"/>
    <w:rsid w:val="003B1FAC"/>
    <w:rsid w:val="003B60DE"/>
    <w:rsid w:val="003B70CA"/>
    <w:rsid w:val="003B7BFF"/>
    <w:rsid w:val="003C2E2B"/>
    <w:rsid w:val="003C70DE"/>
    <w:rsid w:val="003D56FE"/>
    <w:rsid w:val="003D75F2"/>
    <w:rsid w:val="003E101E"/>
    <w:rsid w:val="003E1B35"/>
    <w:rsid w:val="003E5931"/>
    <w:rsid w:val="003F2340"/>
    <w:rsid w:val="003F265A"/>
    <w:rsid w:val="003F3971"/>
    <w:rsid w:val="003F78C1"/>
    <w:rsid w:val="003F7C27"/>
    <w:rsid w:val="00400AE8"/>
    <w:rsid w:val="004026A6"/>
    <w:rsid w:val="00410110"/>
    <w:rsid w:val="00412201"/>
    <w:rsid w:val="00413739"/>
    <w:rsid w:val="00416DB6"/>
    <w:rsid w:val="00421DB6"/>
    <w:rsid w:val="00422EB2"/>
    <w:rsid w:val="004257E0"/>
    <w:rsid w:val="00426620"/>
    <w:rsid w:val="004302D0"/>
    <w:rsid w:val="004317C3"/>
    <w:rsid w:val="00432F58"/>
    <w:rsid w:val="00433010"/>
    <w:rsid w:val="00440F28"/>
    <w:rsid w:val="00442F03"/>
    <w:rsid w:val="0044556B"/>
    <w:rsid w:val="004500B7"/>
    <w:rsid w:val="00450C83"/>
    <w:rsid w:val="004510EF"/>
    <w:rsid w:val="00451A2F"/>
    <w:rsid w:val="0045249F"/>
    <w:rsid w:val="004615EE"/>
    <w:rsid w:val="004628A1"/>
    <w:rsid w:val="00462C6C"/>
    <w:rsid w:val="00463B92"/>
    <w:rsid w:val="00464D15"/>
    <w:rsid w:val="00465AFC"/>
    <w:rsid w:val="00465B03"/>
    <w:rsid w:val="0047008A"/>
    <w:rsid w:val="00472B97"/>
    <w:rsid w:val="00475ED9"/>
    <w:rsid w:val="00480401"/>
    <w:rsid w:val="0048079F"/>
    <w:rsid w:val="00482E87"/>
    <w:rsid w:val="00483F2B"/>
    <w:rsid w:val="00486493"/>
    <w:rsid w:val="0048651D"/>
    <w:rsid w:val="00487642"/>
    <w:rsid w:val="00487ABB"/>
    <w:rsid w:val="00490D4C"/>
    <w:rsid w:val="0049127C"/>
    <w:rsid w:val="00494424"/>
    <w:rsid w:val="0049696B"/>
    <w:rsid w:val="004970F9"/>
    <w:rsid w:val="004A1399"/>
    <w:rsid w:val="004A3A25"/>
    <w:rsid w:val="004A4F4B"/>
    <w:rsid w:val="004A6F57"/>
    <w:rsid w:val="004A7683"/>
    <w:rsid w:val="004B2E3C"/>
    <w:rsid w:val="004B56B5"/>
    <w:rsid w:val="004B6E20"/>
    <w:rsid w:val="004B7825"/>
    <w:rsid w:val="004C035C"/>
    <w:rsid w:val="004C1169"/>
    <w:rsid w:val="004C159B"/>
    <w:rsid w:val="004C27D5"/>
    <w:rsid w:val="004C651F"/>
    <w:rsid w:val="004C79E2"/>
    <w:rsid w:val="004D26F9"/>
    <w:rsid w:val="004D28F1"/>
    <w:rsid w:val="004D35D8"/>
    <w:rsid w:val="004D3784"/>
    <w:rsid w:val="004D554D"/>
    <w:rsid w:val="004E2257"/>
    <w:rsid w:val="004E32EE"/>
    <w:rsid w:val="004E5D89"/>
    <w:rsid w:val="004E6FC0"/>
    <w:rsid w:val="004F155C"/>
    <w:rsid w:val="004F23C8"/>
    <w:rsid w:val="004F5261"/>
    <w:rsid w:val="004F7548"/>
    <w:rsid w:val="00501AC7"/>
    <w:rsid w:val="00502019"/>
    <w:rsid w:val="00502421"/>
    <w:rsid w:val="00503AB1"/>
    <w:rsid w:val="0050706D"/>
    <w:rsid w:val="005113D6"/>
    <w:rsid w:val="00511687"/>
    <w:rsid w:val="00511737"/>
    <w:rsid w:val="005125F5"/>
    <w:rsid w:val="005144B2"/>
    <w:rsid w:val="005148F8"/>
    <w:rsid w:val="00517A50"/>
    <w:rsid w:val="005217A3"/>
    <w:rsid w:val="00521BF1"/>
    <w:rsid w:val="005224BE"/>
    <w:rsid w:val="00524D58"/>
    <w:rsid w:val="00525935"/>
    <w:rsid w:val="005260D1"/>
    <w:rsid w:val="00530865"/>
    <w:rsid w:val="00530CC5"/>
    <w:rsid w:val="00532BA2"/>
    <w:rsid w:val="00534696"/>
    <w:rsid w:val="005348F6"/>
    <w:rsid w:val="00536A15"/>
    <w:rsid w:val="0053740F"/>
    <w:rsid w:val="005413F3"/>
    <w:rsid w:val="0054373E"/>
    <w:rsid w:val="00544064"/>
    <w:rsid w:val="00544A5A"/>
    <w:rsid w:val="00550183"/>
    <w:rsid w:val="00551184"/>
    <w:rsid w:val="0055584B"/>
    <w:rsid w:val="0055613B"/>
    <w:rsid w:val="00556E1C"/>
    <w:rsid w:val="00557BE4"/>
    <w:rsid w:val="005625C3"/>
    <w:rsid w:val="005639CA"/>
    <w:rsid w:val="00565A76"/>
    <w:rsid w:val="005679BA"/>
    <w:rsid w:val="005736E9"/>
    <w:rsid w:val="00574CAB"/>
    <w:rsid w:val="0057510D"/>
    <w:rsid w:val="00575717"/>
    <w:rsid w:val="00575DF4"/>
    <w:rsid w:val="00575F0D"/>
    <w:rsid w:val="005762D8"/>
    <w:rsid w:val="00577B39"/>
    <w:rsid w:val="005818A7"/>
    <w:rsid w:val="00581DDF"/>
    <w:rsid w:val="0058521F"/>
    <w:rsid w:val="005852F7"/>
    <w:rsid w:val="00585BDB"/>
    <w:rsid w:val="00591174"/>
    <w:rsid w:val="00592E91"/>
    <w:rsid w:val="0059440C"/>
    <w:rsid w:val="005953BF"/>
    <w:rsid w:val="00596713"/>
    <w:rsid w:val="005967AA"/>
    <w:rsid w:val="0059749B"/>
    <w:rsid w:val="005A21C4"/>
    <w:rsid w:val="005A251B"/>
    <w:rsid w:val="005A5DD2"/>
    <w:rsid w:val="005B05AA"/>
    <w:rsid w:val="005B119C"/>
    <w:rsid w:val="005B3E1E"/>
    <w:rsid w:val="005B4B8D"/>
    <w:rsid w:val="005B6F0D"/>
    <w:rsid w:val="005C0203"/>
    <w:rsid w:val="005C0501"/>
    <w:rsid w:val="005C0E45"/>
    <w:rsid w:val="005C1A5E"/>
    <w:rsid w:val="005C25D9"/>
    <w:rsid w:val="005C26F6"/>
    <w:rsid w:val="005C3103"/>
    <w:rsid w:val="005C792F"/>
    <w:rsid w:val="005D3178"/>
    <w:rsid w:val="005D4741"/>
    <w:rsid w:val="005E159F"/>
    <w:rsid w:val="005E3428"/>
    <w:rsid w:val="005E6FB1"/>
    <w:rsid w:val="005F2E87"/>
    <w:rsid w:val="005F414A"/>
    <w:rsid w:val="005F43A9"/>
    <w:rsid w:val="005F47C8"/>
    <w:rsid w:val="005F4A12"/>
    <w:rsid w:val="005F59E7"/>
    <w:rsid w:val="005F6B06"/>
    <w:rsid w:val="005F6FF0"/>
    <w:rsid w:val="00600377"/>
    <w:rsid w:val="00600CF3"/>
    <w:rsid w:val="0060476F"/>
    <w:rsid w:val="00611AD0"/>
    <w:rsid w:val="006132D7"/>
    <w:rsid w:val="00616097"/>
    <w:rsid w:val="00617C82"/>
    <w:rsid w:val="00620BDE"/>
    <w:rsid w:val="006266EC"/>
    <w:rsid w:val="00627B86"/>
    <w:rsid w:val="0063248F"/>
    <w:rsid w:val="006341FB"/>
    <w:rsid w:val="00634DE0"/>
    <w:rsid w:val="00637F97"/>
    <w:rsid w:val="00640771"/>
    <w:rsid w:val="00642675"/>
    <w:rsid w:val="0064309A"/>
    <w:rsid w:val="00643E4E"/>
    <w:rsid w:val="00643ED9"/>
    <w:rsid w:val="00646B43"/>
    <w:rsid w:val="0065116B"/>
    <w:rsid w:val="00652DAE"/>
    <w:rsid w:val="00657899"/>
    <w:rsid w:val="0066187F"/>
    <w:rsid w:val="00663A05"/>
    <w:rsid w:val="006667DE"/>
    <w:rsid w:val="00667C82"/>
    <w:rsid w:val="00674AE5"/>
    <w:rsid w:val="00684378"/>
    <w:rsid w:val="00685811"/>
    <w:rsid w:val="00685877"/>
    <w:rsid w:val="0068663C"/>
    <w:rsid w:val="0069112E"/>
    <w:rsid w:val="00691855"/>
    <w:rsid w:val="00692272"/>
    <w:rsid w:val="006935A2"/>
    <w:rsid w:val="00694349"/>
    <w:rsid w:val="0069494A"/>
    <w:rsid w:val="006A3FAE"/>
    <w:rsid w:val="006A5140"/>
    <w:rsid w:val="006A584F"/>
    <w:rsid w:val="006A5D84"/>
    <w:rsid w:val="006A771F"/>
    <w:rsid w:val="006A7D1E"/>
    <w:rsid w:val="006B52D8"/>
    <w:rsid w:val="006B6A41"/>
    <w:rsid w:val="006C134E"/>
    <w:rsid w:val="006C39C3"/>
    <w:rsid w:val="006C4863"/>
    <w:rsid w:val="006C4AA5"/>
    <w:rsid w:val="006C53B9"/>
    <w:rsid w:val="006C7125"/>
    <w:rsid w:val="006D05BF"/>
    <w:rsid w:val="006D0A3F"/>
    <w:rsid w:val="006D0BB9"/>
    <w:rsid w:val="006D4D8A"/>
    <w:rsid w:val="006D5541"/>
    <w:rsid w:val="006D56D3"/>
    <w:rsid w:val="006D79F9"/>
    <w:rsid w:val="006E08F0"/>
    <w:rsid w:val="006E13BF"/>
    <w:rsid w:val="006E16DE"/>
    <w:rsid w:val="006E1C2F"/>
    <w:rsid w:val="006F0068"/>
    <w:rsid w:val="006F0492"/>
    <w:rsid w:val="006F27DE"/>
    <w:rsid w:val="006F303E"/>
    <w:rsid w:val="006F355C"/>
    <w:rsid w:val="006F76C8"/>
    <w:rsid w:val="00702CCF"/>
    <w:rsid w:val="00702FA8"/>
    <w:rsid w:val="007064E3"/>
    <w:rsid w:val="00710DFD"/>
    <w:rsid w:val="00710FB7"/>
    <w:rsid w:val="00711132"/>
    <w:rsid w:val="00711E25"/>
    <w:rsid w:val="00714688"/>
    <w:rsid w:val="00716DF1"/>
    <w:rsid w:val="00721455"/>
    <w:rsid w:val="00723046"/>
    <w:rsid w:val="007238B1"/>
    <w:rsid w:val="00726F78"/>
    <w:rsid w:val="007322DC"/>
    <w:rsid w:val="00733EE9"/>
    <w:rsid w:val="007340FA"/>
    <w:rsid w:val="00736560"/>
    <w:rsid w:val="00737DB8"/>
    <w:rsid w:val="0074033F"/>
    <w:rsid w:val="00740723"/>
    <w:rsid w:val="0074550B"/>
    <w:rsid w:val="00751AB8"/>
    <w:rsid w:val="00753D3F"/>
    <w:rsid w:val="0075444C"/>
    <w:rsid w:val="0075742D"/>
    <w:rsid w:val="00764521"/>
    <w:rsid w:val="007654CF"/>
    <w:rsid w:val="00765863"/>
    <w:rsid w:val="00767882"/>
    <w:rsid w:val="00767D96"/>
    <w:rsid w:val="0077128A"/>
    <w:rsid w:val="00771608"/>
    <w:rsid w:val="007719B1"/>
    <w:rsid w:val="00772C05"/>
    <w:rsid w:val="00773DB8"/>
    <w:rsid w:val="0077689F"/>
    <w:rsid w:val="00777792"/>
    <w:rsid w:val="00781BA0"/>
    <w:rsid w:val="00783822"/>
    <w:rsid w:val="007847C1"/>
    <w:rsid w:val="00786A91"/>
    <w:rsid w:val="00787DFA"/>
    <w:rsid w:val="00790010"/>
    <w:rsid w:val="007903E2"/>
    <w:rsid w:val="00790C89"/>
    <w:rsid w:val="00792157"/>
    <w:rsid w:val="007953C1"/>
    <w:rsid w:val="007A263D"/>
    <w:rsid w:val="007A51C2"/>
    <w:rsid w:val="007A553E"/>
    <w:rsid w:val="007B7B60"/>
    <w:rsid w:val="007C076A"/>
    <w:rsid w:val="007C309D"/>
    <w:rsid w:val="007C3E9C"/>
    <w:rsid w:val="007C6262"/>
    <w:rsid w:val="007D5C27"/>
    <w:rsid w:val="007E1BBD"/>
    <w:rsid w:val="007E59C9"/>
    <w:rsid w:val="007E6306"/>
    <w:rsid w:val="007E7E32"/>
    <w:rsid w:val="007F149C"/>
    <w:rsid w:val="007F1A33"/>
    <w:rsid w:val="007F2B00"/>
    <w:rsid w:val="007F32EE"/>
    <w:rsid w:val="007F346F"/>
    <w:rsid w:val="007F3B75"/>
    <w:rsid w:val="0080354F"/>
    <w:rsid w:val="0080636C"/>
    <w:rsid w:val="00806707"/>
    <w:rsid w:val="00806976"/>
    <w:rsid w:val="00810D62"/>
    <w:rsid w:val="00812ED5"/>
    <w:rsid w:val="008216D4"/>
    <w:rsid w:val="0082441D"/>
    <w:rsid w:val="00826A1E"/>
    <w:rsid w:val="0083002E"/>
    <w:rsid w:val="008306D1"/>
    <w:rsid w:val="00830751"/>
    <w:rsid w:val="00831A91"/>
    <w:rsid w:val="0083294A"/>
    <w:rsid w:val="00832C84"/>
    <w:rsid w:val="00833670"/>
    <w:rsid w:val="00835142"/>
    <w:rsid w:val="00836435"/>
    <w:rsid w:val="008458BD"/>
    <w:rsid w:val="0084643F"/>
    <w:rsid w:val="00846D6C"/>
    <w:rsid w:val="0084745B"/>
    <w:rsid w:val="008479BD"/>
    <w:rsid w:val="00852969"/>
    <w:rsid w:val="008551AD"/>
    <w:rsid w:val="00856096"/>
    <w:rsid w:val="0085783C"/>
    <w:rsid w:val="00860E4D"/>
    <w:rsid w:val="00861310"/>
    <w:rsid w:val="008644A8"/>
    <w:rsid w:val="00864A41"/>
    <w:rsid w:val="00864F65"/>
    <w:rsid w:val="008650C6"/>
    <w:rsid w:val="0086644E"/>
    <w:rsid w:val="008666D4"/>
    <w:rsid w:val="008667FF"/>
    <w:rsid w:val="00872852"/>
    <w:rsid w:val="00872F97"/>
    <w:rsid w:val="008750F8"/>
    <w:rsid w:val="00875C43"/>
    <w:rsid w:val="00884B84"/>
    <w:rsid w:val="008929F6"/>
    <w:rsid w:val="008932D9"/>
    <w:rsid w:val="00895C1F"/>
    <w:rsid w:val="008979CC"/>
    <w:rsid w:val="008A02DD"/>
    <w:rsid w:val="008A0B1F"/>
    <w:rsid w:val="008A170F"/>
    <w:rsid w:val="008A2BEF"/>
    <w:rsid w:val="008A49F6"/>
    <w:rsid w:val="008A4A66"/>
    <w:rsid w:val="008A6024"/>
    <w:rsid w:val="008A6717"/>
    <w:rsid w:val="008A7210"/>
    <w:rsid w:val="008A751C"/>
    <w:rsid w:val="008B00F0"/>
    <w:rsid w:val="008B15AB"/>
    <w:rsid w:val="008B4FAF"/>
    <w:rsid w:val="008C11A0"/>
    <w:rsid w:val="008C4F38"/>
    <w:rsid w:val="008C55B0"/>
    <w:rsid w:val="008D1D21"/>
    <w:rsid w:val="008D4E2C"/>
    <w:rsid w:val="008D51E1"/>
    <w:rsid w:val="008D6DA4"/>
    <w:rsid w:val="008D7C1E"/>
    <w:rsid w:val="008E199D"/>
    <w:rsid w:val="008E1ADC"/>
    <w:rsid w:val="008E3D14"/>
    <w:rsid w:val="008E3D8A"/>
    <w:rsid w:val="008E48D0"/>
    <w:rsid w:val="008E4A87"/>
    <w:rsid w:val="008E7320"/>
    <w:rsid w:val="008E7526"/>
    <w:rsid w:val="008E794A"/>
    <w:rsid w:val="008F0FDD"/>
    <w:rsid w:val="008F63F0"/>
    <w:rsid w:val="00903C17"/>
    <w:rsid w:val="0091042E"/>
    <w:rsid w:val="00914848"/>
    <w:rsid w:val="0091561B"/>
    <w:rsid w:val="0091672C"/>
    <w:rsid w:val="00917F52"/>
    <w:rsid w:val="009218C0"/>
    <w:rsid w:val="00924CD2"/>
    <w:rsid w:val="009277F5"/>
    <w:rsid w:val="00931DF2"/>
    <w:rsid w:val="00932C0B"/>
    <w:rsid w:val="00933BDF"/>
    <w:rsid w:val="00941414"/>
    <w:rsid w:val="009430C4"/>
    <w:rsid w:val="009439D1"/>
    <w:rsid w:val="009468A3"/>
    <w:rsid w:val="00947389"/>
    <w:rsid w:val="00955F9E"/>
    <w:rsid w:val="009562C2"/>
    <w:rsid w:val="009632F8"/>
    <w:rsid w:val="009654C4"/>
    <w:rsid w:val="00970E73"/>
    <w:rsid w:val="00970EC4"/>
    <w:rsid w:val="00975A4E"/>
    <w:rsid w:val="00981056"/>
    <w:rsid w:val="00981229"/>
    <w:rsid w:val="0098289C"/>
    <w:rsid w:val="00984C69"/>
    <w:rsid w:val="00984D68"/>
    <w:rsid w:val="009857B1"/>
    <w:rsid w:val="009874E5"/>
    <w:rsid w:val="00987876"/>
    <w:rsid w:val="00990169"/>
    <w:rsid w:val="00994316"/>
    <w:rsid w:val="009955AE"/>
    <w:rsid w:val="009958FD"/>
    <w:rsid w:val="00997B7F"/>
    <w:rsid w:val="00997C1E"/>
    <w:rsid w:val="00997EFD"/>
    <w:rsid w:val="009A14D0"/>
    <w:rsid w:val="009A1BDC"/>
    <w:rsid w:val="009A6DB6"/>
    <w:rsid w:val="009B010E"/>
    <w:rsid w:val="009B04D0"/>
    <w:rsid w:val="009B05B0"/>
    <w:rsid w:val="009B0778"/>
    <w:rsid w:val="009B1279"/>
    <w:rsid w:val="009B3513"/>
    <w:rsid w:val="009B4661"/>
    <w:rsid w:val="009B4B3E"/>
    <w:rsid w:val="009B4B56"/>
    <w:rsid w:val="009B7EF3"/>
    <w:rsid w:val="009C10D3"/>
    <w:rsid w:val="009C4F80"/>
    <w:rsid w:val="009C7921"/>
    <w:rsid w:val="009D3DB2"/>
    <w:rsid w:val="009E06EB"/>
    <w:rsid w:val="009E11A6"/>
    <w:rsid w:val="009E17E6"/>
    <w:rsid w:val="009E392E"/>
    <w:rsid w:val="009F0C77"/>
    <w:rsid w:val="009F102C"/>
    <w:rsid w:val="009F2473"/>
    <w:rsid w:val="009F44B5"/>
    <w:rsid w:val="009F50E8"/>
    <w:rsid w:val="009F67E9"/>
    <w:rsid w:val="009F797A"/>
    <w:rsid w:val="00A01548"/>
    <w:rsid w:val="00A03655"/>
    <w:rsid w:val="00A05A98"/>
    <w:rsid w:val="00A06593"/>
    <w:rsid w:val="00A10B0E"/>
    <w:rsid w:val="00A11AF0"/>
    <w:rsid w:val="00A2246D"/>
    <w:rsid w:val="00A22AA3"/>
    <w:rsid w:val="00A302BC"/>
    <w:rsid w:val="00A30CE1"/>
    <w:rsid w:val="00A31C35"/>
    <w:rsid w:val="00A3505B"/>
    <w:rsid w:val="00A46292"/>
    <w:rsid w:val="00A46488"/>
    <w:rsid w:val="00A52FEB"/>
    <w:rsid w:val="00A55FE5"/>
    <w:rsid w:val="00A56661"/>
    <w:rsid w:val="00A573A2"/>
    <w:rsid w:val="00A57920"/>
    <w:rsid w:val="00A62561"/>
    <w:rsid w:val="00A627C0"/>
    <w:rsid w:val="00A62CF6"/>
    <w:rsid w:val="00A634EF"/>
    <w:rsid w:val="00A63DF9"/>
    <w:rsid w:val="00A6557E"/>
    <w:rsid w:val="00A662DC"/>
    <w:rsid w:val="00A66B90"/>
    <w:rsid w:val="00A720EB"/>
    <w:rsid w:val="00A73BB5"/>
    <w:rsid w:val="00A76361"/>
    <w:rsid w:val="00A77B99"/>
    <w:rsid w:val="00A80F19"/>
    <w:rsid w:val="00A8170C"/>
    <w:rsid w:val="00A81712"/>
    <w:rsid w:val="00A8327D"/>
    <w:rsid w:val="00A869F8"/>
    <w:rsid w:val="00A91B29"/>
    <w:rsid w:val="00A93738"/>
    <w:rsid w:val="00A9731D"/>
    <w:rsid w:val="00A9762B"/>
    <w:rsid w:val="00AA01B4"/>
    <w:rsid w:val="00AA275F"/>
    <w:rsid w:val="00AA44C6"/>
    <w:rsid w:val="00AB329C"/>
    <w:rsid w:val="00AB4362"/>
    <w:rsid w:val="00AB6416"/>
    <w:rsid w:val="00AB742E"/>
    <w:rsid w:val="00AB7F32"/>
    <w:rsid w:val="00AD05CF"/>
    <w:rsid w:val="00AD1BB7"/>
    <w:rsid w:val="00AD7730"/>
    <w:rsid w:val="00AE1273"/>
    <w:rsid w:val="00AE547F"/>
    <w:rsid w:val="00AE5A6D"/>
    <w:rsid w:val="00AE7DAC"/>
    <w:rsid w:val="00AF1533"/>
    <w:rsid w:val="00AF169F"/>
    <w:rsid w:val="00AF24A9"/>
    <w:rsid w:val="00AF3A93"/>
    <w:rsid w:val="00AF55A3"/>
    <w:rsid w:val="00AF58C5"/>
    <w:rsid w:val="00AF5BFA"/>
    <w:rsid w:val="00AF62D9"/>
    <w:rsid w:val="00AF6F8A"/>
    <w:rsid w:val="00B002CF"/>
    <w:rsid w:val="00B0183C"/>
    <w:rsid w:val="00B031F3"/>
    <w:rsid w:val="00B0476B"/>
    <w:rsid w:val="00B05E08"/>
    <w:rsid w:val="00B10510"/>
    <w:rsid w:val="00B121DD"/>
    <w:rsid w:val="00B146C1"/>
    <w:rsid w:val="00B15AF2"/>
    <w:rsid w:val="00B24D9C"/>
    <w:rsid w:val="00B250E0"/>
    <w:rsid w:val="00B253F4"/>
    <w:rsid w:val="00B25F39"/>
    <w:rsid w:val="00B26BC2"/>
    <w:rsid w:val="00B32399"/>
    <w:rsid w:val="00B3304D"/>
    <w:rsid w:val="00B34D04"/>
    <w:rsid w:val="00B35F0D"/>
    <w:rsid w:val="00B370EB"/>
    <w:rsid w:val="00B43664"/>
    <w:rsid w:val="00B44AB5"/>
    <w:rsid w:val="00B476ED"/>
    <w:rsid w:val="00B4777D"/>
    <w:rsid w:val="00B47D3D"/>
    <w:rsid w:val="00B50EC8"/>
    <w:rsid w:val="00B5192B"/>
    <w:rsid w:val="00B529E7"/>
    <w:rsid w:val="00B52FFB"/>
    <w:rsid w:val="00B56653"/>
    <w:rsid w:val="00B56F77"/>
    <w:rsid w:val="00B61D8E"/>
    <w:rsid w:val="00B61DDE"/>
    <w:rsid w:val="00B6279D"/>
    <w:rsid w:val="00B64A8C"/>
    <w:rsid w:val="00B65E56"/>
    <w:rsid w:val="00B71E5D"/>
    <w:rsid w:val="00B72E13"/>
    <w:rsid w:val="00B73503"/>
    <w:rsid w:val="00B73529"/>
    <w:rsid w:val="00B73A26"/>
    <w:rsid w:val="00B74F39"/>
    <w:rsid w:val="00B77102"/>
    <w:rsid w:val="00B77CBB"/>
    <w:rsid w:val="00B81BD6"/>
    <w:rsid w:val="00B8203F"/>
    <w:rsid w:val="00B8290D"/>
    <w:rsid w:val="00B8426B"/>
    <w:rsid w:val="00B90B70"/>
    <w:rsid w:val="00B91714"/>
    <w:rsid w:val="00B919D4"/>
    <w:rsid w:val="00B933C2"/>
    <w:rsid w:val="00B94EF7"/>
    <w:rsid w:val="00B96334"/>
    <w:rsid w:val="00B974D6"/>
    <w:rsid w:val="00BA0517"/>
    <w:rsid w:val="00BA3CF9"/>
    <w:rsid w:val="00BB20CE"/>
    <w:rsid w:val="00BB2EBC"/>
    <w:rsid w:val="00BB32F4"/>
    <w:rsid w:val="00BB5AF0"/>
    <w:rsid w:val="00BB7AA9"/>
    <w:rsid w:val="00BC3187"/>
    <w:rsid w:val="00BC46AD"/>
    <w:rsid w:val="00BC6A47"/>
    <w:rsid w:val="00BC6AF9"/>
    <w:rsid w:val="00BD305C"/>
    <w:rsid w:val="00BD4CFE"/>
    <w:rsid w:val="00BD4D61"/>
    <w:rsid w:val="00BD63B1"/>
    <w:rsid w:val="00BE05FB"/>
    <w:rsid w:val="00BE63F9"/>
    <w:rsid w:val="00BF156E"/>
    <w:rsid w:val="00BF21DA"/>
    <w:rsid w:val="00BF2527"/>
    <w:rsid w:val="00BF413E"/>
    <w:rsid w:val="00BF4DC6"/>
    <w:rsid w:val="00BF62B8"/>
    <w:rsid w:val="00BF7396"/>
    <w:rsid w:val="00BF7F63"/>
    <w:rsid w:val="00C006AD"/>
    <w:rsid w:val="00C01EA5"/>
    <w:rsid w:val="00C02DC7"/>
    <w:rsid w:val="00C04D31"/>
    <w:rsid w:val="00C06EA7"/>
    <w:rsid w:val="00C07384"/>
    <w:rsid w:val="00C11063"/>
    <w:rsid w:val="00C11A17"/>
    <w:rsid w:val="00C1305F"/>
    <w:rsid w:val="00C151A1"/>
    <w:rsid w:val="00C23B03"/>
    <w:rsid w:val="00C261FF"/>
    <w:rsid w:val="00C30DCF"/>
    <w:rsid w:val="00C3352C"/>
    <w:rsid w:val="00C36421"/>
    <w:rsid w:val="00C40207"/>
    <w:rsid w:val="00C47416"/>
    <w:rsid w:val="00C479F3"/>
    <w:rsid w:val="00C52EEE"/>
    <w:rsid w:val="00C530FF"/>
    <w:rsid w:val="00C55D18"/>
    <w:rsid w:val="00C57E01"/>
    <w:rsid w:val="00C62AB6"/>
    <w:rsid w:val="00C7149B"/>
    <w:rsid w:val="00C72F1C"/>
    <w:rsid w:val="00C73C65"/>
    <w:rsid w:val="00C74114"/>
    <w:rsid w:val="00C741D4"/>
    <w:rsid w:val="00C745EC"/>
    <w:rsid w:val="00C773B4"/>
    <w:rsid w:val="00C80A0F"/>
    <w:rsid w:val="00C814A3"/>
    <w:rsid w:val="00C8250D"/>
    <w:rsid w:val="00C8585E"/>
    <w:rsid w:val="00C91B65"/>
    <w:rsid w:val="00C92376"/>
    <w:rsid w:val="00C93092"/>
    <w:rsid w:val="00C945FB"/>
    <w:rsid w:val="00C95957"/>
    <w:rsid w:val="00CA286F"/>
    <w:rsid w:val="00CA28E1"/>
    <w:rsid w:val="00CA4542"/>
    <w:rsid w:val="00CA6289"/>
    <w:rsid w:val="00CB07CE"/>
    <w:rsid w:val="00CB29B8"/>
    <w:rsid w:val="00CB2EF5"/>
    <w:rsid w:val="00CB491A"/>
    <w:rsid w:val="00CB59A5"/>
    <w:rsid w:val="00CB5AEC"/>
    <w:rsid w:val="00CB5D2B"/>
    <w:rsid w:val="00CC0514"/>
    <w:rsid w:val="00CC22BE"/>
    <w:rsid w:val="00CC2F78"/>
    <w:rsid w:val="00CC3489"/>
    <w:rsid w:val="00CD08B6"/>
    <w:rsid w:val="00CD172D"/>
    <w:rsid w:val="00CD211E"/>
    <w:rsid w:val="00CD2A85"/>
    <w:rsid w:val="00CD4611"/>
    <w:rsid w:val="00CD485A"/>
    <w:rsid w:val="00CD67C6"/>
    <w:rsid w:val="00CD70F0"/>
    <w:rsid w:val="00CE2B95"/>
    <w:rsid w:val="00CF274F"/>
    <w:rsid w:val="00CF52D1"/>
    <w:rsid w:val="00CF7545"/>
    <w:rsid w:val="00CF7A37"/>
    <w:rsid w:val="00D00DB8"/>
    <w:rsid w:val="00D01D5B"/>
    <w:rsid w:val="00D02730"/>
    <w:rsid w:val="00D03846"/>
    <w:rsid w:val="00D065EB"/>
    <w:rsid w:val="00D12339"/>
    <w:rsid w:val="00D1546C"/>
    <w:rsid w:val="00D154E1"/>
    <w:rsid w:val="00D15AB2"/>
    <w:rsid w:val="00D17120"/>
    <w:rsid w:val="00D2151B"/>
    <w:rsid w:val="00D21F4F"/>
    <w:rsid w:val="00D231A4"/>
    <w:rsid w:val="00D23C8F"/>
    <w:rsid w:val="00D25D6B"/>
    <w:rsid w:val="00D27CF4"/>
    <w:rsid w:val="00D31D9C"/>
    <w:rsid w:val="00D32E19"/>
    <w:rsid w:val="00D32E8E"/>
    <w:rsid w:val="00D338F3"/>
    <w:rsid w:val="00D360DF"/>
    <w:rsid w:val="00D36687"/>
    <w:rsid w:val="00D373DF"/>
    <w:rsid w:val="00D42A33"/>
    <w:rsid w:val="00D50851"/>
    <w:rsid w:val="00D52DBC"/>
    <w:rsid w:val="00D5347C"/>
    <w:rsid w:val="00D53D47"/>
    <w:rsid w:val="00D54F7D"/>
    <w:rsid w:val="00D57CD4"/>
    <w:rsid w:val="00D57E86"/>
    <w:rsid w:val="00D62803"/>
    <w:rsid w:val="00D62CCB"/>
    <w:rsid w:val="00D630D2"/>
    <w:rsid w:val="00D65D24"/>
    <w:rsid w:val="00D7059B"/>
    <w:rsid w:val="00D71C54"/>
    <w:rsid w:val="00D730D7"/>
    <w:rsid w:val="00D730E4"/>
    <w:rsid w:val="00D7660D"/>
    <w:rsid w:val="00D803AB"/>
    <w:rsid w:val="00D80852"/>
    <w:rsid w:val="00D80E4D"/>
    <w:rsid w:val="00D843E9"/>
    <w:rsid w:val="00D851A4"/>
    <w:rsid w:val="00D85E7C"/>
    <w:rsid w:val="00D86DC0"/>
    <w:rsid w:val="00D900BA"/>
    <w:rsid w:val="00D94213"/>
    <w:rsid w:val="00D95594"/>
    <w:rsid w:val="00D9562E"/>
    <w:rsid w:val="00DA0826"/>
    <w:rsid w:val="00DA28E9"/>
    <w:rsid w:val="00DA2A53"/>
    <w:rsid w:val="00DA4DBA"/>
    <w:rsid w:val="00DA53FE"/>
    <w:rsid w:val="00DA5664"/>
    <w:rsid w:val="00DA73F2"/>
    <w:rsid w:val="00DB12EF"/>
    <w:rsid w:val="00DB2179"/>
    <w:rsid w:val="00DB2A52"/>
    <w:rsid w:val="00DB68D5"/>
    <w:rsid w:val="00DC284B"/>
    <w:rsid w:val="00DC2C74"/>
    <w:rsid w:val="00DC3B9C"/>
    <w:rsid w:val="00DC47A5"/>
    <w:rsid w:val="00DC49F4"/>
    <w:rsid w:val="00DD1958"/>
    <w:rsid w:val="00DD3C6E"/>
    <w:rsid w:val="00DD427D"/>
    <w:rsid w:val="00DD5F2A"/>
    <w:rsid w:val="00DD7D54"/>
    <w:rsid w:val="00DE04D5"/>
    <w:rsid w:val="00DE0BAD"/>
    <w:rsid w:val="00DE2864"/>
    <w:rsid w:val="00DE6B17"/>
    <w:rsid w:val="00DF361C"/>
    <w:rsid w:val="00DF503A"/>
    <w:rsid w:val="00E001B7"/>
    <w:rsid w:val="00E02B9F"/>
    <w:rsid w:val="00E030D1"/>
    <w:rsid w:val="00E03114"/>
    <w:rsid w:val="00E04133"/>
    <w:rsid w:val="00E044D1"/>
    <w:rsid w:val="00E04BB8"/>
    <w:rsid w:val="00E04CBC"/>
    <w:rsid w:val="00E05293"/>
    <w:rsid w:val="00E06A7B"/>
    <w:rsid w:val="00E074DC"/>
    <w:rsid w:val="00E07690"/>
    <w:rsid w:val="00E10339"/>
    <w:rsid w:val="00E114CE"/>
    <w:rsid w:val="00E12894"/>
    <w:rsid w:val="00E12DE9"/>
    <w:rsid w:val="00E15B98"/>
    <w:rsid w:val="00E15C3D"/>
    <w:rsid w:val="00E16358"/>
    <w:rsid w:val="00E16DB3"/>
    <w:rsid w:val="00E21224"/>
    <w:rsid w:val="00E21D21"/>
    <w:rsid w:val="00E21F20"/>
    <w:rsid w:val="00E225E8"/>
    <w:rsid w:val="00E23833"/>
    <w:rsid w:val="00E31D21"/>
    <w:rsid w:val="00E3395E"/>
    <w:rsid w:val="00E33AEB"/>
    <w:rsid w:val="00E359BF"/>
    <w:rsid w:val="00E37585"/>
    <w:rsid w:val="00E42720"/>
    <w:rsid w:val="00E4310E"/>
    <w:rsid w:val="00E44734"/>
    <w:rsid w:val="00E453B3"/>
    <w:rsid w:val="00E45CD7"/>
    <w:rsid w:val="00E463DB"/>
    <w:rsid w:val="00E47985"/>
    <w:rsid w:val="00E53813"/>
    <w:rsid w:val="00E60879"/>
    <w:rsid w:val="00E61A56"/>
    <w:rsid w:val="00E62FBB"/>
    <w:rsid w:val="00E630D1"/>
    <w:rsid w:val="00E63B33"/>
    <w:rsid w:val="00E63D79"/>
    <w:rsid w:val="00E6502F"/>
    <w:rsid w:val="00E667D3"/>
    <w:rsid w:val="00E6791E"/>
    <w:rsid w:val="00E705AC"/>
    <w:rsid w:val="00E72009"/>
    <w:rsid w:val="00E75964"/>
    <w:rsid w:val="00E80FCE"/>
    <w:rsid w:val="00E825DA"/>
    <w:rsid w:val="00E855FA"/>
    <w:rsid w:val="00E87350"/>
    <w:rsid w:val="00E95F63"/>
    <w:rsid w:val="00E966DE"/>
    <w:rsid w:val="00EA06E0"/>
    <w:rsid w:val="00EA338F"/>
    <w:rsid w:val="00EB1E53"/>
    <w:rsid w:val="00EB214C"/>
    <w:rsid w:val="00EB2AA5"/>
    <w:rsid w:val="00EB4BFA"/>
    <w:rsid w:val="00EB51FC"/>
    <w:rsid w:val="00EC2438"/>
    <w:rsid w:val="00EC24A8"/>
    <w:rsid w:val="00EC24B8"/>
    <w:rsid w:val="00EC3661"/>
    <w:rsid w:val="00ED0C9F"/>
    <w:rsid w:val="00ED3629"/>
    <w:rsid w:val="00ED40BA"/>
    <w:rsid w:val="00ED58C3"/>
    <w:rsid w:val="00ED7DAE"/>
    <w:rsid w:val="00EE1021"/>
    <w:rsid w:val="00EE3528"/>
    <w:rsid w:val="00EE51EC"/>
    <w:rsid w:val="00EE5E61"/>
    <w:rsid w:val="00EE7021"/>
    <w:rsid w:val="00EF00DA"/>
    <w:rsid w:val="00EF0BEF"/>
    <w:rsid w:val="00EF10C5"/>
    <w:rsid w:val="00EF130D"/>
    <w:rsid w:val="00EF55AF"/>
    <w:rsid w:val="00EF61F0"/>
    <w:rsid w:val="00F01FC4"/>
    <w:rsid w:val="00F02A71"/>
    <w:rsid w:val="00F03814"/>
    <w:rsid w:val="00F0414E"/>
    <w:rsid w:val="00F043D9"/>
    <w:rsid w:val="00F04F9A"/>
    <w:rsid w:val="00F058F6"/>
    <w:rsid w:val="00F12806"/>
    <w:rsid w:val="00F14B78"/>
    <w:rsid w:val="00F155AE"/>
    <w:rsid w:val="00F15A27"/>
    <w:rsid w:val="00F17FA1"/>
    <w:rsid w:val="00F20137"/>
    <w:rsid w:val="00F20DDC"/>
    <w:rsid w:val="00F2275C"/>
    <w:rsid w:val="00F2329B"/>
    <w:rsid w:val="00F24940"/>
    <w:rsid w:val="00F2630C"/>
    <w:rsid w:val="00F3288D"/>
    <w:rsid w:val="00F34F3E"/>
    <w:rsid w:val="00F3551D"/>
    <w:rsid w:val="00F37569"/>
    <w:rsid w:val="00F37729"/>
    <w:rsid w:val="00F37940"/>
    <w:rsid w:val="00F4172A"/>
    <w:rsid w:val="00F504D6"/>
    <w:rsid w:val="00F50F9B"/>
    <w:rsid w:val="00F5110E"/>
    <w:rsid w:val="00F515F3"/>
    <w:rsid w:val="00F52E97"/>
    <w:rsid w:val="00F54060"/>
    <w:rsid w:val="00F54101"/>
    <w:rsid w:val="00F54DB2"/>
    <w:rsid w:val="00F556D4"/>
    <w:rsid w:val="00F5573B"/>
    <w:rsid w:val="00F56C26"/>
    <w:rsid w:val="00F60489"/>
    <w:rsid w:val="00F60E89"/>
    <w:rsid w:val="00F6197B"/>
    <w:rsid w:val="00F619D6"/>
    <w:rsid w:val="00F64026"/>
    <w:rsid w:val="00F6422E"/>
    <w:rsid w:val="00F646DA"/>
    <w:rsid w:val="00F75279"/>
    <w:rsid w:val="00F75AF8"/>
    <w:rsid w:val="00F80112"/>
    <w:rsid w:val="00F824FB"/>
    <w:rsid w:val="00F8291A"/>
    <w:rsid w:val="00F83F3E"/>
    <w:rsid w:val="00F842E0"/>
    <w:rsid w:val="00F85165"/>
    <w:rsid w:val="00F85626"/>
    <w:rsid w:val="00F8608E"/>
    <w:rsid w:val="00F864CF"/>
    <w:rsid w:val="00F91501"/>
    <w:rsid w:val="00F92652"/>
    <w:rsid w:val="00F93855"/>
    <w:rsid w:val="00F93A7C"/>
    <w:rsid w:val="00F94E56"/>
    <w:rsid w:val="00F969D5"/>
    <w:rsid w:val="00FA27DD"/>
    <w:rsid w:val="00FA43BB"/>
    <w:rsid w:val="00FA458E"/>
    <w:rsid w:val="00FB15D2"/>
    <w:rsid w:val="00FB2537"/>
    <w:rsid w:val="00FB3A78"/>
    <w:rsid w:val="00FC226C"/>
    <w:rsid w:val="00FC28C1"/>
    <w:rsid w:val="00FC6974"/>
    <w:rsid w:val="00FC69DA"/>
    <w:rsid w:val="00FC7206"/>
    <w:rsid w:val="00FD0062"/>
    <w:rsid w:val="00FD175B"/>
    <w:rsid w:val="00FD4A57"/>
    <w:rsid w:val="00FD4FC4"/>
    <w:rsid w:val="00FD51B5"/>
    <w:rsid w:val="00FE100F"/>
    <w:rsid w:val="00FE1355"/>
    <w:rsid w:val="00FE5B15"/>
    <w:rsid w:val="00FE5ECF"/>
    <w:rsid w:val="00FE6C48"/>
    <w:rsid w:val="00FE6C96"/>
    <w:rsid w:val="00FF148B"/>
    <w:rsid w:val="00FF34D6"/>
    <w:rsid w:val="00FF418D"/>
    <w:rsid w:val="00FF4427"/>
    <w:rsid w:val="00FF6261"/>
    <w:rsid w:val="01AD7BCC"/>
    <w:rsid w:val="01FF27D2"/>
    <w:rsid w:val="02FE6015"/>
    <w:rsid w:val="037ACCEB"/>
    <w:rsid w:val="042AFE4E"/>
    <w:rsid w:val="069CE91F"/>
    <w:rsid w:val="075E326D"/>
    <w:rsid w:val="0A9ED805"/>
    <w:rsid w:val="0BA1AB57"/>
    <w:rsid w:val="0BE3E4BE"/>
    <w:rsid w:val="0C2ED1B2"/>
    <w:rsid w:val="0CE1112D"/>
    <w:rsid w:val="0D2F780D"/>
    <w:rsid w:val="0EDC3C0F"/>
    <w:rsid w:val="0F2ED62C"/>
    <w:rsid w:val="0F395B7F"/>
    <w:rsid w:val="1432F820"/>
    <w:rsid w:val="15772080"/>
    <w:rsid w:val="159A616F"/>
    <w:rsid w:val="17B58983"/>
    <w:rsid w:val="18C6BB98"/>
    <w:rsid w:val="1E4626DF"/>
    <w:rsid w:val="1FCA3034"/>
    <w:rsid w:val="201F8D48"/>
    <w:rsid w:val="20DF985D"/>
    <w:rsid w:val="225D73FF"/>
    <w:rsid w:val="227FF565"/>
    <w:rsid w:val="23BB862B"/>
    <w:rsid w:val="24629280"/>
    <w:rsid w:val="25AC40E9"/>
    <w:rsid w:val="26994307"/>
    <w:rsid w:val="26B08C81"/>
    <w:rsid w:val="27A25D79"/>
    <w:rsid w:val="29A55EB2"/>
    <w:rsid w:val="29D13CA7"/>
    <w:rsid w:val="2B23DEAA"/>
    <w:rsid w:val="2B34940D"/>
    <w:rsid w:val="2C0D3220"/>
    <w:rsid w:val="2C1226B4"/>
    <w:rsid w:val="2CE37146"/>
    <w:rsid w:val="2DA9BF5E"/>
    <w:rsid w:val="2F5F2CBC"/>
    <w:rsid w:val="2F61B068"/>
    <w:rsid w:val="30822897"/>
    <w:rsid w:val="3554A020"/>
    <w:rsid w:val="3A832ED9"/>
    <w:rsid w:val="3CC6BB1A"/>
    <w:rsid w:val="3D303742"/>
    <w:rsid w:val="409639A4"/>
    <w:rsid w:val="40DCE7F6"/>
    <w:rsid w:val="420A0144"/>
    <w:rsid w:val="42774FE1"/>
    <w:rsid w:val="434341C4"/>
    <w:rsid w:val="461783F4"/>
    <w:rsid w:val="462C8705"/>
    <w:rsid w:val="46462613"/>
    <w:rsid w:val="47DFBE88"/>
    <w:rsid w:val="48FDB24D"/>
    <w:rsid w:val="49D0C11A"/>
    <w:rsid w:val="4ADBB1A2"/>
    <w:rsid w:val="4B8839C1"/>
    <w:rsid w:val="4CB5D5A7"/>
    <w:rsid w:val="4CF51CB6"/>
    <w:rsid w:val="50B755BB"/>
    <w:rsid w:val="519F17A4"/>
    <w:rsid w:val="51B81A6B"/>
    <w:rsid w:val="53D1C032"/>
    <w:rsid w:val="54B8FFA8"/>
    <w:rsid w:val="55D93DCB"/>
    <w:rsid w:val="586B648D"/>
    <w:rsid w:val="588D4E1B"/>
    <w:rsid w:val="5B405902"/>
    <w:rsid w:val="5D9F303B"/>
    <w:rsid w:val="6002271E"/>
    <w:rsid w:val="60FC58BE"/>
    <w:rsid w:val="61E10071"/>
    <w:rsid w:val="63058E08"/>
    <w:rsid w:val="644A4CD0"/>
    <w:rsid w:val="6798F71A"/>
    <w:rsid w:val="68E1AD28"/>
    <w:rsid w:val="6AC7241D"/>
    <w:rsid w:val="6B1328F7"/>
    <w:rsid w:val="6B4DF136"/>
    <w:rsid w:val="6CA1215F"/>
    <w:rsid w:val="6CF9D043"/>
    <w:rsid w:val="6FA8B1FF"/>
    <w:rsid w:val="71181487"/>
    <w:rsid w:val="733A1A6A"/>
    <w:rsid w:val="73A6B72A"/>
    <w:rsid w:val="76E5D189"/>
    <w:rsid w:val="776B80CF"/>
    <w:rsid w:val="7799F247"/>
    <w:rsid w:val="78F687DB"/>
    <w:rsid w:val="790A63B5"/>
    <w:rsid w:val="7ACE2930"/>
    <w:rsid w:val="7CA8EF44"/>
    <w:rsid w:val="7CFE5564"/>
    <w:rsid w:val="7E04E237"/>
    <w:rsid w:val="7EF792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75F537"/>
  <w15:docId w15:val="{6EF2F01E-8D7D-4C3C-B905-AC55E1E0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F2B"/>
    <w:rPr>
      <w:rFonts w:ascii="Times New Roman" w:hAnsi="Times New Roman"/>
      <w:sz w:val="24"/>
    </w:rPr>
  </w:style>
  <w:style w:type="paragraph" w:styleId="Heading1">
    <w:name w:val="heading 1"/>
    <w:basedOn w:val="Normal"/>
    <w:next w:val="Normal"/>
    <w:link w:val="Heading1Char"/>
    <w:uiPriority w:val="9"/>
    <w:qFormat/>
    <w:rsid w:val="00483F2B"/>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eastAsia="Times New Roman" w:cs="Times New Roman"/>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eastAsia="Calibri" w:cs="Times New Roman"/>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iPriority w:val="99"/>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44556B"/>
    <w:pPr>
      <w:tabs>
        <w:tab w:val="right" w:leader="dot" w:pos="9350"/>
      </w:tabs>
      <w:spacing w:after="100" w:line="240" w:lineRule="auto"/>
      <w:ind w:left="810" w:hanging="536"/>
      <w:outlineLvl w:val="0"/>
    </w:pPr>
    <w:rPr>
      <w:rFonts w:eastAsia="Times New Roman" w:cs="Times New Roman"/>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483F2B"/>
    <w:rPr>
      <w:rFonts w:ascii="Times New Roman" w:hAnsi="Times New Roman" w:eastAsiaTheme="majorEastAsia" w:cstheme="majorBidi"/>
      <w:b/>
      <w:sz w:val="24"/>
      <w:szCs w:val="32"/>
    </w:rPr>
  </w:style>
  <w:style w:type="paragraph" w:styleId="TOCHeading">
    <w:name w:val="TOC Heading"/>
    <w:basedOn w:val="Heading1"/>
    <w:next w:val="Normal"/>
    <w:uiPriority w:val="39"/>
    <w:unhideWhenUsed/>
    <w:qFormat/>
    <w:rsid w:val="00482E87"/>
    <w:pPr>
      <w:spacing w:line="259" w:lineRule="auto"/>
      <w:outlineLvl w:val="9"/>
    </w:pPr>
    <w:rPr>
      <w:rFonts w:asciiTheme="majorHAnsi" w:hAnsiTheme="majorHAnsi"/>
      <w:color w:val="365F91" w:themeColor="accent1" w:themeShade="BF"/>
      <w:sz w:val="32"/>
    </w:rPr>
  </w:style>
  <w:style w:type="paragraph" w:styleId="NoSpacing">
    <w:name w:val="No Spacing"/>
    <w:uiPriority w:val="1"/>
    <w:qFormat/>
    <w:rsid w:val="00B3239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2E51783D-3D46-47E5-BA0C-42AC813B30F1}">
  <ds:schemaRefs>
    <ds:schemaRef ds:uri="http://schemas.openxmlformats.org/officeDocument/2006/bibliography"/>
  </ds:schemaRefs>
</ds:datastoreItem>
</file>

<file path=customXml/itemProps2.xml><?xml version="1.0" encoding="utf-8"?>
<ds:datastoreItem xmlns:ds="http://schemas.openxmlformats.org/officeDocument/2006/customXml" ds:itemID="{07E9B103-7A77-4208-963E-E88EEAB1F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1D528-4C2F-4204-BDF4-D56A7D89AFCC}">
  <ds:schemaRefs>
    <ds:schemaRef ds:uri="http://schemas.microsoft.com/sharepoint/v3/contenttype/forms"/>
  </ds:schemaRefs>
</ds:datastoreItem>
</file>

<file path=customXml/itemProps4.xml><?xml version="1.0" encoding="utf-8"?>
<ds:datastoreItem xmlns:ds="http://schemas.openxmlformats.org/officeDocument/2006/customXml" ds:itemID="{A01B19A8-BB7C-4F32-A669-E350824D489E}">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3109</Words>
  <Characters>17722</Characters>
  <Application>Microsoft Office Word</Application>
  <DocSecurity>0</DocSecurity>
  <Lines>147</Lines>
  <Paragraphs>41</Paragraphs>
  <ScaleCrop>false</ScaleCrop>
  <Company>Centers for Disease Control and Prevention</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Yan Ding</cp:lastModifiedBy>
  <cp:revision>7</cp:revision>
  <cp:lastPrinted>2017-07-20T17:13:00Z</cp:lastPrinted>
  <dcterms:created xsi:type="dcterms:W3CDTF">2024-06-05T02:25:00Z</dcterms:created>
  <dcterms:modified xsi:type="dcterms:W3CDTF">2024-09-11T21:24:00Z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59808639-d15a-4e10-9879-abcaa02ab24e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2021-02-12T21:03:48Z</vt:lpwstr>
  </property>
  <property fmtid="{D5CDD505-2E9C-101B-9397-08002B2CF9AE}" pid="10" name="MSIP_Label_8af03ff0-41c5-4c41-b55e-fabb8fae94be_SiteId">
    <vt:lpwstr>9ce70869-60db-44fd-abe8-d2767077fc8f</vt:lpwstr>
  </property>
  <property fmtid="{D5CDD505-2E9C-101B-9397-08002B2CF9AE}" pid="11" name="_NewReviewCycle">
    <vt:lpwstr/>
  </property>
</Properties>
</file>