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BDB" w:rsidRPr="00201BDB" w:rsidP="0C8CC65F" w14:paraId="097677BF" w14:textId="348C7A24">
      <w:pPr>
        <w:jc w:val="center"/>
        <w:rPr>
          <w:rFonts w:ascii="Times New Roman" w:hAnsi="Times New Roman" w:cs="Times New Roman"/>
          <w:b/>
          <w:bCs/>
          <w:sz w:val="28"/>
          <w:szCs w:val="28"/>
        </w:rPr>
      </w:pPr>
      <w:r w:rsidRPr="22463B31">
        <w:rPr>
          <w:rFonts w:ascii="Times New Roman" w:hAnsi="Times New Roman" w:cs="Times New Roman"/>
          <w:b/>
          <w:bCs/>
          <w:sz w:val="28"/>
          <w:szCs w:val="28"/>
        </w:rPr>
        <w:t xml:space="preserve">Supporting Statement Part A </w:t>
      </w:r>
    </w:p>
    <w:p w:rsidR="0002554E" w:rsidP="00351A04" w14:paraId="20DC8DDD" w14:textId="77777777">
      <w:pPr>
        <w:jc w:val="center"/>
        <w:rPr>
          <w:rFonts w:ascii="Times New Roman" w:hAnsi="Times New Roman" w:cs="Times New Roman"/>
          <w:b/>
          <w:sz w:val="28"/>
          <w:szCs w:val="28"/>
        </w:rPr>
      </w:pPr>
    </w:p>
    <w:p w:rsidR="00351A04" w:rsidRPr="00CB29B8" w:rsidP="00351A04" w14:paraId="483B28F5" w14:textId="77777777">
      <w:pPr>
        <w:jc w:val="center"/>
        <w:rPr>
          <w:rFonts w:ascii="Times New Roman" w:hAnsi="Times New Roman" w:cs="Times New Roman"/>
          <w:b/>
          <w:sz w:val="28"/>
          <w:szCs w:val="28"/>
        </w:rPr>
      </w:pPr>
      <w:r w:rsidRPr="00CB29B8">
        <w:rPr>
          <w:rFonts w:ascii="Times New Roman" w:hAnsi="Times New Roman" w:cs="Times New Roman"/>
          <w:b/>
          <w:sz w:val="28"/>
          <w:szCs w:val="28"/>
        </w:rPr>
        <w:t xml:space="preserve">Assessment of Chemical </w:t>
      </w:r>
      <w:r w:rsidRPr="00CB29B8" w:rsidR="00C40BE1">
        <w:rPr>
          <w:rFonts w:ascii="Times New Roman" w:hAnsi="Times New Roman" w:cs="Times New Roman"/>
          <w:b/>
          <w:sz w:val="28"/>
          <w:szCs w:val="28"/>
        </w:rPr>
        <w:t>Exposures</w:t>
      </w:r>
      <w:r w:rsidRPr="00CB29B8">
        <w:rPr>
          <w:rFonts w:ascii="Times New Roman" w:hAnsi="Times New Roman" w:cs="Times New Roman"/>
          <w:b/>
          <w:sz w:val="28"/>
          <w:szCs w:val="28"/>
        </w:rPr>
        <w:t xml:space="preserve"> (ACE) Investigations</w:t>
      </w:r>
    </w:p>
    <w:p w:rsidR="00452B90" w:rsidRPr="00CB29B8" w:rsidP="1068960F" w14:paraId="209F1865" w14:textId="77777777">
      <w:pPr>
        <w:jc w:val="center"/>
        <w:rPr>
          <w:rFonts w:ascii="Times New Roman" w:hAnsi="Times New Roman" w:cs="Times New Roman"/>
          <w:b/>
          <w:bCs/>
          <w:sz w:val="28"/>
          <w:szCs w:val="28"/>
        </w:rPr>
      </w:pPr>
      <w:r w:rsidRPr="1068960F">
        <w:rPr>
          <w:rFonts w:ascii="Times New Roman" w:hAnsi="Times New Roman" w:cs="Times New Roman"/>
          <w:b/>
          <w:bCs/>
          <w:sz w:val="28"/>
          <w:szCs w:val="28"/>
        </w:rPr>
        <w:t>OMB Control No</w:t>
      </w:r>
      <w:r w:rsidRPr="1068960F" w:rsidR="0028579F">
        <w:rPr>
          <w:rFonts w:ascii="Times New Roman" w:hAnsi="Times New Roman" w:cs="Times New Roman"/>
          <w:b/>
          <w:bCs/>
          <w:sz w:val="28"/>
          <w:szCs w:val="28"/>
        </w:rPr>
        <w:t>: 0923-0051</w:t>
      </w:r>
      <w:r w:rsidRPr="1068960F">
        <w:rPr>
          <w:rFonts w:ascii="Times New Roman" w:hAnsi="Times New Roman" w:cs="Times New Roman"/>
          <w:sz w:val="28"/>
          <w:szCs w:val="28"/>
        </w:rPr>
        <w:t xml:space="preserve"> </w:t>
      </w:r>
      <w:r w:rsidRPr="1068960F">
        <w:rPr>
          <w:rFonts w:ascii="Times New Roman" w:hAnsi="Times New Roman" w:cs="Times New Roman"/>
          <w:b/>
          <w:bCs/>
          <w:sz w:val="28"/>
          <w:szCs w:val="28"/>
        </w:rPr>
        <w:t xml:space="preserve">(Expiration Date: </w:t>
      </w:r>
      <w:r w:rsidRPr="1068960F" w:rsidR="003D4D28">
        <w:rPr>
          <w:rFonts w:ascii="Times New Roman" w:hAnsi="Times New Roman" w:cs="Times New Roman"/>
          <w:b/>
          <w:bCs/>
          <w:sz w:val="28"/>
          <w:szCs w:val="28"/>
        </w:rPr>
        <w:t>10/31/2024</w:t>
      </w:r>
      <w:r w:rsidRPr="1068960F">
        <w:rPr>
          <w:rFonts w:ascii="Times New Roman" w:hAnsi="Times New Roman" w:cs="Times New Roman"/>
          <w:b/>
          <w:bCs/>
          <w:sz w:val="28"/>
          <w:szCs w:val="28"/>
        </w:rPr>
        <w:t>)</w:t>
      </w:r>
    </w:p>
    <w:p w:rsidR="00832525" w:rsidP="00832525" w14:paraId="1277A8EB" w14:textId="77777777">
      <w:pPr>
        <w:tabs>
          <w:tab w:val="left" w:pos="4188"/>
        </w:tabs>
        <w:rPr>
          <w:rFonts w:ascii="Times New Roman" w:hAnsi="Times New Roman" w:cs="Times New Roman"/>
          <w:b/>
          <w:sz w:val="28"/>
          <w:szCs w:val="28"/>
        </w:rPr>
      </w:pPr>
      <w:r>
        <w:rPr>
          <w:rFonts w:ascii="Times New Roman" w:hAnsi="Times New Roman" w:cs="Times New Roman"/>
          <w:b/>
          <w:sz w:val="28"/>
          <w:szCs w:val="28"/>
        </w:rPr>
        <w:t xml:space="preserve">                                                      </w:t>
      </w:r>
    </w:p>
    <w:p w:rsidR="00BF3C57" w:rsidRPr="00CB29B8" w:rsidP="1068960F" w14:paraId="13980B20" w14:textId="77777777">
      <w:pPr>
        <w:tabs>
          <w:tab w:val="left" w:pos="4188"/>
        </w:tabs>
        <w:jc w:val="center"/>
        <w:rPr>
          <w:rFonts w:ascii="Times New Roman" w:hAnsi="Times New Roman" w:cs="Times New Roman"/>
          <w:b/>
          <w:bCs/>
          <w:sz w:val="28"/>
          <w:szCs w:val="28"/>
        </w:rPr>
      </w:pPr>
      <w:r w:rsidRPr="1068960F">
        <w:rPr>
          <w:rFonts w:ascii="Times New Roman" w:hAnsi="Times New Roman" w:cs="Times New Roman"/>
          <w:b/>
          <w:bCs/>
          <w:sz w:val="28"/>
          <w:szCs w:val="28"/>
        </w:rPr>
        <w:t>Revision</w:t>
      </w:r>
    </w:p>
    <w:p w:rsidR="00351A04" w:rsidRPr="00CB29B8" w:rsidP="00351A04" w14:paraId="4AEF969A" w14:textId="77777777">
      <w:pPr>
        <w:jc w:val="center"/>
        <w:rPr>
          <w:rFonts w:ascii="Times New Roman" w:hAnsi="Times New Roman" w:cs="Times New Roman"/>
          <w:b/>
          <w:sz w:val="28"/>
          <w:szCs w:val="28"/>
        </w:rPr>
      </w:pPr>
      <w:r w:rsidRPr="00CB29B8">
        <w:rPr>
          <w:rFonts w:ascii="Times New Roman" w:hAnsi="Times New Roman" w:cs="Times New Roman"/>
          <w:b/>
          <w:sz w:val="28"/>
          <w:szCs w:val="28"/>
        </w:rPr>
        <w:t>Generic Clearance</w:t>
      </w:r>
    </w:p>
    <w:p w:rsidR="00351A04" w:rsidRPr="00CB29B8" w:rsidP="00351A04" w14:paraId="647172D3" w14:textId="77777777">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Sept</w:t>
      </w:r>
      <w:r w:rsidR="00AE66E7">
        <w:rPr>
          <w:rFonts w:ascii="Times New Roman" w:hAnsi="Times New Roman" w:cs="Times New Roman"/>
          <w:b/>
          <w:sz w:val="28"/>
          <w:szCs w:val="28"/>
        </w:rPr>
        <w:t>e</w:t>
      </w:r>
      <w:r w:rsidR="00714E21">
        <w:rPr>
          <w:rFonts w:ascii="Times New Roman" w:hAnsi="Times New Roman" w:cs="Times New Roman"/>
          <w:b/>
          <w:sz w:val="28"/>
          <w:szCs w:val="28"/>
        </w:rPr>
        <w:t>mber</w:t>
      </w:r>
      <w:r w:rsidR="004E21B2">
        <w:rPr>
          <w:rFonts w:ascii="Times New Roman" w:hAnsi="Times New Roman" w:cs="Times New Roman"/>
          <w:b/>
          <w:sz w:val="28"/>
          <w:szCs w:val="28"/>
        </w:rPr>
        <w:t xml:space="preserve"> 2024</w:t>
      </w:r>
    </w:p>
    <w:p w:rsidR="00AF376F" w:rsidP="00164EF2" w14:paraId="6F4F0388" w14:textId="77777777">
      <w:pPr>
        <w:autoSpaceDE w:val="0"/>
        <w:autoSpaceDN w:val="0"/>
        <w:adjustRightInd w:val="0"/>
        <w:rPr>
          <w:rFonts w:ascii="Times New Roman" w:hAnsi="Times New Roman" w:cs="Times New Roman"/>
          <w:b/>
          <w:sz w:val="24"/>
          <w:szCs w:val="24"/>
        </w:rPr>
      </w:pPr>
    </w:p>
    <w:p w:rsidR="00AF376F" w:rsidP="00AC5D95" w14:paraId="4547746A" w14:textId="77777777">
      <w:pPr>
        <w:autoSpaceDE w:val="0"/>
        <w:autoSpaceDN w:val="0"/>
        <w:adjustRightInd w:val="0"/>
        <w:rPr>
          <w:rFonts w:ascii="Times New Roman" w:hAnsi="Times New Roman" w:cs="Times New Roman"/>
          <w:b/>
          <w:sz w:val="24"/>
          <w:szCs w:val="24"/>
        </w:rPr>
      </w:pPr>
    </w:p>
    <w:p w:rsidR="00CB29B8" w:rsidP="00AC5D95" w14:paraId="6149D1A9" w14:textId="77777777">
      <w:pPr>
        <w:autoSpaceDE w:val="0"/>
        <w:autoSpaceDN w:val="0"/>
        <w:adjustRightInd w:val="0"/>
        <w:rPr>
          <w:rFonts w:ascii="Times New Roman" w:hAnsi="Times New Roman" w:cs="Times New Roman"/>
          <w:b/>
          <w:sz w:val="24"/>
          <w:szCs w:val="24"/>
        </w:rPr>
      </w:pPr>
    </w:p>
    <w:p w:rsidR="00CB29B8" w:rsidP="00AC5D95" w14:paraId="67FD215A" w14:textId="77777777">
      <w:pPr>
        <w:autoSpaceDE w:val="0"/>
        <w:autoSpaceDN w:val="0"/>
        <w:adjustRightInd w:val="0"/>
        <w:rPr>
          <w:rFonts w:ascii="Times New Roman" w:hAnsi="Times New Roman" w:cs="Times New Roman"/>
          <w:b/>
          <w:sz w:val="24"/>
          <w:szCs w:val="24"/>
        </w:rPr>
      </w:pPr>
    </w:p>
    <w:p w:rsidR="00CB29B8" w:rsidP="00AC5D95" w14:paraId="74F5552E" w14:textId="77777777">
      <w:pPr>
        <w:autoSpaceDE w:val="0"/>
        <w:autoSpaceDN w:val="0"/>
        <w:adjustRightInd w:val="0"/>
        <w:rPr>
          <w:rFonts w:ascii="Times New Roman" w:hAnsi="Times New Roman" w:cs="Times New Roman"/>
          <w:b/>
          <w:sz w:val="24"/>
          <w:szCs w:val="24"/>
        </w:rPr>
      </w:pPr>
    </w:p>
    <w:p w:rsidR="00CB29B8" w:rsidP="00AC5D95" w14:paraId="02D1BD9A" w14:textId="77777777">
      <w:pPr>
        <w:autoSpaceDE w:val="0"/>
        <w:autoSpaceDN w:val="0"/>
        <w:adjustRightInd w:val="0"/>
        <w:rPr>
          <w:rFonts w:ascii="Times New Roman" w:hAnsi="Times New Roman" w:cs="Times New Roman"/>
          <w:b/>
          <w:sz w:val="24"/>
          <w:szCs w:val="24"/>
        </w:rPr>
      </w:pPr>
    </w:p>
    <w:p w:rsidR="00CB29B8" w:rsidP="00AC5D95" w14:paraId="43636209" w14:textId="77777777">
      <w:pPr>
        <w:autoSpaceDE w:val="0"/>
        <w:autoSpaceDN w:val="0"/>
        <w:adjustRightInd w:val="0"/>
        <w:rPr>
          <w:rFonts w:ascii="Times New Roman" w:hAnsi="Times New Roman" w:cs="Times New Roman"/>
          <w:b/>
          <w:sz w:val="24"/>
          <w:szCs w:val="24"/>
        </w:rPr>
      </w:pPr>
    </w:p>
    <w:p w:rsidR="00CB29B8" w:rsidP="00AC5D95" w14:paraId="56B4C9BD" w14:textId="77777777">
      <w:pPr>
        <w:autoSpaceDE w:val="0"/>
        <w:autoSpaceDN w:val="0"/>
        <w:adjustRightInd w:val="0"/>
        <w:rPr>
          <w:rFonts w:ascii="Times New Roman" w:hAnsi="Times New Roman" w:cs="Times New Roman"/>
          <w:b/>
          <w:sz w:val="24"/>
          <w:szCs w:val="24"/>
        </w:rPr>
      </w:pPr>
    </w:p>
    <w:p w:rsidR="00CB29B8" w:rsidRPr="00F34EC0" w:rsidP="00164EF2" w14:paraId="70AC39AA" w14:textId="77777777">
      <w:pPr>
        <w:autoSpaceDE w:val="0"/>
        <w:autoSpaceDN w:val="0"/>
        <w:adjustRightInd w:val="0"/>
        <w:rPr>
          <w:rFonts w:ascii="Times New Roman" w:hAnsi="Times New Roman" w:cs="Times New Roman"/>
          <w:b/>
          <w:sz w:val="24"/>
          <w:szCs w:val="24"/>
        </w:rPr>
      </w:pPr>
      <w:r w:rsidRPr="00F34EC0">
        <w:rPr>
          <w:rFonts w:ascii="Times New Roman" w:hAnsi="Times New Roman" w:cs="Times New Roman"/>
          <w:b/>
          <w:sz w:val="24"/>
          <w:szCs w:val="24"/>
        </w:rPr>
        <w:t xml:space="preserve"> </w:t>
      </w:r>
      <w:r w:rsidRPr="00F34EC0" w:rsidR="00AB27A2">
        <w:rPr>
          <w:rFonts w:ascii="Times New Roman" w:hAnsi="Times New Roman" w:cs="Times New Roman"/>
          <w:b/>
          <w:sz w:val="24"/>
          <w:szCs w:val="24"/>
        </w:rPr>
        <w:t xml:space="preserve">        </w:t>
      </w:r>
    </w:p>
    <w:p w:rsidR="00F34EC0" w:rsidP="00F34EC0" w14:paraId="1A2D1F14" w14:textId="77777777">
      <w:pPr>
        <w:pStyle w:val="NoSpacing"/>
        <w:rPr>
          <w:rFonts w:ascii="Times New Roman" w:hAnsi="Times New Roman" w:cs="Times New Roman"/>
          <w:b/>
          <w:sz w:val="24"/>
          <w:szCs w:val="24"/>
        </w:rPr>
      </w:pPr>
    </w:p>
    <w:p w:rsidR="00F34EC0" w:rsidP="00F34EC0" w14:paraId="500E0088" w14:textId="77777777">
      <w:pPr>
        <w:pStyle w:val="NoSpacing"/>
        <w:rPr>
          <w:rFonts w:ascii="Times New Roman" w:hAnsi="Times New Roman" w:cs="Times New Roman"/>
          <w:b/>
          <w:sz w:val="24"/>
          <w:szCs w:val="24"/>
        </w:rPr>
      </w:pPr>
    </w:p>
    <w:p w:rsidR="00F34EC0" w:rsidP="00F34EC0" w14:paraId="44373913" w14:textId="77777777">
      <w:pPr>
        <w:pStyle w:val="NoSpacing"/>
        <w:rPr>
          <w:rFonts w:ascii="Times New Roman" w:hAnsi="Times New Roman" w:cs="Times New Roman"/>
          <w:b/>
          <w:sz w:val="24"/>
          <w:szCs w:val="24"/>
        </w:rPr>
      </w:pPr>
    </w:p>
    <w:p w:rsidR="00164EF2" w:rsidRPr="00F34EC0" w:rsidP="00F45904" w14:paraId="15955550" w14:textId="77777777">
      <w:pPr>
        <w:pStyle w:val="NoSpacing"/>
        <w:jc w:val="both"/>
        <w:rPr>
          <w:rFonts w:ascii="Times New Roman" w:hAnsi="Times New Roman" w:cs="Times New Roman"/>
          <w:b/>
          <w:sz w:val="24"/>
          <w:szCs w:val="24"/>
        </w:rPr>
      </w:pPr>
      <w:r w:rsidRPr="00F34EC0">
        <w:rPr>
          <w:rFonts w:ascii="Times New Roman" w:hAnsi="Times New Roman" w:cs="Times New Roman"/>
          <w:b/>
          <w:sz w:val="24"/>
          <w:szCs w:val="24"/>
        </w:rPr>
        <w:t>Point of Contact:</w:t>
      </w:r>
    </w:p>
    <w:p w:rsidR="00164EF2" w:rsidRPr="00F34EC0" w:rsidP="00F45904" w14:paraId="1CF69583"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Maureen F. Orr, MS</w:t>
      </w:r>
    </w:p>
    <w:p w:rsidR="00164EF2" w:rsidRPr="00F34EC0" w:rsidP="00F45904" w14:paraId="3AD285F3"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Team Lead, Surveillance Team</w:t>
      </w:r>
    </w:p>
    <w:p w:rsidR="00164EF2" w:rsidRPr="00F34EC0" w:rsidP="00F45904" w14:paraId="3969A06E"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Environmental Health Surveillance Branch</w:t>
      </w:r>
    </w:p>
    <w:p w:rsidR="00164EF2" w:rsidRPr="00F34EC0" w:rsidP="00F45904" w14:paraId="243C7E0B"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 xml:space="preserve">Division of Toxicology and Human Health Sciences </w:t>
      </w:r>
    </w:p>
    <w:p w:rsidR="00164EF2" w:rsidRPr="00F34EC0" w:rsidP="00F45904" w14:paraId="3FBC3CEB"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Agency for Toxic Substances and Disease Registry</w:t>
      </w:r>
      <w:r w:rsidR="00A5784C">
        <w:rPr>
          <w:rFonts w:ascii="Times New Roman" w:hAnsi="Times New Roman" w:cs="Times New Roman"/>
          <w:sz w:val="24"/>
          <w:szCs w:val="24"/>
        </w:rPr>
        <w:t xml:space="preserve"> (ATDSR)</w:t>
      </w:r>
    </w:p>
    <w:p w:rsidR="00164EF2" w:rsidRPr="00F34EC0" w:rsidP="73B6FA4A" w14:paraId="3379E3CE" w14:textId="77777777">
      <w:pPr>
        <w:pStyle w:val="NoSpacing"/>
        <w:jc w:val="both"/>
        <w:rPr>
          <w:rFonts w:ascii="Times New Roman" w:eastAsia="Times New Roman" w:hAnsi="Times New Roman" w:cs="Times New Roman"/>
          <w:sz w:val="24"/>
          <w:szCs w:val="24"/>
          <w:lang w:val="en"/>
        </w:rPr>
      </w:pPr>
      <w:r w:rsidRPr="73B6FA4A">
        <w:rPr>
          <w:rFonts w:ascii="Times New Roman" w:hAnsi="Times New Roman" w:cs="Times New Roman"/>
          <w:sz w:val="24"/>
          <w:szCs w:val="24"/>
          <w:lang w:val="en"/>
        </w:rPr>
        <w:t xml:space="preserve">4770 Buford Hwy NE, MS </w:t>
      </w:r>
      <w:r w:rsidRPr="73B6FA4A" w:rsidR="76479226">
        <w:rPr>
          <w:rFonts w:ascii="Times New Roman" w:eastAsia="Times New Roman" w:hAnsi="Times New Roman" w:cs="Times New Roman"/>
          <w:color w:val="000000" w:themeColor="text1"/>
          <w:sz w:val="24"/>
          <w:szCs w:val="24"/>
        </w:rPr>
        <w:t>106-5</w:t>
      </w:r>
    </w:p>
    <w:p w:rsidR="00164EF2" w:rsidRPr="00F34EC0" w:rsidP="00F45904" w14:paraId="662526E8" w14:textId="77777777">
      <w:pPr>
        <w:pStyle w:val="NoSpacing"/>
        <w:jc w:val="both"/>
        <w:rPr>
          <w:rFonts w:ascii="Times New Roman" w:hAnsi="Times New Roman" w:cs="Times New Roman"/>
          <w:sz w:val="24"/>
          <w:szCs w:val="24"/>
          <w:lang w:val="en"/>
        </w:rPr>
      </w:pPr>
      <w:r w:rsidRPr="00F34EC0">
        <w:rPr>
          <w:rFonts w:ascii="Times New Roman" w:hAnsi="Times New Roman" w:cs="Times New Roman"/>
          <w:sz w:val="24"/>
          <w:szCs w:val="24"/>
          <w:lang w:val="en"/>
        </w:rPr>
        <w:t>Atlanta, GA 30341</w:t>
      </w:r>
    </w:p>
    <w:p w:rsidR="00164EF2" w:rsidRPr="00F34EC0" w:rsidP="00F45904" w14:paraId="3A5280A7"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Phone: 770-488-</w:t>
      </w:r>
      <w:r w:rsidRPr="00F34EC0" w:rsidR="00A1305A">
        <w:rPr>
          <w:rFonts w:ascii="Times New Roman" w:hAnsi="Times New Roman" w:cs="Times New Roman"/>
          <w:sz w:val="24"/>
          <w:szCs w:val="24"/>
        </w:rPr>
        <w:t>3</w:t>
      </w:r>
      <w:r w:rsidRPr="00F34EC0" w:rsidR="00A15FBD">
        <w:rPr>
          <w:rFonts w:ascii="Times New Roman" w:hAnsi="Times New Roman" w:cs="Times New Roman"/>
          <w:sz w:val="24"/>
          <w:szCs w:val="24"/>
        </w:rPr>
        <w:t>8</w:t>
      </w:r>
      <w:r w:rsidRPr="00F34EC0" w:rsidR="00A1305A">
        <w:rPr>
          <w:rFonts w:ascii="Times New Roman" w:hAnsi="Times New Roman" w:cs="Times New Roman"/>
          <w:sz w:val="24"/>
          <w:szCs w:val="24"/>
        </w:rPr>
        <w:t>06</w:t>
      </w:r>
    </w:p>
    <w:p w:rsidR="00194347" w:rsidRPr="00F34EC0" w:rsidP="00F45904" w14:paraId="0A1E4F80" w14:textId="77777777">
      <w:pPr>
        <w:pStyle w:val="NoSpacing"/>
        <w:jc w:val="both"/>
        <w:rPr>
          <w:rFonts w:ascii="Times New Roman" w:hAnsi="Times New Roman" w:cs="Times New Roman"/>
          <w:sz w:val="24"/>
          <w:szCs w:val="24"/>
        </w:rPr>
      </w:pPr>
      <w:r w:rsidRPr="00F34EC0">
        <w:rPr>
          <w:rFonts w:ascii="Times New Roman" w:hAnsi="Times New Roman" w:cs="Times New Roman"/>
          <w:sz w:val="24"/>
          <w:szCs w:val="24"/>
        </w:rPr>
        <w:t>Email:</w:t>
      </w:r>
      <w:r w:rsidR="003F6342">
        <w:rPr>
          <w:rFonts w:ascii="Times New Roman" w:hAnsi="Times New Roman" w:cs="Times New Roman"/>
          <w:sz w:val="24"/>
          <w:szCs w:val="24"/>
        </w:rPr>
        <w:t xml:space="preserve"> </w:t>
      </w:r>
      <w:r w:rsidRPr="00F34EC0" w:rsidR="00A15FBD">
        <w:rPr>
          <w:rFonts w:ascii="Times New Roman" w:hAnsi="Times New Roman" w:cs="Times New Roman"/>
          <w:sz w:val="24"/>
          <w:szCs w:val="24"/>
        </w:rPr>
        <w:t>mco0</w:t>
      </w:r>
      <w:r w:rsidRPr="00F34EC0" w:rsidR="00A1305A">
        <w:rPr>
          <w:rFonts w:ascii="Times New Roman" w:hAnsi="Times New Roman" w:cs="Times New Roman"/>
          <w:sz w:val="24"/>
          <w:szCs w:val="24"/>
        </w:rPr>
        <w:t>@cdc.gov</w:t>
      </w:r>
    </w:p>
    <w:p w:rsidR="00A21198" w:rsidP="00A21198" w14:paraId="47DCAA41" w14:textId="77777777">
      <w:pPr>
        <w:tabs>
          <w:tab w:val="left" w:pos="7784"/>
        </w:tabs>
        <w:jc w:val="center"/>
        <w:rPr>
          <w:rFonts w:ascii="Courier New" w:hAnsi="Courier New" w:cs="Courier New"/>
          <w:sz w:val="24"/>
          <w:szCs w:val="24"/>
        </w:rPr>
      </w:pPr>
    </w:p>
    <w:p w:rsidR="000E6437" w:rsidP="00A21198" w14:paraId="777C67C3" w14:textId="77777777">
      <w:pPr>
        <w:tabs>
          <w:tab w:val="left" w:pos="7784"/>
        </w:tabs>
        <w:jc w:val="center"/>
        <w:rPr>
          <w:rFonts w:ascii="Courier New" w:hAnsi="Courier New" w:cs="Courier New"/>
          <w:sz w:val="24"/>
          <w:szCs w:val="24"/>
        </w:rPr>
        <w:sectPr w:rsidSect="00C40BE1">
          <w:footerReference w:type="default" r:id="rId8"/>
          <w:footerReference w:type="first" r:id="rId9"/>
          <w:pgSz w:w="12240" w:h="15840"/>
          <w:pgMar w:top="1080" w:right="1440" w:bottom="1080" w:left="1440" w:header="720" w:footer="720" w:gutter="0"/>
          <w:pgNumType w:start="1"/>
          <w:cols w:space="720"/>
          <w:titlePg/>
          <w:docGrid w:linePitch="360"/>
        </w:sectPr>
      </w:pPr>
    </w:p>
    <w:sdt>
      <w:sdtPr>
        <w:rPr>
          <w:rFonts w:asciiTheme="minorHAnsi" w:eastAsiaTheme="minorEastAsia" w:hAnsiTheme="minorHAnsi" w:cstheme="minorBidi"/>
          <w:color w:val="auto"/>
          <w:sz w:val="22"/>
          <w:szCs w:val="22"/>
        </w:rPr>
        <w:id w:val="-768936165"/>
        <w:docPartObj>
          <w:docPartGallery w:val="Table of Contents"/>
          <w:docPartUnique/>
        </w:docPartObj>
      </w:sdtPr>
      <w:sdtEndPr>
        <w:rPr>
          <w:b/>
          <w:bCs/>
          <w:noProof/>
        </w:rPr>
      </w:sdtEndPr>
      <w:sdtContent>
        <w:p w:rsidR="00A5784C" w:rsidRPr="00A5784C" w:rsidP="00A5784C" w14:paraId="7AA5901C" w14:textId="77777777">
          <w:pPr>
            <w:pStyle w:val="TOCHeading"/>
            <w:jc w:val="center"/>
            <w:rPr>
              <w:rFonts w:cs="Times New Roman"/>
              <w:b/>
              <w:color w:val="auto"/>
            </w:rPr>
          </w:pPr>
          <w:r w:rsidRPr="00A5784C">
            <w:rPr>
              <w:rFonts w:cs="Times New Roman"/>
              <w:b/>
              <w:color w:val="auto"/>
            </w:rPr>
            <w:t>Table of Contents</w:t>
          </w:r>
        </w:p>
        <w:p w:rsidR="00913D37" w14:paraId="3C966E25" w14:textId="77777777">
          <w:pPr>
            <w:pStyle w:val="TOCHeading"/>
          </w:pPr>
        </w:p>
        <w:p w:rsidR="00A81E9C" w:rsidP="0004653D" w14:paraId="720C5189" w14:textId="7777777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919048" w:history="1">
            <w:r w:rsidRPr="00ED66B8">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_Toc46919048 \h </w:instrText>
            </w:r>
            <w:r>
              <w:rPr>
                <w:noProof/>
                <w:webHidden/>
              </w:rPr>
              <w:fldChar w:fldCharType="separate"/>
            </w:r>
            <w:r w:rsidR="009871A0">
              <w:rPr>
                <w:noProof/>
                <w:webHidden/>
              </w:rPr>
              <w:t>4</w:t>
            </w:r>
            <w:r>
              <w:rPr>
                <w:noProof/>
                <w:webHidden/>
              </w:rPr>
              <w:fldChar w:fldCharType="end"/>
            </w:r>
          </w:hyperlink>
        </w:p>
        <w:p w:rsidR="00A81E9C" w:rsidP="0004653D" w14:paraId="5DA0FBA4" w14:textId="77777777">
          <w:pPr>
            <w:pStyle w:val="TOC1"/>
            <w:rPr>
              <w:rFonts w:asciiTheme="minorHAnsi" w:eastAsiaTheme="minorEastAsia" w:hAnsiTheme="minorHAnsi" w:cstheme="minorBidi"/>
              <w:noProof/>
              <w:sz w:val="22"/>
              <w:szCs w:val="22"/>
            </w:rPr>
          </w:pPr>
          <w:hyperlink w:anchor="_Toc46919049" w:history="1">
            <w:r w:rsidRPr="00ED66B8" w:rsidR="00264AEC">
              <w:rPr>
                <w:rStyle w:val="Hyperlink"/>
                <w:noProof/>
              </w:rPr>
              <w:t>A.2. Purpose and Use of the Information Collection</w:t>
            </w:r>
            <w:r w:rsidR="00264AEC">
              <w:rPr>
                <w:noProof/>
                <w:webHidden/>
              </w:rPr>
              <w:tab/>
            </w:r>
            <w:r w:rsidR="00264AEC">
              <w:rPr>
                <w:noProof/>
                <w:webHidden/>
              </w:rPr>
              <w:fldChar w:fldCharType="begin"/>
            </w:r>
            <w:r w:rsidR="00264AEC">
              <w:rPr>
                <w:noProof/>
                <w:webHidden/>
              </w:rPr>
              <w:instrText xml:space="preserve"> PAGEREF _Toc46919049 \h </w:instrText>
            </w:r>
            <w:r w:rsidR="00264AEC">
              <w:rPr>
                <w:noProof/>
                <w:webHidden/>
              </w:rPr>
              <w:fldChar w:fldCharType="separate"/>
            </w:r>
            <w:r w:rsidR="009871A0">
              <w:rPr>
                <w:noProof/>
                <w:webHidden/>
              </w:rPr>
              <w:t>6</w:t>
            </w:r>
            <w:r w:rsidR="00264AEC">
              <w:rPr>
                <w:noProof/>
                <w:webHidden/>
              </w:rPr>
              <w:fldChar w:fldCharType="end"/>
            </w:r>
          </w:hyperlink>
        </w:p>
        <w:p w:rsidR="00A81E9C" w:rsidP="0004653D" w14:paraId="03E29A9F" w14:textId="77777777">
          <w:pPr>
            <w:pStyle w:val="TOC1"/>
            <w:rPr>
              <w:rFonts w:asciiTheme="minorHAnsi" w:eastAsiaTheme="minorEastAsia" w:hAnsiTheme="minorHAnsi" w:cstheme="minorBidi"/>
              <w:noProof/>
              <w:sz w:val="22"/>
              <w:szCs w:val="22"/>
            </w:rPr>
          </w:pPr>
          <w:hyperlink w:anchor="_Toc46919050" w:history="1">
            <w:r w:rsidRPr="00ED66B8" w:rsidR="00264AEC">
              <w:rPr>
                <w:rStyle w:val="Hyperlink"/>
                <w:noProof/>
              </w:rPr>
              <w:t>A.3. Use of Improved Information Technology and Burden Reduction</w:t>
            </w:r>
            <w:r w:rsidR="00264AEC">
              <w:rPr>
                <w:noProof/>
                <w:webHidden/>
              </w:rPr>
              <w:tab/>
            </w:r>
            <w:r w:rsidR="00264AEC">
              <w:rPr>
                <w:noProof/>
                <w:webHidden/>
              </w:rPr>
              <w:fldChar w:fldCharType="begin"/>
            </w:r>
            <w:r w:rsidR="00264AEC">
              <w:rPr>
                <w:noProof/>
                <w:webHidden/>
              </w:rPr>
              <w:instrText xml:space="preserve"> PAGEREF _Toc46919050 \h </w:instrText>
            </w:r>
            <w:r w:rsidR="00264AEC">
              <w:rPr>
                <w:noProof/>
                <w:webHidden/>
              </w:rPr>
              <w:fldChar w:fldCharType="separate"/>
            </w:r>
            <w:r w:rsidR="009871A0">
              <w:rPr>
                <w:noProof/>
                <w:webHidden/>
              </w:rPr>
              <w:t>7</w:t>
            </w:r>
            <w:r w:rsidR="00264AEC">
              <w:rPr>
                <w:noProof/>
                <w:webHidden/>
              </w:rPr>
              <w:fldChar w:fldCharType="end"/>
            </w:r>
          </w:hyperlink>
        </w:p>
        <w:p w:rsidR="00A81E9C" w:rsidP="0004653D" w14:paraId="275289A6" w14:textId="77777777">
          <w:pPr>
            <w:pStyle w:val="TOC1"/>
            <w:rPr>
              <w:rFonts w:asciiTheme="minorHAnsi" w:eastAsiaTheme="minorEastAsia" w:hAnsiTheme="minorHAnsi" w:cstheme="minorBidi"/>
              <w:noProof/>
              <w:sz w:val="22"/>
              <w:szCs w:val="22"/>
            </w:rPr>
          </w:pPr>
          <w:hyperlink w:anchor="_Toc46919051" w:history="1">
            <w:r w:rsidRPr="00ED66B8" w:rsidR="00264AEC">
              <w:rPr>
                <w:rStyle w:val="Hyperlink"/>
                <w:noProof/>
              </w:rPr>
              <w:t>A.4. Efforts to Identify Duplication and Use of Similar Information</w:t>
            </w:r>
            <w:r w:rsidR="00264AEC">
              <w:rPr>
                <w:noProof/>
                <w:webHidden/>
              </w:rPr>
              <w:tab/>
            </w:r>
            <w:r w:rsidR="00264AEC">
              <w:rPr>
                <w:noProof/>
                <w:webHidden/>
              </w:rPr>
              <w:fldChar w:fldCharType="begin"/>
            </w:r>
            <w:r w:rsidR="00264AEC">
              <w:rPr>
                <w:noProof/>
                <w:webHidden/>
              </w:rPr>
              <w:instrText xml:space="preserve"> PAGEREF _Toc46919051 \h </w:instrText>
            </w:r>
            <w:r w:rsidR="00264AEC">
              <w:rPr>
                <w:noProof/>
                <w:webHidden/>
              </w:rPr>
              <w:fldChar w:fldCharType="separate"/>
            </w:r>
            <w:r w:rsidR="009871A0">
              <w:rPr>
                <w:noProof/>
                <w:webHidden/>
              </w:rPr>
              <w:t>8</w:t>
            </w:r>
            <w:r w:rsidR="00264AEC">
              <w:rPr>
                <w:noProof/>
                <w:webHidden/>
              </w:rPr>
              <w:fldChar w:fldCharType="end"/>
            </w:r>
          </w:hyperlink>
        </w:p>
        <w:p w:rsidR="00A81E9C" w14:paraId="24776E83" w14:textId="77777777">
          <w:pPr>
            <w:pStyle w:val="TOC1"/>
            <w:rPr>
              <w:rFonts w:asciiTheme="minorHAnsi" w:eastAsiaTheme="minorEastAsia" w:hAnsiTheme="minorHAnsi" w:cstheme="minorBidi"/>
              <w:noProof/>
              <w:sz w:val="22"/>
              <w:szCs w:val="22"/>
            </w:rPr>
          </w:pPr>
          <w:hyperlink w:anchor="_Toc46919052" w:history="1">
            <w:r w:rsidRPr="00ED66B8" w:rsidR="00264AEC">
              <w:rPr>
                <w:rStyle w:val="Hyperlink"/>
                <w:noProof/>
              </w:rPr>
              <w:t>A.5. Impact on Small Businesses or Other Small Entities</w:t>
            </w:r>
            <w:r w:rsidR="00264AEC">
              <w:rPr>
                <w:noProof/>
                <w:webHidden/>
              </w:rPr>
              <w:tab/>
            </w:r>
            <w:r w:rsidR="00264AEC">
              <w:rPr>
                <w:noProof/>
                <w:webHidden/>
              </w:rPr>
              <w:fldChar w:fldCharType="begin"/>
            </w:r>
            <w:r w:rsidR="00264AEC">
              <w:rPr>
                <w:noProof/>
                <w:webHidden/>
              </w:rPr>
              <w:instrText xml:space="preserve"> PAGEREF _Toc46919052 \h </w:instrText>
            </w:r>
            <w:r w:rsidR="00264AEC">
              <w:rPr>
                <w:noProof/>
                <w:webHidden/>
              </w:rPr>
              <w:fldChar w:fldCharType="separate"/>
            </w:r>
            <w:r w:rsidR="009871A0">
              <w:rPr>
                <w:noProof/>
                <w:webHidden/>
              </w:rPr>
              <w:t>8</w:t>
            </w:r>
            <w:r w:rsidR="00264AEC">
              <w:rPr>
                <w:noProof/>
                <w:webHidden/>
              </w:rPr>
              <w:fldChar w:fldCharType="end"/>
            </w:r>
          </w:hyperlink>
        </w:p>
        <w:p w:rsidR="00A81E9C" w14:paraId="14D75CD4" w14:textId="77777777">
          <w:pPr>
            <w:pStyle w:val="TOC1"/>
            <w:rPr>
              <w:rFonts w:asciiTheme="minorHAnsi" w:eastAsiaTheme="minorEastAsia" w:hAnsiTheme="minorHAnsi" w:cstheme="minorBidi"/>
              <w:noProof/>
              <w:sz w:val="22"/>
              <w:szCs w:val="22"/>
            </w:rPr>
          </w:pPr>
          <w:hyperlink w:anchor="_Toc46919053" w:history="1">
            <w:r w:rsidRPr="00ED66B8" w:rsidR="00264AEC">
              <w:rPr>
                <w:rStyle w:val="Hyperlink"/>
                <w:noProof/>
              </w:rPr>
              <w:t>A.6. Consequences of Collecting the Information Less Frequently</w:t>
            </w:r>
            <w:r w:rsidR="00264AEC">
              <w:rPr>
                <w:noProof/>
                <w:webHidden/>
              </w:rPr>
              <w:tab/>
            </w:r>
            <w:r w:rsidR="00264AEC">
              <w:rPr>
                <w:noProof/>
                <w:webHidden/>
              </w:rPr>
              <w:fldChar w:fldCharType="begin"/>
            </w:r>
            <w:r w:rsidR="00264AEC">
              <w:rPr>
                <w:noProof/>
                <w:webHidden/>
              </w:rPr>
              <w:instrText xml:space="preserve"> PAGEREF _Toc46919053 \h </w:instrText>
            </w:r>
            <w:r w:rsidR="00264AEC">
              <w:rPr>
                <w:noProof/>
                <w:webHidden/>
              </w:rPr>
              <w:fldChar w:fldCharType="separate"/>
            </w:r>
            <w:r w:rsidR="009871A0">
              <w:rPr>
                <w:noProof/>
                <w:webHidden/>
              </w:rPr>
              <w:t>8</w:t>
            </w:r>
            <w:r w:rsidR="00264AEC">
              <w:rPr>
                <w:noProof/>
                <w:webHidden/>
              </w:rPr>
              <w:fldChar w:fldCharType="end"/>
            </w:r>
          </w:hyperlink>
        </w:p>
        <w:p w:rsidR="00A81E9C" w14:paraId="2510DE33" w14:textId="77777777">
          <w:pPr>
            <w:pStyle w:val="TOC1"/>
            <w:rPr>
              <w:rFonts w:asciiTheme="minorHAnsi" w:eastAsiaTheme="minorEastAsia" w:hAnsiTheme="minorHAnsi" w:cstheme="minorBidi"/>
              <w:noProof/>
              <w:sz w:val="22"/>
              <w:szCs w:val="22"/>
            </w:rPr>
          </w:pPr>
          <w:hyperlink w:anchor="_Toc46919054" w:history="1">
            <w:r w:rsidRPr="00ED66B8" w:rsidR="00264AEC">
              <w:rPr>
                <w:rStyle w:val="Hyperlink"/>
                <w:noProof/>
              </w:rPr>
              <w:t>A.7. Special Circumstances Relating to the Guidelines of 5 CFR 1320.5</w:t>
            </w:r>
            <w:r w:rsidR="00264AEC">
              <w:rPr>
                <w:noProof/>
                <w:webHidden/>
              </w:rPr>
              <w:tab/>
            </w:r>
            <w:r w:rsidR="00264AEC">
              <w:rPr>
                <w:noProof/>
                <w:webHidden/>
              </w:rPr>
              <w:fldChar w:fldCharType="begin"/>
            </w:r>
            <w:r w:rsidR="00264AEC">
              <w:rPr>
                <w:noProof/>
                <w:webHidden/>
              </w:rPr>
              <w:instrText xml:space="preserve"> PAGEREF _Toc46919054 \h </w:instrText>
            </w:r>
            <w:r w:rsidR="00264AEC">
              <w:rPr>
                <w:noProof/>
                <w:webHidden/>
              </w:rPr>
              <w:fldChar w:fldCharType="separate"/>
            </w:r>
            <w:r w:rsidR="009871A0">
              <w:rPr>
                <w:noProof/>
                <w:webHidden/>
              </w:rPr>
              <w:t>8</w:t>
            </w:r>
            <w:r w:rsidR="00264AEC">
              <w:rPr>
                <w:noProof/>
                <w:webHidden/>
              </w:rPr>
              <w:fldChar w:fldCharType="end"/>
            </w:r>
          </w:hyperlink>
        </w:p>
        <w:p w:rsidR="00A81E9C" w14:paraId="13291250" w14:textId="77777777">
          <w:pPr>
            <w:pStyle w:val="TOC1"/>
            <w:rPr>
              <w:rFonts w:asciiTheme="minorHAnsi" w:eastAsiaTheme="minorEastAsia" w:hAnsiTheme="minorHAnsi" w:cstheme="minorBidi"/>
              <w:noProof/>
              <w:sz w:val="22"/>
              <w:szCs w:val="22"/>
            </w:rPr>
          </w:pPr>
          <w:hyperlink w:anchor="_Toc46919055" w:history="1">
            <w:r w:rsidRPr="00ED66B8" w:rsidR="00264AEC">
              <w:rPr>
                <w:rStyle w:val="Hyperlink"/>
                <w:noProof/>
              </w:rPr>
              <w:t>A.8. Comments in Response to the Federal Register Notice and Efforts to Consult Outside the Agency</w:t>
            </w:r>
            <w:r w:rsidR="00264AEC">
              <w:rPr>
                <w:noProof/>
                <w:webHidden/>
              </w:rPr>
              <w:tab/>
            </w:r>
            <w:r w:rsidR="00264AEC">
              <w:rPr>
                <w:noProof/>
                <w:webHidden/>
              </w:rPr>
              <w:fldChar w:fldCharType="begin"/>
            </w:r>
            <w:r w:rsidR="00264AEC">
              <w:rPr>
                <w:noProof/>
                <w:webHidden/>
              </w:rPr>
              <w:instrText xml:space="preserve"> PAGEREF _Toc46919055 \h </w:instrText>
            </w:r>
            <w:r w:rsidR="00264AEC">
              <w:rPr>
                <w:noProof/>
                <w:webHidden/>
              </w:rPr>
              <w:fldChar w:fldCharType="separate"/>
            </w:r>
            <w:r w:rsidR="009871A0">
              <w:rPr>
                <w:noProof/>
                <w:webHidden/>
              </w:rPr>
              <w:t>10</w:t>
            </w:r>
            <w:r w:rsidR="00264AEC">
              <w:rPr>
                <w:noProof/>
                <w:webHidden/>
              </w:rPr>
              <w:fldChar w:fldCharType="end"/>
            </w:r>
          </w:hyperlink>
        </w:p>
        <w:p w:rsidR="00A81E9C" w14:paraId="29B03AFD" w14:textId="77777777">
          <w:pPr>
            <w:pStyle w:val="TOC1"/>
            <w:rPr>
              <w:rFonts w:asciiTheme="minorHAnsi" w:eastAsiaTheme="minorEastAsia" w:hAnsiTheme="minorHAnsi" w:cstheme="minorBidi"/>
              <w:noProof/>
              <w:sz w:val="22"/>
              <w:szCs w:val="22"/>
            </w:rPr>
          </w:pPr>
          <w:hyperlink w:anchor="_Toc46919056" w:history="1">
            <w:r w:rsidRPr="00ED66B8" w:rsidR="00264AEC">
              <w:rPr>
                <w:rStyle w:val="Hyperlink"/>
                <w:noProof/>
              </w:rPr>
              <w:t>A.9. Explanation of Any Payment or Gift to Respondents</w:t>
            </w:r>
            <w:r w:rsidR="00264AEC">
              <w:rPr>
                <w:noProof/>
                <w:webHidden/>
              </w:rPr>
              <w:tab/>
            </w:r>
            <w:r w:rsidR="00264AEC">
              <w:rPr>
                <w:noProof/>
                <w:webHidden/>
              </w:rPr>
              <w:fldChar w:fldCharType="begin"/>
            </w:r>
            <w:r w:rsidR="00264AEC">
              <w:rPr>
                <w:noProof/>
                <w:webHidden/>
              </w:rPr>
              <w:instrText xml:space="preserve"> PAGEREF _Toc46919056 \h </w:instrText>
            </w:r>
            <w:r w:rsidR="00264AEC">
              <w:rPr>
                <w:noProof/>
                <w:webHidden/>
              </w:rPr>
              <w:fldChar w:fldCharType="separate"/>
            </w:r>
            <w:r w:rsidR="009871A0">
              <w:rPr>
                <w:noProof/>
                <w:webHidden/>
              </w:rPr>
              <w:t>12</w:t>
            </w:r>
            <w:r w:rsidR="00264AEC">
              <w:rPr>
                <w:noProof/>
                <w:webHidden/>
              </w:rPr>
              <w:fldChar w:fldCharType="end"/>
            </w:r>
          </w:hyperlink>
        </w:p>
        <w:p w:rsidR="00A81E9C" w14:paraId="68D3D107" w14:textId="77777777">
          <w:pPr>
            <w:pStyle w:val="TOC1"/>
            <w:rPr>
              <w:rFonts w:asciiTheme="minorHAnsi" w:eastAsiaTheme="minorEastAsia" w:hAnsiTheme="minorHAnsi" w:cstheme="minorBidi"/>
              <w:noProof/>
              <w:sz w:val="22"/>
              <w:szCs w:val="22"/>
            </w:rPr>
          </w:pPr>
          <w:hyperlink w:anchor="_Toc46919057" w:history="1">
            <w:r w:rsidRPr="00ED66B8" w:rsidR="00264AEC">
              <w:rPr>
                <w:rStyle w:val="Hyperlink"/>
                <w:noProof/>
              </w:rPr>
              <w:t>A.10. Assurance of Confidentiality Provided to Respondents</w:t>
            </w:r>
            <w:r w:rsidR="00264AEC">
              <w:rPr>
                <w:noProof/>
                <w:webHidden/>
              </w:rPr>
              <w:tab/>
            </w:r>
            <w:r w:rsidR="00264AEC">
              <w:rPr>
                <w:noProof/>
                <w:webHidden/>
              </w:rPr>
              <w:fldChar w:fldCharType="begin"/>
            </w:r>
            <w:r w:rsidR="00264AEC">
              <w:rPr>
                <w:noProof/>
                <w:webHidden/>
              </w:rPr>
              <w:instrText xml:space="preserve"> PAGEREF _Toc46919057 \h </w:instrText>
            </w:r>
            <w:r w:rsidR="00264AEC">
              <w:rPr>
                <w:noProof/>
                <w:webHidden/>
              </w:rPr>
              <w:fldChar w:fldCharType="separate"/>
            </w:r>
            <w:r w:rsidR="009871A0">
              <w:rPr>
                <w:noProof/>
                <w:webHidden/>
              </w:rPr>
              <w:t>12</w:t>
            </w:r>
            <w:r w:rsidR="00264AEC">
              <w:rPr>
                <w:noProof/>
                <w:webHidden/>
              </w:rPr>
              <w:fldChar w:fldCharType="end"/>
            </w:r>
          </w:hyperlink>
        </w:p>
        <w:p w:rsidR="00A81E9C" w14:paraId="2106E092" w14:textId="77777777">
          <w:pPr>
            <w:pStyle w:val="TOC1"/>
            <w:rPr>
              <w:rFonts w:asciiTheme="minorHAnsi" w:eastAsiaTheme="minorEastAsia" w:hAnsiTheme="minorHAnsi" w:cstheme="minorBidi"/>
              <w:noProof/>
              <w:sz w:val="22"/>
              <w:szCs w:val="22"/>
            </w:rPr>
          </w:pPr>
          <w:hyperlink w:anchor="_Toc46919058" w:history="1">
            <w:r w:rsidRPr="00ED66B8" w:rsidR="00264AEC">
              <w:rPr>
                <w:rStyle w:val="Hyperlink"/>
                <w:noProof/>
              </w:rPr>
              <w:t>A.11. Justification for Sensitive Questions</w:t>
            </w:r>
            <w:r w:rsidR="00264AEC">
              <w:rPr>
                <w:noProof/>
                <w:webHidden/>
              </w:rPr>
              <w:tab/>
            </w:r>
            <w:r w:rsidR="00264AEC">
              <w:rPr>
                <w:noProof/>
                <w:webHidden/>
              </w:rPr>
              <w:fldChar w:fldCharType="begin"/>
            </w:r>
            <w:r w:rsidR="00264AEC">
              <w:rPr>
                <w:noProof/>
                <w:webHidden/>
              </w:rPr>
              <w:instrText xml:space="preserve"> PAGEREF _Toc46919058 \h </w:instrText>
            </w:r>
            <w:r w:rsidR="00264AEC">
              <w:rPr>
                <w:noProof/>
                <w:webHidden/>
              </w:rPr>
              <w:fldChar w:fldCharType="separate"/>
            </w:r>
            <w:r w:rsidR="009871A0">
              <w:rPr>
                <w:noProof/>
                <w:webHidden/>
              </w:rPr>
              <w:t>14</w:t>
            </w:r>
            <w:r w:rsidR="00264AEC">
              <w:rPr>
                <w:noProof/>
                <w:webHidden/>
              </w:rPr>
              <w:fldChar w:fldCharType="end"/>
            </w:r>
          </w:hyperlink>
        </w:p>
        <w:p w:rsidR="00A81E9C" w14:paraId="1FE21184" w14:textId="77777777">
          <w:pPr>
            <w:pStyle w:val="TOC1"/>
            <w:rPr>
              <w:rFonts w:asciiTheme="minorHAnsi" w:eastAsiaTheme="minorEastAsia" w:hAnsiTheme="minorHAnsi" w:cstheme="minorBidi"/>
              <w:noProof/>
              <w:sz w:val="22"/>
              <w:szCs w:val="22"/>
            </w:rPr>
          </w:pPr>
          <w:hyperlink w:anchor="_Toc46919059" w:history="1">
            <w:r w:rsidRPr="00ED66B8" w:rsidR="00264AEC">
              <w:rPr>
                <w:rStyle w:val="Hyperlink"/>
                <w:noProof/>
              </w:rPr>
              <w:t>A.12. Estimates of Annualized Burden Hours and Costs</w:t>
            </w:r>
            <w:r w:rsidR="00264AEC">
              <w:rPr>
                <w:noProof/>
                <w:webHidden/>
              </w:rPr>
              <w:tab/>
            </w:r>
            <w:r w:rsidR="00264AEC">
              <w:rPr>
                <w:noProof/>
                <w:webHidden/>
              </w:rPr>
              <w:fldChar w:fldCharType="begin"/>
            </w:r>
            <w:r w:rsidR="00264AEC">
              <w:rPr>
                <w:noProof/>
                <w:webHidden/>
              </w:rPr>
              <w:instrText xml:space="preserve"> PAGEREF _Toc46919059 \h </w:instrText>
            </w:r>
            <w:r w:rsidR="00264AEC">
              <w:rPr>
                <w:noProof/>
                <w:webHidden/>
              </w:rPr>
              <w:fldChar w:fldCharType="separate"/>
            </w:r>
            <w:r w:rsidR="009871A0">
              <w:rPr>
                <w:noProof/>
                <w:webHidden/>
              </w:rPr>
              <w:t>15</w:t>
            </w:r>
            <w:r w:rsidR="00264AEC">
              <w:rPr>
                <w:noProof/>
                <w:webHidden/>
              </w:rPr>
              <w:fldChar w:fldCharType="end"/>
            </w:r>
          </w:hyperlink>
        </w:p>
        <w:p w:rsidR="00A81E9C" w14:paraId="3EC6AB94" w14:textId="77777777">
          <w:pPr>
            <w:pStyle w:val="TOC1"/>
            <w:rPr>
              <w:rFonts w:asciiTheme="minorHAnsi" w:eastAsiaTheme="minorEastAsia" w:hAnsiTheme="minorHAnsi" w:cstheme="minorBidi"/>
              <w:noProof/>
              <w:sz w:val="22"/>
              <w:szCs w:val="22"/>
            </w:rPr>
          </w:pPr>
          <w:hyperlink w:anchor="_Toc46919060" w:history="1">
            <w:r w:rsidRPr="00ED66B8" w:rsidR="00264AEC">
              <w:rPr>
                <w:rStyle w:val="Hyperlink"/>
                <w:noProof/>
              </w:rPr>
              <w:t>A.13. Estimates of Other Total Annual Cost Burden to Respondents and Record Keepers</w:t>
            </w:r>
            <w:r w:rsidR="00264AEC">
              <w:rPr>
                <w:noProof/>
                <w:webHidden/>
              </w:rPr>
              <w:tab/>
            </w:r>
            <w:r w:rsidR="00264AEC">
              <w:rPr>
                <w:noProof/>
                <w:webHidden/>
              </w:rPr>
              <w:fldChar w:fldCharType="begin"/>
            </w:r>
            <w:r w:rsidR="00264AEC">
              <w:rPr>
                <w:noProof/>
                <w:webHidden/>
              </w:rPr>
              <w:instrText xml:space="preserve"> PAGEREF _Toc46919060 \h </w:instrText>
            </w:r>
            <w:r w:rsidR="00264AEC">
              <w:rPr>
                <w:noProof/>
                <w:webHidden/>
              </w:rPr>
              <w:fldChar w:fldCharType="separate"/>
            </w:r>
            <w:r w:rsidR="009871A0">
              <w:rPr>
                <w:noProof/>
                <w:webHidden/>
              </w:rPr>
              <w:t>16</w:t>
            </w:r>
            <w:r w:rsidR="00264AEC">
              <w:rPr>
                <w:noProof/>
                <w:webHidden/>
              </w:rPr>
              <w:fldChar w:fldCharType="end"/>
            </w:r>
          </w:hyperlink>
        </w:p>
        <w:p w:rsidR="00A81E9C" w14:paraId="66B11033" w14:textId="77777777">
          <w:pPr>
            <w:pStyle w:val="TOC1"/>
            <w:rPr>
              <w:rFonts w:asciiTheme="minorHAnsi" w:eastAsiaTheme="minorEastAsia" w:hAnsiTheme="minorHAnsi" w:cstheme="minorBidi"/>
              <w:noProof/>
              <w:sz w:val="22"/>
              <w:szCs w:val="22"/>
            </w:rPr>
          </w:pPr>
          <w:hyperlink w:anchor="_Toc46919061" w:history="1">
            <w:r w:rsidRPr="00ED66B8" w:rsidR="00264AEC">
              <w:rPr>
                <w:rStyle w:val="Hyperlink"/>
                <w:noProof/>
              </w:rPr>
              <w:t>A.14. Annualized Cost to the Federal Government</w:t>
            </w:r>
            <w:r w:rsidR="00264AEC">
              <w:rPr>
                <w:noProof/>
                <w:webHidden/>
              </w:rPr>
              <w:tab/>
            </w:r>
            <w:r w:rsidR="00264AEC">
              <w:rPr>
                <w:noProof/>
                <w:webHidden/>
              </w:rPr>
              <w:fldChar w:fldCharType="begin"/>
            </w:r>
            <w:r w:rsidR="00264AEC">
              <w:rPr>
                <w:noProof/>
                <w:webHidden/>
              </w:rPr>
              <w:instrText xml:space="preserve"> PAGEREF _Toc46919061 \h </w:instrText>
            </w:r>
            <w:r w:rsidR="00264AEC">
              <w:rPr>
                <w:noProof/>
                <w:webHidden/>
              </w:rPr>
              <w:fldChar w:fldCharType="separate"/>
            </w:r>
            <w:r w:rsidR="009871A0">
              <w:rPr>
                <w:noProof/>
                <w:webHidden/>
              </w:rPr>
              <w:t>16</w:t>
            </w:r>
            <w:r w:rsidR="00264AEC">
              <w:rPr>
                <w:noProof/>
                <w:webHidden/>
              </w:rPr>
              <w:fldChar w:fldCharType="end"/>
            </w:r>
          </w:hyperlink>
        </w:p>
        <w:p w:rsidR="00A81E9C" w14:paraId="31C760A6" w14:textId="77777777">
          <w:pPr>
            <w:pStyle w:val="TOC1"/>
            <w:rPr>
              <w:rFonts w:asciiTheme="minorHAnsi" w:eastAsiaTheme="minorEastAsia" w:hAnsiTheme="minorHAnsi" w:cstheme="minorBidi"/>
              <w:noProof/>
              <w:sz w:val="22"/>
              <w:szCs w:val="22"/>
            </w:rPr>
          </w:pPr>
          <w:hyperlink w:anchor="_Toc46919062" w:history="1">
            <w:r w:rsidRPr="00ED66B8" w:rsidR="00264AEC">
              <w:rPr>
                <w:rStyle w:val="Hyperlink"/>
                <w:noProof/>
              </w:rPr>
              <w:t>A.15. Explanation for Program Changes or Adjustments</w:t>
            </w:r>
            <w:r w:rsidR="00264AEC">
              <w:rPr>
                <w:noProof/>
                <w:webHidden/>
              </w:rPr>
              <w:tab/>
            </w:r>
            <w:r w:rsidR="00264AEC">
              <w:rPr>
                <w:noProof/>
                <w:webHidden/>
              </w:rPr>
              <w:fldChar w:fldCharType="begin"/>
            </w:r>
            <w:r w:rsidR="00264AEC">
              <w:rPr>
                <w:noProof/>
                <w:webHidden/>
              </w:rPr>
              <w:instrText xml:space="preserve"> PAGEREF _Toc46919062 \h </w:instrText>
            </w:r>
            <w:r w:rsidR="00264AEC">
              <w:rPr>
                <w:noProof/>
                <w:webHidden/>
              </w:rPr>
              <w:fldChar w:fldCharType="separate"/>
            </w:r>
            <w:r w:rsidR="009871A0">
              <w:rPr>
                <w:noProof/>
                <w:webHidden/>
              </w:rPr>
              <w:t>17</w:t>
            </w:r>
            <w:r w:rsidR="00264AEC">
              <w:rPr>
                <w:noProof/>
                <w:webHidden/>
              </w:rPr>
              <w:fldChar w:fldCharType="end"/>
            </w:r>
          </w:hyperlink>
        </w:p>
        <w:p w:rsidR="00A81E9C" w14:paraId="48D39E44" w14:textId="77777777">
          <w:pPr>
            <w:pStyle w:val="TOC1"/>
            <w:rPr>
              <w:rFonts w:asciiTheme="minorHAnsi" w:eastAsiaTheme="minorEastAsia" w:hAnsiTheme="minorHAnsi" w:cstheme="minorBidi"/>
              <w:noProof/>
              <w:sz w:val="22"/>
              <w:szCs w:val="22"/>
            </w:rPr>
          </w:pPr>
          <w:hyperlink w:anchor="_Toc46919063" w:history="1">
            <w:r w:rsidRPr="00ED66B8" w:rsidR="00264AEC">
              <w:rPr>
                <w:rStyle w:val="Hyperlink"/>
                <w:noProof/>
              </w:rPr>
              <w:t>A.16. Plans for Tabulation and Publication and Project Time Schedule</w:t>
            </w:r>
            <w:r w:rsidR="00264AEC">
              <w:rPr>
                <w:noProof/>
                <w:webHidden/>
              </w:rPr>
              <w:tab/>
            </w:r>
            <w:r w:rsidR="00264AEC">
              <w:rPr>
                <w:noProof/>
                <w:webHidden/>
              </w:rPr>
              <w:fldChar w:fldCharType="begin"/>
            </w:r>
            <w:r w:rsidR="00264AEC">
              <w:rPr>
                <w:noProof/>
                <w:webHidden/>
              </w:rPr>
              <w:instrText xml:space="preserve"> PAGEREF _Toc46919063 \h </w:instrText>
            </w:r>
            <w:r w:rsidR="00264AEC">
              <w:rPr>
                <w:noProof/>
                <w:webHidden/>
              </w:rPr>
              <w:fldChar w:fldCharType="separate"/>
            </w:r>
            <w:r w:rsidR="009871A0">
              <w:rPr>
                <w:noProof/>
                <w:webHidden/>
              </w:rPr>
              <w:t>19</w:t>
            </w:r>
            <w:r w:rsidR="00264AEC">
              <w:rPr>
                <w:noProof/>
                <w:webHidden/>
              </w:rPr>
              <w:fldChar w:fldCharType="end"/>
            </w:r>
          </w:hyperlink>
        </w:p>
        <w:p w:rsidR="00A81E9C" w14:paraId="796B67FF" w14:textId="77777777">
          <w:pPr>
            <w:pStyle w:val="TOC1"/>
            <w:rPr>
              <w:rFonts w:asciiTheme="minorHAnsi" w:eastAsiaTheme="minorEastAsia" w:hAnsiTheme="minorHAnsi" w:cstheme="minorBidi"/>
              <w:noProof/>
              <w:sz w:val="22"/>
              <w:szCs w:val="22"/>
            </w:rPr>
          </w:pPr>
          <w:hyperlink w:anchor="_Toc46919064" w:history="1">
            <w:r w:rsidRPr="00ED66B8" w:rsidR="00264AEC">
              <w:rPr>
                <w:rStyle w:val="Hyperlink"/>
                <w:noProof/>
              </w:rPr>
              <w:t>A.17. Reason(s) Display of OMB Expiration Date is Inappropriate</w:t>
            </w:r>
            <w:r w:rsidR="00264AEC">
              <w:rPr>
                <w:noProof/>
                <w:webHidden/>
              </w:rPr>
              <w:tab/>
            </w:r>
            <w:r w:rsidR="00264AEC">
              <w:rPr>
                <w:noProof/>
                <w:webHidden/>
              </w:rPr>
              <w:fldChar w:fldCharType="begin"/>
            </w:r>
            <w:r w:rsidR="00264AEC">
              <w:rPr>
                <w:noProof/>
                <w:webHidden/>
              </w:rPr>
              <w:instrText xml:space="preserve"> PAGEREF _Toc46919064 \h </w:instrText>
            </w:r>
            <w:r w:rsidR="00264AEC">
              <w:rPr>
                <w:noProof/>
                <w:webHidden/>
              </w:rPr>
              <w:fldChar w:fldCharType="separate"/>
            </w:r>
            <w:r w:rsidR="009871A0">
              <w:rPr>
                <w:noProof/>
                <w:webHidden/>
              </w:rPr>
              <w:t>19</w:t>
            </w:r>
            <w:r w:rsidR="00264AEC">
              <w:rPr>
                <w:noProof/>
                <w:webHidden/>
              </w:rPr>
              <w:fldChar w:fldCharType="end"/>
            </w:r>
          </w:hyperlink>
        </w:p>
        <w:p w:rsidR="00A81E9C" w14:paraId="2881A4EA" w14:textId="77777777">
          <w:pPr>
            <w:pStyle w:val="TOC1"/>
            <w:rPr>
              <w:rFonts w:asciiTheme="minorHAnsi" w:eastAsiaTheme="minorEastAsia" w:hAnsiTheme="minorHAnsi" w:cstheme="minorBidi"/>
              <w:noProof/>
              <w:sz w:val="22"/>
              <w:szCs w:val="22"/>
            </w:rPr>
          </w:pPr>
          <w:hyperlink w:anchor="_Toc46919065" w:history="1">
            <w:r w:rsidRPr="00ED66B8" w:rsidR="00264AEC">
              <w:rPr>
                <w:rStyle w:val="Hyperlink"/>
                <w:noProof/>
              </w:rPr>
              <w:t>A.18. Exceptions to Certification for Paperwork Reduction Act Submissions</w:t>
            </w:r>
            <w:r w:rsidR="00264AEC">
              <w:rPr>
                <w:noProof/>
                <w:webHidden/>
              </w:rPr>
              <w:tab/>
            </w:r>
            <w:r w:rsidR="00264AEC">
              <w:rPr>
                <w:noProof/>
                <w:webHidden/>
              </w:rPr>
              <w:fldChar w:fldCharType="begin"/>
            </w:r>
            <w:r w:rsidR="00264AEC">
              <w:rPr>
                <w:noProof/>
                <w:webHidden/>
              </w:rPr>
              <w:instrText xml:space="preserve"> PAGEREF _Toc46919065 \h </w:instrText>
            </w:r>
            <w:r w:rsidR="00264AEC">
              <w:rPr>
                <w:noProof/>
                <w:webHidden/>
              </w:rPr>
              <w:fldChar w:fldCharType="separate"/>
            </w:r>
            <w:r w:rsidR="009871A0">
              <w:rPr>
                <w:noProof/>
                <w:webHidden/>
              </w:rPr>
              <w:t>19</w:t>
            </w:r>
            <w:r w:rsidR="00264AEC">
              <w:rPr>
                <w:noProof/>
                <w:webHidden/>
              </w:rPr>
              <w:fldChar w:fldCharType="end"/>
            </w:r>
          </w:hyperlink>
        </w:p>
        <w:p w:rsidR="00913D37" w14:paraId="10A0617A" w14:textId="77777777">
          <w:r>
            <w:rPr>
              <w:b/>
              <w:bCs/>
              <w:noProof/>
            </w:rPr>
            <w:fldChar w:fldCharType="end"/>
          </w:r>
        </w:p>
      </w:sdtContent>
    </w:sdt>
    <w:p w:rsidR="00215D87" w:rsidP="00C57D56" w14:paraId="73C84F32" w14:textId="77777777">
      <w:pPr>
        <w:pStyle w:val="Heading1"/>
      </w:pPr>
    </w:p>
    <w:p w:rsidR="00215D87" w:rsidP="00C57D56" w14:paraId="6693351C" w14:textId="77777777">
      <w:pPr>
        <w:pStyle w:val="Heading1"/>
      </w:pPr>
    </w:p>
    <w:p w:rsidR="00215D87" w:rsidP="00C57D56" w14:paraId="38696E6E" w14:textId="77777777">
      <w:pPr>
        <w:pStyle w:val="Heading1"/>
      </w:pPr>
    </w:p>
    <w:p w:rsidR="00215D87" w:rsidP="00215D87" w14:paraId="3FBE4415" w14:textId="77777777"/>
    <w:p w:rsidR="00062854" w:rsidP="00215D87" w14:paraId="0146B678" w14:textId="77777777"/>
    <w:p w:rsidR="00215D87" w:rsidP="00215D87" w14:paraId="10D2CF19" w14:textId="77777777"/>
    <w:p w:rsidR="00A81E9C" w14:paraId="025F99B9"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B211B" w:rsidRPr="004926F5" w:rsidP="00924941" w14:paraId="2899108F" w14:textId="77777777">
      <w:pPr>
        <w:spacing w:after="0"/>
        <w:rPr>
          <w:rFonts w:ascii="Times New Roman" w:hAnsi="Times New Roman" w:cs="Times New Roman"/>
          <w:b/>
          <w:color w:val="4F81BD" w:themeColor="accent1"/>
          <w:sz w:val="24"/>
          <w:szCs w:val="24"/>
        </w:rPr>
      </w:pPr>
      <w:r w:rsidRPr="004926F5">
        <w:rPr>
          <w:rFonts w:ascii="Times New Roman" w:hAnsi="Times New Roman" w:cs="Times New Roman"/>
          <w:b/>
          <w:sz w:val="24"/>
          <w:szCs w:val="24"/>
        </w:rPr>
        <w:t xml:space="preserve">Part A. </w:t>
      </w:r>
      <w:r w:rsidRPr="004926F5" w:rsidR="00164EF2">
        <w:rPr>
          <w:rFonts w:ascii="Times New Roman" w:hAnsi="Times New Roman" w:cs="Times New Roman"/>
          <w:b/>
          <w:sz w:val="24"/>
          <w:szCs w:val="24"/>
        </w:rPr>
        <w:t>Justification</w:t>
      </w:r>
      <w:r w:rsidRPr="004926F5" w:rsidR="00164EF2">
        <w:rPr>
          <w:rFonts w:ascii="Times New Roman" w:hAnsi="Times New Roman" w:cs="Times New Roman"/>
          <w:b/>
          <w:color w:val="4F81BD" w:themeColor="accent1"/>
          <w:sz w:val="24"/>
          <w:szCs w:val="24"/>
        </w:rPr>
        <w:t xml:space="preserve"> </w:t>
      </w:r>
    </w:p>
    <w:p w:rsidR="00C12C9D" w:rsidP="16DAE79B" w14:paraId="131CFE95" w14:textId="77777777">
      <w:pPr>
        <w:spacing w:after="0"/>
        <w:rPr>
          <w:rFonts w:asciiTheme="majorHAnsi" w:hAnsiTheme="majorHAnsi"/>
          <w:b/>
          <w:bCs/>
          <w:color w:val="4F81BD" w:themeColor="accent1"/>
          <w:sz w:val="28"/>
          <w:szCs w:val="28"/>
        </w:rPr>
      </w:pPr>
      <w:r w:rsidRPr="00186AFC">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286385</wp:posOffset>
                </wp:positionV>
                <wp:extent cx="5930899" cy="3733800"/>
                <wp:effectExtent l="0" t="0" r="13335"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899" cy="3733800"/>
                        </a:xfrm>
                        <a:prstGeom prst="rect">
                          <a:avLst/>
                        </a:prstGeom>
                        <a:solidFill>
                          <a:srgbClr val="FFFFFF"/>
                        </a:solidFill>
                        <a:ln w="9525">
                          <a:solidFill>
                            <a:srgbClr val="000000"/>
                          </a:solidFill>
                          <a:miter lim="800000"/>
                          <a:headEnd/>
                          <a:tailEnd/>
                        </a:ln>
                      </wps:spPr>
                      <wps:txbx>
                        <w:txbxContent>
                          <w:p w:rsidR="000B64F2" w:rsidRPr="00AC5409" w:rsidP="00875E06" w14:textId="7777777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Goal of the study: </w:t>
                            </w:r>
                            <w:r w:rsidRPr="001911ED">
                              <w:rPr>
                                <w:rFonts w:ascii="Times New Roman" w:hAnsi="Times New Roman" w:cs="Times New Roman"/>
                                <w:sz w:val="24"/>
                                <w:szCs w:val="24"/>
                              </w:rPr>
                              <w:t>The goal of the</w:t>
                            </w:r>
                            <w:r>
                              <w:rPr>
                                <w:rFonts w:ascii="Times New Roman" w:hAnsi="Times New Roman" w:cs="Times New Roman"/>
                                <w:sz w:val="24"/>
                                <w:szCs w:val="24"/>
                              </w:rPr>
                              <w:t xml:space="preserve"> Assessment of Chemical Exposures (ACE)</w:t>
                            </w:r>
                            <w:r w:rsidRPr="001911ED">
                              <w:rPr>
                                <w:rFonts w:ascii="Times New Roman" w:hAnsi="Times New Roman" w:cs="Times New Roman"/>
                                <w:sz w:val="24"/>
                                <w:szCs w:val="24"/>
                              </w:rPr>
                              <w:t xml:space="preserve"> </w:t>
                            </w:r>
                            <w:r>
                              <w:rPr>
                                <w:rFonts w:ascii="Times New Roman" w:hAnsi="Times New Roman" w:cs="Times New Roman"/>
                                <w:sz w:val="24"/>
                                <w:szCs w:val="24"/>
                              </w:rPr>
                              <w:t>Investigations</w:t>
                            </w:r>
                            <w:r w:rsidRPr="001911ED">
                              <w:rPr>
                                <w:rFonts w:ascii="Times New Roman" w:hAnsi="Times New Roman" w:cs="Times New Roman"/>
                                <w:sz w:val="24"/>
                                <w:szCs w:val="24"/>
                              </w:rPr>
                              <w:t xml:space="preserve"> is to </w:t>
                            </w:r>
                            <w:r>
                              <w:rPr>
                                <w:rFonts w:ascii="Times New Roman" w:hAnsi="Times New Roman" w:cs="Times New Roman"/>
                                <w:sz w:val="24"/>
                                <w:szCs w:val="24"/>
                              </w:rPr>
                              <w:t xml:space="preserve">perform rapid epidemiological assessments after acute environmental incidents. </w:t>
                            </w:r>
                          </w:p>
                          <w:p w:rsidR="000B64F2" w:rsidRPr="001911ED" w:rsidP="00C12C9D" w14:textId="77777777">
                            <w:pPr>
                              <w:autoSpaceDE w:val="0"/>
                              <w:autoSpaceDN w:val="0"/>
                              <w:adjustRightInd w:val="0"/>
                              <w:spacing w:after="0" w:line="240" w:lineRule="auto"/>
                              <w:rPr>
                                <w:rFonts w:ascii="Times New Roman" w:hAnsi="Times New Roman" w:cs="Times New Roman"/>
                                <w:sz w:val="24"/>
                                <w:szCs w:val="24"/>
                              </w:rPr>
                            </w:pPr>
                          </w:p>
                          <w:p w:rsidR="000B64F2" w:rsidRPr="00875E06" w:rsidP="005B02D7" w14:textId="7777777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Intended use of the resulting data: </w:t>
                            </w:r>
                            <w:r>
                              <w:rPr>
                                <w:rFonts w:ascii="Times New Roman" w:hAnsi="Times New Roman" w:cs="Times New Roman"/>
                                <w:sz w:val="24"/>
                                <w:szCs w:val="24"/>
                              </w:rPr>
                              <w:t xml:space="preserve"> Information obtained by ACE Investigations will characterize the exposures and health symptoms of the potentially exposed group. Additionally, the data will guide public health and emergency response activities.  Finally, ACE will assess and provide feedback on emergency response procedures to local authorities when requested. </w:t>
                            </w:r>
                          </w:p>
                          <w:p w:rsidR="000B64F2" w:rsidP="00C12C9D" w14:textId="77777777">
                            <w:pPr>
                              <w:autoSpaceDE w:val="0"/>
                              <w:autoSpaceDN w:val="0"/>
                              <w:adjustRightInd w:val="0"/>
                              <w:spacing w:after="0" w:line="240" w:lineRule="auto"/>
                              <w:rPr>
                                <w:rFonts w:ascii="Times New Roman" w:hAnsi="Times New Roman" w:cs="Times New Roman"/>
                                <w:b/>
                                <w:sz w:val="24"/>
                                <w:szCs w:val="24"/>
                              </w:rPr>
                            </w:pPr>
                          </w:p>
                          <w:p w:rsidR="000B64F2" w:rsidP="005B02D7" w14:textId="77777777">
                            <w:pPr>
                              <w:autoSpaceDE w:val="0"/>
                              <w:autoSpaceDN w:val="0"/>
                              <w:adjustRightInd w:val="0"/>
                              <w:spacing w:after="0" w:line="240" w:lineRule="auto"/>
                              <w:rPr>
                                <w:rFonts w:ascii="Times New Roman" w:hAnsi="Times New Roman" w:cs="Times New Roman"/>
                                <w:b/>
                                <w:sz w:val="24"/>
                                <w:szCs w:val="24"/>
                              </w:rPr>
                            </w:pPr>
                            <w:r w:rsidRPr="001911ED">
                              <w:rPr>
                                <w:rFonts w:ascii="Times New Roman" w:hAnsi="Times New Roman" w:cs="Times New Roman"/>
                                <w:b/>
                                <w:sz w:val="24"/>
                                <w:szCs w:val="24"/>
                              </w:rPr>
                              <w:t xml:space="preserve">Methods to be used to </w:t>
                            </w:r>
                            <w:r w:rsidRPr="001911ED">
                              <w:rPr>
                                <w:rFonts w:ascii="Times New Roman" w:hAnsi="Times New Roman" w:cs="Times New Roman"/>
                                <w:b/>
                                <w:sz w:val="24"/>
                                <w:szCs w:val="24"/>
                              </w:rPr>
                              <w:t>collect:</w:t>
                            </w:r>
                            <w:r w:rsidRPr="001911ED">
                              <w:rPr>
                                <w:rFonts w:ascii="Times New Roman" w:hAnsi="Times New Roman" w:cs="Times New Roman"/>
                                <w:b/>
                                <w:sz w:val="24"/>
                                <w:szCs w:val="24"/>
                              </w:rPr>
                              <w:t xml:space="preserve"> </w:t>
                            </w:r>
                            <w:r>
                              <w:rPr>
                                <w:rFonts w:ascii="Times New Roman" w:hAnsi="Times New Roman" w:cs="Times New Roman"/>
                                <w:sz w:val="24"/>
                                <w:szCs w:val="24"/>
                              </w:rPr>
                              <w:t xml:space="preserve">Sampling methods can vary depending on the needs of the requesting agency and number of people involved. ACE Investigations can use convenience sampling or random sampling by </w:t>
                            </w:r>
                            <w:r>
                              <w:rPr>
                                <w:rFonts w:ascii="Times New Roman" w:hAnsi="Times New Roman" w:cs="Times New Roman"/>
                                <w:sz w:val="24"/>
                                <w:szCs w:val="24"/>
                              </w:rPr>
                              <w:t>individuals</w:t>
                            </w:r>
                            <w:r w:rsidR="00AD0CED">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Also</w:t>
                            </w:r>
                            <w:r>
                              <w:rPr>
                                <w:rFonts w:ascii="Times New Roman" w:hAnsi="Times New Roman" w:cs="Times New Roman"/>
                                <w:sz w:val="24"/>
                                <w:szCs w:val="24"/>
                              </w:rPr>
                              <w:t xml:space="preserve"> medical chart abstractions could occur.</w:t>
                            </w:r>
                          </w:p>
                          <w:p w:rsidR="000B64F2" w:rsidRPr="00E72D94" w:rsidP="00C12C9D" w14:textId="77777777">
                            <w:pPr>
                              <w:autoSpaceDE w:val="0"/>
                              <w:autoSpaceDN w:val="0"/>
                              <w:adjustRightInd w:val="0"/>
                              <w:spacing w:after="0" w:line="240" w:lineRule="auto"/>
                              <w:rPr>
                                <w:rFonts w:ascii="Times New Roman" w:hAnsi="Times New Roman" w:cs="Times New Roman"/>
                                <w:b/>
                                <w:sz w:val="24"/>
                                <w:szCs w:val="24"/>
                              </w:rPr>
                            </w:pPr>
                          </w:p>
                          <w:p w:rsidR="000B64F2" w:rsidP="00C12C9D" w14:textId="77777777">
                            <w:pPr>
                              <w:autoSpaceDE w:val="0"/>
                              <w:autoSpaceDN w:val="0"/>
                              <w:adjustRightInd w:val="0"/>
                              <w:spacing w:after="0" w:line="240" w:lineRule="auto"/>
                              <w:rPr>
                                <w:rFonts w:ascii="Courier Std" w:hAnsi="Courier Std" w:cs="Courier Std"/>
                                <w:color w:val="211D1E"/>
                                <w:sz w:val="23"/>
                                <w:szCs w:val="23"/>
                              </w:rPr>
                            </w:pPr>
                            <w:r w:rsidRPr="00E72D94">
                              <w:rPr>
                                <w:rFonts w:ascii="Times New Roman" w:hAnsi="Times New Roman" w:cs="Times New Roman"/>
                                <w:b/>
                                <w:sz w:val="24"/>
                                <w:szCs w:val="24"/>
                              </w:rPr>
                              <w:t>Subpopulation to be studied</w:t>
                            </w:r>
                            <w:r w:rsidRPr="00E72D94">
                              <w:rPr>
                                <w:rFonts w:ascii="Times New Roman" w:hAnsi="Times New Roman" w:cs="Times New Roman"/>
                                <w:sz w:val="24"/>
                                <w:szCs w:val="24"/>
                              </w:rPr>
                              <w:t>:</w:t>
                            </w:r>
                            <w:r w:rsidRPr="001D7CC8">
                              <w:rPr>
                                <w:rFonts w:ascii="Courier Std" w:hAnsi="Courier Std" w:cs="Courier Std"/>
                                <w:color w:val="211D1E"/>
                                <w:sz w:val="23"/>
                                <w:szCs w:val="23"/>
                              </w:rPr>
                              <w:t xml:space="preserve"> </w:t>
                            </w:r>
                            <w:r>
                              <w:rPr>
                                <w:rFonts w:ascii="Times New Roman" w:hAnsi="Times New Roman" w:cs="Courier Std"/>
                                <w:color w:val="211D1E"/>
                                <w:sz w:val="24"/>
                                <w:szCs w:val="23"/>
                              </w:rPr>
                              <w:t>ACE Investigation</w:t>
                            </w:r>
                            <w:r w:rsidRPr="00192D2D">
                              <w:rPr>
                                <w:rFonts w:ascii="Times New Roman" w:hAnsi="Times New Roman" w:cs="Courier Std"/>
                                <w:color w:val="211D1E"/>
                                <w:sz w:val="24"/>
                                <w:szCs w:val="23"/>
                              </w:rPr>
                              <w:t>s vary between different incidents. Subpopulations to be studied would be determined by the requesting agency.</w:t>
                            </w:r>
                            <w:r>
                              <w:rPr>
                                <w:rFonts w:ascii="Times New Roman" w:hAnsi="Times New Roman" w:cs="Courier Std"/>
                                <w:color w:val="211D1E"/>
                                <w:sz w:val="24"/>
                                <w:szCs w:val="23"/>
                              </w:rPr>
                              <w:t xml:space="preserve"> It may include the community, workers or first responders.</w:t>
                            </w:r>
                          </w:p>
                          <w:p w:rsidR="000B64F2" w:rsidP="00C12C9D" w14:textId="77777777">
                            <w:pPr>
                              <w:autoSpaceDE w:val="0"/>
                              <w:autoSpaceDN w:val="0"/>
                              <w:adjustRightInd w:val="0"/>
                              <w:spacing w:after="0" w:line="240" w:lineRule="auto"/>
                              <w:rPr>
                                <w:rFonts w:ascii="Courier Std" w:hAnsi="Courier Std" w:cs="Courier Std"/>
                                <w:color w:val="211D1E"/>
                                <w:sz w:val="23"/>
                                <w:szCs w:val="23"/>
                              </w:rPr>
                            </w:pPr>
                          </w:p>
                          <w:p w:rsidR="000B64F2" w:rsidRPr="001911ED" w:rsidP="00C12C9D" w14:textId="7777777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How data will be analyzed:</w:t>
                            </w:r>
                            <w:r w:rsidRPr="001911ED">
                              <w:rPr>
                                <w:rFonts w:ascii="Times New Roman" w:hAnsi="Times New Roman" w:cs="Times New Roman"/>
                                <w:sz w:val="24"/>
                                <w:szCs w:val="24"/>
                              </w:rPr>
                              <w:t xml:space="preserve"> </w:t>
                            </w:r>
                            <w:r>
                              <w:rPr>
                                <w:rFonts w:ascii="Times New Roman" w:hAnsi="Times New Roman" w:cs="Times New Roman"/>
                                <w:sz w:val="24"/>
                                <w:szCs w:val="24"/>
                              </w:rPr>
                              <w:t>Descriptive statistics (frequencies, means, and ranges), bivariate and multivariate analyses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7pt;height:294pt;margin-top:22.55pt;margin-left:415.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0B64F2" w:rsidRPr="00AC5409" w:rsidP="00875E06" w14:paraId="2C979B91" w14:textId="7777777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Goal of the study: </w:t>
                      </w:r>
                      <w:r w:rsidRPr="001911ED">
                        <w:rPr>
                          <w:rFonts w:ascii="Times New Roman" w:hAnsi="Times New Roman" w:cs="Times New Roman"/>
                          <w:sz w:val="24"/>
                          <w:szCs w:val="24"/>
                        </w:rPr>
                        <w:t>The goal of the</w:t>
                      </w:r>
                      <w:r>
                        <w:rPr>
                          <w:rFonts w:ascii="Times New Roman" w:hAnsi="Times New Roman" w:cs="Times New Roman"/>
                          <w:sz w:val="24"/>
                          <w:szCs w:val="24"/>
                        </w:rPr>
                        <w:t xml:space="preserve"> Assessment of Chemical Exposures (ACE)</w:t>
                      </w:r>
                      <w:r w:rsidRPr="001911ED">
                        <w:rPr>
                          <w:rFonts w:ascii="Times New Roman" w:hAnsi="Times New Roman" w:cs="Times New Roman"/>
                          <w:sz w:val="24"/>
                          <w:szCs w:val="24"/>
                        </w:rPr>
                        <w:t xml:space="preserve"> </w:t>
                      </w:r>
                      <w:r>
                        <w:rPr>
                          <w:rFonts w:ascii="Times New Roman" w:hAnsi="Times New Roman" w:cs="Times New Roman"/>
                          <w:sz w:val="24"/>
                          <w:szCs w:val="24"/>
                        </w:rPr>
                        <w:t>Investigations</w:t>
                      </w:r>
                      <w:r w:rsidRPr="001911ED">
                        <w:rPr>
                          <w:rFonts w:ascii="Times New Roman" w:hAnsi="Times New Roman" w:cs="Times New Roman"/>
                          <w:sz w:val="24"/>
                          <w:szCs w:val="24"/>
                        </w:rPr>
                        <w:t xml:space="preserve"> is to </w:t>
                      </w:r>
                      <w:r>
                        <w:rPr>
                          <w:rFonts w:ascii="Times New Roman" w:hAnsi="Times New Roman" w:cs="Times New Roman"/>
                          <w:sz w:val="24"/>
                          <w:szCs w:val="24"/>
                        </w:rPr>
                        <w:t xml:space="preserve">perform rapid epidemiological assessments after acute environmental incidents. </w:t>
                      </w:r>
                    </w:p>
                    <w:p w:rsidR="000B64F2" w:rsidRPr="001911ED" w:rsidP="00C12C9D" w14:paraId="4F37D475" w14:textId="77777777">
                      <w:pPr>
                        <w:autoSpaceDE w:val="0"/>
                        <w:autoSpaceDN w:val="0"/>
                        <w:adjustRightInd w:val="0"/>
                        <w:spacing w:after="0" w:line="240" w:lineRule="auto"/>
                        <w:rPr>
                          <w:rFonts w:ascii="Times New Roman" w:hAnsi="Times New Roman" w:cs="Times New Roman"/>
                          <w:sz w:val="24"/>
                          <w:szCs w:val="24"/>
                        </w:rPr>
                      </w:pPr>
                    </w:p>
                    <w:p w:rsidR="000B64F2" w:rsidRPr="00875E06" w:rsidP="005B02D7" w14:paraId="2BDE61A0" w14:textId="7777777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Intended use of the resulting data: </w:t>
                      </w:r>
                      <w:r>
                        <w:rPr>
                          <w:rFonts w:ascii="Times New Roman" w:hAnsi="Times New Roman" w:cs="Times New Roman"/>
                          <w:sz w:val="24"/>
                          <w:szCs w:val="24"/>
                        </w:rPr>
                        <w:t xml:space="preserve"> Information obtained by ACE Investigations will characterize the exposures and health symptoms of the potentially exposed group. Additionally, the data will guide public health and emergency response activities.  Finally, ACE will assess and provide feedback on emergency response procedures to local authorities when requested. </w:t>
                      </w:r>
                    </w:p>
                    <w:p w:rsidR="000B64F2" w:rsidP="00C12C9D" w14:paraId="0D53F7CB" w14:textId="77777777">
                      <w:pPr>
                        <w:autoSpaceDE w:val="0"/>
                        <w:autoSpaceDN w:val="0"/>
                        <w:adjustRightInd w:val="0"/>
                        <w:spacing w:after="0" w:line="240" w:lineRule="auto"/>
                        <w:rPr>
                          <w:rFonts w:ascii="Times New Roman" w:hAnsi="Times New Roman" w:cs="Times New Roman"/>
                          <w:b/>
                          <w:sz w:val="24"/>
                          <w:szCs w:val="24"/>
                        </w:rPr>
                      </w:pPr>
                    </w:p>
                    <w:p w:rsidR="000B64F2" w:rsidP="005B02D7" w14:paraId="6955D0DB" w14:textId="77777777">
                      <w:pPr>
                        <w:autoSpaceDE w:val="0"/>
                        <w:autoSpaceDN w:val="0"/>
                        <w:adjustRightInd w:val="0"/>
                        <w:spacing w:after="0" w:line="240" w:lineRule="auto"/>
                        <w:rPr>
                          <w:rFonts w:ascii="Times New Roman" w:hAnsi="Times New Roman" w:cs="Times New Roman"/>
                          <w:b/>
                          <w:sz w:val="24"/>
                          <w:szCs w:val="24"/>
                        </w:rPr>
                      </w:pPr>
                      <w:r w:rsidRPr="001911ED">
                        <w:rPr>
                          <w:rFonts w:ascii="Times New Roman" w:hAnsi="Times New Roman" w:cs="Times New Roman"/>
                          <w:b/>
                          <w:sz w:val="24"/>
                          <w:szCs w:val="24"/>
                        </w:rPr>
                        <w:t xml:space="preserve">Methods to be used to </w:t>
                      </w:r>
                      <w:r w:rsidRPr="001911ED">
                        <w:rPr>
                          <w:rFonts w:ascii="Times New Roman" w:hAnsi="Times New Roman" w:cs="Times New Roman"/>
                          <w:b/>
                          <w:sz w:val="24"/>
                          <w:szCs w:val="24"/>
                        </w:rPr>
                        <w:t>collect:</w:t>
                      </w:r>
                      <w:r w:rsidRPr="001911ED">
                        <w:rPr>
                          <w:rFonts w:ascii="Times New Roman" w:hAnsi="Times New Roman" w:cs="Times New Roman"/>
                          <w:b/>
                          <w:sz w:val="24"/>
                          <w:szCs w:val="24"/>
                        </w:rPr>
                        <w:t xml:space="preserve"> </w:t>
                      </w:r>
                      <w:r>
                        <w:rPr>
                          <w:rFonts w:ascii="Times New Roman" w:hAnsi="Times New Roman" w:cs="Times New Roman"/>
                          <w:sz w:val="24"/>
                          <w:szCs w:val="24"/>
                        </w:rPr>
                        <w:t xml:space="preserve">Sampling methods can vary depending on the needs of the requesting agency and number of people involved. ACE Investigations can use convenience sampling or random sampling by </w:t>
                      </w:r>
                      <w:r>
                        <w:rPr>
                          <w:rFonts w:ascii="Times New Roman" w:hAnsi="Times New Roman" w:cs="Times New Roman"/>
                          <w:sz w:val="24"/>
                          <w:szCs w:val="24"/>
                        </w:rPr>
                        <w:t>individuals</w:t>
                      </w:r>
                      <w:r w:rsidR="00AD0CED">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Also</w:t>
                      </w:r>
                      <w:r>
                        <w:rPr>
                          <w:rFonts w:ascii="Times New Roman" w:hAnsi="Times New Roman" w:cs="Times New Roman"/>
                          <w:sz w:val="24"/>
                          <w:szCs w:val="24"/>
                        </w:rPr>
                        <w:t xml:space="preserve"> medical chart abstractions could occur.</w:t>
                      </w:r>
                    </w:p>
                    <w:p w:rsidR="000B64F2" w:rsidRPr="00E72D94" w:rsidP="00C12C9D" w14:paraId="1C3A3E8C" w14:textId="77777777">
                      <w:pPr>
                        <w:autoSpaceDE w:val="0"/>
                        <w:autoSpaceDN w:val="0"/>
                        <w:adjustRightInd w:val="0"/>
                        <w:spacing w:after="0" w:line="240" w:lineRule="auto"/>
                        <w:rPr>
                          <w:rFonts w:ascii="Times New Roman" w:hAnsi="Times New Roman" w:cs="Times New Roman"/>
                          <w:b/>
                          <w:sz w:val="24"/>
                          <w:szCs w:val="24"/>
                        </w:rPr>
                      </w:pPr>
                    </w:p>
                    <w:p w:rsidR="000B64F2" w:rsidP="00C12C9D" w14:paraId="017E444D" w14:textId="77777777">
                      <w:pPr>
                        <w:autoSpaceDE w:val="0"/>
                        <w:autoSpaceDN w:val="0"/>
                        <w:adjustRightInd w:val="0"/>
                        <w:spacing w:after="0" w:line="240" w:lineRule="auto"/>
                        <w:rPr>
                          <w:rFonts w:ascii="Courier Std" w:hAnsi="Courier Std" w:cs="Courier Std"/>
                          <w:color w:val="211D1E"/>
                          <w:sz w:val="23"/>
                          <w:szCs w:val="23"/>
                        </w:rPr>
                      </w:pPr>
                      <w:r w:rsidRPr="00E72D94">
                        <w:rPr>
                          <w:rFonts w:ascii="Times New Roman" w:hAnsi="Times New Roman" w:cs="Times New Roman"/>
                          <w:b/>
                          <w:sz w:val="24"/>
                          <w:szCs w:val="24"/>
                        </w:rPr>
                        <w:t>Subpopulation to be studied</w:t>
                      </w:r>
                      <w:r w:rsidRPr="00E72D94">
                        <w:rPr>
                          <w:rFonts w:ascii="Times New Roman" w:hAnsi="Times New Roman" w:cs="Times New Roman"/>
                          <w:sz w:val="24"/>
                          <w:szCs w:val="24"/>
                        </w:rPr>
                        <w:t>:</w:t>
                      </w:r>
                      <w:r w:rsidRPr="001D7CC8">
                        <w:rPr>
                          <w:rFonts w:ascii="Courier Std" w:hAnsi="Courier Std" w:cs="Courier Std"/>
                          <w:color w:val="211D1E"/>
                          <w:sz w:val="23"/>
                          <w:szCs w:val="23"/>
                        </w:rPr>
                        <w:t xml:space="preserve"> </w:t>
                      </w:r>
                      <w:r>
                        <w:rPr>
                          <w:rFonts w:ascii="Times New Roman" w:hAnsi="Times New Roman" w:cs="Courier Std"/>
                          <w:color w:val="211D1E"/>
                          <w:sz w:val="24"/>
                          <w:szCs w:val="23"/>
                        </w:rPr>
                        <w:t>ACE Investigation</w:t>
                      </w:r>
                      <w:r w:rsidRPr="00192D2D">
                        <w:rPr>
                          <w:rFonts w:ascii="Times New Roman" w:hAnsi="Times New Roman" w:cs="Courier Std"/>
                          <w:color w:val="211D1E"/>
                          <w:sz w:val="24"/>
                          <w:szCs w:val="23"/>
                        </w:rPr>
                        <w:t>s vary between different incidents. Subpopulations to be studied would be determined by the requesting agency.</w:t>
                      </w:r>
                      <w:r>
                        <w:rPr>
                          <w:rFonts w:ascii="Times New Roman" w:hAnsi="Times New Roman" w:cs="Courier Std"/>
                          <w:color w:val="211D1E"/>
                          <w:sz w:val="24"/>
                          <w:szCs w:val="23"/>
                        </w:rPr>
                        <w:t xml:space="preserve"> It may include the community, workers or first responders.</w:t>
                      </w:r>
                    </w:p>
                    <w:p w:rsidR="000B64F2" w:rsidP="00C12C9D" w14:paraId="640EDD5E" w14:textId="77777777">
                      <w:pPr>
                        <w:autoSpaceDE w:val="0"/>
                        <w:autoSpaceDN w:val="0"/>
                        <w:adjustRightInd w:val="0"/>
                        <w:spacing w:after="0" w:line="240" w:lineRule="auto"/>
                        <w:rPr>
                          <w:rFonts w:ascii="Courier Std" w:hAnsi="Courier Std" w:cs="Courier Std"/>
                          <w:color w:val="211D1E"/>
                          <w:sz w:val="23"/>
                          <w:szCs w:val="23"/>
                        </w:rPr>
                      </w:pPr>
                    </w:p>
                    <w:p w:rsidR="000B64F2" w:rsidRPr="001911ED" w:rsidP="00C12C9D" w14:paraId="294F3D1D" w14:textId="77777777">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How data will be analyzed:</w:t>
                      </w:r>
                      <w:r w:rsidRPr="001911ED">
                        <w:rPr>
                          <w:rFonts w:ascii="Times New Roman" w:hAnsi="Times New Roman" w:cs="Times New Roman"/>
                          <w:sz w:val="24"/>
                          <w:szCs w:val="24"/>
                        </w:rPr>
                        <w:t xml:space="preserve"> </w:t>
                      </w:r>
                      <w:r>
                        <w:rPr>
                          <w:rFonts w:ascii="Times New Roman" w:hAnsi="Times New Roman" w:cs="Times New Roman"/>
                          <w:sz w:val="24"/>
                          <w:szCs w:val="24"/>
                        </w:rPr>
                        <w:t>Descriptive statistics (frequencies, means, and ranges), bivariate and multivariate analyses</w:t>
                      </w:r>
                    </w:p>
                  </w:txbxContent>
                </v:textbox>
                <w10:wrap type="square"/>
              </v:shape>
            </w:pict>
          </mc:Fallback>
        </mc:AlternateContent>
      </w:r>
    </w:p>
    <w:p w:rsidR="00C12C9D" w:rsidP="00924941" w14:paraId="5A5F4493" w14:textId="77777777">
      <w:pPr>
        <w:spacing w:after="0"/>
        <w:rPr>
          <w:rFonts w:asciiTheme="majorHAnsi" w:hAnsiTheme="majorHAnsi"/>
          <w:b/>
          <w:color w:val="4F81BD" w:themeColor="accent1"/>
          <w:sz w:val="28"/>
          <w:szCs w:val="28"/>
        </w:rPr>
      </w:pPr>
    </w:p>
    <w:p w:rsidR="002B211B" w:rsidP="003F6342" w14:paraId="13D6A491" w14:textId="77777777">
      <w:pPr>
        <w:pStyle w:val="Default"/>
        <w:rPr>
          <w:b/>
          <w:bCs/>
          <w:color w:val="auto"/>
        </w:rPr>
      </w:pPr>
      <w:r w:rsidRPr="1068960F">
        <w:rPr>
          <w:color w:val="auto"/>
        </w:rPr>
        <w:t xml:space="preserve">The Agency for Toxic Substances and Disease Registry (ATSDR) is requesting </w:t>
      </w:r>
      <w:r w:rsidRPr="1068960F" w:rsidR="00491921">
        <w:rPr>
          <w:color w:val="auto"/>
        </w:rPr>
        <w:t>a three</w:t>
      </w:r>
      <w:r w:rsidRPr="1068960F" w:rsidR="00A14746">
        <w:rPr>
          <w:color w:val="auto"/>
        </w:rPr>
        <w:t xml:space="preserve">-year </w:t>
      </w:r>
      <w:r w:rsidRPr="1068960F" w:rsidR="00823F31">
        <w:rPr>
          <w:color w:val="auto"/>
        </w:rPr>
        <w:t xml:space="preserve">Paperwork Reduction </w:t>
      </w:r>
      <w:r w:rsidRPr="1068960F" w:rsidR="00011F30">
        <w:rPr>
          <w:color w:val="auto"/>
        </w:rPr>
        <w:t>Act</w:t>
      </w:r>
      <w:r w:rsidRPr="1068960F" w:rsidR="00823F31">
        <w:rPr>
          <w:color w:val="auto"/>
        </w:rPr>
        <w:t xml:space="preserve"> (PRA)</w:t>
      </w:r>
      <w:r w:rsidRPr="1068960F" w:rsidR="00CF4FD0">
        <w:rPr>
          <w:color w:val="auto"/>
        </w:rPr>
        <w:t xml:space="preserve"> </w:t>
      </w:r>
      <w:r w:rsidRPr="1068960F" w:rsidR="00A81E9C">
        <w:rPr>
          <w:color w:val="auto"/>
        </w:rPr>
        <w:t>clearance</w:t>
      </w:r>
      <w:r w:rsidRPr="1068960F" w:rsidR="00823F31">
        <w:rPr>
          <w:color w:val="auto"/>
        </w:rPr>
        <w:t xml:space="preserve"> for the</w:t>
      </w:r>
      <w:r w:rsidRPr="1068960F">
        <w:rPr>
          <w:color w:val="auto"/>
        </w:rPr>
        <w:t xml:space="preserve"> </w:t>
      </w:r>
      <w:r w:rsidRPr="1068960F" w:rsidR="00A14746">
        <w:rPr>
          <w:color w:val="auto"/>
        </w:rPr>
        <w:t>g</w:t>
      </w:r>
      <w:r w:rsidRPr="1068960F">
        <w:rPr>
          <w:color w:val="auto"/>
        </w:rPr>
        <w:t xml:space="preserve">eneric </w:t>
      </w:r>
      <w:r w:rsidRPr="1068960F" w:rsidR="00C93041">
        <w:rPr>
          <w:color w:val="auto"/>
        </w:rPr>
        <w:t xml:space="preserve">clearance </w:t>
      </w:r>
      <w:r w:rsidRPr="1068960F" w:rsidR="00A14746">
        <w:rPr>
          <w:color w:val="auto"/>
        </w:rPr>
        <w:t>i</w:t>
      </w:r>
      <w:r w:rsidRPr="1068960F">
        <w:rPr>
          <w:color w:val="auto"/>
        </w:rPr>
        <w:t xml:space="preserve">nformation </w:t>
      </w:r>
      <w:r w:rsidRPr="1068960F" w:rsidR="00A14746">
        <w:rPr>
          <w:color w:val="auto"/>
        </w:rPr>
        <w:t>c</w:t>
      </w:r>
      <w:r w:rsidRPr="1068960F" w:rsidR="00C93041">
        <w:rPr>
          <w:color w:val="auto"/>
        </w:rPr>
        <w:t>ollection</w:t>
      </w:r>
      <w:r w:rsidRPr="1068960F">
        <w:rPr>
          <w:color w:val="auto"/>
        </w:rPr>
        <w:t xml:space="preserve"> </w:t>
      </w:r>
      <w:r w:rsidRPr="1068960F" w:rsidR="00580B55">
        <w:rPr>
          <w:color w:val="auto"/>
        </w:rPr>
        <w:t>request</w:t>
      </w:r>
      <w:r w:rsidRPr="1068960F">
        <w:rPr>
          <w:color w:val="auto"/>
        </w:rPr>
        <w:t xml:space="preserve"> (</w:t>
      </w:r>
      <w:r w:rsidRPr="1068960F" w:rsidR="0089513F">
        <w:rPr>
          <w:color w:val="auto"/>
        </w:rPr>
        <w:t xml:space="preserve">Generic </w:t>
      </w:r>
      <w:r w:rsidRPr="1068960F">
        <w:rPr>
          <w:color w:val="auto"/>
        </w:rPr>
        <w:t xml:space="preserve">ICR) </w:t>
      </w:r>
      <w:r w:rsidRPr="1068960F" w:rsidR="00A14746">
        <w:rPr>
          <w:color w:val="auto"/>
        </w:rPr>
        <w:t>titled the</w:t>
      </w:r>
      <w:r w:rsidRPr="1068960F" w:rsidR="0049170F">
        <w:rPr>
          <w:color w:val="auto"/>
        </w:rPr>
        <w:t xml:space="preserve"> </w:t>
      </w:r>
      <w:r w:rsidRPr="1068960F" w:rsidR="00A14746">
        <w:rPr>
          <w:color w:val="auto"/>
        </w:rPr>
        <w:t>“</w:t>
      </w:r>
      <w:r w:rsidRPr="1068960F">
        <w:rPr>
          <w:color w:val="auto"/>
        </w:rPr>
        <w:t>Assessment of Chemical Exposure</w:t>
      </w:r>
      <w:r w:rsidRPr="1068960F" w:rsidR="003A27BC">
        <w:rPr>
          <w:color w:val="auto"/>
        </w:rPr>
        <w:t>s</w:t>
      </w:r>
      <w:r w:rsidRPr="1068960F">
        <w:rPr>
          <w:color w:val="auto"/>
        </w:rPr>
        <w:t xml:space="preserve"> (ACE) Investigations</w:t>
      </w:r>
      <w:r w:rsidRPr="1068960F" w:rsidR="00A14746">
        <w:rPr>
          <w:color w:val="auto"/>
        </w:rPr>
        <w:t>”</w:t>
      </w:r>
      <w:r w:rsidRPr="1068960F">
        <w:rPr>
          <w:color w:val="auto"/>
        </w:rPr>
        <w:t xml:space="preserve"> </w:t>
      </w:r>
      <w:r w:rsidRPr="1068960F" w:rsidR="003F6342">
        <w:rPr>
          <w:color w:val="auto"/>
        </w:rPr>
        <w:t>(</w:t>
      </w:r>
      <w:r w:rsidRPr="1068960F" w:rsidR="0049170F">
        <w:rPr>
          <w:color w:val="auto"/>
        </w:rPr>
        <w:t>OMB Control No</w:t>
      </w:r>
      <w:r w:rsidRPr="1068960F" w:rsidR="00A81E9C">
        <w:rPr>
          <w:color w:val="auto"/>
        </w:rPr>
        <w:t>.</w:t>
      </w:r>
      <w:r w:rsidRPr="1068960F" w:rsidR="0049170F">
        <w:rPr>
          <w:color w:val="auto"/>
        </w:rPr>
        <w:t xml:space="preserve"> 0923-0051;</w:t>
      </w:r>
      <w:r w:rsidRPr="1068960F" w:rsidR="00A81E9C">
        <w:rPr>
          <w:color w:val="auto"/>
        </w:rPr>
        <w:t xml:space="preserve"> e</w:t>
      </w:r>
      <w:r w:rsidRPr="1068960F" w:rsidR="0049170F">
        <w:rPr>
          <w:color w:val="auto"/>
        </w:rPr>
        <w:t xml:space="preserve">xpiration </w:t>
      </w:r>
      <w:r w:rsidRPr="1068960F" w:rsidR="00A81E9C">
        <w:rPr>
          <w:color w:val="auto"/>
        </w:rPr>
        <w:t>d</w:t>
      </w:r>
      <w:r w:rsidRPr="1068960F" w:rsidR="0049170F">
        <w:rPr>
          <w:color w:val="auto"/>
        </w:rPr>
        <w:t xml:space="preserve">ate: </w:t>
      </w:r>
      <w:r w:rsidRPr="1068960F" w:rsidR="003D4D28">
        <w:rPr>
          <w:color w:val="auto"/>
        </w:rPr>
        <w:t>10/31/2024</w:t>
      </w:r>
      <w:r w:rsidRPr="1068960F" w:rsidR="00AA440B">
        <w:rPr>
          <w:color w:val="auto"/>
        </w:rPr>
        <w:t>)</w:t>
      </w:r>
      <w:r w:rsidRPr="1068960F" w:rsidR="00A81E9C">
        <w:rPr>
          <w:color w:val="auto"/>
        </w:rPr>
        <w:t>,</w:t>
      </w:r>
      <w:r w:rsidRPr="1068960F" w:rsidR="0049170F">
        <w:rPr>
          <w:color w:val="auto"/>
        </w:rPr>
        <w:t xml:space="preserve"> </w:t>
      </w:r>
      <w:r w:rsidRPr="1068960F" w:rsidR="00491921">
        <w:rPr>
          <w:color w:val="auto"/>
        </w:rPr>
        <w:t xml:space="preserve">which </w:t>
      </w:r>
      <w:r w:rsidRPr="1068960F" w:rsidR="003F6342">
        <w:rPr>
          <w:color w:val="auto"/>
        </w:rPr>
        <w:t>has been</w:t>
      </w:r>
      <w:r w:rsidRPr="1068960F" w:rsidR="00041934">
        <w:rPr>
          <w:color w:val="auto"/>
        </w:rPr>
        <w:t xml:space="preserve"> approved</w:t>
      </w:r>
      <w:r w:rsidRPr="1068960F" w:rsidR="003F6342">
        <w:rPr>
          <w:color w:val="auto"/>
        </w:rPr>
        <w:t xml:space="preserve"> since 2015</w:t>
      </w:r>
      <w:r w:rsidRPr="1068960F" w:rsidR="00B35386">
        <w:rPr>
          <w:color w:val="auto"/>
        </w:rPr>
        <w:t>, 2018,</w:t>
      </w:r>
      <w:r w:rsidRPr="1068960F" w:rsidR="00041934">
        <w:rPr>
          <w:color w:val="auto"/>
        </w:rPr>
        <w:t xml:space="preserve"> </w:t>
      </w:r>
      <w:r w:rsidRPr="1068960F" w:rsidR="00DB6496">
        <w:rPr>
          <w:color w:val="auto"/>
        </w:rPr>
        <w:t>and 2021</w:t>
      </w:r>
      <w:r w:rsidRPr="1068960F" w:rsidR="00F411AC">
        <w:rPr>
          <w:color w:val="auto"/>
        </w:rPr>
        <w:t xml:space="preserve"> </w:t>
      </w:r>
      <w:r w:rsidRPr="1068960F" w:rsidR="00041934">
        <w:rPr>
          <w:color w:val="auto"/>
        </w:rPr>
        <w:t>to</w:t>
      </w:r>
      <w:r w:rsidRPr="1068960F">
        <w:rPr>
          <w:color w:val="auto"/>
        </w:rPr>
        <w:t xml:space="preserve"> </w:t>
      </w:r>
      <w:r w:rsidRPr="1068960F" w:rsidR="00041934">
        <w:rPr>
          <w:color w:val="auto"/>
        </w:rPr>
        <w:t xml:space="preserve">allow ATSDR to </w:t>
      </w:r>
      <w:r w:rsidRPr="1068960F">
        <w:rPr>
          <w:color w:val="auto"/>
        </w:rPr>
        <w:t>respon</w:t>
      </w:r>
      <w:r w:rsidRPr="1068960F" w:rsidR="00041934">
        <w:rPr>
          <w:color w:val="auto"/>
        </w:rPr>
        <w:t>d</w:t>
      </w:r>
      <w:r w:rsidRPr="1068960F">
        <w:rPr>
          <w:color w:val="auto"/>
        </w:rPr>
        <w:t xml:space="preserve"> to acute chemical release incidents. </w:t>
      </w:r>
      <w:r w:rsidR="00C75B0D">
        <w:t xml:space="preserve">Three investigations (Appendix A) have been completed </w:t>
      </w:r>
      <w:r w:rsidR="00DB6496">
        <w:t>using this ICR</w:t>
      </w:r>
      <w:r w:rsidR="00C75B0D">
        <w:t xml:space="preserve">. These investigations demonstrate that during an environmental incident with acute health effects, immediate action by ATSDR is necessary to assist partners to minimize or prevent harm to the public. ATSDR </w:t>
      </w:r>
      <w:r w:rsidR="00B35386">
        <w:t>seeks to continue this</w:t>
      </w:r>
      <w:r w:rsidR="00C75B0D">
        <w:t xml:space="preserve"> Generic ICR to ensure that the agency is poised to mobilize quickly when urgent epidemiologic support is requested by our partners.</w:t>
      </w:r>
    </w:p>
    <w:p w:rsidR="003A2FE7" w:rsidRPr="00C22149" w14:paraId="2C7412B6" w14:textId="77777777">
      <w:pPr>
        <w:pStyle w:val="Default"/>
        <w:rPr>
          <w:b/>
          <w:bCs/>
          <w:color w:val="auto"/>
        </w:rPr>
      </w:pPr>
    </w:p>
    <w:p w:rsidR="0059095C" w:rsidP="49A66473" w14:paraId="43320FF3" w14:textId="77777777">
      <w:pPr>
        <w:spacing w:after="0" w:line="240" w:lineRule="auto"/>
        <w:rPr>
          <w:rFonts w:ascii="Times New Roman" w:hAnsi="Times New Roman" w:cs="Times New Roman"/>
          <w:sz w:val="24"/>
          <w:szCs w:val="24"/>
        </w:rPr>
      </w:pPr>
      <w:r w:rsidRPr="49A66473">
        <w:rPr>
          <w:rFonts w:ascii="Times New Roman" w:hAnsi="Times New Roman" w:cs="Times New Roman"/>
          <w:sz w:val="24"/>
          <w:szCs w:val="24"/>
        </w:rPr>
        <w:t xml:space="preserve">The current </w:t>
      </w:r>
      <w:r w:rsidRPr="49A66473" w:rsidR="003F6342">
        <w:rPr>
          <w:rFonts w:ascii="Times New Roman" w:hAnsi="Times New Roman" w:cs="Times New Roman"/>
          <w:sz w:val="24"/>
          <w:szCs w:val="24"/>
        </w:rPr>
        <w:t>ICR</w:t>
      </w:r>
      <w:r w:rsidRPr="49A66473">
        <w:rPr>
          <w:rFonts w:ascii="Times New Roman" w:hAnsi="Times New Roman" w:cs="Times New Roman"/>
          <w:sz w:val="24"/>
          <w:szCs w:val="24"/>
        </w:rPr>
        <w:t xml:space="preserve"> is a </w:t>
      </w:r>
      <w:r w:rsidRPr="49A66473" w:rsidR="003D4D28">
        <w:rPr>
          <w:rFonts w:ascii="Times New Roman" w:hAnsi="Times New Roman" w:cs="Times New Roman"/>
          <w:sz w:val="24"/>
          <w:szCs w:val="24"/>
        </w:rPr>
        <w:t>contin</w:t>
      </w:r>
      <w:r w:rsidRPr="49A66473" w:rsidR="004C17A3">
        <w:rPr>
          <w:rFonts w:ascii="Times New Roman" w:hAnsi="Times New Roman" w:cs="Times New Roman"/>
          <w:sz w:val="24"/>
          <w:szCs w:val="24"/>
        </w:rPr>
        <w:t>uation</w:t>
      </w:r>
      <w:r w:rsidRPr="49A66473" w:rsidR="003D4D28">
        <w:rPr>
          <w:rFonts w:ascii="Times New Roman" w:hAnsi="Times New Roman" w:cs="Times New Roman"/>
          <w:sz w:val="24"/>
          <w:szCs w:val="24"/>
        </w:rPr>
        <w:t xml:space="preserve"> </w:t>
      </w:r>
      <w:r w:rsidRPr="49A66473" w:rsidR="003F6342">
        <w:rPr>
          <w:rFonts w:ascii="Times New Roman" w:hAnsi="Times New Roman" w:cs="Times New Roman"/>
          <w:sz w:val="24"/>
          <w:szCs w:val="24"/>
        </w:rPr>
        <w:t xml:space="preserve">with </w:t>
      </w:r>
      <w:r w:rsidRPr="49A66473" w:rsidR="00DB6496">
        <w:rPr>
          <w:rFonts w:ascii="Times New Roman" w:hAnsi="Times New Roman" w:cs="Times New Roman"/>
          <w:sz w:val="24"/>
          <w:szCs w:val="24"/>
        </w:rPr>
        <w:t>revision</w:t>
      </w:r>
      <w:r w:rsidRPr="49A66473" w:rsidR="003F6342">
        <w:rPr>
          <w:rFonts w:ascii="Times New Roman" w:hAnsi="Times New Roman" w:cs="Times New Roman"/>
          <w:sz w:val="24"/>
          <w:szCs w:val="24"/>
        </w:rPr>
        <w:t>,</w:t>
      </w:r>
      <w:r w:rsidRPr="49A66473" w:rsidR="00C22149">
        <w:rPr>
          <w:rFonts w:ascii="Times New Roman" w:hAnsi="Times New Roman" w:cs="Times New Roman"/>
          <w:sz w:val="24"/>
          <w:szCs w:val="24"/>
        </w:rPr>
        <w:t xml:space="preserve"> </w:t>
      </w:r>
      <w:r w:rsidRPr="49A66473">
        <w:rPr>
          <w:rFonts w:ascii="Times New Roman" w:hAnsi="Times New Roman" w:cs="Times New Roman"/>
          <w:sz w:val="24"/>
          <w:szCs w:val="24"/>
        </w:rPr>
        <w:t>which</w:t>
      </w:r>
      <w:r w:rsidRPr="49A66473" w:rsidR="00C22149">
        <w:rPr>
          <w:rFonts w:ascii="Times New Roman" w:hAnsi="Times New Roman" w:cs="Times New Roman"/>
          <w:sz w:val="24"/>
          <w:szCs w:val="24"/>
        </w:rPr>
        <w:t xml:space="preserve"> request</w:t>
      </w:r>
      <w:r w:rsidRPr="49A66473" w:rsidR="008B53E9">
        <w:rPr>
          <w:rFonts w:ascii="Times New Roman" w:hAnsi="Times New Roman" w:cs="Times New Roman"/>
          <w:sz w:val="24"/>
          <w:szCs w:val="24"/>
        </w:rPr>
        <w:t>s</w:t>
      </w:r>
      <w:r w:rsidRPr="49A66473" w:rsidR="00C22149">
        <w:rPr>
          <w:rFonts w:ascii="Times New Roman" w:hAnsi="Times New Roman" w:cs="Times New Roman"/>
          <w:sz w:val="24"/>
          <w:szCs w:val="24"/>
        </w:rPr>
        <w:t xml:space="preserve"> to</w:t>
      </w:r>
      <w:r w:rsidRPr="49A66473" w:rsidR="007A7C5D">
        <w:rPr>
          <w:rFonts w:ascii="Times New Roman" w:hAnsi="Times New Roman" w:cs="Times New Roman"/>
          <w:sz w:val="24"/>
          <w:szCs w:val="24"/>
        </w:rPr>
        <w:t xml:space="preserve"> </w:t>
      </w:r>
      <w:r w:rsidRPr="49A66473" w:rsidR="004C17A3">
        <w:rPr>
          <w:rFonts w:ascii="Times New Roman" w:hAnsi="Times New Roman" w:cs="Times New Roman"/>
          <w:sz w:val="24"/>
          <w:szCs w:val="24"/>
        </w:rPr>
        <w:t xml:space="preserve">modify </w:t>
      </w:r>
      <w:r w:rsidRPr="49A66473" w:rsidR="00CB3A7D">
        <w:rPr>
          <w:rFonts w:ascii="Times New Roman" w:hAnsi="Times New Roman" w:cs="Times New Roman"/>
          <w:sz w:val="24"/>
          <w:szCs w:val="24"/>
        </w:rPr>
        <w:t>and</w:t>
      </w:r>
      <w:r w:rsidRPr="49A66473" w:rsidR="390BCBD6">
        <w:rPr>
          <w:rFonts w:ascii="Times New Roman" w:hAnsi="Times New Roman" w:cs="Times New Roman"/>
          <w:sz w:val="24"/>
          <w:szCs w:val="24"/>
        </w:rPr>
        <w:t xml:space="preserve"> </w:t>
      </w:r>
      <w:r w:rsidRPr="49A66473" w:rsidR="00D60F52">
        <w:rPr>
          <w:rFonts w:ascii="Times New Roman" w:hAnsi="Times New Roman" w:cs="Times New Roman"/>
          <w:sz w:val="24"/>
          <w:szCs w:val="24"/>
        </w:rPr>
        <w:t>add questions</w:t>
      </w:r>
      <w:r w:rsidRPr="49A66473" w:rsidR="00CB3A7D">
        <w:rPr>
          <w:rFonts w:ascii="Times New Roman" w:hAnsi="Times New Roman" w:cs="Times New Roman"/>
          <w:sz w:val="24"/>
          <w:szCs w:val="24"/>
        </w:rPr>
        <w:t xml:space="preserve"> </w:t>
      </w:r>
      <w:r w:rsidRPr="49A66473" w:rsidR="3C562AA7">
        <w:rPr>
          <w:rFonts w:ascii="Times New Roman" w:hAnsi="Times New Roman" w:cs="Times New Roman"/>
          <w:sz w:val="24"/>
          <w:szCs w:val="24"/>
        </w:rPr>
        <w:t xml:space="preserve">and add </w:t>
      </w:r>
      <w:r w:rsidRPr="49A66473" w:rsidR="0018509A">
        <w:rPr>
          <w:rFonts w:ascii="Times New Roman" w:hAnsi="Times New Roman" w:cs="Times New Roman"/>
          <w:sz w:val="24"/>
          <w:szCs w:val="24"/>
        </w:rPr>
        <w:t xml:space="preserve">some modules </w:t>
      </w:r>
      <w:r w:rsidRPr="49A66473" w:rsidR="4EC3B337">
        <w:rPr>
          <w:rFonts w:ascii="Times New Roman" w:hAnsi="Times New Roman" w:cs="Times New Roman"/>
          <w:sz w:val="24"/>
          <w:szCs w:val="24"/>
        </w:rPr>
        <w:t>t</w:t>
      </w:r>
      <w:r w:rsidRPr="49A66473" w:rsidR="00DB6496">
        <w:rPr>
          <w:rFonts w:ascii="Times New Roman" w:hAnsi="Times New Roman" w:cs="Times New Roman"/>
          <w:sz w:val="24"/>
          <w:szCs w:val="24"/>
        </w:rPr>
        <w:t xml:space="preserve">o the </w:t>
      </w:r>
      <w:r w:rsidRPr="49A66473" w:rsidR="344EED7E">
        <w:rPr>
          <w:rFonts w:ascii="Times New Roman" w:hAnsi="Times New Roman" w:cs="Times New Roman"/>
          <w:sz w:val="24"/>
          <w:szCs w:val="24"/>
        </w:rPr>
        <w:t xml:space="preserve">general </w:t>
      </w:r>
      <w:r w:rsidRPr="49A66473" w:rsidR="00DB6496">
        <w:rPr>
          <w:rFonts w:ascii="Times New Roman" w:hAnsi="Times New Roman" w:cs="Times New Roman"/>
          <w:sz w:val="24"/>
          <w:szCs w:val="24"/>
        </w:rPr>
        <w:t>survey</w:t>
      </w:r>
      <w:r w:rsidRPr="49A66473" w:rsidR="00111B43">
        <w:rPr>
          <w:rFonts w:ascii="Times New Roman" w:hAnsi="Times New Roman" w:cs="Times New Roman"/>
          <w:sz w:val="24"/>
          <w:szCs w:val="24"/>
        </w:rPr>
        <w:t xml:space="preserve"> (Appendix</w:t>
      </w:r>
      <w:r w:rsidRPr="49A66473" w:rsidR="002D01D0">
        <w:rPr>
          <w:rFonts w:ascii="Times New Roman" w:hAnsi="Times New Roman" w:cs="Times New Roman"/>
          <w:sz w:val="24"/>
          <w:szCs w:val="24"/>
        </w:rPr>
        <w:t xml:space="preserve"> E)</w:t>
      </w:r>
      <w:r w:rsidRPr="49A66473" w:rsidR="00DB6496">
        <w:rPr>
          <w:rFonts w:ascii="Times New Roman" w:hAnsi="Times New Roman" w:cs="Times New Roman"/>
          <w:sz w:val="24"/>
          <w:szCs w:val="24"/>
        </w:rPr>
        <w:t>,</w:t>
      </w:r>
      <w:r w:rsidRPr="49A66473" w:rsidR="000653E3">
        <w:rPr>
          <w:rFonts w:ascii="Times New Roman" w:hAnsi="Times New Roman" w:cs="Times New Roman"/>
          <w:sz w:val="24"/>
          <w:szCs w:val="24"/>
        </w:rPr>
        <w:t xml:space="preserve"> based on </w:t>
      </w:r>
      <w:r w:rsidRPr="49A66473" w:rsidR="00DB6496">
        <w:rPr>
          <w:rFonts w:ascii="Times New Roman" w:hAnsi="Times New Roman" w:cs="Times New Roman"/>
          <w:sz w:val="24"/>
          <w:szCs w:val="24"/>
        </w:rPr>
        <w:t>coordination with stakeholders</w:t>
      </w:r>
      <w:r w:rsidR="008437F2">
        <w:rPr>
          <w:rFonts w:ascii="Times New Roman" w:hAnsi="Times New Roman" w:cs="Times New Roman"/>
          <w:sz w:val="24"/>
          <w:szCs w:val="24"/>
        </w:rPr>
        <w:t>.</w:t>
      </w:r>
      <w:r w:rsidRPr="49A66473" w:rsidR="000653E3">
        <w:rPr>
          <w:rFonts w:ascii="Times New Roman" w:hAnsi="Times New Roman" w:cs="Times New Roman"/>
          <w:sz w:val="24"/>
          <w:szCs w:val="24"/>
        </w:rPr>
        <w:t xml:space="preserve"> </w:t>
      </w:r>
      <w:r w:rsidRPr="49A66473" w:rsidR="00D60F52">
        <w:rPr>
          <w:rFonts w:ascii="Times New Roman" w:hAnsi="Times New Roman" w:cs="Times New Roman"/>
          <w:sz w:val="24"/>
          <w:szCs w:val="24"/>
        </w:rPr>
        <w:t>New modules were developed in coordination with outside subject matter experts for</w:t>
      </w:r>
      <w:r w:rsidRPr="49A66473" w:rsidR="0058469C">
        <w:rPr>
          <w:rFonts w:ascii="Times New Roman" w:hAnsi="Times New Roman" w:cs="Times New Roman"/>
          <w:sz w:val="24"/>
          <w:szCs w:val="24"/>
        </w:rPr>
        <w:t xml:space="preserve"> pets,</w:t>
      </w:r>
      <w:r w:rsidRPr="49A66473" w:rsidR="0037624A">
        <w:rPr>
          <w:rFonts w:ascii="Times New Roman" w:hAnsi="Times New Roman" w:cs="Times New Roman"/>
          <w:sz w:val="24"/>
          <w:szCs w:val="24"/>
        </w:rPr>
        <w:t xml:space="preserve"> livestock</w:t>
      </w:r>
      <w:r w:rsidRPr="49A66473" w:rsidR="00D60F52">
        <w:rPr>
          <w:rFonts w:ascii="Times New Roman" w:hAnsi="Times New Roman" w:cs="Times New Roman"/>
          <w:sz w:val="24"/>
          <w:szCs w:val="24"/>
        </w:rPr>
        <w:t>,</w:t>
      </w:r>
      <w:r w:rsidRPr="49A66473" w:rsidR="0058469C">
        <w:rPr>
          <w:rFonts w:ascii="Times New Roman" w:hAnsi="Times New Roman" w:cs="Times New Roman"/>
          <w:sz w:val="24"/>
          <w:szCs w:val="24"/>
        </w:rPr>
        <w:t xml:space="preserve"> responders</w:t>
      </w:r>
      <w:r w:rsidR="00C821A6">
        <w:rPr>
          <w:rFonts w:ascii="Times New Roman" w:hAnsi="Times New Roman" w:cs="Times New Roman"/>
          <w:sz w:val="24"/>
          <w:szCs w:val="24"/>
        </w:rPr>
        <w:t>,</w:t>
      </w:r>
      <w:r w:rsidRPr="49A66473" w:rsidR="00D60F52">
        <w:rPr>
          <w:rFonts w:ascii="Times New Roman" w:hAnsi="Times New Roman" w:cs="Times New Roman"/>
          <w:sz w:val="24"/>
          <w:szCs w:val="24"/>
        </w:rPr>
        <w:t xml:space="preserve"> and community resilience</w:t>
      </w:r>
      <w:r w:rsidRPr="49A66473" w:rsidR="00B2687E">
        <w:rPr>
          <w:rFonts w:ascii="Times New Roman" w:hAnsi="Times New Roman" w:cs="Times New Roman"/>
          <w:sz w:val="24"/>
          <w:szCs w:val="24"/>
        </w:rPr>
        <w:t>.</w:t>
      </w:r>
      <w:r w:rsidRPr="49A66473" w:rsidR="00F63F66">
        <w:rPr>
          <w:rFonts w:ascii="Times New Roman" w:hAnsi="Times New Roman" w:cs="Times New Roman"/>
          <w:sz w:val="24"/>
          <w:szCs w:val="24"/>
        </w:rPr>
        <w:t xml:space="preserve"> </w:t>
      </w:r>
    </w:p>
    <w:p w:rsidR="0059095C" w:rsidP="49A66473" w14:paraId="336A3757" w14:textId="77777777">
      <w:pPr>
        <w:spacing w:after="0" w:line="240" w:lineRule="auto"/>
        <w:rPr>
          <w:rFonts w:ascii="Times New Roman" w:hAnsi="Times New Roman" w:cs="Times New Roman"/>
          <w:sz w:val="24"/>
          <w:szCs w:val="24"/>
        </w:rPr>
      </w:pPr>
    </w:p>
    <w:p w:rsidR="0059095C" w:rsidP="49A66473" w14:paraId="1BDE9C9C" w14:textId="77777777">
      <w:pPr>
        <w:spacing w:after="0" w:line="240" w:lineRule="auto"/>
        <w:rPr>
          <w:rFonts w:ascii="Times New Roman" w:hAnsi="Times New Roman" w:cs="Times New Roman"/>
          <w:sz w:val="24"/>
          <w:szCs w:val="24"/>
        </w:rPr>
      </w:pPr>
      <w:r w:rsidRPr="49A66473">
        <w:rPr>
          <w:rFonts w:ascii="Times New Roman" w:hAnsi="Times New Roman" w:cs="Times New Roman"/>
          <w:sz w:val="24"/>
          <w:szCs w:val="24"/>
        </w:rPr>
        <w:t>The children</w:t>
      </w:r>
      <w:r w:rsidRPr="49A66473" w:rsidR="00285870">
        <w:rPr>
          <w:rFonts w:ascii="Times New Roman" w:hAnsi="Times New Roman" w:cs="Times New Roman"/>
          <w:sz w:val="24"/>
          <w:szCs w:val="24"/>
        </w:rPr>
        <w:t>’s (</w:t>
      </w:r>
      <w:r w:rsidRPr="49A66473" w:rsidR="019E5296">
        <w:rPr>
          <w:rFonts w:ascii="Times New Roman" w:hAnsi="Times New Roman" w:cs="Times New Roman"/>
          <w:sz w:val="24"/>
          <w:szCs w:val="24"/>
        </w:rPr>
        <w:t xml:space="preserve">age </w:t>
      </w:r>
      <w:r w:rsidRPr="49A66473" w:rsidR="001F1E56">
        <w:rPr>
          <w:rFonts w:ascii="Times New Roman" w:hAnsi="Times New Roman" w:cs="Times New Roman"/>
          <w:sz w:val="24"/>
          <w:szCs w:val="24"/>
        </w:rPr>
        <w:t>&lt; 18</w:t>
      </w:r>
      <w:r w:rsidRPr="49A66473" w:rsidR="00285870">
        <w:rPr>
          <w:rFonts w:ascii="Times New Roman" w:hAnsi="Times New Roman" w:cs="Times New Roman"/>
          <w:sz w:val="24"/>
          <w:szCs w:val="24"/>
        </w:rPr>
        <w:t>)</w:t>
      </w:r>
      <w:r w:rsidRPr="49A66473" w:rsidR="001F1E56">
        <w:rPr>
          <w:rFonts w:ascii="Times New Roman" w:hAnsi="Times New Roman" w:cs="Times New Roman"/>
          <w:sz w:val="24"/>
          <w:szCs w:val="24"/>
        </w:rPr>
        <w:t xml:space="preserve"> </w:t>
      </w:r>
      <w:r w:rsidRPr="49A66473">
        <w:rPr>
          <w:rFonts w:ascii="Times New Roman" w:hAnsi="Times New Roman" w:cs="Times New Roman"/>
          <w:sz w:val="24"/>
          <w:szCs w:val="24"/>
        </w:rPr>
        <w:t>questions will now be answer</w:t>
      </w:r>
      <w:r w:rsidRPr="49A66473" w:rsidR="001F1E56">
        <w:rPr>
          <w:rFonts w:ascii="Times New Roman" w:hAnsi="Times New Roman" w:cs="Times New Roman"/>
          <w:sz w:val="24"/>
          <w:szCs w:val="24"/>
        </w:rPr>
        <w:t>ed by adults</w:t>
      </w:r>
      <w:r w:rsidRPr="49A66473" w:rsidR="2F44080B">
        <w:rPr>
          <w:rFonts w:ascii="Times New Roman" w:hAnsi="Times New Roman" w:cs="Times New Roman"/>
          <w:sz w:val="24"/>
          <w:szCs w:val="24"/>
        </w:rPr>
        <w:t>;</w:t>
      </w:r>
      <w:r w:rsidRPr="49A66473" w:rsidR="00987E0C">
        <w:rPr>
          <w:rFonts w:ascii="Times New Roman" w:hAnsi="Times New Roman" w:cs="Times New Roman"/>
          <w:sz w:val="24"/>
          <w:szCs w:val="24"/>
        </w:rPr>
        <w:t xml:space="preserve"> previously </w:t>
      </w:r>
      <w:r w:rsidRPr="49A66473" w:rsidR="2A45C5FF">
        <w:rPr>
          <w:rFonts w:ascii="Times New Roman" w:hAnsi="Times New Roman" w:cs="Times New Roman"/>
          <w:sz w:val="24"/>
          <w:szCs w:val="24"/>
        </w:rPr>
        <w:t>adolescents</w:t>
      </w:r>
      <w:r w:rsidRPr="49A66473" w:rsidR="4DC0F4BE">
        <w:rPr>
          <w:rFonts w:ascii="Times New Roman" w:hAnsi="Times New Roman" w:cs="Times New Roman"/>
          <w:sz w:val="24"/>
          <w:szCs w:val="24"/>
        </w:rPr>
        <w:t xml:space="preserve"> 13-17</w:t>
      </w:r>
      <w:r w:rsidRPr="49A66473" w:rsidR="2A45C5FF">
        <w:rPr>
          <w:rFonts w:ascii="Times New Roman" w:hAnsi="Times New Roman" w:cs="Times New Roman"/>
          <w:sz w:val="24"/>
          <w:szCs w:val="24"/>
        </w:rPr>
        <w:t xml:space="preserve"> w</w:t>
      </w:r>
      <w:r w:rsidRPr="49A66473" w:rsidR="00987E0C">
        <w:rPr>
          <w:rFonts w:ascii="Times New Roman" w:hAnsi="Times New Roman" w:cs="Times New Roman"/>
          <w:sz w:val="24"/>
          <w:szCs w:val="24"/>
        </w:rPr>
        <w:t xml:space="preserve">ere allowed to answer </w:t>
      </w:r>
      <w:r w:rsidRPr="49A66473" w:rsidR="00264AEC">
        <w:rPr>
          <w:rFonts w:ascii="Times New Roman" w:hAnsi="Times New Roman" w:cs="Times New Roman"/>
          <w:sz w:val="24"/>
          <w:szCs w:val="24"/>
        </w:rPr>
        <w:t xml:space="preserve">the general survey </w:t>
      </w:r>
      <w:r w:rsidRPr="49A66473" w:rsidR="00987E0C">
        <w:rPr>
          <w:rFonts w:ascii="Times New Roman" w:hAnsi="Times New Roman" w:cs="Times New Roman"/>
          <w:sz w:val="24"/>
          <w:szCs w:val="24"/>
        </w:rPr>
        <w:t>with a parent</w:t>
      </w:r>
      <w:r w:rsidRPr="49A66473" w:rsidR="00264AEC">
        <w:rPr>
          <w:rFonts w:ascii="Times New Roman" w:hAnsi="Times New Roman" w:cs="Times New Roman"/>
          <w:sz w:val="24"/>
          <w:szCs w:val="24"/>
        </w:rPr>
        <w:t>’</w:t>
      </w:r>
      <w:r w:rsidRPr="49A66473" w:rsidR="00987E0C">
        <w:rPr>
          <w:rFonts w:ascii="Times New Roman" w:hAnsi="Times New Roman" w:cs="Times New Roman"/>
          <w:sz w:val="24"/>
          <w:szCs w:val="24"/>
        </w:rPr>
        <w:t xml:space="preserve">s consent, but this </w:t>
      </w:r>
      <w:r w:rsidRPr="49A66473" w:rsidR="007A6CB6">
        <w:rPr>
          <w:rFonts w:ascii="Times New Roman" w:hAnsi="Times New Roman" w:cs="Times New Roman"/>
          <w:sz w:val="24"/>
          <w:szCs w:val="24"/>
        </w:rPr>
        <w:t>is too complicated in the fi</w:t>
      </w:r>
      <w:r w:rsidRPr="49A66473" w:rsidR="6C3FE2F8">
        <w:rPr>
          <w:rFonts w:ascii="Times New Roman" w:hAnsi="Times New Roman" w:cs="Times New Roman"/>
          <w:sz w:val="24"/>
          <w:szCs w:val="24"/>
        </w:rPr>
        <w:t>eld</w:t>
      </w:r>
      <w:r w:rsidRPr="49A66473" w:rsidR="00285870">
        <w:rPr>
          <w:rFonts w:ascii="Times New Roman" w:hAnsi="Times New Roman" w:cs="Times New Roman"/>
          <w:sz w:val="24"/>
          <w:szCs w:val="24"/>
        </w:rPr>
        <w:t xml:space="preserve">. </w:t>
      </w:r>
    </w:p>
    <w:p w:rsidR="0059095C" w:rsidP="49A66473" w14:paraId="70680B7E" w14:textId="77777777">
      <w:pPr>
        <w:spacing w:after="0" w:line="240" w:lineRule="auto"/>
        <w:rPr>
          <w:rFonts w:ascii="Times New Roman" w:hAnsi="Times New Roman" w:cs="Times New Roman"/>
          <w:sz w:val="24"/>
          <w:szCs w:val="24"/>
        </w:rPr>
      </w:pPr>
    </w:p>
    <w:p w:rsidR="0059095C" w:rsidP="49A66473" w14:paraId="75F73FD8" w14:textId="77777777">
      <w:pPr>
        <w:spacing w:after="0" w:line="240" w:lineRule="auto"/>
        <w:rPr>
          <w:rFonts w:ascii="Times New Roman" w:hAnsi="Times New Roman" w:cs="Times New Roman"/>
          <w:sz w:val="24"/>
          <w:szCs w:val="24"/>
        </w:rPr>
      </w:pPr>
      <w:r w:rsidRPr="49A66473">
        <w:rPr>
          <w:rFonts w:ascii="Times New Roman" w:hAnsi="Times New Roman" w:cs="Times New Roman"/>
          <w:sz w:val="24"/>
          <w:szCs w:val="24"/>
        </w:rPr>
        <w:t xml:space="preserve">We have modified the race and ethnicity questions to fit </w:t>
      </w:r>
      <w:r w:rsidRPr="49A66473" w:rsidR="00264AEC">
        <w:rPr>
          <w:rFonts w:ascii="Times New Roman" w:hAnsi="Times New Roman" w:cs="Times New Roman"/>
          <w:sz w:val="24"/>
          <w:szCs w:val="24"/>
        </w:rPr>
        <w:t xml:space="preserve">new </w:t>
      </w:r>
      <w:r w:rsidRPr="49A66473">
        <w:rPr>
          <w:rFonts w:ascii="Times New Roman" w:hAnsi="Times New Roman" w:cs="Times New Roman"/>
          <w:sz w:val="24"/>
          <w:szCs w:val="24"/>
        </w:rPr>
        <w:t xml:space="preserve">OMB standards. </w:t>
      </w:r>
      <w:r w:rsidRPr="49A66473" w:rsidR="00942C5F">
        <w:rPr>
          <w:rFonts w:ascii="Times New Roman" w:hAnsi="Times New Roman" w:cs="Times New Roman"/>
          <w:sz w:val="24"/>
          <w:szCs w:val="24"/>
        </w:rPr>
        <w:t xml:space="preserve"> </w:t>
      </w:r>
    </w:p>
    <w:p w:rsidR="0059095C" w:rsidP="49A66473" w14:paraId="5D61F606" w14:textId="77777777">
      <w:pPr>
        <w:spacing w:after="0" w:line="240" w:lineRule="auto"/>
        <w:rPr>
          <w:rFonts w:ascii="Times New Roman" w:hAnsi="Times New Roman" w:cs="Times New Roman"/>
          <w:sz w:val="24"/>
          <w:szCs w:val="24"/>
        </w:rPr>
      </w:pPr>
    </w:p>
    <w:p w:rsidR="0059095C" w:rsidP="49A66473" w14:paraId="2B1F7471" w14:textId="77777777">
      <w:pPr>
        <w:spacing w:after="0" w:line="240" w:lineRule="auto"/>
        <w:rPr>
          <w:rFonts w:ascii="Times New Roman" w:hAnsi="Times New Roman" w:cs="Times New Roman"/>
          <w:sz w:val="24"/>
          <w:szCs w:val="24"/>
        </w:rPr>
      </w:pPr>
      <w:r w:rsidRPr="49A66473">
        <w:rPr>
          <w:rFonts w:ascii="Times New Roman" w:hAnsi="Times New Roman" w:cs="Times New Roman"/>
          <w:sz w:val="24"/>
          <w:szCs w:val="24"/>
        </w:rPr>
        <w:t>The surveys now</w:t>
      </w:r>
      <w:r w:rsidRPr="49A66473" w:rsidR="00942C5F">
        <w:rPr>
          <w:rFonts w:ascii="Times New Roman" w:hAnsi="Times New Roman" w:cs="Times New Roman"/>
          <w:sz w:val="24"/>
          <w:szCs w:val="24"/>
        </w:rPr>
        <w:t xml:space="preserve"> </w:t>
      </w:r>
      <w:r w:rsidRPr="49A66473" w:rsidR="7D8B37B5">
        <w:rPr>
          <w:rFonts w:ascii="Times New Roman" w:hAnsi="Times New Roman" w:cs="Times New Roman"/>
          <w:sz w:val="24"/>
          <w:szCs w:val="24"/>
        </w:rPr>
        <w:t>have</w:t>
      </w:r>
      <w:r w:rsidRPr="49A66473" w:rsidR="00E56867">
        <w:rPr>
          <w:rFonts w:ascii="Times New Roman" w:hAnsi="Times New Roman" w:cs="Times New Roman"/>
          <w:sz w:val="24"/>
          <w:szCs w:val="24"/>
        </w:rPr>
        <w:t xml:space="preserve"> </w:t>
      </w:r>
      <w:r w:rsidRPr="49A66473" w:rsidR="004C387A">
        <w:rPr>
          <w:rFonts w:ascii="Times New Roman" w:hAnsi="Times New Roman" w:cs="Times New Roman"/>
          <w:sz w:val="24"/>
          <w:szCs w:val="24"/>
        </w:rPr>
        <w:t xml:space="preserve">some </w:t>
      </w:r>
      <w:r w:rsidRPr="49A66473" w:rsidR="00E56867">
        <w:rPr>
          <w:rFonts w:ascii="Times New Roman" w:hAnsi="Times New Roman" w:cs="Times New Roman"/>
          <w:sz w:val="24"/>
          <w:szCs w:val="24"/>
        </w:rPr>
        <w:t>open</w:t>
      </w:r>
      <w:r w:rsidRPr="49A66473" w:rsidR="1576672D">
        <w:rPr>
          <w:rFonts w:ascii="Times New Roman" w:hAnsi="Times New Roman" w:cs="Times New Roman"/>
          <w:sz w:val="24"/>
          <w:szCs w:val="24"/>
        </w:rPr>
        <w:t>-</w:t>
      </w:r>
      <w:r w:rsidRPr="49A66473" w:rsidR="00E56867">
        <w:rPr>
          <w:rFonts w:ascii="Times New Roman" w:hAnsi="Times New Roman" w:cs="Times New Roman"/>
          <w:sz w:val="24"/>
          <w:szCs w:val="24"/>
        </w:rPr>
        <w:t>ended questi</w:t>
      </w:r>
      <w:r w:rsidRPr="49A66473" w:rsidR="004C7B25">
        <w:rPr>
          <w:rFonts w:ascii="Times New Roman" w:hAnsi="Times New Roman" w:cs="Times New Roman"/>
          <w:sz w:val="24"/>
          <w:szCs w:val="24"/>
        </w:rPr>
        <w:t>ons for qualitative analysis.</w:t>
      </w:r>
      <w:r w:rsidRPr="49A66473" w:rsidR="004C387A">
        <w:rPr>
          <w:rFonts w:ascii="Times New Roman" w:hAnsi="Times New Roman" w:cs="Times New Roman"/>
          <w:sz w:val="24"/>
          <w:szCs w:val="24"/>
        </w:rPr>
        <w:t xml:space="preserve"> </w:t>
      </w:r>
    </w:p>
    <w:p w:rsidR="0059095C" w:rsidP="49A66473" w14:paraId="0051A0A7" w14:textId="77777777">
      <w:pPr>
        <w:spacing w:after="0" w:line="240" w:lineRule="auto"/>
        <w:rPr>
          <w:rFonts w:ascii="Times New Roman" w:hAnsi="Times New Roman" w:cs="Times New Roman"/>
          <w:sz w:val="24"/>
          <w:szCs w:val="24"/>
        </w:rPr>
      </w:pPr>
    </w:p>
    <w:p w:rsidR="0059095C" w:rsidP="49A66473" w14:paraId="73351F26" w14:textId="77777777">
      <w:pPr>
        <w:spacing w:after="0" w:line="240" w:lineRule="auto"/>
        <w:rPr>
          <w:rFonts w:ascii="Times New Roman" w:hAnsi="Times New Roman" w:cs="Times New Roman"/>
          <w:sz w:val="24"/>
          <w:szCs w:val="24"/>
        </w:rPr>
      </w:pPr>
      <w:r w:rsidRPr="49A66473">
        <w:rPr>
          <w:rFonts w:ascii="Times New Roman" w:hAnsi="Times New Roman" w:cs="Times New Roman"/>
          <w:sz w:val="24"/>
          <w:szCs w:val="24"/>
        </w:rPr>
        <w:t>In our previous submission we</w:t>
      </w:r>
      <w:r w:rsidRPr="49A66473" w:rsidR="004C387A">
        <w:rPr>
          <w:rFonts w:ascii="Times New Roman" w:hAnsi="Times New Roman" w:cs="Times New Roman"/>
          <w:sz w:val="24"/>
          <w:szCs w:val="24"/>
        </w:rPr>
        <w:t xml:space="preserve"> had deleted the </w:t>
      </w:r>
      <w:r w:rsidRPr="49A66473" w:rsidR="7A2C4630">
        <w:rPr>
          <w:rFonts w:ascii="Times New Roman" w:hAnsi="Times New Roman" w:cs="Times New Roman"/>
          <w:sz w:val="24"/>
          <w:szCs w:val="24"/>
        </w:rPr>
        <w:t>p</w:t>
      </w:r>
      <w:r w:rsidRPr="49A66473" w:rsidR="004C387A">
        <w:rPr>
          <w:rFonts w:ascii="Times New Roman" w:hAnsi="Times New Roman" w:cs="Times New Roman"/>
          <w:sz w:val="24"/>
          <w:szCs w:val="24"/>
        </w:rPr>
        <w:t xml:space="preserve">et </w:t>
      </w:r>
      <w:r w:rsidRPr="49A66473" w:rsidR="6D00C172">
        <w:rPr>
          <w:rFonts w:ascii="Times New Roman" w:hAnsi="Times New Roman" w:cs="Times New Roman"/>
          <w:sz w:val="24"/>
          <w:szCs w:val="24"/>
        </w:rPr>
        <w:t>section</w:t>
      </w:r>
      <w:r w:rsidRPr="49A66473" w:rsidR="004C387A">
        <w:rPr>
          <w:rFonts w:ascii="Times New Roman" w:hAnsi="Times New Roman" w:cs="Times New Roman"/>
          <w:sz w:val="24"/>
          <w:szCs w:val="24"/>
        </w:rPr>
        <w:t xml:space="preserve"> and the responder section was much smaller but </w:t>
      </w:r>
      <w:r w:rsidRPr="49A66473">
        <w:rPr>
          <w:rFonts w:ascii="Times New Roman" w:hAnsi="Times New Roman" w:cs="Times New Roman"/>
          <w:sz w:val="24"/>
          <w:szCs w:val="24"/>
        </w:rPr>
        <w:t>with the</w:t>
      </w:r>
      <w:r w:rsidRPr="49A66473" w:rsidR="005434CB">
        <w:rPr>
          <w:rFonts w:ascii="Times New Roman" w:hAnsi="Times New Roman" w:cs="Times New Roman"/>
          <w:sz w:val="24"/>
          <w:szCs w:val="24"/>
        </w:rPr>
        <w:t xml:space="preserve"> CDC</w:t>
      </w:r>
      <w:r w:rsidRPr="49A66473">
        <w:rPr>
          <w:rFonts w:ascii="Times New Roman" w:hAnsi="Times New Roman" w:cs="Times New Roman"/>
          <w:sz w:val="24"/>
          <w:szCs w:val="24"/>
        </w:rPr>
        <w:t xml:space="preserve"> One Health i</w:t>
      </w:r>
      <w:r w:rsidRPr="49A66473" w:rsidR="00A75B4E">
        <w:rPr>
          <w:rFonts w:ascii="Times New Roman" w:hAnsi="Times New Roman" w:cs="Times New Roman"/>
          <w:sz w:val="24"/>
          <w:szCs w:val="24"/>
        </w:rPr>
        <w:t>nitiative</w:t>
      </w:r>
      <w:r w:rsidRPr="49A66473">
        <w:rPr>
          <w:rFonts w:ascii="Times New Roman" w:hAnsi="Times New Roman" w:cs="Times New Roman"/>
          <w:sz w:val="24"/>
          <w:szCs w:val="24"/>
        </w:rPr>
        <w:t xml:space="preserve"> there has been a resurgence of interest</w:t>
      </w:r>
      <w:r w:rsidRPr="49A66473" w:rsidR="00A75B4E">
        <w:rPr>
          <w:rFonts w:ascii="Times New Roman" w:hAnsi="Times New Roman" w:cs="Times New Roman"/>
          <w:sz w:val="24"/>
          <w:szCs w:val="24"/>
        </w:rPr>
        <w:t xml:space="preserve"> in </w:t>
      </w:r>
      <w:r w:rsidRPr="49A66473" w:rsidR="6CD72FA3">
        <w:rPr>
          <w:rFonts w:ascii="Times New Roman" w:hAnsi="Times New Roman" w:cs="Times New Roman"/>
          <w:sz w:val="24"/>
          <w:szCs w:val="24"/>
        </w:rPr>
        <w:t>animal</w:t>
      </w:r>
      <w:r w:rsidRPr="49A66473" w:rsidR="00A75B4E">
        <w:rPr>
          <w:rFonts w:ascii="Times New Roman" w:hAnsi="Times New Roman" w:cs="Times New Roman"/>
          <w:sz w:val="24"/>
          <w:szCs w:val="24"/>
        </w:rPr>
        <w:t xml:space="preserve"> health</w:t>
      </w:r>
      <w:r w:rsidRPr="49A66473" w:rsidR="0037624A">
        <w:rPr>
          <w:rFonts w:ascii="Times New Roman" w:hAnsi="Times New Roman" w:cs="Times New Roman"/>
          <w:sz w:val="24"/>
          <w:szCs w:val="24"/>
        </w:rPr>
        <w:t xml:space="preserve">, so we worked with CDC One Health and also a state veterinarian and EIS officer to develop short pet and livestock </w:t>
      </w:r>
      <w:r w:rsidRPr="49A66473" w:rsidR="00DB6496">
        <w:rPr>
          <w:rFonts w:ascii="Times New Roman" w:hAnsi="Times New Roman" w:cs="Times New Roman"/>
          <w:sz w:val="24"/>
          <w:szCs w:val="24"/>
        </w:rPr>
        <w:t xml:space="preserve">health </w:t>
      </w:r>
      <w:r w:rsidRPr="49A66473" w:rsidR="0037624A">
        <w:rPr>
          <w:rFonts w:ascii="Times New Roman" w:hAnsi="Times New Roman" w:cs="Times New Roman"/>
          <w:sz w:val="24"/>
          <w:szCs w:val="24"/>
        </w:rPr>
        <w:t>modules</w:t>
      </w:r>
      <w:r w:rsidRPr="49A66473">
        <w:rPr>
          <w:rFonts w:ascii="Times New Roman" w:hAnsi="Times New Roman" w:cs="Times New Roman"/>
          <w:sz w:val="24"/>
          <w:szCs w:val="24"/>
        </w:rPr>
        <w:t>.</w:t>
      </w:r>
      <w:r w:rsidRPr="49A66473" w:rsidR="484B21DF">
        <w:rPr>
          <w:rFonts w:ascii="Times New Roman" w:hAnsi="Times New Roman" w:cs="Times New Roman"/>
          <w:sz w:val="24"/>
          <w:szCs w:val="24"/>
        </w:rPr>
        <w:t xml:space="preserve"> </w:t>
      </w:r>
    </w:p>
    <w:p w:rsidR="0059095C" w:rsidP="49A66473" w14:paraId="030A746E" w14:textId="77777777">
      <w:pPr>
        <w:spacing w:after="0" w:line="240" w:lineRule="auto"/>
        <w:rPr>
          <w:rFonts w:ascii="Times New Roman" w:hAnsi="Times New Roman" w:cs="Times New Roman"/>
          <w:sz w:val="24"/>
          <w:szCs w:val="24"/>
        </w:rPr>
      </w:pPr>
    </w:p>
    <w:p w:rsidR="0059095C" w:rsidP="49A66473" w14:paraId="6E153DAE" w14:textId="77777777">
      <w:pPr>
        <w:spacing w:after="0" w:line="240" w:lineRule="auto"/>
        <w:rPr>
          <w:rFonts w:ascii="Times New Roman" w:hAnsi="Times New Roman" w:cs="Times New Roman"/>
          <w:sz w:val="24"/>
          <w:szCs w:val="24"/>
        </w:rPr>
      </w:pPr>
      <w:r w:rsidRPr="49A66473">
        <w:rPr>
          <w:rFonts w:ascii="Times New Roman" w:hAnsi="Times New Roman" w:cs="Times New Roman"/>
          <w:sz w:val="24"/>
          <w:szCs w:val="24"/>
        </w:rPr>
        <w:t xml:space="preserve">There has also been interest from NIOSH and other groups in responder health impacts </w:t>
      </w:r>
      <w:r w:rsidRPr="49A66473" w:rsidR="00F2435B">
        <w:rPr>
          <w:rFonts w:ascii="Times New Roman" w:hAnsi="Times New Roman" w:cs="Times New Roman"/>
          <w:sz w:val="24"/>
          <w:szCs w:val="24"/>
        </w:rPr>
        <w:t>from</w:t>
      </w:r>
      <w:r w:rsidRPr="49A66473">
        <w:rPr>
          <w:rFonts w:ascii="Times New Roman" w:hAnsi="Times New Roman" w:cs="Times New Roman"/>
          <w:sz w:val="24"/>
          <w:szCs w:val="24"/>
        </w:rPr>
        <w:t xml:space="preserve"> these disasters</w:t>
      </w:r>
      <w:r w:rsidRPr="49A66473" w:rsidR="057EAE08">
        <w:rPr>
          <w:rFonts w:ascii="Times New Roman" w:hAnsi="Times New Roman" w:cs="Times New Roman"/>
          <w:sz w:val="24"/>
          <w:szCs w:val="24"/>
        </w:rPr>
        <w:t>,</w:t>
      </w:r>
      <w:r w:rsidRPr="49A66473">
        <w:rPr>
          <w:rFonts w:ascii="Times New Roman" w:hAnsi="Times New Roman" w:cs="Times New Roman"/>
          <w:sz w:val="24"/>
          <w:szCs w:val="24"/>
        </w:rPr>
        <w:t xml:space="preserve"> </w:t>
      </w:r>
      <w:r w:rsidRPr="49A66473" w:rsidR="006B4909">
        <w:rPr>
          <w:rFonts w:ascii="Times New Roman" w:hAnsi="Times New Roman" w:cs="Times New Roman"/>
          <w:sz w:val="24"/>
          <w:szCs w:val="24"/>
        </w:rPr>
        <w:t>s</w:t>
      </w:r>
      <w:r w:rsidRPr="49A66473">
        <w:rPr>
          <w:rFonts w:ascii="Times New Roman" w:hAnsi="Times New Roman" w:cs="Times New Roman"/>
          <w:sz w:val="24"/>
          <w:szCs w:val="24"/>
        </w:rPr>
        <w:t xml:space="preserve">o we worked with </w:t>
      </w:r>
      <w:r w:rsidRPr="49A66473" w:rsidR="0037624A">
        <w:rPr>
          <w:rFonts w:ascii="Times New Roman" w:hAnsi="Times New Roman" w:cs="Times New Roman"/>
          <w:sz w:val="24"/>
          <w:szCs w:val="24"/>
        </w:rPr>
        <w:t>NIOSH</w:t>
      </w:r>
      <w:r w:rsidRPr="49A66473">
        <w:rPr>
          <w:rFonts w:ascii="Times New Roman" w:hAnsi="Times New Roman" w:cs="Times New Roman"/>
          <w:sz w:val="24"/>
          <w:szCs w:val="24"/>
        </w:rPr>
        <w:t xml:space="preserve"> to build out responder questions into a separate module. </w:t>
      </w:r>
      <w:r w:rsidRPr="49A66473" w:rsidR="00F2435B">
        <w:rPr>
          <w:rFonts w:ascii="Times New Roman" w:hAnsi="Times New Roman" w:cs="Times New Roman"/>
          <w:sz w:val="24"/>
          <w:szCs w:val="24"/>
        </w:rPr>
        <w:t>Lastly, we have seen that open</w:t>
      </w:r>
      <w:r w:rsidRPr="49A66473" w:rsidR="3C7C505D">
        <w:rPr>
          <w:rFonts w:ascii="Times New Roman" w:hAnsi="Times New Roman" w:cs="Times New Roman"/>
          <w:sz w:val="24"/>
          <w:szCs w:val="24"/>
        </w:rPr>
        <w:t>-</w:t>
      </w:r>
      <w:r w:rsidRPr="49A66473" w:rsidR="00F2435B">
        <w:rPr>
          <w:rFonts w:ascii="Times New Roman" w:hAnsi="Times New Roman" w:cs="Times New Roman"/>
          <w:sz w:val="24"/>
          <w:szCs w:val="24"/>
        </w:rPr>
        <w:t>ended</w:t>
      </w:r>
      <w:r w:rsidR="00595F15">
        <w:rPr>
          <w:rFonts w:ascii="Times New Roman" w:hAnsi="Times New Roman" w:cs="Times New Roman"/>
          <w:sz w:val="24"/>
          <w:szCs w:val="24"/>
        </w:rPr>
        <w:t xml:space="preserve"> </w:t>
      </w:r>
      <w:r w:rsidRPr="49A66473" w:rsidR="00F2435B">
        <w:rPr>
          <w:rFonts w:ascii="Times New Roman" w:hAnsi="Times New Roman" w:cs="Times New Roman"/>
          <w:sz w:val="24"/>
          <w:szCs w:val="24"/>
        </w:rPr>
        <w:t>questions allow people to give more insights into their health and wellbeing.</w:t>
      </w:r>
      <w:r w:rsidRPr="49A66473" w:rsidR="001E1AFD">
        <w:rPr>
          <w:rFonts w:ascii="Times New Roman" w:hAnsi="Times New Roman" w:cs="Times New Roman"/>
          <w:sz w:val="24"/>
          <w:szCs w:val="24"/>
        </w:rPr>
        <w:t xml:space="preserve"> </w:t>
      </w:r>
      <w:r w:rsidRPr="49A66473" w:rsidR="0037624A">
        <w:rPr>
          <w:rFonts w:ascii="Times New Roman" w:hAnsi="Times New Roman" w:cs="Times New Roman"/>
          <w:sz w:val="24"/>
          <w:szCs w:val="24"/>
        </w:rPr>
        <w:t xml:space="preserve">OMB has supported their use. </w:t>
      </w:r>
    </w:p>
    <w:p w:rsidR="0059095C" w:rsidP="49A66473" w14:paraId="657D38C0" w14:textId="77777777">
      <w:pPr>
        <w:spacing w:after="0" w:line="240" w:lineRule="auto"/>
        <w:rPr>
          <w:rFonts w:ascii="Times New Roman" w:hAnsi="Times New Roman" w:cs="Times New Roman"/>
          <w:sz w:val="24"/>
          <w:szCs w:val="24"/>
        </w:rPr>
      </w:pPr>
    </w:p>
    <w:p w:rsidR="0059095C" w:rsidP="49A66473" w14:paraId="15EBCF53" w14:textId="77777777">
      <w:pPr>
        <w:spacing w:after="0" w:line="240" w:lineRule="auto"/>
        <w:rPr>
          <w:rFonts w:ascii="Times New Roman" w:hAnsi="Times New Roman" w:cs="Times New Roman"/>
          <w:sz w:val="24"/>
          <w:szCs w:val="24"/>
        </w:rPr>
      </w:pPr>
      <w:r w:rsidRPr="49A66473">
        <w:rPr>
          <w:rFonts w:ascii="Times New Roman" w:hAnsi="Times New Roman" w:cs="Times New Roman"/>
          <w:sz w:val="24"/>
          <w:szCs w:val="24"/>
        </w:rPr>
        <w:t>W</w:t>
      </w:r>
      <w:r w:rsidRPr="49A66473" w:rsidR="008E2C55">
        <w:rPr>
          <w:rFonts w:ascii="Times New Roman" w:hAnsi="Times New Roman" w:cs="Times New Roman"/>
          <w:sz w:val="24"/>
          <w:szCs w:val="24"/>
        </w:rPr>
        <w:t>e</w:t>
      </w:r>
      <w:r w:rsidRPr="49A66473">
        <w:rPr>
          <w:rFonts w:ascii="Times New Roman" w:hAnsi="Times New Roman" w:cs="Times New Roman"/>
          <w:sz w:val="24"/>
          <w:szCs w:val="24"/>
        </w:rPr>
        <w:t xml:space="preserve"> have become more familiar with </w:t>
      </w:r>
      <w:r w:rsidRPr="49A66473" w:rsidR="0775655B">
        <w:rPr>
          <w:rFonts w:ascii="Times New Roman" w:hAnsi="Times New Roman" w:cs="Times New Roman"/>
          <w:sz w:val="24"/>
          <w:szCs w:val="24"/>
        </w:rPr>
        <w:t>t</w:t>
      </w:r>
      <w:r w:rsidRPr="49A66473" w:rsidR="001E1AFD">
        <w:rPr>
          <w:rFonts w:ascii="Times New Roman" w:hAnsi="Times New Roman" w:cs="Times New Roman"/>
          <w:sz w:val="24"/>
          <w:szCs w:val="24"/>
        </w:rPr>
        <w:t>he sci</w:t>
      </w:r>
      <w:r w:rsidRPr="49A66473" w:rsidR="006B4909">
        <w:rPr>
          <w:rFonts w:ascii="Times New Roman" w:hAnsi="Times New Roman" w:cs="Times New Roman"/>
          <w:sz w:val="24"/>
          <w:szCs w:val="24"/>
        </w:rPr>
        <w:t>en</w:t>
      </w:r>
      <w:r w:rsidRPr="49A66473" w:rsidR="001E1AFD">
        <w:rPr>
          <w:rFonts w:ascii="Times New Roman" w:hAnsi="Times New Roman" w:cs="Times New Roman"/>
          <w:sz w:val="24"/>
          <w:szCs w:val="24"/>
        </w:rPr>
        <w:t xml:space="preserve">ce of </w:t>
      </w:r>
      <w:r w:rsidRPr="49A66473" w:rsidR="00595F15">
        <w:rPr>
          <w:rFonts w:ascii="Times New Roman" w:hAnsi="Times New Roman" w:cs="Times New Roman"/>
          <w:sz w:val="24"/>
          <w:szCs w:val="24"/>
        </w:rPr>
        <w:t>interpreting</w:t>
      </w:r>
      <w:r w:rsidRPr="49A66473" w:rsidR="4446F943">
        <w:rPr>
          <w:rFonts w:ascii="Times New Roman" w:hAnsi="Times New Roman" w:cs="Times New Roman"/>
          <w:sz w:val="24"/>
          <w:szCs w:val="24"/>
        </w:rPr>
        <w:t xml:space="preserve"> </w:t>
      </w:r>
      <w:r w:rsidRPr="49A66473" w:rsidR="006B4909">
        <w:rPr>
          <w:rFonts w:ascii="Times New Roman" w:hAnsi="Times New Roman" w:cs="Times New Roman"/>
          <w:sz w:val="24"/>
          <w:szCs w:val="24"/>
        </w:rPr>
        <w:t>qualitative</w:t>
      </w:r>
      <w:r w:rsidR="00595F15">
        <w:rPr>
          <w:rFonts w:ascii="Times New Roman" w:hAnsi="Times New Roman" w:cs="Times New Roman"/>
          <w:sz w:val="24"/>
          <w:szCs w:val="24"/>
        </w:rPr>
        <w:t xml:space="preserve"> data</w:t>
      </w:r>
      <w:r w:rsidRPr="49A66473" w:rsidR="001E1AFD">
        <w:rPr>
          <w:rFonts w:ascii="Times New Roman" w:hAnsi="Times New Roman" w:cs="Times New Roman"/>
          <w:sz w:val="24"/>
          <w:szCs w:val="24"/>
        </w:rPr>
        <w:t>, so we have built a</w:t>
      </w:r>
      <w:r w:rsidRPr="49A66473" w:rsidR="00A0557C">
        <w:rPr>
          <w:rFonts w:ascii="Times New Roman" w:hAnsi="Times New Roman" w:cs="Times New Roman"/>
          <w:sz w:val="24"/>
          <w:szCs w:val="24"/>
        </w:rPr>
        <w:t xml:space="preserve">n optional </w:t>
      </w:r>
      <w:r w:rsidRPr="49A66473" w:rsidR="00404B8A">
        <w:rPr>
          <w:rFonts w:ascii="Times New Roman" w:hAnsi="Times New Roman" w:cs="Times New Roman"/>
          <w:sz w:val="24"/>
          <w:szCs w:val="24"/>
        </w:rPr>
        <w:t xml:space="preserve">qualitative </w:t>
      </w:r>
      <w:r w:rsidRPr="49A66473" w:rsidR="00A0557C">
        <w:rPr>
          <w:rFonts w:ascii="Times New Roman" w:hAnsi="Times New Roman" w:cs="Times New Roman"/>
          <w:sz w:val="24"/>
          <w:szCs w:val="24"/>
        </w:rPr>
        <w:t>mod</w:t>
      </w:r>
      <w:r w:rsidRPr="49A66473" w:rsidR="006B4909">
        <w:rPr>
          <w:rFonts w:ascii="Times New Roman" w:hAnsi="Times New Roman" w:cs="Times New Roman"/>
          <w:sz w:val="24"/>
          <w:szCs w:val="24"/>
        </w:rPr>
        <w:t>u</w:t>
      </w:r>
      <w:r w:rsidRPr="49A66473" w:rsidR="0B6DF0CA">
        <w:rPr>
          <w:rFonts w:ascii="Times New Roman" w:hAnsi="Times New Roman" w:cs="Times New Roman"/>
          <w:sz w:val="24"/>
          <w:szCs w:val="24"/>
        </w:rPr>
        <w:t>l</w:t>
      </w:r>
      <w:r w:rsidRPr="49A66473" w:rsidR="006B4909">
        <w:rPr>
          <w:rFonts w:ascii="Times New Roman" w:hAnsi="Times New Roman" w:cs="Times New Roman"/>
          <w:sz w:val="24"/>
          <w:szCs w:val="24"/>
        </w:rPr>
        <w:t>e</w:t>
      </w:r>
      <w:r w:rsidRPr="49A66473" w:rsidR="00A0557C">
        <w:rPr>
          <w:rFonts w:ascii="Times New Roman" w:hAnsi="Times New Roman" w:cs="Times New Roman"/>
          <w:sz w:val="24"/>
          <w:szCs w:val="24"/>
        </w:rPr>
        <w:t xml:space="preserve"> for people who want to provide more insight</w:t>
      </w:r>
      <w:r w:rsidR="00A77BB4">
        <w:rPr>
          <w:rFonts w:ascii="Times New Roman" w:hAnsi="Times New Roman" w:cs="Times New Roman"/>
          <w:sz w:val="24"/>
          <w:szCs w:val="24"/>
        </w:rPr>
        <w:t>. We are us</w:t>
      </w:r>
      <w:r w:rsidRPr="49A66473" w:rsidR="00595F15">
        <w:rPr>
          <w:rFonts w:ascii="Times New Roman" w:hAnsi="Times New Roman" w:cs="Times New Roman"/>
          <w:sz w:val="24"/>
          <w:szCs w:val="24"/>
        </w:rPr>
        <w:t>ing</w:t>
      </w:r>
      <w:r w:rsidRPr="49A66473" w:rsidR="0037624A">
        <w:rPr>
          <w:rFonts w:ascii="Times New Roman" w:hAnsi="Times New Roman" w:cs="Times New Roman"/>
          <w:sz w:val="24"/>
          <w:szCs w:val="24"/>
        </w:rPr>
        <w:t xml:space="preserve"> community resilience constructs</w:t>
      </w:r>
      <w:r w:rsidR="0049223D">
        <w:rPr>
          <w:rFonts w:ascii="Times New Roman" w:hAnsi="Times New Roman" w:cs="Times New Roman"/>
          <w:sz w:val="24"/>
          <w:szCs w:val="24"/>
        </w:rPr>
        <w:t xml:space="preserve"> for this module and developed it</w:t>
      </w:r>
      <w:r w:rsidRPr="49A66473" w:rsidR="0037624A">
        <w:rPr>
          <w:rFonts w:ascii="Times New Roman" w:hAnsi="Times New Roman" w:cs="Times New Roman"/>
          <w:sz w:val="24"/>
          <w:szCs w:val="24"/>
        </w:rPr>
        <w:t xml:space="preserve"> in coordination with the CDC Office of Readiness and Response</w:t>
      </w:r>
      <w:r w:rsidRPr="49A66473" w:rsidR="00A0557C">
        <w:rPr>
          <w:rFonts w:ascii="Times New Roman" w:hAnsi="Times New Roman" w:cs="Times New Roman"/>
          <w:sz w:val="24"/>
          <w:szCs w:val="24"/>
        </w:rPr>
        <w:t>.</w:t>
      </w:r>
      <w:r w:rsidRPr="49A66473" w:rsidR="0037624A">
        <w:rPr>
          <w:rFonts w:ascii="Times New Roman" w:hAnsi="Times New Roman" w:cs="Times New Roman"/>
          <w:sz w:val="24"/>
          <w:szCs w:val="24"/>
        </w:rPr>
        <w:t xml:space="preserve"> </w:t>
      </w:r>
      <w:r w:rsidRPr="49A66473" w:rsidR="00404B8A">
        <w:rPr>
          <w:rFonts w:ascii="Times New Roman" w:hAnsi="Times New Roman" w:cs="Times New Roman"/>
          <w:sz w:val="24"/>
          <w:szCs w:val="24"/>
        </w:rPr>
        <w:t xml:space="preserve">This will be offered as an optional module at the </w:t>
      </w:r>
      <w:r w:rsidRPr="49A66473" w:rsidR="00DB6496">
        <w:rPr>
          <w:rFonts w:ascii="Times New Roman" w:hAnsi="Times New Roman" w:cs="Times New Roman"/>
          <w:sz w:val="24"/>
          <w:szCs w:val="24"/>
        </w:rPr>
        <w:t>e</w:t>
      </w:r>
      <w:r w:rsidRPr="49A66473" w:rsidR="00404B8A">
        <w:rPr>
          <w:rFonts w:ascii="Times New Roman" w:hAnsi="Times New Roman" w:cs="Times New Roman"/>
          <w:sz w:val="24"/>
          <w:szCs w:val="24"/>
        </w:rPr>
        <w:t xml:space="preserve">nd of the </w:t>
      </w:r>
      <w:r w:rsidRPr="49A66473" w:rsidR="00DB6496">
        <w:rPr>
          <w:rFonts w:ascii="Times New Roman" w:hAnsi="Times New Roman" w:cs="Times New Roman"/>
          <w:sz w:val="24"/>
          <w:szCs w:val="24"/>
        </w:rPr>
        <w:t xml:space="preserve">General </w:t>
      </w:r>
      <w:r w:rsidRPr="49A66473" w:rsidR="00404B8A">
        <w:rPr>
          <w:rFonts w:ascii="Times New Roman" w:hAnsi="Times New Roman" w:cs="Times New Roman"/>
          <w:sz w:val="24"/>
          <w:szCs w:val="24"/>
        </w:rPr>
        <w:t>survey</w:t>
      </w:r>
      <w:r w:rsidRPr="49A66473" w:rsidR="00DB6496">
        <w:rPr>
          <w:rFonts w:ascii="Times New Roman" w:hAnsi="Times New Roman" w:cs="Times New Roman"/>
          <w:sz w:val="24"/>
          <w:szCs w:val="24"/>
        </w:rPr>
        <w:t>.</w:t>
      </w:r>
      <w:r w:rsidRPr="49A66473" w:rsidR="00DB6496">
        <w:rPr>
          <w:rFonts w:ascii="Times New Roman" w:hAnsi="Times New Roman" w:cs="Times New Roman"/>
          <w:b/>
          <w:bCs/>
          <w:sz w:val="24"/>
          <w:szCs w:val="24"/>
        </w:rPr>
        <w:t xml:space="preserve"> </w:t>
      </w:r>
      <w:r w:rsidRPr="49A66473" w:rsidR="00DB6496">
        <w:rPr>
          <w:rFonts w:ascii="Times New Roman" w:hAnsi="Times New Roman" w:cs="Times New Roman"/>
          <w:sz w:val="24"/>
          <w:szCs w:val="24"/>
        </w:rPr>
        <w:t>We also interspersed some qualitative questions throughout the survey including for physical and mental health, and communications.</w:t>
      </w:r>
      <w:r w:rsidRPr="49A66473" w:rsidR="00404B8A">
        <w:rPr>
          <w:rFonts w:ascii="Times New Roman" w:hAnsi="Times New Roman" w:cs="Times New Roman"/>
          <w:sz w:val="24"/>
          <w:szCs w:val="24"/>
        </w:rPr>
        <w:t xml:space="preserve"> </w:t>
      </w:r>
    </w:p>
    <w:p w:rsidR="0059095C" w:rsidP="49A66473" w14:paraId="6F45BB14" w14:textId="77777777">
      <w:pPr>
        <w:spacing w:after="0" w:line="240" w:lineRule="auto"/>
        <w:rPr>
          <w:rFonts w:ascii="Times New Roman" w:hAnsi="Times New Roman" w:cs="Times New Roman"/>
          <w:sz w:val="24"/>
          <w:szCs w:val="24"/>
        </w:rPr>
      </w:pPr>
    </w:p>
    <w:p w:rsidR="0059095C" w:rsidP="49A66473" w14:paraId="2A97C5CC" w14:textId="77777777">
      <w:pPr>
        <w:spacing w:after="0" w:line="240" w:lineRule="auto"/>
        <w:rPr>
          <w:rFonts w:ascii="Times New Roman" w:hAnsi="Times New Roman" w:cs="Times New Roman"/>
          <w:sz w:val="24"/>
          <w:szCs w:val="24"/>
        </w:rPr>
      </w:pPr>
      <w:r w:rsidRPr="49A66473">
        <w:rPr>
          <w:rFonts w:ascii="Times New Roman" w:hAnsi="Times New Roman" w:cs="Times New Roman"/>
          <w:sz w:val="24"/>
          <w:szCs w:val="24"/>
        </w:rPr>
        <w:t xml:space="preserve">We have added questions on functional disabilities </w:t>
      </w:r>
      <w:r w:rsidRPr="49A66473" w:rsidR="00DB6496">
        <w:rPr>
          <w:rFonts w:ascii="Times New Roman" w:hAnsi="Times New Roman" w:cs="Times New Roman"/>
          <w:sz w:val="24"/>
          <w:szCs w:val="24"/>
        </w:rPr>
        <w:t xml:space="preserve">at the request of, and </w:t>
      </w:r>
      <w:r w:rsidRPr="49A66473">
        <w:rPr>
          <w:rFonts w:ascii="Times New Roman" w:hAnsi="Times New Roman" w:cs="Times New Roman"/>
          <w:sz w:val="24"/>
          <w:szCs w:val="24"/>
        </w:rPr>
        <w:t>in coordination with</w:t>
      </w:r>
      <w:r w:rsidRPr="49A66473" w:rsidR="00DB6496">
        <w:rPr>
          <w:rFonts w:ascii="Times New Roman" w:hAnsi="Times New Roman" w:cs="Times New Roman"/>
          <w:sz w:val="24"/>
          <w:szCs w:val="24"/>
        </w:rPr>
        <w:t>,</w:t>
      </w:r>
      <w:r w:rsidRPr="49A66473">
        <w:rPr>
          <w:rFonts w:ascii="Times New Roman" w:hAnsi="Times New Roman" w:cs="Times New Roman"/>
          <w:sz w:val="24"/>
          <w:szCs w:val="24"/>
        </w:rPr>
        <w:t xml:space="preserve"> the CDC National Center for Birth Defects and </w:t>
      </w:r>
      <w:r w:rsidRPr="49A66473" w:rsidR="009179AF">
        <w:rPr>
          <w:rFonts w:ascii="Times New Roman" w:hAnsi="Times New Roman" w:cs="Times New Roman"/>
          <w:sz w:val="24"/>
          <w:szCs w:val="24"/>
        </w:rPr>
        <w:t>D</w:t>
      </w:r>
      <w:r w:rsidRPr="49A66473">
        <w:rPr>
          <w:rFonts w:ascii="Times New Roman" w:hAnsi="Times New Roman" w:cs="Times New Roman"/>
          <w:sz w:val="24"/>
          <w:szCs w:val="24"/>
        </w:rPr>
        <w:t xml:space="preserve">isabilities and the CDC At-Risk Task Force. </w:t>
      </w:r>
      <w:r w:rsidRPr="49A66473" w:rsidR="003C07EC">
        <w:rPr>
          <w:rFonts w:ascii="Times New Roman" w:hAnsi="Times New Roman" w:cs="Times New Roman"/>
          <w:sz w:val="24"/>
          <w:szCs w:val="24"/>
        </w:rPr>
        <w:t xml:space="preserve"> </w:t>
      </w:r>
    </w:p>
    <w:p w:rsidR="0059095C" w:rsidP="49A66473" w14:paraId="628DFDCE" w14:textId="77777777">
      <w:pPr>
        <w:spacing w:after="0" w:line="240" w:lineRule="auto"/>
        <w:rPr>
          <w:rFonts w:ascii="Times New Roman" w:hAnsi="Times New Roman" w:cs="Times New Roman"/>
          <w:sz w:val="24"/>
          <w:szCs w:val="24"/>
        </w:rPr>
      </w:pPr>
    </w:p>
    <w:p w:rsidR="0059095C" w:rsidP="49A66473" w14:paraId="706F1213" w14:textId="77777777">
      <w:pPr>
        <w:spacing w:after="0" w:line="240" w:lineRule="auto"/>
        <w:rPr>
          <w:rFonts w:ascii="Times New Roman" w:hAnsi="Times New Roman" w:cs="Times New Roman"/>
          <w:sz w:val="24"/>
          <w:szCs w:val="24"/>
        </w:rPr>
      </w:pPr>
      <w:r w:rsidRPr="49A66473">
        <w:rPr>
          <w:rFonts w:ascii="Times New Roman" w:hAnsi="Times New Roman" w:cs="Times New Roman"/>
          <w:sz w:val="24"/>
          <w:szCs w:val="24"/>
        </w:rPr>
        <w:t>We have worked with CDC At</w:t>
      </w:r>
      <w:r w:rsidRPr="49A66473" w:rsidR="009179AF">
        <w:rPr>
          <w:rFonts w:ascii="Times New Roman" w:hAnsi="Times New Roman" w:cs="Times New Roman"/>
          <w:sz w:val="24"/>
          <w:szCs w:val="24"/>
        </w:rPr>
        <w:t>-</w:t>
      </w:r>
      <w:r w:rsidRPr="49A66473">
        <w:rPr>
          <w:rFonts w:ascii="Times New Roman" w:hAnsi="Times New Roman" w:cs="Times New Roman"/>
          <w:sz w:val="24"/>
          <w:szCs w:val="24"/>
        </w:rPr>
        <w:t xml:space="preserve">Risk </w:t>
      </w:r>
      <w:r w:rsidRPr="49A66473" w:rsidR="009179AF">
        <w:rPr>
          <w:rFonts w:ascii="Times New Roman" w:hAnsi="Times New Roman" w:cs="Times New Roman"/>
          <w:sz w:val="24"/>
          <w:szCs w:val="24"/>
        </w:rPr>
        <w:t>T</w:t>
      </w:r>
      <w:r w:rsidRPr="49A66473">
        <w:rPr>
          <w:rFonts w:ascii="Times New Roman" w:hAnsi="Times New Roman" w:cs="Times New Roman"/>
          <w:sz w:val="24"/>
          <w:szCs w:val="24"/>
        </w:rPr>
        <w:t xml:space="preserve">ask force and several CDC physicians to develop a set of questions on maternal and child health that could be used for follow-up surveys. </w:t>
      </w:r>
    </w:p>
    <w:p w:rsidR="0059095C" w:rsidP="49A66473" w14:paraId="00624ABB" w14:textId="77777777">
      <w:pPr>
        <w:spacing w:after="0" w:line="240" w:lineRule="auto"/>
        <w:rPr>
          <w:rFonts w:ascii="Times New Roman" w:hAnsi="Times New Roman" w:cs="Times New Roman"/>
          <w:sz w:val="24"/>
          <w:szCs w:val="24"/>
        </w:rPr>
      </w:pPr>
    </w:p>
    <w:p w:rsidR="0059095C" w:rsidP="49A66473" w14:paraId="18375C4E" w14:textId="77777777">
      <w:pPr>
        <w:spacing w:after="0" w:line="240" w:lineRule="auto"/>
        <w:rPr>
          <w:rFonts w:ascii="Times New Roman" w:hAnsi="Times New Roman" w:cs="Times New Roman"/>
          <w:sz w:val="24"/>
          <w:szCs w:val="24"/>
        </w:rPr>
      </w:pPr>
      <w:r w:rsidRPr="49A66473">
        <w:rPr>
          <w:rFonts w:ascii="Times New Roman" w:hAnsi="Times New Roman" w:cs="Times New Roman"/>
          <w:sz w:val="24"/>
          <w:szCs w:val="24"/>
        </w:rPr>
        <w:t xml:space="preserve">We did research and found simpler mental health screeners </w:t>
      </w:r>
      <w:r w:rsidRPr="49A66473" w:rsidR="005434CB">
        <w:rPr>
          <w:rFonts w:ascii="Times New Roman" w:hAnsi="Times New Roman" w:cs="Times New Roman"/>
          <w:sz w:val="24"/>
          <w:szCs w:val="24"/>
        </w:rPr>
        <w:t xml:space="preserve">than we had previously, </w:t>
      </w:r>
      <w:r w:rsidRPr="49A66473" w:rsidR="00404B8A">
        <w:rPr>
          <w:rFonts w:ascii="Times New Roman" w:hAnsi="Times New Roman" w:cs="Times New Roman"/>
          <w:sz w:val="24"/>
          <w:szCs w:val="24"/>
        </w:rPr>
        <w:t xml:space="preserve">for potentially associated conditions including one </w:t>
      </w:r>
      <w:r w:rsidRPr="49A66473">
        <w:rPr>
          <w:rFonts w:ascii="Times New Roman" w:hAnsi="Times New Roman" w:cs="Times New Roman"/>
          <w:sz w:val="24"/>
          <w:szCs w:val="24"/>
        </w:rPr>
        <w:t xml:space="preserve">for </w:t>
      </w:r>
      <w:r w:rsidRPr="49A66473" w:rsidR="00404B8A">
        <w:rPr>
          <w:rFonts w:ascii="Times New Roman" w:hAnsi="Times New Roman" w:cs="Times New Roman"/>
          <w:sz w:val="24"/>
          <w:szCs w:val="24"/>
        </w:rPr>
        <w:t>d</w:t>
      </w:r>
      <w:r w:rsidRPr="49A66473">
        <w:rPr>
          <w:rFonts w:ascii="Times New Roman" w:hAnsi="Times New Roman" w:cs="Times New Roman"/>
          <w:sz w:val="24"/>
          <w:szCs w:val="24"/>
        </w:rPr>
        <w:t>epression, one for anxiety and one for PTSD</w:t>
      </w:r>
      <w:r w:rsidRPr="49A66473" w:rsidR="00404B8A">
        <w:rPr>
          <w:rFonts w:ascii="Times New Roman" w:hAnsi="Times New Roman" w:cs="Times New Roman"/>
          <w:sz w:val="24"/>
          <w:szCs w:val="24"/>
        </w:rPr>
        <w:t xml:space="preserve">. </w:t>
      </w:r>
    </w:p>
    <w:p w:rsidR="0059095C" w:rsidP="49A66473" w14:paraId="17BB74A2" w14:textId="77777777">
      <w:pPr>
        <w:spacing w:after="0" w:line="240" w:lineRule="auto"/>
        <w:rPr>
          <w:rFonts w:ascii="Times New Roman" w:hAnsi="Times New Roman" w:cs="Times New Roman"/>
          <w:sz w:val="24"/>
          <w:szCs w:val="24"/>
        </w:rPr>
      </w:pPr>
    </w:p>
    <w:p w:rsidR="00F411AC" w:rsidP="49A66473" w14:paraId="7BFEA741" w14:textId="0D7636E8">
      <w:pPr>
        <w:spacing w:after="0" w:line="240" w:lineRule="auto"/>
        <w:rPr>
          <w:rFonts w:ascii="Times New Roman" w:hAnsi="Times New Roman" w:cs="Times New Roman"/>
          <w:sz w:val="24"/>
          <w:szCs w:val="24"/>
        </w:rPr>
      </w:pPr>
      <w:r w:rsidRPr="49A66473">
        <w:rPr>
          <w:rFonts w:ascii="Times New Roman" w:hAnsi="Times New Roman" w:cs="Times New Roman"/>
          <w:sz w:val="24"/>
          <w:szCs w:val="24"/>
        </w:rPr>
        <w:t xml:space="preserve">Lastly, with the ease of self-administered online surveys using QR codes or links and more people being familiar with them during COVID, we would like to include </w:t>
      </w:r>
      <w:r w:rsidR="00AC437F">
        <w:rPr>
          <w:rFonts w:ascii="Times New Roman" w:hAnsi="Times New Roman" w:cs="Times New Roman"/>
          <w:sz w:val="24"/>
          <w:szCs w:val="24"/>
        </w:rPr>
        <w:t xml:space="preserve">online data collection </w:t>
      </w:r>
      <w:r w:rsidRPr="49A66473">
        <w:rPr>
          <w:rFonts w:ascii="Times New Roman" w:hAnsi="Times New Roman" w:cs="Times New Roman"/>
          <w:sz w:val="24"/>
          <w:szCs w:val="24"/>
        </w:rPr>
        <w:t>as a new option to allow for substantially more responses</w:t>
      </w:r>
      <w:r w:rsidR="00D87E94">
        <w:rPr>
          <w:rFonts w:ascii="Times New Roman" w:hAnsi="Times New Roman" w:cs="Times New Roman"/>
          <w:sz w:val="24"/>
          <w:szCs w:val="24"/>
        </w:rPr>
        <w:t xml:space="preserve"> in a shorter </w:t>
      </w:r>
      <w:r w:rsidR="00D87E94">
        <w:rPr>
          <w:rFonts w:ascii="Times New Roman" w:hAnsi="Times New Roman" w:cs="Times New Roman"/>
          <w:sz w:val="24"/>
          <w:szCs w:val="24"/>
        </w:rPr>
        <w:t>time period</w:t>
      </w:r>
      <w:r w:rsidRPr="49A66473">
        <w:rPr>
          <w:rFonts w:ascii="Times New Roman" w:hAnsi="Times New Roman" w:cs="Times New Roman"/>
          <w:sz w:val="24"/>
          <w:szCs w:val="24"/>
        </w:rPr>
        <w:t xml:space="preserve">. This necessitated slight wording changes to the questions so that the questions could be </w:t>
      </w:r>
      <w:r w:rsidR="00D87E94">
        <w:rPr>
          <w:rFonts w:ascii="Times New Roman" w:hAnsi="Times New Roman" w:cs="Times New Roman"/>
          <w:sz w:val="24"/>
          <w:szCs w:val="24"/>
        </w:rPr>
        <w:t xml:space="preserve">either </w:t>
      </w:r>
      <w:r w:rsidRPr="49A66473">
        <w:rPr>
          <w:rFonts w:ascii="Times New Roman" w:hAnsi="Times New Roman" w:cs="Times New Roman"/>
          <w:sz w:val="24"/>
          <w:szCs w:val="24"/>
        </w:rPr>
        <w:t xml:space="preserve">interviewer </w:t>
      </w:r>
      <w:r w:rsidR="00D87E94">
        <w:rPr>
          <w:rFonts w:ascii="Times New Roman" w:hAnsi="Times New Roman" w:cs="Times New Roman"/>
          <w:sz w:val="24"/>
          <w:szCs w:val="24"/>
        </w:rPr>
        <w:t>or</w:t>
      </w:r>
      <w:r w:rsidRPr="49A66473">
        <w:rPr>
          <w:rFonts w:ascii="Times New Roman" w:hAnsi="Times New Roman" w:cs="Times New Roman"/>
          <w:sz w:val="24"/>
          <w:szCs w:val="24"/>
        </w:rPr>
        <w:t xml:space="preserve"> self-administered. </w:t>
      </w:r>
      <w:r w:rsidRPr="49A66473" w:rsidR="00DB6496">
        <w:rPr>
          <w:rFonts w:ascii="Times New Roman" w:hAnsi="Times New Roman" w:cs="Times New Roman"/>
          <w:sz w:val="24"/>
          <w:szCs w:val="24"/>
        </w:rPr>
        <w:t xml:space="preserve">We </w:t>
      </w:r>
      <w:r w:rsidRPr="49A66473" w:rsidR="005434CB">
        <w:rPr>
          <w:rFonts w:ascii="Times New Roman" w:hAnsi="Times New Roman" w:cs="Times New Roman"/>
          <w:sz w:val="24"/>
          <w:szCs w:val="24"/>
        </w:rPr>
        <w:t xml:space="preserve">felt </w:t>
      </w:r>
      <w:r w:rsidRPr="49A66473" w:rsidR="00DB6496">
        <w:rPr>
          <w:rFonts w:ascii="Times New Roman" w:hAnsi="Times New Roman" w:cs="Times New Roman"/>
          <w:sz w:val="24"/>
          <w:szCs w:val="24"/>
        </w:rPr>
        <w:t xml:space="preserve">that </w:t>
      </w:r>
      <w:r w:rsidRPr="49A66473" w:rsidR="00B338FF">
        <w:rPr>
          <w:rFonts w:ascii="Times New Roman" w:hAnsi="Times New Roman" w:cs="Times New Roman"/>
          <w:sz w:val="24"/>
          <w:szCs w:val="24"/>
        </w:rPr>
        <w:t xml:space="preserve">most of </w:t>
      </w:r>
      <w:r w:rsidRPr="49A66473" w:rsidR="00DB6496">
        <w:rPr>
          <w:rFonts w:ascii="Times New Roman" w:hAnsi="Times New Roman" w:cs="Times New Roman"/>
          <w:sz w:val="24"/>
          <w:szCs w:val="24"/>
        </w:rPr>
        <w:t xml:space="preserve">these changes </w:t>
      </w:r>
      <w:r w:rsidRPr="49A66473" w:rsidR="032DF0BE">
        <w:rPr>
          <w:rFonts w:ascii="Times New Roman" w:hAnsi="Times New Roman" w:cs="Times New Roman"/>
          <w:sz w:val="24"/>
          <w:szCs w:val="24"/>
        </w:rPr>
        <w:t>a</w:t>
      </w:r>
      <w:r w:rsidRPr="49A66473" w:rsidR="006F63EF">
        <w:rPr>
          <w:rFonts w:ascii="Times New Roman" w:hAnsi="Times New Roman" w:cs="Times New Roman"/>
          <w:sz w:val="24"/>
          <w:szCs w:val="24"/>
        </w:rPr>
        <w:t xml:space="preserve">llowed us to coordinate data with </w:t>
      </w:r>
      <w:r w:rsidRPr="49A66473" w:rsidR="00B338FF">
        <w:rPr>
          <w:rFonts w:ascii="Times New Roman" w:hAnsi="Times New Roman" w:cs="Times New Roman"/>
          <w:sz w:val="24"/>
          <w:szCs w:val="24"/>
        </w:rPr>
        <w:t>CDC/ATSDR and other federal</w:t>
      </w:r>
      <w:r w:rsidRPr="49A66473">
        <w:rPr>
          <w:rFonts w:ascii="Times New Roman" w:hAnsi="Times New Roman" w:cs="Times New Roman"/>
          <w:sz w:val="24"/>
          <w:szCs w:val="24"/>
        </w:rPr>
        <w:t xml:space="preserve"> </w:t>
      </w:r>
      <w:r w:rsidRPr="49A66473" w:rsidR="005434CB">
        <w:rPr>
          <w:rFonts w:ascii="Times New Roman" w:hAnsi="Times New Roman" w:cs="Times New Roman"/>
          <w:sz w:val="24"/>
          <w:szCs w:val="24"/>
        </w:rPr>
        <w:t xml:space="preserve">data collection efforts. </w:t>
      </w:r>
    </w:p>
    <w:p w:rsidR="00F411AC" w14:paraId="73637254" w14:textId="77777777">
      <w:pPr>
        <w:spacing w:after="0" w:line="240" w:lineRule="auto"/>
        <w:ind w:left="720" w:hanging="720"/>
        <w:rPr>
          <w:rFonts w:ascii="Times New Roman" w:hAnsi="Times New Roman" w:cs="Times New Roman"/>
          <w:sz w:val="24"/>
          <w:szCs w:val="24"/>
        </w:rPr>
      </w:pPr>
    </w:p>
    <w:p w:rsidR="00DA4A07" w:rsidP="00FE10DE" w14:paraId="4925FB53" w14:textId="77777777">
      <w:pPr>
        <w:spacing w:after="0" w:line="240" w:lineRule="auto"/>
        <w:rPr>
          <w:rFonts w:ascii="Times New Roman" w:hAnsi="Times New Roman" w:cs="Times New Roman"/>
          <w:sz w:val="24"/>
          <w:szCs w:val="24"/>
        </w:rPr>
      </w:pPr>
      <w:r w:rsidRPr="73B6FA4A">
        <w:rPr>
          <w:rFonts w:ascii="Times New Roman" w:hAnsi="Times New Roman" w:cs="Times New Roman"/>
          <w:sz w:val="24"/>
          <w:szCs w:val="24"/>
        </w:rPr>
        <w:t xml:space="preserve">The Epi CASE survey </w:t>
      </w:r>
      <w:r w:rsidRPr="73B6FA4A" w:rsidR="00596183">
        <w:rPr>
          <w:rFonts w:ascii="Times New Roman" w:hAnsi="Times New Roman" w:cs="Times New Roman"/>
          <w:sz w:val="24"/>
          <w:szCs w:val="24"/>
        </w:rPr>
        <w:t xml:space="preserve">(Appendix D) </w:t>
      </w:r>
      <w:r w:rsidRPr="73B6FA4A" w:rsidR="0014317D">
        <w:rPr>
          <w:rFonts w:ascii="Times New Roman" w:hAnsi="Times New Roman" w:cs="Times New Roman"/>
          <w:sz w:val="24"/>
          <w:szCs w:val="24"/>
        </w:rPr>
        <w:t>now has</w:t>
      </w:r>
      <w:r w:rsidRPr="73B6FA4A">
        <w:rPr>
          <w:rFonts w:ascii="Times New Roman" w:hAnsi="Times New Roman" w:cs="Times New Roman"/>
          <w:sz w:val="24"/>
          <w:szCs w:val="24"/>
        </w:rPr>
        <w:t xml:space="preserve"> the symptom checker show card integrated into the form rather than </w:t>
      </w:r>
      <w:r w:rsidRPr="73B6FA4A" w:rsidR="00F411AC">
        <w:rPr>
          <w:rFonts w:ascii="Times New Roman" w:hAnsi="Times New Roman" w:cs="Times New Roman"/>
          <w:sz w:val="24"/>
          <w:szCs w:val="24"/>
        </w:rPr>
        <w:t xml:space="preserve">being </w:t>
      </w:r>
      <w:r w:rsidRPr="73B6FA4A">
        <w:rPr>
          <w:rFonts w:ascii="Times New Roman" w:hAnsi="Times New Roman" w:cs="Times New Roman"/>
          <w:sz w:val="24"/>
          <w:szCs w:val="24"/>
        </w:rPr>
        <w:t xml:space="preserve">separate. We would like for Epi CASE to have an online self-administration option as well, so </w:t>
      </w:r>
      <w:r w:rsidRPr="73B6FA4A" w:rsidR="00F411AC">
        <w:rPr>
          <w:rFonts w:ascii="Times New Roman" w:hAnsi="Times New Roman" w:cs="Times New Roman"/>
          <w:sz w:val="24"/>
          <w:szCs w:val="24"/>
        </w:rPr>
        <w:t xml:space="preserve">removing a separate showcard and some wording </w:t>
      </w:r>
      <w:r w:rsidRPr="73B6FA4A">
        <w:rPr>
          <w:rFonts w:ascii="Times New Roman" w:hAnsi="Times New Roman" w:cs="Times New Roman"/>
          <w:sz w:val="24"/>
          <w:szCs w:val="24"/>
        </w:rPr>
        <w:t>modification</w:t>
      </w:r>
      <w:r w:rsidRPr="73B6FA4A">
        <w:rPr>
          <w:rFonts w:ascii="Times New Roman" w:hAnsi="Times New Roman" w:cs="Times New Roman"/>
          <w:sz w:val="24"/>
          <w:szCs w:val="24"/>
        </w:rPr>
        <w:t xml:space="preserve"> were needed. </w:t>
      </w:r>
      <w:r w:rsidRPr="73B6FA4A" w:rsidR="00404B8A">
        <w:rPr>
          <w:rFonts w:ascii="Times New Roman" w:hAnsi="Times New Roman" w:cs="Times New Roman"/>
          <w:sz w:val="24"/>
          <w:szCs w:val="24"/>
        </w:rPr>
        <w:t xml:space="preserve"> </w:t>
      </w:r>
      <w:r w:rsidRPr="73B6FA4A">
        <w:rPr>
          <w:rFonts w:ascii="Times New Roman" w:hAnsi="Times New Roman" w:cs="Times New Roman"/>
          <w:sz w:val="24"/>
          <w:szCs w:val="24"/>
        </w:rPr>
        <w:t xml:space="preserve">The categories of symptoms are now consistent with the General survey. </w:t>
      </w:r>
      <w:r w:rsidRPr="73B6FA4A" w:rsidR="00596183">
        <w:rPr>
          <w:rFonts w:ascii="Times New Roman" w:hAnsi="Times New Roman" w:cs="Times New Roman"/>
          <w:sz w:val="24"/>
          <w:szCs w:val="24"/>
        </w:rPr>
        <w:t>We</w:t>
      </w:r>
      <w:r w:rsidRPr="73B6FA4A" w:rsidR="00111B43">
        <w:rPr>
          <w:rFonts w:ascii="Times New Roman" w:hAnsi="Times New Roman" w:cs="Times New Roman"/>
          <w:sz w:val="24"/>
          <w:szCs w:val="24"/>
        </w:rPr>
        <w:t xml:space="preserve"> </w:t>
      </w:r>
      <w:r w:rsidRPr="73B6FA4A" w:rsidR="00596183">
        <w:rPr>
          <w:rFonts w:ascii="Times New Roman" w:hAnsi="Times New Roman" w:cs="Times New Roman"/>
          <w:sz w:val="24"/>
          <w:szCs w:val="24"/>
        </w:rPr>
        <w:t xml:space="preserve">modified </w:t>
      </w:r>
      <w:r w:rsidRPr="73B6FA4A" w:rsidR="00111B43">
        <w:rPr>
          <w:rFonts w:ascii="Times New Roman" w:hAnsi="Times New Roman" w:cs="Times New Roman"/>
          <w:sz w:val="24"/>
          <w:szCs w:val="24"/>
        </w:rPr>
        <w:t>to the new</w:t>
      </w:r>
      <w:r w:rsidRPr="73B6FA4A" w:rsidR="00596183">
        <w:rPr>
          <w:rFonts w:ascii="Times New Roman" w:hAnsi="Times New Roman" w:cs="Times New Roman"/>
          <w:sz w:val="24"/>
          <w:szCs w:val="24"/>
        </w:rPr>
        <w:t xml:space="preserve"> OMB standards for </w:t>
      </w:r>
      <w:r w:rsidRPr="73B6FA4A" w:rsidR="00111B43">
        <w:rPr>
          <w:rFonts w:ascii="Times New Roman" w:hAnsi="Times New Roman" w:cs="Times New Roman"/>
          <w:sz w:val="24"/>
          <w:szCs w:val="24"/>
        </w:rPr>
        <w:t>r</w:t>
      </w:r>
      <w:r w:rsidRPr="73B6FA4A" w:rsidR="00596183">
        <w:rPr>
          <w:rFonts w:ascii="Times New Roman" w:hAnsi="Times New Roman" w:cs="Times New Roman"/>
          <w:sz w:val="24"/>
          <w:szCs w:val="24"/>
        </w:rPr>
        <w:t>ace/ethnicity</w:t>
      </w:r>
      <w:r w:rsidRPr="73B6FA4A" w:rsidR="0014317D">
        <w:rPr>
          <w:rFonts w:ascii="Times New Roman" w:hAnsi="Times New Roman" w:cs="Times New Roman"/>
          <w:sz w:val="24"/>
          <w:szCs w:val="24"/>
        </w:rPr>
        <w:t>.</w:t>
      </w:r>
    </w:p>
    <w:p w:rsidR="0014317D" w:rsidP="73B6FA4A" w14:paraId="51276DE7" w14:textId="77777777">
      <w:pPr>
        <w:spacing w:after="0" w:line="240" w:lineRule="auto"/>
        <w:rPr>
          <w:rFonts w:ascii="Times New Roman" w:hAnsi="Times New Roman" w:cs="Times New Roman"/>
          <w:sz w:val="24"/>
          <w:szCs w:val="24"/>
        </w:rPr>
      </w:pPr>
    </w:p>
    <w:p w:rsidR="00111B43" w:rsidP="73B6FA4A" w14:paraId="70B00D15" w14:textId="77777777">
      <w:pPr>
        <w:spacing w:after="0" w:line="240" w:lineRule="auto"/>
        <w:rPr>
          <w:rFonts w:ascii="Times New Roman" w:hAnsi="Times New Roman" w:cs="Times New Roman"/>
          <w:sz w:val="24"/>
          <w:szCs w:val="24"/>
        </w:rPr>
      </w:pPr>
      <w:r w:rsidRPr="73B6FA4A">
        <w:rPr>
          <w:rFonts w:ascii="Times New Roman" w:hAnsi="Times New Roman" w:cs="Times New Roman"/>
          <w:sz w:val="24"/>
          <w:szCs w:val="24"/>
        </w:rPr>
        <w:t xml:space="preserve">The </w:t>
      </w:r>
      <w:r w:rsidRPr="73B6FA4A" w:rsidR="00FB1252">
        <w:rPr>
          <w:rFonts w:ascii="Times New Roman" w:hAnsi="Times New Roman" w:cs="Times New Roman"/>
          <w:sz w:val="24"/>
          <w:szCs w:val="24"/>
        </w:rPr>
        <w:t>M</w:t>
      </w:r>
      <w:r w:rsidRPr="73B6FA4A">
        <w:rPr>
          <w:rFonts w:ascii="Times New Roman" w:hAnsi="Times New Roman" w:cs="Times New Roman"/>
          <w:sz w:val="24"/>
          <w:szCs w:val="24"/>
        </w:rPr>
        <w:t xml:space="preserve">edical </w:t>
      </w:r>
      <w:r w:rsidRPr="73B6FA4A" w:rsidR="00404B8A">
        <w:rPr>
          <w:rFonts w:ascii="Times New Roman" w:hAnsi="Times New Roman" w:cs="Times New Roman"/>
          <w:sz w:val="24"/>
          <w:szCs w:val="24"/>
        </w:rPr>
        <w:t xml:space="preserve">chart form </w:t>
      </w:r>
      <w:r w:rsidRPr="73B6FA4A">
        <w:rPr>
          <w:rFonts w:ascii="Times New Roman" w:hAnsi="Times New Roman" w:cs="Times New Roman"/>
          <w:sz w:val="24"/>
          <w:szCs w:val="24"/>
        </w:rPr>
        <w:t>(Appendix G) w</w:t>
      </w:r>
      <w:r w:rsidRPr="73B6FA4A" w:rsidR="00404B8A">
        <w:rPr>
          <w:rFonts w:ascii="Times New Roman" w:hAnsi="Times New Roman" w:cs="Times New Roman"/>
          <w:sz w:val="24"/>
          <w:szCs w:val="24"/>
        </w:rPr>
        <w:t xml:space="preserve">as modified with the OMB standards for </w:t>
      </w:r>
      <w:r w:rsidRPr="73B6FA4A">
        <w:rPr>
          <w:rFonts w:ascii="Times New Roman" w:hAnsi="Times New Roman" w:cs="Times New Roman"/>
          <w:sz w:val="24"/>
          <w:szCs w:val="24"/>
        </w:rPr>
        <w:t>r</w:t>
      </w:r>
      <w:r w:rsidRPr="73B6FA4A" w:rsidR="00404B8A">
        <w:rPr>
          <w:rFonts w:ascii="Times New Roman" w:hAnsi="Times New Roman" w:cs="Times New Roman"/>
          <w:sz w:val="24"/>
          <w:szCs w:val="24"/>
        </w:rPr>
        <w:t>ace/ethnicity, and the functional disabilities were added to it as well. A medical toxicology fellow,</w:t>
      </w:r>
      <w:r w:rsidRPr="73B6FA4A" w:rsidR="0014317D">
        <w:rPr>
          <w:rFonts w:ascii="Times New Roman" w:hAnsi="Times New Roman" w:cs="Times New Roman"/>
          <w:sz w:val="24"/>
          <w:szCs w:val="24"/>
        </w:rPr>
        <w:t xml:space="preserve"> and the At-Risk task force who are</w:t>
      </w:r>
      <w:r w:rsidRPr="73B6FA4A" w:rsidR="00404B8A">
        <w:rPr>
          <w:rFonts w:ascii="Times New Roman" w:hAnsi="Times New Roman" w:cs="Times New Roman"/>
          <w:sz w:val="24"/>
          <w:szCs w:val="24"/>
        </w:rPr>
        <w:t xml:space="preserve"> familiar with chart reviews made some </w:t>
      </w:r>
      <w:r w:rsidRPr="73B6FA4A">
        <w:rPr>
          <w:rFonts w:ascii="Times New Roman" w:hAnsi="Times New Roman" w:cs="Times New Roman"/>
          <w:sz w:val="24"/>
          <w:szCs w:val="24"/>
        </w:rPr>
        <w:t xml:space="preserve">other </w:t>
      </w:r>
      <w:r w:rsidRPr="73B6FA4A" w:rsidR="00404B8A">
        <w:rPr>
          <w:rFonts w:ascii="Times New Roman" w:hAnsi="Times New Roman" w:cs="Times New Roman"/>
          <w:sz w:val="24"/>
          <w:szCs w:val="24"/>
        </w:rPr>
        <w:t>suggested edits.</w:t>
      </w:r>
      <w:r w:rsidRPr="73B6FA4A" w:rsidR="009179AF">
        <w:rPr>
          <w:rFonts w:ascii="Times New Roman" w:hAnsi="Times New Roman" w:cs="Times New Roman"/>
          <w:sz w:val="24"/>
          <w:szCs w:val="24"/>
        </w:rPr>
        <w:t xml:space="preserve"> </w:t>
      </w:r>
    </w:p>
    <w:p w:rsidR="0014317D" w:rsidP="00FE10DE" w14:paraId="2CF2DA7D" w14:textId="77777777">
      <w:pPr>
        <w:spacing w:after="0" w:line="240" w:lineRule="auto"/>
        <w:rPr>
          <w:rFonts w:ascii="Times New Roman" w:hAnsi="Times New Roman" w:cs="Times New Roman"/>
          <w:sz w:val="24"/>
          <w:szCs w:val="24"/>
        </w:rPr>
      </w:pPr>
    </w:p>
    <w:p w:rsidR="0014317D" w:rsidP="00FE10DE" w14:paraId="7BB4AAA0" w14:textId="77777777">
      <w:pPr>
        <w:spacing w:after="0" w:line="240" w:lineRule="auto"/>
        <w:rPr>
          <w:rFonts w:ascii="Times New Roman" w:hAnsi="Times New Roman" w:cs="Times New Roman"/>
          <w:sz w:val="24"/>
          <w:szCs w:val="24"/>
        </w:rPr>
      </w:pPr>
      <w:r w:rsidRPr="1068960F">
        <w:rPr>
          <w:rFonts w:ascii="Times New Roman" w:hAnsi="Times New Roman" w:cs="Times New Roman"/>
          <w:sz w:val="24"/>
          <w:szCs w:val="24"/>
        </w:rPr>
        <w:t xml:space="preserve">We </w:t>
      </w:r>
      <w:r w:rsidRPr="1068960F" w:rsidR="0037624A">
        <w:rPr>
          <w:rFonts w:ascii="Times New Roman" w:hAnsi="Times New Roman" w:cs="Times New Roman"/>
          <w:sz w:val="24"/>
          <w:szCs w:val="24"/>
        </w:rPr>
        <w:t>decided to retire</w:t>
      </w:r>
      <w:r w:rsidRPr="1068960F">
        <w:rPr>
          <w:rFonts w:ascii="Times New Roman" w:hAnsi="Times New Roman" w:cs="Times New Roman"/>
          <w:sz w:val="24"/>
          <w:szCs w:val="24"/>
        </w:rPr>
        <w:t xml:space="preserve"> the household survey </w:t>
      </w:r>
      <w:r w:rsidRPr="1068960F" w:rsidR="006400D1">
        <w:rPr>
          <w:rFonts w:ascii="Times New Roman" w:hAnsi="Times New Roman" w:cs="Times New Roman"/>
          <w:sz w:val="24"/>
          <w:szCs w:val="24"/>
        </w:rPr>
        <w:t>(Former Appendix</w:t>
      </w:r>
      <w:r w:rsidRPr="1068960F">
        <w:rPr>
          <w:rFonts w:ascii="Times New Roman" w:hAnsi="Times New Roman" w:cs="Times New Roman"/>
          <w:sz w:val="24"/>
          <w:szCs w:val="24"/>
        </w:rPr>
        <w:t xml:space="preserve"> F)</w:t>
      </w:r>
      <w:r w:rsidRPr="1068960F" w:rsidR="006400D1">
        <w:rPr>
          <w:rFonts w:ascii="Times New Roman" w:hAnsi="Times New Roman" w:cs="Times New Roman"/>
          <w:sz w:val="24"/>
          <w:szCs w:val="24"/>
        </w:rPr>
        <w:t xml:space="preserve"> </w:t>
      </w:r>
      <w:r w:rsidRPr="1068960F" w:rsidR="00CB1741">
        <w:rPr>
          <w:rFonts w:ascii="Times New Roman" w:hAnsi="Times New Roman" w:cs="Times New Roman"/>
          <w:sz w:val="24"/>
          <w:szCs w:val="24"/>
        </w:rPr>
        <w:t>as</w:t>
      </w:r>
      <w:r w:rsidRPr="1068960F" w:rsidR="0037624A">
        <w:rPr>
          <w:rFonts w:ascii="Times New Roman" w:hAnsi="Times New Roman" w:cs="Times New Roman"/>
          <w:sz w:val="24"/>
          <w:szCs w:val="24"/>
        </w:rPr>
        <w:t xml:space="preserve"> it is logistically difficult to </w:t>
      </w:r>
      <w:r w:rsidRPr="1068960F" w:rsidR="00BB7D98">
        <w:rPr>
          <w:rFonts w:ascii="Times New Roman" w:hAnsi="Times New Roman" w:cs="Times New Roman"/>
          <w:sz w:val="24"/>
          <w:szCs w:val="24"/>
        </w:rPr>
        <w:t>administer</w:t>
      </w:r>
      <w:r w:rsidRPr="1068960F" w:rsidR="0037624A">
        <w:rPr>
          <w:rFonts w:ascii="Times New Roman" w:hAnsi="Times New Roman" w:cs="Times New Roman"/>
          <w:sz w:val="24"/>
          <w:szCs w:val="24"/>
        </w:rPr>
        <w:t xml:space="preserve"> and </w:t>
      </w:r>
      <w:r w:rsidRPr="1068960F" w:rsidR="00BB7D98">
        <w:rPr>
          <w:rFonts w:ascii="Times New Roman" w:hAnsi="Times New Roman" w:cs="Times New Roman"/>
          <w:sz w:val="24"/>
          <w:szCs w:val="24"/>
        </w:rPr>
        <w:t>analyze</w:t>
      </w:r>
      <w:r w:rsidRPr="1068960F" w:rsidR="0037624A">
        <w:rPr>
          <w:rFonts w:ascii="Times New Roman" w:hAnsi="Times New Roman" w:cs="Times New Roman"/>
          <w:sz w:val="24"/>
          <w:szCs w:val="24"/>
        </w:rPr>
        <w:t xml:space="preserve">. </w:t>
      </w:r>
      <w:r w:rsidRPr="1068960F">
        <w:rPr>
          <w:rFonts w:ascii="Times New Roman" w:hAnsi="Times New Roman" w:cs="Times New Roman"/>
          <w:sz w:val="24"/>
          <w:szCs w:val="24"/>
        </w:rPr>
        <w:t xml:space="preserve"> </w:t>
      </w:r>
    </w:p>
    <w:p w:rsidR="00111B43" w:rsidP="73B6FA4A" w14:paraId="5D02A553" w14:textId="77777777">
      <w:pPr>
        <w:spacing w:after="0" w:line="240" w:lineRule="auto"/>
        <w:rPr>
          <w:rFonts w:ascii="Times New Roman" w:hAnsi="Times New Roman" w:cs="Times New Roman"/>
          <w:sz w:val="24"/>
          <w:szCs w:val="24"/>
        </w:rPr>
      </w:pPr>
      <w:r w:rsidRPr="73B6FA4A">
        <w:rPr>
          <w:rFonts w:ascii="Times New Roman" w:hAnsi="Times New Roman" w:cs="Times New Roman"/>
          <w:sz w:val="24"/>
          <w:szCs w:val="24"/>
        </w:rPr>
        <w:t xml:space="preserve"> </w:t>
      </w:r>
    </w:p>
    <w:p w:rsidR="00C75B0D" w:rsidRPr="00020960" w:rsidP="0014317D" w14:paraId="498D3BE4" w14:textId="77777777">
      <w:pPr>
        <w:spacing w:after="0" w:line="240" w:lineRule="auto"/>
        <w:rPr>
          <w:rFonts w:ascii="Times New Roman" w:hAnsi="Times New Roman" w:cs="Times New Roman"/>
          <w:sz w:val="24"/>
          <w:szCs w:val="24"/>
        </w:rPr>
      </w:pPr>
      <w:r w:rsidRPr="1068960F">
        <w:rPr>
          <w:rFonts w:ascii="Times New Roman" w:hAnsi="Times New Roman" w:cs="Times New Roman"/>
          <w:sz w:val="24"/>
          <w:szCs w:val="24"/>
        </w:rPr>
        <w:t>There were no changes to the hospital survey</w:t>
      </w:r>
      <w:r w:rsidRPr="1068960F" w:rsidR="0014317D">
        <w:rPr>
          <w:rFonts w:ascii="Times New Roman" w:hAnsi="Times New Roman" w:cs="Times New Roman"/>
          <w:sz w:val="24"/>
          <w:szCs w:val="24"/>
        </w:rPr>
        <w:t xml:space="preserve"> (Appendix F)</w:t>
      </w:r>
      <w:r w:rsidRPr="1068960F">
        <w:rPr>
          <w:rFonts w:ascii="Times New Roman" w:hAnsi="Times New Roman" w:cs="Times New Roman"/>
          <w:sz w:val="24"/>
          <w:szCs w:val="24"/>
        </w:rPr>
        <w:t>.</w:t>
      </w:r>
    </w:p>
    <w:p w:rsidR="00444367" w:rsidP="0014317D" w14:paraId="4A3F7265" w14:textId="77777777">
      <w:pPr>
        <w:spacing w:after="0" w:line="240" w:lineRule="auto"/>
        <w:rPr>
          <w:rFonts w:ascii="Times New Roman" w:hAnsi="Times New Roman" w:cs="Times New Roman"/>
          <w:sz w:val="24"/>
          <w:szCs w:val="24"/>
        </w:rPr>
      </w:pPr>
    </w:p>
    <w:p w:rsidR="003F6342" w:rsidP="0014317D" w14:paraId="7F145AFD" w14:textId="77777777">
      <w:pPr>
        <w:spacing w:after="0" w:line="240" w:lineRule="auto"/>
        <w:rPr>
          <w:rFonts w:ascii="Times New Roman" w:hAnsi="Times New Roman" w:cs="Times New Roman"/>
          <w:sz w:val="24"/>
          <w:szCs w:val="24"/>
        </w:rPr>
      </w:pPr>
      <w:r w:rsidRPr="1068960F">
        <w:rPr>
          <w:rFonts w:ascii="Times New Roman" w:hAnsi="Times New Roman" w:cs="Times New Roman"/>
          <w:sz w:val="24"/>
          <w:szCs w:val="24"/>
        </w:rPr>
        <w:t>We</w:t>
      </w:r>
      <w:r w:rsidRPr="1068960F" w:rsidR="003467A1">
        <w:rPr>
          <w:rFonts w:ascii="Times New Roman" w:hAnsi="Times New Roman" w:cs="Times New Roman"/>
          <w:sz w:val="24"/>
          <w:szCs w:val="24"/>
        </w:rPr>
        <w:t xml:space="preserve"> </w:t>
      </w:r>
      <w:r w:rsidRPr="1068960F" w:rsidR="005D68EB">
        <w:rPr>
          <w:rFonts w:ascii="Times New Roman" w:hAnsi="Times New Roman" w:cs="Times New Roman"/>
          <w:sz w:val="24"/>
          <w:szCs w:val="24"/>
        </w:rPr>
        <w:t xml:space="preserve">adjusted the number of responses and the time burden </w:t>
      </w:r>
      <w:r w:rsidRPr="1068960F" w:rsidR="003467A1">
        <w:rPr>
          <w:rFonts w:ascii="Times New Roman" w:hAnsi="Times New Roman" w:cs="Times New Roman"/>
          <w:sz w:val="24"/>
          <w:szCs w:val="24"/>
        </w:rPr>
        <w:t>for</w:t>
      </w:r>
      <w:r w:rsidRPr="1068960F" w:rsidR="005D68EB">
        <w:rPr>
          <w:rFonts w:ascii="Times New Roman" w:hAnsi="Times New Roman" w:cs="Times New Roman"/>
          <w:sz w:val="24"/>
          <w:szCs w:val="24"/>
        </w:rPr>
        <w:t xml:space="preserve"> several forms</w:t>
      </w:r>
      <w:r w:rsidRPr="1068960F" w:rsidR="003467A1">
        <w:rPr>
          <w:rFonts w:ascii="Times New Roman" w:hAnsi="Times New Roman" w:cs="Times New Roman"/>
          <w:sz w:val="24"/>
          <w:szCs w:val="24"/>
        </w:rPr>
        <w:t xml:space="preserve">. </w:t>
      </w:r>
    </w:p>
    <w:p w:rsidR="003F6342" w:rsidP="0014317D" w14:paraId="4AF394FE" w14:textId="77777777">
      <w:pPr>
        <w:spacing w:after="0" w:line="240" w:lineRule="auto"/>
        <w:rPr>
          <w:rFonts w:ascii="Times New Roman" w:hAnsi="Times New Roman" w:cs="Times New Roman"/>
          <w:sz w:val="24"/>
          <w:szCs w:val="24"/>
        </w:rPr>
      </w:pPr>
    </w:p>
    <w:p w:rsidR="003A2FE7" w:rsidP="0014317D" w14:paraId="7DA7C27D" w14:textId="77777777">
      <w:pPr>
        <w:spacing w:after="0" w:line="240" w:lineRule="auto"/>
        <w:rPr>
          <w:rFonts w:ascii="Times New Roman" w:hAnsi="Times New Roman" w:cs="Times New Roman"/>
          <w:sz w:val="24"/>
          <w:szCs w:val="24"/>
        </w:rPr>
      </w:pPr>
      <w:r w:rsidRPr="007E6DEA">
        <w:rPr>
          <w:rFonts w:ascii="Times New Roman" w:hAnsi="Times New Roman" w:cs="Times New Roman"/>
          <w:sz w:val="24"/>
          <w:szCs w:val="24"/>
        </w:rPr>
        <w:t xml:space="preserve">These </w:t>
      </w:r>
      <w:r w:rsidRPr="007E6DEA" w:rsidR="00317C40">
        <w:rPr>
          <w:rFonts w:ascii="Times New Roman" w:hAnsi="Times New Roman" w:cs="Times New Roman"/>
          <w:sz w:val="24"/>
          <w:szCs w:val="24"/>
        </w:rPr>
        <w:t>changes result in</w:t>
      </w:r>
      <w:r w:rsidRPr="008645CA" w:rsidR="00391EFE">
        <w:rPr>
          <w:rFonts w:ascii="Times New Roman" w:hAnsi="Times New Roman" w:cs="Times New Roman"/>
          <w:sz w:val="24"/>
          <w:szCs w:val="24"/>
        </w:rPr>
        <w:t xml:space="preserve"> a</w:t>
      </w:r>
      <w:r w:rsidRPr="008645CA" w:rsidR="00733CCC">
        <w:rPr>
          <w:rFonts w:ascii="Times New Roman" w:hAnsi="Times New Roman" w:cs="Times New Roman"/>
          <w:sz w:val="24"/>
          <w:szCs w:val="24"/>
        </w:rPr>
        <w:t xml:space="preserve"> net</w:t>
      </w:r>
      <w:r w:rsidRPr="008645CA" w:rsidR="00391EFE">
        <w:rPr>
          <w:rFonts w:ascii="Times New Roman" w:hAnsi="Times New Roman" w:cs="Times New Roman"/>
          <w:sz w:val="24"/>
          <w:szCs w:val="24"/>
        </w:rPr>
        <w:t xml:space="preserve"> </w:t>
      </w:r>
      <w:r w:rsidRPr="008645CA" w:rsidR="00C22149">
        <w:rPr>
          <w:rFonts w:ascii="Times New Roman" w:hAnsi="Times New Roman" w:cs="Times New Roman"/>
          <w:sz w:val="24"/>
          <w:szCs w:val="24"/>
        </w:rPr>
        <w:t xml:space="preserve">annual </w:t>
      </w:r>
      <w:r w:rsidRPr="008645CA" w:rsidR="00391EFE">
        <w:rPr>
          <w:rFonts w:ascii="Times New Roman" w:hAnsi="Times New Roman" w:cs="Times New Roman"/>
          <w:sz w:val="24"/>
          <w:szCs w:val="24"/>
        </w:rPr>
        <w:t>increase</w:t>
      </w:r>
      <w:r w:rsidRPr="008645CA" w:rsidR="00C22149">
        <w:rPr>
          <w:rFonts w:ascii="Times New Roman" w:hAnsi="Times New Roman" w:cs="Times New Roman"/>
          <w:sz w:val="24"/>
          <w:szCs w:val="24"/>
        </w:rPr>
        <w:t xml:space="preserve"> of </w:t>
      </w:r>
      <w:r w:rsidRPr="007E6DEA" w:rsidR="00C22149">
        <w:rPr>
          <w:rFonts w:ascii="Times New Roman" w:hAnsi="Times New Roman" w:cs="Times New Roman"/>
          <w:sz w:val="24"/>
          <w:szCs w:val="24"/>
        </w:rPr>
        <w:t xml:space="preserve">responses and </w:t>
      </w:r>
      <w:r w:rsidRPr="008645CA" w:rsidR="008645CA">
        <w:rPr>
          <w:rFonts w:ascii="Times New Roman" w:hAnsi="Times New Roman" w:cs="Times New Roman"/>
          <w:sz w:val="24"/>
          <w:szCs w:val="24"/>
        </w:rPr>
        <w:t>690</w:t>
      </w:r>
      <w:r w:rsidRPr="007E6DEA" w:rsidR="00D07643">
        <w:rPr>
          <w:rFonts w:ascii="Times New Roman" w:hAnsi="Times New Roman" w:cs="Times New Roman"/>
          <w:sz w:val="24"/>
          <w:szCs w:val="24"/>
        </w:rPr>
        <w:t xml:space="preserve"> </w:t>
      </w:r>
      <w:r w:rsidRPr="007E6DEA" w:rsidR="00391EFE">
        <w:rPr>
          <w:rFonts w:ascii="Times New Roman" w:hAnsi="Times New Roman" w:cs="Times New Roman"/>
          <w:sz w:val="24"/>
          <w:szCs w:val="24"/>
        </w:rPr>
        <w:t>burden hours</w:t>
      </w:r>
      <w:r w:rsidRPr="008645CA" w:rsidR="00640428">
        <w:rPr>
          <w:rFonts w:ascii="Times New Roman" w:hAnsi="Times New Roman" w:cs="Times New Roman"/>
          <w:sz w:val="24"/>
          <w:szCs w:val="24"/>
        </w:rPr>
        <w:t xml:space="preserve"> </w:t>
      </w:r>
      <w:r w:rsidRPr="008645CA" w:rsidR="00C22149">
        <w:rPr>
          <w:rFonts w:ascii="Times New Roman" w:hAnsi="Times New Roman" w:cs="Times New Roman"/>
          <w:sz w:val="24"/>
          <w:szCs w:val="24"/>
        </w:rPr>
        <w:t>per year over the next three years</w:t>
      </w:r>
      <w:r w:rsidRPr="008645CA" w:rsidR="00640428">
        <w:rPr>
          <w:rFonts w:ascii="Times New Roman" w:hAnsi="Times New Roman" w:cs="Times New Roman"/>
          <w:sz w:val="24"/>
          <w:szCs w:val="24"/>
        </w:rPr>
        <w:t>.</w:t>
      </w:r>
      <w:r w:rsidRPr="008645CA" w:rsidR="00C22149">
        <w:rPr>
          <w:rFonts w:ascii="Times New Roman" w:hAnsi="Times New Roman" w:cs="Times New Roman"/>
          <w:sz w:val="24"/>
          <w:szCs w:val="24"/>
        </w:rPr>
        <w:t xml:space="preserve"> </w:t>
      </w:r>
      <w:r w:rsidRPr="008645CA" w:rsidR="003F6342">
        <w:rPr>
          <w:rFonts w:ascii="Times New Roman" w:hAnsi="Times New Roman" w:cs="Times New Roman"/>
          <w:sz w:val="24"/>
          <w:szCs w:val="24"/>
        </w:rPr>
        <w:t xml:space="preserve">We are now requesting an annualized total of </w:t>
      </w:r>
      <w:r w:rsidR="009C4782">
        <w:rPr>
          <w:rFonts w:ascii="Times New Roman" w:hAnsi="Times New Roman" w:cs="Times New Roman"/>
          <w:sz w:val="24"/>
          <w:szCs w:val="24"/>
        </w:rPr>
        <w:t>4,815</w:t>
      </w:r>
      <w:r w:rsidRPr="007E6DEA" w:rsidR="003F6342">
        <w:rPr>
          <w:rFonts w:ascii="Times New Roman" w:hAnsi="Times New Roman" w:cs="Times New Roman"/>
          <w:sz w:val="24"/>
          <w:szCs w:val="24"/>
        </w:rPr>
        <w:t xml:space="preserve"> responses and </w:t>
      </w:r>
      <w:r w:rsidR="008645CA">
        <w:rPr>
          <w:rFonts w:ascii="Times New Roman" w:hAnsi="Times New Roman" w:cs="Times New Roman"/>
          <w:sz w:val="24"/>
          <w:szCs w:val="24"/>
        </w:rPr>
        <w:t>1,508</w:t>
      </w:r>
      <w:r w:rsidR="003F6342">
        <w:rPr>
          <w:rFonts w:ascii="Times New Roman" w:hAnsi="Times New Roman" w:cs="Times New Roman"/>
          <w:sz w:val="24"/>
          <w:szCs w:val="24"/>
        </w:rPr>
        <w:t xml:space="preserve"> burden hours. </w:t>
      </w:r>
      <w:r w:rsidR="00C22149">
        <w:rPr>
          <w:rFonts w:ascii="Times New Roman" w:hAnsi="Times New Roman" w:cs="Times New Roman"/>
          <w:sz w:val="24"/>
          <w:szCs w:val="24"/>
        </w:rPr>
        <w:t>Details of the proposed revisions are found in Section A.15.</w:t>
      </w:r>
    </w:p>
    <w:p w:rsidR="00C75B0D" w:rsidP="00191D82" w14:paraId="27DD3D08" w14:textId="77777777">
      <w:pPr>
        <w:spacing w:after="0" w:line="240" w:lineRule="auto"/>
        <w:rPr>
          <w:rFonts w:ascii="Times New Roman" w:hAnsi="Times New Roman" w:cs="Times New Roman"/>
          <w:sz w:val="24"/>
          <w:szCs w:val="24"/>
        </w:rPr>
      </w:pPr>
    </w:p>
    <w:p w:rsidR="00864092" w:rsidRPr="00864092" w:rsidP="1068960F" w14:paraId="6D7B2D0D" w14:textId="77777777">
      <w:pPr>
        <w:pStyle w:val="Default"/>
      </w:pPr>
    </w:p>
    <w:p w:rsidR="00164EF2" w:rsidRPr="00015EE9" w:rsidP="00D840E1" w14:paraId="297C4110" w14:textId="77777777">
      <w:pPr>
        <w:pStyle w:val="Heading1"/>
        <w:spacing w:before="0"/>
      </w:pPr>
      <w:bookmarkStart w:id="0" w:name="_Toc46919048"/>
      <w:r>
        <w:t>A.</w:t>
      </w:r>
      <w:r w:rsidRPr="00015EE9">
        <w:t>1. Circumstances Making the Collection of Information Necessary</w:t>
      </w:r>
      <w:bookmarkEnd w:id="0"/>
      <w:r w:rsidRPr="00015EE9">
        <w:t xml:space="preserve"> </w:t>
      </w:r>
    </w:p>
    <w:p w:rsidR="001F1F1B" w:rsidRPr="00AB57D5" w:rsidP="00AA00F7" w14:paraId="1ED8C7AD" w14:textId="77777777">
      <w:pPr>
        <w:pStyle w:val="Default"/>
        <w:rPr>
          <w:color w:val="4F81BD" w:themeColor="accent1"/>
        </w:rPr>
      </w:pPr>
    </w:p>
    <w:p w:rsidR="001F1F1B" w:rsidRPr="00BA04AD" w:rsidP="00F35C3A" w14:paraId="7D70E88C" w14:textId="77777777">
      <w:pPr>
        <w:spacing w:line="240" w:lineRule="auto"/>
        <w:rPr>
          <w:rFonts w:ascii="Times New Roman" w:hAnsi="Times New Roman" w:cs="Times New Roman"/>
          <w:color w:val="000000"/>
          <w:sz w:val="24"/>
          <w:szCs w:val="24"/>
        </w:rPr>
      </w:pPr>
      <w:r w:rsidRPr="1068960F">
        <w:rPr>
          <w:rFonts w:ascii="Times New Roman" w:hAnsi="Times New Roman" w:cs="Times New Roman"/>
          <w:sz w:val="24"/>
          <w:szCs w:val="24"/>
        </w:rPr>
        <w:t xml:space="preserve">Supporting effective epidemiologic investigations is an important way that ATSDR serves to protect the health of the </w:t>
      </w:r>
      <w:r w:rsidRPr="1068960F" w:rsidR="00D502F8">
        <w:rPr>
          <w:rFonts w:ascii="Times New Roman" w:hAnsi="Times New Roman" w:cs="Times New Roman"/>
          <w:sz w:val="24"/>
          <w:szCs w:val="24"/>
        </w:rPr>
        <w:t xml:space="preserve">public. </w:t>
      </w:r>
      <w:r w:rsidRPr="1068960F" w:rsidR="00023F8C">
        <w:rPr>
          <w:rFonts w:ascii="Times New Roman" w:hAnsi="Times New Roman" w:cs="Times New Roman"/>
          <w:sz w:val="24"/>
          <w:szCs w:val="24"/>
        </w:rPr>
        <w:t>W</w:t>
      </w:r>
      <w:r w:rsidRPr="1068960F" w:rsidR="002E16FF">
        <w:rPr>
          <w:rFonts w:ascii="Times New Roman" w:hAnsi="Times New Roman" w:cs="Times New Roman"/>
          <w:sz w:val="24"/>
          <w:szCs w:val="24"/>
        </w:rPr>
        <w:t xml:space="preserve">hen </w:t>
      </w:r>
      <w:r w:rsidRPr="1068960F" w:rsidR="00D31240">
        <w:rPr>
          <w:rFonts w:ascii="Times New Roman" w:hAnsi="Times New Roman" w:cs="Times New Roman"/>
          <w:sz w:val="24"/>
          <w:szCs w:val="24"/>
        </w:rPr>
        <w:t>chemical</w:t>
      </w:r>
      <w:r w:rsidRPr="1068960F" w:rsidR="00844424">
        <w:rPr>
          <w:rFonts w:ascii="Times New Roman" w:hAnsi="Times New Roman" w:cs="Times New Roman"/>
          <w:sz w:val="24"/>
          <w:szCs w:val="24"/>
        </w:rPr>
        <w:t xml:space="preserve"> incident</w:t>
      </w:r>
      <w:r w:rsidRPr="1068960F" w:rsidR="001B6C51">
        <w:rPr>
          <w:rFonts w:ascii="Times New Roman" w:hAnsi="Times New Roman" w:cs="Times New Roman"/>
          <w:sz w:val="24"/>
          <w:szCs w:val="24"/>
        </w:rPr>
        <w:t>s</w:t>
      </w:r>
      <w:r w:rsidRPr="1068960F" w:rsidR="008B09F4">
        <w:rPr>
          <w:rFonts w:ascii="Times New Roman" w:hAnsi="Times New Roman" w:cs="Times New Roman"/>
          <w:sz w:val="24"/>
          <w:szCs w:val="24"/>
        </w:rPr>
        <w:t xml:space="preserve"> happen</w:t>
      </w:r>
      <w:r w:rsidRPr="1068960F" w:rsidR="00844424">
        <w:rPr>
          <w:rFonts w:ascii="Times New Roman" w:hAnsi="Times New Roman" w:cs="Times New Roman"/>
          <w:sz w:val="24"/>
          <w:szCs w:val="24"/>
        </w:rPr>
        <w:t xml:space="preserve"> that affects the community</w:t>
      </w:r>
      <w:r w:rsidRPr="1068960F" w:rsidR="008B09F4">
        <w:rPr>
          <w:rFonts w:ascii="Times New Roman" w:hAnsi="Times New Roman" w:cs="Times New Roman"/>
          <w:sz w:val="24"/>
          <w:szCs w:val="24"/>
        </w:rPr>
        <w:t>,</w:t>
      </w:r>
      <w:r w:rsidRPr="1068960F" w:rsidR="00930B47">
        <w:rPr>
          <w:rFonts w:ascii="Times New Roman" w:hAnsi="Times New Roman" w:cs="Times New Roman"/>
          <w:sz w:val="24"/>
          <w:szCs w:val="24"/>
        </w:rPr>
        <w:t xml:space="preserve"> a</w:t>
      </w:r>
      <w:r w:rsidRPr="1068960F">
        <w:rPr>
          <w:rFonts w:ascii="Times New Roman" w:hAnsi="Times New Roman" w:cs="Times New Roman"/>
          <w:sz w:val="24"/>
          <w:szCs w:val="24"/>
        </w:rPr>
        <w:t xml:space="preserve"> rapid assessment and timely application of public health actions are fundamental to the overall mission of ATSDR. </w:t>
      </w:r>
      <w:r w:rsidRPr="1068960F" w:rsidR="003C5BAB">
        <w:rPr>
          <w:rFonts w:ascii="Times New Roman" w:hAnsi="Times New Roman" w:cs="Times New Roman"/>
          <w:sz w:val="24"/>
          <w:szCs w:val="24"/>
        </w:rPr>
        <w:t>AT</w:t>
      </w:r>
      <w:r w:rsidRPr="1068960F" w:rsidR="00683F3F">
        <w:rPr>
          <w:rFonts w:ascii="Times New Roman" w:hAnsi="Times New Roman" w:cs="Times New Roman"/>
          <w:sz w:val="24"/>
          <w:szCs w:val="24"/>
        </w:rPr>
        <w:t>SDR is authorized to conduct investigations of chemical releases</w:t>
      </w:r>
      <w:r w:rsidRPr="1068960F" w:rsidR="003C5BAB">
        <w:rPr>
          <w:rFonts w:ascii="Times New Roman" w:hAnsi="Times New Roman" w:cs="Times New Roman"/>
          <w:sz w:val="24"/>
          <w:szCs w:val="24"/>
        </w:rPr>
        <w:t xml:space="preserve"> under the Comprehensive Environmental Response, Compensat</w:t>
      </w:r>
      <w:r w:rsidRPr="1068960F" w:rsidR="00683F3F">
        <w:rPr>
          <w:rFonts w:ascii="Times New Roman" w:hAnsi="Times New Roman" w:cs="Times New Roman"/>
          <w:sz w:val="24"/>
          <w:szCs w:val="24"/>
        </w:rPr>
        <w:t>ion, and Liability Act of 1980 (</w:t>
      </w:r>
      <w:r w:rsidRPr="1068960F" w:rsidR="003C5BAB">
        <w:rPr>
          <w:rFonts w:ascii="Times New Roman" w:hAnsi="Times New Roman" w:cs="Times New Roman"/>
          <w:sz w:val="24"/>
          <w:szCs w:val="24"/>
        </w:rPr>
        <w:t xml:space="preserve">CERCLA), commonly known as the "Superfund" Act, as amended by the Superfund Amendments and Reauthorization Act (SARA) of 1986. </w:t>
      </w:r>
      <w:r w:rsidRPr="1068960F" w:rsidR="003C5BAB">
        <w:rPr>
          <w:rFonts w:ascii="Times New Roman" w:hAnsi="Times New Roman" w:cs="Times New Roman"/>
          <w:color w:val="000000" w:themeColor="text1"/>
          <w:sz w:val="24"/>
          <w:szCs w:val="24"/>
        </w:rPr>
        <w:t xml:space="preserve">Under CERCLA, ATSDR works closely with the U.S. Environmental Protection Agency (EPA) to evaluate the presence and nature of hazardous substances at specific sites and the levels at which these substances may pose a threat to human health. </w:t>
      </w:r>
      <w:r w:rsidRPr="1068960F" w:rsidR="00844424">
        <w:rPr>
          <w:rFonts w:ascii="Times New Roman" w:hAnsi="Times New Roman" w:cs="Times New Roman"/>
          <w:sz w:val="24"/>
          <w:szCs w:val="24"/>
        </w:rPr>
        <w:t>For other types of environmental disasters</w:t>
      </w:r>
      <w:r w:rsidRPr="1068960F" w:rsidR="00CC2791">
        <w:rPr>
          <w:rFonts w:ascii="Times New Roman" w:hAnsi="Times New Roman" w:cs="Times New Roman"/>
          <w:sz w:val="24"/>
          <w:szCs w:val="24"/>
        </w:rPr>
        <w:t>,</w:t>
      </w:r>
      <w:r w:rsidRPr="1068960F" w:rsidR="001C079E">
        <w:rPr>
          <w:rFonts w:ascii="Times New Roman" w:hAnsi="Times New Roman" w:cs="Times New Roman"/>
          <w:sz w:val="24"/>
          <w:szCs w:val="24"/>
        </w:rPr>
        <w:t xml:space="preserve"> </w:t>
      </w:r>
      <w:r w:rsidRPr="1068960F" w:rsidR="00CF754E">
        <w:rPr>
          <w:rFonts w:ascii="Times New Roman" w:hAnsi="Times New Roman" w:cs="Times New Roman"/>
          <w:sz w:val="24"/>
          <w:szCs w:val="24"/>
        </w:rPr>
        <w:t>ACE Investigation</w:t>
      </w:r>
      <w:r w:rsidRPr="1068960F" w:rsidR="001C079E">
        <w:rPr>
          <w:rFonts w:ascii="Times New Roman" w:hAnsi="Times New Roman" w:cs="Times New Roman"/>
          <w:sz w:val="24"/>
          <w:szCs w:val="24"/>
        </w:rPr>
        <w:t xml:space="preserve">s </w:t>
      </w:r>
      <w:r w:rsidRPr="1068960F" w:rsidR="00CC2791">
        <w:rPr>
          <w:rFonts w:ascii="Times New Roman" w:hAnsi="Times New Roman" w:cs="Times New Roman"/>
          <w:sz w:val="24"/>
          <w:szCs w:val="24"/>
        </w:rPr>
        <w:t>are authorized under</w:t>
      </w:r>
      <w:r w:rsidRPr="1068960F" w:rsidR="001C079E">
        <w:rPr>
          <w:rFonts w:ascii="Times New Roman" w:hAnsi="Times New Roman" w:cs="Times New Roman"/>
          <w:sz w:val="24"/>
          <w:szCs w:val="24"/>
        </w:rPr>
        <w:t xml:space="preserve"> </w:t>
      </w:r>
      <w:r w:rsidRPr="1068960F" w:rsidR="001C079E">
        <w:rPr>
          <w:rFonts w:ascii="Times New Roman" w:hAnsi="Times New Roman"/>
          <w:sz w:val="24"/>
          <w:szCs w:val="24"/>
        </w:rPr>
        <w:t xml:space="preserve">the </w:t>
      </w:r>
      <w:r w:rsidRPr="1068960F" w:rsidR="001C079E">
        <w:rPr>
          <w:rFonts w:ascii="Times New Roman" w:hAnsi="Times New Roman" w:cs="Times New Roman"/>
          <w:sz w:val="24"/>
          <w:szCs w:val="24"/>
        </w:rPr>
        <w:t>Public Health Service Act (42 USC Sec. 301 [241])</w:t>
      </w:r>
      <w:r w:rsidRPr="1068960F" w:rsidR="00A44F07">
        <w:rPr>
          <w:rFonts w:ascii="Times New Roman" w:hAnsi="Times New Roman" w:cs="Times New Roman"/>
          <w:sz w:val="24"/>
          <w:szCs w:val="24"/>
        </w:rPr>
        <w:t xml:space="preserve">, as </w:t>
      </w:r>
      <w:r w:rsidRPr="1068960F" w:rsidR="004B03B1">
        <w:rPr>
          <w:rFonts w:ascii="Times New Roman" w:hAnsi="Times New Roman" w:cs="Times New Roman"/>
          <w:sz w:val="24"/>
          <w:szCs w:val="24"/>
        </w:rPr>
        <w:t xml:space="preserve">the </w:t>
      </w:r>
      <w:r w:rsidRPr="1068960F" w:rsidR="00A44F07">
        <w:rPr>
          <w:rFonts w:ascii="Times New Roman" w:hAnsi="Times New Roman" w:cs="Times New Roman"/>
          <w:sz w:val="24"/>
          <w:szCs w:val="24"/>
        </w:rPr>
        <w:t xml:space="preserve">team often </w:t>
      </w:r>
      <w:r w:rsidRPr="1068960F" w:rsidR="004B03B1">
        <w:rPr>
          <w:rFonts w:ascii="Times New Roman" w:hAnsi="Times New Roman" w:cs="Times New Roman"/>
          <w:sz w:val="24"/>
          <w:szCs w:val="24"/>
        </w:rPr>
        <w:t>includes staff</w:t>
      </w:r>
      <w:r w:rsidRPr="1068960F" w:rsidR="004B03B1">
        <w:rPr>
          <w:rFonts w:ascii="Times New Roman" w:hAnsi="Times New Roman"/>
          <w:sz w:val="24"/>
          <w:szCs w:val="24"/>
        </w:rPr>
        <w:t xml:space="preserve"> </w:t>
      </w:r>
      <w:r w:rsidRPr="1068960F" w:rsidR="00A44F07">
        <w:rPr>
          <w:rFonts w:ascii="Times New Roman" w:hAnsi="Times New Roman"/>
          <w:sz w:val="24"/>
          <w:szCs w:val="24"/>
        </w:rPr>
        <w:t xml:space="preserve">from </w:t>
      </w:r>
      <w:r w:rsidRPr="1068960F" w:rsidR="00A44F07">
        <w:rPr>
          <w:rFonts w:ascii="Times New Roman" w:hAnsi="Times New Roman" w:cs="Times New Roman"/>
          <w:sz w:val="24"/>
          <w:szCs w:val="24"/>
        </w:rPr>
        <w:t>Centers for Disease Control and Prevention (CDC) centers, institutes, or offices</w:t>
      </w:r>
      <w:r w:rsidRPr="1068960F" w:rsidR="00F36BC8">
        <w:rPr>
          <w:rFonts w:ascii="Times New Roman" w:hAnsi="Times New Roman" w:cs="Times New Roman"/>
          <w:sz w:val="24"/>
          <w:szCs w:val="24"/>
        </w:rPr>
        <w:t>.</w:t>
      </w:r>
      <w:r w:rsidR="001C079E">
        <w:t xml:space="preserve"> </w:t>
      </w:r>
      <w:r w:rsidRPr="1068960F" w:rsidR="00E223EC">
        <w:rPr>
          <w:rFonts w:ascii="Times New Roman" w:hAnsi="Times New Roman" w:cs="Times New Roman"/>
          <w:color w:val="000000" w:themeColor="text1"/>
          <w:sz w:val="24"/>
          <w:szCs w:val="24"/>
        </w:rPr>
        <w:t>The a</w:t>
      </w:r>
      <w:r w:rsidRPr="1068960F" w:rsidR="00BA04AD">
        <w:rPr>
          <w:rFonts w:ascii="Times New Roman" w:hAnsi="Times New Roman" w:cs="Times New Roman"/>
          <w:color w:val="000000" w:themeColor="text1"/>
          <w:sz w:val="24"/>
          <w:szCs w:val="24"/>
        </w:rPr>
        <w:t>uthorizing legislation</w:t>
      </w:r>
      <w:r w:rsidRPr="1068960F" w:rsidR="00C212CA">
        <w:rPr>
          <w:rFonts w:ascii="Times New Roman" w:hAnsi="Times New Roman" w:cs="Times New Roman"/>
          <w:color w:val="000000" w:themeColor="text1"/>
          <w:sz w:val="24"/>
          <w:szCs w:val="24"/>
        </w:rPr>
        <w:t xml:space="preserve"> </w:t>
      </w:r>
      <w:r w:rsidRPr="1068960F" w:rsidR="002A7D26">
        <w:rPr>
          <w:rFonts w:ascii="Times New Roman" w:hAnsi="Times New Roman" w:cs="Times New Roman"/>
          <w:color w:val="000000" w:themeColor="text1"/>
          <w:sz w:val="24"/>
          <w:szCs w:val="24"/>
        </w:rPr>
        <w:t xml:space="preserve">is </w:t>
      </w:r>
      <w:r w:rsidRPr="1068960F" w:rsidR="00BA04AD">
        <w:rPr>
          <w:rFonts w:ascii="Times New Roman" w:hAnsi="Times New Roman" w:cs="Times New Roman"/>
          <w:color w:val="000000" w:themeColor="text1"/>
          <w:sz w:val="24"/>
          <w:szCs w:val="24"/>
        </w:rPr>
        <w:t xml:space="preserve">shown in Attachment </w:t>
      </w:r>
      <w:r w:rsidRPr="1068960F" w:rsidR="002928DD">
        <w:rPr>
          <w:rFonts w:ascii="Times New Roman" w:hAnsi="Times New Roman" w:cs="Times New Roman"/>
          <w:color w:val="000000" w:themeColor="text1"/>
          <w:sz w:val="24"/>
          <w:szCs w:val="24"/>
        </w:rPr>
        <w:t>1</w:t>
      </w:r>
      <w:r w:rsidRPr="1068960F" w:rsidR="00BA04AD">
        <w:rPr>
          <w:rFonts w:ascii="Times New Roman" w:hAnsi="Times New Roman" w:cs="Times New Roman"/>
          <w:color w:val="000000" w:themeColor="text1"/>
          <w:sz w:val="24"/>
          <w:szCs w:val="24"/>
        </w:rPr>
        <w:t xml:space="preserve">. </w:t>
      </w:r>
    </w:p>
    <w:p w:rsidR="00C06728" w:rsidP="00F35C3A" w14:paraId="6F96459B" w14:textId="7777777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For an </w:t>
      </w:r>
      <w:r w:rsidR="00CF754E">
        <w:rPr>
          <w:rFonts w:ascii="Times New Roman" w:hAnsi="Times New Roman" w:cs="Times New Roman"/>
          <w:sz w:val="24"/>
          <w:szCs w:val="24"/>
        </w:rPr>
        <w:t>ACE Investigation</w:t>
      </w:r>
      <w:r>
        <w:rPr>
          <w:rFonts w:ascii="Times New Roman" w:hAnsi="Times New Roman" w:cs="Times New Roman"/>
          <w:sz w:val="24"/>
          <w:szCs w:val="24"/>
        </w:rPr>
        <w:t xml:space="preserve"> to occur, the following criteria must be met:</w:t>
      </w:r>
    </w:p>
    <w:p w:rsidR="00124743" w:rsidP="00C20128" w14:paraId="72F94A29" w14:textId="77777777">
      <w:pPr>
        <w:pStyle w:val="ListParagraph"/>
        <w:numPr>
          <w:ilvl w:val="0"/>
          <w:numId w:val="7"/>
        </w:numPr>
        <w:autoSpaceDE w:val="0"/>
        <w:autoSpaceDN w:val="0"/>
        <w:adjustRightInd w:val="0"/>
        <w:spacing w:line="240" w:lineRule="auto"/>
        <w:rPr>
          <w:rFonts w:ascii="Times New Roman" w:hAnsi="Times New Roman" w:cs="Times New Roman"/>
          <w:sz w:val="24"/>
          <w:szCs w:val="24"/>
        </w:rPr>
      </w:pPr>
      <w:r w:rsidRPr="73B6FA4A">
        <w:rPr>
          <w:rFonts w:ascii="Times New Roman" w:hAnsi="Times New Roman" w:cs="Times New Roman"/>
          <w:sz w:val="24"/>
          <w:szCs w:val="24"/>
        </w:rPr>
        <w:t>ACE Investigation</w:t>
      </w:r>
      <w:r w:rsidRPr="73B6FA4A" w:rsidR="009E04B5">
        <w:rPr>
          <w:rFonts w:ascii="Times New Roman" w:hAnsi="Times New Roman" w:cs="Times New Roman"/>
          <w:sz w:val="24"/>
          <w:szCs w:val="24"/>
        </w:rPr>
        <w:t xml:space="preserve">s </w:t>
      </w:r>
      <w:r w:rsidRPr="73B6FA4A" w:rsidR="003B7018">
        <w:rPr>
          <w:rFonts w:ascii="Times New Roman" w:hAnsi="Times New Roman" w:cs="Times New Roman"/>
          <w:sz w:val="24"/>
          <w:szCs w:val="24"/>
        </w:rPr>
        <w:t>have been</w:t>
      </w:r>
      <w:r w:rsidRPr="73B6FA4A" w:rsidR="009E04B5">
        <w:rPr>
          <w:rFonts w:ascii="Times New Roman" w:hAnsi="Times New Roman" w:cs="Times New Roman"/>
          <w:sz w:val="24"/>
          <w:szCs w:val="24"/>
        </w:rPr>
        <w:t xml:space="preserve"> undertaken at the request of</w:t>
      </w:r>
      <w:r w:rsidRPr="73B6FA4A">
        <w:rPr>
          <w:rFonts w:ascii="Times New Roman" w:hAnsi="Times New Roman" w:cs="Times New Roman"/>
          <w:sz w:val="24"/>
          <w:szCs w:val="24"/>
        </w:rPr>
        <w:t>,</w:t>
      </w:r>
      <w:r w:rsidRPr="73B6FA4A" w:rsidR="009E04B5">
        <w:rPr>
          <w:rFonts w:ascii="Times New Roman" w:hAnsi="Times New Roman" w:cs="Times New Roman"/>
          <w:sz w:val="24"/>
          <w:szCs w:val="24"/>
        </w:rPr>
        <w:t xml:space="preserve"> and in collaboration with</w:t>
      </w:r>
      <w:r w:rsidRPr="73B6FA4A" w:rsidR="001062DA">
        <w:rPr>
          <w:rFonts w:ascii="Times New Roman" w:hAnsi="Times New Roman" w:cs="Times New Roman"/>
          <w:sz w:val="24"/>
          <w:szCs w:val="24"/>
        </w:rPr>
        <w:t xml:space="preserve"> public health authorities, including</w:t>
      </w:r>
      <w:r w:rsidRPr="73B6FA4A" w:rsidR="009E04B5">
        <w:rPr>
          <w:rFonts w:ascii="Times New Roman" w:hAnsi="Times New Roman" w:cs="Times New Roman"/>
          <w:sz w:val="24"/>
          <w:szCs w:val="24"/>
        </w:rPr>
        <w:t xml:space="preserve"> state</w:t>
      </w:r>
      <w:r w:rsidRPr="73B6FA4A" w:rsidR="00366C66">
        <w:rPr>
          <w:rFonts w:ascii="Times New Roman" w:hAnsi="Times New Roman" w:cs="Times New Roman"/>
          <w:sz w:val="24"/>
          <w:szCs w:val="24"/>
        </w:rPr>
        <w:t>,</w:t>
      </w:r>
      <w:r w:rsidRPr="73B6FA4A" w:rsidR="00457C22">
        <w:rPr>
          <w:rFonts w:ascii="Times New Roman" w:hAnsi="Times New Roman" w:cs="Times New Roman"/>
          <w:sz w:val="24"/>
          <w:szCs w:val="24"/>
        </w:rPr>
        <w:t xml:space="preserve"> regional,</w:t>
      </w:r>
      <w:r w:rsidRPr="73B6FA4A" w:rsidR="009E04B5">
        <w:rPr>
          <w:rFonts w:ascii="Times New Roman" w:hAnsi="Times New Roman" w:cs="Times New Roman"/>
          <w:sz w:val="24"/>
          <w:szCs w:val="24"/>
        </w:rPr>
        <w:t xml:space="preserve"> local</w:t>
      </w:r>
      <w:r w:rsidRPr="73B6FA4A" w:rsidR="00366C66">
        <w:rPr>
          <w:rFonts w:ascii="Times New Roman" w:hAnsi="Times New Roman" w:cs="Times New Roman"/>
          <w:sz w:val="24"/>
          <w:szCs w:val="24"/>
        </w:rPr>
        <w:t xml:space="preserve">, </w:t>
      </w:r>
      <w:r w:rsidRPr="73B6FA4A" w:rsidR="000D514C">
        <w:rPr>
          <w:rFonts w:ascii="Times New Roman" w:hAnsi="Times New Roman" w:cs="Times New Roman"/>
          <w:sz w:val="24"/>
          <w:szCs w:val="24"/>
        </w:rPr>
        <w:t>or</w:t>
      </w:r>
      <w:r w:rsidRPr="73B6FA4A" w:rsidR="00366C66">
        <w:rPr>
          <w:rFonts w:ascii="Times New Roman" w:hAnsi="Times New Roman" w:cs="Times New Roman"/>
          <w:sz w:val="24"/>
          <w:szCs w:val="24"/>
        </w:rPr>
        <w:t xml:space="preserve"> tribal</w:t>
      </w:r>
      <w:r w:rsidRPr="73B6FA4A" w:rsidR="009E04B5">
        <w:rPr>
          <w:rFonts w:ascii="Times New Roman" w:hAnsi="Times New Roman" w:cs="Times New Roman"/>
          <w:sz w:val="24"/>
          <w:szCs w:val="24"/>
        </w:rPr>
        <w:t xml:space="preserve"> health </w:t>
      </w:r>
      <w:r w:rsidRPr="73B6FA4A" w:rsidR="00457C22">
        <w:rPr>
          <w:rFonts w:ascii="Times New Roman" w:hAnsi="Times New Roman" w:cs="Times New Roman"/>
          <w:sz w:val="24"/>
          <w:szCs w:val="24"/>
        </w:rPr>
        <w:t>department</w:t>
      </w:r>
      <w:r w:rsidRPr="73B6FA4A" w:rsidR="001062DA">
        <w:rPr>
          <w:rFonts w:ascii="Times New Roman" w:hAnsi="Times New Roman" w:cs="Times New Roman"/>
          <w:sz w:val="24"/>
          <w:szCs w:val="24"/>
        </w:rPr>
        <w:t xml:space="preserve">s </w:t>
      </w:r>
      <w:r w:rsidRPr="73B6FA4A" w:rsidR="00AC5244">
        <w:rPr>
          <w:rFonts w:ascii="Times New Roman" w:hAnsi="Times New Roman" w:cs="Times New Roman"/>
          <w:sz w:val="24"/>
          <w:szCs w:val="24"/>
        </w:rPr>
        <w:t>where the environmental incident</w:t>
      </w:r>
      <w:r w:rsidR="002B6488">
        <w:rPr>
          <w:rFonts w:ascii="Times New Roman" w:hAnsi="Times New Roman" w:cs="Times New Roman"/>
          <w:sz w:val="24"/>
          <w:szCs w:val="24"/>
        </w:rPr>
        <w:t xml:space="preserve"> </w:t>
      </w:r>
      <w:r w:rsidR="00CA2191">
        <w:rPr>
          <w:rFonts w:ascii="Times New Roman" w:hAnsi="Times New Roman" w:cs="Times New Roman"/>
          <w:sz w:val="24"/>
          <w:szCs w:val="24"/>
        </w:rPr>
        <w:t>occurred. W</w:t>
      </w:r>
      <w:r w:rsidRPr="73B6FA4A" w:rsidR="003B7018">
        <w:rPr>
          <w:rFonts w:ascii="Times New Roman" w:hAnsi="Times New Roman" w:cs="Times New Roman"/>
          <w:sz w:val="24"/>
          <w:szCs w:val="24"/>
        </w:rPr>
        <w:t xml:space="preserve">e </w:t>
      </w:r>
      <w:r w:rsidR="002B6488">
        <w:rPr>
          <w:rFonts w:ascii="Times New Roman" w:hAnsi="Times New Roman" w:cs="Times New Roman"/>
          <w:sz w:val="24"/>
          <w:szCs w:val="24"/>
        </w:rPr>
        <w:t xml:space="preserve">are requesting </w:t>
      </w:r>
      <w:r w:rsidRPr="73B6FA4A" w:rsidR="003B7018">
        <w:rPr>
          <w:rFonts w:ascii="Times New Roman" w:hAnsi="Times New Roman" w:cs="Times New Roman"/>
          <w:sz w:val="24"/>
          <w:szCs w:val="24"/>
        </w:rPr>
        <w:t xml:space="preserve">to </w:t>
      </w:r>
      <w:r w:rsidRPr="73B6FA4A" w:rsidR="00BB7D98">
        <w:rPr>
          <w:rFonts w:ascii="Times New Roman" w:hAnsi="Times New Roman" w:cs="Times New Roman"/>
          <w:sz w:val="24"/>
          <w:szCs w:val="24"/>
        </w:rPr>
        <w:t xml:space="preserve">expand to </w:t>
      </w:r>
      <w:r w:rsidRPr="73B6FA4A" w:rsidR="003B7018">
        <w:rPr>
          <w:rFonts w:ascii="Times New Roman" w:hAnsi="Times New Roman" w:cs="Times New Roman"/>
          <w:sz w:val="24"/>
          <w:szCs w:val="24"/>
        </w:rPr>
        <w:t xml:space="preserve">include </w:t>
      </w:r>
      <w:r w:rsidRPr="73B6FA4A" w:rsidR="001062DA">
        <w:rPr>
          <w:rFonts w:ascii="Times New Roman" w:hAnsi="Times New Roman" w:cs="Times New Roman"/>
          <w:sz w:val="24"/>
          <w:szCs w:val="24"/>
        </w:rPr>
        <w:t>other Federal public health agencies</w:t>
      </w:r>
      <w:r w:rsidRPr="73B6FA4A" w:rsidR="000D514C">
        <w:rPr>
          <w:rFonts w:ascii="Times New Roman" w:hAnsi="Times New Roman" w:cs="Times New Roman"/>
          <w:sz w:val="24"/>
          <w:szCs w:val="24"/>
        </w:rPr>
        <w:t xml:space="preserve"> </w:t>
      </w:r>
      <w:r w:rsidR="00CA2191">
        <w:rPr>
          <w:rFonts w:ascii="Times New Roman" w:hAnsi="Times New Roman" w:cs="Times New Roman"/>
          <w:sz w:val="24"/>
          <w:szCs w:val="24"/>
        </w:rPr>
        <w:t>as a</w:t>
      </w:r>
      <w:r w:rsidRPr="73B6FA4A" w:rsidR="000D514C">
        <w:rPr>
          <w:rFonts w:ascii="Times New Roman" w:hAnsi="Times New Roman" w:cs="Times New Roman"/>
          <w:sz w:val="24"/>
          <w:szCs w:val="24"/>
        </w:rPr>
        <w:t xml:space="preserve"> requesting agency</w:t>
      </w:r>
      <w:r w:rsidRPr="73B6FA4A" w:rsidR="009E04B5">
        <w:rPr>
          <w:rFonts w:ascii="Times New Roman" w:hAnsi="Times New Roman" w:cs="Times New Roman"/>
          <w:sz w:val="24"/>
          <w:szCs w:val="24"/>
        </w:rPr>
        <w:t>.</w:t>
      </w:r>
    </w:p>
    <w:p w:rsidR="00A21198" w:rsidRPr="00AF376F" w:rsidP="00CF5E00" w14:paraId="609EF4AA" w14:textId="77777777">
      <w:pPr>
        <w:pStyle w:val="ListParagraph"/>
        <w:autoSpaceDE w:val="0"/>
        <w:autoSpaceDN w:val="0"/>
        <w:adjustRightInd w:val="0"/>
        <w:spacing w:line="240" w:lineRule="auto"/>
        <w:rPr>
          <w:rFonts w:ascii="Times New Roman" w:hAnsi="Times New Roman" w:cs="Times New Roman"/>
          <w:sz w:val="24"/>
          <w:szCs w:val="24"/>
        </w:rPr>
      </w:pPr>
    </w:p>
    <w:p w:rsidR="00C06728" w:rsidRPr="001D15BA" w:rsidP="00C20128" w14:paraId="4D1CFBA4" w14:textId="77777777">
      <w:pPr>
        <w:pStyle w:val="ListParagraph"/>
        <w:numPr>
          <w:ilvl w:val="0"/>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ACE Investigation</w:t>
      </w:r>
      <w:r w:rsidRPr="001D15BA" w:rsidR="00AF376F">
        <w:rPr>
          <w:rFonts w:ascii="Times New Roman" w:hAnsi="Times New Roman" w:cs="Times New Roman"/>
          <w:sz w:val="24"/>
          <w:szCs w:val="24"/>
        </w:rPr>
        <w:t xml:space="preserve">s </w:t>
      </w:r>
      <w:r w:rsidRPr="001D15BA">
        <w:rPr>
          <w:rFonts w:ascii="Times New Roman" w:hAnsi="Times New Roman" w:cs="Times New Roman"/>
          <w:sz w:val="24"/>
          <w:szCs w:val="24"/>
        </w:rPr>
        <w:t>will be</w:t>
      </w:r>
      <w:r w:rsidRPr="001D15BA" w:rsidR="00AF376F">
        <w:rPr>
          <w:rFonts w:ascii="Times New Roman" w:hAnsi="Times New Roman" w:cs="Times New Roman"/>
          <w:sz w:val="24"/>
          <w:szCs w:val="24"/>
        </w:rPr>
        <w:t xml:space="preserve"> carried out </w:t>
      </w:r>
      <w:r w:rsidRPr="001D15BA" w:rsidR="00C5688A">
        <w:rPr>
          <w:rFonts w:ascii="Times New Roman" w:hAnsi="Times New Roman" w:cs="Times New Roman"/>
          <w:sz w:val="24"/>
          <w:szCs w:val="24"/>
        </w:rPr>
        <w:t xml:space="preserve">in the event of </w:t>
      </w:r>
      <w:r w:rsidRPr="001D15BA" w:rsidR="00191F18">
        <w:rPr>
          <w:rFonts w:ascii="Times New Roman" w:hAnsi="Times New Roman" w:cs="Times New Roman"/>
          <w:sz w:val="24"/>
          <w:szCs w:val="24"/>
        </w:rPr>
        <w:t xml:space="preserve">acute </w:t>
      </w:r>
      <w:r w:rsidR="00317C40">
        <w:rPr>
          <w:rFonts w:ascii="Times New Roman" w:hAnsi="Times New Roman" w:cs="Times New Roman"/>
          <w:sz w:val="24"/>
          <w:szCs w:val="24"/>
        </w:rPr>
        <w:t>environmental incident</w:t>
      </w:r>
      <w:r w:rsidR="00444624">
        <w:rPr>
          <w:rFonts w:ascii="Times New Roman" w:hAnsi="Times New Roman" w:cs="Times New Roman"/>
          <w:sz w:val="24"/>
          <w:szCs w:val="24"/>
        </w:rPr>
        <w:t>s</w:t>
      </w:r>
      <w:bookmarkStart w:id="1" w:name="_Hlk47096917"/>
      <w:r w:rsidR="00444624">
        <w:rPr>
          <w:rFonts w:ascii="Times New Roman" w:hAnsi="Times New Roman" w:cs="Times New Roman"/>
          <w:sz w:val="24"/>
          <w:szCs w:val="24"/>
        </w:rPr>
        <w:t>, including</w:t>
      </w:r>
      <w:r w:rsidR="00AC2292">
        <w:rPr>
          <w:rFonts w:ascii="Times New Roman" w:hAnsi="Times New Roman" w:cs="Times New Roman"/>
          <w:sz w:val="24"/>
          <w:szCs w:val="24"/>
        </w:rPr>
        <w:t>,</w:t>
      </w:r>
      <w:r w:rsidR="00444624">
        <w:rPr>
          <w:rFonts w:ascii="Times New Roman" w:hAnsi="Times New Roman" w:cs="Times New Roman"/>
          <w:sz w:val="24"/>
          <w:szCs w:val="24"/>
        </w:rPr>
        <w:t xml:space="preserve"> but not limited to</w:t>
      </w:r>
      <w:r w:rsidR="00AC2292">
        <w:rPr>
          <w:rFonts w:ascii="Times New Roman" w:hAnsi="Times New Roman" w:cs="Times New Roman"/>
          <w:sz w:val="24"/>
          <w:szCs w:val="24"/>
        </w:rPr>
        <w:t>,</w:t>
      </w:r>
      <w:r w:rsidR="00444624">
        <w:rPr>
          <w:rFonts w:ascii="Times New Roman" w:hAnsi="Times New Roman" w:cs="Times New Roman"/>
          <w:sz w:val="24"/>
          <w:szCs w:val="24"/>
        </w:rPr>
        <w:t xml:space="preserve"> acute chemical releases, </w:t>
      </w:r>
      <w:r w:rsidRPr="00020960" w:rsidR="00444624">
        <w:rPr>
          <w:rFonts w:ascii="Times New Roman" w:hAnsi="Times New Roman" w:cs="Times New Roman"/>
          <w:sz w:val="24"/>
          <w:szCs w:val="24"/>
        </w:rPr>
        <w:t xml:space="preserve">radiological and nuclear incidents, explosions, </w:t>
      </w:r>
      <w:r w:rsidR="00444624">
        <w:rPr>
          <w:rFonts w:ascii="Times New Roman" w:hAnsi="Times New Roman" w:cs="Times New Roman"/>
          <w:sz w:val="24"/>
          <w:szCs w:val="24"/>
        </w:rPr>
        <w:t xml:space="preserve">and </w:t>
      </w:r>
      <w:r w:rsidRPr="00020960" w:rsidR="00444624">
        <w:rPr>
          <w:rFonts w:ascii="Times New Roman" w:hAnsi="Times New Roman" w:cs="Times New Roman"/>
          <w:sz w:val="24"/>
          <w:szCs w:val="24"/>
        </w:rPr>
        <w:t>natural disasters</w:t>
      </w:r>
      <w:r w:rsidR="00444624">
        <w:rPr>
          <w:rFonts w:ascii="Times New Roman" w:hAnsi="Times New Roman" w:cs="Times New Roman"/>
          <w:sz w:val="24"/>
          <w:szCs w:val="24"/>
        </w:rPr>
        <w:t>,</w:t>
      </w:r>
      <w:r w:rsidRPr="001D15BA" w:rsidR="00EE247B">
        <w:rPr>
          <w:rFonts w:ascii="Times New Roman" w:hAnsi="Times New Roman" w:cs="Times New Roman"/>
          <w:sz w:val="24"/>
          <w:szCs w:val="24"/>
        </w:rPr>
        <w:t xml:space="preserve"> </w:t>
      </w:r>
      <w:bookmarkEnd w:id="1"/>
      <w:r w:rsidRPr="001D15BA" w:rsidR="00EE247B">
        <w:rPr>
          <w:rFonts w:ascii="Times New Roman" w:hAnsi="Times New Roman" w:cs="Times New Roman"/>
          <w:sz w:val="24"/>
          <w:szCs w:val="24"/>
        </w:rPr>
        <w:t>which</w:t>
      </w:r>
      <w:r w:rsidRPr="001D15BA" w:rsidR="00AF376F">
        <w:rPr>
          <w:rFonts w:ascii="Times New Roman" w:hAnsi="Times New Roman" w:cs="Times New Roman"/>
          <w:sz w:val="24"/>
          <w:szCs w:val="24"/>
        </w:rPr>
        <w:t xml:space="preserve"> can cause serious </w:t>
      </w:r>
      <w:r w:rsidR="00317C40">
        <w:rPr>
          <w:rFonts w:ascii="Times New Roman" w:hAnsi="Times New Roman" w:cs="Times New Roman"/>
          <w:sz w:val="24"/>
          <w:szCs w:val="24"/>
        </w:rPr>
        <w:t xml:space="preserve">mental or physical </w:t>
      </w:r>
      <w:r w:rsidRPr="001D15BA" w:rsidR="00AF376F">
        <w:rPr>
          <w:rFonts w:ascii="Times New Roman" w:hAnsi="Times New Roman" w:cs="Times New Roman"/>
          <w:sz w:val="24"/>
          <w:szCs w:val="24"/>
        </w:rPr>
        <w:t>health effects</w:t>
      </w:r>
      <w:r w:rsidRPr="001D15BA" w:rsidR="0090077A">
        <w:rPr>
          <w:rFonts w:ascii="Times New Roman" w:hAnsi="Times New Roman" w:cs="Times New Roman"/>
          <w:sz w:val="24"/>
          <w:szCs w:val="24"/>
        </w:rPr>
        <w:t xml:space="preserve">. </w:t>
      </w:r>
      <w:r w:rsidRPr="001D15BA" w:rsidR="00E223EC">
        <w:rPr>
          <w:rFonts w:ascii="Times New Roman" w:hAnsi="Times New Roman" w:cs="Times New Roman"/>
          <w:sz w:val="24"/>
          <w:szCs w:val="24"/>
        </w:rPr>
        <w:t>A</w:t>
      </w:r>
      <w:r w:rsidRPr="001D15BA" w:rsidR="00F1553D">
        <w:rPr>
          <w:rFonts w:ascii="Times New Roman" w:hAnsi="Times New Roman" w:cs="Times New Roman"/>
          <w:sz w:val="24"/>
          <w:szCs w:val="24"/>
        </w:rPr>
        <w:t>n</w:t>
      </w:r>
      <w:r w:rsidR="005A44FB">
        <w:rPr>
          <w:rFonts w:ascii="Times New Roman" w:hAnsi="Times New Roman" w:cs="Times New Roman"/>
          <w:sz w:val="24"/>
          <w:szCs w:val="24"/>
        </w:rPr>
        <w:t xml:space="preserve"> </w:t>
      </w:r>
      <w:r w:rsidRPr="001D15BA" w:rsidR="00F1553D">
        <w:rPr>
          <w:rFonts w:ascii="Times New Roman" w:hAnsi="Times New Roman" w:cs="Times New Roman"/>
          <w:sz w:val="24"/>
          <w:szCs w:val="24"/>
        </w:rPr>
        <w:t>event</w:t>
      </w:r>
      <w:r w:rsidR="005A44FB">
        <w:rPr>
          <w:rFonts w:ascii="Times New Roman" w:hAnsi="Times New Roman" w:cs="Times New Roman"/>
          <w:sz w:val="24"/>
          <w:szCs w:val="24"/>
        </w:rPr>
        <w:t xml:space="preserve"> </w:t>
      </w:r>
      <w:r w:rsidRPr="001D15BA" w:rsidR="004536FF">
        <w:rPr>
          <w:rFonts w:ascii="Times New Roman" w:hAnsi="Times New Roman" w:cs="Times New Roman"/>
          <w:sz w:val="24"/>
          <w:szCs w:val="24"/>
        </w:rPr>
        <w:t>must involve</w:t>
      </w:r>
      <w:r w:rsidRPr="001D15BA">
        <w:rPr>
          <w:rFonts w:ascii="Times New Roman" w:hAnsi="Times New Roman" w:cs="Times New Roman"/>
          <w:sz w:val="24"/>
          <w:szCs w:val="24"/>
        </w:rPr>
        <w:t>:</w:t>
      </w:r>
    </w:p>
    <w:p w:rsidR="00C06728" w:rsidRPr="001D15BA" w:rsidP="00C20128" w14:paraId="6BEEB345" w14:textId="77777777">
      <w:pPr>
        <w:pStyle w:val="ListParagraph"/>
        <w:numPr>
          <w:ilvl w:val="1"/>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 environmental incident with the potential to</w:t>
      </w:r>
      <w:r w:rsidRPr="001D15BA" w:rsidR="003D0772">
        <w:rPr>
          <w:rFonts w:ascii="Times New Roman" w:hAnsi="Times New Roman" w:cs="Times New Roman"/>
          <w:sz w:val="24"/>
          <w:szCs w:val="24"/>
        </w:rPr>
        <w:t xml:space="preserve"> cause acute human health effects</w:t>
      </w:r>
      <w:r>
        <w:rPr>
          <w:rFonts w:ascii="Times New Roman" w:hAnsi="Times New Roman" w:cs="Times New Roman"/>
          <w:sz w:val="24"/>
          <w:szCs w:val="24"/>
        </w:rPr>
        <w:t>,</w:t>
      </w:r>
      <w:r w:rsidR="00A35BD7">
        <w:rPr>
          <w:rFonts w:ascii="Times New Roman" w:hAnsi="Times New Roman" w:cs="Times New Roman"/>
          <w:sz w:val="24"/>
          <w:szCs w:val="24"/>
        </w:rPr>
        <w:t xml:space="preserve"> and/</w:t>
      </w:r>
      <w:r w:rsidR="00A35BD7">
        <w:rPr>
          <w:rFonts w:ascii="Times New Roman" w:hAnsi="Times New Roman" w:cs="Times New Roman"/>
          <w:sz w:val="24"/>
          <w:szCs w:val="24"/>
        </w:rPr>
        <w:t>or;</w:t>
      </w:r>
    </w:p>
    <w:p w:rsidR="00403378" w:rsidP="00C20128" w14:paraId="3F603F19" w14:textId="77777777">
      <w:pPr>
        <w:pStyle w:val="ListParagraph"/>
        <w:numPr>
          <w:ilvl w:val="1"/>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reports of </w:t>
      </w:r>
      <w:r w:rsidR="001D15BA">
        <w:rPr>
          <w:rFonts w:ascii="Times New Roman" w:hAnsi="Times New Roman" w:cs="Times New Roman"/>
          <w:sz w:val="24"/>
          <w:szCs w:val="24"/>
        </w:rPr>
        <w:t xml:space="preserve">acute </w:t>
      </w:r>
      <w:r w:rsidR="0057608B">
        <w:rPr>
          <w:rFonts w:ascii="Times New Roman" w:hAnsi="Times New Roman" w:cs="Times New Roman"/>
          <w:sz w:val="24"/>
          <w:szCs w:val="24"/>
        </w:rPr>
        <w:t xml:space="preserve">mental or physical </w:t>
      </w:r>
      <w:r w:rsidR="001D15BA">
        <w:rPr>
          <w:rFonts w:ascii="Times New Roman" w:hAnsi="Times New Roman" w:cs="Times New Roman"/>
          <w:sz w:val="24"/>
          <w:szCs w:val="24"/>
        </w:rPr>
        <w:t>health effects</w:t>
      </w:r>
      <w:r>
        <w:rPr>
          <w:rFonts w:ascii="Times New Roman" w:hAnsi="Times New Roman" w:cs="Times New Roman"/>
          <w:sz w:val="24"/>
          <w:szCs w:val="24"/>
        </w:rPr>
        <w:t xml:space="preserve"> </w:t>
      </w:r>
      <w:r w:rsidR="0057608B">
        <w:rPr>
          <w:rFonts w:ascii="Times New Roman" w:hAnsi="Times New Roman" w:cs="Times New Roman"/>
          <w:sz w:val="24"/>
          <w:szCs w:val="24"/>
        </w:rPr>
        <w:t xml:space="preserve">in the community </w:t>
      </w:r>
      <w:r w:rsidR="00A35BD7">
        <w:rPr>
          <w:rFonts w:ascii="Times New Roman" w:hAnsi="Times New Roman" w:cs="Times New Roman"/>
          <w:sz w:val="24"/>
          <w:szCs w:val="24"/>
        </w:rPr>
        <w:t>(</w:t>
      </w:r>
      <w:r w:rsidR="0057608B">
        <w:rPr>
          <w:rFonts w:ascii="Times New Roman" w:hAnsi="Times New Roman" w:cs="Times New Roman"/>
          <w:sz w:val="24"/>
          <w:szCs w:val="24"/>
        </w:rPr>
        <w:t>including the public, workers</w:t>
      </w:r>
      <w:r w:rsidR="004F5534">
        <w:rPr>
          <w:rFonts w:ascii="Times New Roman" w:hAnsi="Times New Roman" w:cs="Times New Roman"/>
          <w:sz w:val="24"/>
          <w:szCs w:val="24"/>
        </w:rPr>
        <w:t>,</w:t>
      </w:r>
      <w:r w:rsidR="0057608B">
        <w:rPr>
          <w:rFonts w:ascii="Times New Roman" w:hAnsi="Times New Roman" w:cs="Times New Roman"/>
          <w:sz w:val="24"/>
          <w:szCs w:val="24"/>
        </w:rPr>
        <w:t xml:space="preserve"> and responde</w:t>
      </w:r>
      <w:r w:rsidR="00A35BD7">
        <w:rPr>
          <w:rFonts w:ascii="Times New Roman" w:hAnsi="Times New Roman" w:cs="Times New Roman"/>
          <w:sz w:val="24"/>
          <w:szCs w:val="24"/>
        </w:rPr>
        <w:t>rs) co</w:t>
      </w:r>
      <w:r>
        <w:rPr>
          <w:rFonts w:ascii="Times New Roman" w:hAnsi="Times New Roman" w:cs="Times New Roman"/>
          <w:sz w:val="24"/>
          <w:szCs w:val="24"/>
        </w:rPr>
        <w:t xml:space="preserve">nsistent with </w:t>
      </w:r>
      <w:r w:rsidR="00A35BD7">
        <w:rPr>
          <w:rFonts w:ascii="Times New Roman" w:hAnsi="Times New Roman" w:cs="Times New Roman"/>
          <w:sz w:val="24"/>
          <w:szCs w:val="24"/>
        </w:rPr>
        <w:t>an</w:t>
      </w:r>
      <w:r w:rsidR="0057608B">
        <w:rPr>
          <w:rFonts w:ascii="Times New Roman" w:hAnsi="Times New Roman" w:cs="Times New Roman"/>
          <w:sz w:val="24"/>
          <w:szCs w:val="24"/>
        </w:rPr>
        <w:t xml:space="preserve"> environmental incident.</w:t>
      </w:r>
    </w:p>
    <w:p w:rsidR="00796DD2" w:rsidP="00DC2FAD" w14:paraId="6A61849C" w14:textId="77777777">
      <w:pPr>
        <w:pStyle w:val="ListParagraph"/>
        <w:autoSpaceDE w:val="0"/>
        <w:autoSpaceDN w:val="0"/>
        <w:adjustRightInd w:val="0"/>
        <w:spacing w:line="240" w:lineRule="auto"/>
        <w:ind w:left="1440"/>
        <w:rPr>
          <w:rFonts w:ascii="Times New Roman" w:hAnsi="Times New Roman" w:cs="Times New Roman"/>
          <w:sz w:val="24"/>
          <w:szCs w:val="24"/>
        </w:rPr>
      </w:pPr>
    </w:p>
    <w:p w:rsidR="00755238" w:rsidP="00C20128" w14:paraId="3A294F68" w14:textId="77777777">
      <w:pPr>
        <w:pStyle w:val="ListParagraph"/>
        <w:numPr>
          <w:ilvl w:val="0"/>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ACE Investigations will be</w:t>
      </w:r>
      <w:r w:rsidRPr="00B24655" w:rsidR="00B24655">
        <w:rPr>
          <w:rFonts w:ascii="Times New Roman" w:hAnsi="Times New Roman" w:cs="Times New Roman"/>
          <w:sz w:val="24"/>
          <w:szCs w:val="24"/>
        </w:rPr>
        <w:t xml:space="preserve"> non</w:t>
      </w:r>
      <w:r w:rsidR="00671399">
        <w:rPr>
          <w:rFonts w:ascii="Times New Roman" w:hAnsi="Times New Roman" w:cs="Times New Roman"/>
          <w:sz w:val="24"/>
          <w:szCs w:val="24"/>
        </w:rPr>
        <w:t>-</w:t>
      </w:r>
      <w:r w:rsidRPr="00B24655" w:rsidR="00B24655">
        <w:rPr>
          <w:rFonts w:ascii="Times New Roman" w:hAnsi="Times New Roman" w:cs="Times New Roman"/>
          <w:sz w:val="24"/>
          <w:szCs w:val="24"/>
        </w:rPr>
        <w:t>research public health</w:t>
      </w:r>
      <w:r w:rsidR="00B60227">
        <w:rPr>
          <w:rFonts w:ascii="Times New Roman" w:hAnsi="Times New Roman" w:cs="Times New Roman"/>
          <w:sz w:val="24"/>
          <w:szCs w:val="24"/>
        </w:rPr>
        <w:t xml:space="preserve"> responses</w:t>
      </w:r>
      <w:r>
        <w:rPr>
          <w:rFonts w:ascii="Times New Roman" w:hAnsi="Times New Roman" w:cs="Times New Roman"/>
          <w:sz w:val="24"/>
          <w:szCs w:val="24"/>
        </w:rPr>
        <w:t>:</w:t>
      </w:r>
    </w:p>
    <w:p w:rsidR="00755238" w:rsidP="00C20128" w14:paraId="5DD8107C" w14:textId="77777777">
      <w:pPr>
        <w:pStyle w:val="ListParagraph"/>
        <w:numPr>
          <w:ilvl w:val="1"/>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designed</w:t>
      </w:r>
      <w:r w:rsidRPr="00B24655" w:rsidR="00B24655">
        <w:rPr>
          <w:rFonts w:ascii="Times New Roman" w:hAnsi="Times New Roman" w:cs="Times New Roman"/>
          <w:sz w:val="24"/>
          <w:szCs w:val="24"/>
        </w:rPr>
        <w:t xml:space="preserve"> to prevent or control </w:t>
      </w:r>
      <w:r w:rsidR="00931CB0">
        <w:rPr>
          <w:rFonts w:ascii="Times New Roman" w:hAnsi="Times New Roman" w:cs="Times New Roman"/>
          <w:sz w:val="24"/>
          <w:szCs w:val="24"/>
        </w:rPr>
        <w:t>adverse mental and physical health effects</w:t>
      </w:r>
      <w:r w:rsidRPr="00B24655" w:rsidR="00B24655">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566B47">
        <w:rPr>
          <w:rFonts w:ascii="Times New Roman" w:hAnsi="Times New Roman" w:cs="Times New Roman"/>
          <w:sz w:val="24"/>
          <w:szCs w:val="24"/>
        </w:rPr>
        <w:t>reduce risk</w:t>
      </w:r>
      <w:r w:rsidR="0042027B">
        <w:rPr>
          <w:rFonts w:ascii="Times New Roman" w:hAnsi="Times New Roman" w:cs="Times New Roman"/>
          <w:sz w:val="24"/>
          <w:szCs w:val="24"/>
        </w:rPr>
        <w:t xml:space="preserve"> in the requesting agency’s jurisdiction</w:t>
      </w:r>
      <w:r>
        <w:rPr>
          <w:rFonts w:ascii="Times New Roman" w:hAnsi="Times New Roman" w:cs="Times New Roman"/>
          <w:sz w:val="24"/>
          <w:szCs w:val="24"/>
        </w:rPr>
        <w:t>, and</w:t>
      </w:r>
    </w:p>
    <w:p w:rsidR="00B24655" w:rsidRPr="00B24655" w:rsidP="00C20128" w14:paraId="44FD5EBB" w14:textId="77777777">
      <w:pPr>
        <w:pStyle w:val="ListParagraph"/>
        <w:numPr>
          <w:ilvl w:val="1"/>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may be used </w:t>
      </w:r>
      <w:r w:rsidR="00B60227">
        <w:rPr>
          <w:rFonts w:ascii="Times New Roman" w:hAnsi="Times New Roman" w:cs="Times New Roman"/>
          <w:sz w:val="24"/>
          <w:szCs w:val="24"/>
        </w:rPr>
        <w:t>to improve the requesting agency’s</w:t>
      </w:r>
      <w:r w:rsidRPr="00B24655">
        <w:rPr>
          <w:rFonts w:ascii="Times New Roman" w:hAnsi="Times New Roman" w:cs="Times New Roman"/>
          <w:sz w:val="24"/>
          <w:szCs w:val="24"/>
        </w:rPr>
        <w:t xml:space="preserve"> public health </w:t>
      </w:r>
      <w:r w:rsidR="00566B47">
        <w:rPr>
          <w:rFonts w:ascii="Times New Roman" w:hAnsi="Times New Roman" w:cs="Times New Roman"/>
          <w:sz w:val="24"/>
          <w:szCs w:val="24"/>
        </w:rPr>
        <w:t>response</w:t>
      </w:r>
      <w:r w:rsidRPr="00B24655">
        <w:rPr>
          <w:rFonts w:ascii="Times New Roman" w:hAnsi="Times New Roman" w:cs="Times New Roman"/>
          <w:sz w:val="24"/>
          <w:szCs w:val="24"/>
        </w:rPr>
        <w:t>.</w:t>
      </w:r>
    </w:p>
    <w:p w:rsidR="00B24655" w:rsidP="00B24655" w14:paraId="4728052C" w14:textId="77777777">
      <w:pPr>
        <w:pStyle w:val="ListParagraph"/>
        <w:autoSpaceDE w:val="0"/>
        <w:autoSpaceDN w:val="0"/>
        <w:adjustRightInd w:val="0"/>
        <w:spacing w:line="240" w:lineRule="auto"/>
        <w:rPr>
          <w:rFonts w:ascii="Times New Roman" w:hAnsi="Times New Roman" w:cs="Times New Roman"/>
          <w:sz w:val="24"/>
          <w:szCs w:val="24"/>
        </w:rPr>
      </w:pPr>
    </w:p>
    <w:p w:rsidR="00E76225" w:rsidP="00C20128" w14:paraId="655B4FA2" w14:textId="77777777">
      <w:pPr>
        <w:pStyle w:val="ListParagraph"/>
        <w:numPr>
          <w:ilvl w:val="0"/>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ACE Investigation</w:t>
      </w:r>
      <w:r w:rsidR="00796DD2">
        <w:rPr>
          <w:rFonts w:ascii="Times New Roman" w:hAnsi="Times New Roman" w:cs="Times New Roman"/>
          <w:sz w:val="24"/>
          <w:szCs w:val="24"/>
        </w:rPr>
        <w:t>s will</w:t>
      </w:r>
      <w:r w:rsidR="008655C8">
        <w:rPr>
          <w:rFonts w:ascii="Times New Roman" w:hAnsi="Times New Roman" w:cs="Times New Roman"/>
          <w:sz w:val="24"/>
          <w:szCs w:val="24"/>
        </w:rPr>
        <w:t xml:space="preserve"> be restricted to domes</w:t>
      </w:r>
      <w:r w:rsidR="002869AE">
        <w:rPr>
          <w:rFonts w:ascii="Times New Roman" w:hAnsi="Times New Roman" w:cs="Times New Roman"/>
          <w:sz w:val="24"/>
          <w:szCs w:val="24"/>
        </w:rPr>
        <w:t xml:space="preserve">tic incidents and responses under </w:t>
      </w:r>
      <w:r w:rsidR="00671399">
        <w:rPr>
          <w:rFonts w:ascii="Times New Roman" w:hAnsi="Times New Roman" w:cs="Times New Roman"/>
          <w:sz w:val="24"/>
          <w:szCs w:val="24"/>
        </w:rPr>
        <w:t>ATSDR’s</w:t>
      </w:r>
      <w:r w:rsidR="00931CB0">
        <w:rPr>
          <w:rFonts w:ascii="Times New Roman" w:hAnsi="Times New Roman" w:cs="Times New Roman"/>
          <w:sz w:val="24"/>
          <w:szCs w:val="24"/>
        </w:rPr>
        <w:t xml:space="preserve"> and its partners authorizing legislation</w:t>
      </w:r>
      <w:r w:rsidR="00671399">
        <w:rPr>
          <w:rFonts w:ascii="Times New Roman" w:hAnsi="Times New Roman" w:cs="Times New Roman"/>
          <w:sz w:val="24"/>
          <w:szCs w:val="24"/>
        </w:rPr>
        <w:t>(s)</w:t>
      </w:r>
      <w:r w:rsidR="00931CB0">
        <w:rPr>
          <w:rFonts w:ascii="Times New Roman" w:hAnsi="Times New Roman" w:cs="Times New Roman"/>
          <w:sz w:val="24"/>
          <w:szCs w:val="24"/>
        </w:rPr>
        <w:t xml:space="preserve"> </w:t>
      </w:r>
      <w:r w:rsidR="00671399">
        <w:rPr>
          <w:rFonts w:ascii="Times New Roman" w:hAnsi="Times New Roman" w:cs="Times New Roman"/>
          <w:sz w:val="24"/>
          <w:szCs w:val="24"/>
        </w:rPr>
        <w:t>(</w:t>
      </w:r>
      <w:r w:rsidR="00931CB0">
        <w:rPr>
          <w:rFonts w:ascii="Times New Roman" w:hAnsi="Times New Roman" w:cs="Times New Roman"/>
          <w:sz w:val="24"/>
          <w:szCs w:val="24"/>
        </w:rPr>
        <w:t>Attachment 1</w:t>
      </w:r>
      <w:r w:rsidR="00671399">
        <w:rPr>
          <w:rFonts w:ascii="Times New Roman" w:hAnsi="Times New Roman" w:cs="Times New Roman"/>
          <w:sz w:val="24"/>
          <w:szCs w:val="24"/>
        </w:rPr>
        <w:t>)</w:t>
      </w:r>
      <w:r w:rsidR="008655C8">
        <w:rPr>
          <w:rFonts w:ascii="Times New Roman" w:hAnsi="Times New Roman" w:cs="Times New Roman"/>
          <w:sz w:val="24"/>
          <w:szCs w:val="24"/>
        </w:rPr>
        <w:t>.</w:t>
      </w:r>
    </w:p>
    <w:p w:rsidR="00796DD2" w:rsidP="003D27B8" w14:paraId="7B0AF435" w14:textId="77777777">
      <w:pPr>
        <w:pStyle w:val="ListParagraph"/>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76225" w:rsidRPr="00CF5E00" w:rsidP="00C20128" w14:paraId="6E4786D8" w14:textId="77777777">
      <w:pPr>
        <w:pStyle w:val="ListParagraph"/>
        <w:numPr>
          <w:ilvl w:val="0"/>
          <w:numId w:val="7"/>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ACE Investigations</w:t>
      </w:r>
      <w:r w:rsidR="00931CB0">
        <w:rPr>
          <w:rFonts w:ascii="Times New Roman" w:hAnsi="Times New Roman" w:cs="Times New Roman"/>
          <w:sz w:val="24"/>
          <w:szCs w:val="24"/>
        </w:rPr>
        <w:t xml:space="preserve"> data collection </w:t>
      </w:r>
      <w:r>
        <w:rPr>
          <w:rFonts w:ascii="Times New Roman" w:hAnsi="Times New Roman" w:cs="Times New Roman"/>
          <w:sz w:val="24"/>
          <w:szCs w:val="24"/>
        </w:rPr>
        <w:t>will be completed withi</w:t>
      </w:r>
      <w:r w:rsidR="002D4D92">
        <w:rPr>
          <w:rFonts w:ascii="Times New Roman" w:hAnsi="Times New Roman" w:cs="Times New Roman"/>
          <w:sz w:val="24"/>
          <w:szCs w:val="24"/>
        </w:rPr>
        <w:t xml:space="preserve">n </w:t>
      </w:r>
      <w:r w:rsidR="00C94910">
        <w:rPr>
          <w:rFonts w:ascii="Times New Roman" w:hAnsi="Times New Roman" w:cs="Times New Roman"/>
          <w:sz w:val="24"/>
          <w:szCs w:val="24"/>
        </w:rPr>
        <w:t xml:space="preserve">90 </w:t>
      </w:r>
      <w:r w:rsidR="002D4D92">
        <w:rPr>
          <w:rFonts w:ascii="Times New Roman" w:hAnsi="Times New Roman" w:cs="Times New Roman"/>
          <w:sz w:val="24"/>
          <w:szCs w:val="24"/>
        </w:rPr>
        <w:t>days after</w:t>
      </w:r>
      <w:r>
        <w:rPr>
          <w:rFonts w:ascii="Times New Roman" w:hAnsi="Times New Roman" w:cs="Times New Roman"/>
          <w:sz w:val="24"/>
          <w:szCs w:val="24"/>
        </w:rPr>
        <w:t xml:space="preserve"> </w:t>
      </w:r>
      <w:r w:rsidR="002D4D92">
        <w:rPr>
          <w:rFonts w:ascii="Times New Roman" w:hAnsi="Times New Roman" w:cs="Times New Roman"/>
          <w:sz w:val="24"/>
          <w:szCs w:val="24"/>
        </w:rPr>
        <w:t xml:space="preserve">OMB </w:t>
      </w:r>
      <w:r>
        <w:rPr>
          <w:rFonts w:ascii="Times New Roman" w:hAnsi="Times New Roman" w:cs="Times New Roman"/>
          <w:sz w:val="24"/>
          <w:szCs w:val="24"/>
        </w:rPr>
        <w:t>approval.</w:t>
      </w:r>
    </w:p>
    <w:p w:rsidR="00D47387" w:rsidP="006E7941" w14:paraId="490CF465" w14:textId="77777777">
      <w:pPr>
        <w:spacing w:line="240" w:lineRule="auto"/>
        <w:rPr>
          <w:rFonts w:ascii="Times New Roman" w:hAnsi="Times New Roman" w:cs="Times New Roman"/>
          <w:sz w:val="24"/>
          <w:szCs w:val="24"/>
        </w:rPr>
      </w:pPr>
      <w:r w:rsidRPr="00DB681A">
        <w:rPr>
          <w:rFonts w:ascii="Times New Roman" w:hAnsi="Times New Roman" w:cs="Times New Roman"/>
          <w:sz w:val="24"/>
          <w:szCs w:val="24"/>
        </w:rPr>
        <w:t>ATSDR</w:t>
      </w:r>
      <w:r w:rsidRPr="00DB681A" w:rsidR="007A0FEC">
        <w:rPr>
          <w:rFonts w:ascii="Times New Roman" w:hAnsi="Times New Roman" w:cs="Times New Roman"/>
          <w:sz w:val="24"/>
          <w:szCs w:val="24"/>
        </w:rPr>
        <w:t xml:space="preserve"> </w:t>
      </w:r>
      <w:r w:rsidR="000279E1">
        <w:rPr>
          <w:rFonts w:ascii="Times New Roman" w:hAnsi="Times New Roman" w:cs="Times New Roman"/>
          <w:sz w:val="24"/>
          <w:szCs w:val="24"/>
        </w:rPr>
        <w:t xml:space="preserve">continues to </w:t>
      </w:r>
      <w:r w:rsidRPr="00DB681A" w:rsidR="007A0FEC">
        <w:rPr>
          <w:rFonts w:ascii="Times New Roman" w:hAnsi="Times New Roman" w:cs="Times New Roman"/>
          <w:sz w:val="24"/>
          <w:szCs w:val="24"/>
        </w:rPr>
        <w:t>request</w:t>
      </w:r>
      <w:r w:rsidR="000279E1">
        <w:rPr>
          <w:rFonts w:ascii="Times New Roman" w:hAnsi="Times New Roman" w:cs="Times New Roman"/>
          <w:sz w:val="24"/>
          <w:szCs w:val="24"/>
        </w:rPr>
        <w:t xml:space="preserve"> a</w:t>
      </w:r>
      <w:r w:rsidRPr="00DB681A" w:rsidR="007A0FEC">
        <w:rPr>
          <w:rFonts w:ascii="Times New Roman" w:hAnsi="Times New Roman" w:cs="Times New Roman"/>
          <w:sz w:val="24"/>
          <w:szCs w:val="24"/>
        </w:rPr>
        <w:t xml:space="preserve"> </w:t>
      </w:r>
      <w:r w:rsidRPr="00DB681A" w:rsidR="00E64A3A">
        <w:rPr>
          <w:rFonts w:ascii="Times New Roman" w:hAnsi="Times New Roman" w:cs="Times New Roman"/>
          <w:sz w:val="24"/>
          <w:szCs w:val="24"/>
        </w:rPr>
        <w:t>5-day</w:t>
      </w:r>
      <w:r w:rsidRPr="00DB681A" w:rsidR="007A0FEC">
        <w:rPr>
          <w:rFonts w:ascii="Times New Roman" w:hAnsi="Times New Roman" w:cs="Times New Roman"/>
          <w:sz w:val="24"/>
          <w:szCs w:val="24"/>
        </w:rPr>
        <w:t xml:space="preserve"> approval</w:t>
      </w:r>
      <w:r w:rsidRPr="00DB681A" w:rsidR="007008B6">
        <w:rPr>
          <w:rFonts w:ascii="Times New Roman" w:hAnsi="Times New Roman" w:cs="Times New Roman"/>
          <w:sz w:val="24"/>
          <w:szCs w:val="24"/>
        </w:rPr>
        <w:t xml:space="preserve">, </w:t>
      </w:r>
      <w:r w:rsidRPr="00DB681A" w:rsidR="00132A14">
        <w:rPr>
          <w:rFonts w:ascii="Times New Roman" w:hAnsi="Times New Roman" w:cs="Times New Roman"/>
          <w:sz w:val="24"/>
          <w:szCs w:val="24"/>
        </w:rPr>
        <w:t xml:space="preserve">or </w:t>
      </w:r>
      <w:r w:rsidRPr="00DB681A" w:rsidR="007C3035">
        <w:rPr>
          <w:rFonts w:ascii="Times New Roman" w:hAnsi="Times New Roman" w:cs="Times New Roman"/>
          <w:sz w:val="24"/>
          <w:szCs w:val="24"/>
        </w:rPr>
        <w:t xml:space="preserve">within </w:t>
      </w:r>
      <w:r w:rsidR="007C3035">
        <w:rPr>
          <w:rFonts w:ascii="Times New Roman" w:hAnsi="Times New Roman" w:cs="Times New Roman"/>
          <w:sz w:val="24"/>
          <w:szCs w:val="24"/>
        </w:rPr>
        <w:t>72</w:t>
      </w:r>
      <w:r w:rsidRPr="00DB681A" w:rsidR="00D647A6">
        <w:rPr>
          <w:rFonts w:ascii="Times New Roman" w:hAnsi="Times New Roman" w:cs="Times New Roman"/>
          <w:sz w:val="24"/>
          <w:szCs w:val="24"/>
        </w:rPr>
        <w:t xml:space="preserve"> </w:t>
      </w:r>
      <w:r w:rsidRPr="00DB681A" w:rsidR="007C3035">
        <w:rPr>
          <w:rFonts w:ascii="Times New Roman" w:hAnsi="Times New Roman" w:cs="Times New Roman"/>
          <w:sz w:val="24"/>
          <w:szCs w:val="24"/>
        </w:rPr>
        <w:t xml:space="preserve">or </w:t>
      </w:r>
      <w:r w:rsidR="007C3035">
        <w:rPr>
          <w:rFonts w:ascii="Times New Roman" w:hAnsi="Times New Roman" w:cs="Times New Roman"/>
          <w:sz w:val="24"/>
          <w:szCs w:val="24"/>
        </w:rPr>
        <w:t>24</w:t>
      </w:r>
      <w:r w:rsidRPr="00DB681A" w:rsidR="00E64A3A">
        <w:rPr>
          <w:rFonts w:ascii="Times New Roman" w:hAnsi="Times New Roman" w:cs="Times New Roman"/>
          <w:sz w:val="24"/>
          <w:szCs w:val="24"/>
        </w:rPr>
        <w:t xml:space="preserve"> hours</w:t>
      </w:r>
      <w:r w:rsidRPr="00DB681A" w:rsidR="00132A14">
        <w:rPr>
          <w:rFonts w:ascii="Times New Roman" w:hAnsi="Times New Roman" w:cs="Times New Roman"/>
          <w:sz w:val="24"/>
          <w:szCs w:val="24"/>
        </w:rPr>
        <w:t xml:space="preserve"> if</w:t>
      </w:r>
      <w:r w:rsidRPr="00DB681A" w:rsidR="007008B6">
        <w:rPr>
          <w:rFonts w:ascii="Times New Roman" w:hAnsi="Times New Roman" w:cs="Times New Roman"/>
          <w:sz w:val="24"/>
          <w:szCs w:val="24"/>
        </w:rPr>
        <w:t xml:space="preserve"> </w:t>
      </w:r>
      <w:r w:rsidR="00B51A6C">
        <w:rPr>
          <w:rFonts w:ascii="Times New Roman" w:hAnsi="Times New Roman" w:cs="Times New Roman"/>
          <w:sz w:val="24"/>
          <w:szCs w:val="24"/>
        </w:rPr>
        <w:t xml:space="preserve">urgently </w:t>
      </w:r>
      <w:r w:rsidRPr="00DB681A" w:rsidR="007008B6">
        <w:rPr>
          <w:rFonts w:ascii="Times New Roman" w:hAnsi="Times New Roman" w:cs="Times New Roman"/>
          <w:sz w:val="24"/>
          <w:szCs w:val="24"/>
        </w:rPr>
        <w:t>needed</w:t>
      </w:r>
      <w:r w:rsidRPr="00DB681A" w:rsidR="006630F8">
        <w:rPr>
          <w:rFonts w:ascii="Times New Roman" w:hAnsi="Times New Roman" w:cs="Times New Roman"/>
          <w:sz w:val="24"/>
          <w:szCs w:val="24"/>
        </w:rPr>
        <w:t xml:space="preserve">. </w:t>
      </w:r>
      <w:r w:rsidR="00CF754E">
        <w:rPr>
          <w:rFonts w:ascii="Times New Roman" w:hAnsi="Times New Roman" w:cs="Times New Roman"/>
          <w:sz w:val="24"/>
          <w:szCs w:val="24"/>
        </w:rPr>
        <w:t>ACE Investigation</w:t>
      </w:r>
      <w:r w:rsidRPr="00557F61" w:rsidR="0015697A">
        <w:rPr>
          <w:rFonts w:ascii="Times New Roman" w:hAnsi="Times New Roman" w:cs="Times New Roman"/>
          <w:sz w:val="24"/>
          <w:szCs w:val="24"/>
        </w:rPr>
        <w:t xml:space="preserve"> team</w:t>
      </w:r>
      <w:r w:rsidRPr="00557F61" w:rsidR="00132A14">
        <w:rPr>
          <w:rFonts w:ascii="Times New Roman" w:hAnsi="Times New Roman" w:cs="Times New Roman"/>
          <w:sz w:val="24"/>
          <w:szCs w:val="24"/>
        </w:rPr>
        <w:t>s</w:t>
      </w:r>
      <w:r w:rsidRPr="000F4A79" w:rsidR="00B400DC">
        <w:rPr>
          <w:rFonts w:ascii="Times New Roman" w:hAnsi="Times New Roman" w:cs="Times New Roman"/>
          <w:sz w:val="24"/>
          <w:szCs w:val="24"/>
        </w:rPr>
        <w:t xml:space="preserve"> must have the ability to rapidly </w:t>
      </w:r>
      <w:r w:rsidRPr="00A35F75" w:rsidR="00745F6F">
        <w:rPr>
          <w:rFonts w:ascii="Times New Roman" w:hAnsi="Times New Roman" w:cs="Times New Roman"/>
          <w:sz w:val="24"/>
          <w:szCs w:val="24"/>
        </w:rPr>
        <w:t>ch</w:t>
      </w:r>
      <w:r w:rsidR="007C3035">
        <w:rPr>
          <w:rFonts w:ascii="Times New Roman" w:hAnsi="Times New Roman" w:cs="Times New Roman"/>
          <w:sz w:val="24"/>
          <w:szCs w:val="24"/>
        </w:rPr>
        <w:t>o</w:t>
      </w:r>
      <w:r w:rsidRPr="00A35F75" w:rsidR="00745F6F">
        <w:rPr>
          <w:rFonts w:ascii="Times New Roman" w:hAnsi="Times New Roman" w:cs="Times New Roman"/>
          <w:sz w:val="24"/>
          <w:szCs w:val="24"/>
        </w:rPr>
        <w:t xml:space="preserve">ose </w:t>
      </w:r>
      <w:r w:rsidRPr="00C55762" w:rsidR="00B400DC">
        <w:rPr>
          <w:rFonts w:ascii="Times New Roman" w:hAnsi="Times New Roman" w:cs="Times New Roman"/>
          <w:sz w:val="24"/>
          <w:szCs w:val="24"/>
        </w:rPr>
        <w:t>data collection tools</w:t>
      </w:r>
      <w:r w:rsidRPr="00A35F75" w:rsidR="00745F6F">
        <w:rPr>
          <w:rFonts w:ascii="Times New Roman" w:hAnsi="Times New Roman" w:cs="Times New Roman"/>
          <w:sz w:val="24"/>
          <w:szCs w:val="24"/>
        </w:rPr>
        <w:t xml:space="preserve"> and methods immediately after they</w:t>
      </w:r>
      <w:r w:rsidRPr="00C55762" w:rsidR="00B672C9">
        <w:rPr>
          <w:rFonts w:ascii="Times New Roman" w:hAnsi="Times New Roman" w:cs="Times New Roman"/>
          <w:sz w:val="24"/>
          <w:szCs w:val="24"/>
        </w:rPr>
        <w:t xml:space="preserve"> determine</w:t>
      </w:r>
      <w:r w:rsidRPr="00C55762" w:rsidR="00B400DC">
        <w:rPr>
          <w:rFonts w:ascii="Times New Roman" w:hAnsi="Times New Roman" w:cs="Times New Roman"/>
          <w:sz w:val="24"/>
          <w:szCs w:val="24"/>
        </w:rPr>
        <w:t xml:space="preserve"> the scope of the problem and appropriate action</w:t>
      </w:r>
      <w:r w:rsidRPr="00557F61" w:rsidR="00132A14">
        <w:rPr>
          <w:rFonts w:ascii="Times New Roman" w:hAnsi="Times New Roman" w:cs="Times New Roman"/>
          <w:sz w:val="24"/>
          <w:szCs w:val="24"/>
        </w:rPr>
        <w:t>s</w:t>
      </w:r>
      <w:r w:rsidRPr="00557F61" w:rsidR="00B400DC">
        <w:rPr>
          <w:rFonts w:ascii="Times New Roman" w:hAnsi="Times New Roman" w:cs="Times New Roman"/>
          <w:sz w:val="24"/>
          <w:szCs w:val="24"/>
        </w:rPr>
        <w:t>.</w:t>
      </w:r>
      <w:r w:rsidRPr="00DB681A" w:rsidR="00132A14">
        <w:rPr>
          <w:rFonts w:ascii="Times New Roman" w:hAnsi="Times New Roman" w:cs="Times New Roman"/>
          <w:sz w:val="24"/>
          <w:szCs w:val="24"/>
        </w:rPr>
        <w:t xml:space="preserve"> </w:t>
      </w:r>
      <w:r w:rsidR="00745F6F">
        <w:rPr>
          <w:rFonts w:ascii="Times New Roman" w:hAnsi="Times New Roman" w:cs="Times New Roman"/>
          <w:sz w:val="24"/>
          <w:szCs w:val="24"/>
        </w:rPr>
        <w:t xml:space="preserve">They have a standing set of </w:t>
      </w:r>
      <w:r w:rsidR="00CF209A">
        <w:rPr>
          <w:rFonts w:ascii="Times New Roman" w:hAnsi="Times New Roman" w:cs="Times New Roman"/>
          <w:sz w:val="24"/>
          <w:szCs w:val="24"/>
        </w:rPr>
        <w:t>screener</w:t>
      </w:r>
      <w:r w:rsidR="00B51A6C">
        <w:rPr>
          <w:rFonts w:ascii="Times New Roman" w:hAnsi="Times New Roman" w:cs="Times New Roman"/>
          <w:sz w:val="24"/>
          <w:szCs w:val="24"/>
        </w:rPr>
        <w:t>, consent,</w:t>
      </w:r>
      <w:r w:rsidR="00CF209A">
        <w:rPr>
          <w:rFonts w:ascii="Times New Roman" w:hAnsi="Times New Roman" w:cs="Times New Roman"/>
          <w:sz w:val="24"/>
          <w:szCs w:val="24"/>
        </w:rPr>
        <w:t xml:space="preserve"> and </w:t>
      </w:r>
      <w:r w:rsidR="00745F6F">
        <w:rPr>
          <w:rFonts w:ascii="Times New Roman" w:hAnsi="Times New Roman" w:cs="Times New Roman"/>
          <w:sz w:val="24"/>
          <w:szCs w:val="24"/>
        </w:rPr>
        <w:t xml:space="preserve">survey forms that can be rapidly adapted to use the applicable </w:t>
      </w:r>
      <w:r w:rsidRPr="00EC0225" w:rsidR="00745F6F">
        <w:rPr>
          <w:rFonts w:ascii="Times New Roman" w:hAnsi="Times New Roman" w:cs="Times New Roman"/>
          <w:sz w:val="24"/>
          <w:szCs w:val="24"/>
        </w:rPr>
        <w:t>questions</w:t>
      </w:r>
      <w:r w:rsidRPr="00EC0225" w:rsidR="00526155">
        <w:rPr>
          <w:rFonts w:ascii="Times New Roman" w:hAnsi="Times New Roman" w:cs="Times New Roman"/>
          <w:sz w:val="24"/>
          <w:szCs w:val="24"/>
        </w:rPr>
        <w:t xml:space="preserve"> </w:t>
      </w:r>
      <w:r w:rsidRPr="00A208E6" w:rsidR="00526155">
        <w:rPr>
          <w:rFonts w:ascii="Times New Roman" w:hAnsi="Times New Roman" w:cs="Times New Roman"/>
          <w:sz w:val="24"/>
          <w:szCs w:val="24"/>
        </w:rPr>
        <w:t xml:space="preserve">(Appendices </w:t>
      </w:r>
      <w:r w:rsidRPr="00A208E6" w:rsidR="00F012E0">
        <w:rPr>
          <w:rFonts w:ascii="Times New Roman" w:hAnsi="Times New Roman" w:cs="Times New Roman"/>
          <w:sz w:val="24"/>
          <w:szCs w:val="24"/>
        </w:rPr>
        <w:t>B</w:t>
      </w:r>
      <w:r w:rsidRPr="00A208E6" w:rsidR="00526155">
        <w:rPr>
          <w:rFonts w:ascii="Times New Roman" w:hAnsi="Times New Roman" w:cs="Times New Roman"/>
          <w:sz w:val="24"/>
          <w:szCs w:val="24"/>
        </w:rPr>
        <w:t>–</w:t>
      </w:r>
      <w:r w:rsidRPr="00A208E6" w:rsidR="008645CA">
        <w:rPr>
          <w:rFonts w:ascii="Times New Roman" w:hAnsi="Times New Roman" w:cs="Times New Roman"/>
          <w:sz w:val="24"/>
          <w:szCs w:val="24"/>
        </w:rPr>
        <w:t>G</w:t>
      </w:r>
      <w:r w:rsidRPr="00A208E6" w:rsidR="00526155">
        <w:rPr>
          <w:rFonts w:ascii="Times New Roman" w:hAnsi="Times New Roman" w:cs="Times New Roman"/>
          <w:sz w:val="24"/>
          <w:szCs w:val="24"/>
        </w:rPr>
        <w:t>)</w:t>
      </w:r>
      <w:r w:rsidRPr="00A208E6" w:rsidR="00745F6F">
        <w:rPr>
          <w:rFonts w:ascii="Times New Roman" w:hAnsi="Times New Roman" w:cs="Times New Roman"/>
          <w:sz w:val="24"/>
          <w:szCs w:val="24"/>
        </w:rPr>
        <w:t>.</w:t>
      </w:r>
      <w:r w:rsidR="00745F6F">
        <w:rPr>
          <w:rFonts w:ascii="Times New Roman" w:hAnsi="Times New Roman" w:cs="Times New Roman"/>
          <w:sz w:val="24"/>
          <w:szCs w:val="24"/>
        </w:rPr>
        <w:t xml:space="preserve"> </w:t>
      </w:r>
      <w:r w:rsidRPr="00DB681A" w:rsidR="00132A14">
        <w:rPr>
          <w:rFonts w:ascii="Times New Roman" w:hAnsi="Times New Roman" w:cs="Times New Roman"/>
          <w:sz w:val="24"/>
          <w:szCs w:val="24"/>
        </w:rPr>
        <w:t>This will allow ATSDR to maintain critical mission function by working with partners throughout the nation and providing health protection and health equity.</w:t>
      </w:r>
    </w:p>
    <w:p w:rsidR="00782031" w:rsidP="006E7941" w14:paraId="11089E23" w14:textId="77777777">
      <w:pPr>
        <w:spacing w:line="240" w:lineRule="auto"/>
        <w:rPr>
          <w:rFonts w:ascii="Times New Roman" w:hAnsi="Times New Roman" w:cs="Times New Roman"/>
          <w:sz w:val="24"/>
          <w:szCs w:val="24"/>
        </w:rPr>
      </w:pPr>
      <w:r w:rsidRPr="73B6FA4A">
        <w:rPr>
          <w:rFonts w:ascii="Times New Roman" w:hAnsi="Times New Roman" w:cs="Times New Roman"/>
          <w:sz w:val="24"/>
          <w:szCs w:val="24"/>
        </w:rPr>
        <w:t xml:space="preserve">The ACE Investigations Generic ICR can be used by ATSDR and CDC personnel responding to a request for assistance that is within the scope of this ICR. Team members on any given investigation could include ATSDR and CDC staff and contractors such as Epidemic Intelligence Service Officers and trainees such as CDC Experience Fellows, Epi-Elective Students, and Medical Toxicology Fellows, and may include staff from state, local, </w:t>
      </w:r>
      <w:r w:rsidRPr="73B6FA4A">
        <w:rPr>
          <w:rFonts w:ascii="Times New Roman" w:hAnsi="Times New Roman" w:cs="Times New Roman"/>
          <w:sz w:val="24"/>
          <w:szCs w:val="24"/>
        </w:rPr>
        <w:t>tribal</w:t>
      </w:r>
      <w:r w:rsidRPr="73B6FA4A">
        <w:rPr>
          <w:rFonts w:ascii="Times New Roman" w:hAnsi="Times New Roman" w:cs="Times New Roman"/>
          <w:sz w:val="24"/>
          <w:szCs w:val="24"/>
        </w:rPr>
        <w:t xml:space="preserve"> </w:t>
      </w:r>
      <w:r w:rsidRPr="73B6FA4A" w:rsidR="004830E1">
        <w:rPr>
          <w:rFonts w:ascii="Times New Roman" w:hAnsi="Times New Roman" w:cs="Times New Roman"/>
          <w:sz w:val="24"/>
          <w:szCs w:val="24"/>
        </w:rPr>
        <w:t>o</w:t>
      </w:r>
      <w:r w:rsidRPr="73B6FA4A" w:rsidR="00EA4529">
        <w:rPr>
          <w:rFonts w:ascii="Times New Roman" w:hAnsi="Times New Roman" w:cs="Times New Roman"/>
          <w:sz w:val="24"/>
          <w:szCs w:val="24"/>
        </w:rPr>
        <w:t>r other federal public health agencies</w:t>
      </w:r>
      <w:r w:rsidRPr="73B6FA4A">
        <w:rPr>
          <w:rFonts w:ascii="Times New Roman" w:hAnsi="Times New Roman" w:cs="Times New Roman"/>
          <w:sz w:val="24"/>
          <w:szCs w:val="24"/>
        </w:rPr>
        <w:t>.</w:t>
      </w:r>
    </w:p>
    <w:p w:rsidR="00670326" w:rsidRPr="00572981" w:rsidP="00D31F0F" w14:paraId="12A75738" w14:textId="77777777">
      <w:pPr>
        <w:pStyle w:val="Default"/>
        <w:rPr>
          <w:color w:val="auto"/>
        </w:rPr>
      </w:pPr>
    </w:p>
    <w:p w:rsidR="00164EF2" w:rsidRPr="00DB649E" w:rsidP="00D840E1" w14:paraId="38C9C328" w14:textId="77777777">
      <w:pPr>
        <w:pStyle w:val="Heading1"/>
        <w:spacing w:before="0"/>
      </w:pPr>
      <w:bookmarkStart w:id="2" w:name="_Toc46919049"/>
      <w:r>
        <w:t>A.</w:t>
      </w:r>
      <w:r w:rsidRPr="005D6B74">
        <w:t>2. Purpose and Use of the Information Collection</w:t>
      </w:r>
      <w:bookmarkEnd w:id="2"/>
      <w:r w:rsidRPr="005D6B74">
        <w:t xml:space="preserve"> </w:t>
      </w:r>
    </w:p>
    <w:p w:rsidR="00BD500E" w:rsidRPr="00572981" w:rsidP="00164EF2" w14:paraId="2F5097C5" w14:textId="77777777">
      <w:pPr>
        <w:pStyle w:val="Default"/>
        <w:rPr>
          <w:b/>
          <w:color w:val="auto"/>
        </w:rPr>
      </w:pPr>
    </w:p>
    <w:p w:rsidR="00CF7F9C" w:rsidRPr="00E73DF0" w:rsidP="00F35C3A" w14:paraId="41DB29EC" w14:textId="77777777">
      <w:pPr>
        <w:pStyle w:val="Default"/>
        <w:spacing w:after="200"/>
      </w:pPr>
      <w:r w:rsidRPr="73B6FA4A">
        <w:rPr>
          <w:color w:val="auto"/>
        </w:rPr>
        <w:t xml:space="preserve">The purpose </w:t>
      </w:r>
      <w:r w:rsidRPr="73B6FA4A" w:rsidR="00DC544E">
        <w:rPr>
          <w:color w:val="auto"/>
        </w:rPr>
        <w:t>of this</w:t>
      </w:r>
      <w:r w:rsidRPr="73B6FA4A">
        <w:rPr>
          <w:color w:val="auto"/>
        </w:rPr>
        <w:t xml:space="preserve"> </w:t>
      </w:r>
      <w:r w:rsidR="007E43CF">
        <w:t>Generic</w:t>
      </w:r>
      <w:r w:rsidRPr="73B6FA4A" w:rsidR="007E43CF">
        <w:rPr>
          <w:color w:val="auto"/>
        </w:rPr>
        <w:t xml:space="preserve"> </w:t>
      </w:r>
      <w:r w:rsidRPr="73B6FA4A">
        <w:rPr>
          <w:color w:val="auto"/>
        </w:rPr>
        <w:t xml:space="preserve">ICR is to conduct rapid </w:t>
      </w:r>
      <w:r w:rsidRPr="73B6FA4A" w:rsidR="003A2833">
        <w:rPr>
          <w:color w:val="auto"/>
        </w:rPr>
        <w:t>assessments</w:t>
      </w:r>
      <w:r w:rsidRPr="73B6FA4A" w:rsidR="00C83420">
        <w:rPr>
          <w:color w:val="auto"/>
        </w:rPr>
        <w:t xml:space="preserve"> after a</w:t>
      </w:r>
      <w:r w:rsidRPr="73B6FA4A" w:rsidR="00A3715A">
        <w:rPr>
          <w:color w:val="auto"/>
        </w:rPr>
        <w:t xml:space="preserve">n acute </w:t>
      </w:r>
      <w:r w:rsidRPr="73B6FA4A" w:rsidR="002F6EBE">
        <w:rPr>
          <w:color w:val="auto"/>
        </w:rPr>
        <w:t>environmental</w:t>
      </w:r>
      <w:r w:rsidRPr="73B6FA4A" w:rsidR="000E5950">
        <w:rPr>
          <w:color w:val="auto"/>
        </w:rPr>
        <w:t xml:space="preserve"> incident</w:t>
      </w:r>
      <w:r w:rsidRPr="73B6FA4A" w:rsidR="00EC24F1">
        <w:rPr>
          <w:color w:val="auto"/>
        </w:rPr>
        <w:t xml:space="preserve">, </w:t>
      </w:r>
      <w:r w:rsidRPr="73B6FA4A" w:rsidR="00E73DF0">
        <w:rPr>
          <w:color w:val="auto"/>
        </w:rPr>
        <w:t xml:space="preserve">in partnership </w:t>
      </w:r>
      <w:r w:rsidR="00D01C3F">
        <w:t>with the</w:t>
      </w:r>
      <w:r w:rsidR="0076105A">
        <w:t xml:space="preserve"> requesting agency</w:t>
      </w:r>
      <w:r w:rsidR="00EB3E45">
        <w:t xml:space="preserve">. </w:t>
      </w:r>
      <w:r w:rsidRPr="73B6FA4A" w:rsidR="00004CA2">
        <w:rPr>
          <w:color w:val="auto"/>
        </w:rPr>
        <w:t>ATSDR will provide tools,</w:t>
      </w:r>
      <w:r w:rsidRPr="73B6FA4A" w:rsidR="00E1731E">
        <w:rPr>
          <w:color w:val="auto"/>
        </w:rPr>
        <w:t xml:space="preserve"> technical</w:t>
      </w:r>
      <w:r w:rsidRPr="73B6FA4A" w:rsidR="00004CA2">
        <w:rPr>
          <w:color w:val="auto"/>
        </w:rPr>
        <w:t xml:space="preserve"> expertise, laboratory </w:t>
      </w:r>
      <w:r w:rsidRPr="73B6FA4A" w:rsidR="002F6EBE">
        <w:rPr>
          <w:color w:val="auto"/>
        </w:rPr>
        <w:t xml:space="preserve">and mapping </w:t>
      </w:r>
      <w:r w:rsidRPr="73B6FA4A" w:rsidR="00004CA2">
        <w:rPr>
          <w:color w:val="auto"/>
        </w:rPr>
        <w:t>support</w:t>
      </w:r>
      <w:r w:rsidRPr="73B6FA4A" w:rsidR="00EE3100">
        <w:rPr>
          <w:color w:val="auto"/>
        </w:rPr>
        <w:t>,</w:t>
      </w:r>
      <w:r w:rsidRPr="73B6FA4A" w:rsidR="00004CA2">
        <w:rPr>
          <w:color w:val="auto"/>
        </w:rPr>
        <w:t xml:space="preserve"> and personnel support to </w:t>
      </w:r>
      <w:r w:rsidRPr="73B6FA4A" w:rsidR="0076105A">
        <w:rPr>
          <w:color w:val="auto"/>
        </w:rPr>
        <w:t xml:space="preserve">the </w:t>
      </w:r>
      <w:r w:rsidRPr="73B6FA4A" w:rsidR="00004CA2">
        <w:rPr>
          <w:color w:val="auto"/>
        </w:rPr>
        <w:t xml:space="preserve">health </w:t>
      </w:r>
      <w:r w:rsidRPr="73B6FA4A" w:rsidR="00D71093">
        <w:rPr>
          <w:color w:val="auto"/>
        </w:rPr>
        <w:t>agencies</w:t>
      </w:r>
      <w:r w:rsidRPr="73B6FA4A" w:rsidR="00F620CF">
        <w:rPr>
          <w:color w:val="auto"/>
        </w:rPr>
        <w:t>.</w:t>
      </w:r>
      <w:r w:rsidRPr="73B6FA4A" w:rsidR="00987C54">
        <w:rPr>
          <w:color w:val="auto"/>
        </w:rPr>
        <w:t xml:space="preserve"> When existing data sources fail to provide </w:t>
      </w:r>
      <w:r w:rsidRPr="73B6FA4A" w:rsidR="00534878">
        <w:rPr>
          <w:color w:val="auto"/>
        </w:rPr>
        <w:t>enough</w:t>
      </w:r>
      <w:r w:rsidRPr="73B6FA4A" w:rsidR="00987C54">
        <w:rPr>
          <w:color w:val="auto"/>
        </w:rPr>
        <w:t xml:space="preserve"> information for the implementation of </w:t>
      </w:r>
      <w:r w:rsidRPr="73B6FA4A" w:rsidR="003279F8">
        <w:rPr>
          <w:color w:val="auto"/>
        </w:rPr>
        <w:t xml:space="preserve">effective </w:t>
      </w:r>
      <w:r w:rsidRPr="73B6FA4A" w:rsidR="00E030C1">
        <w:rPr>
          <w:color w:val="auto"/>
        </w:rPr>
        <w:t>response</w:t>
      </w:r>
      <w:r w:rsidRPr="73B6FA4A" w:rsidR="00E26BCE">
        <w:rPr>
          <w:color w:val="auto"/>
        </w:rPr>
        <w:t>,</w:t>
      </w:r>
      <w:r w:rsidRPr="73B6FA4A" w:rsidR="00E030C1">
        <w:rPr>
          <w:color w:val="auto"/>
        </w:rPr>
        <w:t xml:space="preserve"> and </w:t>
      </w:r>
      <w:r w:rsidRPr="73B6FA4A" w:rsidR="00EC24F1">
        <w:rPr>
          <w:color w:val="auto"/>
        </w:rPr>
        <w:t xml:space="preserve">to </w:t>
      </w:r>
      <w:r w:rsidRPr="73B6FA4A" w:rsidR="00E030C1">
        <w:rPr>
          <w:color w:val="auto"/>
        </w:rPr>
        <w:t>strengthen prevention efforts</w:t>
      </w:r>
      <w:r w:rsidRPr="73B6FA4A" w:rsidR="00257079">
        <w:rPr>
          <w:color w:val="auto"/>
        </w:rPr>
        <w:t xml:space="preserve"> </w:t>
      </w:r>
      <w:r w:rsidRPr="73B6FA4A" w:rsidR="00B37668">
        <w:rPr>
          <w:color w:val="auto"/>
        </w:rPr>
        <w:t>for such incidents</w:t>
      </w:r>
      <w:r w:rsidRPr="73B6FA4A" w:rsidR="00987C54">
        <w:rPr>
          <w:color w:val="auto"/>
        </w:rPr>
        <w:t>, new data must</w:t>
      </w:r>
      <w:r w:rsidRPr="73B6FA4A" w:rsidR="00F31923">
        <w:rPr>
          <w:color w:val="auto"/>
        </w:rPr>
        <w:t xml:space="preserve"> be</w:t>
      </w:r>
      <w:r w:rsidRPr="73B6FA4A" w:rsidR="00987C54">
        <w:rPr>
          <w:color w:val="auto"/>
        </w:rPr>
        <w:t xml:space="preserve"> collected.</w:t>
      </w:r>
      <w:r w:rsidRPr="73B6FA4A" w:rsidR="004C5B5A">
        <w:rPr>
          <w:color w:val="auto"/>
        </w:rPr>
        <w:t xml:space="preserve"> </w:t>
      </w:r>
      <w:r w:rsidRPr="73B6FA4A">
        <w:rPr>
          <w:color w:val="auto"/>
        </w:rPr>
        <w:t>The</w:t>
      </w:r>
      <w:r w:rsidRPr="73B6FA4A" w:rsidR="00BF1494">
        <w:rPr>
          <w:color w:val="auto"/>
        </w:rPr>
        <w:t xml:space="preserve"> </w:t>
      </w:r>
      <w:r>
        <w:t xml:space="preserve">information obtained from </w:t>
      </w:r>
      <w:r w:rsidR="00CF754E">
        <w:t>ACE Investigation</w:t>
      </w:r>
      <w:r>
        <w:t xml:space="preserve">s </w:t>
      </w:r>
      <w:r w:rsidR="00073C65">
        <w:t>will be</w:t>
      </w:r>
      <w:r>
        <w:t xml:space="preserve"> used to:</w:t>
      </w:r>
    </w:p>
    <w:p w:rsidR="00234AA0" w:rsidP="00BA1FAA" w14:paraId="0FE415E8" w14:textId="77777777">
      <w:pPr>
        <w:pStyle w:val="Default"/>
        <w:numPr>
          <w:ilvl w:val="0"/>
          <w:numId w:val="5"/>
        </w:numPr>
      </w:pPr>
      <w:r>
        <w:t xml:space="preserve">immediately </w:t>
      </w:r>
      <w:r w:rsidRPr="00E73DF0">
        <w:t xml:space="preserve">identify a group of </w:t>
      </w:r>
      <w:r>
        <w:t xml:space="preserve">potentially </w:t>
      </w:r>
      <w:r w:rsidRPr="00E73DF0">
        <w:t>exposed people</w:t>
      </w:r>
      <w:r w:rsidR="003030FB">
        <w:t xml:space="preserve"> following an acute </w:t>
      </w:r>
      <w:r w:rsidR="002F6EBE">
        <w:t>environmental incident</w:t>
      </w:r>
      <w:r w:rsidR="00313FF8">
        <w:t>,</w:t>
      </w:r>
      <w:r>
        <w:t xml:space="preserve"> </w:t>
      </w:r>
    </w:p>
    <w:p w:rsidR="00CB098A" w:rsidRPr="00E73DF0" w:rsidP="00BA1FAA" w14:paraId="3C293096" w14:textId="77777777">
      <w:pPr>
        <w:pStyle w:val="Default"/>
        <w:numPr>
          <w:ilvl w:val="0"/>
          <w:numId w:val="5"/>
        </w:numPr>
      </w:pPr>
      <w:r>
        <w:t>characterize</w:t>
      </w:r>
      <w:r w:rsidRPr="00E73DF0" w:rsidR="00CF7F9C">
        <w:t xml:space="preserve"> </w:t>
      </w:r>
      <w:r w:rsidR="00D25ABE">
        <w:t>the</w:t>
      </w:r>
      <w:r>
        <w:t xml:space="preserve"> exposures and health symptoms of </w:t>
      </w:r>
      <w:r w:rsidR="003030FB">
        <w:t>the potentially exposed people</w:t>
      </w:r>
      <w:r w:rsidR="00313FF8">
        <w:t>,</w:t>
      </w:r>
    </w:p>
    <w:p w:rsidR="00CF7F9C" w:rsidP="00BA1FAA" w14:paraId="1339B307" w14:textId="77777777">
      <w:pPr>
        <w:pStyle w:val="Default"/>
        <w:numPr>
          <w:ilvl w:val="0"/>
          <w:numId w:val="5"/>
        </w:numPr>
      </w:pPr>
      <w:r>
        <w:t>guide</w:t>
      </w:r>
      <w:r w:rsidRPr="00E73DF0">
        <w:t xml:space="preserve"> public health</w:t>
      </w:r>
      <w:r>
        <w:t xml:space="preserve"> and emergency</w:t>
      </w:r>
      <w:r w:rsidRPr="00E73DF0">
        <w:t xml:space="preserve"> response</w:t>
      </w:r>
      <w:r>
        <w:t xml:space="preserve"> activities</w:t>
      </w:r>
      <w:r w:rsidR="003030FB">
        <w:t xml:space="preserve"> using the data gathered</w:t>
      </w:r>
      <w:r w:rsidRPr="00E73DF0">
        <w:t xml:space="preserve">, </w:t>
      </w:r>
      <w:r w:rsidRPr="00E73DF0" w:rsidR="005B072B">
        <w:t>and</w:t>
      </w:r>
    </w:p>
    <w:p w:rsidR="00834903" w:rsidP="00BA1FAA" w14:paraId="2795C06D" w14:textId="77777777">
      <w:pPr>
        <w:pStyle w:val="Default"/>
        <w:numPr>
          <w:ilvl w:val="0"/>
          <w:numId w:val="5"/>
        </w:numPr>
      </w:pPr>
      <w:r>
        <w:t xml:space="preserve">assess and </w:t>
      </w:r>
      <w:r w:rsidR="00864827">
        <w:t xml:space="preserve">provide feedback on </w:t>
      </w:r>
      <w:r w:rsidRPr="00E73DF0" w:rsidR="00CF7F9C">
        <w:t>emergency response procedures</w:t>
      </w:r>
      <w:r w:rsidR="00864827">
        <w:t xml:space="preserve"> to l</w:t>
      </w:r>
      <w:r w:rsidR="00B1309A">
        <w:t>ocal authorities when requested</w:t>
      </w:r>
      <w:r>
        <w:t>.</w:t>
      </w:r>
    </w:p>
    <w:p w:rsidR="00834903" w:rsidP="00834903" w14:paraId="3703E7DF" w14:textId="77777777">
      <w:pPr>
        <w:pStyle w:val="Default"/>
      </w:pPr>
    </w:p>
    <w:p w:rsidR="00D8171B" w:rsidP="006E7941" w14:paraId="2BE31A6C" w14:textId="77777777">
      <w:pPr>
        <w:pStyle w:val="Default"/>
        <w:spacing w:after="200"/>
      </w:pPr>
      <w:r w:rsidRPr="005B564F">
        <w:t xml:space="preserve">The primary purpose of each ACE </w:t>
      </w:r>
      <w:r>
        <w:t>I</w:t>
      </w:r>
      <w:r w:rsidRPr="005B564F">
        <w:t>nvestigation is to respond to a</w:t>
      </w:r>
      <w:r>
        <w:t>n environmental</w:t>
      </w:r>
      <w:r w:rsidRPr="005B564F">
        <w:t xml:space="preserve"> emergency and rapidly collect sufficient information to control and minimize public harm. Information collection during these investigations will also help guide response and strengthen prevention efforts in that locality.</w:t>
      </w:r>
      <w:r w:rsidR="00340DE0">
        <w:t xml:space="preserve"> </w:t>
      </w:r>
      <w:r w:rsidR="00CF754E">
        <w:t>ACE Investigation</w:t>
      </w:r>
      <w:r w:rsidR="00533F21">
        <w:t xml:space="preserve">s will be conducted in the </w:t>
      </w:r>
      <w:r w:rsidR="00473094">
        <w:t xml:space="preserve">days or weeks following an acute </w:t>
      </w:r>
      <w:r w:rsidR="00F7079A">
        <w:t>environmental incident</w:t>
      </w:r>
      <w:r w:rsidR="00473094">
        <w:t xml:space="preserve"> with the intent to gather data to inform the public health response and identify areas of the response that could be improved in future mass casualty </w:t>
      </w:r>
      <w:r w:rsidR="00F7079A">
        <w:t xml:space="preserve">environmental </w:t>
      </w:r>
      <w:r w:rsidR="00473094">
        <w:t xml:space="preserve">incidents in the jurisdiction. </w:t>
      </w:r>
    </w:p>
    <w:p w:rsidR="006B714D" w:rsidP="006B714D" w14:paraId="0B71EBFE" w14:textId="4AC4FC35">
      <w:pPr>
        <w:pStyle w:val="Default"/>
        <w:spacing w:after="200"/>
      </w:pPr>
      <w:r>
        <w:t>If an incident sent people to the hospitals, like a toxic gas cloud or explosion might, then App F Hospital Survey can be used to survey hospital staff involved, usually in a group at a convenient time to minimize disruption. The Hospital Survey consent is used for those staff.</w:t>
      </w:r>
    </w:p>
    <w:p w:rsidR="00AB21D4" w:rsidP="006E7941" w14:paraId="5633B203" w14:textId="4A74F47E">
      <w:pPr>
        <w:pStyle w:val="Default"/>
        <w:spacing w:after="200"/>
      </w:pPr>
      <w:r>
        <w:t>The Eligibility Screener</w:t>
      </w:r>
      <w:r w:rsidR="006B714D">
        <w:t xml:space="preserve"> is always used prior to App E General Survey or App D Epi CASE. It</w:t>
      </w:r>
      <w:r>
        <w:t xml:space="preserve"> attempts to determine whether someone was </w:t>
      </w:r>
      <w:r>
        <w:t xml:space="preserve">in the area </w:t>
      </w:r>
      <w:r>
        <w:t>of</w:t>
      </w:r>
      <w:r>
        <w:t xml:space="preserve"> interest </w:t>
      </w:r>
      <w:r w:rsidR="00806598">
        <w:t>during the</w:t>
      </w:r>
      <w:r>
        <w:t xml:space="preserve"> time of exposure</w:t>
      </w:r>
      <w:r>
        <w:t xml:space="preserve">, usually with a map and a frame of reference. If they were not the area </w:t>
      </w:r>
      <w:r>
        <w:t>they  immediately</w:t>
      </w:r>
      <w:r>
        <w:t xml:space="preserve"> released and if they were</w:t>
      </w:r>
      <w:r w:rsidR="008042EB">
        <w:t xml:space="preserve"> in the area </w:t>
      </w:r>
      <w:r>
        <w:t>they are asked if they want to take the survey and are consented with the consent form for that survey</w:t>
      </w:r>
      <w:r w:rsidR="006B714D">
        <w:t>.</w:t>
      </w:r>
    </w:p>
    <w:p w:rsidR="00C1640E" w:rsidP="006E7941" w14:paraId="518079F1" w14:textId="5D146221">
      <w:pPr>
        <w:pStyle w:val="Default"/>
        <w:spacing w:after="200"/>
      </w:pPr>
      <w:r>
        <w:t>App D Epi CASE</w:t>
      </w:r>
      <w:r w:rsidR="008042EB">
        <w:t xml:space="preserve"> is used when there is a </w:t>
      </w:r>
      <w:r w:rsidR="00806598">
        <w:t>large-scale</w:t>
      </w:r>
      <w:r w:rsidR="008042EB">
        <w:t xml:space="preserve"> environmental incident that causes a massive </w:t>
      </w:r>
      <w:r w:rsidR="003C09B9">
        <w:t>disruption</w:t>
      </w:r>
      <w:r w:rsidR="008042EB">
        <w:t xml:space="preserve">, for example the World Trade Center collapse and a large radiation incident. In this instance, you want to get very basic information about exposure and health effects and needs and enough information to recontact people to get additional information or share resources </w:t>
      </w:r>
      <w:r w:rsidR="008042EB">
        <w:t>at a later time</w:t>
      </w:r>
      <w:r w:rsidR="008042EB">
        <w:t>.</w:t>
      </w:r>
      <w:r w:rsidR="003C09B9">
        <w:t xml:space="preserve"> The sheer size of these incidents may require the collection of the last 5 of the social security number to eliminate duplicates. However</w:t>
      </w:r>
      <w:r w:rsidR="00806598">
        <w:t>,</w:t>
      </w:r>
      <w:r w:rsidR="003C09B9">
        <w:t xml:space="preserve"> this is always at the discretion of the requesting locality.</w:t>
      </w:r>
    </w:p>
    <w:p w:rsidR="006B714D" w:rsidP="006E7941" w14:paraId="40942B6F" w14:textId="72058080">
      <w:pPr>
        <w:pStyle w:val="Default"/>
        <w:spacing w:after="200"/>
      </w:pPr>
      <w:r>
        <w:t xml:space="preserve">App E General Survey is used where there is time to collect more thorough information. </w:t>
      </w:r>
      <w:r w:rsidR="003C09B9">
        <w:t xml:space="preserve">Usually in a less chaotic incident. </w:t>
      </w:r>
      <w:r>
        <w:t xml:space="preserve">However, please note, it is not the intention to ask every question or answer choice. These will be tailored down to the actual incident and information needs of the requestor. An example of when the General survey might be used is in a </w:t>
      </w:r>
      <w:r>
        <w:t>a</w:t>
      </w:r>
      <w:r>
        <w:t xml:space="preserve"> water contamination incident where people are allowed to stay in their </w:t>
      </w:r>
      <w:r w:rsidR="00806598">
        <w:t>homes, but</w:t>
      </w:r>
      <w:r>
        <w:t xml:space="preserve"> are provided bottled water. </w:t>
      </w:r>
    </w:p>
    <w:p w:rsidR="008042EB" w:rsidP="006E7941" w14:paraId="6ECE0317" w14:textId="671DDD26">
      <w:pPr>
        <w:pStyle w:val="Default"/>
        <w:spacing w:after="200"/>
      </w:pPr>
      <w:r>
        <w:t xml:space="preserve">As part of the General Survey there may be a desire to collect medical records </w:t>
      </w:r>
      <w:r w:rsidR="006B714D">
        <w:t>to better understand treatments. T</w:t>
      </w:r>
      <w:r>
        <w:t>his is when the Medical Chart</w:t>
      </w:r>
      <w:r w:rsidR="006B714D">
        <w:t xml:space="preserve"> consent form is used to request the charts and the App G medical chart form to abstract the charts. In the rare instance when there is a biological marker that is still able to be measured, for example a persistent organic pollutant, the individual can consent to the biological testing and that consent will allow us to collect and test their blood, urine, or saliva.</w:t>
      </w:r>
    </w:p>
    <w:p w:rsidR="009D5404" w:rsidP="009D5404" w14:paraId="427974DB" w14:textId="77777777">
      <w:pPr>
        <w:pStyle w:val="Default"/>
      </w:pPr>
      <w:r>
        <w:t xml:space="preserve">This </w:t>
      </w:r>
      <w:r w:rsidR="00EC5397">
        <w:t>G</w:t>
      </w:r>
      <w:r w:rsidR="00886B57">
        <w:t xml:space="preserve">eneric </w:t>
      </w:r>
      <w:r>
        <w:t xml:space="preserve">ICR is for a rapid assessment of potential exposure and the health status of persons </w:t>
      </w:r>
      <w:r>
        <w:t>in the area of</w:t>
      </w:r>
      <w:r>
        <w:t xml:space="preserve"> </w:t>
      </w:r>
      <w:r w:rsidR="00F7079A">
        <w:t>the acute environmental incident</w:t>
      </w:r>
      <w:r>
        <w:t xml:space="preserve"> and a review of the response to the incident</w:t>
      </w:r>
      <w:r w:rsidR="00BD73BA">
        <w:t>. I</w:t>
      </w:r>
      <w:r>
        <w:t xml:space="preserve">t is not designed to </w:t>
      </w:r>
      <w:r w:rsidR="00C14D9A">
        <w:t xml:space="preserve">be a study of the </w:t>
      </w:r>
      <w:r>
        <w:t xml:space="preserve">health effects </w:t>
      </w:r>
      <w:r w:rsidR="00C14D9A">
        <w:t xml:space="preserve">associated with </w:t>
      </w:r>
      <w:r w:rsidR="00F7079A">
        <w:t xml:space="preserve">that </w:t>
      </w:r>
      <w:r w:rsidR="00F7079A">
        <w:t>particular type of environmental</w:t>
      </w:r>
      <w:r w:rsidR="00F7079A">
        <w:t xml:space="preserve"> incident</w:t>
      </w:r>
      <w:r>
        <w:t xml:space="preserve"> </w:t>
      </w:r>
      <w:r w:rsidR="00F7079A">
        <w:t xml:space="preserve">or </w:t>
      </w:r>
      <w:r w:rsidR="00C14D9A">
        <w:t xml:space="preserve">to </w:t>
      </w:r>
      <w:r>
        <w:t>produce generalizable information</w:t>
      </w:r>
      <w:r w:rsidR="007E496A">
        <w:t xml:space="preserve"> (ATSDR will</w:t>
      </w:r>
      <w:r w:rsidR="001826A8">
        <w:t xml:space="preserve"> </w:t>
      </w:r>
      <w:r w:rsidR="007E496A">
        <w:t xml:space="preserve">not </w:t>
      </w:r>
      <w:r w:rsidR="00834903">
        <w:t xml:space="preserve">have </w:t>
      </w:r>
      <w:r w:rsidR="007E496A">
        <w:t xml:space="preserve">before and after </w:t>
      </w:r>
      <w:r w:rsidR="003030FB">
        <w:t xml:space="preserve">health status </w:t>
      </w:r>
      <w:r w:rsidR="00792196">
        <w:t>data)</w:t>
      </w:r>
      <w:r>
        <w:t xml:space="preserve">. </w:t>
      </w:r>
      <w:r w:rsidR="00B970AF">
        <w:t>Having a generic mechanism in place will facilitate</w:t>
      </w:r>
      <w:r w:rsidR="003030FB">
        <w:t xml:space="preserve"> a</w:t>
      </w:r>
      <w:r w:rsidR="00B970AF">
        <w:t xml:space="preserve"> faster processing </w:t>
      </w:r>
      <w:r w:rsidR="003030FB">
        <w:t xml:space="preserve">and </w:t>
      </w:r>
      <w:r w:rsidR="00B970AF">
        <w:t xml:space="preserve">clearance of information collection assistance requested by </w:t>
      </w:r>
      <w:r w:rsidR="00073C65">
        <w:t>ATSDR partners</w:t>
      </w:r>
      <w:r w:rsidR="00B970AF">
        <w:t>.</w:t>
      </w:r>
      <w:r w:rsidR="00AB2625">
        <w:t xml:space="preserve"> </w:t>
      </w:r>
      <w:r>
        <w:t>S</w:t>
      </w:r>
      <w:r w:rsidR="00E77BD3">
        <w:t>ummarized below are the accomplishments</w:t>
      </w:r>
      <w:r>
        <w:t xml:space="preserve"> of this </w:t>
      </w:r>
      <w:r w:rsidR="00EC5397">
        <w:t>G</w:t>
      </w:r>
      <w:r>
        <w:t xml:space="preserve">eneric ICR since the </w:t>
      </w:r>
      <w:r w:rsidR="00BA1FAA">
        <w:t xml:space="preserve">initial </w:t>
      </w:r>
      <w:r>
        <w:t>PRA clearance</w:t>
      </w:r>
      <w:r w:rsidR="00421313">
        <w:t xml:space="preserve"> </w:t>
      </w:r>
      <w:r w:rsidR="00BA1FAA">
        <w:t>o</w:t>
      </w:r>
      <w:r w:rsidR="00421313">
        <w:t>n</w:t>
      </w:r>
      <w:r w:rsidR="00F0488E">
        <w:t xml:space="preserve"> 03/31/2015</w:t>
      </w:r>
      <w:r w:rsidR="00B96A64">
        <w:t>. A revision ICR was approved in 2018</w:t>
      </w:r>
      <w:r w:rsidR="002F1EAD">
        <w:t xml:space="preserve"> and </w:t>
      </w:r>
      <w:r w:rsidR="00A0234C">
        <w:t>2021</w:t>
      </w:r>
      <w:r w:rsidR="002F1EAD">
        <w:t xml:space="preserve"> </w:t>
      </w:r>
      <w:r w:rsidR="00B96A64">
        <w:t xml:space="preserve">but ATSDR </w:t>
      </w:r>
      <w:r w:rsidR="00DB5769">
        <w:t>has</w:t>
      </w:r>
      <w:r w:rsidR="00B96A64">
        <w:t xml:space="preserve"> not conduct</w:t>
      </w:r>
      <w:r w:rsidR="00A0234C">
        <w:t>ed</w:t>
      </w:r>
      <w:r w:rsidR="00B96A64">
        <w:t xml:space="preserve"> an ACE Investigation under this Generic ICR </w:t>
      </w:r>
      <w:r w:rsidR="00DB5769">
        <w:t>since</w:t>
      </w:r>
      <w:r w:rsidR="00B96A64">
        <w:t xml:space="preserve"> that time.</w:t>
      </w:r>
      <w:r w:rsidR="00747C5C">
        <w:t xml:space="preserve"> </w:t>
      </w:r>
      <w:r w:rsidR="00A0234C">
        <w:t xml:space="preserve">However, </w:t>
      </w:r>
      <w:r w:rsidR="000333D4">
        <w:t xml:space="preserve">our ACE </w:t>
      </w:r>
      <w:r w:rsidR="00651B33">
        <w:t xml:space="preserve">data collection </w:t>
      </w:r>
      <w:r w:rsidR="000333D4">
        <w:t>tools are available on o</w:t>
      </w:r>
      <w:r w:rsidR="00651B33">
        <w:t>ur</w:t>
      </w:r>
      <w:r w:rsidR="000333D4">
        <w:t xml:space="preserve"> </w:t>
      </w:r>
      <w:r w:rsidR="00651B33">
        <w:t xml:space="preserve">ATSDR website </w:t>
      </w:r>
      <w:r w:rsidR="00DA3D2D">
        <w:t xml:space="preserve">for health agencies to use or request technical assistance </w:t>
      </w:r>
      <w:r w:rsidR="00981CD9">
        <w:t xml:space="preserve">with, </w:t>
      </w:r>
      <w:r w:rsidR="00DA3D2D">
        <w:t>so we</w:t>
      </w:r>
      <w:r w:rsidR="00747C5C">
        <w:t xml:space="preserve"> wish to keep this Generic ICR open </w:t>
      </w:r>
      <w:r w:rsidR="00747C5C">
        <w:t>in the event that</w:t>
      </w:r>
      <w:r w:rsidR="00747C5C">
        <w:t xml:space="preserve"> another ACE Investigation is necessary.</w:t>
      </w:r>
    </w:p>
    <w:p w:rsidR="000F46E4" w:rsidP="009D5404" w14:paraId="4884C44F" w14:textId="77777777">
      <w:pPr>
        <w:pStyle w:val="Default"/>
      </w:pPr>
    </w:p>
    <w:p w:rsidR="00D47B19" w:rsidP="00B2238A" w14:paraId="286BE0DE" w14:textId="77777777">
      <w:pPr>
        <w:pStyle w:val="Default"/>
        <w:numPr>
          <w:ilvl w:val="0"/>
          <w:numId w:val="11"/>
        </w:numPr>
        <w:rPr>
          <w:color w:val="auto"/>
        </w:rPr>
      </w:pPr>
      <w:r>
        <w:rPr>
          <w:color w:val="auto"/>
        </w:rPr>
        <w:t xml:space="preserve">Methyl bromide exposure at a condominium resort, U.S. Virgin Islands, 2015 (under OMB No. </w:t>
      </w:r>
      <w:r w:rsidRPr="00315333">
        <w:rPr>
          <w:color w:val="auto"/>
        </w:rPr>
        <w:t>0923-0051</w:t>
      </w:r>
      <w:r>
        <w:rPr>
          <w:color w:val="auto"/>
        </w:rPr>
        <w:t>)</w:t>
      </w:r>
    </w:p>
    <w:p w:rsidR="0021725D" w:rsidP="004926F5" w14:paraId="4D9E7A24" w14:textId="77777777">
      <w:pPr>
        <w:pStyle w:val="Default"/>
        <w:ind w:left="720"/>
        <w:rPr>
          <w:color w:val="auto"/>
        </w:rPr>
      </w:pPr>
      <w:r w:rsidRPr="00836D1A">
        <w:rPr>
          <w:color w:val="auto"/>
          <w:u w:val="single"/>
        </w:rPr>
        <w:t>Requesting agency</w:t>
      </w:r>
      <w:r w:rsidRPr="006E7941">
        <w:rPr>
          <w:color w:val="auto"/>
        </w:rPr>
        <w:t>:</w:t>
      </w:r>
      <w:r w:rsidR="00CC5ECE">
        <w:rPr>
          <w:color w:val="auto"/>
        </w:rPr>
        <w:t xml:space="preserve"> </w:t>
      </w:r>
      <w:r w:rsidRPr="00CC5ECE" w:rsidR="00CC5ECE">
        <w:rPr>
          <w:color w:val="auto"/>
        </w:rPr>
        <w:t>U.S. Virgin Islands Department of Health</w:t>
      </w:r>
      <w:r w:rsidRPr="0021725D">
        <w:rPr>
          <w:color w:val="auto"/>
        </w:rPr>
        <w:tab/>
      </w:r>
    </w:p>
    <w:p w:rsidR="00A14160" w:rsidRPr="00D95197" w:rsidP="004926F5" w14:paraId="53C09A95" w14:textId="77777777">
      <w:pPr>
        <w:pStyle w:val="Default"/>
        <w:ind w:left="720"/>
        <w:rPr>
          <w:color w:val="auto"/>
        </w:rPr>
      </w:pPr>
      <w:r w:rsidRPr="00836D1A">
        <w:rPr>
          <w:color w:val="auto"/>
          <w:u w:val="single"/>
        </w:rPr>
        <w:t>Methods:</w:t>
      </w:r>
      <w:r w:rsidR="00D95197">
        <w:rPr>
          <w:color w:val="auto"/>
        </w:rPr>
        <w:t xml:space="preserve"> </w:t>
      </w:r>
      <w:r w:rsidRPr="00E80D0C" w:rsidR="00E80D0C">
        <w:t xml:space="preserve"> </w:t>
      </w:r>
      <w:r w:rsidRPr="00E80D0C" w:rsidR="00E80D0C">
        <w:rPr>
          <w:color w:val="auto"/>
        </w:rPr>
        <w:t>Identified persons who were potentially exposed to methyl bromide (n= 37);</w:t>
      </w:r>
      <w:r w:rsidR="00E80D0C">
        <w:rPr>
          <w:color w:val="auto"/>
        </w:rPr>
        <w:t xml:space="preserve"> i</w:t>
      </w:r>
      <w:r w:rsidRPr="00E80D0C" w:rsidR="00E80D0C">
        <w:rPr>
          <w:color w:val="auto"/>
        </w:rPr>
        <w:t>nterviewed potentially exposed persons including pest control company personnel, emergency responders, condominium staff members, and resort residents, vacationers, and visitors</w:t>
      </w:r>
      <w:r w:rsidR="003E5DFC">
        <w:rPr>
          <w:color w:val="auto"/>
        </w:rPr>
        <w:t>.</w:t>
      </w:r>
    </w:p>
    <w:p w:rsidR="004926F5" w:rsidP="004926F5" w14:paraId="1EF7285D" w14:textId="77777777">
      <w:pPr>
        <w:pStyle w:val="Default"/>
        <w:ind w:left="720"/>
        <w:rPr>
          <w:color w:val="auto"/>
        </w:rPr>
      </w:pPr>
      <w:r>
        <w:rPr>
          <w:color w:val="auto"/>
          <w:u w:val="single"/>
        </w:rPr>
        <w:t>Usefulness of the results</w:t>
      </w:r>
      <w:r w:rsidRPr="006E7941">
        <w:rPr>
          <w:color w:val="auto"/>
        </w:rPr>
        <w:t xml:space="preserve">: </w:t>
      </w:r>
      <w:r w:rsidRPr="00836D1A">
        <w:rPr>
          <w:color w:val="auto"/>
        </w:rPr>
        <w:t>Raised awareness for pest control companies that methyl bromide is banned in homes and other residential settings.</w:t>
      </w:r>
      <w:r>
        <w:rPr>
          <w:color w:val="auto"/>
        </w:rPr>
        <w:t xml:space="preserve"> F</w:t>
      </w:r>
      <w:r w:rsidRPr="00836D1A">
        <w:rPr>
          <w:color w:val="auto"/>
        </w:rPr>
        <w:t>or clinicians raised awareness about the toxicologic syndrome that exposure to methyl bromide can cause</w:t>
      </w:r>
      <w:r w:rsidR="00FA006C">
        <w:rPr>
          <w:color w:val="auto"/>
        </w:rPr>
        <w:t>.</w:t>
      </w:r>
      <w:r w:rsidR="003E5DFC">
        <w:rPr>
          <w:color w:val="auto"/>
        </w:rPr>
        <w:t xml:space="preserve"> </w:t>
      </w:r>
      <w:r w:rsidR="0030569F">
        <w:rPr>
          <w:color w:val="auto"/>
        </w:rPr>
        <w:t>Created</w:t>
      </w:r>
      <w:r w:rsidR="003E5DFC">
        <w:rPr>
          <w:color w:val="auto"/>
        </w:rPr>
        <w:t xml:space="preserve"> awareness of the importance of immediately notifying first responders when they have been in contact with contaminated patients.</w:t>
      </w:r>
    </w:p>
    <w:p w:rsidR="004926F5" w:rsidP="004926F5" w14:paraId="0AD43049" w14:textId="77777777">
      <w:pPr>
        <w:pStyle w:val="Default"/>
        <w:ind w:left="720"/>
        <w:rPr>
          <w:color w:val="auto"/>
        </w:rPr>
      </w:pPr>
    </w:p>
    <w:p w:rsidR="006271C4" w:rsidP="00BA1FAA" w14:paraId="094D125A" w14:textId="77777777">
      <w:pPr>
        <w:pStyle w:val="Default"/>
        <w:numPr>
          <w:ilvl w:val="0"/>
          <w:numId w:val="11"/>
        </w:numPr>
        <w:rPr>
          <w:color w:val="auto"/>
        </w:rPr>
      </w:pPr>
      <w:r w:rsidRPr="006271C4">
        <w:rPr>
          <w:color w:val="auto"/>
        </w:rPr>
        <w:t xml:space="preserve">Flint </w:t>
      </w:r>
      <w:r w:rsidR="00C1368F">
        <w:rPr>
          <w:color w:val="auto"/>
        </w:rPr>
        <w:t>R</w:t>
      </w:r>
      <w:r w:rsidRPr="006271C4">
        <w:rPr>
          <w:color w:val="auto"/>
        </w:rPr>
        <w:t xml:space="preserve">ash </w:t>
      </w:r>
      <w:r w:rsidR="00C1368F">
        <w:rPr>
          <w:color w:val="auto"/>
        </w:rPr>
        <w:t>I</w:t>
      </w:r>
      <w:r w:rsidRPr="006271C4">
        <w:rPr>
          <w:color w:val="auto"/>
        </w:rPr>
        <w:t>nvestigation, Michigan 2016 (under OMB No.  0923-0051</w:t>
      </w:r>
      <w:r w:rsidR="0069204C">
        <w:rPr>
          <w:color w:val="auto"/>
        </w:rPr>
        <w:t>)</w:t>
      </w:r>
    </w:p>
    <w:p w:rsidR="00836D1A" w:rsidRPr="00836D1A" w:rsidP="004926F5" w14:paraId="6CC5B227" w14:textId="77777777">
      <w:pPr>
        <w:pStyle w:val="Default"/>
        <w:ind w:left="720"/>
        <w:rPr>
          <w:color w:val="auto"/>
        </w:rPr>
      </w:pPr>
      <w:r>
        <w:rPr>
          <w:color w:val="auto"/>
          <w:u w:val="single"/>
        </w:rPr>
        <w:t>Requesting agency</w:t>
      </w:r>
      <w:r w:rsidRPr="006E7941">
        <w:rPr>
          <w:color w:val="auto"/>
        </w:rPr>
        <w:t>:</w:t>
      </w:r>
      <w:r w:rsidRPr="00D176B5">
        <w:rPr>
          <w:color w:val="auto"/>
        </w:rPr>
        <w:t xml:space="preserve"> </w:t>
      </w:r>
      <w:r w:rsidRPr="00984E9A" w:rsidR="005269B1">
        <w:rPr>
          <w:color w:val="auto"/>
        </w:rPr>
        <w:t xml:space="preserve"> </w:t>
      </w:r>
      <w:r w:rsidRPr="005269B1" w:rsidR="005269B1">
        <w:rPr>
          <w:color w:val="auto"/>
        </w:rPr>
        <w:t>Michigan Department of Health and Human Services (MDHHS)</w:t>
      </w:r>
    </w:p>
    <w:p w:rsidR="008309D0" w:rsidRPr="00836D1A" w:rsidP="004926F5" w14:paraId="7750697E" w14:textId="77777777">
      <w:pPr>
        <w:pStyle w:val="Default"/>
        <w:ind w:left="720"/>
        <w:rPr>
          <w:color w:val="auto"/>
        </w:rPr>
      </w:pPr>
      <w:r>
        <w:rPr>
          <w:color w:val="auto"/>
          <w:u w:val="single"/>
        </w:rPr>
        <w:t>Methods:</w:t>
      </w:r>
      <w:r w:rsidR="005269B1">
        <w:rPr>
          <w:color w:val="auto"/>
          <w:u w:val="single"/>
        </w:rPr>
        <w:t xml:space="preserve"> </w:t>
      </w:r>
      <w:r w:rsidRPr="005269B1" w:rsidR="005269B1">
        <w:rPr>
          <w:color w:val="auto"/>
        </w:rPr>
        <w:t xml:space="preserve"> </w:t>
      </w:r>
      <w:r w:rsidR="005269B1">
        <w:rPr>
          <w:color w:val="auto"/>
        </w:rPr>
        <w:t>Interviews were conducted from a c</w:t>
      </w:r>
      <w:r w:rsidRPr="005269B1" w:rsidR="005269B1">
        <w:rPr>
          <w:color w:val="auto"/>
        </w:rPr>
        <w:t>onven</w:t>
      </w:r>
      <w:r w:rsidR="005269B1">
        <w:rPr>
          <w:color w:val="auto"/>
        </w:rPr>
        <w:t>ience sample of rash referrals. Dermatological medical charts were reviewed. Water samples from homes were provided.</w:t>
      </w:r>
    </w:p>
    <w:p w:rsidR="008309D0" w:rsidP="00923366" w14:paraId="62EBF331" w14:textId="77777777">
      <w:pPr>
        <w:pStyle w:val="Default"/>
        <w:ind w:left="720"/>
        <w:rPr>
          <w:color w:val="auto"/>
        </w:rPr>
      </w:pPr>
      <w:r>
        <w:rPr>
          <w:color w:val="auto"/>
          <w:u w:val="single"/>
        </w:rPr>
        <w:t>Usefulness of the results</w:t>
      </w:r>
      <w:r w:rsidRPr="006E7941">
        <w:rPr>
          <w:color w:val="auto"/>
        </w:rPr>
        <w:t>:</w:t>
      </w:r>
      <w:r w:rsidRPr="006E7941" w:rsidR="005269B1">
        <w:rPr>
          <w:color w:val="auto"/>
        </w:rPr>
        <w:t xml:space="preserve"> </w:t>
      </w:r>
      <w:r w:rsidRPr="005269B1" w:rsidR="005269B1">
        <w:rPr>
          <w:color w:val="auto"/>
        </w:rPr>
        <w:t xml:space="preserve">When the city was using water from the Flint River, there were large swings in chlorine, </w:t>
      </w:r>
      <w:r w:rsidRPr="005269B1" w:rsidR="005269B1">
        <w:rPr>
          <w:color w:val="auto"/>
        </w:rPr>
        <w:t>pH</w:t>
      </w:r>
      <w:r w:rsidRPr="005269B1" w:rsidR="005269B1">
        <w:rPr>
          <w:color w:val="auto"/>
        </w:rPr>
        <w:t xml:space="preserve"> and hardness. These swings are one possible explanation for the eczema-related </w:t>
      </w:r>
      <w:r w:rsidRPr="005269B1" w:rsidR="005269B1">
        <w:rPr>
          <w:color w:val="auto"/>
        </w:rPr>
        <w:t>rashes</w:t>
      </w:r>
      <w:r w:rsidR="005269B1">
        <w:rPr>
          <w:color w:val="auto"/>
        </w:rPr>
        <w:t xml:space="preserve">. </w:t>
      </w:r>
      <w:r w:rsidRPr="005269B1" w:rsidR="005269B1">
        <w:rPr>
          <w:color w:val="auto"/>
        </w:rPr>
        <w:t>A factsheet was developed about the Rash study, what to do if they still have a rash, who to contact, and stress management.</w:t>
      </w:r>
      <w:r w:rsidR="005269B1">
        <w:rPr>
          <w:color w:val="auto"/>
        </w:rPr>
        <w:t xml:space="preserve"> </w:t>
      </w:r>
      <w:r w:rsidR="003E5DFC">
        <w:rPr>
          <w:color w:val="auto"/>
        </w:rPr>
        <w:t>Participants were referred for a free dermatologist screening if desired.</w:t>
      </w:r>
      <w:r w:rsidR="00D01E6E">
        <w:rPr>
          <w:color w:val="auto"/>
        </w:rPr>
        <w:t xml:space="preserve"> </w:t>
      </w:r>
    </w:p>
    <w:p w:rsidR="0006782E" w:rsidP="00923366" w14:paraId="10DD98B6" w14:textId="77777777">
      <w:pPr>
        <w:pStyle w:val="Default"/>
        <w:ind w:left="720"/>
        <w:rPr>
          <w:color w:val="auto"/>
        </w:rPr>
      </w:pPr>
    </w:p>
    <w:p w:rsidR="00636019" w:rsidP="00BA1FAA" w14:paraId="203845E7" w14:textId="77777777">
      <w:pPr>
        <w:pStyle w:val="Default"/>
        <w:numPr>
          <w:ilvl w:val="0"/>
          <w:numId w:val="11"/>
        </w:numPr>
        <w:rPr>
          <w:color w:val="auto"/>
        </w:rPr>
      </w:pPr>
      <w:r>
        <w:rPr>
          <w:color w:val="auto"/>
        </w:rPr>
        <w:t>Flint Rash Dermatology Follow-up</w:t>
      </w:r>
      <w:r w:rsidR="0069204C">
        <w:rPr>
          <w:color w:val="auto"/>
        </w:rPr>
        <w:t xml:space="preserve">, </w:t>
      </w:r>
      <w:r w:rsidRPr="0069204C" w:rsidR="0069204C">
        <w:rPr>
          <w:color w:val="auto"/>
        </w:rPr>
        <w:t>Michigan 2016 (under OMB No. 0923-0051)</w:t>
      </w:r>
    </w:p>
    <w:p w:rsidR="00C57D56" w:rsidP="00BA1FAA" w14:paraId="29DE62D8" w14:textId="77777777">
      <w:pPr>
        <w:pStyle w:val="Default"/>
        <w:ind w:left="360" w:firstLine="360"/>
        <w:rPr>
          <w:color w:val="auto"/>
        </w:rPr>
      </w:pPr>
      <w:r w:rsidRPr="005B564F">
        <w:rPr>
          <w:color w:val="auto"/>
          <w:u w:val="single"/>
        </w:rPr>
        <w:t>Requesting agency</w:t>
      </w:r>
      <w:r w:rsidRPr="006E7941">
        <w:rPr>
          <w:color w:val="auto"/>
        </w:rPr>
        <w:t>:</w:t>
      </w:r>
      <w:r w:rsidRPr="0069204C" w:rsidR="0069204C">
        <w:t xml:space="preserve"> </w:t>
      </w:r>
      <w:r w:rsidRPr="0069204C" w:rsidR="0069204C">
        <w:rPr>
          <w:color w:val="auto"/>
        </w:rPr>
        <w:t>Michigan Department of Health and Human Services (MDHHS)</w:t>
      </w:r>
      <w:r w:rsidRPr="0021725D">
        <w:rPr>
          <w:color w:val="auto"/>
        </w:rPr>
        <w:tab/>
      </w:r>
    </w:p>
    <w:p w:rsidR="00C57D56" w:rsidRPr="0069204C" w:rsidP="00BA1FAA" w14:paraId="5382CD96" w14:textId="77777777">
      <w:pPr>
        <w:pStyle w:val="Default"/>
        <w:ind w:left="720"/>
        <w:rPr>
          <w:color w:val="auto"/>
        </w:rPr>
      </w:pPr>
      <w:r>
        <w:rPr>
          <w:color w:val="auto"/>
          <w:u w:val="single"/>
        </w:rPr>
        <w:t>Methods:</w:t>
      </w:r>
      <w:r w:rsidR="0069204C">
        <w:rPr>
          <w:color w:val="auto"/>
          <w:u w:val="single"/>
        </w:rPr>
        <w:t xml:space="preserve"> </w:t>
      </w:r>
      <w:r w:rsidRPr="0069204C" w:rsidR="0069204C">
        <w:rPr>
          <w:color w:val="auto"/>
        </w:rPr>
        <w:t>Follow</w:t>
      </w:r>
      <w:r w:rsidR="0069204C">
        <w:rPr>
          <w:color w:val="auto"/>
        </w:rPr>
        <w:t xml:space="preserve">-up interviews with people who sought care from dermatologists. </w:t>
      </w:r>
    </w:p>
    <w:p w:rsidR="00D27422" w:rsidP="00BA1FAA" w14:paraId="5C15DA84" w14:textId="77777777">
      <w:pPr>
        <w:pStyle w:val="Default"/>
        <w:ind w:left="720"/>
        <w:rPr>
          <w:color w:val="auto"/>
        </w:rPr>
      </w:pPr>
      <w:r>
        <w:rPr>
          <w:color w:val="auto"/>
          <w:u w:val="single"/>
        </w:rPr>
        <w:t>Usefulness of the results</w:t>
      </w:r>
      <w:r w:rsidRPr="006E7941">
        <w:rPr>
          <w:color w:val="auto"/>
        </w:rPr>
        <w:t>:</w:t>
      </w:r>
      <w:r w:rsidRPr="006E7941" w:rsidR="0069204C">
        <w:rPr>
          <w:color w:val="auto"/>
        </w:rPr>
        <w:t xml:space="preserve"> </w:t>
      </w:r>
      <w:r w:rsidR="0069204C">
        <w:rPr>
          <w:color w:val="auto"/>
        </w:rPr>
        <w:t xml:space="preserve">40 follow-up interviews were conducted and provided valuable information to improve the </w:t>
      </w:r>
      <w:r w:rsidR="00387D9C">
        <w:rPr>
          <w:color w:val="auto"/>
        </w:rPr>
        <w:t xml:space="preserve">ongoing </w:t>
      </w:r>
      <w:r w:rsidR="0069204C">
        <w:rPr>
          <w:color w:val="auto"/>
        </w:rPr>
        <w:t xml:space="preserve">exam and referral processes. </w:t>
      </w:r>
    </w:p>
    <w:p w:rsidR="00265253" w:rsidP="00265253" w14:paraId="4D6CF0CA" w14:textId="77777777">
      <w:pPr>
        <w:pStyle w:val="Default"/>
        <w:ind w:left="360"/>
        <w:rPr>
          <w:color w:val="auto"/>
        </w:rPr>
      </w:pPr>
    </w:p>
    <w:p w:rsidR="00164EF2" w:rsidRPr="00341FDE" w:rsidP="00D840E1" w14:paraId="675E525E" w14:textId="77777777">
      <w:pPr>
        <w:pStyle w:val="Heading1"/>
        <w:spacing w:before="0"/>
      </w:pPr>
      <w:bookmarkStart w:id="3" w:name="_Toc46919050"/>
      <w:r>
        <w:t>A.</w:t>
      </w:r>
      <w:r w:rsidRPr="00341FDE">
        <w:t>3. Use of Improved Information Technology and Burden Reduction</w:t>
      </w:r>
      <w:bookmarkEnd w:id="3"/>
      <w:r w:rsidRPr="00341FDE">
        <w:t xml:space="preserve"> </w:t>
      </w:r>
    </w:p>
    <w:p w:rsidR="00CB098A" w:rsidRPr="00A02566" w:rsidP="00164EF2" w14:paraId="288AC9F3" w14:textId="77777777">
      <w:pPr>
        <w:pStyle w:val="Default"/>
        <w:rPr>
          <w:color w:val="4F81BD" w:themeColor="accent1"/>
        </w:rPr>
      </w:pPr>
    </w:p>
    <w:p w:rsidR="0011488B" w:rsidRPr="00A02566" w:rsidP="00CC1E0E" w14:paraId="6F723508" w14:textId="77777777">
      <w:pPr>
        <w:spacing w:line="240" w:lineRule="auto"/>
        <w:rPr>
          <w:rFonts w:ascii="Times New Roman" w:hAnsi="Times New Roman" w:cs="Times New Roman"/>
          <w:color w:val="000000"/>
          <w:sz w:val="24"/>
          <w:szCs w:val="24"/>
        </w:rPr>
      </w:pPr>
      <w:r w:rsidRPr="73B6FA4A">
        <w:rPr>
          <w:rFonts w:ascii="Times New Roman" w:hAnsi="Times New Roman" w:cs="Times New Roman"/>
          <w:color w:val="000000" w:themeColor="text1"/>
          <w:sz w:val="24"/>
          <w:szCs w:val="24"/>
        </w:rPr>
        <w:t>ACE Investigation</w:t>
      </w:r>
      <w:r w:rsidRPr="73B6FA4A" w:rsidR="001C57A4">
        <w:rPr>
          <w:rFonts w:ascii="Times New Roman" w:hAnsi="Times New Roman" w:cs="Times New Roman"/>
          <w:color w:val="000000" w:themeColor="text1"/>
          <w:sz w:val="24"/>
          <w:szCs w:val="24"/>
        </w:rPr>
        <w:t>s</w:t>
      </w:r>
      <w:r w:rsidRPr="73B6FA4A">
        <w:rPr>
          <w:rFonts w:ascii="Times New Roman" w:hAnsi="Times New Roman" w:cs="Times New Roman"/>
          <w:color w:val="000000" w:themeColor="text1"/>
          <w:sz w:val="24"/>
          <w:szCs w:val="24"/>
        </w:rPr>
        <w:t xml:space="preserve"> collect information in response to an emergency </w:t>
      </w:r>
      <w:r w:rsidRPr="73B6FA4A" w:rsidR="008E012E">
        <w:rPr>
          <w:rFonts w:ascii="Times New Roman" w:hAnsi="Times New Roman" w:cs="Times New Roman"/>
          <w:color w:val="000000" w:themeColor="text1"/>
          <w:sz w:val="24"/>
          <w:szCs w:val="24"/>
        </w:rPr>
        <w:t>environmental incident</w:t>
      </w:r>
      <w:r w:rsidRPr="73B6FA4A" w:rsidR="00640B1B">
        <w:rPr>
          <w:rFonts w:ascii="Times New Roman" w:hAnsi="Times New Roman" w:cs="Times New Roman"/>
          <w:color w:val="000000" w:themeColor="text1"/>
          <w:sz w:val="24"/>
          <w:szCs w:val="24"/>
        </w:rPr>
        <w:t xml:space="preserve">. We </w:t>
      </w:r>
      <w:r w:rsidRPr="73B6FA4A" w:rsidR="00B752A0">
        <w:rPr>
          <w:rFonts w:ascii="Times New Roman" w:hAnsi="Times New Roman" w:cs="Times New Roman"/>
          <w:color w:val="000000" w:themeColor="text1"/>
          <w:sz w:val="24"/>
          <w:szCs w:val="24"/>
        </w:rPr>
        <w:t>would like to offer a combination on survey administration methods</w:t>
      </w:r>
      <w:r w:rsidRPr="73B6FA4A" w:rsidR="002E697B">
        <w:rPr>
          <w:rFonts w:ascii="Times New Roman" w:hAnsi="Times New Roman" w:cs="Times New Roman"/>
          <w:color w:val="000000" w:themeColor="text1"/>
          <w:sz w:val="24"/>
          <w:szCs w:val="24"/>
        </w:rPr>
        <w:t xml:space="preserve"> to efficiently gather this information. O</w:t>
      </w:r>
      <w:r w:rsidRPr="73B6FA4A" w:rsidR="009D7C70">
        <w:rPr>
          <w:rFonts w:ascii="Times New Roman" w:hAnsi="Times New Roman" w:cs="Times New Roman"/>
          <w:color w:val="000000" w:themeColor="text1"/>
          <w:sz w:val="24"/>
          <w:szCs w:val="24"/>
        </w:rPr>
        <w:t>nline</w:t>
      </w:r>
      <w:r w:rsidRPr="73B6FA4A" w:rsidR="009B5B6E">
        <w:rPr>
          <w:rFonts w:ascii="Times New Roman" w:hAnsi="Times New Roman" w:cs="Times New Roman"/>
          <w:color w:val="000000" w:themeColor="text1"/>
          <w:sz w:val="24"/>
          <w:szCs w:val="24"/>
        </w:rPr>
        <w:t xml:space="preserve"> surveys which can be quickly distributed through </w:t>
      </w:r>
      <w:r w:rsidRPr="73B6FA4A" w:rsidR="00640B1B">
        <w:rPr>
          <w:rFonts w:ascii="Times New Roman" w:hAnsi="Times New Roman" w:cs="Times New Roman"/>
          <w:color w:val="000000" w:themeColor="text1"/>
          <w:sz w:val="24"/>
          <w:szCs w:val="24"/>
        </w:rPr>
        <w:t xml:space="preserve">posted or distributed </w:t>
      </w:r>
      <w:r w:rsidRPr="73B6FA4A" w:rsidR="009B5B6E">
        <w:rPr>
          <w:rFonts w:ascii="Times New Roman" w:hAnsi="Times New Roman" w:cs="Times New Roman"/>
          <w:color w:val="000000" w:themeColor="text1"/>
          <w:sz w:val="24"/>
          <w:szCs w:val="24"/>
        </w:rPr>
        <w:t>links or QR codes</w:t>
      </w:r>
      <w:r w:rsidRPr="73B6FA4A" w:rsidR="002D51C5">
        <w:rPr>
          <w:rFonts w:ascii="Times New Roman" w:hAnsi="Times New Roman" w:cs="Times New Roman"/>
          <w:color w:val="000000" w:themeColor="text1"/>
          <w:sz w:val="24"/>
          <w:szCs w:val="24"/>
        </w:rPr>
        <w:t xml:space="preserve"> </w:t>
      </w:r>
      <w:r w:rsidRPr="73B6FA4A" w:rsidR="002E697B">
        <w:rPr>
          <w:rFonts w:ascii="Times New Roman" w:hAnsi="Times New Roman" w:cs="Times New Roman"/>
          <w:color w:val="000000" w:themeColor="text1"/>
          <w:sz w:val="24"/>
          <w:szCs w:val="24"/>
        </w:rPr>
        <w:t>allow people the</w:t>
      </w:r>
      <w:r w:rsidRPr="73B6FA4A" w:rsidR="00052B40">
        <w:rPr>
          <w:rFonts w:ascii="Times New Roman" w:hAnsi="Times New Roman" w:cs="Times New Roman"/>
          <w:color w:val="000000" w:themeColor="text1"/>
          <w:sz w:val="24"/>
          <w:szCs w:val="24"/>
        </w:rPr>
        <w:t xml:space="preserve"> ease taking the survey on their </w:t>
      </w:r>
      <w:r w:rsidRPr="73B6FA4A" w:rsidR="002E697B">
        <w:rPr>
          <w:rFonts w:ascii="Times New Roman" w:hAnsi="Times New Roman" w:cs="Times New Roman"/>
          <w:color w:val="000000" w:themeColor="text1"/>
          <w:sz w:val="24"/>
          <w:szCs w:val="24"/>
        </w:rPr>
        <w:t xml:space="preserve">schedule and </w:t>
      </w:r>
      <w:r w:rsidRPr="73B6FA4A" w:rsidR="00052B40">
        <w:rPr>
          <w:rFonts w:ascii="Times New Roman" w:hAnsi="Times New Roman" w:cs="Times New Roman"/>
          <w:color w:val="000000" w:themeColor="text1"/>
          <w:sz w:val="24"/>
          <w:szCs w:val="24"/>
        </w:rPr>
        <w:t>devices</w:t>
      </w:r>
      <w:r w:rsidRPr="73B6FA4A" w:rsidR="003B71B6">
        <w:rPr>
          <w:rFonts w:ascii="Times New Roman" w:hAnsi="Times New Roman" w:cs="Times New Roman"/>
          <w:color w:val="000000" w:themeColor="text1"/>
          <w:sz w:val="24"/>
          <w:szCs w:val="24"/>
        </w:rPr>
        <w:t>. Some people</w:t>
      </w:r>
      <w:r w:rsidRPr="73B6FA4A" w:rsidR="007E6DEA">
        <w:rPr>
          <w:rFonts w:ascii="Times New Roman" w:hAnsi="Times New Roman" w:cs="Times New Roman"/>
          <w:color w:val="000000" w:themeColor="text1"/>
          <w:sz w:val="24"/>
          <w:szCs w:val="24"/>
        </w:rPr>
        <w:t>’</w:t>
      </w:r>
      <w:r w:rsidRPr="73B6FA4A" w:rsidR="003B71B6">
        <w:rPr>
          <w:rFonts w:ascii="Times New Roman" w:hAnsi="Times New Roman" w:cs="Times New Roman"/>
          <w:color w:val="000000" w:themeColor="text1"/>
          <w:sz w:val="24"/>
          <w:szCs w:val="24"/>
        </w:rPr>
        <w:t>s circumstances require</w:t>
      </w:r>
      <w:r w:rsidRPr="73B6FA4A" w:rsidR="00052B40">
        <w:rPr>
          <w:rFonts w:ascii="Times New Roman" w:hAnsi="Times New Roman" w:cs="Times New Roman"/>
          <w:color w:val="000000" w:themeColor="text1"/>
          <w:sz w:val="24"/>
          <w:szCs w:val="24"/>
        </w:rPr>
        <w:t xml:space="preserve"> </w:t>
      </w:r>
      <w:r w:rsidRPr="73B6FA4A" w:rsidR="00AD4868">
        <w:rPr>
          <w:rFonts w:ascii="Times New Roman" w:hAnsi="Times New Roman" w:cs="Times New Roman"/>
          <w:color w:val="000000" w:themeColor="text1"/>
          <w:sz w:val="24"/>
          <w:szCs w:val="24"/>
        </w:rPr>
        <w:t xml:space="preserve">in-person </w:t>
      </w:r>
      <w:r w:rsidRPr="73B6FA4A">
        <w:rPr>
          <w:rFonts w:ascii="Times New Roman" w:hAnsi="Times New Roman" w:cs="Times New Roman"/>
          <w:color w:val="000000" w:themeColor="text1"/>
          <w:sz w:val="24"/>
          <w:szCs w:val="24"/>
        </w:rPr>
        <w:t>interview</w:t>
      </w:r>
      <w:r w:rsidRPr="73B6FA4A" w:rsidR="00401566">
        <w:rPr>
          <w:rFonts w:ascii="Times New Roman" w:hAnsi="Times New Roman" w:cs="Times New Roman"/>
          <w:color w:val="000000" w:themeColor="text1"/>
          <w:sz w:val="24"/>
          <w:szCs w:val="24"/>
        </w:rPr>
        <w:t>s</w:t>
      </w:r>
      <w:r w:rsidRPr="73B6FA4A" w:rsidR="003B71B6">
        <w:rPr>
          <w:rFonts w:ascii="Times New Roman" w:hAnsi="Times New Roman" w:cs="Times New Roman"/>
          <w:color w:val="000000" w:themeColor="text1"/>
          <w:sz w:val="24"/>
          <w:szCs w:val="24"/>
        </w:rPr>
        <w:t>, in this case we</w:t>
      </w:r>
      <w:r w:rsidRPr="73B6FA4A" w:rsidR="003C374E">
        <w:rPr>
          <w:rFonts w:ascii="Times New Roman" w:hAnsi="Times New Roman" w:cs="Times New Roman"/>
          <w:color w:val="000000" w:themeColor="text1"/>
          <w:sz w:val="24"/>
          <w:szCs w:val="24"/>
        </w:rPr>
        <w:t xml:space="preserve"> prefer</w:t>
      </w:r>
      <w:r w:rsidRPr="73B6FA4A" w:rsidR="004E4FB2">
        <w:rPr>
          <w:rFonts w:ascii="Times New Roman" w:hAnsi="Times New Roman" w:cs="Times New Roman"/>
          <w:color w:val="000000" w:themeColor="text1"/>
          <w:sz w:val="24"/>
          <w:szCs w:val="24"/>
        </w:rPr>
        <w:t xml:space="preserve"> direct entry into handheld </w:t>
      </w:r>
      <w:r w:rsidRPr="73B6FA4A" w:rsidR="008E012E">
        <w:rPr>
          <w:rFonts w:ascii="Times New Roman" w:hAnsi="Times New Roman" w:cs="Times New Roman"/>
          <w:color w:val="000000" w:themeColor="text1"/>
          <w:sz w:val="24"/>
          <w:szCs w:val="24"/>
        </w:rPr>
        <w:t>devices</w:t>
      </w:r>
      <w:r w:rsidRPr="73B6FA4A" w:rsidR="003C374E">
        <w:rPr>
          <w:rFonts w:ascii="Times New Roman" w:hAnsi="Times New Roman" w:cs="Times New Roman"/>
          <w:color w:val="000000" w:themeColor="text1"/>
          <w:sz w:val="24"/>
          <w:szCs w:val="24"/>
        </w:rPr>
        <w:t xml:space="preserve"> for quicker analysis</w:t>
      </w:r>
      <w:r w:rsidRPr="73B6FA4A" w:rsidR="004E4FB2">
        <w:rPr>
          <w:rFonts w:ascii="Times New Roman" w:hAnsi="Times New Roman" w:cs="Times New Roman"/>
          <w:color w:val="000000" w:themeColor="text1"/>
          <w:sz w:val="24"/>
          <w:szCs w:val="24"/>
        </w:rPr>
        <w:t xml:space="preserve">. </w:t>
      </w:r>
      <w:r w:rsidRPr="73B6FA4A" w:rsidR="003C374E">
        <w:rPr>
          <w:rFonts w:ascii="Times New Roman" w:hAnsi="Times New Roman" w:cs="Times New Roman"/>
          <w:color w:val="000000" w:themeColor="text1"/>
          <w:sz w:val="24"/>
          <w:szCs w:val="24"/>
        </w:rPr>
        <w:t>If i</w:t>
      </w:r>
      <w:r w:rsidRPr="73B6FA4A" w:rsidR="00A002E6">
        <w:rPr>
          <w:rFonts w:ascii="Times New Roman" w:hAnsi="Times New Roman" w:cs="Times New Roman"/>
          <w:color w:val="000000" w:themeColor="text1"/>
          <w:sz w:val="24"/>
          <w:szCs w:val="24"/>
        </w:rPr>
        <w:t>n</w:t>
      </w:r>
      <w:r w:rsidRPr="73B6FA4A" w:rsidR="00DC59E2">
        <w:rPr>
          <w:rFonts w:ascii="Times New Roman" w:hAnsi="Times New Roman" w:cs="Times New Roman"/>
          <w:color w:val="000000" w:themeColor="text1"/>
          <w:sz w:val="24"/>
          <w:szCs w:val="24"/>
        </w:rPr>
        <w:t>-</w:t>
      </w:r>
      <w:r w:rsidRPr="73B6FA4A" w:rsidR="00A002E6">
        <w:rPr>
          <w:rFonts w:ascii="Times New Roman" w:hAnsi="Times New Roman" w:cs="Times New Roman"/>
          <w:color w:val="000000" w:themeColor="text1"/>
          <w:sz w:val="24"/>
          <w:szCs w:val="24"/>
        </w:rPr>
        <w:t xml:space="preserve">person direct entry is </w:t>
      </w:r>
      <w:r w:rsidRPr="73B6FA4A" w:rsidR="004E4FB2">
        <w:rPr>
          <w:rFonts w:ascii="Times New Roman" w:hAnsi="Times New Roman" w:cs="Times New Roman"/>
          <w:color w:val="000000" w:themeColor="text1"/>
          <w:sz w:val="24"/>
          <w:szCs w:val="24"/>
        </w:rPr>
        <w:t>not possible i</w:t>
      </w:r>
      <w:r w:rsidRPr="73B6FA4A" w:rsidR="00A002E6">
        <w:rPr>
          <w:rFonts w:ascii="Times New Roman" w:hAnsi="Times New Roman" w:cs="Times New Roman"/>
          <w:color w:val="000000" w:themeColor="text1"/>
          <w:sz w:val="24"/>
          <w:szCs w:val="24"/>
        </w:rPr>
        <w:t>n</w:t>
      </w:r>
      <w:r w:rsidRPr="73B6FA4A" w:rsidR="00DC59E2">
        <w:rPr>
          <w:rFonts w:ascii="Times New Roman" w:hAnsi="Times New Roman" w:cs="Times New Roman"/>
          <w:color w:val="000000" w:themeColor="text1"/>
          <w:sz w:val="24"/>
          <w:szCs w:val="24"/>
        </w:rPr>
        <w:t>-</w:t>
      </w:r>
      <w:r w:rsidRPr="73B6FA4A" w:rsidR="004E4FB2">
        <w:rPr>
          <w:rFonts w:ascii="Times New Roman" w:hAnsi="Times New Roman" w:cs="Times New Roman"/>
          <w:color w:val="000000" w:themeColor="text1"/>
          <w:sz w:val="24"/>
          <w:szCs w:val="24"/>
        </w:rPr>
        <w:t xml:space="preserve">person interviews with </w:t>
      </w:r>
      <w:r w:rsidRPr="73B6FA4A" w:rsidR="002A0D8A">
        <w:rPr>
          <w:rFonts w:ascii="Times New Roman" w:hAnsi="Times New Roman" w:cs="Times New Roman"/>
          <w:color w:val="000000" w:themeColor="text1"/>
          <w:sz w:val="24"/>
          <w:szCs w:val="24"/>
        </w:rPr>
        <w:t>hardcopy forms</w:t>
      </w:r>
      <w:r w:rsidRPr="73B6FA4A" w:rsidR="004E4FB2">
        <w:rPr>
          <w:rFonts w:ascii="Times New Roman" w:hAnsi="Times New Roman" w:cs="Times New Roman"/>
          <w:color w:val="000000" w:themeColor="text1"/>
          <w:sz w:val="24"/>
          <w:szCs w:val="24"/>
        </w:rPr>
        <w:t xml:space="preserve"> </w:t>
      </w:r>
      <w:r w:rsidRPr="73B6FA4A" w:rsidR="00D10993">
        <w:rPr>
          <w:rFonts w:ascii="Times New Roman" w:hAnsi="Times New Roman" w:cs="Times New Roman"/>
          <w:color w:val="000000" w:themeColor="text1"/>
          <w:sz w:val="24"/>
          <w:szCs w:val="24"/>
        </w:rPr>
        <w:t xml:space="preserve">with centralized </w:t>
      </w:r>
      <w:r w:rsidRPr="73B6FA4A" w:rsidR="004E4FB2">
        <w:rPr>
          <w:rFonts w:ascii="Times New Roman" w:hAnsi="Times New Roman" w:cs="Times New Roman"/>
          <w:color w:val="000000" w:themeColor="text1"/>
          <w:sz w:val="24"/>
          <w:szCs w:val="24"/>
        </w:rPr>
        <w:t xml:space="preserve">data entry </w:t>
      </w:r>
      <w:r w:rsidRPr="73B6FA4A" w:rsidR="008E012E">
        <w:rPr>
          <w:rFonts w:ascii="Times New Roman" w:hAnsi="Times New Roman" w:cs="Times New Roman"/>
          <w:color w:val="000000" w:themeColor="text1"/>
          <w:sz w:val="24"/>
          <w:szCs w:val="24"/>
        </w:rPr>
        <w:t>or phone interviews with direct data entry</w:t>
      </w:r>
      <w:r w:rsidRPr="73B6FA4A" w:rsidR="00A002E6">
        <w:rPr>
          <w:rFonts w:ascii="Times New Roman" w:hAnsi="Times New Roman" w:cs="Times New Roman"/>
          <w:color w:val="000000" w:themeColor="text1"/>
          <w:sz w:val="24"/>
          <w:szCs w:val="24"/>
        </w:rPr>
        <w:t xml:space="preserve"> are possible</w:t>
      </w:r>
      <w:r w:rsidRPr="73B6FA4A" w:rsidR="008E012E">
        <w:rPr>
          <w:rFonts w:ascii="Times New Roman" w:hAnsi="Times New Roman" w:cs="Times New Roman"/>
          <w:color w:val="000000" w:themeColor="text1"/>
          <w:sz w:val="24"/>
          <w:szCs w:val="24"/>
        </w:rPr>
        <w:t>.</w:t>
      </w:r>
      <w:r w:rsidRPr="73B6FA4A" w:rsidR="009455E5">
        <w:rPr>
          <w:rFonts w:ascii="Times New Roman" w:hAnsi="Times New Roman" w:cs="Times New Roman"/>
          <w:color w:val="000000" w:themeColor="text1"/>
          <w:sz w:val="24"/>
          <w:szCs w:val="24"/>
        </w:rPr>
        <w:t xml:space="preserve"> </w:t>
      </w:r>
    </w:p>
    <w:p w:rsidR="009230EE" w:rsidRPr="00A02566" w:rsidP="007D245A" w14:paraId="0B69783C" w14:textId="77777777">
      <w:pPr>
        <w:spacing w:after="0" w:line="240" w:lineRule="auto"/>
        <w:rPr>
          <w:rFonts w:ascii="Times New Roman" w:hAnsi="Times New Roman" w:cs="Times New Roman"/>
          <w:color w:val="000000"/>
          <w:sz w:val="24"/>
          <w:szCs w:val="24"/>
        </w:rPr>
      </w:pPr>
      <w:r w:rsidRPr="73B6FA4A">
        <w:rPr>
          <w:rFonts w:ascii="Times New Roman" w:hAnsi="Times New Roman" w:cs="Times New Roman"/>
          <w:color w:val="000000" w:themeColor="text1"/>
          <w:sz w:val="24"/>
          <w:szCs w:val="24"/>
        </w:rPr>
        <w:t>The surve</w:t>
      </w:r>
      <w:r w:rsidRPr="73B6FA4A" w:rsidR="00BA58A5">
        <w:rPr>
          <w:rFonts w:ascii="Times New Roman" w:hAnsi="Times New Roman" w:cs="Times New Roman"/>
          <w:color w:val="000000" w:themeColor="text1"/>
          <w:sz w:val="24"/>
          <w:szCs w:val="24"/>
        </w:rPr>
        <w:t>y</w:t>
      </w:r>
      <w:r w:rsidRPr="73B6FA4A" w:rsidR="00AA69D8">
        <w:rPr>
          <w:rFonts w:ascii="Times New Roman" w:hAnsi="Times New Roman" w:cs="Times New Roman"/>
          <w:color w:val="000000" w:themeColor="text1"/>
          <w:sz w:val="24"/>
          <w:szCs w:val="24"/>
        </w:rPr>
        <w:t xml:space="preserve"> sample</w:t>
      </w:r>
      <w:r w:rsidRPr="73B6FA4A">
        <w:rPr>
          <w:rFonts w:ascii="Times New Roman" w:hAnsi="Times New Roman" w:cs="Times New Roman"/>
          <w:color w:val="000000" w:themeColor="text1"/>
          <w:sz w:val="24"/>
          <w:szCs w:val="24"/>
        </w:rPr>
        <w:t>s</w:t>
      </w:r>
      <w:r w:rsidRPr="73B6FA4A" w:rsidR="00AA69D8">
        <w:rPr>
          <w:rFonts w:ascii="Times New Roman" w:hAnsi="Times New Roman" w:cs="Times New Roman"/>
          <w:color w:val="000000" w:themeColor="text1"/>
          <w:sz w:val="24"/>
          <w:szCs w:val="24"/>
        </w:rPr>
        <w:t xml:space="preserve"> </w:t>
      </w:r>
      <w:r w:rsidRPr="00EC6AD0" w:rsidR="00AA69D8">
        <w:rPr>
          <w:rFonts w:ascii="Times New Roman" w:hAnsi="Times New Roman" w:cs="Times New Roman"/>
          <w:color w:val="000000" w:themeColor="text1"/>
          <w:sz w:val="24"/>
          <w:szCs w:val="24"/>
        </w:rPr>
        <w:t xml:space="preserve">(Appendix </w:t>
      </w:r>
      <w:r w:rsidRPr="00EC6AD0" w:rsidR="00DC59E2">
        <w:rPr>
          <w:rFonts w:ascii="Times New Roman" w:hAnsi="Times New Roman" w:cs="Times New Roman"/>
          <w:color w:val="000000" w:themeColor="text1"/>
          <w:sz w:val="24"/>
          <w:szCs w:val="24"/>
        </w:rPr>
        <w:t>D</w:t>
      </w:r>
      <w:r w:rsidRPr="00EC6AD0" w:rsidR="00AA69D8">
        <w:rPr>
          <w:rFonts w:ascii="Times New Roman" w:hAnsi="Times New Roman" w:cs="Times New Roman"/>
          <w:color w:val="000000" w:themeColor="text1"/>
          <w:sz w:val="24"/>
          <w:szCs w:val="24"/>
        </w:rPr>
        <w:t>-</w:t>
      </w:r>
      <w:r w:rsidRPr="00EC6AD0" w:rsidR="007E6DEA">
        <w:rPr>
          <w:rFonts w:ascii="Times New Roman" w:hAnsi="Times New Roman" w:cs="Times New Roman"/>
          <w:color w:val="000000" w:themeColor="text1"/>
          <w:sz w:val="24"/>
          <w:szCs w:val="24"/>
        </w:rPr>
        <w:t>G</w:t>
      </w:r>
      <w:r w:rsidRPr="00EC6AD0" w:rsidR="00AA69D8">
        <w:rPr>
          <w:rFonts w:ascii="Times New Roman" w:hAnsi="Times New Roman" w:cs="Times New Roman"/>
          <w:color w:val="000000" w:themeColor="text1"/>
          <w:sz w:val="24"/>
          <w:szCs w:val="24"/>
        </w:rPr>
        <w:t>)</w:t>
      </w:r>
      <w:r w:rsidRPr="73B6FA4A">
        <w:rPr>
          <w:rFonts w:ascii="Times New Roman" w:hAnsi="Times New Roman" w:cs="Times New Roman"/>
          <w:color w:val="000000" w:themeColor="text1"/>
          <w:sz w:val="24"/>
          <w:szCs w:val="24"/>
        </w:rPr>
        <w:t xml:space="preserve"> </w:t>
      </w:r>
      <w:r w:rsidRPr="73B6FA4A" w:rsidR="00AA69D8">
        <w:rPr>
          <w:rFonts w:ascii="Times New Roman" w:hAnsi="Times New Roman" w:cs="Times New Roman"/>
          <w:color w:val="000000" w:themeColor="text1"/>
          <w:sz w:val="24"/>
          <w:szCs w:val="24"/>
        </w:rPr>
        <w:t>include</w:t>
      </w:r>
      <w:r w:rsidRPr="73B6FA4A">
        <w:rPr>
          <w:rFonts w:ascii="Times New Roman" w:hAnsi="Times New Roman" w:cs="Times New Roman"/>
          <w:color w:val="000000" w:themeColor="text1"/>
          <w:sz w:val="24"/>
          <w:szCs w:val="24"/>
        </w:rPr>
        <w:t xml:space="preserve"> the univers</w:t>
      </w:r>
      <w:r w:rsidRPr="73B6FA4A" w:rsidR="00265EBA">
        <w:rPr>
          <w:rFonts w:ascii="Times New Roman" w:hAnsi="Times New Roman" w:cs="Times New Roman"/>
          <w:color w:val="000000" w:themeColor="text1"/>
          <w:sz w:val="24"/>
          <w:szCs w:val="24"/>
        </w:rPr>
        <w:t>e</w:t>
      </w:r>
      <w:r w:rsidRPr="73B6FA4A">
        <w:rPr>
          <w:rFonts w:ascii="Times New Roman" w:hAnsi="Times New Roman" w:cs="Times New Roman"/>
          <w:color w:val="000000" w:themeColor="text1"/>
          <w:sz w:val="24"/>
          <w:szCs w:val="24"/>
        </w:rPr>
        <w:t xml:space="preserve"> of </w:t>
      </w:r>
      <w:r w:rsidRPr="73B6FA4A" w:rsidR="00265EBA">
        <w:rPr>
          <w:rFonts w:ascii="Times New Roman" w:hAnsi="Times New Roman" w:cs="Times New Roman"/>
          <w:color w:val="000000" w:themeColor="text1"/>
          <w:sz w:val="24"/>
          <w:szCs w:val="24"/>
        </w:rPr>
        <w:t xml:space="preserve">all potential questions that may be asked. They are </w:t>
      </w:r>
      <w:r w:rsidRPr="73B6FA4A" w:rsidR="00D72FB6">
        <w:rPr>
          <w:rFonts w:ascii="Times New Roman" w:hAnsi="Times New Roman" w:cs="Times New Roman"/>
          <w:color w:val="000000" w:themeColor="text1"/>
          <w:sz w:val="24"/>
          <w:szCs w:val="24"/>
        </w:rPr>
        <w:t xml:space="preserve">a questions bank intended </w:t>
      </w:r>
      <w:r w:rsidRPr="73B6FA4A" w:rsidR="00265EBA">
        <w:rPr>
          <w:rFonts w:ascii="Times New Roman" w:hAnsi="Times New Roman" w:cs="Times New Roman"/>
          <w:color w:val="000000" w:themeColor="text1"/>
          <w:sz w:val="24"/>
          <w:szCs w:val="24"/>
        </w:rPr>
        <w:t xml:space="preserve">to be tailored down to fit the individual incident. </w:t>
      </w:r>
      <w:r w:rsidRPr="73B6FA4A" w:rsidR="003030FB">
        <w:rPr>
          <w:rFonts w:ascii="Times New Roman" w:hAnsi="Times New Roman" w:cs="Times New Roman"/>
          <w:color w:val="000000" w:themeColor="text1"/>
          <w:sz w:val="24"/>
          <w:szCs w:val="24"/>
        </w:rPr>
        <w:t>For example</w:t>
      </w:r>
      <w:r w:rsidRPr="73B6FA4A" w:rsidR="00265EBA">
        <w:rPr>
          <w:rFonts w:ascii="Times New Roman" w:hAnsi="Times New Roman" w:cs="Times New Roman"/>
          <w:color w:val="000000" w:themeColor="text1"/>
          <w:sz w:val="24"/>
          <w:szCs w:val="24"/>
        </w:rPr>
        <w:t>,</w:t>
      </w:r>
      <w:r w:rsidRPr="73B6FA4A" w:rsidR="003030FB">
        <w:rPr>
          <w:rFonts w:ascii="Times New Roman" w:hAnsi="Times New Roman" w:cs="Times New Roman"/>
          <w:color w:val="000000" w:themeColor="text1"/>
          <w:sz w:val="24"/>
          <w:szCs w:val="24"/>
        </w:rPr>
        <w:t xml:space="preserve"> questions referring to the symptoms will be limited to those deemed </w:t>
      </w:r>
      <w:r w:rsidRPr="73B6FA4A" w:rsidR="00265EBA">
        <w:rPr>
          <w:rFonts w:ascii="Times New Roman" w:hAnsi="Times New Roman" w:cs="Times New Roman"/>
          <w:color w:val="000000" w:themeColor="text1"/>
          <w:sz w:val="24"/>
          <w:szCs w:val="24"/>
        </w:rPr>
        <w:t xml:space="preserve">related in </w:t>
      </w:r>
      <w:r w:rsidRPr="73B6FA4A" w:rsidR="003030FB">
        <w:rPr>
          <w:rFonts w:ascii="Times New Roman" w:hAnsi="Times New Roman" w:cs="Times New Roman"/>
          <w:color w:val="000000" w:themeColor="text1"/>
          <w:sz w:val="24"/>
          <w:szCs w:val="24"/>
        </w:rPr>
        <w:t>the literature</w:t>
      </w:r>
      <w:r w:rsidRPr="73B6FA4A" w:rsidR="00C0486A">
        <w:rPr>
          <w:rFonts w:ascii="Times New Roman" w:hAnsi="Times New Roman" w:cs="Times New Roman"/>
          <w:color w:val="000000" w:themeColor="text1"/>
          <w:sz w:val="24"/>
          <w:szCs w:val="24"/>
        </w:rPr>
        <w:t xml:space="preserve"> </w:t>
      </w:r>
      <w:r w:rsidRPr="73B6FA4A" w:rsidR="00773665">
        <w:rPr>
          <w:rFonts w:ascii="Times New Roman" w:hAnsi="Times New Roman" w:cs="Times New Roman"/>
          <w:color w:val="000000" w:themeColor="text1"/>
          <w:sz w:val="24"/>
          <w:szCs w:val="24"/>
        </w:rPr>
        <w:t>to the incident at hand</w:t>
      </w:r>
      <w:r w:rsidRPr="73B6FA4A" w:rsidR="00C0486A">
        <w:rPr>
          <w:rFonts w:ascii="Times New Roman" w:hAnsi="Times New Roman" w:cs="Times New Roman"/>
          <w:color w:val="000000" w:themeColor="text1"/>
          <w:sz w:val="24"/>
          <w:szCs w:val="24"/>
        </w:rPr>
        <w:t>, plus one unrelated symptom to test reliability.</w:t>
      </w:r>
      <w:r w:rsidRPr="73B6FA4A" w:rsidR="00A61450">
        <w:rPr>
          <w:rFonts w:ascii="Times New Roman" w:hAnsi="Times New Roman" w:cs="Times New Roman"/>
          <w:color w:val="000000" w:themeColor="text1"/>
          <w:sz w:val="24"/>
          <w:szCs w:val="24"/>
        </w:rPr>
        <w:t xml:space="preserve"> </w:t>
      </w:r>
      <w:r w:rsidRPr="73B6FA4A" w:rsidR="00A87983">
        <w:rPr>
          <w:rFonts w:ascii="Times New Roman" w:hAnsi="Times New Roman" w:cs="Times New Roman"/>
          <w:color w:val="000000" w:themeColor="text1"/>
          <w:sz w:val="24"/>
          <w:szCs w:val="24"/>
        </w:rPr>
        <w:t>If the requestor does not think that responder or pet health impacts were an issue</w:t>
      </w:r>
      <w:r w:rsidRPr="73B6FA4A" w:rsidR="00981CD9">
        <w:rPr>
          <w:rFonts w:ascii="Times New Roman" w:hAnsi="Times New Roman" w:cs="Times New Roman"/>
          <w:color w:val="000000" w:themeColor="text1"/>
          <w:sz w:val="24"/>
          <w:szCs w:val="24"/>
        </w:rPr>
        <w:t xml:space="preserve"> in the</w:t>
      </w:r>
      <w:r w:rsidRPr="73B6FA4A" w:rsidR="00221ABD">
        <w:rPr>
          <w:rFonts w:ascii="Times New Roman" w:hAnsi="Times New Roman" w:cs="Times New Roman"/>
          <w:color w:val="000000" w:themeColor="text1"/>
          <w:sz w:val="24"/>
          <w:szCs w:val="24"/>
        </w:rPr>
        <w:t xml:space="preserve"> </w:t>
      </w:r>
      <w:r w:rsidRPr="73B6FA4A" w:rsidR="00981CD9">
        <w:rPr>
          <w:rFonts w:ascii="Times New Roman" w:hAnsi="Times New Roman" w:cs="Times New Roman"/>
          <w:color w:val="000000" w:themeColor="text1"/>
          <w:sz w:val="24"/>
          <w:szCs w:val="24"/>
        </w:rPr>
        <w:t>incident</w:t>
      </w:r>
      <w:r w:rsidRPr="73B6FA4A" w:rsidR="00A87983">
        <w:rPr>
          <w:rFonts w:ascii="Times New Roman" w:hAnsi="Times New Roman" w:cs="Times New Roman"/>
          <w:color w:val="000000" w:themeColor="text1"/>
          <w:sz w:val="24"/>
          <w:szCs w:val="24"/>
        </w:rPr>
        <w:t xml:space="preserve">, those modules can be deleted. </w:t>
      </w:r>
      <w:r w:rsidRPr="73B6FA4A" w:rsidR="00A61450">
        <w:rPr>
          <w:rFonts w:ascii="Times New Roman" w:hAnsi="Times New Roman" w:cs="Times New Roman"/>
          <w:color w:val="000000" w:themeColor="text1"/>
          <w:sz w:val="24"/>
          <w:szCs w:val="24"/>
        </w:rPr>
        <w:t xml:space="preserve">If data collection using </w:t>
      </w:r>
      <w:r w:rsidRPr="73B6FA4A" w:rsidR="000F2D61">
        <w:rPr>
          <w:rFonts w:ascii="Times New Roman" w:hAnsi="Times New Roman" w:cs="Times New Roman"/>
          <w:color w:val="000000" w:themeColor="text1"/>
          <w:sz w:val="24"/>
          <w:szCs w:val="24"/>
        </w:rPr>
        <w:t xml:space="preserve">a </w:t>
      </w:r>
      <w:r w:rsidRPr="73B6FA4A" w:rsidR="00A61450">
        <w:rPr>
          <w:rFonts w:ascii="Times New Roman" w:hAnsi="Times New Roman" w:cs="Times New Roman"/>
          <w:color w:val="000000" w:themeColor="text1"/>
          <w:sz w:val="24"/>
          <w:szCs w:val="24"/>
        </w:rPr>
        <w:t xml:space="preserve">survey is expected to be longer than </w:t>
      </w:r>
      <w:r w:rsidRPr="73B6FA4A" w:rsidR="007E6DEA">
        <w:rPr>
          <w:rFonts w:ascii="Times New Roman" w:hAnsi="Times New Roman" w:cs="Times New Roman"/>
          <w:color w:val="000000" w:themeColor="text1"/>
          <w:sz w:val="24"/>
          <w:szCs w:val="24"/>
        </w:rPr>
        <w:t>6</w:t>
      </w:r>
      <w:r w:rsidRPr="73B6FA4A" w:rsidR="00A61450">
        <w:rPr>
          <w:rFonts w:ascii="Times New Roman" w:hAnsi="Times New Roman" w:cs="Times New Roman"/>
          <w:color w:val="000000" w:themeColor="text1"/>
          <w:sz w:val="24"/>
          <w:szCs w:val="24"/>
        </w:rPr>
        <w:t xml:space="preserve">0 minutes, then a </w:t>
      </w:r>
      <w:r w:rsidRPr="73B6FA4A" w:rsidR="00516CF6">
        <w:rPr>
          <w:rFonts w:ascii="Times New Roman" w:hAnsi="Times New Roman" w:cs="Times New Roman"/>
          <w:color w:val="000000" w:themeColor="text1"/>
          <w:sz w:val="24"/>
          <w:szCs w:val="24"/>
        </w:rPr>
        <w:t>justification for</w:t>
      </w:r>
      <w:r w:rsidRPr="73B6FA4A" w:rsidR="00A61450">
        <w:rPr>
          <w:rFonts w:ascii="Times New Roman" w:hAnsi="Times New Roman" w:cs="Times New Roman"/>
          <w:color w:val="000000" w:themeColor="text1"/>
          <w:sz w:val="24"/>
          <w:szCs w:val="24"/>
        </w:rPr>
        <w:t xml:space="preserve"> this burden </w:t>
      </w:r>
      <w:r w:rsidRPr="73B6FA4A" w:rsidR="005F5CBC">
        <w:rPr>
          <w:rFonts w:ascii="Times New Roman" w:hAnsi="Times New Roman" w:cs="Times New Roman"/>
          <w:color w:val="000000" w:themeColor="text1"/>
          <w:sz w:val="24"/>
          <w:szCs w:val="24"/>
        </w:rPr>
        <w:t>will be provide</w:t>
      </w:r>
      <w:r w:rsidRPr="73B6FA4A" w:rsidR="007720C8">
        <w:rPr>
          <w:rFonts w:ascii="Times New Roman" w:hAnsi="Times New Roman" w:cs="Times New Roman"/>
          <w:color w:val="000000" w:themeColor="text1"/>
          <w:sz w:val="24"/>
          <w:szCs w:val="24"/>
        </w:rPr>
        <w:t>d</w:t>
      </w:r>
      <w:r w:rsidRPr="73B6FA4A" w:rsidR="005F5CBC">
        <w:rPr>
          <w:rFonts w:ascii="Times New Roman" w:hAnsi="Times New Roman" w:cs="Times New Roman"/>
          <w:color w:val="000000" w:themeColor="text1"/>
          <w:sz w:val="24"/>
          <w:szCs w:val="24"/>
        </w:rPr>
        <w:t xml:space="preserve"> </w:t>
      </w:r>
      <w:r w:rsidRPr="73B6FA4A" w:rsidR="00A61450">
        <w:rPr>
          <w:rFonts w:ascii="Times New Roman" w:hAnsi="Times New Roman" w:cs="Times New Roman"/>
          <w:color w:val="000000" w:themeColor="text1"/>
          <w:sz w:val="24"/>
          <w:szCs w:val="24"/>
        </w:rPr>
        <w:t xml:space="preserve">in Attachment </w:t>
      </w:r>
      <w:r w:rsidRPr="73B6FA4A" w:rsidR="006C48A8">
        <w:rPr>
          <w:rFonts w:ascii="Times New Roman" w:hAnsi="Times New Roman" w:cs="Times New Roman"/>
          <w:color w:val="000000" w:themeColor="text1"/>
          <w:sz w:val="24"/>
          <w:szCs w:val="24"/>
        </w:rPr>
        <w:t>3</w:t>
      </w:r>
      <w:r w:rsidRPr="73B6FA4A" w:rsidR="00E86308">
        <w:rPr>
          <w:rFonts w:ascii="Times New Roman" w:hAnsi="Times New Roman" w:cs="Times New Roman"/>
          <w:color w:val="000000" w:themeColor="text1"/>
          <w:sz w:val="24"/>
          <w:szCs w:val="24"/>
        </w:rPr>
        <w:t>a</w:t>
      </w:r>
      <w:r w:rsidRPr="73B6FA4A" w:rsidR="00A61450">
        <w:rPr>
          <w:rFonts w:ascii="Times New Roman" w:hAnsi="Times New Roman" w:cs="Times New Roman"/>
          <w:color w:val="000000" w:themeColor="text1"/>
          <w:sz w:val="24"/>
          <w:szCs w:val="24"/>
        </w:rPr>
        <w:t xml:space="preserve">. </w:t>
      </w:r>
    </w:p>
    <w:p w:rsidR="00CC1E0E" w:rsidRPr="00A02566" w:rsidP="00D31F0F" w14:paraId="683640E1" w14:textId="77777777">
      <w:pPr>
        <w:spacing w:after="0" w:line="240" w:lineRule="auto"/>
        <w:rPr>
          <w:rFonts w:ascii="Times New Roman" w:hAnsi="Times New Roman" w:cs="Times New Roman"/>
          <w:color w:val="000000"/>
          <w:sz w:val="24"/>
          <w:szCs w:val="24"/>
        </w:rPr>
      </w:pPr>
    </w:p>
    <w:p w:rsidR="00164EF2" w:rsidRPr="00A02566" w:rsidP="00D840E1" w14:paraId="0463E297" w14:textId="77777777">
      <w:pPr>
        <w:pStyle w:val="Heading1"/>
        <w:spacing w:before="0"/>
      </w:pPr>
      <w:bookmarkStart w:id="4" w:name="_Toc46919051"/>
      <w:r>
        <w:t>A.</w:t>
      </w:r>
      <w:r w:rsidRPr="00A02566">
        <w:t>4. Efforts to Identify Duplication and Use of Similar Information</w:t>
      </w:r>
      <w:bookmarkEnd w:id="4"/>
      <w:r w:rsidRPr="00A02566">
        <w:t xml:space="preserve"> </w:t>
      </w:r>
    </w:p>
    <w:p w:rsidR="007D5630" w:rsidRPr="00CB0253" w:rsidP="00164EF2" w14:paraId="06F86F16" w14:textId="77777777">
      <w:pPr>
        <w:pStyle w:val="Default"/>
        <w:rPr>
          <w:color w:val="4F81BD" w:themeColor="accent1"/>
        </w:rPr>
      </w:pPr>
    </w:p>
    <w:p w:rsidR="007D5630" w:rsidRPr="00CB0253" w:rsidP="007D245A" w14:paraId="03CA4343" w14:textId="77777777">
      <w:pPr>
        <w:pStyle w:val="Default"/>
        <w:rPr>
          <w:color w:val="auto"/>
        </w:rPr>
      </w:pPr>
      <w:r>
        <w:t>I</w:t>
      </w:r>
      <w:r w:rsidRPr="008438B6" w:rsidR="00392A52">
        <w:rPr>
          <w:color w:val="auto"/>
        </w:rPr>
        <w:t xml:space="preserve">nvestigations </w:t>
      </w:r>
      <w:r>
        <w:rPr>
          <w:color w:val="auto"/>
        </w:rPr>
        <w:t xml:space="preserve">conducted under this </w:t>
      </w:r>
      <w:r w:rsidR="00580662">
        <w:rPr>
          <w:color w:val="auto"/>
        </w:rPr>
        <w:t xml:space="preserve">Generic </w:t>
      </w:r>
      <w:r>
        <w:rPr>
          <w:color w:val="auto"/>
        </w:rPr>
        <w:t xml:space="preserve">ICR </w:t>
      </w:r>
      <w:r w:rsidR="003F24F0">
        <w:rPr>
          <w:color w:val="auto"/>
        </w:rPr>
        <w:t>will be</w:t>
      </w:r>
      <w:r w:rsidRPr="008438B6" w:rsidR="00392A52">
        <w:rPr>
          <w:color w:val="auto"/>
        </w:rPr>
        <w:t xml:space="preserve"> </w:t>
      </w:r>
      <w:r>
        <w:rPr>
          <w:color w:val="auto"/>
        </w:rPr>
        <w:t>designed in</w:t>
      </w:r>
      <w:r w:rsidRPr="008438B6" w:rsidR="00392A52">
        <w:rPr>
          <w:color w:val="auto"/>
        </w:rPr>
        <w:t xml:space="preserve"> collaboration </w:t>
      </w:r>
      <w:r w:rsidR="00C409CE">
        <w:rPr>
          <w:color w:val="auto"/>
        </w:rPr>
        <w:t>with</w:t>
      </w:r>
      <w:r w:rsidR="00E70B4A">
        <w:rPr>
          <w:color w:val="auto"/>
        </w:rPr>
        <w:t xml:space="preserve"> </w:t>
      </w:r>
      <w:r>
        <w:rPr>
          <w:color w:val="auto"/>
        </w:rPr>
        <w:t xml:space="preserve">other CDC programs and other </w:t>
      </w:r>
      <w:r w:rsidR="004C79CC">
        <w:rPr>
          <w:color w:val="auto"/>
        </w:rPr>
        <w:t>f</w:t>
      </w:r>
      <w:r>
        <w:rPr>
          <w:color w:val="auto"/>
        </w:rPr>
        <w:t xml:space="preserve">ederal agencies, as well as </w:t>
      </w:r>
      <w:r w:rsidRPr="00A423B6" w:rsidR="00E70B4A">
        <w:rPr>
          <w:rFonts w:eastAsia="Arial Unicode MS"/>
          <w:u w:color="000000"/>
        </w:rPr>
        <w:t xml:space="preserve">state, regional, local, or tribal health </w:t>
      </w:r>
      <w:r>
        <w:rPr>
          <w:rFonts w:eastAsia="Arial Unicode MS"/>
          <w:u w:color="000000"/>
        </w:rPr>
        <w:t xml:space="preserve">authorities so that redundant data collection is </w:t>
      </w:r>
      <w:r>
        <w:rPr>
          <w:rFonts w:eastAsia="Arial Unicode MS"/>
          <w:u w:color="000000"/>
        </w:rPr>
        <w:t>avoided</w:t>
      </w:r>
      <w:r>
        <w:rPr>
          <w:rFonts w:eastAsia="Arial Unicode MS"/>
          <w:u w:color="000000"/>
        </w:rPr>
        <w:t xml:space="preserve"> and the utility of the data collected are maximized</w:t>
      </w:r>
      <w:r w:rsidRPr="008438B6" w:rsidR="00D05ABC">
        <w:rPr>
          <w:color w:val="auto"/>
        </w:rPr>
        <w:t xml:space="preserve">. </w:t>
      </w:r>
      <w:r>
        <w:rPr>
          <w:color w:val="auto"/>
        </w:rPr>
        <w:t>ATSDR investigators</w:t>
      </w:r>
      <w:r w:rsidRPr="008438B6" w:rsidR="00392A52">
        <w:rPr>
          <w:color w:val="auto"/>
        </w:rPr>
        <w:t xml:space="preserve"> </w:t>
      </w:r>
      <w:r w:rsidR="003F24F0">
        <w:rPr>
          <w:color w:val="auto"/>
        </w:rPr>
        <w:t xml:space="preserve">will </w:t>
      </w:r>
      <w:r w:rsidRPr="008438B6" w:rsidR="00392A52">
        <w:rPr>
          <w:color w:val="auto"/>
        </w:rPr>
        <w:t>work within the response framewo</w:t>
      </w:r>
      <w:r w:rsidRPr="008438B6" w:rsidR="00D05ABC">
        <w:rPr>
          <w:color w:val="auto"/>
        </w:rPr>
        <w:t xml:space="preserve">rk if </w:t>
      </w:r>
      <w:r w:rsidR="00632E0D">
        <w:rPr>
          <w:color w:val="auto"/>
        </w:rPr>
        <w:t>an</w:t>
      </w:r>
      <w:r w:rsidRPr="008438B6" w:rsidR="00D05ABC">
        <w:rPr>
          <w:color w:val="auto"/>
        </w:rPr>
        <w:t xml:space="preserve"> incident is ongoing. </w:t>
      </w:r>
      <w:r w:rsidRPr="00B76061" w:rsidR="00F12691">
        <w:rPr>
          <w:color w:val="auto"/>
        </w:rPr>
        <w:t xml:space="preserve">NIOSH </w:t>
      </w:r>
      <w:r w:rsidRPr="00EF20AF" w:rsidR="00392A52">
        <w:rPr>
          <w:color w:val="auto"/>
        </w:rPr>
        <w:t>teams</w:t>
      </w:r>
      <w:r w:rsidRPr="008438B6" w:rsidR="00392A52">
        <w:rPr>
          <w:color w:val="auto"/>
        </w:rPr>
        <w:t xml:space="preserve"> </w:t>
      </w:r>
      <w:r w:rsidR="007720C8">
        <w:rPr>
          <w:color w:val="auto"/>
        </w:rPr>
        <w:t>will be</w:t>
      </w:r>
      <w:r w:rsidR="00550AD3">
        <w:rPr>
          <w:color w:val="auto"/>
        </w:rPr>
        <w:t xml:space="preserve"> involved </w:t>
      </w:r>
      <w:r w:rsidRPr="008438B6" w:rsidR="00241752">
        <w:rPr>
          <w:color w:val="auto"/>
        </w:rPr>
        <w:t xml:space="preserve">when releases involve </w:t>
      </w:r>
      <w:r w:rsidRPr="008438B6" w:rsidR="00392A52">
        <w:rPr>
          <w:color w:val="auto"/>
        </w:rPr>
        <w:t xml:space="preserve">a workplace </w:t>
      </w:r>
      <w:r w:rsidRPr="008438B6" w:rsidR="00241752">
        <w:rPr>
          <w:color w:val="auto"/>
        </w:rPr>
        <w:t>or</w:t>
      </w:r>
      <w:r w:rsidRPr="008438B6" w:rsidR="00392A52">
        <w:rPr>
          <w:color w:val="auto"/>
        </w:rPr>
        <w:t xml:space="preserve"> </w:t>
      </w:r>
      <w:r w:rsidRPr="008438B6" w:rsidR="00241752">
        <w:rPr>
          <w:color w:val="auto"/>
        </w:rPr>
        <w:t xml:space="preserve">potentially exposed </w:t>
      </w:r>
      <w:r w:rsidR="00BD6B5D">
        <w:rPr>
          <w:color w:val="auto"/>
        </w:rPr>
        <w:t xml:space="preserve">emergency </w:t>
      </w:r>
      <w:r w:rsidRPr="008438B6" w:rsidR="00241752">
        <w:rPr>
          <w:color w:val="auto"/>
        </w:rPr>
        <w:t>responders.</w:t>
      </w:r>
      <w:r>
        <w:rPr>
          <w:color w:val="auto"/>
        </w:rPr>
        <w:t xml:space="preserve">  As part of the planning process for each investigation, ATSDR will identify whether there are e</w:t>
      </w:r>
      <w:r w:rsidRPr="008438B6">
        <w:rPr>
          <w:color w:val="auto"/>
        </w:rPr>
        <w:t>xisting data on environmental monitoring, exposure, and health effects.</w:t>
      </w:r>
    </w:p>
    <w:p w:rsidR="007D5630" w:rsidRPr="00216047" w:rsidP="00D31F0F" w14:paraId="01831186" w14:textId="77777777">
      <w:pPr>
        <w:pStyle w:val="Default"/>
        <w:rPr>
          <w:b/>
          <w:color w:val="4F81BD" w:themeColor="accent1"/>
        </w:rPr>
      </w:pPr>
    </w:p>
    <w:p w:rsidR="00164EF2" w:rsidRPr="00216047" w:rsidP="00D840E1" w14:paraId="1C43ED4A" w14:textId="77777777">
      <w:pPr>
        <w:pStyle w:val="Heading1"/>
        <w:spacing w:before="0"/>
      </w:pPr>
      <w:bookmarkStart w:id="5" w:name="_Toc46919052"/>
      <w:r>
        <w:t>A.</w:t>
      </w:r>
      <w:r w:rsidRPr="00216047">
        <w:t>5. Impact on Small Businesses or Other Small Entities</w:t>
      </w:r>
      <w:bookmarkEnd w:id="5"/>
      <w:r w:rsidRPr="00216047">
        <w:t xml:space="preserve"> </w:t>
      </w:r>
    </w:p>
    <w:p w:rsidR="00241752" w:rsidRPr="00216047" w:rsidP="00164EF2" w14:paraId="74F2FEC8" w14:textId="77777777">
      <w:pPr>
        <w:pStyle w:val="Default"/>
        <w:rPr>
          <w:color w:val="4F81BD" w:themeColor="accent1"/>
        </w:rPr>
      </w:pPr>
    </w:p>
    <w:p w:rsidR="0019340C" w:rsidP="00241DC9" w14:paraId="29252E43" w14:textId="77777777">
      <w:pPr>
        <w:pStyle w:val="Default"/>
        <w:spacing w:after="200"/>
        <w:rPr>
          <w:color w:val="auto"/>
        </w:rPr>
      </w:pPr>
      <w:r w:rsidRPr="00D34819">
        <w:rPr>
          <w:color w:val="auto"/>
        </w:rPr>
        <w:t xml:space="preserve">Every effort </w:t>
      </w:r>
      <w:r w:rsidR="00BD6B5D">
        <w:rPr>
          <w:color w:val="auto"/>
        </w:rPr>
        <w:t>will be</w:t>
      </w:r>
      <w:r w:rsidRPr="00D34819">
        <w:rPr>
          <w:color w:val="auto"/>
        </w:rPr>
        <w:t xml:space="preserve"> made to minimize the burden on </w:t>
      </w:r>
      <w:r w:rsidR="003F24F0">
        <w:rPr>
          <w:color w:val="auto"/>
        </w:rPr>
        <w:t>small businesses</w:t>
      </w:r>
      <w:r>
        <w:rPr>
          <w:color w:val="auto"/>
        </w:rPr>
        <w:t>.</w:t>
      </w:r>
      <w:r w:rsidR="00070EB6">
        <w:rPr>
          <w:color w:val="auto"/>
        </w:rPr>
        <w:t xml:space="preserve"> </w:t>
      </w:r>
      <w:r w:rsidRPr="00216047" w:rsidR="00241752">
        <w:rPr>
          <w:color w:val="auto"/>
        </w:rPr>
        <w:t>If the incident occur</w:t>
      </w:r>
      <w:r w:rsidR="003F24F0">
        <w:rPr>
          <w:color w:val="auto"/>
        </w:rPr>
        <w:t>s</w:t>
      </w:r>
      <w:r w:rsidRPr="00216047" w:rsidR="00241752">
        <w:rPr>
          <w:color w:val="auto"/>
        </w:rPr>
        <w:t xml:space="preserve"> </w:t>
      </w:r>
      <w:r w:rsidRPr="00216047" w:rsidR="00640428">
        <w:rPr>
          <w:color w:val="auto"/>
        </w:rPr>
        <w:t>at</w:t>
      </w:r>
      <w:r w:rsidR="00640428">
        <w:rPr>
          <w:color w:val="auto"/>
        </w:rPr>
        <w:t xml:space="preserve"> or</w:t>
      </w:r>
      <w:r w:rsidRPr="00216047" w:rsidR="00241752">
        <w:rPr>
          <w:color w:val="auto"/>
        </w:rPr>
        <w:t xml:space="preserve"> </w:t>
      </w:r>
      <w:r w:rsidR="003F24F0">
        <w:rPr>
          <w:color w:val="auto"/>
        </w:rPr>
        <w:t xml:space="preserve">is </w:t>
      </w:r>
      <w:r w:rsidRPr="00216047" w:rsidR="00241752">
        <w:rPr>
          <w:color w:val="auto"/>
        </w:rPr>
        <w:t>due to actions of employees of a small business, the investigation will involve interviewing business o</w:t>
      </w:r>
      <w:r w:rsidRPr="00216047" w:rsidR="00D05ABC">
        <w:rPr>
          <w:color w:val="auto"/>
        </w:rPr>
        <w:t>wners</w:t>
      </w:r>
      <w:r w:rsidR="00B10ABD">
        <w:rPr>
          <w:color w:val="auto"/>
        </w:rPr>
        <w:t xml:space="preserve">, </w:t>
      </w:r>
      <w:r w:rsidRPr="00216047" w:rsidR="00D05ABC">
        <w:rPr>
          <w:color w:val="auto"/>
        </w:rPr>
        <w:t>managers</w:t>
      </w:r>
      <w:r w:rsidR="00B10ABD">
        <w:rPr>
          <w:color w:val="auto"/>
        </w:rPr>
        <w:t>,</w:t>
      </w:r>
      <w:r w:rsidRPr="00216047" w:rsidR="00D05ABC">
        <w:rPr>
          <w:color w:val="auto"/>
        </w:rPr>
        <w:t xml:space="preserve"> and workers. </w:t>
      </w:r>
      <w:r w:rsidRPr="00216047" w:rsidR="00241752">
        <w:rPr>
          <w:color w:val="auto"/>
        </w:rPr>
        <w:t xml:space="preserve">In addition, if </w:t>
      </w:r>
      <w:r w:rsidR="00773665">
        <w:rPr>
          <w:color w:val="auto"/>
        </w:rPr>
        <w:t>incidents</w:t>
      </w:r>
      <w:r w:rsidRPr="00216047" w:rsidR="009E04B5">
        <w:rPr>
          <w:color w:val="auto"/>
        </w:rPr>
        <w:t xml:space="preserve"> occur close enough to a business to potentially expose workers or customers, then these individuals may</w:t>
      </w:r>
      <w:r w:rsidRPr="00216047" w:rsidR="00D05ABC">
        <w:rPr>
          <w:color w:val="auto"/>
        </w:rPr>
        <w:t xml:space="preserve"> be interview</w:t>
      </w:r>
      <w:r w:rsidR="003F24F0">
        <w:rPr>
          <w:color w:val="auto"/>
        </w:rPr>
        <w:t>ed</w:t>
      </w:r>
      <w:r w:rsidRPr="00216047" w:rsidR="00D05ABC">
        <w:rPr>
          <w:color w:val="auto"/>
        </w:rPr>
        <w:t xml:space="preserve">. </w:t>
      </w:r>
      <w:r w:rsidRPr="00216047" w:rsidR="009E04B5">
        <w:rPr>
          <w:color w:val="auto"/>
        </w:rPr>
        <w:t>The information collected</w:t>
      </w:r>
      <w:r w:rsidR="009A2EF2">
        <w:rPr>
          <w:color w:val="auto"/>
        </w:rPr>
        <w:t xml:space="preserve"> from a small business</w:t>
      </w:r>
      <w:r w:rsidRPr="00216047" w:rsidR="009E04B5">
        <w:rPr>
          <w:color w:val="auto"/>
        </w:rPr>
        <w:t xml:space="preserve"> </w:t>
      </w:r>
      <w:r w:rsidR="009A2EF2">
        <w:rPr>
          <w:color w:val="auto"/>
        </w:rPr>
        <w:t>will be</w:t>
      </w:r>
      <w:r w:rsidRPr="00216047" w:rsidR="009E04B5">
        <w:rPr>
          <w:color w:val="auto"/>
        </w:rPr>
        <w:t xml:space="preserve"> the minimum required to meet the needs of the </w:t>
      </w:r>
      <w:r w:rsidR="009A2EF2">
        <w:rPr>
          <w:color w:val="auto"/>
        </w:rPr>
        <w:t xml:space="preserve">requesting </w:t>
      </w:r>
      <w:r w:rsidRPr="00216047" w:rsidR="009E04B5">
        <w:rPr>
          <w:color w:val="auto"/>
        </w:rPr>
        <w:t>agency</w:t>
      </w:r>
      <w:r>
        <w:rPr>
          <w:color w:val="auto"/>
        </w:rPr>
        <w:t>.</w:t>
      </w:r>
    </w:p>
    <w:p w:rsidR="00BD6B5D" w:rsidP="008655C8" w14:paraId="126C9C48" w14:textId="77777777">
      <w:pPr>
        <w:pStyle w:val="Default"/>
        <w:rPr>
          <w:color w:val="auto"/>
        </w:rPr>
      </w:pPr>
      <w:r>
        <w:rPr>
          <w:color w:val="auto"/>
        </w:rPr>
        <w:t xml:space="preserve">Based on the past </w:t>
      </w:r>
      <w:r w:rsidR="00CF754E">
        <w:rPr>
          <w:color w:val="auto"/>
        </w:rPr>
        <w:t>ACE Investigation</w:t>
      </w:r>
      <w:r>
        <w:rPr>
          <w:color w:val="auto"/>
        </w:rPr>
        <w:t>s</w:t>
      </w:r>
      <w:r w:rsidR="00116E87">
        <w:rPr>
          <w:color w:val="auto"/>
        </w:rPr>
        <w:t>,</w:t>
      </w:r>
      <w:r w:rsidRPr="005269B1" w:rsidR="005269B1">
        <w:rPr>
          <w:color w:val="auto"/>
        </w:rPr>
        <w:t xml:space="preserve"> </w:t>
      </w:r>
      <w:r>
        <w:rPr>
          <w:color w:val="auto"/>
        </w:rPr>
        <w:t>we estimate</w:t>
      </w:r>
      <w:r w:rsidR="00AD3B96">
        <w:rPr>
          <w:color w:val="auto"/>
        </w:rPr>
        <w:t xml:space="preserve"> </w:t>
      </w:r>
      <w:r w:rsidR="00C9485E">
        <w:rPr>
          <w:color w:val="auto"/>
        </w:rPr>
        <w:t>that up</w:t>
      </w:r>
      <w:r w:rsidR="007511F6">
        <w:rPr>
          <w:color w:val="auto"/>
        </w:rPr>
        <w:t xml:space="preserve"> to 10 </w:t>
      </w:r>
      <w:r w:rsidRPr="00124BBE" w:rsidR="00AD3B96">
        <w:rPr>
          <w:color w:val="auto"/>
        </w:rPr>
        <w:t xml:space="preserve">percent of the </w:t>
      </w:r>
      <w:r w:rsidRPr="00124BBE" w:rsidR="008655C8">
        <w:rPr>
          <w:color w:val="auto"/>
        </w:rPr>
        <w:t>total burden hours</w:t>
      </w:r>
      <w:r w:rsidR="00AD3B96">
        <w:rPr>
          <w:color w:val="auto"/>
        </w:rPr>
        <w:t xml:space="preserve"> will be </w:t>
      </w:r>
      <w:r w:rsidR="008655C8">
        <w:rPr>
          <w:color w:val="auto"/>
        </w:rPr>
        <w:t>incurred by</w:t>
      </w:r>
      <w:r w:rsidR="00AD3B96">
        <w:rPr>
          <w:color w:val="auto"/>
        </w:rPr>
        <w:t xml:space="preserve"> small businesses</w:t>
      </w:r>
      <w:r w:rsidR="002C0850">
        <w:rPr>
          <w:color w:val="auto"/>
        </w:rPr>
        <w:t xml:space="preserve"> over the next three years</w:t>
      </w:r>
      <w:r w:rsidR="008655C8">
        <w:rPr>
          <w:color w:val="auto"/>
        </w:rPr>
        <w:t>.</w:t>
      </w:r>
    </w:p>
    <w:p w:rsidR="00164EF2" w:rsidP="00015EE9" w14:paraId="6BB424C2" w14:textId="77777777">
      <w:pPr>
        <w:pStyle w:val="Heading1"/>
      </w:pPr>
      <w:bookmarkStart w:id="6" w:name="_Toc46919053"/>
      <w:r>
        <w:t>A.</w:t>
      </w:r>
      <w:r w:rsidRPr="00DE28E0">
        <w:t xml:space="preserve">6. Consequences of Collecting </w:t>
      </w:r>
      <w:r w:rsidR="0019340C">
        <w:t>the Information Less Frequently</w:t>
      </w:r>
      <w:bookmarkEnd w:id="6"/>
    </w:p>
    <w:p w:rsidR="00421FBF" w:rsidP="00F469EB" w14:paraId="78F325ED" w14:textId="77777777">
      <w:pPr>
        <w:pStyle w:val="Default"/>
        <w:rPr>
          <w:color w:val="auto"/>
        </w:rPr>
      </w:pPr>
    </w:p>
    <w:p w:rsidR="0025375F" w:rsidP="00412FE1" w14:paraId="2302F441" w14:textId="77777777">
      <w:pPr>
        <w:pStyle w:val="Default"/>
      </w:pPr>
      <w:r>
        <w:rPr>
          <w:color w:val="auto"/>
        </w:rPr>
        <w:t xml:space="preserve">Each </w:t>
      </w:r>
      <w:r w:rsidR="00CF754E">
        <w:rPr>
          <w:color w:val="auto"/>
        </w:rPr>
        <w:t>ACE Investigation</w:t>
      </w:r>
      <w:r w:rsidRPr="00DE28E0" w:rsidR="00C823CD">
        <w:rPr>
          <w:color w:val="auto"/>
        </w:rPr>
        <w:t xml:space="preserve"> </w:t>
      </w:r>
      <w:r>
        <w:rPr>
          <w:color w:val="auto"/>
        </w:rPr>
        <w:t>will be</w:t>
      </w:r>
      <w:r w:rsidRPr="00DE28E0" w:rsidR="00C823CD">
        <w:rPr>
          <w:color w:val="auto"/>
        </w:rPr>
        <w:t xml:space="preserve"> a one-time </w:t>
      </w:r>
      <w:r w:rsidR="00994AAE">
        <w:rPr>
          <w:color w:val="auto"/>
        </w:rPr>
        <w:t xml:space="preserve">generic </w:t>
      </w:r>
      <w:r w:rsidR="000A48E0">
        <w:rPr>
          <w:color w:val="auto"/>
        </w:rPr>
        <w:t>information collection (GenIC)</w:t>
      </w:r>
      <w:r w:rsidRPr="00DE28E0" w:rsidR="00C823CD">
        <w:rPr>
          <w:color w:val="auto"/>
        </w:rPr>
        <w:t xml:space="preserve"> undertaken</w:t>
      </w:r>
      <w:r w:rsidR="00AC3A5B">
        <w:rPr>
          <w:color w:val="auto"/>
        </w:rPr>
        <w:t xml:space="preserve"> immediately</w:t>
      </w:r>
      <w:r w:rsidRPr="00DE28E0" w:rsidR="00C823CD">
        <w:rPr>
          <w:color w:val="auto"/>
        </w:rPr>
        <w:t xml:space="preserve"> after an emergency incident</w:t>
      </w:r>
      <w:r w:rsidR="00C57329">
        <w:rPr>
          <w:color w:val="auto"/>
        </w:rPr>
        <w:t>.</w:t>
      </w:r>
      <w:r w:rsidR="000A48E0">
        <w:rPr>
          <w:color w:val="auto"/>
        </w:rPr>
        <w:t xml:space="preserve"> </w:t>
      </w:r>
      <w:r w:rsidRPr="00DE28E0" w:rsidR="001D5E27">
        <w:rPr>
          <w:color w:val="auto"/>
        </w:rPr>
        <w:t xml:space="preserve">If it is determined that ACE team should </w:t>
      </w:r>
      <w:r w:rsidR="00234AA0">
        <w:rPr>
          <w:color w:val="auto"/>
        </w:rPr>
        <w:t xml:space="preserve">collect information </w:t>
      </w:r>
      <w:r w:rsidRPr="001D5E27" w:rsidR="001D5E27">
        <w:rPr>
          <w:color w:val="auto"/>
        </w:rPr>
        <w:t xml:space="preserve">beyond the approved </w:t>
      </w:r>
      <w:r w:rsidR="00A50C42">
        <w:rPr>
          <w:color w:val="auto"/>
        </w:rPr>
        <w:t>90</w:t>
      </w:r>
      <w:r w:rsidRPr="001D5E27" w:rsidR="001D5E27">
        <w:rPr>
          <w:color w:val="auto"/>
        </w:rPr>
        <w:t>-day data collection period</w:t>
      </w:r>
      <w:r w:rsidR="00AC3A5B">
        <w:rPr>
          <w:color w:val="auto"/>
        </w:rPr>
        <w:t>, it will be processed separately</w:t>
      </w:r>
      <w:r w:rsidR="00234AA0">
        <w:rPr>
          <w:color w:val="auto"/>
        </w:rPr>
        <w:t xml:space="preserve"> </w:t>
      </w:r>
      <w:r w:rsidR="00AC3A5B">
        <w:rPr>
          <w:color w:val="auto"/>
        </w:rPr>
        <w:t>under a</w:t>
      </w:r>
      <w:r w:rsidR="004C79CC">
        <w:rPr>
          <w:color w:val="auto"/>
        </w:rPr>
        <w:t xml:space="preserve"> new</w:t>
      </w:r>
      <w:r w:rsidR="00AC3A5B">
        <w:rPr>
          <w:color w:val="auto"/>
        </w:rPr>
        <w:t xml:space="preserve"> </w:t>
      </w:r>
      <w:r w:rsidR="00BE1181">
        <w:rPr>
          <w:color w:val="auto"/>
        </w:rPr>
        <w:t xml:space="preserve">GenIC or </w:t>
      </w:r>
      <w:r w:rsidR="004C79CC">
        <w:rPr>
          <w:color w:val="auto"/>
        </w:rPr>
        <w:t xml:space="preserve">different </w:t>
      </w:r>
      <w:r w:rsidR="00AC3A5B">
        <w:rPr>
          <w:color w:val="auto"/>
        </w:rPr>
        <w:t>ICR</w:t>
      </w:r>
      <w:r w:rsidRPr="001D5E27" w:rsidR="001D5E27">
        <w:rPr>
          <w:color w:val="auto"/>
        </w:rPr>
        <w:t>.</w:t>
      </w:r>
      <w:r w:rsidR="00412FE1">
        <w:rPr>
          <w:color w:val="auto"/>
        </w:rPr>
        <w:t xml:space="preserve"> </w:t>
      </w:r>
      <w:r w:rsidRPr="00DE28E0">
        <w:t>There a</w:t>
      </w:r>
      <w:r w:rsidRPr="0025375F">
        <w:t xml:space="preserve">re </w:t>
      </w:r>
      <w:r w:rsidRPr="00DE28E0">
        <w:t>no legal obstacles to reduce the burden.</w:t>
      </w:r>
    </w:p>
    <w:p w:rsidR="007D245A" w:rsidRPr="00DE28E0" w:rsidP="00D840E1" w14:paraId="43611E88" w14:textId="77777777">
      <w:pPr>
        <w:tabs>
          <w:tab w:val="left" w:pos="1545"/>
        </w:tabs>
        <w:spacing w:after="0"/>
        <w:rPr>
          <w:rFonts w:ascii="Times New Roman" w:hAnsi="Times New Roman" w:cs="Times New Roman"/>
          <w:sz w:val="24"/>
          <w:szCs w:val="24"/>
        </w:rPr>
      </w:pPr>
    </w:p>
    <w:p w:rsidR="000863FF" w:rsidP="00D840E1" w14:paraId="7FDD14BB" w14:textId="77777777">
      <w:pPr>
        <w:pStyle w:val="Heading1"/>
        <w:spacing w:before="0"/>
      </w:pPr>
      <w:bookmarkStart w:id="7" w:name="_Toc46919054"/>
      <w:r>
        <w:t xml:space="preserve">A.7. </w:t>
      </w:r>
      <w:r w:rsidRPr="00DE28E0">
        <w:t>Special Circumstances Relating to the Guidelines of 5 CFR 1320.5</w:t>
      </w:r>
      <w:bookmarkEnd w:id="7"/>
      <w:r w:rsidRPr="00DE28E0">
        <w:t xml:space="preserve"> </w:t>
      </w:r>
    </w:p>
    <w:p w:rsidR="007D245A" w:rsidRPr="007D245A" w:rsidP="00D840E1" w14:paraId="5F713528" w14:textId="77777777">
      <w:pPr>
        <w:spacing w:after="0"/>
      </w:pPr>
    </w:p>
    <w:p w:rsidR="000863FF" w:rsidP="00D840E1" w14:paraId="151116AD" w14:textId="77777777">
      <w:pPr>
        <w:spacing w:after="0" w:line="240" w:lineRule="auto"/>
        <w:rPr>
          <w:rFonts w:ascii="Times New Roman" w:eastAsia="Arial Unicode MS" w:hAnsi="Times New Roman" w:cs="Times New Roman"/>
          <w:sz w:val="24"/>
          <w:szCs w:val="24"/>
          <w:u w:color="000000"/>
        </w:rPr>
      </w:pPr>
      <w:r w:rsidRPr="0088414A">
        <w:rPr>
          <w:rFonts w:ascii="Times New Roman" w:eastAsia="Arial Unicode MS" w:hAnsi="Times New Roman" w:cs="Times New Roman"/>
          <w:sz w:val="24"/>
          <w:szCs w:val="24"/>
          <w:u w:color="000000"/>
        </w:rPr>
        <w:t>In order to</w:t>
      </w:r>
      <w:r w:rsidRPr="0088414A">
        <w:rPr>
          <w:rFonts w:ascii="Times New Roman" w:eastAsia="Arial Unicode MS" w:hAnsi="Times New Roman" w:cs="Times New Roman"/>
          <w:sz w:val="24"/>
          <w:szCs w:val="24"/>
          <w:u w:color="000000"/>
        </w:rPr>
        <w:t xml:space="preserve"> respond to the needs of the population </w:t>
      </w:r>
      <w:r w:rsidR="0073500F">
        <w:rPr>
          <w:rFonts w:ascii="Times New Roman" w:eastAsia="Arial Unicode MS" w:hAnsi="Times New Roman" w:cs="Times New Roman"/>
          <w:sz w:val="24"/>
          <w:szCs w:val="24"/>
          <w:u w:color="000000"/>
        </w:rPr>
        <w:t xml:space="preserve">potentially </w:t>
      </w:r>
      <w:r w:rsidRPr="0088414A">
        <w:rPr>
          <w:rFonts w:ascii="Times New Roman" w:eastAsia="Arial Unicode MS" w:hAnsi="Times New Roman" w:cs="Times New Roman"/>
          <w:sz w:val="24"/>
          <w:szCs w:val="24"/>
          <w:u w:color="000000"/>
        </w:rPr>
        <w:t>exposed during a</w:t>
      </w:r>
      <w:r w:rsidR="00581374">
        <w:rPr>
          <w:rFonts w:ascii="Times New Roman" w:eastAsia="Arial Unicode MS" w:hAnsi="Times New Roman" w:cs="Times New Roman"/>
          <w:sz w:val="24"/>
          <w:szCs w:val="24"/>
          <w:u w:color="000000"/>
        </w:rPr>
        <w:t>n acute environmental</w:t>
      </w:r>
      <w:r w:rsidRPr="0088414A">
        <w:rPr>
          <w:rFonts w:ascii="Times New Roman" w:eastAsia="Arial Unicode MS" w:hAnsi="Times New Roman" w:cs="Times New Roman"/>
          <w:sz w:val="24"/>
          <w:szCs w:val="24"/>
          <w:u w:color="000000"/>
        </w:rPr>
        <w:t xml:space="preserve"> incident, data need</w:t>
      </w:r>
      <w:r w:rsidR="0073500F">
        <w:rPr>
          <w:rFonts w:ascii="Times New Roman" w:eastAsia="Arial Unicode MS" w:hAnsi="Times New Roman" w:cs="Times New Roman"/>
          <w:sz w:val="24"/>
          <w:szCs w:val="24"/>
          <w:u w:color="000000"/>
        </w:rPr>
        <w:t>s</w:t>
      </w:r>
      <w:r w:rsidRPr="0088414A">
        <w:rPr>
          <w:rFonts w:ascii="Times New Roman" w:eastAsia="Arial Unicode MS" w:hAnsi="Times New Roman" w:cs="Times New Roman"/>
          <w:sz w:val="24"/>
          <w:szCs w:val="24"/>
          <w:u w:color="000000"/>
        </w:rPr>
        <w:t xml:space="preserve"> to be collected within hours or days of the request. Because of the need to rapidly obtain information to appropriately respond to the urgent public health need, data collection will usually be completed within </w:t>
      </w:r>
      <w:r w:rsidR="00A50C42">
        <w:rPr>
          <w:rFonts w:ascii="Times New Roman" w:eastAsia="Arial Unicode MS" w:hAnsi="Times New Roman" w:cs="Times New Roman"/>
          <w:sz w:val="24"/>
          <w:szCs w:val="24"/>
          <w:u w:color="000000"/>
        </w:rPr>
        <w:t xml:space="preserve">90 </w:t>
      </w:r>
      <w:r w:rsidR="00685C84">
        <w:rPr>
          <w:rFonts w:ascii="Times New Roman" w:eastAsia="Arial Unicode MS" w:hAnsi="Times New Roman" w:cs="Times New Roman"/>
          <w:sz w:val="24"/>
          <w:szCs w:val="24"/>
          <w:u w:color="000000"/>
        </w:rPr>
        <w:t>days</w:t>
      </w:r>
      <w:r w:rsidR="00FC7E52">
        <w:rPr>
          <w:rFonts w:ascii="Times New Roman" w:eastAsia="Arial Unicode MS" w:hAnsi="Times New Roman" w:cs="Times New Roman"/>
          <w:sz w:val="24"/>
          <w:szCs w:val="24"/>
          <w:u w:color="000000"/>
        </w:rPr>
        <w:t>.</w:t>
      </w:r>
      <w:r w:rsidR="00685C84">
        <w:rPr>
          <w:rFonts w:ascii="Times New Roman" w:eastAsia="Arial Unicode MS" w:hAnsi="Times New Roman" w:cs="Times New Roman"/>
          <w:sz w:val="24"/>
          <w:szCs w:val="24"/>
          <w:u w:color="000000"/>
        </w:rPr>
        <w:t xml:space="preserve"> </w:t>
      </w:r>
    </w:p>
    <w:p w:rsidR="002534D4" w:rsidRPr="0088414A" w:rsidP="00D840E1" w14:paraId="4B9FA7D7" w14:textId="77777777">
      <w:pPr>
        <w:spacing w:after="0" w:line="240" w:lineRule="auto"/>
        <w:rPr>
          <w:rFonts w:ascii="Times New Roman" w:eastAsia="Arial Unicode MS" w:hAnsi="Times New Roman" w:cs="Times New Roman"/>
          <w:sz w:val="24"/>
          <w:szCs w:val="24"/>
          <w:u w:color="000000"/>
        </w:rPr>
      </w:pPr>
    </w:p>
    <w:p w:rsidR="000863FF" w:rsidRPr="0088414A" w:rsidP="006D7893" w14:paraId="46F6B766" w14:textId="77777777">
      <w:pPr>
        <w:spacing w:line="240" w:lineRule="auto"/>
        <w:rPr>
          <w:rFonts w:ascii="Times New Roman" w:eastAsia="Arial Unicode MS" w:hAnsi="Times New Roman" w:cs="Times New Roman"/>
          <w:sz w:val="24"/>
          <w:szCs w:val="24"/>
          <w:u w:color="000000"/>
        </w:rPr>
      </w:pPr>
      <w:r w:rsidRPr="0088414A">
        <w:rPr>
          <w:rFonts w:ascii="Times New Roman" w:eastAsia="Arial Unicode MS" w:hAnsi="Times New Roman" w:cs="Times New Roman"/>
          <w:sz w:val="24"/>
          <w:szCs w:val="24"/>
          <w:u w:color="000000"/>
        </w:rPr>
        <w:t xml:space="preserve">To comply with the regulation 5 CFR 1320.5 and at the same time ensure that public health data are collected in a timely manner to </w:t>
      </w:r>
      <w:r w:rsidR="002855F5">
        <w:rPr>
          <w:rFonts w:ascii="Times New Roman" w:eastAsia="Arial Unicode MS" w:hAnsi="Times New Roman" w:cs="Times New Roman"/>
          <w:sz w:val="24"/>
          <w:szCs w:val="24"/>
          <w:u w:color="000000"/>
        </w:rPr>
        <w:t xml:space="preserve">assist partners in responding to </w:t>
      </w:r>
      <w:r w:rsidR="00581374">
        <w:rPr>
          <w:rFonts w:ascii="Times New Roman" w:eastAsia="Arial Unicode MS" w:hAnsi="Times New Roman" w:cs="Times New Roman"/>
          <w:sz w:val="24"/>
          <w:szCs w:val="24"/>
          <w:u w:color="000000"/>
        </w:rPr>
        <w:t>environmental</w:t>
      </w:r>
      <w:r w:rsidR="002855F5">
        <w:rPr>
          <w:rFonts w:ascii="Times New Roman" w:eastAsia="Arial Unicode MS" w:hAnsi="Times New Roman" w:cs="Times New Roman"/>
          <w:sz w:val="24"/>
          <w:szCs w:val="24"/>
          <w:u w:color="000000"/>
        </w:rPr>
        <w:t xml:space="preserve"> emergencies</w:t>
      </w:r>
      <w:r w:rsidRPr="0088414A">
        <w:rPr>
          <w:rFonts w:ascii="Times New Roman" w:eastAsia="Arial Unicode MS" w:hAnsi="Times New Roman" w:cs="Times New Roman"/>
          <w:sz w:val="24"/>
          <w:szCs w:val="24"/>
          <w:u w:color="000000"/>
        </w:rPr>
        <w:t xml:space="preserve">, </w:t>
      </w:r>
      <w:r w:rsidR="00CF754E">
        <w:rPr>
          <w:rFonts w:ascii="Times New Roman" w:eastAsia="Arial Unicode MS" w:hAnsi="Times New Roman" w:cs="Times New Roman"/>
          <w:sz w:val="24"/>
          <w:szCs w:val="24"/>
          <w:u w:color="000000"/>
        </w:rPr>
        <w:t>ACE Investigation</w:t>
      </w:r>
      <w:r w:rsidRPr="0088414A">
        <w:rPr>
          <w:rFonts w:ascii="Times New Roman" w:eastAsia="Arial Unicode MS" w:hAnsi="Times New Roman" w:cs="Times New Roman"/>
          <w:sz w:val="24"/>
          <w:szCs w:val="24"/>
          <w:u w:color="000000"/>
        </w:rPr>
        <w:t>s will adhere to the following timeline and processes:</w:t>
      </w:r>
    </w:p>
    <w:p w:rsidR="0059095C" w:rsidRPr="0059095C" w:rsidP="0059095C" w14:paraId="0A3035C0" w14:textId="6D3C93BC">
      <w:pPr>
        <w:pStyle w:val="ListParagraph"/>
        <w:numPr>
          <w:ilvl w:val="0"/>
          <w:numId w:val="23"/>
        </w:numPr>
        <w:spacing w:line="240" w:lineRule="auto"/>
        <w:rPr>
          <w:rFonts w:ascii="Times New Roman" w:eastAsia="Arial Unicode MS" w:hAnsi="Times New Roman" w:cs="Times New Roman"/>
          <w:sz w:val="24"/>
          <w:szCs w:val="24"/>
        </w:rPr>
      </w:pPr>
      <w:r w:rsidRPr="0059095C">
        <w:rPr>
          <w:rFonts w:ascii="Times New Roman" w:eastAsia="Arial Unicode MS" w:hAnsi="Times New Roman" w:cs="Times New Roman"/>
          <w:sz w:val="24"/>
          <w:szCs w:val="24"/>
        </w:rPr>
        <w:t>At the request of the state</w:t>
      </w:r>
      <w:r w:rsidRPr="0059095C" w:rsidR="00D00BE4">
        <w:rPr>
          <w:rFonts w:ascii="Times New Roman" w:eastAsia="Arial Unicode MS" w:hAnsi="Times New Roman" w:cs="Times New Roman"/>
          <w:sz w:val="24"/>
          <w:szCs w:val="24"/>
        </w:rPr>
        <w:t>, regional,</w:t>
      </w:r>
      <w:r w:rsidRPr="0059095C">
        <w:rPr>
          <w:rFonts w:ascii="Times New Roman" w:eastAsia="Arial Unicode MS" w:hAnsi="Times New Roman" w:cs="Times New Roman"/>
          <w:sz w:val="24"/>
          <w:szCs w:val="24"/>
        </w:rPr>
        <w:t xml:space="preserve"> local</w:t>
      </w:r>
      <w:r w:rsidRPr="0059095C" w:rsidR="00D00BE4">
        <w:rPr>
          <w:rFonts w:ascii="Times New Roman" w:eastAsia="Arial Unicode MS" w:hAnsi="Times New Roman" w:cs="Times New Roman"/>
          <w:sz w:val="24"/>
          <w:szCs w:val="24"/>
        </w:rPr>
        <w:t xml:space="preserve">, </w:t>
      </w:r>
      <w:r w:rsidRPr="0059095C" w:rsidR="00D00BE4">
        <w:rPr>
          <w:rFonts w:ascii="Times New Roman" w:eastAsia="Arial Unicode MS" w:hAnsi="Times New Roman" w:cs="Times New Roman"/>
          <w:sz w:val="24"/>
          <w:szCs w:val="24"/>
        </w:rPr>
        <w:t>tribal</w:t>
      </w:r>
      <w:r w:rsidRPr="0059095C">
        <w:rPr>
          <w:rFonts w:ascii="Times New Roman" w:eastAsia="Arial Unicode MS" w:hAnsi="Times New Roman" w:cs="Times New Roman"/>
          <w:sz w:val="24"/>
          <w:szCs w:val="24"/>
        </w:rPr>
        <w:t xml:space="preserve"> </w:t>
      </w:r>
      <w:r w:rsidRPr="0059095C" w:rsidR="00DB3D90">
        <w:rPr>
          <w:rFonts w:ascii="Times New Roman" w:eastAsia="Arial Unicode MS" w:hAnsi="Times New Roman" w:cs="Times New Roman"/>
          <w:sz w:val="24"/>
          <w:szCs w:val="24"/>
        </w:rPr>
        <w:t xml:space="preserve">or other federal </w:t>
      </w:r>
      <w:r w:rsidRPr="0059095C">
        <w:rPr>
          <w:rFonts w:ascii="Times New Roman" w:eastAsia="Arial Unicode MS" w:hAnsi="Times New Roman" w:cs="Times New Roman"/>
          <w:sz w:val="24"/>
          <w:szCs w:val="24"/>
        </w:rPr>
        <w:t xml:space="preserve">health </w:t>
      </w:r>
      <w:r w:rsidRPr="0059095C" w:rsidR="00DB3D90">
        <w:rPr>
          <w:rFonts w:ascii="Times New Roman" w:eastAsia="Arial Unicode MS" w:hAnsi="Times New Roman" w:cs="Times New Roman"/>
          <w:sz w:val="24"/>
          <w:szCs w:val="24"/>
        </w:rPr>
        <w:t xml:space="preserve">agency </w:t>
      </w:r>
      <w:r w:rsidRPr="0059095C">
        <w:rPr>
          <w:rFonts w:ascii="Times New Roman" w:eastAsia="Arial Unicode MS" w:hAnsi="Times New Roman" w:cs="Times New Roman"/>
          <w:sz w:val="24"/>
          <w:szCs w:val="24"/>
        </w:rPr>
        <w:t>and after consultation with our external partners, ATSDR and CDC decide to organize and deploy a team</w:t>
      </w:r>
      <w:r w:rsidRPr="0059095C" w:rsidR="001C4D90">
        <w:rPr>
          <w:rFonts w:ascii="Times New Roman" w:eastAsia="Arial Unicode MS" w:hAnsi="Times New Roman" w:cs="Times New Roman"/>
          <w:sz w:val="24"/>
          <w:szCs w:val="24"/>
        </w:rPr>
        <w:t>. The team is to</w:t>
      </w:r>
      <w:r w:rsidRPr="0059095C">
        <w:rPr>
          <w:rFonts w:ascii="Times New Roman" w:eastAsia="Arial Unicode MS" w:hAnsi="Times New Roman" w:cs="Times New Roman"/>
          <w:sz w:val="24"/>
          <w:szCs w:val="24"/>
        </w:rPr>
        <w:t xml:space="preserve"> </w:t>
      </w:r>
      <w:r w:rsidRPr="0059095C">
        <w:rPr>
          <w:rFonts w:ascii="Times New Roman" w:eastAsia="Arial Unicode MS" w:hAnsi="Times New Roman" w:cs="Times New Roman"/>
          <w:sz w:val="24"/>
          <w:szCs w:val="24"/>
        </w:rPr>
        <w:t>provide assistance to</w:t>
      </w:r>
      <w:r w:rsidRPr="0059095C">
        <w:rPr>
          <w:rFonts w:ascii="Times New Roman" w:eastAsia="Arial Unicode MS" w:hAnsi="Times New Roman" w:cs="Times New Roman"/>
          <w:sz w:val="24"/>
          <w:szCs w:val="24"/>
        </w:rPr>
        <w:t xml:space="preserve"> our partners</w:t>
      </w:r>
      <w:r w:rsidRPr="0059095C" w:rsidR="00351AEE">
        <w:rPr>
          <w:rFonts w:ascii="Times New Roman" w:eastAsia="Arial Unicode MS" w:hAnsi="Times New Roman" w:cs="Times New Roman"/>
          <w:sz w:val="24"/>
          <w:szCs w:val="24"/>
        </w:rPr>
        <w:t xml:space="preserve"> in </w:t>
      </w:r>
      <w:r w:rsidRPr="0059095C" w:rsidR="00C0486A">
        <w:rPr>
          <w:rFonts w:ascii="Times New Roman" w:eastAsia="Arial Unicode MS" w:hAnsi="Times New Roman" w:cs="Times New Roman"/>
          <w:sz w:val="24"/>
          <w:szCs w:val="24"/>
        </w:rPr>
        <w:t>assessing</w:t>
      </w:r>
      <w:r w:rsidRPr="0059095C" w:rsidR="00351AEE">
        <w:rPr>
          <w:rFonts w:ascii="Times New Roman" w:eastAsia="Arial Unicode MS" w:hAnsi="Times New Roman" w:cs="Times New Roman"/>
          <w:sz w:val="24"/>
          <w:szCs w:val="24"/>
        </w:rPr>
        <w:t xml:space="preserve"> potential community </w:t>
      </w:r>
      <w:r w:rsidRPr="0059095C" w:rsidR="00351AEE">
        <w:rPr>
          <w:rFonts w:ascii="Times New Roman" w:eastAsia="Arial Unicode MS" w:hAnsi="Times New Roman" w:cs="Times New Roman"/>
          <w:sz w:val="24"/>
          <w:szCs w:val="24"/>
        </w:rPr>
        <w:t xml:space="preserve">exposures and the frequency of health effects </w:t>
      </w:r>
      <w:r w:rsidRPr="0059095C" w:rsidR="00D107A0">
        <w:rPr>
          <w:rFonts w:ascii="Times New Roman" w:eastAsia="Arial Unicode MS" w:hAnsi="Times New Roman" w:cs="Times New Roman"/>
          <w:sz w:val="24"/>
          <w:szCs w:val="24"/>
        </w:rPr>
        <w:t>potentially</w:t>
      </w:r>
      <w:r w:rsidRPr="0059095C" w:rsidR="00351AEE">
        <w:rPr>
          <w:rFonts w:ascii="Times New Roman" w:eastAsia="Arial Unicode MS" w:hAnsi="Times New Roman" w:cs="Times New Roman"/>
          <w:sz w:val="24"/>
          <w:szCs w:val="24"/>
        </w:rPr>
        <w:t xml:space="preserve"> associated with such </w:t>
      </w:r>
      <w:r w:rsidRPr="0059095C" w:rsidR="00554EFE">
        <w:rPr>
          <w:rFonts w:ascii="Times New Roman" w:eastAsia="Arial Unicode MS" w:hAnsi="Times New Roman" w:cs="Times New Roman"/>
          <w:sz w:val="24"/>
          <w:szCs w:val="24"/>
        </w:rPr>
        <w:t xml:space="preserve">environmental </w:t>
      </w:r>
      <w:r w:rsidRPr="0059095C" w:rsidR="00351AEE">
        <w:rPr>
          <w:rFonts w:ascii="Times New Roman" w:eastAsia="Arial Unicode MS" w:hAnsi="Times New Roman" w:cs="Times New Roman"/>
          <w:sz w:val="24"/>
          <w:szCs w:val="24"/>
        </w:rPr>
        <w:t>exposures</w:t>
      </w:r>
      <w:r w:rsidRPr="0059095C">
        <w:rPr>
          <w:rFonts w:ascii="Times New Roman" w:eastAsia="Arial Unicode MS" w:hAnsi="Times New Roman" w:cs="Times New Roman"/>
          <w:sz w:val="24"/>
          <w:szCs w:val="24"/>
        </w:rPr>
        <w:t>.</w:t>
      </w:r>
    </w:p>
    <w:p w:rsidR="007C0444" w:rsidRPr="0059095C" w:rsidP="0059095C" w14:paraId="0940F4FA" w14:textId="77777777">
      <w:pPr>
        <w:pStyle w:val="ListParagraph"/>
        <w:numPr>
          <w:ilvl w:val="0"/>
          <w:numId w:val="23"/>
        </w:numPr>
        <w:spacing w:before="240" w:line="240" w:lineRule="auto"/>
        <w:rPr>
          <w:rFonts w:ascii="Times New Roman" w:eastAsia="Arial Unicode MS" w:hAnsi="Times New Roman" w:cs="Times New Roman"/>
          <w:sz w:val="24"/>
          <w:szCs w:val="24"/>
          <w:u w:color="000000"/>
        </w:rPr>
      </w:pPr>
      <w:r w:rsidRPr="0059095C">
        <w:rPr>
          <w:rFonts w:ascii="Times New Roman" w:eastAsia="Arial Unicode MS" w:hAnsi="Times New Roman" w:cs="Times New Roman"/>
          <w:sz w:val="24"/>
          <w:szCs w:val="24"/>
          <w:u w:color="000000"/>
        </w:rPr>
        <w:t xml:space="preserve">The </w:t>
      </w:r>
      <w:r w:rsidRPr="0059095C">
        <w:rPr>
          <w:rFonts w:ascii="Times New Roman" w:hAnsi="Times New Roman" w:cs="Times New Roman"/>
          <w:color w:val="000000"/>
          <w:sz w:val="24"/>
          <w:szCs w:val="24"/>
        </w:rPr>
        <w:t>NCEH/ATSDR PRA Contact</w:t>
      </w:r>
      <w:r w:rsidRPr="0059095C">
        <w:rPr>
          <w:rFonts w:ascii="Times New Roman" w:eastAsia="Arial Unicode MS" w:hAnsi="Times New Roman" w:cs="Times New Roman"/>
          <w:sz w:val="24"/>
          <w:szCs w:val="24"/>
          <w:u w:color="000000"/>
        </w:rPr>
        <w:t xml:space="preserve"> serves in the role of the ICRL. The ICRL oversees the clearance process for individual </w:t>
      </w:r>
      <w:r w:rsidRPr="0059095C">
        <w:rPr>
          <w:rFonts w:ascii="Times New Roman" w:eastAsia="Arial Unicode MS" w:hAnsi="Times New Roman" w:cs="Times New Roman"/>
          <w:sz w:val="24"/>
          <w:szCs w:val="24"/>
          <w:u w:color="000000"/>
        </w:rPr>
        <w:t>GenICs</w:t>
      </w:r>
      <w:r w:rsidRPr="0059095C">
        <w:rPr>
          <w:rFonts w:ascii="Times New Roman" w:eastAsia="Arial Unicode MS" w:hAnsi="Times New Roman" w:cs="Times New Roman"/>
          <w:sz w:val="24"/>
          <w:szCs w:val="24"/>
          <w:u w:color="000000"/>
        </w:rPr>
        <w:t xml:space="preserve">. </w:t>
      </w:r>
    </w:p>
    <w:p w:rsidR="00EC14FD" w:rsidRPr="0059095C" w:rsidP="0059095C" w14:paraId="1C02CD54" w14:textId="77777777">
      <w:pPr>
        <w:pStyle w:val="ListParagraph"/>
        <w:numPr>
          <w:ilvl w:val="0"/>
          <w:numId w:val="23"/>
        </w:numPr>
        <w:spacing w:line="240" w:lineRule="auto"/>
        <w:rPr>
          <w:rFonts w:ascii="Times New Roman" w:eastAsia="Arial Unicode MS" w:hAnsi="Times New Roman" w:cs="Times New Roman"/>
          <w:sz w:val="24"/>
          <w:szCs w:val="24"/>
          <w:u w:color="000000"/>
        </w:rPr>
      </w:pPr>
      <w:r w:rsidRPr="0059095C">
        <w:rPr>
          <w:rFonts w:ascii="Times New Roman" w:eastAsia="Arial Unicode MS" w:hAnsi="Times New Roman" w:cs="Times New Roman"/>
          <w:sz w:val="24"/>
          <w:szCs w:val="24"/>
          <w:u w:color="000000"/>
        </w:rPr>
        <w:t xml:space="preserve">The </w:t>
      </w:r>
      <w:r w:rsidRPr="0059095C" w:rsidR="003B0B8F">
        <w:rPr>
          <w:rFonts w:ascii="Times New Roman" w:eastAsia="Arial Unicode MS" w:hAnsi="Times New Roman" w:cs="Times New Roman"/>
          <w:sz w:val="24"/>
          <w:szCs w:val="24"/>
          <w:u w:color="000000"/>
        </w:rPr>
        <w:t>CDC Information Collection Request Office (ICRO), United States (US) Department of Health and Human Services,</w:t>
      </w:r>
      <w:r w:rsidRPr="0059095C" w:rsidR="00815537">
        <w:rPr>
          <w:rFonts w:ascii="Times New Roman" w:eastAsia="Arial Unicode MS" w:hAnsi="Times New Roman" w:cs="Times New Roman"/>
          <w:sz w:val="24"/>
          <w:szCs w:val="24"/>
          <w:u w:color="000000"/>
        </w:rPr>
        <w:t xml:space="preserve"> and the</w:t>
      </w:r>
      <w:r w:rsidRPr="0059095C" w:rsidR="00803A08">
        <w:rPr>
          <w:rFonts w:ascii="Times New Roman" w:eastAsia="Arial Unicode MS" w:hAnsi="Times New Roman" w:cs="Times New Roman"/>
          <w:sz w:val="24"/>
          <w:szCs w:val="24"/>
          <w:u w:color="000000"/>
        </w:rPr>
        <w:t xml:space="preserve"> O</w:t>
      </w:r>
      <w:r w:rsidRPr="0059095C" w:rsidR="000A2455">
        <w:rPr>
          <w:rFonts w:ascii="Times New Roman" w:eastAsia="Arial Unicode MS" w:hAnsi="Times New Roman" w:cs="Times New Roman"/>
          <w:sz w:val="24"/>
          <w:szCs w:val="24"/>
          <w:u w:color="000000"/>
        </w:rPr>
        <w:t xml:space="preserve">ffice of Management and </w:t>
      </w:r>
      <w:r w:rsidRPr="0059095C" w:rsidR="00803A08">
        <w:rPr>
          <w:rFonts w:ascii="Times New Roman" w:eastAsia="Arial Unicode MS" w:hAnsi="Times New Roman" w:cs="Times New Roman"/>
          <w:sz w:val="24"/>
          <w:szCs w:val="24"/>
          <w:u w:color="000000"/>
        </w:rPr>
        <w:t>B</w:t>
      </w:r>
      <w:r w:rsidRPr="0059095C" w:rsidR="000A2455">
        <w:rPr>
          <w:rFonts w:ascii="Times New Roman" w:eastAsia="Arial Unicode MS" w:hAnsi="Times New Roman" w:cs="Times New Roman"/>
          <w:sz w:val="24"/>
          <w:szCs w:val="24"/>
          <w:u w:color="000000"/>
        </w:rPr>
        <w:t>udget</w:t>
      </w:r>
      <w:r w:rsidRPr="0059095C" w:rsidR="003B0B8F">
        <w:rPr>
          <w:rFonts w:ascii="Times New Roman" w:eastAsia="Arial Unicode MS" w:hAnsi="Times New Roman" w:cs="Times New Roman"/>
          <w:sz w:val="24"/>
          <w:szCs w:val="24"/>
          <w:u w:color="000000"/>
        </w:rPr>
        <w:t xml:space="preserve"> Office of Information and Regulatory Affairs (</w:t>
      </w:r>
      <w:r w:rsidRPr="0059095C" w:rsidR="00803A08">
        <w:rPr>
          <w:rFonts w:ascii="Times New Roman" w:eastAsia="Arial Unicode MS" w:hAnsi="Times New Roman" w:cs="Times New Roman"/>
          <w:sz w:val="24"/>
          <w:szCs w:val="24"/>
          <w:u w:color="000000"/>
        </w:rPr>
        <w:t>OIRA</w:t>
      </w:r>
      <w:r w:rsidRPr="0059095C" w:rsidR="003B0B8F">
        <w:rPr>
          <w:rFonts w:ascii="Times New Roman" w:eastAsia="Arial Unicode MS" w:hAnsi="Times New Roman" w:cs="Times New Roman"/>
          <w:sz w:val="24"/>
          <w:szCs w:val="24"/>
          <w:u w:color="000000"/>
        </w:rPr>
        <w:t>)</w:t>
      </w:r>
      <w:r w:rsidRPr="0059095C">
        <w:rPr>
          <w:rFonts w:ascii="Times New Roman" w:eastAsia="Arial Unicode MS" w:hAnsi="Times New Roman" w:cs="Times New Roman"/>
          <w:sz w:val="24"/>
          <w:szCs w:val="24"/>
          <w:u w:color="000000"/>
        </w:rPr>
        <w:t xml:space="preserve"> </w:t>
      </w:r>
      <w:r w:rsidRPr="0059095C" w:rsidR="00D0745C">
        <w:rPr>
          <w:rFonts w:ascii="Times New Roman" w:eastAsia="Arial Unicode MS" w:hAnsi="Times New Roman" w:cs="Times New Roman"/>
          <w:sz w:val="24"/>
          <w:szCs w:val="24"/>
          <w:u w:color="000000"/>
        </w:rPr>
        <w:t xml:space="preserve">desk </w:t>
      </w:r>
      <w:r w:rsidRPr="0059095C" w:rsidR="000863FF">
        <w:rPr>
          <w:rFonts w:ascii="Times New Roman" w:eastAsia="Arial Unicode MS" w:hAnsi="Times New Roman" w:cs="Times New Roman"/>
          <w:sz w:val="24"/>
          <w:szCs w:val="24"/>
          <w:u w:color="000000"/>
        </w:rPr>
        <w:t>officer</w:t>
      </w:r>
      <w:r w:rsidRPr="0059095C" w:rsidR="00815537">
        <w:rPr>
          <w:rFonts w:ascii="Times New Roman" w:eastAsia="Arial Unicode MS" w:hAnsi="Times New Roman" w:cs="Times New Roman"/>
          <w:sz w:val="24"/>
          <w:szCs w:val="24"/>
          <w:u w:color="000000"/>
        </w:rPr>
        <w:t>s</w:t>
      </w:r>
      <w:r w:rsidRPr="0059095C" w:rsidR="000863FF">
        <w:rPr>
          <w:rFonts w:ascii="Times New Roman" w:eastAsia="Arial Unicode MS" w:hAnsi="Times New Roman" w:cs="Times New Roman"/>
          <w:sz w:val="24"/>
          <w:szCs w:val="24"/>
          <w:u w:color="000000"/>
        </w:rPr>
        <w:t xml:space="preserve"> </w:t>
      </w:r>
      <w:r w:rsidRPr="0059095C" w:rsidR="00815537">
        <w:rPr>
          <w:rFonts w:ascii="Times New Roman" w:eastAsia="Arial Unicode MS" w:hAnsi="Times New Roman" w:cs="Times New Roman"/>
          <w:sz w:val="24"/>
          <w:szCs w:val="24"/>
          <w:u w:color="000000"/>
        </w:rPr>
        <w:t>are</w:t>
      </w:r>
      <w:r w:rsidRPr="0059095C" w:rsidR="000863FF">
        <w:rPr>
          <w:rFonts w:ascii="Times New Roman" w:eastAsia="Arial Unicode MS" w:hAnsi="Times New Roman" w:cs="Times New Roman"/>
          <w:sz w:val="24"/>
          <w:szCs w:val="24"/>
          <w:u w:color="000000"/>
        </w:rPr>
        <w:t xml:space="preserve"> notified of the </w:t>
      </w:r>
      <w:r w:rsidRPr="0059095C" w:rsidR="00CF754E">
        <w:rPr>
          <w:rFonts w:ascii="Times New Roman" w:eastAsia="Arial Unicode MS" w:hAnsi="Times New Roman" w:cs="Times New Roman"/>
          <w:sz w:val="24"/>
          <w:szCs w:val="24"/>
          <w:u w:color="000000"/>
        </w:rPr>
        <w:t>ACE Investigation</w:t>
      </w:r>
      <w:r w:rsidRPr="0059095C" w:rsidR="000863FF">
        <w:rPr>
          <w:rFonts w:ascii="Times New Roman" w:eastAsia="Arial Unicode MS" w:hAnsi="Times New Roman" w:cs="Times New Roman"/>
          <w:sz w:val="24"/>
          <w:szCs w:val="24"/>
          <w:u w:color="000000"/>
        </w:rPr>
        <w:t xml:space="preserve"> immediately via e-mail</w:t>
      </w:r>
      <w:r w:rsidRPr="0059095C" w:rsidR="00D0745C">
        <w:rPr>
          <w:rFonts w:ascii="Times New Roman" w:eastAsia="Arial Unicode MS" w:hAnsi="Times New Roman" w:cs="Times New Roman"/>
          <w:sz w:val="24"/>
          <w:szCs w:val="24"/>
          <w:u w:color="000000"/>
        </w:rPr>
        <w:t xml:space="preserve"> </w:t>
      </w:r>
      <w:r w:rsidRPr="0059095C" w:rsidR="000863FF">
        <w:rPr>
          <w:rFonts w:ascii="Times New Roman" w:eastAsia="Arial Unicode MS" w:hAnsi="Times New Roman" w:cs="Times New Roman"/>
          <w:sz w:val="24"/>
          <w:szCs w:val="24"/>
          <w:u w:color="000000"/>
        </w:rPr>
        <w:t>from ATSDR followed by receipt of the GenIC “Request for Assessment of Chemical Exposures</w:t>
      </w:r>
      <w:r w:rsidRPr="0059095C" w:rsidR="00D00BE4">
        <w:rPr>
          <w:rFonts w:ascii="Times New Roman" w:eastAsia="Arial Unicode MS" w:hAnsi="Times New Roman" w:cs="Times New Roman"/>
          <w:sz w:val="24"/>
          <w:szCs w:val="24"/>
          <w:u w:color="000000"/>
        </w:rPr>
        <w:t xml:space="preserve"> (ACE)</w:t>
      </w:r>
      <w:r w:rsidRPr="0059095C" w:rsidR="000863FF">
        <w:rPr>
          <w:rFonts w:ascii="Times New Roman" w:eastAsia="Arial Unicode MS" w:hAnsi="Times New Roman" w:cs="Times New Roman"/>
          <w:sz w:val="24"/>
          <w:szCs w:val="24"/>
          <w:u w:color="000000"/>
        </w:rPr>
        <w:t xml:space="preserve"> Investigation” </w:t>
      </w:r>
      <w:r w:rsidRPr="0059095C" w:rsidR="003B0B8F">
        <w:rPr>
          <w:rFonts w:ascii="Times New Roman" w:eastAsia="Arial Unicode MS" w:hAnsi="Times New Roman" w:cs="Times New Roman"/>
          <w:sz w:val="24"/>
          <w:szCs w:val="24"/>
          <w:u w:color="000000"/>
        </w:rPr>
        <w:t>F</w:t>
      </w:r>
      <w:r w:rsidRPr="0059095C" w:rsidR="000863FF">
        <w:rPr>
          <w:rFonts w:ascii="Times New Roman" w:eastAsia="Arial Unicode MS" w:hAnsi="Times New Roman" w:cs="Times New Roman"/>
          <w:sz w:val="24"/>
          <w:szCs w:val="24"/>
          <w:u w:color="000000"/>
        </w:rPr>
        <w:t xml:space="preserve">orm (Attachment </w:t>
      </w:r>
      <w:r w:rsidRPr="0059095C" w:rsidR="00BA76A4">
        <w:rPr>
          <w:rFonts w:ascii="Times New Roman" w:eastAsia="Arial Unicode MS" w:hAnsi="Times New Roman" w:cs="Times New Roman"/>
          <w:sz w:val="24"/>
          <w:szCs w:val="24"/>
          <w:u w:color="000000"/>
        </w:rPr>
        <w:t>3</w:t>
      </w:r>
      <w:r w:rsidRPr="0059095C" w:rsidR="00E86308">
        <w:rPr>
          <w:rFonts w:ascii="Times New Roman" w:eastAsia="Arial Unicode MS" w:hAnsi="Times New Roman" w:cs="Times New Roman"/>
          <w:sz w:val="24"/>
          <w:szCs w:val="24"/>
          <w:u w:color="000000"/>
        </w:rPr>
        <w:t>a</w:t>
      </w:r>
      <w:r w:rsidRPr="0059095C" w:rsidR="000863FF">
        <w:rPr>
          <w:rFonts w:ascii="Times New Roman" w:eastAsia="Arial Unicode MS" w:hAnsi="Times New Roman" w:cs="Times New Roman"/>
          <w:sz w:val="24"/>
          <w:szCs w:val="24"/>
          <w:u w:color="000000"/>
        </w:rPr>
        <w:t xml:space="preserve">) describing the </w:t>
      </w:r>
      <w:r w:rsidRPr="0059095C" w:rsidR="00554EFE">
        <w:rPr>
          <w:rFonts w:ascii="Times New Roman" w:eastAsia="Arial Unicode MS" w:hAnsi="Times New Roman" w:cs="Times New Roman"/>
          <w:sz w:val="24"/>
          <w:szCs w:val="24"/>
          <w:u w:color="000000"/>
        </w:rPr>
        <w:t xml:space="preserve">incident </w:t>
      </w:r>
      <w:r w:rsidRPr="0059095C" w:rsidR="000863FF">
        <w:rPr>
          <w:rFonts w:ascii="Times New Roman" w:eastAsia="Arial Unicode MS" w:hAnsi="Times New Roman" w:cs="Times New Roman"/>
          <w:sz w:val="24"/>
          <w:szCs w:val="24"/>
          <w:u w:color="000000"/>
        </w:rPr>
        <w:t>and the planned response.</w:t>
      </w:r>
    </w:p>
    <w:p w:rsidR="007D3AE8" w:rsidRPr="006E7941" w:rsidP="0059095C" w14:paraId="328BC3F5" w14:textId="77777777">
      <w:pPr>
        <w:pStyle w:val="Default"/>
        <w:numPr>
          <w:ilvl w:val="0"/>
          <w:numId w:val="23"/>
        </w:numPr>
        <w:spacing w:after="200"/>
        <w:rPr>
          <w:rFonts w:eastAsia="Arial Unicode MS"/>
        </w:rPr>
      </w:pPr>
      <w:r>
        <w:t>Each ACE Investigation GenIC request is closely reviewed by the ICRL based on the predefined</w:t>
      </w:r>
      <w:r w:rsidRPr="73B6FA4A">
        <w:rPr>
          <w:rFonts w:eastAsia="Arial Unicode MS"/>
        </w:rPr>
        <w:t xml:space="preserve"> set of criteria (the “scope”) of the ACE Investigations Generic ICR. The “Request for Assessment of Chemical Exposures Investigation” </w:t>
      </w:r>
      <w:r w:rsidRPr="00A84E44">
        <w:rPr>
          <w:rFonts w:eastAsia="Arial Unicode MS"/>
        </w:rPr>
        <w:t>(Attachment 3</w:t>
      </w:r>
      <w:r w:rsidRPr="00A84E44" w:rsidR="00E86308">
        <w:rPr>
          <w:rFonts w:eastAsia="Arial Unicode MS"/>
        </w:rPr>
        <w:t>a</w:t>
      </w:r>
      <w:r w:rsidRPr="00A84E44">
        <w:rPr>
          <w:rFonts w:eastAsia="Arial Unicode MS"/>
        </w:rPr>
        <w:t>) and</w:t>
      </w:r>
      <w:r w:rsidRPr="73B6FA4A">
        <w:rPr>
          <w:rFonts w:eastAsia="Arial Unicode MS"/>
        </w:rPr>
        <w:t xml:space="preserve"> Supporting Statement B serves as the GenIC package for each ACE Investigation. Data collection for </w:t>
      </w:r>
      <w:r w:rsidRPr="73B6FA4A" w:rsidR="00CF754E">
        <w:rPr>
          <w:rFonts w:eastAsia="Arial Unicode MS"/>
        </w:rPr>
        <w:t>ACE Investigation</w:t>
      </w:r>
      <w:r w:rsidRPr="73B6FA4A">
        <w:rPr>
          <w:rFonts w:eastAsia="Arial Unicode MS"/>
        </w:rPr>
        <w:t xml:space="preserve"> will be conducted </w:t>
      </w:r>
      <w:r w:rsidRPr="73B6FA4A" w:rsidR="00554EFE">
        <w:rPr>
          <w:rFonts w:eastAsia="Arial Unicode MS"/>
        </w:rPr>
        <w:t>with the reduced versions</w:t>
      </w:r>
      <w:r w:rsidRPr="73B6FA4A">
        <w:rPr>
          <w:rFonts w:eastAsia="Arial Unicode MS"/>
        </w:rPr>
        <w:t xml:space="preserve"> of surveys </w:t>
      </w:r>
      <w:r w:rsidRPr="003973EA">
        <w:rPr>
          <w:rFonts w:eastAsia="Arial Unicode MS"/>
        </w:rPr>
        <w:t xml:space="preserve">(Appendices </w:t>
      </w:r>
      <w:r w:rsidRPr="003973EA" w:rsidR="007C3341">
        <w:rPr>
          <w:rFonts w:eastAsia="Arial Unicode MS"/>
        </w:rPr>
        <w:t>D</w:t>
      </w:r>
      <w:r w:rsidRPr="003973EA" w:rsidR="00EC5CB3">
        <w:rPr>
          <w:rFonts w:eastAsia="Arial Unicode MS"/>
        </w:rPr>
        <w:t xml:space="preserve"> </w:t>
      </w:r>
      <w:r w:rsidRPr="003973EA" w:rsidR="0026698B">
        <w:rPr>
          <w:rFonts w:eastAsia="Arial Unicode MS"/>
        </w:rPr>
        <w:t xml:space="preserve">– </w:t>
      </w:r>
      <w:r w:rsidRPr="003973EA" w:rsidR="0014317D">
        <w:rPr>
          <w:rFonts w:eastAsia="Arial Unicode MS"/>
        </w:rPr>
        <w:t>G</w:t>
      </w:r>
      <w:r w:rsidRPr="003973EA">
        <w:rPr>
          <w:rFonts w:eastAsia="Arial Unicode MS"/>
        </w:rPr>
        <w:t>)</w:t>
      </w:r>
      <w:r w:rsidRPr="003973EA" w:rsidR="007C3341">
        <w:rPr>
          <w:rFonts w:eastAsia="Arial Unicode MS"/>
        </w:rPr>
        <w:t>.</w:t>
      </w:r>
      <w:r w:rsidRPr="73B6FA4A" w:rsidR="007C3341">
        <w:rPr>
          <w:rFonts w:eastAsia="Arial Unicode MS"/>
        </w:rPr>
        <w:t xml:space="preserve"> </w:t>
      </w:r>
      <w:r w:rsidR="003973EA">
        <w:rPr>
          <w:rFonts w:eastAsia="Arial Unicode MS"/>
        </w:rPr>
        <w:t>I</w:t>
      </w:r>
      <w:r w:rsidRPr="73B6FA4A">
        <w:rPr>
          <w:rFonts w:eastAsia="Arial Unicode MS"/>
        </w:rPr>
        <w:t xml:space="preserve">f the time duration for collecting data </w:t>
      </w:r>
      <w:r w:rsidRPr="73B6FA4A" w:rsidR="00C518C4">
        <w:rPr>
          <w:rFonts w:eastAsia="Arial Unicode MS"/>
        </w:rPr>
        <w:t>using a survey is</w:t>
      </w:r>
      <w:r w:rsidRPr="73B6FA4A">
        <w:rPr>
          <w:rFonts w:eastAsia="Arial Unicode MS"/>
        </w:rPr>
        <w:t xml:space="preserve"> expected </w:t>
      </w:r>
      <w:r w:rsidRPr="73B6FA4A" w:rsidR="00DE2D8F">
        <w:rPr>
          <w:rFonts w:eastAsia="Arial Unicode MS"/>
        </w:rPr>
        <w:t xml:space="preserve">to </w:t>
      </w:r>
      <w:r w:rsidRPr="73B6FA4A">
        <w:rPr>
          <w:rFonts w:eastAsia="Arial Unicode MS"/>
        </w:rPr>
        <w:t>exceed</w:t>
      </w:r>
      <w:r w:rsidRPr="73B6FA4A" w:rsidR="0026698B">
        <w:rPr>
          <w:rFonts w:eastAsia="Arial Unicode MS"/>
        </w:rPr>
        <w:t xml:space="preserve"> </w:t>
      </w:r>
      <w:r w:rsidRPr="73B6FA4A" w:rsidR="007E6DEA">
        <w:rPr>
          <w:rFonts w:eastAsia="Arial Unicode MS"/>
        </w:rPr>
        <w:t>6</w:t>
      </w:r>
      <w:r w:rsidRPr="73B6FA4A">
        <w:rPr>
          <w:rFonts w:eastAsia="Arial Unicode MS"/>
        </w:rPr>
        <w:t>0 min</w:t>
      </w:r>
      <w:r w:rsidRPr="73B6FA4A" w:rsidR="002B1C29">
        <w:rPr>
          <w:rFonts w:eastAsia="Arial Unicode MS"/>
        </w:rPr>
        <w:t>utes</w:t>
      </w:r>
      <w:r w:rsidRPr="73B6FA4A">
        <w:rPr>
          <w:rFonts w:eastAsia="Arial Unicode MS"/>
        </w:rPr>
        <w:t>, a justification for the burden will be provided.</w:t>
      </w:r>
    </w:p>
    <w:p w:rsidR="003B75FF" w:rsidRPr="0059095C" w:rsidP="0059095C" w14:paraId="36E95E4A" w14:textId="77777777">
      <w:pPr>
        <w:pStyle w:val="ListParagraph"/>
        <w:numPr>
          <w:ilvl w:val="0"/>
          <w:numId w:val="23"/>
        </w:numPr>
        <w:spacing w:line="240" w:lineRule="auto"/>
        <w:rPr>
          <w:rFonts w:ascii="Times New Roman" w:hAnsi="Times New Roman" w:cs="Times New Roman"/>
          <w:sz w:val="24"/>
          <w:szCs w:val="24"/>
          <w:u w:color="000000"/>
        </w:rPr>
      </w:pPr>
      <w:r w:rsidRPr="0059095C">
        <w:rPr>
          <w:rFonts w:ascii="Times New Roman" w:hAnsi="Times New Roman" w:cs="Times New Roman"/>
          <w:sz w:val="24"/>
          <w:szCs w:val="24"/>
          <w:u w:color="000000"/>
        </w:rPr>
        <w:t>The OMB</w:t>
      </w:r>
      <w:r w:rsidRPr="0059095C" w:rsidR="005818AA">
        <w:rPr>
          <w:rFonts w:ascii="Times New Roman" w:hAnsi="Times New Roman" w:cs="Times New Roman"/>
          <w:sz w:val="24"/>
          <w:szCs w:val="24"/>
          <w:u w:color="000000"/>
        </w:rPr>
        <w:t>-OIRA</w:t>
      </w:r>
      <w:r w:rsidRPr="0059095C">
        <w:rPr>
          <w:rFonts w:ascii="Times New Roman" w:hAnsi="Times New Roman" w:cs="Times New Roman"/>
          <w:sz w:val="24"/>
          <w:szCs w:val="24"/>
          <w:u w:color="000000"/>
        </w:rPr>
        <w:t xml:space="preserve"> </w:t>
      </w:r>
      <w:r w:rsidRPr="0059095C" w:rsidR="00D33333">
        <w:rPr>
          <w:rFonts w:ascii="Times New Roman" w:hAnsi="Times New Roman" w:cs="Times New Roman"/>
          <w:sz w:val="24"/>
          <w:szCs w:val="24"/>
          <w:u w:color="000000"/>
        </w:rPr>
        <w:t>D</w:t>
      </w:r>
      <w:r w:rsidRPr="0059095C">
        <w:rPr>
          <w:rFonts w:ascii="Times New Roman" w:hAnsi="Times New Roman" w:cs="Times New Roman"/>
          <w:sz w:val="24"/>
          <w:szCs w:val="24"/>
          <w:u w:color="000000"/>
        </w:rPr>
        <w:t xml:space="preserve">esk </w:t>
      </w:r>
      <w:r w:rsidRPr="0059095C" w:rsidR="00D33333">
        <w:rPr>
          <w:rFonts w:ascii="Times New Roman" w:hAnsi="Times New Roman" w:cs="Times New Roman"/>
          <w:sz w:val="24"/>
          <w:szCs w:val="24"/>
          <w:u w:color="000000"/>
        </w:rPr>
        <w:t>O</w:t>
      </w:r>
      <w:r w:rsidRPr="0059095C">
        <w:rPr>
          <w:rFonts w:ascii="Times New Roman" w:hAnsi="Times New Roman" w:cs="Times New Roman"/>
          <w:sz w:val="24"/>
          <w:szCs w:val="24"/>
          <w:u w:color="000000"/>
        </w:rPr>
        <w:t xml:space="preserve">fficer responds with approval or comments on the proposed </w:t>
      </w:r>
      <w:r w:rsidRPr="0059095C" w:rsidR="00CF754E">
        <w:rPr>
          <w:rFonts w:ascii="Times New Roman" w:hAnsi="Times New Roman" w:cs="Times New Roman"/>
          <w:sz w:val="24"/>
          <w:szCs w:val="24"/>
          <w:u w:color="000000"/>
        </w:rPr>
        <w:t>ACE Investigation</w:t>
      </w:r>
      <w:r w:rsidRPr="0059095C">
        <w:rPr>
          <w:rFonts w:ascii="Times New Roman" w:hAnsi="Times New Roman" w:cs="Times New Roman"/>
          <w:sz w:val="24"/>
          <w:szCs w:val="24"/>
          <w:u w:color="000000"/>
        </w:rPr>
        <w:t xml:space="preserve"> within </w:t>
      </w:r>
      <w:r w:rsidRPr="0059095C" w:rsidR="00E64A3A">
        <w:rPr>
          <w:rFonts w:ascii="Times New Roman" w:hAnsi="Times New Roman" w:cs="Times New Roman"/>
          <w:sz w:val="24"/>
          <w:szCs w:val="24"/>
          <w:u w:color="000000"/>
        </w:rPr>
        <w:t xml:space="preserve">5 days of receipt of the </w:t>
      </w:r>
      <w:r w:rsidRPr="0059095C" w:rsidR="007C3341">
        <w:rPr>
          <w:rFonts w:ascii="Times New Roman" w:hAnsi="Times New Roman" w:cs="Times New Roman"/>
          <w:sz w:val="24"/>
          <w:szCs w:val="24"/>
          <w:u w:color="000000"/>
        </w:rPr>
        <w:t>request unless</w:t>
      </w:r>
      <w:r w:rsidRPr="0059095C" w:rsidR="00E64A3A">
        <w:rPr>
          <w:rFonts w:ascii="Times New Roman" w:hAnsi="Times New Roman" w:cs="Times New Roman"/>
          <w:sz w:val="24"/>
          <w:szCs w:val="24"/>
          <w:u w:color="000000"/>
        </w:rPr>
        <w:t xml:space="preserve"> a shorter time frame </w:t>
      </w:r>
      <w:r w:rsidRPr="0059095C" w:rsidR="00C82616">
        <w:rPr>
          <w:rFonts w:ascii="Times New Roman" w:hAnsi="Times New Roman" w:cs="Times New Roman"/>
          <w:sz w:val="24"/>
          <w:szCs w:val="24"/>
          <w:u w:color="000000"/>
        </w:rPr>
        <w:t>is requested.</w:t>
      </w:r>
      <w:r w:rsidRPr="0059095C" w:rsidR="00E64A3A">
        <w:rPr>
          <w:rFonts w:ascii="Times New Roman" w:hAnsi="Times New Roman" w:cs="Times New Roman"/>
          <w:sz w:val="24"/>
          <w:szCs w:val="24"/>
          <w:u w:color="000000"/>
        </w:rPr>
        <w:t xml:space="preserve"> If </w:t>
      </w:r>
      <w:r w:rsidRPr="0059095C" w:rsidR="00F5064D">
        <w:rPr>
          <w:rFonts w:ascii="Times New Roman" w:hAnsi="Times New Roman" w:cs="Times New Roman"/>
          <w:sz w:val="24"/>
          <w:szCs w:val="24"/>
          <w:u w:color="000000"/>
        </w:rPr>
        <w:t>a 72</w:t>
      </w:r>
      <w:r w:rsidRPr="0059095C" w:rsidR="003B2DFC">
        <w:rPr>
          <w:rFonts w:ascii="Times New Roman" w:hAnsi="Times New Roman" w:cs="Times New Roman"/>
          <w:sz w:val="24"/>
          <w:szCs w:val="24"/>
          <w:u w:color="000000"/>
        </w:rPr>
        <w:t>-</w:t>
      </w:r>
      <w:r w:rsidRPr="0059095C" w:rsidR="00D647A6">
        <w:rPr>
          <w:rFonts w:ascii="Times New Roman" w:hAnsi="Times New Roman" w:cs="Times New Roman"/>
          <w:sz w:val="24"/>
          <w:szCs w:val="24"/>
          <w:u w:color="000000"/>
        </w:rPr>
        <w:t xml:space="preserve"> or </w:t>
      </w:r>
      <w:r w:rsidRPr="0059095C" w:rsidR="001E1B79">
        <w:rPr>
          <w:rFonts w:ascii="Times New Roman" w:hAnsi="Times New Roman" w:cs="Times New Roman"/>
          <w:sz w:val="24"/>
          <w:szCs w:val="24"/>
          <w:u w:color="000000"/>
        </w:rPr>
        <w:t>24</w:t>
      </w:r>
      <w:r w:rsidRPr="0059095C" w:rsidR="003B2DFC">
        <w:rPr>
          <w:rFonts w:ascii="Times New Roman" w:hAnsi="Times New Roman" w:cs="Times New Roman"/>
          <w:sz w:val="24"/>
          <w:szCs w:val="24"/>
          <w:u w:color="000000"/>
        </w:rPr>
        <w:t>-</w:t>
      </w:r>
      <w:r w:rsidRPr="0059095C" w:rsidR="00E64A3A">
        <w:rPr>
          <w:rFonts w:ascii="Times New Roman" w:hAnsi="Times New Roman" w:cs="Times New Roman"/>
          <w:sz w:val="24"/>
          <w:szCs w:val="24"/>
          <w:u w:color="000000"/>
        </w:rPr>
        <w:t>hour approval is requested, a</w:t>
      </w:r>
      <w:r w:rsidRPr="0059095C" w:rsidR="00C82616">
        <w:rPr>
          <w:rFonts w:ascii="Times New Roman" w:hAnsi="Times New Roman" w:cs="Times New Roman"/>
          <w:sz w:val="24"/>
          <w:szCs w:val="24"/>
          <w:u w:color="000000"/>
        </w:rPr>
        <w:t xml:space="preserve"> justification</w:t>
      </w:r>
      <w:r w:rsidRPr="0059095C" w:rsidR="00E64A3A">
        <w:rPr>
          <w:rFonts w:ascii="Times New Roman" w:hAnsi="Times New Roman" w:cs="Times New Roman"/>
          <w:sz w:val="24"/>
          <w:szCs w:val="24"/>
          <w:u w:color="000000"/>
        </w:rPr>
        <w:t xml:space="preserve"> will be provided </w:t>
      </w:r>
      <w:r w:rsidRPr="0059095C" w:rsidR="0013510C">
        <w:rPr>
          <w:rFonts w:ascii="Times New Roman" w:hAnsi="Times New Roman" w:cs="Times New Roman"/>
          <w:sz w:val="24"/>
          <w:szCs w:val="24"/>
          <w:u w:color="000000"/>
        </w:rPr>
        <w:t xml:space="preserve">in an email </w:t>
      </w:r>
      <w:r w:rsidRPr="0059095C" w:rsidR="00E64A3A">
        <w:rPr>
          <w:rFonts w:ascii="Times New Roman" w:hAnsi="Times New Roman" w:cs="Times New Roman"/>
          <w:sz w:val="24"/>
          <w:szCs w:val="24"/>
          <w:u w:color="000000"/>
        </w:rPr>
        <w:t>which describes the public health need</w:t>
      </w:r>
      <w:r w:rsidRPr="0059095C" w:rsidR="00D647A6">
        <w:rPr>
          <w:rFonts w:ascii="Times New Roman" w:hAnsi="Times New Roman" w:cs="Times New Roman"/>
          <w:sz w:val="24"/>
          <w:szCs w:val="24"/>
          <w:u w:color="000000"/>
        </w:rPr>
        <w:t xml:space="preserve"> (Attachment </w:t>
      </w:r>
      <w:r w:rsidRPr="0059095C" w:rsidR="00E86308">
        <w:rPr>
          <w:rFonts w:ascii="Times New Roman" w:hAnsi="Times New Roman" w:cs="Times New Roman"/>
          <w:sz w:val="24"/>
          <w:szCs w:val="24"/>
          <w:u w:color="000000"/>
        </w:rPr>
        <w:t>3b</w:t>
      </w:r>
      <w:r w:rsidRPr="0059095C" w:rsidR="00D647A6">
        <w:rPr>
          <w:rFonts w:ascii="Times New Roman" w:hAnsi="Times New Roman" w:cs="Times New Roman"/>
          <w:sz w:val="24"/>
          <w:szCs w:val="24"/>
          <w:u w:color="000000"/>
        </w:rPr>
        <w:t xml:space="preserve">) </w:t>
      </w:r>
      <w:r w:rsidRPr="0059095C" w:rsidR="00C82616">
        <w:rPr>
          <w:rFonts w:ascii="Times New Roman" w:hAnsi="Times New Roman" w:cs="Times New Roman"/>
          <w:sz w:val="24"/>
          <w:szCs w:val="24"/>
          <w:u w:color="000000"/>
        </w:rPr>
        <w:t>and will</w:t>
      </w:r>
      <w:r w:rsidRPr="0059095C" w:rsidR="00D647A6">
        <w:rPr>
          <w:rFonts w:ascii="Times New Roman" w:hAnsi="Times New Roman" w:cs="Times New Roman"/>
          <w:sz w:val="24"/>
          <w:szCs w:val="24"/>
          <w:u w:color="000000"/>
        </w:rPr>
        <w:t xml:space="preserve"> provide as much advance warning as possible </w:t>
      </w:r>
      <w:r w:rsidRPr="0059095C" w:rsidR="00C82616">
        <w:rPr>
          <w:rFonts w:ascii="Times New Roman" w:hAnsi="Times New Roman" w:cs="Times New Roman"/>
          <w:sz w:val="24"/>
          <w:szCs w:val="24"/>
          <w:u w:color="000000"/>
        </w:rPr>
        <w:t>about</w:t>
      </w:r>
      <w:r w:rsidRPr="0059095C" w:rsidR="00D647A6">
        <w:rPr>
          <w:rFonts w:ascii="Times New Roman" w:hAnsi="Times New Roman" w:cs="Times New Roman"/>
          <w:sz w:val="24"/>
          <w:szCs w:val="24"/>
          <w:u w:color="000000"/>
        </w:rPr>
        <w:t xml:space="preserve"> the request. </w:t>
      </w:r>
      <w:r w:rsidRPr="0059095C">
        <w:rPr>
          <w:rFonts w:ascii="Times New Roman" w:hAnsi="Times New Roman" w:cs="Times New Roman"/>
          <w:sz w:val="24"/>
          <w:szCs w:val="24"/>
          <w:u w:color="000000"/>
        </w:rPr>
        <w:t>OMB may provide approval and comments orally (followed by e-mail for written documentation) or e-mail directly</w:t>
      </w:r>
      <w:r w:rsidRPr="0059095C" w:rsidR="000C62B0">
        <w:rPr>
          <w:rFonts w:ascii="Times New Roman" w:hAnsi="Times New Roman" w:cs="Times New Roman"/>
          <w:sz w:val="24"/>
          <w:szCs w:val="24"/>
          <w:u w:color="000000"/>
        </w:rPr>
        <w:t>.</w:t>
      </w:r>
      <w:r w:rsidRPr="0059095C">
        <w:rPr>
          <w:rFonts w:ascii="Times New Roman" w:hAnsi="Times New Roman" w:cs="Times New Roman"/>
          <w:sz w:val="24"/>
          <w:szCs w:val="24"/>
          <w:u w:color="000000"/>
        </w:rPr>
        <w:t xml:space="preserve"> This may occur before the GenIC request is submitted and received by OMB through the official ICR tracking system.</w:t>
      </w:r>
      <w:r w:rsidRPr="0059095C" w:rsidR="00D647A6">
        <w:rPr>
          <w:rFonts w:ascii="Times New Roman" w:hAnsi="Times New Roman" w:cs="Times New Roman"/>
          <w:sz w:val="24"/>
          <w:szCs w:val="24"/>
          <w:u w:color="000000"/>
        </w:rPr>
        <w:t xml:space="preserve"> </w:t>
      </w:r>
    </w:p>
    <w:p w:rsidR="000863FF" w:rsidRPr="0059095C" w:rsidP="0059095C" w14:paraId="31D31BA1" w14:textId="77777777">
      <w:pPr>
        <w:pStyle w:val="ListParagraph"/>
        <w:numPr>
          <w:ilvl w:val="0"/>
          <w:numId w:val="23"/>
        </w:numPr>
        <w:spacing w:line="240" w:lineRule="auto"/>
        <w:rPr>
          <w:rFonts w:ascii="Times New Roman" w:eastAsia="Arial Unicode MS" w:hAnsi="Times New Roman" w:cs="Times New Roman"/>
          <w:sz w:val="24"/>
          <w:szCs w:val="24"/>
          <w:u w:color="000000"/>
        </w:rPr>
      </w:pPr>
      <w:r w:rsidRPr="0059095C">
        <w:rPr>
          <w:rFonts w:ascii="Times New Roman" w:eastAsia="Arial Unicode MS" w:hAnsi="Times New Roman" w:cs="Times New Roman"/>
          <w:sz w:val="24"/>
          <w:szCs w:val="24"/>
          <w:u w:color="000000"/>
        </w:rPr>
        <w:t xml:space="preserve">At the completion of the ACE </w:t>
      </w:r>
      <w:r w:rsidRPr="0059095C" w:rsidR="003B2DFC">
        <w:rPr>
          <w:rFonts w:ascii="Times New Roman" w:eastAsia="Arial Unicode MS" w:hAnsi="Times New Roman" w:cs="Times New Roman"/>
          <w:sz w:val="24"/>
          <w:szCs w:val="24"/>
          <w:u w:color="000000"/>
        </w:rPr>
        <w:t>I</w:t>
      </w:r>
      <w:r w:rsidRPr="0059095C">
        <w:rPr>
          <w:rFonts w:ascii="Times New Roman" w:eastAsia="Arial Unicode MS" w:hAnsi="Times New Roman" w:cs="Times New Roman"/>
          <w:sz w:val="24"/>
          <w:szCs w:val="24"/>
          <w:u w:color="000000"/>
        </w:rPr>
        <w:t>nvestigation, the investigators submit the final data collection instrument(s) and associated burden using the “</w:t>
      </w:r>
      <w:r w:rsidRPr="0059095C" w:rsidR="00D702FD">
        <w:rPr>
          <w:rFonts w:ascii="Times New Roman" w:eastAsia="Arial Unicode MS" w:hAnsi="Times New Roman" w:cs="Times New Roman"/>
          <w:sz w:val="24"/>
          <w:szCs w:val="24"/>
          <w:u w:color="000000"/>
        </w:rPr>
        <w:t xml:space="preserve">ACE Investigations </w:t>
      </w:r>
      <w:r w:rsidRPr="0059095C">
        <w:rPr>
          <w:rFonts w:ascii="Times New Roman" w:eastAsia="Arial Unicode MS" w:hAnsi="Times New Roman" w:cs="Times New Roman"/>
          <w:sz w:val="24"/>
          <w:szCs w:val="24"/>
          <w:u w:color="000000"/>
        </w:rPr>
        <w:t xml:space="preserve">Burden Memo” </w:t>
      </w:r>
      <w:r w:rsidRPr="0059095C" w:rsidR="00CA64D7">
        <w:rPr>
          <w:rFonts w:ascii="Times New Roman" w:eastAsia="Arial Unicode MS" w:hAnsi="Times New Roman" w:cs="Times New Roman"/>
          <w:sz w:val="24"/>
          <w:szCs w:val="24"/>
          <w:u w:color="000000"/>
        </w:rPr>
        <w:t>F</w:t>
      </w:r>
      <w:r w:rsidRPr="0059095C">
        <w:rPr>
          <w:rFonts w:ascii="Times New Roman" w:eastAsia="Arial Unicode MS" w:hAnsi="Times New Roman" w:cs="Times New Roman"/>
          <w:sz w:val="24"/>
          <w:szCs w:val="24"/>
          <w:u w:color="000000"/>
        </w:rPr>
        <w:t xml:space="preserve">orm (Attachment </w:t>
      </w:r>
      <w:r w:rsidRPr="0059095C" w:rsidR="00E86308">
        <w:rPr>
          <w:rFonts w:ascii="Times New Roman" w:eastAsia="Arial Unicode MS" w:hAnsi="Times New Roman" w:cs="Times New Roman"/>
          <w:sz w:val="24"/>
          <w:szCs w:val="24"/>
          <w:u w:color="000000"/>
        </w:rPr>
        <w:t>3</w:t>
      </w:r>
      <w:r w:rsidRPr="0059095C" w:rsidR="008819CD">
        <w:rPr>
          <w:rFonts w:ascii="Times New Roman" w:eastAsia="Arial Unicode MS" w:hAnsi="Times New Roman" w:cs="Times New Roman"/>
          <w:sz w:val="24"/>
          <w:szCs w:val="24"/>
          <w:u w:color="000000"/>
        </w:rPr>
        <w:t>c</w:t>
      </w:r>
      <w:r w:rsidRPr="0059095C">
        <w:rPr>
          <w:rFonts w:ascii="Times New Roman" w:eastAsia="Arial Unicode MS" w:hAnsi="Times New Roman" w:cs="Times New Roman"/>
          <w:sz w:val="24"/>
          <w:szCs w:val="24"/>
          <w:u w:color="000000"/>
        </w:rPr>
        <w:t xml:space="preserve">) to the Information Collection Request Liaison (ICRL). </w:t>
      </w:r>
    </w:p>
    <w:p w:rsidR="007C0444" w:rsidRPr="0059095C" w:rsidP="0059095C" w14:paraId="0AD7D073" w14:textId="77777777">
      <w:pPr>
        <w:pStyle w:val="ListParagraph"/>
        <w:numPr>
          <w:ilvl w:val="0"/>
          <w:numId w:val="23"/>
        </w:numPr>
        <w:spacing w:line="240" w:lineRule="auto"/>
        <w:rPr>
          <w:rFonts w:ascii="Times New Roman" w:eastAsia="Arial Unicode MS" w:hAnsi="Times New Roman" w:cs="Times New Roman"/>
          <w:sz w:val="24"/>
          <w:szCs w:val="24"/>
          <w:u w:color="000000"/>
        </w:rPr>
      </w:pPr>
      <w:r w:rsidRPr="0059095C">
        <w:rPr>
          <w:rFonts w:ascii="Times New Roman" w:eastAsia="Arial Unicode MS" w:hAnsi="Times New Roman" w:cs="Times New Roman"/>
          <w:sz w:val="24"/>
          <w:szCs w:val="24"/>
          <w:u w:color="000000"/>
        </w:rPr>
        <w:t xml:space="preserve">All final data collection instruments conducted under this Generic ICR and the updated burden numbers based on data collected via the “ACE Investigations Burden Memo” (Attachment </w:t>
      </w:r>
      <w:r w:rsidRPr="0059095C" w:rsidR="00E86308">
        <w:rPr>
          <w:rFonts w:ascii="Times New Roman" w:eastAsia="Arial Unicode MS" w:hAnsi="Times New Roman" w:cs="Times New Roman"/>
          <w:sz w:val="24"/>
          <w:szCs w:val="24"/>
          <w:u w:color="000000"/>
        </w:rPr>
        <w:t>3</w:t>
      </w:r>
      <w:r w:rsidRPr="0059095C" w:rsidR="008819CD">
        <w:rPr>
          <w:rFonts w:ascii="Times New Roman" w:eastAsia="Arial Unicode MS" w:hAnsi="Times New Roman" w:cs="Times New Roman"/>
          <w:sz w:val="24"/>
          <w:szCs w:val="24"/>
          <w:u w:color="000000"/>
        </w:rPr>
        <w:t>c</w:t>
      </w:r>
      <w:r w:rsidRPr="0059095C">
        <w:rPr>
          <w:rFonts w:ascii="Times New Roman" w:eastAsia="Arial Unicode MS" w:hAnsi="Times New Roman" w:cs="Times New Roman"/>
          <w:sz w:val="24"/>
          <w:szCs w:val="24"/>
          <w:u w:color="000000"/>
        </w:rPr>
        <w:t xml:space="preserve">) will be submitted to OMB quarterly as a non-substantive change to the Generic </w:t>
      </w:r>
      <w:r w:rsidRPr="0059095C">
        <w:rPr>
          <w:rFonts w:ascii="Times New Roman" w:eastAsia="Arial Unicode MS" w:hAnsi="Times New Roman" w:cs="Times New Roman"/>
          <w:sz w:val="24"/>
          <w:szCs w:val="24"/>
          <w:u w:color="000000"/>
        </w:rPr>
        <w:t>ICR</w:t>
      </w:r>
      <w:r w:rsidRPr="0059095C" w:rsidR="00901B0C">
        <w:rPr>
          <w:rFonts w:ascii="Times New Roman" w:eastAsia="Arial Unicode MS" w:hAnsi="Times New Roman" w:cs="Times New Roman"/>
          <w:sz w:val="24"/>
          <w:szCs w:val="24"/>
          <w:u w:color="000000"/>
        </w:rPr>
        <w:t xml:space="preserve"> </w:t>
      </w:r>
      <w:r w:rsidRPr="0059095C" w:rsidR="00BF7EAE">
        <w:rPr>
          <w:rFonts w:ascii="Times New Roman" w:eastAsia="Arial Unicode MS" w:hAnsi="Times New Roman" w:cs="Times New Roman"/>
          <w:sz w:val="24"/>
          <w:szCs w:val="24"/>
          <w:u w:color="000000"/>
        </w:rPr>
        <w:t>,</w:t>
      </w:r>
      <w:r w:rsidRPr="0059095C">
        <w:rPr>
          <w:rFonts w:ascii="Times New Roman" w:eastAsia="Arial Unicode MS" w:hAnsi="Times New Roman" w:cs="Times New Roman"/>
          <w:sz w:val="24"/>
          <w:szCs w:val="24"/>
          <w:u w:color="000000"/>
        </w:rPr>
        <w:t xml:space="preserve"> unless no ACE Investigations are conducted during a given quarter.</w:t>
      </w:r>
    </w:p>
    <w:p w:rsidR="000863FF" w:rsidRPr="0059095C" w:rsidP="0059095C" w14:paraId="146480E8" w14:textId="77777777">
      <w:pPr>
        <w:pStyle w:val="ListParagraph"/>
        <w:numPr>
          <w:ilvl w:val="0"/>
          <w:numId w:val="23"/>
        </w:numPr>
        <w:spacing w:line="240" w:lineRule="auto"/>
        <w:rPr>
          <w:rFonts w:ascii="Times New Roman" w:eastAsia="Arial Unicode MS" w:hAnsi="Times New Roman" w:cs="Times New Roman"/>
          <w:sz w:val="24"/>
          <w:szCs w:val="24"/>
          <w:u w:color="000000"/>
        </w:rPr>
      </w:pPr>
      <w:r w:rsidRPr="0059095C">
        <w:rPr>
          <w:rFonts w:ascii="Times New Roman" w:eastAsia="Arial Unicode MS" w:hAnsi="Times New Roman" w:cs="Times New Roman"/>
          <w:sz w:val="24"/>
          <w:szCs w:val="24"/>
          <w:u w:color="000000"/>
        </w:rPr>
        <w:t xml:space="preserve">The public record for this ICR will include a library of data collection instruments that have been used in the past or are likely to be used. The ICRL </w:t>
      </w:r>
      <w:r w:rsidRPr="0059095C" w:rsidR="001F1A25">
        <w:rPr>
          <w:rFonts w:ascii="Times New Roman" w:eastAsia="Arial Unicode MS" w:hAnsi="Times New Roman" w:cs="Times New Roman"/>
          <w:sz w:val="24"/>
          <w:szCs w:val="24"/>
          <w:u w:color="000000"/>
        </w:rPr>
        <w:t xml:space="preserve">will </w:t>
      </w:r>
      <w:r w:rsidRPr="0059095C">
        <w:rPr>
          <w:rFonts w:ascii="Times New Roman" w:eastAsia="Arial Unicode MS" w:hAnsi="Times New Roman" w:cs="Times New Roman"/>
          <w:sz w:val="24"/>
          <w:szCs w:val="24"/>
          <w:u w:color="000000"/>
        </w:rPr>
        <w:t>maintain</w:t>
      </w:r>
      <w:r w:rsidRPr="0059095C" w:rsidR="001F1A25">
        <w:rPr>
          <w:rFonts w:ascii="Times New Roman" w:eastAsia="Arial Unicode MS" w:hAnsi="Times New Roman" w:cs="Times New Roman"/>
          <w:sz w:val="24"/>
          <w:szCs w:val="24"/>
          <w:u w:color="000000"/>
        </w:rPr>
        <w:t xml:space="preserve"> the</w:t>
      </w:r>
      <w:r w:rsidRPr="0059095C">
        <w:rPr>
          <w:rFonts w:ascii="Times New Roman" w:eastAsia="Arial Unicode MS" w:hAnsi="Times New Roman" w:cs="Times New Roman"/>
          <w:sz w:val="24"/>
          <w:szCs w:val="24"/>
          <w:u w:color="000000"/>
        </w:rPr>
        <w:t xml:space="preserve"> library of data collection forms that may be accessed by ATSDR programs initiating new investigations. Upon the completion of an </w:t>
      </w:r>
      <w:r w:rsidRPr="0059095C" w:rsidR="004B6E3C">
        <w:rPr>
          <w:rFonts w:ascii="Times New Roman" w:eastAsia="Arial Unicode MS" w:hAnsi="Times New Roman" w:cs="Times New Roman"/>
          <w:sz w:val="24"/>
          <w:szCs w:val="24"/>
          <w:u w:color="000000"/>
        </w:rPr>
        <w:t xml:space="preserve">approved </w:t>
      </w:r>
      <w:r w:rsidRPr="0059095C" w:rsidR="00CF754E">
        <w:rPr>
          <w:rFonts w:ascii="Times New Roman" w:eastAsia="Arial Unicode MS" w:hAnsi="Times New Roman" w:cs="Times New Roman"/>
          <w:sz w:val="24"/>
          <w:szCs w:val="24"/>
          <w:u w:color="000000"/>
        </w:rPr>
        <w:t>ACE Investigation</w:t>
      </w:r>
      <w:r w:rsidRPr="0059095C">
        <w:rPr>
          <w:rFonts w:ascii="Times New Roman" w:eastAsia="Arial Unicode MS" w:hAnsi="Times New Roman" w:cs="Times New Roman"/>
          <w:sz w:val="24"/>
          <w:szCs w:val="24"/>
          <w:u w:color="000000"/>
        </w:rPr>
        <w:t xml:space="preserve">, the ICRL </w:t>
      </w:r>
      <w:r w:rsidRPr="0059095C" w:rsidR="00593746">
        <w:rPr>
          <w:rFonts w:ascii="Times New Roman" w:eastAsia="Arial Unicode MS" w:hAnsi="Times New Roman" w:cs="Times New Roman"/>
          <w:sz w:val="24"/>
          <w:szCs w:val="24"/>
          <w:u w:color="000000"/>
        </w:rPr>
        <w:t xml:space="preserve">will </w:t>
      </w:r>
      <w:r w:rsidRPr="0059095C">
        <w:rPr>
          <w:rFonts w:ascii="Times New Roman" w:eastAsia="Arial Unicode MS" w:hAnsi="Times New Roman" w:cs="Times New Roman"/>
          <w:sz w:val="24"/>
          <w:szCs w:val="24"/>
          <w:u w:color="000000"/>
        </w:rPr>
        <w:t>place the data collection instrument</w:t>
      </w:r>
      <w:r w:rsidRPr="0059095C" w:rsidR="00FB7EA7">
        <w:rPr>
          <w:rFonts w:ascii="Times New Roman" w:eastAsia="Arial Unicode MS" w:hAnsi="Times New Roman" w:cs="Times New Roman"/>
          <w:sz w:val="24"/>
          <w:szCs w:val="24"/>
          <w:u w:color="000000"/>
        </w:rPr>
        <w:t>(</w:t>
      </w:r>
      <w:r w:rsidRPr="0059095C">
        <w:rPr>
          <w:rFonts w:ascii="Times New Roman" w:eastAsia="Arial Unicode MS" w:hAnsi="Times New Roman" w:cs="Times New Roman"/>
          <w:sz w:val="24"/>
          <w:szCs w:val="24"/>
          <w:u w:color="000000"/>
        </w:rPr>
        <w:t>s</w:t>
      </w:r>
      <w:r w:rsidRPr="0059095C" w:rsidR="00FB7EA7">
        <w:rPr>
          <w:rFonts w:ascii="Times New Roman" w:eastAsia="Arial Unicode MS" w:hAnsi="Times New Roman" w:cs="Times New Roman"/>
          <w:sz w:val="24"/>
          <w:szCs w:val="24"/>
          <w:u w:color="000000"/>
        </w:rPr>
        <w:t>)</w:t>
      </w:r>
      <w:r w:rsidRPr="0059095C">
        <w:rPr>
          <w:rFonts w:ascii="Times New Roman" w:eastAsia="Arial Unicode MS" w:hAnsi="Times New Roman" w:cs="Times New Roman"/>
          <w:sz w:val="24"/>
          <w:szCs w:val="24"/>
          <w:u w:color="000000"/>
        </w:rPr>
        <w:t xml:space="preserve"> into the library. </w:t>
      </w:r>
    </w:p>
    <w:p w:rsidR="001C23FE" w:rsidRPr="0059095C" w:rsidP="0059095C" w14:paraId="6EB1EF70" w14:textId="77777777">
      <w:pPr>
        <w:pStyle w:val="ListParagraph"/>
        <w:numPr>
          <w:ilvl w:val="0"/>
          <w:numId w:val="23"/>
        </w:numPr>
        <w:spacing w:line="240" w:lineRule="auto"/>
        <w:rPr>
          <w:rFonts w:ascii="Times New Roman" w:eastAsia="Arial Unicode MS" w:hAnsi="Times New Roman" w:cs="Times New Roman"/>
          <w:sz w:val="24"/>
          <w:szCs w:val="24"/>
        </w:rPr>
      </w:pPr>
      <w:r w:rsidRPr="0059095C">
        <w:rPr>
          <w:rFonts w:ascii="Times New Roman" w:eastAsia="Arial Unicode MS" w:hAnsi="Times New Roman" w:cs="Times New Roman"/>
          <w:sz w:val="24"/>
          <w:szCs w:val="24"/>
        </w:rPr>
        <w:t>Information about the Generic ICR and how to submit a GenIC is distributed to ATSDR program officials (Steps for Conducting an ACE Investigation</w:t>
      </w:r>
      <w:r w:rsidRPr="0059095C">
        <w:rPr>
          <w:rFonts w:ascii="Times New Roman" w:hAnsi="Times New Roman" w:eastAsiaTheme="minorEastAsia" w:cs="Times New Roman"/>
          <w:sz w:val="24"/>
          <w:szCs w:val="24"/>
        </w:rPr>
        <w:t xml:space="preserve">, (Attachment </w:t>
      </w:r>
      <w:r w:rsidRPr="0059095C" w:rsidR="00E86308">
        <w:rPr>
          <w:rFonts w:ascii="Times New Roman" w:hAnsi="Times New Roman" w:eastAsiaTheme="minorEastAsia" w:cs="Times New Roman"/>
          <w:sz w:val="24"/>
          <w:szCs w:val="24"/>
        </w:rPr>
        <w:t>3</w:t>
      </w:r>
      <w:r w:rsidRPr="0059095C" w:rsidR="00901B0C">
        <w:rPr>
          <w:rFonts w:ascii="Times New Roman" w:hAnsi="Times New Roman" w:eastAsiaTheme="minorEastAsia" w:cs="Times New Roman"/>
          <w:sz w:val="24"/>
          <w:szCs w:val="24"/>
        </w:rPr>
        <w:t>d</w:t>
      </w:r>
      <w:r w:rsidRPr="0059095C">
        <w:rPr>
          <w:rFonts w:ascii="Times New Roman" w:hAnsi="Times New Roman" w:eastAsiaTheme="minorEastAsia" w:cs="Times New Roman"/>
          <w:sz w:val="24"/>
          <w:szCs w:val="24"/>
        </w:rPr>
        <w:t>).</w:t>
      </w:r>
    </w:p>
    <w:p w:rsidR="000863FF" w:rsidRPr="007B50C2" w:rsidP="0059095C" w14:paraId="3B3B8D81" w14:textId="77777777">
      <w:pPr>
        <w:spacing w:after="0" w:line="240" w:lineRule="auto"/>
        <w:rPr>
          <w:rFonts w:ascii="Times New Roman" w:eastAsia="Arial Unicode MS" w:hAnsi="Times New Roman" w:cs="Times New Roman"/>
          <w:b/>
          <w:sz w:val="24"/>
          <w:szCs w:val="24"/>
          <w:u w:color="000000"/>
        </w:rPr>
      </w:pPr>
    </w:p>
    <w:p w:rsidR="003A3888" w:rsidRPr="00355FD8" w:rsidP="000A7146" w14:paraId="76B06467" w14:textId="77777777">
      <w:pPr>
        <w:pStyle w:val="Heading1"/>
        <w:spacing w:before="0"/>
        <w:rPr>
          <w:rFonts w:cs="Times New Roman"/>
          <w:szCs w:val="24"/>
        </w:rPr>
      </w:pPr>
      <w:bookmarkStart w:id="8" w:name="_Toc46919055"/>
      <w:r w:rsidRPr="00CA4BCA">
        <w:rPr>
          <w:rFonts w:cs="Times New Roman"/>
          <w:szCs w:val="24"/>
        </w:rPr>
        <w:t>A.</w:t>
      </w:r>
      <w:r w:rsidRPr="00DC565C" w:rsidR="00164EF2">
        <w:rPr>
          <w:rFonts w:cs="Times New Roman"/>
          <w:szCs w:val="24"/>
        </w:rPr>
        <w:t>8. Comments in Response to the Federal Register Notice and Efforts to Consult Outside the Agency</w:t>
      </w:r>
      <w:bookmarkEnd w:id="8"/>
      <w:r w:rsidRPr="00DC565C" w:rsidR="00164EF2">
        <w:rPr>
          <w:rFonts w:cs="Times New Roman"/>
          <w:szCs w:val="24"/>
        </w:rPr>
        <w:t xml:space="preserve"> </w:t>
      </w:r>
    </w:p>
    <w:p w:rsidR="00C63093" w:rsidRPr="003F6342" w:rsidP="000A7146" w14:paraId="6808BBC0" w14:textId="77777777">
      <w:pPr>
        <w:pStyle w:val="Heading1"/>
        <w:spacing w:before="0"/>
        <w:rPr>
          <w:rFonts w:cs="Times New Roman"/>
          <w:szCs w:val="24"/>
        </w:rPr>
      </w:pPr>
    </w:p>
    <w:p w:rsidR="00D35AEC" w:rsidP="73B6FA4A" w14:paraId="3217AA2A" w14:textId="77777777">
      <w:pPr>
        <w:pStyle w:val="ListParagraph"/>
        <w:numPr>
          <w:ilvl w:val="0"/>
          <w:numId w:val="13"/>
        </w:numPr>
        <w:autoSpaceDE w:val="0"/>
        <w:autoSpaceDN w:val="0"/>
        <w:adjustRightInd w:val="0"/>
        <w:spacing w:after="120" w:line="240" w:lineRule="auto"/>
        <w:rPr>
          <w:rFonts w:ascii="Times New Roman" w:hAnsi="Times New Roman" w:cs="Times New Roman"/>
          <w:sz w:val="24"/>
          <w:szCs w:val="24"/>
        </w:rPr>
      </w:pPr>
      <w:r w:rsidRPr="00E55E3F">
        <w:rPr>
          <w:rFonts w:ascii="Times New Roman" w:hAnsi="Times New Roman" w:cs="Times New Roman"/>
          <w:sz w:val="24"/>
          <w:szCs w:val="24"/>
        </w:rPr>
        <w:t xml:space="preserve">A 60-day Federal Register Notice was published in the </w:t>
      </w:r>
      <w:r w:rsidRPr="00E55E3F">
        <w:rPr>
          <w:rFonts w:ascii="Times New Roman" w:hAnsi="Times New Roman" w:cs="Times New Roman"/>
          <w:i/>
          <w:iCs/>
          <w:sz w:val="24"/>
          <w:szCs w:val="24"/>
        </w:rPr>
        <w:t xml:space="preserve">Federal Register </w:t>
      </w:r>
      <w:r w:rsidRPr="00E55E3F" w:rsidR="008A7AFA">
        <w:rPr>
          <w:rFonts w:ascii="Times New Roman" w:hAnsi="Times New Roman" w:cs="Times New Roman"/>
          <w:sz w:val="24"/>
          <w:szCs w:val="24"/>
        </w:rPr>
        <w:t xml:space="preserve">Vol. 89, No. </w:t>
      </w:r>
      <w:r w:rsidRPr="00E55E3F" w:rsidR="008A7AFA">
        <w:rPr>
          <w:rFonts w:ascii="Times New Roman" w:hAnsi="Times New Roman" w:cs="Times New Roman"/>
          <w:sz w:val="24"/>
          <w:szCs w:val="24"/>
        </w:rPr>
        <w:t xml:space="preserve">122 </w:t>
      </w:r>
      <w:r w:rsidRPr="00E55E3F" w:rsidR="00213CD8">
        <w:rPr>
          <w:rFonts w:ascii="Times New Roman" w:hAnsi="Times New Roman" w:cs="Times New Roman"/>
          <w:sz w:val="24"/>
          <w:szCs w:val="24"/>
        </w:rPr>
        <w:t xml:space="preserve"> on</w:t>
      </w:r>
      <w:r w:rsidRPr="00E55E3F" w:rsidR="008A7AFA">
        <w:rPr>
          <w:rFonts w:ascii="Times New Roman" w:hAnsi="Times New Roman" w:cs="Times New Roman"/>
          <w:sz w:val="24"/>
          <w:szCs w:val="24"/>
        </w:rPr>
        <w:t xml:space="preserve"> Tuesday, June 25, 2024 </w:t>
      </w:r>
      <w:r w:rsidRPr="00E55E3F" w:rsidR="00153737">
        <w:rPr>
          <w:rFonts w:ascii="Times New Roman" w:hAnsi="Times New Roman" w:cs="Times New Roman"/>
          <w:sz w:val="24"/>
          <w:szCs w:val="24"/>
        </w:rPr>
        <w:t>pages</w:t>
      </w:r>
      <w:r w:rsidRPr="00E55E3F" w:rsidR="008A7AFA">
        <w:rPr>
          <w:rFonts w:ascii="Times New Roman" w:hAnsi="Times New Roman" w:cs="Times New Roman"/>
          <w:sz w:val="24"/>
          <w:szCs w:val="24"/>
        </w:rPr>
        <w:t xml:space="preserve"> 53103</w:t>
      </w:r>
      <w:r w:rsidRPr="00E55E3F" w:rsidR="000E7FF9">
        <w:rPr>
          <w:rFonts w:ascii="Times New Roman" w:hAnsi="Times New Roman" w:cs="Times New Roman"/>
          <w:sz w:val="24"/>
          <w:szCs w:val="24"/>
        </w:rPr>
        <w:t>-53105</w:t>
      </w:r>
      <w:r w:rsidRPr="00E55E3F">
        <w:rPr>
          <w:rFonts w:ascii="Times New Roman" w:hAnsi="Times New Roman" w:cs="Times New Roman"/>
          <w:sz w:val="24"/>
          <w:szCs w:val="24"/>
        </w:rPr>
        <w:t xml:space="preserve"> (Attachment 2). </w:t>
      </w:r>
    </w:p>
    <w:p w:rsidR="007E6E83" w:rsidRPr="00E55E3F" w:rsidP="007E6E83" w14:paraId="50E7D8EF" w14:textId="77777777">
      <w:pPr>
        <w:pStyle w:val="ListParagraph"/>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One response was received </w:t>
      </w:r>
      <w:r w:rsidRPr="782E85A8" w:rsidR="0B038146">
        <w:rPr>
          <w:rFonts w:ascii="Times New Roman" w:hAnsi="Times New Roman" w:cs="Times New Roman"/>
          <w:sz w:val="24"/>
          <w:szCs w:val="24"/>
        </w:rPr>
        <w:t>(</w:t>
      </w:r>
      <w:r w:rsidRPr="5D4F5762" w:rsidR="0B038146">
        <w:rPr>
          <w:rFonts w:ascii="Times New Roman" w:hAnsi="Times New Roman" w:cs="Times New Roman"/>
          <w:sz w:val="24"/>
          <w:szCs w:val="24"/>
        </w:rPr>
        <w:t xml:space="preserve">Attachment </w:t>
      </w:r>
      <w:r w:rsidRPr="4A800851" w:rsidR="0B038146">
        <w:rPr>
          <w:rFonts w:ascii="Times New Roman" w:hAnsi="Times New Roman" w:cs="Times New Roman"/>
          <w:sz w:val="24"/>
          <w:szCs w:val="24"/>
        </w:rPr>
        <w:t>2a)</w:t>
      </w:r>
      <w:r w:rsidRPr="77327BF0" w:rsidR="0B038146">
        <w:rPr>
          <w:rFonts w:ascii="Times New Roman" w:hAnsi="Times New Roman" w:cs="Times New Roman"/>
          <w:sz w:val="24"/>
          <w:szCs w:val="24"/>
        </w:rPr>
        <w:t xml:space="preserve"> </w:t>
      </w:r>
      <w:r>
        <w:rPr>
          <w:rFonts w:ascii="Times New Roman" w:hAnsi="Times New Roman" w:cs="Times New Roman"/>
          <w:sz w:val="24"/>
          <w:szCs w:val="24"/>
        </w:rPr>
        <w:t>and responded to</w:t>
      </w:r>
      <w:r w:rsidR="009E1C15">
        <w:rPr>
          <w:rFonts w:ascii="Times New Roman" w:hAnsi="Times New Roman" w:cs="Times New Roman"/>
          <w:sz w:val="24"/>
          <w:szCs w:val="24"/>
        </w:rPr>
        <w:t xml:space="preserve"> (Attachment </w:t>
      </w:r>
      <w:r w:rsidRPr="2AB2294C" w:rsidR="6279973D">
        <w:rPr>
          <w:rFonts w:ascii="Times New Roman" w:hAnsi="Times New Roman" w:cs="Times New Roman"/>
          <w:sz w:val="24"/>
          <w:szCs w:val="24"/>
        </w:rPr>
        <w:t>2b</w:t>
      </w:r>
      <w:r w:rsidR="009E1C15">
        <w:rPr>
          <w:rFonts w:ascii="Times New Roman" w:hAnsi="Times New Roman" w:cs="Times New Roman"/>
          <w:sz w:val="24"/>
          <w:szCs w:val="24"/>
        </w:rPr>
        <w:t>).</w:t>
      </w:r>
    </w:p>
    <w:p w:rsidR="00E24414" w:rsidP="73B6FA4A" w14:paraId="697A3432" w14:textId="77777777">
      <w:pPr>
        <w:pStyle w:val="ListParagraph"/>
        <w:numPr>
          <w:ilvl w:val="0"/>
          <w:numId w:val="13"/>
        </w:numPr>
        <w:autoSpaceDE w:val="0"/>
        <w:autoSpaceDN w:val="0"/>
        <w:adjustRightInd w:val="0"/>
        <w:spacing w:after="120" w:line="240" w:lineRule="auto"/>
        <w:rPr>
          <w:rFonts w:ascii="Times New Roman" w:hAnsi="Times New Roman" w:cs="Times New Roman"/>
          <w:sz w:val="24"/>
          <w:szCs w:val="24"/>
        </w:rPr>
      </w:pPr>
      <w:r w:rsidRPr="73B6FA4A">
        <w:rPr>
          <w:rFonts w:ascii="Times New Roman" w:hAnsi="Times New Roman" w:cs="Times New Roman"/>
          <w:sz w:val="24"/>
          <w:szCs w:val="24"/>
        </w:rPr>
        <w:t xml:space="preserve">In </w:t>
      </w:r>
      <w:r w:rsidRPr="73B6FA4A" w:rsidR="0034538D">
        <w:rPr>
          <w:rFonts w:ascii="Times New Roman" w:hAnsi="Times New Roman" w:cs="Times New Roman"/>
          <w:sz w:val="24"/>
          <w:szCs w:val="24"/>
        </w:rPr>
        <w:t>2023 and 2024</w:t>
      </w:r>
      <w:r w:rsidRPr="73B6FA4A" w:rsidR="0015570F">
        <w:rPr>
          <w:rFonts w:ascii="Times New Roman" w:hAnsi="Times New Roman" w:cs="Times New Roman"/>
          <w:sz w:val="24"/>
          <w:szCs w:val="24"/>
        </w:rPr>
        <w:t>, ATSDR</w:t>
      </w:r>
      <w:r w:rsidRPr="73B6FA4A">
        <w:rPr>
          <w:rFonts w:ascii="Times New Roman" w:hAnsi="Times New Roman" w:cs="Times New Roman"/>
          <w:sz w:val="24"/>
          <w:szCs w:val="24"/>
        </w:rPr>
        <w:t xml:space="preserve"> specifically </w:t>
      </w:r>
      <w:r w:rsidRPr="73B6FA4A" w:rsidR="0015570F">
        <w:rPr>
          <w:rFonts w:ascii="Times New Roman" w:hAnsi="Times New Roman" w:cs="Times New Roman"/>
          <w:sz w:val="24"/>
          <w:szCs w:val="24"/>
        </w:rPr>
        <w:t>sought</w:t>
      </w:r>
      <w:r w:rsidRPr="73B6FA4A">
        <w:rPr>
          <w:rFonts w:ascii="Times New Roman" w:hAnsi="Times New Roman" w:cs="Times New Roman"/>
          <w:sz w:val="24"/>
          <w:szCs w:val="24"/>
        </w:rPr>
        <w:t xml:space="preserve"> input </w:t>
      </w:r>
      <w:r w:rsidRPr="73B6FA4A" w:rsidR="0015570F">
        <w:rPr>
          <w:rFonts w:ascii="Times New Roman" w:hAnsi="Times New Roman" w:cs="Times New Roman"/>
          <w:sz w:val="24"/>
          <w:szCs w:val="24"/>
        </w:rPr>
        <w:t>on</w:t>
      </w:r>
      <w:r w:rsidRPr="73B6FA4A">
        <w:rPr>
          <w:rFonts w:ascii="Times New Roman" w:hAnsi="Times New Roman" w:cs="Times New Roman"/>
          <w:sz w:val="24"/>
          <w:szCs w:val="24"/>
        </w:rPr>
        <w:t xml:space="preserve"> the </w:t>
      </w:r>
      <w:r w:rsidRPr="73B6FA4A" w:rsidR="0034538D">
        <w:rPr>
          <w:rFonts w:ascii="Times New Roman" w:hAnsi="Times New Roman" w:cs="Times New Roman"/>
          <w:sz w:val="24"/>
          <w:szCs w:val="24"/>
        </w:rPr>
        <w:t xml:space="preserve">questions for the Responder Module of the </w:t>
      </w:r>
      <w:r w:rsidRPr="73B6FA4A" w:rsidR="007E6DEA">
        <w:rPr>
          <w:rFonts w:ascii="Times New Roman" w:hAnsi="Times New Roman" w:cs="Times New Roman"/>
          <w:sz w:val="24"/>
          <w:szCs w:val="24"/>
        </w:rPr>
        <w:t>General</w:t>
      </w:r>
      <w:r w:rsidRPr="73B6FA4A" w:rsidR="0015570F">
        <w:rPr>
          <w:rFonts w:ascii="Times New Roman" w:hAnsi="Times New Roman" w:cs="Times New Roman"/>
          <w:sz w:val="24"/>
          <w:szCs w:val="24"/>
        </w:rPr>
        <w:t xml:space="preserve"> Survey </w:t>
      </w:r>
      <w:r w:rsidRPr="00E55E3F" w:rsidR="0015570F">
        <w:rPr>
          <w:rFonts w:ascii="Times New Roman" w:hAnsi="Times New Roman" w:cs="Times New Roman"/>
          <w:sz w:val="24"/>
          <w:szCs w:val="24"/>
        </w:rPr>
        <w:t xml:space="preserve">(Appendix </w:t>
      </w:r>
      <w:r w:rsidRPr="00E55E3F" w:rsidR="007E6DEA">
        <w:rPr>
          <w:rFonts w:ascii="Times New Roman" w:hAnsi="Times New Roman" w:cs="Times New Roman"/>
          <w:sz w:val="24"/>
          <w:szCs w:val="24"/>
        </w:rPr>
        <w:t>E</w:t>
      </w:r>
      <w:r w:rsidRPr="00E55E3F" w:rsidR="0015570F">
        <w:rPr>
          <w:rFonts w:ascii="Times New Roman" w:hAnsi="Times New Roman" w:cs="Times New Roman"/>
          <w:sz w:val="24"/>
          <w:szCs w:val="24"/>
        </w:rPr>
        <w:t>)</w:t>
      </w:r>
      <w:r w:rsidRPr="00E55E3F">
        <w:rPr>
          <w:rFonts w:ascii="Times New Roman" w:hAnsi="Times New Roman" w:cs="Times New Roman"/>
          <w:sz w:val="24"/>
          <w:szCs w:val="24"/>
        </w:rPr>
        <w:t>.</w:t>
      </w:r>
      <w:r w:rsidRPr="73B6FA4A">
        <w:rPr>
          <w:rFonts w:ascii="Times New Roman" w:hAnsi="Times New Roman" w:cs="Times New Roman"/>
          <w:sz w:val="24"/>
          <w:szCs w:val="24"/>
        </w:rPr>
        <w:t xml:space="preserve"> We reached out to both internal and external partners for input.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86"/>
        <w:gridCol w:w="1886"/>
      </w:tblGrid>
      <w:tr w14:paraId="5E84085E" w14:textId="77777777" w:rsidTr="0F400A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1886" w:type="dxa"/>
            <w:tcMar>
              <w:top w:w="0" w:type="dxa"/>
              <w:left w:w="108" w:type="dxa"/>
              <w:bottom w:w="0" w:type="dxa"/>
              <w:right w:w="108" w:type="dxa"/>
            </w:tcMar>
            <w:hideMark/>
          </w:tcPr>
          <w:p w:rsidR="005A5E84" w:rsidRPr="00A86348" w:rsidP="00A86348" w14:paraId="1031472C" w14:textId="77777777">
            <w:pPr>
              <w:autoSpaceDE w:val="0"/>
              <w:autoSpaceDN w:val="0"/>
              <w:spacing w:after="0" w:line="240" w:lineRule="auto"/>
              <w:jc w:val="both"/>
              <w:rPr>
                <w:rFonts w:cstheme="minorHAnsi"/>
                <w:b/>
                <w:bCs/>
              </w:rPr>
            </w:pPr>
            <w:r w:rsidRPr="00A86348">
              <w:rPr>
                <w:rFonts w:cstheme="minorHAnsi"/>
                <w:b/>
                <w:bCs/>
              </w:rPr>
              <w:t>Name</w:t>
            </w:r>
          </w:p>
        </w:tc>
        <w:tc>
          <w:tcPr>
            <w:tcW w:w="1886" w:type="dxa"/>
            <w:tcMar>
              <w:top w:w="0" w:type="dxa"/>
              <w:left w:w="108" w:type="dxa"/>
              <w:bottom w:w="0" w:type="dxa"/>
              <w:right w:w="108" w:type="dxa"/>
            </w:tcMar>
            <w:hideMark/>
          </w:tcPr>
          <w:p w:rsidR="005A5E84" w:rsidRPr="00A86348" w:rsidP="73B6FA4A" w14:paraId="4D8410C4" w14:textId="77777777">
            <w:pPr>
              <w:autoSpaceDE w:val="0"/>
              <w:autoSpaceDN w:val="0"/>
              <w:spacing w:after="0" w:line="240" w:lineRule="auto"/>
              <w:jc w:val="both"/>
              <w:rPr>
                <w:b/>
                <w:bCs/>
              </w:rPr>
            </w:pPr>
            <w:r w:rsidRPr="73B6FA4A">
              <w:rPr>
                <w:b/>
                <w:bCs/>
              </w:rPr>
              <w:t>Agency</w:t>
            </w:r>
          </w:p>
        </w:tc>
      </w:tr>
      <w:tr w14:paraId="30342EFE"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0A41DDD6" w14:textId="77777777">
            <w:pPr>
              <w:spacing w:after="0" w:line="240" w:lineRule="auto"/>
              <w:rPr>
                <w:color w:val="000000"/>
              </w:rPr>
            </w:pPr>
            <w:r>
              <w:t>Chad Dowell</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1BE80C7F" w14:textId="77777777">
            <w:pPr>
              <w:spacing w:after="0" w:line="240" w:lineRule="auto"/>
              <w:rPr>
                <w:color w:val="000000"/>
              </w:rPr>
            </w:pPr>
            <w:r>
              <w:t>NIOSH</w:t>
            </w:r>
          </w:p>
        </w:tc>
      </w:tr>
      <w:tr w14:paraId="510D18EE"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5CFB8B5B" w14:textId="77777777">
            <w:pPr>
              <w:spacing w:after="0" w:line="240" w:lineRule="auto"/>
              <w:rPr>
                <w:color w:val="000000"/>
              </w:rPr>
            </w:pPr>
            <w:r>
              <w:t>Cherie F. Estill</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391E0E08" w14:textId="77777777">
            <w:pPr>
              <w:spacing w:after="0" w:line="240" w:lineRule="auto"/>
              <w:rPr>
                <w:color w:val="000000"/>
              </w:rPr>
            </w:pPr>
            <w:r>
              <w:t>NIOSH</w:t>
            </w:r>
            <w:r w:rsidR="0034538D">
              <w:t xml:space="preserve"> </w:t>
            </w:r>
          </w:p>
        </w:tc>
      </w:tr>
      <w:tr w14:paraId="15F416EC"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7E823BFF" w14:textId="77777777">
            <w:pPr>
              <w:spacing w:after="0" w:line="240" w:lineRule="auto"/>
              <w:rPr>
                <w:color w:val="000000"/>
              </w:rPr>
            </w:pPr>
            <w:r>
              <w:t>Sophia Chiu</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6544A829" w14:textId="77777777">
            <w:pPr>
              <w:spacing w:after="0" w:line="240" w:lineRule="auto"/>
              <w:rPr>
                <w:color w:val="000000"/>
              </w:rPr>
            </w:pPr>
            <w:r>
              <w:t>NIOSH</w:t>
            </w:r>
            <w:r w:rsidR="0034538D">
              <w:t xml:space="preserve"> </w:t>
            </w:r>
          </w:p>
        </w:tc>
      </w:tr>
      <w:tr w14:paraId="0E8BE913"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50201009" w14:textId="77777777">
            <w:pPr>
              <w:spacing w:after="0" w:line="240" w:lineRule="auto"/>
              <w:rPr>
                <w:color w:val="000000"/>
              </w:rPr>
            </w:pPr>
            <w:r>
              <w:t>Christina (Tina) Lawson</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7913FADD" w14:textId="77777777">
            <w:pPr>
              <w:spacing w:after="0" w:line="240" w:lineRule="auto"/>
              <w:rPr>
                <w:color w:val="000000"/>
              </w:rPr>
            </w:pPr>
            <w:r>
              <w:t>NIOSH</w:t>
            </w:r>
            <w:r w:rsidR="0034538D">
              <w:t xml:space="preserve"> </w:t>
            </w:r>
          </w:p>
        </w:tc>
      </w:tr>
      <w:tr w14:paraId="3F4E91F8"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287929E3" w14:textId="77777777">
            <w:pPr>
              <w:spacing w:after="0" w:line="240" w:lineRule="auto"/>
              <w:rPr>
                <w:color w:val="000000"/>
              </w:rPr>
            </w:pPr>
            <w:r>
              <w:t xml:space="preserve">Carissa </w:t>
            </w:r>
            <w:r>
              <w:t>Rocheleau</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4B48B4D8" w14:textId="77777777">
            <w:pPr>
              <w:spacing w:after="0" w:line="240" w:lineRule="auto"/>
              <w:rPr>
                <w:color w:val="000000"/>
              </w:rPr>
            </w:pPr>
            <w:r>
              <w:t>NIOSH</w:t>
            </w:r>
            <w:r w:rsidR="0034538D">
              <w:t xml:space="preserve"> </w:t>
            </w:r>
          </w:p>
        </w:tc>
      </w:tr>
      <w:tr w14:paraId="3ECDC529"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4442A638" w14:textId="77777777">
            <w:pPr>
              <w:spacing w:after="0" w:line="240" w:lineRule="auto"/>
              <w:rPr>
                <w:color w:val="000000"/>
              </w:rPr>
            </w:pPr>
            <w:r>
              <w:t xml:space="preserve">Jim Collins </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4BEF84FD" w14:textId="77777777">
            <w:pPr>
              <w:spacing w:after="0" w:line="240" w:lineRule="auto"/>
              <w:rPr>
                <w:color w:val="000000"/>
              </w:rPr>
            </w:pPr>
            <w:r>
              <w:t>NIOSH</w:t>
            </w:r>
          </w:p>
        </w:tc>
      </w:tr>
      <w:tr w14:paraId="095BE6A6"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77119B45" w14:textId="77777777">
            <w:pPr>
              <w:spacing w:after="0" w:line="240" w:lineRule="auto"/>
              <w:rPr>
                <w:color w:val="000000"/>
              </w:rPr>
            </w:pPr>
            <w:r>
              <w:t>Thomas Cunningham</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797E9D0D" w14:textId="77777777">
            <w:pPr>
              <w:spacing w:after="0" w:line="240" w:lineRule="auto"/>
              <w:rPr>
                <w:color w:val="000000"/>
              </w:rPr>
            </w:pPr>
            <w:r>
              <w:t>NIOSH</w:t>
            </w:r>
          </w:p>
        </w:tc>
      </w:tr>
      <w:tr w14:paraId="67BEBF88"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25AC2993" w14:textId="77777777">
            <w:pPr>
              <w:spacing w:after="0" w:line="240" w:lineRule="auto"/>
              <w:rPr>
                <w:color w:val="000000"/>
              </w:rPr>
            </w:pPr>
            <w:r>
              <w:t xml:space="preserve">Courtney </w:t>
            </w:r>
            <w:r>
              <w:t>Dewart</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58C3B9E1" w14:textId="77777777">
            <w:pPr>
              <w:spacing w:after="0" w:line="240" w:lineRule="auto"/>
              <w:rPr>
                <w:color w:val="000000"/>
              </w:rPr>
            </w:pPr>
            <w:r>
              <w:t>Ohio ODH</w:t>
            </w:r>
          </w:p>
        </w:tc>
      </w:tr>
      <w:tr w14:paraId="4E01496E"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1BC6B999" w14:textId="77777777">
            <w:pPr>
              <w:spacing w:after="0" w:line="240" w:lineRule="auto"/>
              <w:rPr>
                <w:color w:val="000000"/>
              </w:rPr>
            </w:pPr>
            <w:r>
              <w:t>Kristin Dickerson</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31CAD95B" w14:textId="77777777">
            <w:pPr>
              <w:spacing w:after="0" w:line="240" w:lineRule="auto"/>
              <w:rPr>
                <w:color w:val="000000"/>
              </w:rPr>
            </w:pPr>
            <w:r>
              <w:t>Ohio ODH</w:t>
            </w:r>
          </w:p>
        </w:tc>
      </w:tr>
      <w:tr w14:paraId="38121E2E"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226AE4D8" w14:textId="77777777">
            <w:pPr>
              <w:spacing w:after="0" w:line="240" w:lineRule="auto"/>
              <w:rPr>
                <w:color w:val="000000"/>
              </w:rPr>
            </w:pPr>
            <w:r>
              <w:t xml:space="preserve">Laurel </w:t>
            </w:r>
            <w:r>
              <w:t>Harduar-Morano</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79D9EAD0" w14:textId="77777777">
            <w:pPr>
              <w:spacing w:after="0" w:line="240" w:lineRule="auto"/>
              <w:rPr>
                <w:color w:val="000000"/>
              </w:rPr>
            </w:pPr>
            <w:r>
              <w:t>PA DOH</w:t>
            </w:r>
          </w:p>
        </w:tc>
      </w:tr>
      <w:tr w14:paraId="4B1A8025"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2A1CA4DA" w14:textId="77777777">
            <w:pPr>
              <w:spacing w:after="0" w:line="240" w:lineRule="auto"/>
              <w:rPr>
                <w:color w:val="000000"/>
              </w:rPr>
            </w:pPr>
            <w:r>
              <w:t>Sharon Watkins</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27ED0661" w14:textId="77777777">
            <w:pPr>
              <w:spacing w:after="0" w:line="240" w:lineRule="auto"/>
              <w:rPr>
                <w:color w:val="000000"/>
              </w:rPr>
            </w:pPr>
            <w:r>
              <w:t>PA DOH</w:t>
            </w:r>
          </w:p>
        </w:tc>
      </w:tr>
      <w:tr w14:paraId="2926E32B" w14:textId="77777777" w:rsidTr="0F400A11">
        <w:tblPrEx>
          <w:tblW w:w="0" w:type="auto"/>
          <w:tblLayout w:type="fixed"/>
          <w:tblCellMar>
            <w:left w:w="0" w:type="dxa"/>
            <w:right w:w="0" w:type="dxa"/>
          </w:tblCellMar>
          <w:tblLook w:val="04A0"/>
        </w:tblPrEx>
        <w:trPr>
          <w:trHeight w:val="300"/>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52B2DB2A" w14:textId="77777777">
            <w:pPr>
              <w:spacing w:after="0" w:line="240" w:lineRule="auto"/>
              <w:rPr>
                <w:color w:val="000000"/>
              </w:rPr>
            </w:pPr>
            <w:r>
              <w:t xml:space="preserve">Remy </w:t>
            </w:r>
            <w:r>
              <w:t>Babich</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60D0" w:rsidRPr="00A86348" w:rsidP="73B6FA4A" w14:paraId="328EBE4A" w14:textId="77777777">
            <w:pPr>
              <w:spacing w:after="0" w:line="240" w:lineRule="auto"/>
              <w:rPr>
                <w:color w:val="000000"/>
              </w:rPr>
            </w:pPr>
            <w:r>
              <w:t>PA DOH</w:t>
            </w:r>
          </w:p>
        </w:tc>
      </w:tr>
      <w:tr w14:paraId="3E5DD04B" w14:textId="77777777" w:rsidTr="0F400A11">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2F60D0" w:rsidRPr="00AF58C0" w:rsidP="002F60D0" w14:paraId="53E5AAA2" w14:textId="77777777">
            <w:pPr>
              <w:spacing w:after="0" w:line="240" w:lineRule="auto"/>
            </w:pPr>
            <w:r>
              <w:t>Vidisha Parasram</w:t>
            </w:r>
          </w:p>
        </w:tc>
        <w:tc>
          <w:tcPr>
            <w:tcW w:w="1886" w:type="dxa"/>
            <w:tcMar>
              <w:top w:w="0" w:type="dxa"/>
              <w:left w:w="108" w:type="dxa"/>
              <w:bottom w:w="0" w:type="dxa"/>
              <w:right w:w="108" w:type="dxa"/>
            </w:tcMar>
          </w:tcPr>
          <w:p w:rsidR="002F60D0" w:rsidRPr="00AF58C0" w:rsidP="002F60D0" w14:paraId="2CCFE3AB" w14:textId="77777777">
            <w:pPr>
              <w:spacing w:after="0" w:line="240" w:lineRule="auto"/>
            </w:pPr>
            <w:r>
              <w:t>NIOSH</w:t>
            </w:r>
          </w:p>
        </w:tc>
      </w:tr>
      <w:tr w14:paraId="770C87FF" w14:textId="77777777" w:rsidTr="0F400A11">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2F60D0" w:rsidRPr="00AF58C0" w:rsidP="002F60D0" w14:paraId="300C976D" w14:textId="77777777">
            <w:pPr>
              <w:spacing w:after="0" w:line="240" w:lineRule="auto"/>
            </w:pPr>
            <w:r>
              <w:t>Dallas Shi</w:t>
            </w:r>
          </w:p>
        </w:tc>
        <w:tc>
          <w:tcPr>
            <w:tcW w:w="1886" w:type="dxa"/>
            <w:tcMar>
              <w:top w:w="0" w:type="dxa"/>
              <w:left w:w="108" w:type="dxa"/>
              <w:bottom w:w="0" w:type="dxa"/>
              <w:right w:w="108" w:type="dxa"/>
            </w:tcMar>
          </w:tcPr>
          <w:p w:rsidR="002F60D0" w:rsidRPr="00AF58C0" w:rsidP="002F60D0" w14:paraId="6E1A03B1" w14:textId="77777777">
            <w:pPr>
              <w:spacing w:after="0" w:line="240" w:lineRule="auto"/>
            </w:pPr>
            <w:r>
              <w:t>NIOSH</w:t>
            </w:r>
          </w:p>
        </w:tc>
      </w:tr>
    </w:tbl>
    <w:p w:rsidR="007C3341" w:rsidP="00A86348" w14:paraId="36CA34A7" w14:textId="77777777">
      <w:pPr>
        <w:rPr>
          <w:rFonts w:ascii="Times New Roman" w:hAnsi="Times New Roman" w:cs="Times New Roman"/>
          <w:sz w:val="24"/>
          <w:szCs w:val="24"/>
        </w:rPr>
      </w:pPr>
    </w:p>
    <w:p w:rsidR="00FC7102" w:rsidP="00A86348" w14:paraId="0652BD9E" w14:textId="77777777">
      <w:pPr>
        <w:rPr>
          <w:rFonts w:ascii="Times New Roman" w:hAnsi="Times New Roman" w:cs="Times New Roman"/>
          <w:sz w:val="24"/>
          <w:szCs w:val="24"/>
        </w:rPr>
      </w:pPr>
      <w:r w:rsidRPr="73B6FA4A">
        <w:rPr>
          <w:rFonts w:ascii="Times New Roman" w:hAnsi="Times New Roman" w:cs="Times New Roman"/>
          <w:sz w:val="24"/>
          <w:szCs w:val="24"/>
        </w:rPr>
        <w:t xml:space="preserve">In 2021 through 2023 we sought input for the pet and livestock questions from the CDC One Health program and a state </w:t>
      </w:r>
      <w:r w:rsidRPr="73B6FA4A" w:rsidR="00902696">
        <w:rPr>
          <w:rFonts w:ascii="Times New Roman" w:hAnsi="Times New Roman" w:cs="Times New Roman"/>
          <w:sz w:val="24"/>
          <w:szCs w:val="24"/>
        </w:rPr>
        <w:t>epidemiologist.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86"/>
        <w:gridCol w:w="1886"/>
      </w:tblGrid>
      <w:tr w14:paraId="7F09CF7B" w14:textId="77777777" w:rsidTr="73B6FA4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300"/>
        </w:trPr>
        <w:tc>
          <w:tcPr>
            <w:tcW w:w="1886" w:type="dxa"/>
            <w:tcMar>
              <w:top w:w="0" w:type="dxa"/>
              <w:left w:w="108" w:type="dxa"/>
              <w:bottom w:w="0" w:type="dxa"/>
              <w:right w:w="108" w:type="dxa"/>
            </w:tcMar>
            <w:hideMark/>
          </w:tcPr>
          <w:p w:rsidR="00902696" w:rsidRPr="00A86348" w:rsidP="73B6FA4A" w14:paraId="2F410CCC" w14:textId="77777777">
            <w:pPr>
              <w:autoSpaceDE w:val="0"/>
              <w:autoSpaceDN w:val="0"/>
              <w:spacing w:after="0" w:line="240" w:lineRule="auto"/>
              <w:jc w:val="both"/>
              <w:rPr>
                <w:b/>
                <w:bCs/>
              </w:rPr>
            </w:pPr>
            <w:r w:rsidRPr="73B6FA4A">
              <w:rPr>
                <w:b/>
                <w:bCs/>
              </w:rPr>
              <w:t>Name</w:t>
            </w:r>
          </w:p>
        </w:tc>
        <w:tc>
          <w:tcPr>
            <w:tcW w:w="1886" w:type="dxa"/>
            <w:tcMar>
              <w:top w:w="0" w:type="dxa"/>
              <w:left w:w="108" w:type="dxa"/>
              <w:bottom w:w="0" w:type="dxa"/>
              <w:right w:w="108" w:type="dxa"/>
            </w:tcMar>
            <w:hideMark/>
          </w:tcPr>
          <w:p w:rsidR="00902696" w:rsidRPr="00A86348" w:rsidP="73B6FA4A" w14:paraId="6D94C300" w14:textId="77777777">
            <w:pPr>
              <w:autoSpaceDE w:val="0"/>
              <w:autoSpaceDN w:val="0"/>
              <w:spacing w:after="0" w:line="240" w:lineRule="auto"/>
              <w:jc w:val="both"/>
              <w:rPr>
                <w:b/>
                <w:bCs/>
              </w:rPr>
            </w:pPr>
            <w:r w:rsidRPr="73B6FA4A">
              <w:rPr>
                <w:b/>
                <w:bCs/>
              </w:rPr>
              <w:t>Agency</w:t>
            </w:r>
          </w:p>
        </w:tc>
      </w:tr>
      <w:tr w14:paraId="7DA9AA99"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02696" w:rsidRPr="00A86348" w:rsidP="73B6FA4A" w14:paraId="3669A4E2" w14:textId="77777777">
            <w:pPr>
              <w:spacing w:after="0" w:line="240" w:lineRule="auto"/>
              <w:rPr>
                <w:color w:val="000000"/>
              </w:rPr>
            </w:pPr>
            <w:r w:rsidRPr="73B6FA4A">
              <w:rPr>
                <w:color w:val="000000" w:themeColor="text1"/>
              </w:rPr>
              <w:t xml:space="preserve">Casey Barton </w:t>
            </w:r>
            <w:r w:rsidRPr="73B6FA4A">
              <w:rPr>
                <w:color w:val="000000" w:themeColor="text1"/>
              </w:rPr>
              <w:t>Bahravesh</w:t>
            </w:r>
          </w:p>
        </w:tc>
        <w:tc>
          <w:tcPr>
            <w:tcW w:w="1886" w:type="dxa"/>
            <w:tcMar>
              <w:top w:w="0" w:type="dxa"/>
              <w:left w:w="108" w:type="dxa"/>
              <w:bottom w:w="0" w:type="dxa"/>
              <w:right w:w="108" w:type="dxa"/>
            </w:tcMar>
          </w:tcPr>
          <w:p w:rsidR="00902696" w:rsidRPr="00A86348" w:rsidP="73B6FA4A" w14:paraId="0DE74E0B" w14:textId="77777777">
            <w:pPr>
              <w:spacing w:after="0" w:line="240" w:lineRule="auto"/>
              <w:rPr>
                <w:color w:val="000000"/>
              </w:rPr>
            </w:pPr>
            <w:r w:rsidRPr="73B6FA4A">
              <w:rPr>
                <w:color w:val="000000" w:themeColor="text1"/>
              </w:rPr>
              <w:t>CDC</w:t>
            </w:r>
            <w:r w:rsidRPr="73B6FA4A" w:rsidR="66591C89">
              <w:rPr>
                <w:color w:val="000000" w:themeColor="text1"/>
              </w:rPr>
              <w:t>\DDID</w:t>
            </w:r>
          </w:p>
        </w:tc>
      </w:tr>
      <w:tr w14:paraId="51F1B3BA"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02696" w:rsidRPr="00A86348" w:rsidP="73B6FA4A" w14:paraId="7102AF08" w14:textId="77777777">
            <w:pPr>
              <w:spacing w:after="0" w:line="240" w:lineRule="auto"/>
              <w:rPr>
                <w:color w:val="000000"/>
              </w:rPr>
            </w:pPr>
            <w:r w:rsidRPr="73B6FA4A">
              <w:rPr>
                <w:color w:val="000000" w:themeColor="text1"/>
              </w:rPr>
              <w:t>Natalie Wendling</w:t>
            </w:r>
          </w:p>
        </w:tc>
        <w:tc>
          <w:tcPr>
            <w:tcW w:w="1886" w:type="dxa"/>
            <w:tcMar>
              <w:top w:w="0" w:type="dxa"/>
              <w:left w:w="108" w:type="dxa"/>
              <w:bottom w:w="0" w:type="dxa"/>
              <w:right w:w="108" w:type="dxa"/>
            </w:tcMar>
          </w:tcPr>
          <w:p w:rsidR="00902696" w:rsidRPr="00A86348" w:rsidP="73B6FA4A" w14:paraId="0F01C510" w14:textId="77777777">
            <w:pPr>
              <w:spacing w:after="0" w:line="240" w:lineRule="auto"/>
              <w:rPr>
                <w:color w:val="000000"/>
              </w:rPr>
            </w:pPr>
            <w:r w:rsidRPr="73B6FA4A">
              <w:rPr>
                <w:color w:val="000000" w:themeColor="text1"/>
              </w:rPr>
              <w:t>CDC\DDID</w:t>
            </w:r>
          </w:p>
        </w:tc>
      </w:tr>
      <w:tr w14:paraId="2F7CD898"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02696" w:rsidRPr="00A86348" w:rsidP="73B6FA4A" w14:paraId="4088DA43" w14:textId="77777777">
            <w:pPr>
              <w:spacing w:after="0" w:line="240" w:lineRule="auto"/>
              <w:rPr>
                <w:color w:val="000000"/>
              </w:rPr>
            </w:pPr>
            <w:r w:rsidRPr="73B6FA4A">
              <w:rPr>
                <w:color w:val="000000" w:themeColor="text1"/>
              </w:rPr>
              <w:t>Kate Varela</w:t>
            </w:r>
          </w:p>
        </w:tc>
        <w:tc>
          <w:tcPr>
            <w:tcW w:w="1886" w:type="dxa"/>
            <w:tcMar>
              <w:top w:w="0" w:type="dxa"/>
              <w:left w:w="108" w:type="dxa"/>
              <w:bottom w:w="0" w:type="dxa"/>
              <w:right w:w="108" w:type="dxa"/>
            </w:tcMar>
          </w:tcPr>
          <w:p w:rsidR="00902696" w:rsidRPr="00A86348" w:rsidP="73B6FA4A" w14:paraId="5D2A0133" w14:textId="77777777">
            <w:pPr>
              <w:spacing w:after="0" w:line="240" w:lineRule="auto"/>
              <w:rPr>
                <w:color w:val="000000"/>
              </w:rPr>
            </w:pPr>
            <w:r w:rsidRPr="73B6FA4A">
              <w:rPr>
                <w:color w:val="000000" w:themeColor="text1"/>
              </w:rPr>
              <w:t>CDC\DDID</w:t>
            </w:r>
          </w:p>
        </w:tc>
      </w:tr>
      <w:tr w14:paraId="0B715CF0"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02696" w:rsidRPr="00A86348" w:rsidP="73B6FA4A" w14:paraId="638E1B9A" w14:textId="77777777">
            <w:pPr>
              <w:spacing w:after="0" w:line="240" w:lineRule="auto"/>
              <w:rPr>
                <w:color w:val="000000"/>
              </w:rPr>
            </w:pPr>
            <w:r w:rsidRPr="73B6FA4A">
              <w:rPr>
                <w:color w:val="000000" w:themeColor="text1"/>
              </w:rPr>
              <w:t>Rochelle Medford</w:t>
            </w:r>
          </w:p>
        </w:tc>
        <w:tc>
          <w:tcPr>
            <w:tcW w:w="1886" w:type="dxa"/>
            <w:tcMar>
              <w:top w:w="0" w:type="dxa"/>
              <w:left w:w="108" w:type="dxa"/>
              <w:bottom w:w="0" w:type="dxa"/>
              <w:right w:w="108" w:type="dxa"/>
            </w:tcMar>
          </w:tcPr>
          <w:p w:rsidR="00902696" w:rsidRPr="00A86348" w:rsidP="73B6FA4A" w14:paraId="5DC5E1B9" w14:textId="77777777">
            <w:pPr>
              <w:spacing w:after="0" w:line="240" w:lineRule="auto"/>
              <w:rPr>
                <w:color w:val="000000"/>
              </w:rPr>
            </w:pPr>
            <w:r w:rsidRPr="73B6FA4A">
              <w:rPr>
                <w:color w:val="000000" w:themeColor="text1"/>
              </w:rPr>
              <w:t>CDC\DDID</w:t>
            </w:r>
          </w:p>
        </w:tc>
      </w:tr>
      <w:tr w14:paraId="57170EB6"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02696" w:rsidRPr="00A86348" w:rsidP="73B6FA4A" w14:paraId="170717CA" w14:textId="77777777">
            <w:pPr>
              <w:spacing w:after="0" w:line="240" w:lineRule="auto"/>
              <w:rPr>
                <w:color w:val="000000"/>
              </w:rPr>
            </w:pPr>
            <w:r w:rsidRPr="73B6FA4A">
              <w:rPr>
                <w:color w:val="000000" w:themeColor="text1"/>
              </w:rPr>
              <w:t>Betsy Schroder</w:t>
            </w:r>
          </w:p>
        </w:tc>
        <w:tc>
          <w:tcPr>
            <w:tcW w:w="1886" w:type="dxa"/>
            <w:tcMar>
              <w:top w:w="0" w:type="dxa"/>
              <w:left w:w="108" w:type="dxa"/>
              <w:bottom w:w="0" w:type="dxa"/>
              <w:right w:w="108" w:type="dxa"/>
            </w:tcMar>
          </w:tcPr>
          <w:p w:rsidR="00902696" w:rsidRPr="00A86348" w:rsidP="73B6FA4A" w14:paraId="0628677E" w14:textId="77777777">
            <w:pPr>
              <w:spacing w:after="0" w:line="240" w:lineRule="auto"/>
              <w:rPr>
                <w:color w:val="000000"/>
              </w:rPr>
            </w:pPr>
            <w:r w:rsidRPr="73B6FA4A">
              <w:rPr>
                <w:color w:val="000000" w:themeColor="text1"/>
              </w:rPr>
              <w:t>PA Dept Health</w:t>
            </w:r>
          </w:p>
        </w:tc>
      </w:tr>
      <w:tr w14:paraId="331AB3FC"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02696" w:rsidRPr="00A86348" w:rsidP="73B6FA4A" w14:paraId="2A9C2FF7" w14:textId="77777777">
            <w:pPr>
              <w:spacing w:after="0" w:line="240" w:lineRule="auto"/>
              <w:rPr>
                <w:color w:val="000000"/>
              </w:rPr>
            </w:pPr>
            <w:r w:rsidRPr="73B6FA4A">
              <w:rPr>
                <w:color w:val="000000" w:themeColor="text1"/>
              </w:rPr>
              <w:t xml:space="preserve">Emily </w:t>
            </w:r>
            <w:r w:rsidRPr="73B6FA4A">
              <w:rPr>
                <w:color w:val="000000" w:themeColor="text1"/>
              </w:rPr>
              <w:t>Dulcey</w:t>
            </w:r>
          </w:p>
        </w:tc>
        <w:tc>
          <w:tcPr>
            <w:tcW w:w="1886" w:type="dxa"/>
            <w:tcMar>
              <w:top w:w="0" w:type="dxa"/>
              <w:left w:w="108" w:type="dxa"/>
              <w:bottom w:w="0" w:type="dxa"/>
              <w:right w:w="108" w:type="dxa"/>
            </w:tcMar>
          </w:tcPr>
          <w:p w:rsidR="00902696" w:rsidRPr="00A86348" w:rsidP="73B6FA4A" w14:paraId="44E8D406" w14:textId="77777777">
            <w:pPr>
              <w:spacing w:after="0" w:line="240" w:lineRule="auto"/>
              <w:rPr>
                <w:color w:val="000000"/>
              </w:rPr>
            </w:pPr>
            <w:r w:rsidRPr="73B6FA4A">
              <w:rPr>
                <w:color w:val="000000" w:themeColor="text1"/>
              </w:rPr>
              <w:t>CDC</w:t>
            </w:r>
            <w:r w:rsidRPr="73B6FA4A" w:rsidR="49918236">
              <w:rPr>
                <w:color w:val="000000" w:themeColor="text1"/>
              </w:rPr>
              <w:t>\PHIC</w:t>
            </w:r>
          </w:p>
        </w:tc>
      </w:tr>
    </w:tbl>
    <w:p w:rsidR="73B6FA4A" w14:paraId="2277A12B" w14:textId="77777777"/>
    <w:p w:rsidR="00902696" w:rsidP="00A86348" w14:paraId="626EA132" w14:textId="77777777">
      <w:pPr>
        <w:rPr>
          <w:rFonts w:ascii="Times New Roman" w:hAnsi="Times New Roman" w:cs="Times New Roman"/>
          <w:sz w:val="24"/>
          <w:szCs w:val="24"/>
        </w:rPr>
      </w:pPr>
      <w:r w:rsidRPr="73B6FA4A">
        <w:rPr>
          <w:rFonts w:ascii="Times New Roman" w:hAnsi="Times New Roman" w:cs="Times New Roman"/>
          <w:sz w:val="24"/>
          <w:szCs w:val="24"/>
        </w:rPr>
        <w:t xml:space="preserve">In 2023 and 2024 </w:t>
      </w:r>
      <w:r w:rsidRPr="73B6FA4A" w:rsidR="008708A1">
        <w:rPr>
          <w:rFonts w:ascii="Times New Roman" w:hAnsi="Times New Roman" w:cs="Times New Roman"/>
          <w:sz w:val="24"/>
          <w:szCs w:val="24"/>
        </w:rPr>
        <w:t xml:space="preserve">we consulted with </w:t>
      </w:r>
      <w:r w:rsidRPr="73B6FA4A" w:rsidR="00CD7BF7">
        <w:rPr>
          <w:rFonts w:ascii="Times New Roman" w:hAnsi="Times New Roman" w:cs="Times New Roman"/>
          <w:sz w:val="24"/>
          <w:szCs w:val="24"/>
        </w:rPr>
        <w:t>s</w:t>
      </w:r>
      <w:r w:rsidRPr="73B6FA4A" w:rsidR="00161318">
        <w:rPr>
          <w:rFonts w:ascii="Times New Roman" w:hAnsi="Times New Roman" w:cs="Times New Roman"/>
          <w:sz w:val="24"/>
          <w:szCs w:val="24"/>
        </w:rPr>
        <w:t xml:space="preserve">ubject matter experts at </w:t>
      </w:r>
      <w:r w:rsidRPr="73B6FA4A" w:rsidR="008708A1">
        <w:rPr>
          <w:rFonts w:ascii="Times New Roman" w:hAnsi="Times New Roman" w:cs="Times New Roman"/>
          <w:sz w:val="24"/>
          <w:szCs w:val="24"/>
        </w:rPr>
        <w:t xml:space="preserve">the CDC </w:t>
      </w:r>
      <w:r w:rsidRPr="73B6FA4A" w:rsidR="00161318">
        <w:rPr>
          <w:rFonts w:ascii="Times New Roman" w:hAnsi="Times New Roman" w:cs="Times New Roman"/>
          <w:sz w:val="24"/>
          <w:szCs w:val="24"/>
        </w:rPr>
        <w:t>in</w:t>
      </w:r>
      <w:r w:rsidRPr="73B6FA4A" w:rsidR="00341D23">
        <w:rPr>
          <w:rFonts w:ascii="Times New Roman" w:hAnsi="Times New Roman" w:cs="Times New Roman"/>
          <w:sz w:val="24"/>
          <w:szCs w:val="24"/>
        </w:rPr>
        <w:t xml:space="preserve"> maternal and child </w:t>
      </w:r>
      <w:r w:rsidRPr="73B6FA4A" w:rsidR="00161318">
        <w:rPr>
          <w:rFonts w:ascii="Times New Roman" w:hAnsi="Times New Roman" w:cs="Times New Roman"/>
          <w:sz w:val="24"/>
          <w:szCs w:val="24"/>
        </w:rPr>
        <w:t>health</w:t>
      </w:r>
      <w:r w:rsidRPr="73B6FA4A" w:rsidR="00C2442E">
        <w:rPr>
          <w:rFonts w:ascii="Times New Roman" w:hAnsi="Times New Roman" w:cs="Times New Roman"/>
          <w:sz w:val="24"/>
          <w:szCs w:val="24"/>
        </w:rPr>
        <w:t>, mental health,</w:t>
      </w:r>
      <w:r w:rsidRPr="73B6FA4A" w:rsidR="00161318">
        <w:rPr>
          <w:rFonts w:ascii="Times New Roman" w:hAnsi="Times New Roman" w:cs="Times New Roman"/>
          <w:sz w:val="24"/>
          <w:szCs w:val="24"/>
        </w:rPr>
        <w:t xml:space="preserve"> and in disabilities at the request of the</w:t>
      </w:r>
      <w:r w:rsidRPr="73B6FA4A" w:rsidR="00FF4D40">
        <w:rPr>
          <w:rFonts w:ascii="Times New Roman" w:hAnsi="Times New Roman" w:cs="Times New Roman"/>
          <w:sz w:val="24"/>
          <w:szCs w:val="24"/>
        </w:rPr>
        <w:t xml:space="preserve"> CDC </w:t>
      </w:r>
      <w:r w:rsidRPr="73B6FA4A" w:rsidR="008708A1">
        <w:rPr>
          <w:rFonts w:ascii="Times New Roman" w:hAnsi="Times New Roman" w:cs="Times New Roman"/>
          <w:sz w:val="24"/>
          <w:szCs w:val="24"/>
        </w:rPr>
        <w:t xml:space="preserve">At-Risk taskforce </w:t>
      </w:r>
      <w:r w:rsidRPr="73B6FA4A" w:rsidR="00161318">
        <w:rPr>
          <w:rFonts w:ascii="Times New Roman" w:hAnsi="Times New Roman" w:cs="Times New Roman"/>
          <w:sz w:val="24"/>
          <w:szCs w:val="24"/>
        </w:rPr>
        <w:t>to</w:t>
      </w:r>
      <w:r w:rsidRPr="73B6FA4A" w:rsidR="00044DA6">
        <w:rPr>
          <w:rFonts w:ascii="Times New Roman" w:hAnsi="Times New Roman" w:cs="Times New Roman"/>
          <w:sz w:val="24"/>
          <w:szCs w:val="24"/>
        </w:rPr>
        <w:t xml:space="preserve"> develop related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86"/>
        <w:gridCol w:w="1886"/>
      </w:tblGrid>
      <w:tr w14:paraId="50012BA8" w14:textId="77777777" w:rsidTr="73B6FA4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300"/>
        </w:trPr>
        <w:tc>
          <w:tcPr>
            <w:tcW w:w="1886" w:type="dxa"/>
            <w:tcMar>
              <w:top w:w="0" w:type="dxa"/>
              <w:left w:w="108" w:type="dxa"/>
              <w:bottom w:w="0" w:type="dxa"/>
              <w:right w:w="108" w:type="dxa"/>
            </w:tcMar>
            <w:hideMark/>
          </w:tcPr>
          <w:p w:rsidR="009E1F27" w:rsidRPr="00A86348" w:rsidP="73B6FA4A" w14:paraId="492AEC4E" w14:textId="77777777">
            <w:pPr>
              <w:autoSpaceDE w:val="0"/>
              <w:autoSpaceDN w:val="0"/>
              <w:spacing w:after="0" w:line="240" w:lineRule="auto"/>
              <w:jc w:val="both"/>
              <w:rPr>
                <w:b/>
                <w:bCs/>
              </w:rPr>
            </w:pPr>
            <w:r w:rsidRPr="73B6FA4A">
              <w:rPr>
                <w:b/>
                <w:bCs/>
              </w:rPr>
              <w:t>Name</w:t>
            </w:r>
          </w:p>
        </w:tc>
        <w:tc>
          <w:tcPr>
            <w:tcW w:w="1886" w:type="dxa"/>
            <w:tcMar>
              <w:top w:w="0" w:type="dxa"/>
              <w:left w:w="108" w:type="dxa"/>
              <w:bottom w:w="0" w:type="dxa"/>
              <w:right w:w="108" w:type="dxa"/>
            </w:tcMar>
            <w:hideMark/>
          </w:tcPr>
          <w:p w:rsidR="009E1F27" w:rsidRPr="00A86348" w:rsidP="73B6FA4A" w14:paraId="0EB850D1" w14:textId="77777777">
            <w:pPr>
              <w:autoSpaceDE w:val="0"/>
              <w:autoSpaceDN w:val="0"/>
              <w:spacing w:after="0" w:line="240" w:lineRule="auto"/>
              <w:jc w:val="both"/>
              <w:rPr>
                <w:b/>
                <w:bCs/>
              </w:rPr>
            </w:pPr>
            <w:r w:rsidRPr="73B6FA4A">
              <w:rPr>
                <w:b/>
                <w:bCs/>
              </w:rPr>
              <w:t>Agency</w:t>
            </w:r>
          </w:p>
        </w:tc>
      </w:tr>
      <w:tr w14:paraId="0A592AD6"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E1F27" w:rsidRPr="00A86348" w:rsidP="73B6FA4A" w14:paraId="57F49BAE" w14:textId="77777777">
            <w:pPr>
              <w:spacing w:after="0" w:line="240" w:lineRule="auto"/>
              <w:rPr>
                <w:color w:val="000000"/>
              </w:rPr>
            </w:pPr>
            <w:r w:rsidRPr="73B6FA4A">
              <w:rPr>
                <w:color w:val="000000" w:themeColor="text1"/>
              </w:rPr>
              <w:t>Jessica Meeker</w:t>
            </w:r>
          </w:p>
        </w:tc>
        <w:tc>
          <w:tcPr>
            <w:tcW w:w="1886" w:type="dxa"/>
            <w:tcMar>
              <w:top w:w="0" w:type="dxa"/>
              <w:left w:w="108" w:type="dxa"/>
              <w:bottom w:w="0" w:type="dxa"/>
              <w:right w:w="108" w:type="dxa"/>
            </w:tcMar>
          </w:tcPr>
          <w:p w:rsidR="009E1F27" w:rsidRPr="00A86348" w:rsidP="73B6FA4A" w14:paraId="5E053F45" w14:textId="77777777">
            <w:pPr>
              <w:spacing w:after="0" w:line="240" w:lineRule="auto"/>
              <w:rPr>
                <w:color w:val="000000"/>
              </w:rPr>
            </w:pPr>
            <w:r w:rsidRPr="73B6FA4A">
              <w:rPr>
                <w:color w:val="000000" w:themeColor="text1"/>
              </w:rPr>
              <w:t>CDC\</w:t>
            </w:r>
            <w:r w:rsidRPr="73B6FA4A" w:rsidR="16A50378">
              <w:rPr>
                <w:color w:val="000000" w:themeColor="text1"/>
              </w:rPr>
              <w:t>NCC</w:t>
            </w:r>
            <w:r w:rsidRPr="73B6FA4A" w:rsidR="00CD7BF7">
              <w:rPr>
                <w:color w:val="000000" w:themeColor="text1"/>
              </w:rPr>
              <w:t>DPHP</w:t>
            </w:r>
          </w:p>
        </w:tc>
      </w:tr>
      <w:tr w14:paraId="5AE7BD2D"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E1F27" w:rsidRPr="00A86348" w:rsidP="73B6FA4A" w14:paraId="19CD1562" w14:textId="77777777">
            <w:pPr>
              <w:spacing w:after="0" w:line="240" w:lineRule="auto"/>
              <w:rPr>
                <w:color w:val="000000"/>
              </w:rPr>
            </w:pPr>
            <w:r w:rsidRPr="73B6FA4A">
              <w:rPr>
                <w:color w:val="000000" w:themeColor="text1"/>
              </w:rPr>
              <w:t xml:space="preserve">Rebecca </w:t>
            </w:r>
            <w:r w:rsidRPr="73B6FA4A">
              <w:rPr>
                <w:color w:val="000000" w:themeColor="text1"/>
              </w:rPr>
              <w:t>Leeb</w:t>
            </w:r>
          </w:p>
        </w:tc>
        <w:tc>
          <w:tcPr>
            <w:tcW w:w="1886" w:type="dxa"/>
            <w:tcMar>
              <w:top w:w="0" w:type="dxa"/>
              <w:left w:w="108" w:type="dxa"/>
              <w:bottom w:w="0" w:type="dxa"/>
              <w:right w:w="108" w:type="dxa"/>
            </w:tcMar>
          </w:tcPr>
          <w:p w:rsidR="009E1F27" w:rsidRPr="00A86348" w:rsidP="73B6FA4A" w14:paraId="6BBA0892" w14:textId="77777777">
            <w:pPr>
              <w:spacing w:after="0" w:line="240" w:lineRule="auto"/>
              <w:rPr>
                <w:color w:val="000000"/>
              </w:rPr>
            </w:pPr>
            <w:r w:rsidRPr="73B6FA4A">
              <w:rPr>
                <w:color w:val="000000" w:themeColor="text1"/>
              </w:rPr>
              <w:t>CDC\</w:t>
            </w:r>
            <w:r w:rsidRPr="73B6FA4A" w:rsidR="16A50378">
              <w:rPr>
                <w:color w:val="000000" w:themeColor="text1"/>
              </w:rPr>
              <w:t>NCBDD</w:t>
            </w:r>
          </w:p>
        </w:tc>
      </w:tr>
      <w:tr w14:paraId="4194FCF2"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E1F27" w:rsidRPr="00A86348" w:rsidP="73B6FA4A" w14:paraId="0751562C" w14:textId="77777777">
            <w:pPr>
              <w:spacing w:after="0" w:line="240" w:lineRule="auto"/>
              <w:rPr>
                <w:color w:val="000000"/>
              </w:rPr>
            </w:pPr>
            <w:r w:rsidRPr="73B6FA4A">
              <w:rPr>
                <w:color w:val="000000" w:themeColor="text1"/>
              </w:rPr>
              <w:t>Cristen McArdle</w:t>
            </w:r>
          </w:p>
        </w:tc>
        <w:tc>
          <w:tcPr>
            <w:tcW w:w="1886" w:type="dxa"/>
            <w:tcMar>
              <w:top w:w="0" w:type="dxa"/>
              <w:left w:w="108" w:type="dxa"/>
              <w:bottom w:w="0" w:type="dxa"/>
              <w:right w:w="108" w:type="dxa"/>
            </w:tcMar>
          </w:tcPr>
          <w:p w:rsidR="009E1F27" w:rsidRPr="00A86348" w:rsidP="73B6FA4A" w14:paraId="56637BE6" w14:textId="77777777">
            <w:pPr>
              <w:spacing w:after="0" w:line="240" w:lineRule="auto"/>
              <w:rPr>
                <w:color w:val="000000"/>
              </w:rPr>
            </w:pPr>
            <w:r w:rsidRPr="73B6FA4A">
              <w:rPr>
                <w:color w:val="000000" w:themeColor="text1"/>
              </w:rPr>
              <w:t>CDC\</w:t>
            </w:r>
            <w:r w:rsidRPr="73B6FA4A" w:rsidR="16A50378">
              <w:rPr>
                <w:color w:val="000000" w:themeColor="text1"/>
              </w:rPr>
              <w:t>NCEH</w:t>
            </w:r>
          </w:p>
        </w:tc>
      </w:tr>
      <w:tr w14:paraId="7DEDBC3E"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E1F27" w:rsidRPr="00A86348" w:rsidP="73B6FA4A" w14:paraId="0BB8BA51" w14:textId="77777777">
            <w:pPr>
              <w:spacing w:after="0" w:line="240" w:lineRule="auto"/>
              <w:rPr>
                <w:color w:val="000000"/>
              </w:rPr>
            </w:pPr>
            <w:r w:rsidRPr="73B6FA4A">
              <w:rPr>
                <w:color w:val="000000" w:themeColor="text1"/>
              </w:rPr>
              <w:t>Asha Choudhury</w:t>
            </w:r>
          </w:p>
        </w:tc>
        <w:tc>
          <w:tcPr>
            <w:tcW w:w="1886" w:type="dxa"/>
            <w:tcMar>
              <w:top w:w="0" w:type="dxa"/>
              <w:left w:w="108" w:type="dxa"/>
              <w:bottom w:w="0" w:type="dxa"/>
              <w:right w:w="108" w:type="dxa"/>
            </w:tcMar>
          </w:tcPr>
          <w:p w:rsidR="009E1F27" w:rsidRPr="00A86348" w:rsidP="73B6FA4A" w14:paraId="48D06634" w14:textId="77777777">
            <w:pPr>
              <w:spacing w:after="0" w:line="240" w:lineRule="auto"/>
              <w:rPr>
                <w:color w:val="000000"/>
              </w:rPr>
            </w:pPr>
            <w:r w:rsidRPr="73B6FA4A">
              <w:rPr>
                <w:color w:val="000000" w:themeColor="text1"/>
              </w:rPr>
              <w:t>CDC\</w:t>
            </w:r>
            <w:r w:rsidRPr="73B6FA4A" w:rsidR="16A50378">
              <w:rPr>
                <w:color w:val="000000" w:themeColor="text1"/>
              </w:rPr>
              <w:t>PHIC</w:t>
            </w:r>
          </w:p>
        </w:tc>
      </w:tr>
      <w:tr w14:paraId="36737AE0"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E1F27" w:rsidRPr="00A86348" w:rsidP="73B6FA4A" w14:paraId="245B912F" w14:textId="77777777">
            <w:pPr>
              <w:spacing w:after="0" w:line="240" w:lineRule="auto"/>
              <w:rPr>
                <w:color w:val="000000"/>
              </w:rPr>
            </w:pPr>
            <w:r w:rsidRPr="73B6FA4A">
              <w:rPr>
                <w:color w:val="000000" w:themeColor="text1"/>
              </w:rPr>
              <w:t>Rebecca H</w:t>
            </w:r>
            <w:r w:rsidRPr="73B6FA4A" w:rsidR="53D27ED7">
              <w:rPr>
                <w:color w:val="000000" w:themeColor="text1"/>
              </w:rPr>
              <w:t>a</w:t>
            </w:r>
            <w:r w:rsidRPr="73B6FA4A">
              <w:rPr>
                <w:color w:val="000000" w:themeColor="text1"/>
              </w:rPr>
              <w:t>ll</w:t>
            </w:r>
          </w:p>
        </w:tc>
        <w:tc>
          <w:tcPr>
            <w:tcW w:w="1886" w:type="dxa"/>
            <w:tcMar>
              <w:top w:w="0" w:type="dxa"/>
              <w:left w:w="108" w:type="dxa"/>
              <w:bottom w:w="0" w:type="dxa"/>
              <w:right w:w="108" w:type="dxa"/>
            </w:tcMar>
          </w:tcPr>
          <w:p w:rsidR="009E1F27" w:rsidRPr="00A86348" w:rsidP="73B6FA4A" w14:paraId="67DD78E3" w14:textId="77777777">
            <w:pPr>
              <w:spacing w:after="0" w:line="240" w:lineRule="auto"/>
              <w:rPr>
                <w:color w:val="000000"/>
              </w:rPr>
            </w:pPr>
            <w:r w:rsidRPr="73B6FA4A">
              <w:rPr>
                <w:color w:val="000000" w:themeColor="text1"/>
              </w:rPr>
              <w:t>CDC\NCCPPHP</w:t>
            </w:r>
          </w:p>
        </w:tc>
      </w:tr>
      <w:tr w14:paraId="0883B483"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9E1F27" w:rsidP="73B6FA4A" w14:paraId="073DB81F" w14:textId="77777777">
            <w:pPr>
              <w:spacing w:after="0" w:line="240" w:lineRule="auto"/>
              <w:rPr>
                <w:color w:val="000000"/>
              </w:rPr>
            </w:pPr>
            <w:r w:rsidRPr="73B6FA4A">
              <w:rPr>
                <w:color w:val="000000" w:themeColor="text1"/>
              </w:rPr>
              <w:t>Joe Holbrook</w:t>
            </w:r>
          </w:p>
          <w:p w:rsidR="00C2442E" w:rsidRPr="00A86348" w:rsidP="73B6FA4A" w14:paraId="65CD4172" w14:textId="77777777">
            <w:pPr>
              <w:spacing w:after="0" w:line="240" w:lineRule="auto"/>
              <w:rPr>
                <w:color w:val="000000"/>
              </w:rPr>
            </w:pPr>
            <w:r w:rsidRPr="73B6FA4A">
              <w:rPr>
                <w:color w:val="000000" w:themeColor="text1"/>
              </w:rPr>
              <w:t xml:space="preserve">Romeo </w:t>
            </w:r>
            <w:r w:rsidRPr="73B6FA4A">
              <w:rPr>
                <w:color w:val="000000" w:themeColor="text1"/>
              </w:rPr>
              <w:t>Galan</w:t>
            </w:r>
            <w:r w:rsidRPr="73B6FA4A" w:rsidR="126E699E">
              <w:rPr>
                <w:color w:val="000000" w:themeColor="text1"/>
              </w:rPr>
              <w:t>g</w:t>
            </w:r>
          </w:p>
        </w:tc>
        <w:tc>
          <w:tcPr>
            <w:tcW w:w="1886" w:type="dxa"/>
            <w:tcMar>
              <w:top w:w="0" w:type="dxa"/>
              <w:left w:w="108" w:type="dxa"/>
              <w:bottom w:w="0" w:type="dxa"/>
              <w:right w:w="108" w:type="dxa"/>
            </w:tcMar>
          </w:tcPr>
          <w:p w:rsidR="009E1F27" w:rsidP="73B6FA4A" w14:paraId="0E54977F" w14:textId="77777777">
            <w:pPr>
              <w:spacing w:after="0" w:line="240" w:lineRule="auto"/>
              <w:rPr>
                <w:color w:val="000000"/>
              </w:rPr>
            </w:pPr>
            <w:r w:rsidRPr="73B6FA4A">
              <w:rPr>
                <w:color w:val="000000" w:themeColor="text1"/>
              </w:rPr>
              <w:t>CDC\</w:t>
            </w:r>
            <w:r w:rsidRPr="73B6FA4A" w:rsidR="5BAC10FB">
              <w:rPr>
                <w:color w:val="000000" w:themeColor="text1"/>
              </w:rPr>
              <w:t>NCBDD</w:t>
            </w:r>
          </w:p>
          <w:p w:rsidR="004338A0" w:rsidRPr="00A86348" w:rsidP="73B6FA4A" w14:paraId="5E4497E2" w14:textId="77777777">
            <w:pPr>
              <w:spacing w:after="0" w:line="240" w:lineRule="auto"/>
              <w:rPr>
                <w:color w:val="000000"/>
              </w:rPr>
            </w:pPr>
            <w:r w:rsidRPr="73B6FA4A">
              <w:rPr>
                <w:color w:val="000000" w:themeColor="text1"/>
              </w:rPr>
              <w:t>CDC</w:t>
            </w:r>
            <w:r w:rsidRPr="73B6FA4A" w:rsidR="126E699E">
              <w:rPr>
                <w:color w:val="000000" w:themeColor="text1"/>
              </w:rPr>
              <w:t>\NCCDPHP</w:t>
            </w:r>
          </w:p>
        </w:tc>
      </w:tr>
    </w:tbl>
    <w:p w:rsidR="009E1F27" w:rsidP="00A86348" w14:paraId="3FB0BF49" w14:textId="77777777">
      <w:pPr>
        <w:rPr>
          <w:rFonts w:ascii="Times New Roman" w:hAnsi="Times New Roman" w:cs="Times New Roman"/>
          <w:sz w:val="24"/>
          <w:szCs w:val="24"/>
        </w:rPr>
      </w:pPr>
    </w:p>
    <w:p w:rsidR="00CD7BF7" w:rsidP="00A86348" w14:paraId="7AA7281C" w14:textId="77777777">
      <w:pPr>
        <w:rPr>
          <w:rFonts w:ascii="Times New Roman" w:hAnsi="Times New Roman" w:cs="Times New Roman"/>
          <w:sz w:val="24"/>
          <w:szCs w:val="24"/>
        </w:rPr>
      </w:pPr>
      <w:r w:rsidRPr="73B6FA4A">
        <w:rPr>
          <w:rFonts w:ascii="Times New Roman" w:hAnsi="Times New Roman" w:cs="Times New Roman"/>
          <w:sz w:val="24"/>
          <w:szCs w:val="24"/>
        </w:rPr>
        <w:t xml:space="preserve">In 2023 to 2024 we </w:t>
      </w:r>
      <w:r w:rsidRPr="73B6FA4A" w:rsidR="00180990">
        <w:rPr>
          <w:rFonts w:ascii="Times New Roman" w:hAnsi="Times New Roman" w:cs="Times New Roman"/>
          <w:sz w:val="24"/>
          <w:szCs w:val="24"/>
        </w:rPr>
        <w:t xml:space="preserve">had a workgroup dedicated to developing a quantitative and qualitative question bank for the community resilience </w:t>
      </w:r>
      <w:r w:rsidRPr="73B6FA4A" w:rsidR="002B2C92">
        <w:rPr>
          <w:rFonts w:ascii="Times New Roman" w:hAnsi="Times New Roman" w:cs="Times New Roman"/>
          <w:sz w:val="24"/>
          <w:szCs w:val="24"/>
        </w:rPr>
        <w:t xml:space="preserve">constructs. This </w:t>
      </w:r>
      <w:r w:rsidRPr="73B6FA4A" w:rsidR="007C5A7B">
        <w:rPr>
          <w:rFonts w:ascii="Times New Roman" w:hAnsi="Times New Roman" w:cs="Times New Roman"/>
          <w:sz w:val="24"/>
          <w:szCs w:val="24"/>
        </w:rPr>
        <w:t xml:space="preserve">module of the survey will be last and optional for those who want to provide additional insights into </w:t>
      </w:r>
      <w:r w:rsidRPr="73B6FA4A" w:rsidR="001F640E">
        <w:rPr>
          <w:rFonts w:ascii="Times New Roman" w:hAnsi="Times New Roman" w:cs="Times New Roman"/>
          <w:sz w:val="24"/>
          <w:szCs w:val="24"/>
        </w:rPr>
        <w:t xml:space="preserve">the impacts of the incident. </w:t>
      </w:r>
      <w:r w:rsidRPr="73B6FA4A" w:rsidR="00B3328B">
        <w:rPr>
          <w:rFonts w:ascii="Times New Roman" w:hAnsi="Times New Roman" w:cs="Times New Roman"/>
          <w:sz w:val="24"/>
          <w:szCs w:val="24"/>
        </w:rPr>
        <w:t>It is suggested that the survey developer ch</w:t>
      </w:r>
      <w:r w:rsidR="00B3328B">
        <w:rPr>
          <w:rFonts w:ascii="Times New Roman" w:hAnsi="Times New Roman" w:cs="Times New Roman"/>
          <w:sz w:val="24"/>
          <w:szCs w:val="24"/>
        </w:rPr>
        <w:t>o</w:t>
      </w:r>
      <w:r w:rsidRPr="73B6FA4A" w:rsidR="00B3328B">
        <w:rPr>
          <w:rFonts w:ascii="Times New Roman" w:hAnsi="Times New Roman" w:cs="Times New Roman"/>
          <w:sz w:val="24"/>
          <w:szCs w:val="24"/>
        </w:rPr>
        <w:t>ose 1 quantitative and one qualitative question</w:t>
      </w:r>
      <w:r w:rsidR="00B3328B">
        <w:rPr>
          <w:rFonts w:ascii="Times New Roman" w:hAnsi="Times New Roman" w:cs="Times New Roman"/>
          <w:sz w:val="24"/>
          <w:szCs w:val="24"/>
        </w:rPr>
        <w:t xml:space="preserve"> from the </w:t>
      </w:r>
      <w:r w:rsidR="00B93086">
        <w:rPr>
          <w:rFonts w:ascii="Times New Roman" w:hAnsi="Times New Roman" w:cs="Times New Roman"/>
          <w:sz w:val="24"/>
          <w:szCs w:val="24"/>
        </w:rPr>
        <w:t xml:space="preserve">question </w:t>
      </w:r>
      <w:r w:rsidR="00B3328B">
        <w:rPr>
          <w:rFonts w:ascii="Times New Roman" w:hAnsi="Times New Roman" w:cs="Times New Roman"/>
          <w:sz w:val="24"/>
          <w:szCs w:val="24"/>
        </w:rPr>
        <w:t>bank</w:t>
      </w:r>
      <w:r w:rsidRPr="73B6FA4A" w:rsidR="00B3328B">
        <w:rPr>
          <w:rFonts w:ascii="Times New Roman" w:hAnsi="Times New Roman" w:cs="Times New Roman"/>
          <w:sz w:val="24"/>
          <w:szCs w:val="24"/>
        </w:rPr>
        <w:t xml:space="preserve"> for each construct. </w:t>
      </w:r>
      <w:r w:rsidRPr="73B6FA4A" w:rsidR="00E27194">
        <w:rPr>
          <w:rFonts w:ascii="Times New Roman" w:hAnsi="Times New Roman" w:cs="Times New Roman"/>
          <w:sz w:val="24"/>
          <w:szCs w:val="24"/>
        </w:rPr>
        <w:t>Additionally,</w:t>
      </w:r>
      <w:r w:rsidRPr="73B6FA4A" w:rsidR="001F640E">
        <w:rPr>
          <w:rFonts w:ascii="Times New Roman" w:hAnsi="Times New Roman" w:cs="Times New Roman"/>
          <w:sz w:val="24"/>
          <w:szCs w:val="24"/>
        </w:rPr>
        <w:t xml:space="preserve"> several qualitative questions were interspersed with the existing </w:t>
      </w:r>
      <w:r w:rsidRPr="73B6FA4A" w:rsidR="00E27194">
        <w:rPr>
          <w:rFonts w:ascii="Times New Roman" w:hAnsi="Times New Roman" w:cs="Times New Roman"/>
          <w:sz w:val="24"/>
          <w:szCs w:val="24"/>
        </w:rPr>
        <w:t>quantitative questions to get a fuller picture of how people’s physical health and mental health were affected and to understand what they thought were problems with the response.</w:t>
      </w:r>
      <w:r w:rsidRPr="73B6FA4A" w:rsidR="00180990">
        <w:rPr>
          <w:rFonts w:ascii="Times New Roman" w:hAnsi="Times New Roman" w:cs="Times New Roman"/>
          <w:sz w:val="24"/>
          <w:szCs w:val="24"/>
        </w:rPr>
        <w:t xml:space="preserve"> </w:t>
      </w:r>
      <w:r w:rsidRPr="73B6FA4A" w:rsidR="00034E16">
        <w:rPr>
          <w:rFonts w:ascii="Times New Roman" w:hAnsi="Times New Roman" w:cs="Times New Roman"/>
          <w:sz w:val="24"/>
          <w:szCs w:val="24"/>
        </w:rPr>
        <w:t>The</w:t>
      </w:r>
      <w:r w:rsidRPr="73B6FA4A" w:rsidR="00DF0810">
        <w:rPr>
          <w:rFonts w:ascii="Times New Roman" w:hAnsi="Times New Roman" w:cs="Times New Roman"/>
          <w:sz w:val="24"/>
          <w:szCs w:val="24"/>
        </w:rPr>
        <w:t xml:space="preserve"> responses </w:t>
      </w:r>
      <w:r w:rsidRPr="73B6FA4A" w:rsidR="0076697D">
        <w:rPr>
          <w:rFonts w:ascii="Times New Roman" w:hAnsi="Times New Roman" w:cs="Times New Roman"/>
          <w:sz w:val="24"/>
          <w:szCs w:val="24"/>
        </w:rPr>
        <w:t>to thes</w:t>
      </w:r>
      <w:r w:rsidRPr="73B6FA4A" w:rsidR="00034E16">
        <w:rPr>
          <w:rFonts w:ascii="Times New Roman" w:hAnsi="Times New Roman" w:cs="Times New Roman"/>
          <w:sz w:val="24"/>
          <w:szCs w:val="24"/>
        </w:rPr>
        <w:t>e questions will be rated by multiple reviewers</w:t>
      </w:r>
      <w:r w:rsidRPr="73B6FA4A" w:rsidR="004426CB">
        <w:rPr>
          <w:rFonts w:ascii="Times New Roman" w:hAnsi="Times New Roman" w:cs="Times New Roman"/>
          <w:sz w:val="24"/>
          <w:szCs w:val="24"/>
        </w:rPr>
        <w:t xml:space="preserve"> with a codebook of themes that </w:t>
      </w:r>
      <w:r w:rsidRPr="73B6FA4A" w:rsidR="004426CB">
        <w:rPr>
          <w:rFonts w:ascii="Times New Roman" w:hAnsi="Times New Roman" w:cs="Times New Roman"/>
          <w:sz w:val="24"/>
          <w:szCs w:val="24"/>
        </w:rPr>
        <w:t>arise</w:t>
      </w:r>
      <w:r w:rsidRPr="73B6FA4A" w:rsidR="004426CB">
        <w:rPr>
          <w:rFonts w:ascii="Times New Roman" w:hAnsi="Times New Roman" w:cs="Times New Roman"/>
          <w:sz w:val="24"/>
          <w:szCs w:val="24"/>
        </w:rPr>
        <w:t xml:space="preserve"> and an interrater reliability statistic will be </w:t>
      </w:r>
      <w:r w:rsidRPr="73B6FA4A" w:rsidR="00FF0B35">
        <w:rPr>
          <w:rFonts w:ascii="Times New Roman" w:hAnsi="Times New Roman" w:cs="Times New Roman"/>
          <w:sz w:val="24"/>
          <w:szCs w:val="24"/>
        </w:rPr>
        <w:t>calculated either manually or with a software product</w:t>
      </w:r>
      <w:r w:rsidR="00CE71BB">
        <w:rPr>
          <w:rFonts w:ascii="Times New Roman" w:hAnsi="Times New Roman" w:cs="Times New Roman"/>
          <w:sz w:val="24"/>
          <w:szCs w:val="24"/>
        </w:rPr>
        <w:t>.</w:t>
      </w:r>
    </w:p>
    <w:p w:rsidR="00CE71BB" w:rsidP="00A86348" w14:paraId="79BABD25" w14:textId="77777777">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86"/>
        <w:gridCol w:w="1886"/>
      </w:tblGrid>
      <w:tr w14:paraId="2F9856D9" w14:textId="77777777" w:rsidTr="73B6FA4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300"/>
        </w:trPr>
        <w:tc>
          <w:tcPr>
            <w:tcW w:w="1886" w:type="dxa"/>
            <w:tcMar>
              <w:top w:w="0" w:type="dxa"/>
              <w:left w:w="108" w:type="dxa"/>
              <w:bottom w:w="0" w:type="dxa"/>
              <w:right w:w="108" w:type="dxa"/>
            </w:tcMar>
            <w:hideMark/>
          </w:tcPr>
          <w:p w:rsidR="00FF0B35" w:rsidRPr="00A86348" w:rsidP="73B6FA4A" w14:paraId="0BF721C4" w14:textId="77777777">
            <w:pPr>
              <w:autoSpaceDE w:val="0"/>
              <w:autoSpaceDN w:val="0"/>
              <w:spacing w:after="0" w:line="240" w:lineRule="auto"/>
              <w:jc w:val="both"/>
              <w:rPr>
                <w:b/>
                <w:bCs/>
              </w:rPr>
            </w:pPr>
            <w:r w:rsidRPr="73B6FA4A">
              <w:rPr>
                <w:b/>
                <w:bCs/>
              </w:rPr>
              <w:t>Name</w:t>
            </w:r>
          </w:p>
        </w:tc>
        <w:tc>
          <w:tcPr>
            <w:tcW w:w="1886" w:type="dxa"/>
            <w:tcMar>
              <w:top w:w="0" w:type="dxa"/>
              <w:left w:w="108" w:type="dxa"/>
              <w:bottom w:w="0" w:type="dxa"/>
              <w:right w:w="108" w:type="dxa"/>
            </w:tcMar>
            <w:hideMark/>
          </w:tcPr>
          <w:p w:rsidR="00FF0B35" w:rsidRPr="00A86348" w:rsidP="73B6FA4A" w14:paraId="22D71048" w14:textId="77777777">
            <w:pPr>
              <w:autoSpaceDE w:val="0"/>
              <w:autoSpaceDN w:val="0"/>
              <w:spacing w:after="0" w:line="240" w:lineRule="auto"/>
              <w:jc w:val="both"/>
              <w:rPr>
                <w:b/>
                <w:bCs/>
              </w:rPr>
            </w:pPr>
            <w:r w:rsidRPr="73B6FA4A">
              <w:rPr>
                <w:b/>
                <w:bCs/>
              </w:rPr>
              <w:t>Agency</w:t>
            </w:r>
          </w:p>
        </w:tc>
      </w:tr>
      <w:tr w14:paraId="6AFDD8B4"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FF0B35" w:rsidRPr="00A86348" w:rsidP="73B6FA4A" w14:paraId="0248A19F" w14:textId="77777777">
            <w:pPr>
              <w:spacing w:after="0" w:line="240" w:lineRule="auto"/>
              <w:rPr>
                <w:color w:val="000000"/>
              </w:rPr>
            </w:pPr>
            <w:r w:rsidRPr="73B6FA4A">
              <w:rPr>
                <w:color w:val="000000" w:themeColor="text1"/>
              </w:rPr>
              <w:t xml:space="preserve">Mary </w:t>
            </w:r>
            <w:r w:rsidRPr="73B6FA4A">
              <w:rPr>
                <w:color w:val="000000" w:themeColor="text1"/>
              </w:rPr>
              <w:t>Leinhos</w:t>
            </w:r>
          </w:p>
        </w:tc>
        <w:tc>
          <w:tcPr>
            <w:tcW w:w="1886" w:type="dxa"/>
            <w:tcMar>
              <w:top w:w="0" w:type="dxa"/>
              <w:left w:w="108" w:type="dxa"/>
              <w:bottom w:w="0" w:type="dxa"/>
              <w:right w:w="108" w:type="dxa"/>
            </w:tcMar>
          </w:tcPr>
          <w:p w:rsidR="00FF0B35" w:rsidRPr="00A86348" w:rsidP="73B6FA4A" w14:paraId="376CFB9F" w14:textId="77777777">
            <w:pPr>
              <w:spacing w:after="0" w:line="240" w:lineRule="auto"/>
              <w:rPr>
                <w:color w:val="000000"/>
              </w:rPr>
            </w:pPr>
            <w:r w:rsidRPr="73B6FA4A">
              <w:rPr>
                <w:color w:val="000000" w:themeColor="text1"/>
              </w:rPr>
              <w:t>CDC\</w:t>
            </w:r>
            <w:r w:rsidRPr="73B6FA4A" w:rsidR="2CE8906A">
              <w:rPr>
                <w:color w:val="000000" w:themeColor="text1"/>
              </w:rPr>
              <w:t>ORR</w:t>
            </w:r>
          </w:p>
        </w:tc>
      </w:tr>
      <w:tr w14:paraId="5F5C6C5E"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FF0B35" w:rsidRPr="00A86348" w:rsidP="73B6FA4A" w14:paraId="276F6F59" w14:textId="77777777">
            <w:pPr>
              <w:spacing w:after="0" w:line="240" w:lineRule="auto"/>
              <w:rPr>
                <w:color w:val="000000"/>
              </w:rPr>
            </w:pPr>
            <w:r w:rsidRPr="73B6FA4A">
              <w:rPr>
                <w:color w:val="000000" w:themeColor="text1"/>
              </w:rPr>
              <w:t>Vidisha Parasram</w:t>
            </w:r>
          </w:p>
        </w:tc>
        <w:tc>
          <w:tcPr>
            <w:tcW w:w="1886" w:type="dxa"/>
            <w:tcMar>
              <w:top w:w="0" w:type="dxa"/>
              <w:left w:w="108" w:type="dxa"/>
              <w:bottom w:w="0" w:type="dxa"/>
              <w:right w:w="108" w:type="dxa"/>
            </w:tcMar>
          </w:tcPr>
          <w:p w:rsidR="00FF0B35" w:rsidRPr="00A86348" w:rsidP="73B6FA4A" w14:paraId="790F69D8" w14:textId="77777777">
            <w:pPr>
              <w:spacing w:after="0" w:line="240" w:lineRule="auto"/>
              <w:rPr>
                <w:color w:val="000000"/>
              </w:rPr>
            </w:pPr>
            <w:r w:rsidRPr="73B6FA4A">
              <w:rPr>
                <w:color w:val="000000" w:themeColor="text1"/>
              </w:rPr>
              <w:t>CDC\</w:t>
            </w:r>
            <w:r w:rsidRPr="73B6FA4A" w:rsidR="3D32D3CF">
              <w:rPr>
                <w:color w:val="000000" w:themeColor="text1"/>
              </w:rPr>
              <w:t>NIOSH</w:t>
            </w:r>
          </w:p>
        </w:tc>
      </w:tr>
      <w:tr w14:paraId="0EE8BF0D" w14:textId="77777777" w:rsidTr="73B6FA4A">
        <w:tblPrEx>
          <w:tblW w:w="0" w:type="auto"/>
          <w:tblLayout w:type="fixed"/>
          <w:tblCellMar>
            <w:left w:w="0" w:type="dxa"/>
            <w:right w:w="0" w:type="dxa"/>
          </w:tblCellMar>
          <w:tblLook w:val="04A0"/>
        </w:tblPrEx>
        <w:trPr>
          <w:trHeight w:val="300"/>
        </w:trPr>
        <w:tc>
          <w:tcPr>
            <w:tcW w:w="1886" w:type="dxa"/>
            <w:tcMar>
              <w:top w:w="0" w:type="dxa"/>
              <w:left w:w="108" w:type="dxa"/>
              <w:bottom w:w="0" w:type="dxa"/>
              <w:right w:w="108" w:type="dxa"/>
            </w:tcMar>
          </w:tcPr>
          <w:p w:rsidR="00FF0B35" w:rsidRPr="00A86348" w:rsidP="73B6FA4A" w14:paraId="77B63760" w14:textId="77777777">
            <w:pPr>
              <w:spacing w:after="0" w:line="240" w:lineRule="auto"/>
              <w:rPr>
                <w:color w:val="000000"/>
              </w:rPr>
            </w:pPr>
            <w:r w:rsidRPr="73B6FA4A">
              <w:rPr>
                <w:color w:val="000000" w:themeColor="text1"/>
              </w:rPr>
              <w:t>Valerie Madera Garcia</w:t>
            </w:r>
          </w:p>
        </w:tc>
        <w:tc>
          <w:tcPr>
            <w:tcW w:w="1886" w:type="dxa"/>
            <w:tcMar>
              <w:top w:w="0" w:type="dxa"/>
              <w:left w:w="108" w:type="dxa"/>
              <w:bottom w:w="0" w:type="dxa"/>
              <w:right w:w="108" w:type="dxa"/>
            </w:tcMar>
          </w:tcPr>
          <w:p w:rsidR="00FF0B35" w:rsidRPr="00A86348" w:rsidP="73B6FA4A" w14:paraId="247746ED" w14:textId="77777777">
            <w:pPr>
              <w:spacing w:after="0" w:line="240" w:lineRule="auto"/>
              <w:rPr>
                <w:color w:val="000000"/>
              </w:rPr>
            </w:pPr>
            <w:r w:rsidRPr="73B6FA4A">
              <w:rPr>
                <w:color w:val="000000" w:themeColor="text1"/>
              </w:rPr>
              <w:t>CDC\</w:t>
            </w:r>
            <w:r w:rsidRPr="73B6FA4A" w:rsidR="126E699E">
              <w:rPr>
                <w:color w:val="000000" w:themeColor="text1"/>
              </w:rPr>
              <w:t>NC</w:t>
            </w:r>
            <w:r w:rsidRPr="73B6FA4A" w:rsidR="13B12B20">
              <w:rPr>
                <w:color w:val="000000" w:themeColor="text1"/>
              </w:rPr>
              <w:t>HHSTP</w:t>
            </w:r>
          </w:p>
        </w:tc>
      </w:tr>
    </w:tbl>
    <w:p w:rsidR="00FF0B35" w:rsidP="00A86348" w14:paraId="11F61E1B" w14:textId="77777777">
      <w:pPr>
        <w:rPr>
          <w:rFonts w:ascii="Times New Roman" w:hAnsi="Times New Roman" w:cs="Times New Roman"/>
          <w:sz w:val="24"/>
          <w:szCs w:val="24"/>
        </w:rPr>
      </w:pPr>
    </w:p>
    <w:p w:rsidR="00FF0B35" w:rsidP="00A86348" w14:paraId="29EDB71E" w14:textId="77777777">
      <w:pPr>
        <w:rPr>
          <w:rFonts w:ascii="Times New Roman" w:hAnsi="Times New Roman" w:cs="Times New Roman"/>
          <w:sz w:val="24"/>
          <w:szCs w:val="24"/>
        </w:rPr>
      </w:pPr>
    </w:p>
    <w:p w:rsidR="00B757D2" w:rsidRPr="00A86348" w:rsidP="00A86348" w14:paraId="1F96D46A" w14:textId="77777777">
      <w:pPr>
        <w:rPr>
          <w:rFonts w:ascii="Times New Roman" w:hAnsi="Times New Roman" w:cs="Times New Roman"/>
          <w:sz w:val="24"/>
          <w:szCs w:val="24"/>
        </w:rPr>
      </w:pPr>
      <w:r w:rsidRPr="73B6FA4A">
        <w:rPr>
          <w:rFonts w:ascii="Times New Roman" w:hAnsi="Times New Roman" w:cs="Times New Roman"/>
          <w:sz w:val="24"/>
          <w:szCs w:val="24"/>
        </w:rPr>
        <w:t xml:space="preserve">There were no unresolved problems with either external </w:t>
      </w:r>
      <w:r w:rsidRPr="73B6FA4A" w:rsidR="002F60D0">
        <w:rPr>
          <w:rFonts w:ascii="Times New Roman" w:hAnsi="Times New Roman" w:cs="Times New Roman"/>
          <w:sz w:val="24"/>
          <w:szCs w:val="24"/>
        </w:rPr>
        <w:t xml:space="preserve">or </w:t>
      </w:r>
      <w:r w:rsidRPr="73B6FA4A">
        <w:rPr>
          <w:rFonts w:ascii="Times New Roman" w:hAnsi="Times New Roman" w:cs="Times New Roman"/>
          <w:sz w:val="24"/>
          <w:szCs w:val="24"/>
        </w:rPr>
        <w:t>internal consultants.</w:t>
      </w:r>
    </w:p>
    <w:p w:rsidR="00164EF2" w:rsidRPr="002A581D" w:rsidP="73B6FA4A" w14:paraId="785FAA2A" w14:textId="77777777">
      <w:pPr>
        <w:pStyle w:val="Heading1"/>
        <w:spacing w:before="0" w:line="240" w:lineRule="auto"/>
        <w:contextualSpacing/>
        <w:rPr>
          <w:rFonts w:cs="Times New Roman"/>
          <w:szCs w:val="24"/>
        </w:rPr>
      </w:pPr>
      <w:bookmarkStart w:id="9" w:name="_Toc46919056"/>
      <w:r>
        <w:t xml:space="preserve">A.9. Explanation of Any Payment or Gift to </w:t>
      </w:r>
      <w:bookmarkEnd w:id="9"/>
      <w:r w:rsidR="004A2EA7">
        <w:t>Respondents</w:t>
      </w:r>
      <w:r>
        <w:t xml:space="preserve"> </w:t>
      </w:r>
    </w:p>
    <w:p w:rsidR="00C4585C" w:rsidRPr="002A581D" w:rsidP="00164EF2" w14:paraId="09100E4A" w14:textId="77777777">
      <w:pPr>
        <w:pStyle w:val="Default"/>
        <w:rPr>
          <w:color w:val="4F81BD" w:themeColor="accent1"/>
        </w:rPr>
      </w:pPr>
    </w:p>
    <w:p w:rsidR="00C4585C" w:rsidRPr="002A581D" w:rsidP="007D245A" w14:paraId="4800D844" w14:textId="77777777">
      <w:pPr>
        <w:spacing w:after="0" w:line="240" w:lineRule="auto"/>
        <w:rPr>
          <w:rFonts w:ascii="Times New Roman" w:eastAsia="Arial Unicode MS" w:hAnsi="Times New Roman" w:cs="Times New Roman"/>
          <w:sz w:val="24"/>
          <w:szCs w:val="24"/>
          <w:u w:color="000000"/>
        </w:rPr>
      </w:pPr>
      <w:r w:rsidRPr="002A581D">
        <w:rPr>
          <w:rFonts w:ascii="Times New Roman" w:eastAsia="Arial Unicode MS" w:hAnsi="Times New Roman" w:cs="Times New Roman"/>
          <w:sz w:val="24"/>
          <w:szCs w:val="24"/>
          <w:u w:color="000000"/>
        </w:rPr>
        <w:t xml:space="preserve">Respondents </w:t>
      </w:r>
      <w:r w:rsidR="00F3376F">
        <w:rPr>
          <w:rFonts w:ascii="Times New Roman" w:eastAsia="Arial Unicode MS" w:hAnsi="Times New Roman" w:cs="Times New Roman"/>
          <w:sz w:val="24"/>
          <w:szCs w:val="24"/>
          <w:u w:color="000000"/>
        </w:rPr>
        <w:t xml:space="preserve">will </w:t>
      </w:r>
      <w:r w:rsidRPr="002A581D">
        <w:rPr>
          <w:rFonts w:ascii="Times New Roman" w:eastAsia="Arial Unicode MS" w:hAnsi="Times New Roman" w:cs="Times New Roman"/>
          <w:sz w:val="24"/>
          <w:szCs w:val="24"/>
          <w:u w:color="000000"/>
        </w:rPr>
        <w:t>receive no gift or payment for their participation in any information collections.</w:t>
      </w:r>
    </w:p>
    <w:p w:rsidR="00DC1F13" w:rsidRPr="002A581D" w:rsidP="00D31F0F" w14:paraId="6375890F" w14:textId="77777777">
      <w:pPr>
        <w:spacing w:after="0" w:line="240" w:lineRule="auto"/>
        <w:rPr>
          <w:rFonts w:ascii="Times New Roman" w:eastAsia="Arial Unicode MS" w:hAnsi="Times New Roman" w:cs="Times New Roman"/>
          <w:sz w:val="24"/>
          <w:szCs w:val="24"/>
          <w:u w:color="000000"/>
        </w:rPr>
      </w:pPr>
    </w:p>
    <w:p w:rsidR="00DC1F13" w:rsidRPr="00015EE9" w:rsidP="000A7146" w14:paraId="2F17F4EB" w14:textId="77777777">
      <w:pPr>
        <w:pStyle w:val="Heading1"/>
        <w:spacing w:before="0"/>
      </w:pPr>
      <w:bookmarkStart w:id="10" w:name="_Toc46919057"/>
      <w:r>
        <w:t>A.</w:t>
      </w:r>
      <w:r w:rsidRPr="00D11888" w:rsidR="00164EF2">
        <w:t xml:space="preserve">10. </w:t>
      </w:r>
      <w:r w:rsidR="00C57D56">
        <w:t>Assurance of Confidentiality Provided to Respondents</w:t>
      </w:r>
      <w:bookmarkEnd w:id="10"/>
      <w:r w:rsidR="00C348B5">
        <w:t xml:space="preserve"> </w:t>
      </w:r>
    </w:p>
    <w:p w:rsidR="004E0518" w:rsidRPr="009A501B" w:rsidP="004E0518" w14:paraId="451BA780" w14:textId="77777777">
      <w:pPr>
        <w:pStyle w:val="Default"/>
        <w:rPr>
          <w:color w:val="4F81BD" w:themeColor="accent1"/>
        </w:rPr>
      </w:pPr>
    </w:p>
    <w:p w:rsidR="00020EDD" w:rsidP="00020EDD" w14:paraId="50F5A1F4" w14:textId="77777777">
      <w:pPr>
        <w:spacing w:line="240" w:lineRule="auto"/>
        <w:rPr>
          <w:rFonts w:ascii="Times New Roman" w:hAnsi="Times New Roman" w:cs="Times New Roman"/>
          <w:sz w:val="24"/>
          <w:szCs w:val="24"/>
        </w:rPr>
      </w:pPr>
      <w:r w:rsidRPr="579B9CF2">
        <w:rPr>
          <w:rFonts w:ascii="Times New Roman" w:hAnsi="Times New Roman" w:cs="Times New Roman"/>
          <w:sz w:val="24"/>
          <w:szCs w:val="24"/>
        </w:rPr>
        <w:t xml:space="preserve">Data are collected in collaboration with, or at the request of, the state, regional, local, or tribal health department. Respondents are assigned an ID number to serve as a link between their identity and their response data or their specimens. Information in identifiable form (IIF) may be collected from or about the respondents affected by the incident only when essential to support objectives of the </w:t>
      </w:r>
      <w:r w:rsidRPr="579B9CF2" w:rsidR="00CF754E">
        <w:rPr>
          <w:rFonts w:ascii="Times New Roman" w:hAnsi="Times New Roman" w:cs="Times New Roman"/>
          <w:sz w:val="24"/>
          <w:szCs w:val="24"/>
        </w:rPr>
        <w:t>ACE Investigation</w:t>
      </w:r>
      <w:r w:rsidRPr="579B9CF2">
        <w:rPr>
          <w:rFonts w:ascii="Times New Roman" w:hAnsi="Times New Roman" w:cs="Times New Roman"/>
          <w:sz w:val="24"/>
          <w:szCs w:val="24"/>
        </w:rPr>
        <w:t>.</w:t>
      </w:r>
      <w:r w:rsidRPr="579B9CF2" w:rsidR="32DEF48A">
        <w:rPr>
          <w:rFonts w:ascii="Times New Roman" w:hAnsi="Times New Roman" w:cs="Times New Roman"/>
          <w:sz w:val="24"/>
          <w:szCs w:val="24"/>
        </w:rPr>
        <w:t xml:space="preserve"> A privacy impact assessment (Attachment 5) was conducted.</w:t>
      </w:r>
      <w:r w:rsidRPr="579B9CF2">
        <w:rPr>
          <w:rFonts w:ascii="Times New Roman" w:hAnsi="Times New Roman" w:cs="Times New Roman"/>
          <w:sz w:val="24"/>
          <w:szCs w:val="24"/>
        </w:rPr>
        <w:t xml:space="preserve"> </w:t>
      </w:r>
    </w:p>
    <w:p w:rsidR="002D06F9" w:rsidP="002D06F9" w14:paraId="7A530047" w14:textId="77777777">
      <w:pPr>
        <w:spacing w:after="0" w:line="240" w:lineRule="auto"/>
        <w:rPr>
          <w:rFonts w:ascii="Times New Roman" w:hAnsi="Times New Roman" w:cs="Times New Roman"/>
          <w:sz w:val="24"/>
          <w:szCs w:val="24"/>
        </w:rPr>
      </w:pPr>
      <w:r w:rsidRPr="31B35EF2">
        <w:rPr>
          <w:rFonts w:ascii="Times New Roman" w:hAnsi="Times New Roman" w:cs="Times New Roman"/>
          <w:sz w:val="24"/>
          <w:szCs w:val="24"/>
        </w:rPr>
        <w:t xml:space="preserve">The following IIF Categories apply to this information </w:t>
      </w:r>
      <w:r w:rsidRPr="31B35EF2">
        <w:rPr>
          <w:rFonts w:ascii="Times New Roman" w:hAnsi="Times New Roman" w:cs="Times New Roman"/>
          <w:sz w:val="24"/>
          <w:szCs w:val="24"/>
        </w:rPr>
        <w:t>collection</w:t>
      </w:r>
      <w:r w:rsidRPr="31B35EF2">
        <w:rPr>
          <w:rFonts w:ascii="Times New Roman" w:hAnsi="Times New Roman" w:cs="Times New Roman"/>
          <w:sz w:val="24"/>
          <w:szCs w:val="24"/>
        </w:rPr>
        <w:t xml:space="preserve"> </w:t>
      </w:r>
    </w:p>
    <w:p w:rsidR="002D06F9" w:rsidP="002D06F9" w14:paraId="5D3EA08C" w14:textId="77777777">
      <w:pPr>
        <w:spacing w:after="0" w:line="240" w:lineRule="auto"/>
        <w:rPr>
          <w:rFonts w:ascii="Times New Roman" w:hAnsi="Times New Roman" w:cs="Times New Roman"/>
          <w:sz w:val="24"/>
          <w:szCs w:val="24"/>
        </w:rPr>
      </w:pPr>
    </w:p>
    <w:tbl>
      <w:tblPr>
        <w:tblStyle w:val="TableGrid"/>
        <w:tblW w:w="0" w:type="auto"/>
        <w:tblLook w:val="04A0"/>
      </w:tblPr>
      <w:tblGrid>
        <w:gridCol w:w="4675"/>
        <w:gridCol w:w="4675"/>
      </w:tblGrid>
      <w:tr w14:paraId="0E42A826" w14:textId="77777777" w:rsidTr="00465B26">
        <w:tblPrEx>
          <w:tblW w:w="0" w:type="auto"/>
          <w:tblLook w:val="04A0"/>
        </w:tblPrEx>
        <w:tc>
          <w:tcPr>
            <w:tcW w:w="4675" w:type="dxa"/>
          </w:tcPr>
          <w:p w:rsidR="002D06F9" w:rsidRPr="004D25C8" w:rsidP="00465B26" w14:paraId="46A20555" w14:textId="77777777">
            <w:pPr>
              <w:rPr>
                <w:rFonts w:cstheme="minorHAnsi"/>
              </w:rPr>
            </w:pPr>
            <w:r w:rsidRPr="004D25C8">
              <w:rPr>
                <w:rFonts w:cstheme="minorHAnsi"/>
              </w:rPr>
              <w:t>Name</w:t>
            </w:r>
          </w:p>
        </w:tc>
        <w:tc>
          <w:tcPr>
            <w:tcW w:w="4675" w:type="dxa"/>
          </w:tcPr>
          <w:p w:rsidR="002D06F9" w:rsidRPr="004D25C8" w:rsidP="00465B26" w14:paraId="50B36BFD" w14:textId="77777777">
            <w:pPr>
              <w:rPr>
                <w:rFonts w:cstheme="minorHAnsi"/>
              </w:rPr>
            </w:pPr>
            <w:r w:rsidRPr="004D25C8">
              <w:rPr>
                <w:rFonts w:cstheme="minorHAnsi"/>
              </w:rPr>
              <w:t>Medical Information and Notes</w:t>
            </w:r>
          </w:p>
        </w:tc>
      </w:tr>
      <w:tr w14:paraId="3E56F7F3" w14:textId="77777777" w:rsidTr="00465B26">
        <w:tblPrEx>
          <w:tblW w:w="0" w:type="auto"/>
          <w:tblLook w:val="04A0"/>
        </w:tblPrEx>
        <w:tc>
          <w:tcPr>
            <w:tcW w:w="4675" w:type="dxa"/>
          </w:tcPr>
          <w:p w:rsidR="002D06F9" w:rsidRPr="004D25C8" w:rsidP="00465B26" w14:paraId="2E39681D" w14:textId="77777777">
            <w:pPr>
              <w:rPr>
                <w:rFonts w:cstheme="minorHAnsi"/>
              </w:rPr>
            </w:pPr>
            <w:r w:rsidRPr="004D25C8">
              <w:rPr>
                <w:rFonts w:cstheme="minorHAnsi"/>
              </w:rPr>
              <w:t>Date of Birth</w:t>
            </w:r>
          </w:p>
        </w:tc>
        <w:tc>
          <w:tcPr>
            <w:tcW w:w="4675" w:type="dxa"/>
          </w:tcPr>
          <w:p w:rsidR="002D06F9" w:rsidRPr="004D25C8" w:rsidP="00465B26" w14:paraId="6B5BDDC0" w14:textId="77777777">
            <w:pPr>
              <w:rPr>
                <w:rFonts w:cstheme="minorHAnsi"/>
              </w:rPr>
            </w:pPr>
            <w:r w:rsidRPr="004D25C8">
              <w:rPr>
                <w:rFonts w:cstheme="minorHAnsi"/>
              </w:rPr>
              <w:t>Biological Specimens</w:t>
            </w:r>
          </w:p>
        </w:tc>
      </w:tr>
      <w:tr w14:paraId="6026F81D" w14:textId="77777777" w:rsidTr="00465B26">
        <w:tblPrEx>
          <w:tblW w:w="0" w:type="auto"/>
          <w:tblLook w:val="04A0"/>
        </w:tblPrEx>
        <w:tc>
          <w:tcPr>
            <w:tcW w:w="4675" w:type="dxa"/>
          </w:tcPr>
          <w:p w:rsidR="002D06F9" w:rsidRPr="004D25C8" w:rsidP="00465B26" w14:paraId="29730004" w14:textId="77777777">
            <w:pPr>
              <w:rPr>
                <w:rFonts w:cstheme="minorHAnsi"/>
              </w:rPr>
            </w:pPr>
            <w:r w:rsidRPr="004D25C8">
              <w:rPr>
                <w:rFonts w:cstheme="minorHAnsi"/>
              </w:rPr>
              <w:t>Mailing Address</w:t>
            </w:r>
          </w:p>
        </w:tc>
        <w:tc>
          <w:tcPr>
            <w:tcW w:w="4675" w:type="dxa"/>
          </w:tcPr>
          <w:p w:rsidR="002D06F9" w:rsidRPr="004D25C8" w:rsidP="00465B26" w14:paraId="3BD47205" w14:textId="77777777">
            <w:pPr>
              <w:rPr>
                <w:rFonts w:cstheme="minorHAnsi"/>
              </w:rPr>
            </w:pPr>
            <w:r w:rsidRPr="004D25C8">
              <w:rPr>
                <w:rFonts w:cstheme="minorHAnsi"/>
              </w:rPr>
              <w:t>Email Addresses</w:t>
            </w:r>
          </w:p>
        </w:tc>
      </w:tr>
      <w:tr w14:paraId="195B4EA8" w14:textId="77777777" w:rsidTr="00465B26">
        <w:tblPrEx>
          <w:tblW w:w="0" w:type="auto"/>
          <w:tblLook w:val="04A0"/>
        </w:tblPrEx>
        <w:tc>
          <w:tcPr>
            <w:tcW w:w="4675" w:type="dxa"/>
          </w:tcPr>
          <w:p w:rsidR="005A096A" w:rsidRPr="004D25C8" w:rsidP="005A096A" w14:paraId="5209699E" w14:textId="77777777">
            <w:pPr>
              <w:rPr>
                <w:rFonts w:cstheme="minorHAnsi"/>
              </w:rPr>
            </w:pPr>
            <w:r w:rsidRPr="004D25C8">
              <w:rPr>
                <w:rFonts w:cstheme="minorHAnsi"/>
              </w:rPr>
              <w:t>Housing Unit Latitude and Longitude</w:t>
            </w:r>
          </w:p>
        </w:tc>
        <w:tc>
          <w:tcPr>
            <w:tcW w:w="4675" w:type="dxa"/>
          </w:tcPr>
          <w:p w:rsidR="005A096A" w:rsidRPr="004D25C8" w:rsidP="005A096A" w14:paraId="4E25C09E" w14:textId="77777777">
            <w:pPr>
              <w:rPr>
                <w:rFonts w:cstheme="minorHAnsi"/>
              </w:rPr>
            </w:pPr>
            <w:r w:rsidRPr="004D25C8">
              <w:rPr>
                <w:rFonts w:cstheme="minorHAnsi"/>
              </w:rPr>
              <w:t>Employment Status</w:t>
            </w:r>
          </w:p>
        </w:tc>
      </w:tr>
      <w:tr w14:paraId="7E674BDD" w14:textId="77777777" w:rsidTr="00465B26">
        <w:tblPrEx>
          <w:tblW w:w="0" w:type="auto"/>
          <w:tblLook w:val="04A0"/>
        </w:tblPrEx>
        <w:tc>
          <w:tcPr>
            <w:tcW w:w="4675" w:type="dxa"/>
          </w:tcPr>
          <w:p w:rsidR="005A096A" w:rsidRPr="004D25C8" w:rsidP="005A096A" w14:paraId="5EE55407" w14:textId="77777777">
            <w:pPr>
              <w:rPr>
                <w:rFonts w:cstheme="minorHAnsi"/>
              </w:rPr>
            </w:pPr>
            <w:r w:rsidRPr="004D25C8">
              <w:rPr>
                <w:rFonts w:cstheme="minorHAnsi"/>
              </w:rPr>
              <w:t>Phone Numbers</w:t>
            </w:r>
          </w:p>
        </w:tc>
        <w:tc>
          <w:tcPr>
            <w:tcW w:w="4675" w:type="dxa"/>
          </w:tcPr>
          <w:p w:rsidR="005A096A" w:rsidRPr="004D25C8" w:rsidP="005A096A" w14:paraId="1ED577F2" w14:textId="77777777">
            <w:pPr>
              <w:rPr>
                <w:rFonts w:cstheme="minorHAnsi"/>
              </w:rPr>
            </w:pPr>
            <w:r w:rsidRPr="004D25C8">
              <w:rPr>
                <w:rFonts w:cstheme="minorHAnsi"/>
              </w:rPr>
              <w:t>Social Media Accounts</w:t>
            </w:r>
          </w:p>
        </w:tc>
      </w:tr>
      <w:tr w14:paraId="075B9C3D" w14:textId="77777777" w:rsidTr="00465B26">
        <w:tblPrEx>
          <w:tblW w:w="0" w:type="auto"/>
          <w:tblLook w:val="04A0"/>
        </w:tblPrEx>
        <w:tc>
          <w:tcPr>
            <w:tcW w:w="4675" w:type="dxa"/>
          </w:tcPr>
          <w:p w:rsidR="002D06F9" w:rsidRPr="004D25C8" w:rsidP="00465B26" w14:paraId="5BD64C07" w14:textId="77777777">
            <w:pPr>
              <w:rPr>
                <w:rFonts w:cstheme="minorHAnsi"/>
              </w:rPr>
            </w:pPr>
            <w:r w:rsidRPr="004D25C8">
              <w:rPr>
                <w:rFonts w:cstheme="minorHAnsi"/>
              </w:rPr>
              <w:t>Social Security Number</w:t>
            </w:r>
          </w:p>
        </w:tc>
        <w:tc>
          <w:tcPr>
            <w:tcW w:w="4675" w:type="dxa"/>
          </w:tcPr>
          <w:p w:rsidR="002D06F9" w:rsidRPr="004D25C8" w:rsidP="00465B26" w14:paraId="472F945D" w14:textId="77777777">
            <w:pPr>
              <w:rPr>
                <w:rFonts w:cstheme="minorHAnsi"/>
              </w:rPr>
            </w:pPr>
          </w:p>
        </w:tc>
      </w:tr>
    </w:tbl>
    <w:p w:rsidR="002D06F9" w:rsidRPr="00DB20D5" w:rsidP="002D06F9" w14:paraId="60858B94" w14:textId="77777777">
      <w:pPr>
        <w:spacing w:after="0" w:line="240" w:lineRule="auto"/>
        <w:rPr>
          <w:rFonts w:ascii="Times New Roman" w:hAnsi="Times New Roman" w:cs="Times New Roman"/>
          <w:sz w:val="24"/>
          <w:szCs w:val="24"/>
        </w:rPr>
      </w:pPr>
    </w:p>
    <w:p w:rsidR="00B70171" w:rsidRPr="00191D82" w:rsidP="31B35EF2" w14:paraId="7E48882D" w14:textId="77777777">
      <w:pPr>
        <w:spacing w:line="240" w:lineRule="auto"/>
        <w:rPr>
          <w:rFonts w:ascii="Times New Roman" w:hAnsi="Times New Roman" w:cs="Times New Roman"/>
          <w:sz w:val="24"/>
          <w:szCs w:val="24"/>
        </w:rPr>
      </w:pPr>
      <w:r w:rsidRPr="31B35EF2">
        <w:rPr>
          <w:rFonts w:ascii="Times New Roman" w:hAnsi="Times New Roman" w:cs="Times New Roman"/>
          <w:sz w:val="24"/>
          <w:szCs w:val="24"/>
        </w:rPr>
        <w:t xml:space="preserve">All records, including IIF, belong to the requesting agency and will reside on its own established record system. The requesting agency will retain the linking IIF according to its own record schedule.  </w:t>
      </w:r>
      <w:r w:rsidRPr="31B35EF2" w:rsidR="00DB20D5">
        <w:rPr>
          <w:rFonts w:ascii="Times New Roman" w:hAnsi="Times New Roman" w:cs="Times New Roman"/>
          <w:sz w:val="24"/>
          <w:szCs w:val="24"/>
        </w:rPr>
        <w:t>The requesting agency (i.e. local or state health department</w:t>
      </w:r>
      <w:r w:rsidR="00F061E6">
        <w:rPr>
          <w:rFonts w:ascii="Times New Roman" w:hAnsi="Times New Roman" w:cs="Times New Roman"/>
          <w:sz w:val="24"/>
          <w:szCs w:val="24"/>
        </w:rPr>
        <w:t>, or other federal public health agencies</w:t>
      </w:r>
      <w:r w:rsidRPr="31B35EF2" w:rsidR="00DB20D5">
        <w:rPr>
          <w:rFonts w:ascii="Times New Roman" w:hAnsi="Times New Roman" w:cs="Times New Roman"/>
          <w:sz w:val="24"/>
          <w:szCs w:val="24"/>
        </w:rPr>
        <w:t>) may use the respondents’ names and contact information to provide individual assistance or to follow-up to assess persistent or delayed health effects consistent with the chemicals released during the incident. Any release of IIF will be done in accordance with the statutes, rules, procedures, and discretion of the requesting agency. Other data will also be treated in a secure manner and will not be disclosed, unless otherwise compelled by law.</w:t>
      </w:r>
      <w:r w:rsidRPr="31B35EF2" w:rsidR="004B25AF">
        <w:rPr>
          <w:rFonts w:ascii="Times New Roman" w:hAnsi="Times New Roman" w:cs="Times New Roman"/>
          <w:sz w:val="24"/>
          <w:szCs w:val="24"/>
        </w:rPr>
        <w:t xml:space="preserve"> </w:t>
      </w:r>
    </w:p>
    <w:p w:rsidR="004E0518" w:rsidRPr="009A501B" w:rsidP="004E0518" w14:paraId="3F9D1744" w14:textId="77777777">
      <w:pPr>
        <w:autoSpaceDE w:val="0"/>
        <w:autoSpaceDN w:val="0"/>
        <w:adjustRightInd w:val="0"/>
        <w:spacing w:after="0" w:line="240" w:lineRule="auto"/>
        <w:rPr>
          <w:rFonts w:ascii="Times New Roman" w:hAnsi="Times New Roman" w:cs="Times New Roman"/>
          <w:sz w:val="24"/>
          <w:szCs w:val="24"/>
        </w:rPr>
      </w:pPr>
      <w:r w:rsidRPr="000E48F8">
        <w:rPr>
          <w:rFonts w:ascii="Times New Roman" w:hAnsi="Times New Roman" w:cs="Times New Roman"/>
          <w:sz w:val="24"/>
          <w:szCs w:val="24"/>
        </w:rPr>
        <w:t xml:space="preserve">In summary, </w:t>
      </w:r>
      <w:r w:rsidR="00A7027F">
        <w:rPr>
          <w:rFonts w:ascii="Times New Roman" w:hAnsi="Times New Roman" w:cs="Times New Roman"/>
          <w:sz w:val="24"/>
          <w:szCs w:val="24"/>
        </w:rPr>
        <w:t>for Surveys in A</w:t>
      </w:r>
      <w:r w:rsidR="00361696">
        <w:rPr>
          <w:rFonts w:ascii="Times New Roman" w:hAnsi="Times New Roman" w:cs="Times New Roman"/>
          <w:sz w:val="24"/>
          <w:szCs w:val="24"/>
        </w:rPr>
        <w:t>p</w:t>
      </w:r>
      <w:r w:rsidR="00A7027F">
        <w:rPr>
          <w:rFonts w:ascii="Times New Roman" w:hAnsi="Times New Roman" w:cs="Times New Roman"/>
          <w:sz w:val="24"/>
          <w:szCs w:val="24"/>
        </w:rPr>
        <w:t>pen</w:t>
      </w:r>
      <w:r w:rsidR="00361696">
        <w:rPr>
          <w:rFonts w:ascii="Times New Roman" w:hAnsi="Times New Roman" w:cs="Times New Roman"/>
          <w:sz w:val="24"/>
          <w:szCs w:val="24"/>
        </w:rPr>
        <w:t xml:space="preserve">dix D, E </w:t>
      </w:r>
      <w:r>
        <w:rPr>
          <w:rFonts w:ascii="Times New Roman" w:hAnsi="Times New Roman" w:cs="Times New Roman"/>
          <w:sz w:val="24"/>
          <w:szCs w:val="24"/>
        </w:rPr>
        <w:t xml:space="preserve">the library of potential </w:t>
      </w:r>
      <w:r w:rsidRPr="000E48F8">
        <w:rPr>
          <w:rFonts w:ascii="Times New Roman" w:hAnsi="Times New Roman" w:cs="Times New Roman"/>
          <w:sz w:val="24"/>
          <w:szCs w:val="24"/>
        </w:rPr>
        <w:t>data collect</w:t>
      </w:r>
      <w:r>
        <w:rPr>
          <w:rFonts w:ascii="Times New Roman" w:hAnsi="Times New Roman" w:cs="Times New Roman"/>
          <w:sz w:val="24"/>
          <w:szCs w:val="24"/>
        </w:rPr>
        <w:t>ion topics</w:t>
      </w:r>
      <w:r w:rsidRPr="009A501B">
        <w:rPr>
          <w:rFonts w:ascii="Times New Roman" w:hAnsi="Times New Roman" w:cs="Times New Roman"/>
          <w:sz w:val="24"/>
          <w:szCs w:val="24"/>
        </w:rPr>
        <w:t xml:space="preserve"> in a</w:t>
      </w:r>
      <w:r>
        <w:rPr>
          <w:rFonts w:ascii="Times New Roman" w:hAnsi="Times New Roman" w:cs="Times New Roman"/>
          <w:sz w:val="24"/>
          <w:szCs w:val="24"/>
        </w:rPr>
        <w:t>ddition to IIF,</w:t>
      </w:r>
      <w:r w:rsidRPr="009A501B">
        <w:rPr>
          <w:rFonts w:ascii="Times New Roman" w:hAnsi="Times New Roman" w:cs="Times New Roman"/>
          <w:sz w:val="24"/>
          <w:szCs w:val="24"/>
        </w:rPr>
        <w:t xml:space="preserve"> may include information on:</w:t>
      </w:r>
    </w:p>
    <w:p w:rsidR="004E0518" w:rsidRPr="009A501B" w:rsidP="00D165C6" w14:paraId="08925B5B"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Location/exposure</w:t>
      </w:r>
    </w:p>
    <w:p w:rsidR="004E0518" w:rsidP="31B35EF2" w14:paraId="71C768C1"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31B35EF2">
        <w:rPr>
          <w:rFonts w:ascii="Times New Roman" w:hAnsi="Times New Roman" w:cs="Times New Roman"/>
          <w:sz w:val="24"/>
          <w:szCs w:val="24"/>
        </w:rPr>
        <w:t>Health status</w:t>
      </w:r>
    </w:p>
    <w:p w:rsidR="004E0518" w:rsidRPr="009A501B" w:rsidP="00D165C6" w14:paraId="0A0AA4E2"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Injuries </w:t>
      </w:r>
    </w:p>
    <w:p w:rsidR="004E0518" w:rsidRPr="009A501B" w:rsidP="00D165C6" w14:paraId="556433D0"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Medical care and treatments received</w:t>
      </w:r>
      <w:r>
        <w:rPr>
          <w:rFonts w:ascii="Times New Roman" w:hAnsi="Times New Roman" w:cs="Times New Roman"/>
          <w:sz w:val="24"/>
          <w:szCs w:val="24"/>
        </w:rPr>
        <w:t xml:space="preserve"> after the </w:t>
      </w:r>
      <w:r>
        <w:rPr>
          <w:rFonts w:ascii="Times New Roman" w:hAnsi="Times New Roman" w:cs="Times New Roman"/>
          <w:sz w:val="24"/>
          <w:szCs w:val="24"/>
        </w:rPr>
        <w:t>incident</w:t>
      </w:r>
    </w:p>
    <w:p w:rsidR="004E0518" w:rsidRPr="00192D2D" w:rsidP="00D165C6" w14:paraId="002497DF"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192D2D">
        <w:rPr>
          <w:rFonts w:ascii="Times New Roman" w:hAnsi="Times New Roman" w:cs="Times New Roman"/>
          <w:sz w:val="24"/>
          <w:szCs w:val="24"/>
        </w:rPr>
        <w:t xml:space="preserve">Occupation </w:t>
      </w:r>
    </w:p>
    <w:p w:rsidR="004E0518" w:rsidP="00D165C6" w14:paraId="16E2E94E"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Medical history</w:t>
      </w:r>
      <w:r w:rsidR="0006769C">
        <w:rPr>
          <w:rFonts w:ascii="Times New Roman" w:hAnsi="Times New Roman" w:cs="Times New Roman"/>
          <w:sz w:val="24"/>
          <w:szCs w:val="24"/>
        </w:rPr>
        <w:t xml:space="preserve"> </w:t>
      </w:r>
    </w:p>
    <w:p w:rsidR="0006769C" w:rsidP="00D165C6" w14:paraId="1A1D1E05"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Maternal and child health</w:t>
      </w:r>
    </w:p>
    <w:p w:rsidR="0006769C" w:rsidP="00D165C6" w14:paraId="6A156F00"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Functional disability</w:t>
      </w:r>
    </w:p>
    <w:p w:rsidR="004E0518" w:rsidRPr="000C089B" w:rsidP="00D165C6" w14:paraId="53504672"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Emergency response</w:t>
      </w:r>
    </w:p>
    <w:p w:rsidR="004E0518" w:rsidRPr="009A501B" w:rsidP="00D165C6" w14:paraId="49AB6199"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Communication during the release</w:t>
      </w:r>
    </w:p>
    <w:p w:rsidR="004E0518" w:rsidP="00D165C6" w14:paraId="4ECC10C9"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Current </w:t>
      </w:r>
      <w:r w:rsidR="00A66417">
        <w:rPr>
          <w:rFonts w:ascii="Times New Roman" w:hAnsi="Times New Roman" w:cs="Times New Roman"/>
          <w:sz w:val="24"/>
          <w:szCs w:val="24"/>
        </w:rPr>
        <w:t xml:space="preserve">basic </w:t>
      </w:r>
      <w:r>
        <w:rPr>
          <w:rFonts w:ascii="Times New Roman" w:hAnsi="Times New Roman" w:cs="Times New Roman"/>
          <w:sz w:val="24"/>
          <w:szCs w:val="24"/>
        </w:rPr>
        <w:t>needs</w:t>
      </w:r>
    </w:p>
    <w:p w:rsidR="004E0518" w:rsidP="00D165C6" w14:paraId="05ACBF92" w14:textId="77777777">
      <w:pPr>
        <w:pStyle w:val="ListParagraph"/>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O</w:t>
      </w:r>
      <w:r w:rsidRPr="009A501B">
        <w:rPr>
          <w:rFonts w:ascii="Times New Roman" w:hAnsi="Times New Roman" w:cs="Times New Roman"/>
          <w:sz w:val="24"/>
          <w:szCs w:val="24"/>
        </w:rPr>
        <w:t>ther people present with the respondent</w:t>
      </w:r>
      <w:r>
        <w:rPr>
          <w:rFonts w:ascii="Times New Roman" w:hAnsi="Times New Roman" w:cs="Times New Roman"/>
          <w:sz w:val="24"/>
          <w:szCs w:val="24"/>
        </w:rPr>
        <w:t xml:space="preserve"> at the time of the </w:t>
      </w:r>
      <w:r>
        <w:rPr>
          <w:rFonts w:ascii="Times New Roman" w:hAnsi="Times New Roman" w:cs="Times New Roman"/>
          <w:sz w:val="24"/>
          <w:szCs w:val="24"/>
        </w:rPr>
        <w:t>release</w:t>
      </w:r>
    </w:p>
    <w:p w:rsidR="004E0518" w:rsidRPr="009A501B" w:rsidP="00353167" w14:paraId="4F3E01A1" w14:textId="77777777">
      <w:pPr>
        <w:pStyle w:val="ListParagraph"/>
        <w:numPr>
          <w:ilvl w:val="0"/>
          <w:numId w:val="1"/>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Demographic</w:t>
      </w:r>
      <w:r>
        <w:rPr>
          <w:rFonts w:ascii="Times New Roman" w:hAnsi="Times New Roman" w:cs="Times New Roman"/>
          <w:sz w:val="24"/>
          <w:szCs w:val="24"/>
        </w:rPr>
        <w:t xml:space="preserve"> and contact</w:t>
      </w:r>
      <w:r w:rsidRPr="009A501B">
        <w:rPr>
          <w:rFonts w:ascii="Times New Roman" w:hAnsi="Times New Roman" w:cs="Times New Roman"/>
          <w:sz w:val="24"/>
          <w:szCs w:val="24"/>
        </w:rPr>
        <w:t xml:space="preserve"> </w:t>
      </w:r>
      <w:r w:rsidRPr="009A501B">
        <w:rPr>
          <w:rFonts w:ascii="Times New Roman" w:hAnsi="Times New Roman" w:cs="Times New Roman"/>
          <w:sz w:val="24"/>
          <w:szCs w:val="24"/>
        </w:rPr>
        <w:t>information</w:t>
      </w:r>
      <w:r>
        <w:rPr>
          <w:rFonts w:ascii="Times New Roman" w:hAnsi="Times New Roman" w:cs="Times New Roman"/>
          <w:sz w:val="24"/>
          <w:szCs w:val="24"/>
        </w:rPr>
        <w:t xml:space="preserve"> </w:t>
      </w:r>
    </w:p>
    <w:p w:rsidR="004E0518" w:rsidRPr="009A501B" w:rsidP="004E0518" w14:paraId="18D1632B" w14:textId="77777777">
      <w:pPr>
        <w:autoSpaceDE w:val="0"/>
        <w:autoSpaceDN w:val="0"/>
        <w:adjustRightInd w:val="0"/>
        <w:spacing w:after="0" w:line="240" w:lineRule="auto"/>
        <w:rPr>
          <w:rFonts w:ascii="Times New Roman" w:hAnsi="Times New Roman" w:cs="Times New Roman"/>
          <w:sz w:val="24"/>
          <w:szCs w:val="24"/>
        </w:rPr>
      </w:pPr>
      <w:r w:rsidRPr="00984E9A">
        <w:rPr>
          <w:rFonts w:ascii="Times New Roman" w:hAnsi="Times New Roman" w:cs="Times New Roman"/>
          <w:sz w:val="24"/>
          <w:szCs w:val="24"/>
        </w:rPr>
        <w:t xml:space="preserve">Appendix </w:t>
      </w:r>
      <w:r w:rsidR="0006769C">
        <w:rPr>
          <w:rFonts w:ascii="Times New Roman" w:hAnsi="Times New Roman" w:cs="Times New Roman"/>
          <w:sz w:val="24"/>
          <w:szCs w:val="24"/>
        </w:rPr>
        <w:t>F</w:t>
      </w:r>
      <w:r w:rsidRPr="001A4B3E">
        <w:rPr>
          <w:rFonts w:ascii="Times New Roman" w:hAnsi="Times New Roman" w:cs="Times New Roman"/>
          <w:sz w:val="24"/>
          <w:szCs w:val="24"/>
        </w:rPr>
        <w:t xml:space="preserve"> - Personnel</w:t>
      </w:r>
      <w:r w:rsidRPr="00984E9A">
        <w:rPr>
          <w:rFonts w:ascii="Times New Roman" w:hAnsi="Times New Roman" w:cs="Times New Roman"/>
          <w:b/>
          <w:sz w:val="24"/>
          <w:szCs w:val="24"/>
        </w:rPr>
        <w:t xml:space="preserve"> </w:t>
      </w:r>
      <w:r w:rsidRPr="009A501B">
        <w:rPr>
          <w:rFonts w:ascii="Times New Roman" w:hAnsi="Times New Roman" w:cs="Times New Roman"/>
          <w:sz w:val="24"/>
          <w:szCs w:val="24"/>
        </w:rPr>
        <w:t>at responding health care facilities may be asked about the:</w:t>
      </w:r>
    </w:p>
    <w:p w:rsidR="004E0518" w:rsidRPr="009A501B" w:rsidP="00353167" w14:paraId="33D62EC1" w14:textId="77777777">
      <w:pPr>
        <w:pStyle w:val="ListParagraph"/>
        <w:numPr>
          <w:ilvl w:val="0"/>
          <w:numId w:val="3"/>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Surge</w:t>
      </w:r>
    </w:p>
    <w:p w:rsidR="004E0518" w:rsidRPr="00931C7B" w:rsidP="00353167" w14:paraId="3ACC7C8D" w14:textId="77777777">
      <w:pPr>
        <w:pStyle w:val="ListParagraph"/>
        <w:numPr>
          <w:ilvl w:val="0"/>
          <w:numId w:val="3"/>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Response</w:t>
      </w:r>
    </w:p>
    <w:p w:rsidR="004E0518" w:rsidRPr="00931C7B" w:rsidP="00353167" w14:paraId="51D31047" w14:textId="77777777">
      <w:pPr>
        <w:pStyle w:val="ListParagraph"/>
        <w:numPr>
          <w:ilvl w:val="0"/>
          <w:numId w:val="3"/>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Decontamination</w:t>
      </w:r>
    </w:p>
    <w:p w:rsidR="004E0518" w:rsidRPr="001A4B3E" w:rsidP="00353167" w14:paraId="29245294" w14:textId="77777777">
      <w:pPr>
        <w:pStyle w:val="ListParagraph"/>
        <w:numPr>
          <w:ilvl w:val="0"/>
          <w:numId w:val="3"/>
        </w:numPr>
        <w:autoSpaceDE w:val="0"/>
        <w:autoSpaceDN w:val="0"/>
        <w:adjustRightInd w:val="0"/>
        <w:spacing w:line="240" w:lineRule="auto"/>
        <w:rPr>
          <w:rFonts w:ascii="Times New Roman" w:hAnsi="Times New Roman" w:cs="Times New Roman"/>
          <w:sz w:val="24"/>
          <w:szCs w:val="24"/>
        </w:rPr>
      </w:pPr>
      <w:r w:rsidRPr="001A4B3E">
        <w:rPr>
          <w:rFonts w:ascii="Times New Roman" w:hAnsi="Times New Roman" w:cs="Times New Roman"/>
          <w:sz w:val="24"/>
          <w:szCs w:val="24"/>
        </w:rPr>
        <w:t xml:space="preserve">Lessons </w:t>
      </w:r>
      <w:r w:rsidRPr="001A4B3E">
        <w:rPr>
          <w:rFonts w:ascii="Times New Roman" w:hAnsi="Times New Roman" w:cs="Times New Roman"/>
          <w:sz w:val="24"/>
          <w:szCs w:val="24"/>
        </w:rPr>
        <w:t>learned</w:t>
      </w:r>
    </w:p>
    <w:p w:rsidR="004E0518" w:rsidRPr="00931C7B" w:rsidP="004E0518" w14:paraId="7180C8FC" w14:textId="77777777">
      <w:pPr>
        <w:autoSpaceDE w:val="0"/>
        <w:autoSpaceDN w:val="0"/>
        <w:adjustRightInd w:val="0"/>
        <w:spacing w:after="0" w:line="240" w:lineRule="auto"/>
        <w:rPr>
          <w:rFonts w:ascii="Times New Roman" w:hAnsi="Times New Roman" w:cs="Times New Roman"/>
          <w:sz w:val="24"/>
          <w:szCs w:val="24"/>
        </w:rPr>
      </w:pPr>
      <w:r w:rsidRPr="00984E9A">
        <w:rPr>
          <w:rFonts w:ascii="Times New Roman" w:hAnsi="Times New Roman" w:cs="Times New Roman"/>
          <w:sz w:val="24"/>
          <w:szCs w:val="24"/>
        </w:rPr>
        <w:t>Appendi</w:t>
      </w:r>
      <w:r w:rsidR="00161828">
        <w:rPr>
          <w:rFonts w:ascii="Times New Roman" w:hAnsi="Times New Roman" w:cs="Times New Roman"/>
          <w:sz w:val="24"/>
          <w:szCs w:val="24"/>
        </w:rPr>
        <w:t>x</w:t>
      </w:r>
      <w:r w:rsidR="00795D34">
        <w:rPr>
          <w:rFonts w:ascii="Times New Roman" w:hAnsi="Times New Roman" w:cs="Times New Roman"/>
          <w:sz w:val="24"/>
          <w:szCs w:val="24"/>
        </w:rPr>
        <w:t xml:space="preserve"> </w:t>
      </w:r>
      <w:r w:rsidR="0006769C">
        <w:rPr>
          <w:rFonts w:ascii="Times New Roman" w:hAnsi="Times New Roman" w:cs="Times New Roman"/>
          <w:sz w:val="24"/>
          <w:szCs w:val="24"/>
        </w:rPr>
        <w:t>G</w:t>
      </w:r>
      <w:r w:rsidRPr="001A4B3E">
        <w:rPr>
          <w:rFonts w:ascii="Times New Roman" w:hAnsi="Times New Roman" w:cs="Times New Roman"/>
          <w:sz w:val="24"/>
          <w:szCs w:val="24"/>
        </w:rPr>
        <w:t xml:space="preserve"> -</w:t>
      </w:r>
      <w:r w:rsidRPr="00931C7B">
        <w:rPr>
          <w:rFonts w:ascii="Times New Roman" w:hAnsi="Times New Roman" w:cs="Times New Roman"/>
          <w:sz w:val="24"/>
          <w:szCs w:val="24"/>
        </w:rPr>
        <w:t xml:space="preserve"> During </w:t>
      </w:r>
      <w:r>
        <w:rPr>
          <w:rFonts w:ascii="Times New Roman" w:hAnsi="Times New Roman" w:cs="Times New Roman"/>
          <w:sz w:val="24"/>
          <w:szCs w:val="24"/>
        </w:rPr>
        <w:t xml:space="preserve">medical </w:t>
      </w:r>
      <w:r w:rsidRPr="00931C7B">
        <w:rPr>
          <w:rFonts w:ascii="Times New Roman" w:hAnsi="Times New Roman" w:cs="Times New Roman"/>
          <w:sz w:val="24"/>
          <w:szCs w:val="24"/>
        </w:rPr>
        <w:t>chart abstraction, information may be collected on:</w:t>
      </w:r>
    </w:p>
    <w:p w:rsidR="004E0518" w:rsidRPr="00931C7B" w:rsidP="00353167" w14:paraId="74AB67DA"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Patient demographics</w:t>
      </w:r>
      <w:r>
        <w:rPr>
          <w:rFonts w:ascii="Times New Roman" w:hAnsi="Times New Roman" w:cs="Times New Roman"/>
          <w:sz w:val="24"/>
          <w:szCs w:val="24"/>
        </w:rPr>
        <w:t xml:space="preserve"> and contact </w:t>
      </w:r>
      <w:r>
        <w:rPr>
          <w:rFonts w:ascii="Times New Roman" w:hAnsi="Times New Roman" w:cs="Times New Roman"/>
          <w:sz w:val="24"/>
          <w:szCs w:val="24"/>
        </w:rPr>
        <w:t>information</w:t>
      </w:r>
    </w:p>
    <w:p w:rsidR="004E0518" w:rsidRPr="00931C7B" w:rsidP="00353167" w14:paraId="6EBBFD38"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 xml:space="preserve">Visit </w:t>
      </w:r>
      <w:r w:rsidRPr="00931C7B">
        <w:rPr>
          <w:rFonts w:ascii="Times New Roman" w:hAnsi="Times New Roman" w:cs="Times New Roman"/>
          <w:sz w:val="24"/>
          <w:szCs w:val="24"/>
        </w:rPr>
        <w:t>information</w:t>
      </w:r>
    </w:p>
    <w:p w:rsidR="004E0518" w:rsidP="00353167" w14:paraId="3CEE4441"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Medical history</w:t>
      </w:r>
    </w:p>
    <w:p w:rsidR="0006769C" w:rsidRPr="00931C7B" w:rsidP="00353167" w14:paraId="1BBD55A5"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Functional disability</w:t>
      </w:r>
    </w:p>
    <w:p w:rsidR="004E0518" w:rsidRPr="009A501B" w:rsidP="00353167" w14:paraId="498B6139"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Decontamination</w:t>
      </w:r>
    </w:p>
    <w:p w:rsidR="004E0518" w:rsidRPr="009A501B" w:rsidP="00353167" w14:paraId="031DB016"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Signs and symptoms</w:t>
      </w:r>
    </w:p>
    <w:p w:rsidR="004E0518" w:rsidRPr="009A501B" w:rsidP="00353167" w14:paraId="24F8F072"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Medical tests and imaging</w:t>
      </w:r>
    </w:p>
    <w:p w:rsidR="004E0518" w:rsidRPr="009A501B" w:rsidP="00353167" w14:paraId="7D2CFE95" w14:textId="77777777">
      <w:pPr>
        <w:pStyle w:val="ListParagraph"/>
        <w:numPr>
          <w:ilvl w:val="0"/>
          <w:numId w:val="4"/>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Treatment</w:t>
      </w:r>
    </w:p>
    <w:p w:rsidR="004E0518" w:rsidP="006E7941" w14:paraId="422FA1AD" w14:textId="77777777">
      <w:pPr>
        <w:autoSpaceDE w:val="0"/>
        <w:autoSpaceDN w:val="0"/>
        <w:adjustRightInd w:val="0"/>
        <w:spacing w:line="240" w:lineRule="auto"/>
        <w:rPr>
          <w:rFonts w:ascii="Times New Roman" w:hAnsi="Times New Roman" w:cs="Times New Roman"/>
          <w:sz w:val="24"/>
          <w:szCs w:val="24"/>
        </w:rPr>
      </w:pPr>
      <w:r w:rsidRPr="73B6FA4A">
        <w:rPr>
          <w:rFonts w:ascii="Times New Roman" w:hAnsi="Times New Roman" w:cs="Times New Roman"/>
          <w:sz w:val="24"/>
          <w:szCs w:val="24"/>
        </w:rPr>
        <w:t xml:space="preserve">In some investigations, clinical samples, either blood or urine, may be collected to test for the chemical(s) or metabolites of interest. The laboratory testing may be performed at a state facility or the </w:t>
      </w:r>
      <w:r w:rsidRPr="73B6FA4A" w:rsidR="00BD4206">
        <w:rPr>
          <w:rFonts w:ascii="Times New Roman" w:hAnsi="Times New Roman" w:cs="Times New Roman"/>
          <w:sz w:val="24"/>
          <w:szCs w:val="24"/>
        </w:rPr>
        <w:t xml:space="preserve">CDC’s NCEH </w:t>
      </w:r>
      <w:r w:rsidRPr="73B6FA4A">
        <w:rPr>
          <w:rFonts w:ascii="Times New Roman" w:hAnsi="Times New Roman" w:cs="Times New Roman"/>
          <w:sz w:val="24"/>
          <w:szCs w:val="24"/>
        </w:rPr>
        <w:t>laboratory. ATSDR will not store clinical samples for future research; any unused samples will be discarded at the completion of the testing</w:t>
      </w:r>
      <w:r w:rsidRPr="000F226C">
        <w:rPr>
          <w:rFonts w:ascii="Times New Roman" w:hAnsi="Times New Roman" w:cs="Times New Roman"/>
          <w:sz w:val="24"/>
          <w:szCs w:val="24"/>
        </w:rPr>
        <w:t>.</w:t>
      </w:r>
      <w:r w:rsidRPr="000F226C" w:rsidR="00907624">
        <w:rPr>
          <w:rFonts w:ascii="Times New Roman" w:hAnsi="Times New Roman" w:cs="Times New Roman"/>
          <w:sz w:val="24"/>
          <w:szCs w:val="24"/>
        </w:rPr>
        <w:t xml:space="preserve"> </w:t>
      </w:r>
      <w:r w:rsidRPr="000F226C" w:rsidR="0006769C">
        <w:rPr>
          <w:rFonts w:ascii="Times New Roman" w:hAnsi="Times New Roman" w:cs="Times New Roman"/>
          <w:sz w:val="24"/>
          <w:szCs w:val="24"/>
        </w:rPr>
        <w:t xml:space="preserve">Attachment </w:t>
      </w:r>
      <w:r w:rsidRPr="000F226C" w:rsidR="73FB9824">
        <w:rPr>
          <w:rFonts w:ascii="Times New Roman" w:hAnsi="Times New Roman" w:cs="Times New Roman"/>
          <w:sz w:val="24"/>
          <w:szCs w:val="24"/>
        </w:rPr>
        <w:t>3e</w:t>
      </w:r>
      <w:r w:rsidRPr="73B6FA4A" w:rsidR="00907624">
        <w:rPr>
          <w:rFonts w:ascii="Times New Roman" w:hAnsi="Times New Roman" w:cs="Times New Roman"/>
          <w:sz w:val="24"/>
          <w:szCs w:val="24"/>
        </w:rPr>
        <w:t xml:space="preserve"> demonstrates the typical decisions that the ACE investigation team uses to select the forms to be employed at each investigation.</w:t>
      </w:r>
    </w:p>
    <w:p w:rsidR="003C1095" w:rsidP="00465B26" w14:paraId="385A33F4" w14:textId="77777777">
      <w:pPr>
        <w:pStyle w:val="Default"/>
        <w:spacing w:after="200"/>
      </w:pPr>
      <w:r>
        <w:t xml:space="preserve">ACE field procedures for ATSDR and CDC investigators are outlined in </w:t>
      </w:r>
      <w:r w:rsidRPr="001B2890">
        <w:t>Attachments 4a and 4b.</w:t>
      </w:r>
      <w:r>
        <w:t xml:space="preserve"> </w:t>
      </w:r>
      <w:r w:rsidR="00465B26">
        <w:t>During an ACE Investigation</w:t>
      </w:r>
      <w:r w:rsidRPr="007C02D7" w:rsidR="00465B26">
        <w:t>,</w:t>
      </w:r>
      <w:r w:rsidR="00465B26">
        <w:t xml:space="preserve"> local health authority policies and procedures for data storage and </w:t>
      </w:r>
      <w:r w:rsidRPr="00257C0D" w:rsidR="00465B26">
        <w:t>security will be followed</w:t>
      </w:r>
      <w:r w:rsidR="009E66B3">
        <w:t>.</w:t>
      </w:r>
      <w:r w:rsidRPr="00257C0D" w:rsidR="00465B26">
        <w:t xml:space="preserve"> The ACE Investigation team will use encrypted computers and flash drives to enter and transfer </w:t>
      </w:r>
      <w:r w:rsidR="00F70AE1">
        <w:t>any</w:t>
      </w:r>
      <w:r w:rsidRPr="00257C0D" w:rsidR="00465B26">
        <w:t xml:space="preserve"> survey and medical chart abstraction data</w:t>
      </w:r>
      <w:r w:rsidR="00F70AE1">
        <w:t xml:space="preserve"> collected</w:t>
      </w:r>
      <w:r w:rsidR="00836525">
        <w:t xml:space="preserve"> on </w:t>
      </w:r>
      <w:r w:rsidR="00B52B41">
        <w:t>tablets or desktops</w:t>
      </w:r>
      <w:r w:rsidRPr="00257C0D" w:rsidR="00465B26">
        <w:t>. All ATSDR computers comply with the HHS Standard 2008-0007.001S for encryption. In the field when not in use,</w:t>
      </w:r>
      <w:r w:rsidR="00EC2DA3">
        <w:t xml:space="preserve"> </w:t>
      </w:r>
      <w:r w:rsidR="00B52B41">
        <w:t>any</w:t>
      </w:r>
      <w:r w:rsidRPr="00257C0D" w:rsidR="00465B26">
        <w:t xml:space="preserve"> hardcopy surveys are stored in a locked Pelican case.</w:t>
      </w:r>
    </w:p>
    <w:p w:rsidR="008428D4" w:rsidP="00B13112" w14:paraId="7787E3C4" w14:textId="77777777">
      <w:pPr>
        <w:spacing w:line="240" w:lineRule="auto"/>
        <w:rPr>
          <w:rFonts w:ascii="Times New Roman" w:hAnsi="Times New Roman" w:cs="Times New Roman"/>
          <w:sz w:val="24"/>
          <w:szCs w:val="24"/>
        </w:rPr>
      </w:pPr>
      <w:r w:rsidRPr="006E7941">
        <w:rPr>
          <w:rFonts w:ascii="Times New Roman" w:hAnsi="Times New Roman" w:cs="Times New Roman"/>
          <w:sz w:val="24"/>
          <w:szCs w:val="24"/>
        </w:rPr>
        <w:t>After the ACE Investigation team completes its field data collection, the requesting agency will have the discretion to share de-identified data labeled only with respondent ID with ATSDR for continued support with statistical analysis and report writing.</w:t>
      </w:r>
      <w:r w:rsidRPr="006E7941" w:rsidR="004E0518">
        <w:rPr>
          <w:rFonts w:ascii="Times New Roman" w:hAnsi="Times New Roman" w:cs="Times New Roman"/>
          <w:sz w:val="24"/>
          <w:szCs w:val="24"/>
        </w:rPr>
        <w:t xml:space="preserve"> </w:t>
      </w:r>
      <w:r w:rsidRPr="00257C0D">
        <w:rPr>
          <w:rFonts w:ascii="Times New Roman" w:hAnsi="Times New Roman" w:cs="Times New Roman"/>
          <w:sz w:val="24"/>
          <w:szCs w:val="24"/>
        </w:rPr>
        <w:t xml:space="preserve">Only de-identified data in an appropriate format (e.g., Epi-Info, Excel, or SAS) are brought back to ATSDR to perform data analysis. </w:t>
      </w:r>
    </w:p>
    <w:p w:rsidR="008428D4" w:rsidP="006F5AB4" w14:paraId="3339C506" w14:textId="77777777">
      <w:pPr>
        <w:pStyle w:val="Default"/>
        <w:spacing w:after="200"/>
      </w:pPr>
      <w:r w:rsidRPr="005953BF">
        <w:t xml:space="preserve">ATSDR will not have access to IIF </w:t>
      </w:r>
      <w:r w:rsidRPr="005953BF">
        <w:t xml:space="preserve">with the exception </w:t>
      </w:r>
      <w:r w:rsidRPr="005953BF" w:rsidR="002E4AFE">
        <w:t>of</w:t>
      </w:r>
      <w:r w:rsidRPr="005953BF">
        <w:t xml:space="preserve"> housing unit latitude and longitude, medical information and notes, and employment status. </w:t>
      </w:r>
      <w:r w:rsidRPr="008428D4" w:rsidR="004E0518">
        <w:t>ATSDR will not retain the link between the respondent’s direct identity (e.g., name, date of birth, address, phone number, email address) and the respondent ID number.</w:t>
      </w:r>
      <w:r w:rsidRPr="008428D4" w:rsidR="00465B26">
        <w:t xml:space="preserve"> </w:t>
      </w:r>
      <w:r w:rsidR="0006769C">
        <w:t xml:space="preserve">The CDC data use agreement template, </w:t>
      </w:r>
      <w:r w:rsidRPr="006C285D" w:rsidR="0006769C">
        <w:t>Attachment 4C</w:t>
      </w:r>
      <w:r w:rsidRPr="008428D4" w:rsidR="006F5AB4">
        <w:t xml:space="preserve"> will </w:t>
      </w:r>
      <w:r w:rsidR="0006769C">
        <w:t xml:space="preserve">be completed and signed with the requesting agency representative for all investigations where ATSDR </w:t>
      </w:r>
      <w:r w:rsidR="00FE10DE">
        <w:t xml:space="preserve">will </w:t>
      </w:r>
      <w:r w:rsidR="0006769C">
        <w:t>receive deidentified data.</w:t>
      </w:r>
    </w:p>
    <w:p w:rsidR="00E07232" w:rsidRPr="00257C0D" w:rsidP="006E7941" w14:paraId="4A484388" w14:textId="77777777">
      <w:pPr>
        <w:pStyle w:val="Default"/>
        <w:spacing w:after="200"/>
      </w:pPr>
      <w:r>
        <w:t>O</w:t>
      </w:r>
      <w:r w:rsidRPr="00257C0D" w:rsidR="008428D4">
        <w:t xml:space="preserve">nly de-identified clinical specimens are sent to NCEH for laboratory analysis. </w:t>
      </w:r>
      <w:r w:rsidRPr="00FB5B1B" w:rsidR="008428D4">
        <w:rPr>
          <w:color w:val="auto"/>
        </w:rPr>
        <w:t>If clinical testing is</w:t>
      </w:r>
      <w:r w:rsidR="008428D4">
        <w:rPr>
          <w:color w:val="auto"/>
        </w:rPr>
        <w:t xml:space="preserve"> </w:t>
      </w:r>
      <w:r w:rsidRPr="00FB5B1B" w:rsidR="008428D4">
        <w:rPr>
          <w:color w:val="auto"/>
        </w:rPr>
        <w:t>performed</w:t>
      </w:r>
      <w:r w:rsidR="008428D4">
        <w:rPr>
          <w:color w:val="auto"/>
        </w:rPr>
        <w:t xml:space="preserve"> by</w:t>
      </w:r>
      <w:r w:rsidRPr="00851066" w:rsidR="008428D4">
        <w:rPr>
          <w:color w:val="auto"/>
        </w:rPr>
        <w:t xml:space="preserve"> the NCEH laboratory, </w:t>
      </w:r>
      <w:r w:rsidRPr="00CB1D30" w:rsidR="008428D4">
        <w:rPr>
          <w:color w:val="auto"/>
        </w:rPr>
        <w:t xml:space="preserve">ATSDR will </w:t>
      </w:r>
      <w:r w:rsidR="008428D4">
        <w:rPr>
          <w:color w:val="auto"/>
        </w:rPr>
        <w:t>send the</w:t>
      </w:r>
      <w:r w:rsidRPr="00CB1D30" w:rsidR="008428D4">
        <w:rPr>
          <w:color w:val="auto"/>
        </w:rPr>
        <w:t xml:space="preserve"> </w:t>
      </w:r>
      <w:r w:rsidR="008428D4">
        <w:rPr>
          <w:color w:val="auto"/>
        </w:rPr>
        <w:t xml:space="preserve">de-identified </w:t>
      </w:r>
      <w:r w:rsidRPr="00CB1D30" w:rsidR="008428D4">
        <w:rPr>
          <w:color w:val="auto"/>
        </w:rPr>
        <w:t>test result</w:t>
      </w:r>
      <w:r w:rsidR="008428D4">
        <w:rPr>
          <w:color w:val="auto"/>
        </w:rPr>
        <w:t xml:space="preserve">s </w:t>
      </w:r>
      <w:r w:rsidRPr="00CB1D30" w:rsidR="008428D4">
        <w:rPr>
          <w:color w:val="auto"/>
        </w:rPr>
        <w:t xml:space="preserve">to </w:t>
      </w:r>
      <w:r w:rsidR="008428D4">
        <w:rPr>
          <w:color w:val="auto"/>
        </w:rPr>
        <w:t xml:space="preserve">the requesting agency. </w:t>
      </w:r>
      <w:r w:rsidR="008428D4">
        <w:t>Because ATSDR will not have names and contact information, the requesting agency will be encouraged to send individual results and reports to the respondent.</w:t>
      </w:r>
    </w:p>
    <w:p w:rsidR="004E0518" w:rsidRPr="004926F5" w:rsidP="006E7941" w14:paraId="515395C4" w14:textId="77777777">
      <w:pPr>
        <w:pStyle w:val="Default"/>
        <w:spacing w:after="200"/>
      </w:pPr>
      <w:r w:rsidRPr="00257C0D">
        <w:t>All de-identified records maintained by ATSDR after the investigation will be subject to the ATSDR Comprehensive Record Control Schedule (CRCS), B-371, which contains authorized disposition</w:t>
      </w:r>
      <w:r w:rsidRPr="004926F5">
        <w:t xml:space="preserve"> instructions for administrative and program records. ATSDR is legally required to maintain its program-related records in accordance with CRCS disposition instructions. These retention periods have a direct impact on completing Freedom of Information Act requests.</w:t>
      </w:r>
      <w:r w:rsidR="00B13112">
        <w:t xml:space="preserve"> </w:t>
      </w:r>
    </w:p>
    <w:p w:rsidR="004E0518" w:rsidRPr="0024406C" w:rsidP="006E7941" w14:paraId="0EA5667C" w14:textId="77777777">
      <w:pPr>
        <w:autoSpaceDE w:val="0"/>
        <w:autoSpaceDN w:val="0"/>
        <w:adjustRightInd w:val="0"/>
        <w:spacing w:line="240" w:lineRule="auto"/>
        <w:rPr>
          <w:rFonts w:ascii="Times New Roman" w:hAnsi="Times New Roman" w:cs="Times New Roman"/>
          <w:sz w:val="24"/>
          <w:szCs w:val="24"/>
          <w:u w:val="single"/>
        </w:rPr>
      </w:pPr>
      <w:r w:rsidRPr="0024406C">
        <w:rPr>
          <w:rFonts w:ascii="Times New Roman" w:hAnsi="Times New Roman" w:cs="Times New Roman"/>
          <w:sz w:val="24"/>
          <w:szCs w:val="24"/>
        </w:rPr>
        <w:t xml:space="preserve">If there is a data security breach, there would be a likely effect on the respondent’s privacy; however, every effort will be taken to prevent accidental disclosure. Laboratories have procedures to protect privacy. Survey data will be safeguarded to protect privacy in the field and in the office; paper surveys will be kept in a locked location, computer files will be password-protected, and access will be limited to the personnel working on the investigation. </w:t>
      </w:r>
    </w:p>
    <w:p w:rsidR="00772C05" w:rsidRPr="00D20211" w:rsidP="006E7941" w14:paraId="7A595432" w14:textId="77777777">
      <w:pPr>
        <w:pStyle w:val="Heading1"/>
        <w:spacing w:before="240" w:line="240" w:lineRule="auto"/>
      </w:pPr>
      <w:bookmarkStart w:id="11" w:name="_Toc432356290"/>
      <w:bookmarkStart w:id="12" w:name="_Toc46919058"/>
      <w:r w:rsidRPr="00D20211">
        <w:t>A.11.  Institutional Review Board (IRB) and Justification for Sensitive Questions</w:t>
      </w:r>
      <w:bookmarkEnd w:id="11"/>
    </w:p>
    <w:bookmarkEnd w:id="12"/>
    <w:p w:rsidR="005F7708" w:rsidP="006E2A98" w14:paraId="5000085C" w14:textId="77777777">
      <w:pPr>
        <w:spacing w:after="0" w:line="240" w:lineRule="auto"/>
        <w:rPr>
          <w:rFonts w:ascii="Times New Roman" w:hAnsi="Times New Roman" w:cs="Times New Roman"/>
        </w:rPr>
      </w:pPr>
    </w:p>
    <w:p w:rsidR="005F7708" w:rsidP="005F7708" w14:paraId="2C4D978D" w14:textId="77777777">
      <w:pPr>
        <w:spacing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The </w:t>
      </w:r>
      <w:r w:rsidRPr="005179CF">
        <w:rPr>
          <w:rFonts w:ascii="Times New Roman" w:eastAsia="Arial Unicode MS" w:hAnsi="Times New Roman" w:cs="Times New Roman"/>
          <w:sz w:val="24"/>
          <w:szCs w:val="24"/>
          <w:u w:color="000000"/>
        </w:rPr>
        <w:t xml:space="preserve">Federal Regulations for Protection of Human Subjects (45 CFR 46) </w:t>
      </w:r>
      <w:r w:rsidRPr="005179CF" w:rsidR="0033433D">
        <w:rPr>
          <w:rFonts w:ascii="Times New Roman" w:eastAsia="Arial Unicode MS" w:hAnsi="Times New Roman" w:cs="Times New Roman"/>
          <w:sz w:val="24"/>
          <w:szCs w:val="24"/>
          <w:u w:color="000000"/>
        </w:rPr>
        <w:t>state,</w:t>
      </w:r>
      <w:r w:rsidRPr="005179CF">
        <w:rPr>
          <w:rFonts w:ascii="Times New Roman" w:eastAsia="Arial Unicode MS" w:hAnsi="Times New Roman" w:cs="Times New Roman"/>
          <w:sz w:val="24"/>
          <w:szCs w:val="24"/>
          <w:u w:color="000000"/>
        </w:rPr>
        <w:t xml:space="preserve"> “research means a systematic investigation, including research development, testing, and evaluation, designed to develop or contribute to generalizable knowledge.”</w:t>
      </w:r>
    </w:p>
    <w:p w:rsidR="007D245A" w:rsidRPr="00B73A5A" w:rsidP="00B73A5A" w14:paraId="37BBC5CE" w14:textId="77777777">
      <w:pPr>
        <w:spacing w:after="0" w:line="240" w:lineRule="auto"/>
        <w:rPr>
          <w:rFonts w:ascii="Times New Roman" w:hAnsi="Times New Roman" w:cs="Times New Roman"/>
          <w:u w:val="single"/>
        </w:rPr>
      </w:pPr>
      <w:r w:rsidRPr="7FBB7518">
        <w:rPr>
          <w:rFonts w:ascii="Times New Roman" w:eastAsia="Arial Unicode MS" w:hAnsi="Times New Roman" w:cs="Times New Roman"/>
          <w:sz w:val="24"/>
          <w:szCs w:val="24"/>
        </w:rPr>
        <w:t>ACE Investigation</w:t>
      </w:r>
      <w:r w:rsidRPr="7FBB7518" w:rsidR="005F7708">
        <w:rPr>
          <w:rFonts w:ascii="Times New Roman" w:eastAsia="Arial Unicode MS" w:hAnsi="Times New Roman" w:cs="Times New Roman"/>
          <w:sz w:val="24"/>
          <w:szCs w:val="24"/>
        </w:rPr>
        <w:t>s</w:t>
      </w:r>
      <w:r w:rsidRPr="7FBB7518" w:rsidR="005F7708">
        <w:rPr>
          <w:rFonts w:ascii="Times New Roman" w:hAnsi="Times New Roman" w:cs="Times New Roman"/>
          <w:sz w:val="24"/>
          <w:szCs w:val="24"/>
        </w:rPr>
        <w:t xml:space="preserve"> will be undertaken to identify, characterize, and solve an immediate public health problem and the knowledge gained will directly benefit the affected community. </w:t>
      </w:r>
      <w:r w:rsidRPr="7FBB7518" w:rsidR="005F7708">
        <w:rPr>
          <w:rFonts w:ascii="Times New Roman" w:eastAsia="Arial Unicode MS" w:hAnsi="Times New Roman" w:cs="Times New Roman"/>
          <w:sz w:val="24"/>
          <w:szCs w:val="24"/>
        </w:rPr>
        <w:t xml:space="preserve">Although the </w:t>
      </w:r>
      <w:r w:rsidRPr="7FBB7518">
        <w:rPr>
          <w:rFonts w:ascii="Times New Roman" w:eastAsia="Arial Unicode MS" w:hAnsi="Times New Roman" w:cs="Times New Roman"/>
          <w:sz w:val="24"/>
          <w:szCs w:val="24"/>
        </w:rPr>
        <w:t>ACE Investigation</w:t>
      </w:r>
      <w:r w:rsidRPr="7FBB7518" w:rsidR="005F7708">
        <w:rPr>
          <w:rFonts w:ascii="Times New Roman" w:eastAsia="Arial Unicode MS" w:hAnsi="Times New Roman" w:cs="Times New Roman"/>
          <w:sz w:val="24"/>
          <w:szCs w:val="24"/>
        </w:rPr>
        <w:t>s</w:t>
      </w:r>
      <w:r w:rsidRPr="7FBB7518" w:rsidR="005F7708">
        <w:rPr>
          <w:rFonts w:ascii="Times New Roman" w:hAnsi="Times New Roman" w:cs="Times New Roman"/>
          <w:sz w:val="24"/>
          <w:szCs w:val="24"/>
        </w:rPr>
        <w:t xml:space="preserve"> will use systematic methods, they will not be designed to develop or contribute to generalizable knowledge and will not be research investigations.</w:t>
      </w:r>
      <w:r w:rsidRPr="7FBB7518" w:rsidR="005F7708">
        <w:rPr>
          <w:rFonts w:ascii="Times New Roman" w:eastAsia="Arial Unicode MS" w:hAnsi="Times New Roman" w:cs="Times New Roman"/>
          <w:sz w:val="24"/>
          <w:szCs w:val="24"/>
        </w:rPr>
        <w:t xml:space="preserve"> </w:t>
      </w:r>
      <w:r w:rsidRPr="7FBB7518" w:rsidR="005F7708">
        <w:rPr>
          <w:rFonts w:ascii="Times New Roman" w:hAnsi="Times New Roman" w:cs="Times New Roman"/>
          <w:sz w:val="24"/>
          <w:szCs w:val="24"/>
        </w:rPr>
        <w:t>Human subjects review by an Institutional Review Board (IRB) will not be required</w:t>
      </w:r>
      <w:r w:rsidRPr="7FBB7518" w:rsidR="005F7708">
        <w:rPr>
          <w:rFonts w:ascii="Times New Roman" w:eastAsia="Arial Unicode MS" w:hAnsi="Times New Roman" w:cs="Times New Roman"/>
          <w:sz w:val="24"/>
          <w:szCs w:val="24"/>
        </w:rPr>
        <w:t xml:space="preserve">. </w:t>
      </w:r>
      <w:r w:rsidRPr="7FBB7518" w:rsidR="005F7708">
        <w:rPr>
          <w:rFonts w:ascii="Times New Roman" w:hAnsi="Times New Roman"/>
          <w:sz w:val="24"/>
          <w:szCs w:val="24"/>
        </w:rPr>
        <w:t xml:space="preserve">The </w:t>
      </w:r>
      <w:r w:rsidR="001B5322">
        <w:rPr>
          <w:rFonts w:ascii="Times New Roman" w:hAnsi="Times New Roman"/>
          <w:sz w:val="24"/>
          <w:szCs w:val="24"/>
        </w:rPr>
        <w:t>CDC STARS project determination summary</w:t>
      </w:r>
      <w:r w:rsidRPr="7FBB7518" w:rsidR="005F7708">
        <w:rPr>
          <w:rFonts w:ascii="Times New Roman" w:hAnsi="Times New Roman"/>
          <w:sz w:val="24"/>
          <w:szCs w:val="24"/>
        </w:rPr>
        <w:t xml:space="preserve"> is attached (Attachment </w:t>
      </w:r>
      <w:r w:rsidRPr="7FBB7518" w:rsidR="3461E3BC">
        <w:rPr>
          <w:rFonts w:ascii="Times New Roman" w:hAnsi="Times New Roman"/>
          <w:sz w:val="24"/>
          <w:szCs w:val="24"/>
        </w:rPr>
        <w:t>6</w:t>
      </w:r>
      <w:r w:rsidRPr="7FBB7518" w:rsidR="005F7708">
        <w:rPr>
          <w:rFonts w:ascii="Times New Roman" w:hAnsi="Times New Roman"/>
          <w:sz w:val="24"/>
          <w:szCs w:val="24"/>
        </w:rPr>
        <w:t>).</w:t>
      </w:r>
    </w:p>
    <w:p w:rsidR="00AD6C63" w:rsidP="00D31F0F" w14:paraId="39A0318C" w14:textId="77777777">
      <w:pPr>
        <w:pStyle w:val="Default"/>
      </w:pPr>
      <w:r w:rsidRPr="000079BE">
        <w:rPr>
          <w:color w:val="auto"/>
        </w:rPr>
        <w:t>Some</w:t>
      </w:r>
      <w:r w:rsidR="00EC0D4A">
        <w:rPr>
          <w:color w:val="auto"/>
        </w:rPr>
        <w:t xml:space="preserve"> </w:t>
      </w:r>
      <w:r w:rsidR="005D764E">
        <w:rPr>
          <w:color w:val="auto"/>
        </w:rPr>
        <w:t xml:space="preserve">of </w:t>
      </w:r>
      <w:r w:rsidR="00EC0D4A">
        <w:rPr>
          <w:color w:val="auto"/>
        </w:rPr>
        <w:t xml:space="preserve">the </w:t>
      </w:r>
      <w:r w:rsidR="00CF754E">
        <w:rPr>
          <w:color w:val="auto"/>
        </w:rPr>
        <w:t>ACE Investigation</w:t>
      </w:r>
      <w:r w:rsidRPr="000079BE">
        <w:rPr>
          <w:color w:val="auto"/>
        </w:rPr>
        <w:t xml:space="preserve"> respondents may find some of the questions asked during an investigation to be sensitive, such as</w:t>
      </w:r>
      <w:r w:rsidR="001E6160">
        <w:rPr>
          <w:color w:val="auto"/>
        </w:rPr>
        <w:t xml:space="preserve"> social security number,</w:t>
      </w:r>
      <w:r w:rsidRPr="000079BE">
        <w:rPr>
          <w:color w:val="auto"/>
        </w:rPr>
        <w:t xml:space="preserve"> medical conditions, pregnancy status, </w:t>
      </w:r>
      <w:r w:rsidR="0006769C">
        <w:rPr>
          <w:color w:val="auto"/>
        </w:rPr>
        <w:t xml:space="preserve">functional disability, </w:t>
      </w:r>
      <w:r w:rsidRPr="000079BE">
        <w:rPr>
          <w:color w:val="auto"/>
        </w:rPr>
        <w:t>or race/ethnicity.</w:t>
      </w:r>
      <w:r w:rsidRPr="004818EA" w:rsidR="00743D81">
        <w:t xml:space="preserve"> </w:t>
      </w:r>
      <w:r w:rsidR="00743D81">
        <w:rPr>
          <w:color w:val="auto"/>
        </w:rPr>
        <w:t>Respondent</w:t>
      </w:r>
      <w:r w:rsidRPr="000079BE" w:rsidR="00625B92">
        <w:rPr>
          <w:color w:val="auto"/>
        </w:rPr>
        <w:t xml:space="preserve">s </w:t>
      </w:r>
      <w:r w:rsidR="00743D81">
        <w:rPr>
          <w:color w:val="auto"/>
        </w:rPr>
        <w:t>will be</w:t>
      </w:r>
      <w:r w:rsidRPr="000079BE" w:rsidR="00625B92">
        <w:rPr>
          <w:color w:val="auto"/>
        </w:rPr>
        <w:t xml:space="preserve"> informed that the data </w:t>
      </w:r>
      <w:r w:rsidR="00743D81">
        <w:rPr>
          <w:color w:val="auto"/>
        </w:rPr>
        <w:t>will be</w:t>
      </w:r>
      <w:r w:rsidRPr="000079BE" w:rsidR="00625B92">
        <w:rPr>
          <w:color w:val="auto"/>
        </w:rPr>
        <w:t xml:space="preserve"> collected in response to the </w:t>
      </w:r>
      <w:r w:rsidR="001E6160">
        <w:rPr>
          <w:color w:val="auto"/>
        </w:rPr>
        <w:t>environmental</w:t>
      </w:r>
      <w:r w:rsidRPr="000079BE" w:rsidR="001E6160">
        <w:rPr>
          <w:color w:val="auto"/>
        </w:rPr>
        <w:t xml:space="preserve"> </w:t>
      </w:r>
      <w:r w:rsidRPr="000079BE" w:rsidR="00625B92">
        <w:rPr>
          <w:color w:val="auto"/>
        </w:rPr>
        <w:t>incident and that the information they provide may help authorities understand the health effects and may be used to help the community and learn how to better prepare for future disasters</w:t>
      </w:r>
      <w:r w:rsidR="0037462F">
        <w:rPr>
          <w:color w:val="auto"/>
        </w:rPr>
        <w:t>.</w:t>
      </w:r>
      <w:r w:rsidR="0090483E">
        <w:rPr>
          <w:color w:val="auto"/>
        </w:rPr>
        <w:t xml:space="preserve"> The respondent will be informed that his or her response is voluntary </w:t>
      </w:r>
      <w:r w:rsidRPr="00ED180F" w:rsidR="0090483E">
        <w:rPr>
          <w:color w:val="auto"/>
        </w:rPr>
        <w:t>(A</w:t>
      </w:r>
      <w:r w:rsidRPr="00ED180F" w:rsidR="00B92055">
        <w:rPr>
          <w:color w:val="auto"/>
        </w:rPr>
        <w:t>ppendix C</w:t>
      </w:r>
      <w:r w:rsidRPr="00ED180F" w:rsidR="0090483E">
        <w:rPr>
          <w:color w:val="auto"/>
        </w:rPr>
        <w:t>)</w:t>
      </w:r>
      <w:r w:rsidRPr="00ED180F" w:rsidR="00C537D8">
        <w:rPr>
          <w:color w:val="auto"/>
        </w:rPr>
        <w:t>.</w:t>
      </w:r>
      <w:r w:rsidR="00716BC6">
        <w:rPr>
          <w:color w:val="auto"/>
        </w:rPr>
        <w:t xml:space="preserve"> </w:t>
      </w:r>
      <w:r w:rsidRPr="000079BE" w:rsidR="004947D0">
        <w:t>Social security numbers</w:t>
      </w:r>
      <w:r w:rsidR="00743D81">
        <w:t xml:space="preserve"> will</w:t>
      </w:r>
      <w:r w:rsidRPr="000079BE" w:rsidR="004947D0">
        <w:t xml:space="preserve"> </w:t>
      </w:r>
      <w:r w:rsidR="001E6160">
        <w:t xml:space="preserve">be </w:t>
      </w:r>
      <w:r w:rsidR="00ED123D">
        <w:t>collected</w:t>
      </w:r>
      <w:r w:rsidR="001E6160">
        <w:t xml:space="preserve"> for the mass disaster situations where there may be multiple people with the same name</w:t>
      </w:r>
      <w:r w:rsidRPr="000079BE">
        <w:t>.</w:t>
      </w:r>
      <w:r w:rsidR="00ED123D">
        <w:t xml:space="preserve"> It is up to the jurisdiction where the incident occurred about how many digits</w:t>
      </w:r>
      <w:r w:rsidR="00DE1010">
        <w:t xml:space="preserve"> of a social security </w:t>
      </w:r>
      <w:r w:rsidR="00DE1010">
        <w:t>number</w:t>
      </w:r>
      <w:r w:rsidR="00ED123D">
        <w:t xml:space="preserve"> they think they will need. </w:t>
      </w:r>
    </w:p>
    <w:p w:rsidR="00367EA5" w:rsidP="00D31F0F" w14:paraId="5199AD29" w14:textId="77777777">
      <w:pPr>
        <w:pStyle w:val="Default"/>
        <w:rPr>
          <w:b/>
          <w:color w:val="auto"/>
        </w:rPr>
      </w:pPr>
    </w:p>
    <w:p w:rsidR="00164EF2" w:rsidRPr="000079BE" w:rsidP="00AB4B9C" w14:paraId="0F94EDEA" w14:textId="77777777">
      <w:pPr>
        <w:pStyle w:val="Heading1"/>
        <w:spacing w:before="0"/>
      </w:pPr>
      <w:bookmarkStart w:id="13" w:name="_Toc46919059"/>
      <w:r>
        <w:t>A.</w:t>
      </w:r>
      <w:r w:rsidRPr="000079BE">
        <w:t>12. Estimates of Annualized Burden Hours and Costs</w:t>
      </w:r>
      <w:bookmarkEnd w:id="13"/>
      <w:r w:rsidRPr="000079BE">
        <w:t xml:space="preserve"> </w:t>
      </w:r>
    </w:p>
    <w:p w:rsidR="00934C65" w:rsidRPr="000079BE" w:rsidP="00164EF2" w14:paraId="5F77F2B0" w14:textId="77777777">
      <w:pPr>
        <w:pStyle w:val="Default"/>
        <w:rPr>
          <w:color w:val="4F81BD" w:themeColor="accent1"/>
        </w:rPr>
      </w:pPr>
    </w:p>
    <w:p w:rsidR="008E2891" w:rsidP="00DC5B67" w14:paraId="17A62B1F" w14:textId="77777777">
      <w:pPr>
        <w:autoSpaceDE w:val="0"/>
        <w:autoSpaceDN w:val="0"/>
        <w:adjustRightInd w:val="0"/>
        <w:spacing w:after="0" w:line="240" w:lineRule="auto"/>
        <w:rPr>
          <w:rFonts w:ascii="Times New Roman" w:hAnsi="Times New Roman" w:cs="Times New Roman"/>
          <w:sz w:val="24"/>
          <w:szCs w:val="24"/>
        </w:rPr>
      </w:pPr>
      <w:r w:rsidRPr="000079BE">
        <w:rPr>
          <w:rFonts w:ascii="Times New Roman" w:hAnsi="Times New Roman" w:cs="Times New Roman"/>
          <w:sz w:val="24"/>
          <w:szCs w:val="24"/>
        </w:rPr>
        <w:t>ATSDR</w:t>
      </w:r>
      <w:r w:rsidR="00B83E90">
        <w:rPr>
          <w:rFonts w:ascii="Times New Roman" w:hAnsi="Times New Roman" w:cs="Times New Roman"/>
          <w:sz w:val="24"/>
          <w:szCs w:val="24"/>
        </w:rPr>
        <w:t xml:space="preserve"> </w:t>
      </w:r>
      <w:r w:rsidR="00AB1F9A">
        <w:rPr>
          <w:rFonts w:ascii="Times New Roman" w:hAnsi="Times New Roman" w:cs="Times New Roman"/>
          <w:sz w:val="24"/>
          <w:szCs w:val="24"/>
        </w:rPr>
        <w:t>anticipates</w:t>
      </w:r>
      <w:r w:rsidRPr="000079BE">
        <w:rPr>
          <w:rFonts w:ascii="Times New Roman" w:hAnsi="Times New Roman" w:cs="Times New Roman"/>
          <w:sz w:val="24"/>
          <w:szCs w:val="24"/>
        </w:rPr>
        <w:t xml:space="preserve"> there will be up to </w:t>
      </w:r>
      <w:r w:rsidR="00367EA5">
        <w:rPr>
          <w:rFonts w:ascii="Times New Roman" w:hAnsi="Times New Roman" w:cs="Times New Roman"/>
          <w:sz w:val="24"/>
          <w:szCs w:val="24"/>
        </w:rPr>
        <w:t xml:space="preserve">3 </w:t>
      </w:r>
      <w:r w:rsidRPr="000079BE">
        <w:rPr>
          <w:rFonts w:ascii="Times New Roman" w:hAnsi="Times New Roman" w:cs="Times New Roman"/>
          <w:sz w:val="24"/>
          <w:szCs w:val="24"/>
        </w:rPr>
        <w:t>investigations in the</w:t>
      </w:r>
      <w:r w:rsidR="00B83E90">
        <w:rPr>
          <w:rFonts w:ascii="Times New Roman" w:hAnsi="Times New Roman" w:cs="Times New Roman"/>
          <w:sz w:val="24"/>
          <w:szCs w:val="24"/>
        </w:rPr>
        <w:t xml:space="preserve"> next </w:t>
      </w:r>
      <w:r w:rsidR="00240DD5">
        <w:rPr>
          <w:rFonts w:ascii="Times New Roman" w:hAnsi="Times New Roman" w:cs="Times New Roman"/>
          <w:sz w:val="24"/>
          <w:szCs w:val="24"/>
        </w:rPr>
        <w:t xml:space="preserve">iteration of </w:t>
      </w:r>
      <w:r w:rsidR="00E21074">
        <w:rPr>
          <w:rFonts w:ascii="Times New Roman" w:hAnsi="Times New Roman" w:cs="Times New Roman"/>
          <w:sz w:val="24"/>
          <w:szCs w:val="24"/>
        </w:rPr>
        <w:t xml:space="preserve">the </w:t>
      </w:r>
      <w:r w:rsidRPr="000079BE">
        <w:rPr>
          <w:rFonts w:ascii="Times New Roman" w:hAnsi="Times New Roman" w:cs="Times New Roman"/>
          <w:sz w:val="24"/>
          <w:szCs w:val="24"/>
        </w:rPr>
        <w:t>three</w:t>
      </w:r>
      <w:r w:rsidR="005D764E">
        <w:rPr>
          <w:rFonts w:ascii="Times New Roman" w:hAnsi="Times New Roman" w:cs="Times New Roman"/>
          <w:sz w:val="24"/>
          <w:szCs w:val="24"/>
        </w:rPr>
        <w:t>-</w:t>
      </w:r>
      <w:r w:rsidRPr="000079BE" w:rsidR="00BB755F">
        <w:rPr>
          <w:rFonts w:ascii="Times New Roman" w:hAnsi="Times New Roman" w:cs="Times New Roman"/>
          <w:sz w:val="24"/>
          <w:szCs w:val="24"/>
        </w:rPr>
        <w:t xml:space="preserve">year </w:t>
      </w:r>
      <w:r w:rsidR="00BB755F">
        <w:rPr>
          <w:rFonts w:ascii="Times New Roman" w:hAnsi="Times New Roman" w:cs="Times New Roman"/>
          <w:sz w:val="24"/>
          <w:szCs w:val="24"/>
        </w:rPr>
        <w:t>approval</w:t>
      </w:r>
      <w:r w:rsidR="002C6130">
        <w:rPr>
          <w:rFonts w:ascii="Times New Roman" w:hAnsi="Times New Roman" w:cs="Times New Roman"/>
          <w:sz w:val="24"/>
          <w:szCs w:val="24"/>
        </w:rPr>
        <w:t xml:space="preserve"> </w:t>
      </w:r>
      <w:r w:rsidR="00367EA5">
        <w:rPr>
          <w:rFonts w:ascii="Times New Roman" w:hAnsi="Times New Roman" w:cs="Times New Roman"/>
          <w:sz w:val="24"/>
          <w:szCs w:val="24"/>
        </w:rPr>
        <w:t>(one</w:t>
      </w:r>
      <w:r w:rsidR="002C6130">
        <w:rPr>
          <w:rFonts w:ascii="Times New Roman" w:hAnsi="Times New Roman" w:cs="Times New Roman"/>
          <w:sz w:val="24"/>
          <w:szCs w:val="24"/>
        </w:rPr>
        <w:t xml:space="preserve"> per year)</w:t>
      </w:r>
      <w:r w:rsidRPr="000079BE">
        <w:rPr>
          <w:rFonts w:ascii="Times New Roman" w:hAnsi="Times New Roman" w:cs="Times New Roman"/>
          <w:sz w:val="24"/>
          <w:szCs w:val="24"/>
        </w:rPr>
        <w:t>.</w:t>
      </w:r>
      <w:r w:rsidR="00D5760A">
        <w:rPr>
          <w:rFonts w:ascii="Times New Roman" w:hAnsi="Times New Roman" w:cs="Times New Roman"/>
          <w:sz w:val="24"/>
          <w:szCs w:val="24"/>
        </w:rPr>
        <w:t xml:space="preserve"> </w:t>
      </w:r>
      <w:r w:rsidR="00B83E90">
        <w:rPr>
          <w:rFonts w:ascii="Times New Roman" w:hAnsi="Times New Roman" w:cs="Times New Roman"/>
          <w:sz w:val="24"/>
          <w:szCs w:val="24"/>
        </w:rPr>
        <w:t>Although in</w:t>
      </w:r>
      <w:r w:rsidRPr="00D5760A" w:rsidR="00D5760A">
        <w:rPr>
          <w:rFonts w:ascii="Times New Roman" w:hAnsi="Times New Roman" w:cs="Times New Roman"/>
          <w:sz w:val="24"/>
          <w:szCs w:val="24"/>
        </w:rPr>
        <w:t xml:space="preserve"> the </w:t>
      </w:r>
      <w:r w:rsidRPr="00D5760A" w:rsidR="00FB4525">
        <w:rPr>
          <w:rFonts w:ascii="Times New Roman" w:hAnsi="Times New Roman" w:cs="Times New Roman"/>
          <w:sz w:val="24"/>
          <w:szCs w:val="24"/>
        </w:rPr>
        <w:t>past</w:t>
      </w:r>
      <w:r w:rsidRPr="00D5760A" w:rsidR="00D5760A">
        <w:rPr>
          <w:rFonts w:ascii="Times New Roman" w:hAnsi="Times New Roman" w:cs="Times New Roman"/>
          <w:sz w:val="24"/>
          <w:szCs w:val="24"/>
        </w:rPr>
        <w:t xml:space="preserve"> approval period, </w:t>
      </w:r>
      <w:r w:rsidR="00B83E90">
        <w:rPr>
          <w:rFonts w:ascii="Times New Roman" w:hAnsi="Times New Roman" w:cs="Times New Roman"/>
          <w:sz w:val="24"/>
          <w:szCs w:val="24"/>
        </w:rPr>
        <w:t xml:space="preserve">this clearance has </w:t>
      </w:r>
      <w:r w:rsidR="00ED123D">
        <w:rPr>
          <w:rFonts w:ascii="Times New Roman" w:hAnsi="Times New Roman" w:cs="Times New Roman"/>
          <w:sz w:val="24"/>
          <w:szCs w:val="24"/>
        </w:rPr>
        <w:t>not been used</w:t>
      </w:r>
      <w:r w:rsidRPr="00D5760A" w:rsidR="00D5760A">
        <w:rPr>
          <w:rFonts w:ascii="Times New Roman" w:hAnsi="Times New Roman" w:cs="Times New Roman"/>
          <w:sz w:val="24"/>
          <w:szCs w:val="24"/>
        </w:rPr>
        <w:t>,</w:t>
      </w:r>
      <w:r w:rsidR="00B83E90">
        <w:rPr>
          <w:rFonts w:ascii="Times New Roman" w:hAnsi="Times New Roman" w:cs="Times New Roman"/>
          <w:sz w:val="24"/>
          <w:szCs w:val="24"/>
        </w:rPr>
        <w:t xml:space="preserve"> we </w:t>
      </w:r>
      <w:r w:rsidR="00772467">
        <w:rPr>
          <w:rFonts w:ascii="Times New Roman" w:hAnsi="Times New Roman" w:cs="Times New Roman"/>
          <w:sz w:val="24"/>
          <w:szCs w:val="24"/>
        </w:rPr>
        <w:t>believe the number requested gives ATSDR flexibility to do more investigations</w:t>
      </w:r>
      <w:r w:rsidR="00367EA5">
        <w:rPr>
          <w:rFonts w:ascii="Times New Roman" w:hAnsi="Times New Roman" w:cs="Times New Roman"/>
          <w:sz w:val="24"/>
          <w:szCs w:val="24"/>
        </w:rPr>
        <w:t>,</w:t>
      </w:r>
      <w:r w:rsidR="00772467">
        <w:rPr>
          <w:rFonts w:ascii="Times New Roman" w:hAnsi="Times New Roman" w:cs="Times New Roman"/>
          <w:sz w:val="24"/>
          <w:szCs w:val="24"/>
        </w:rPr>
        <w:t xml:space="preserve"> when there is a need.</w:t>
      </w:r>
      <w:r w:rsidRPr="00D5760A" w:rsidR="00D5760A">
        <w:rPr>
          <w:rFonts w:ascii="Times New Roman" w:hAnsi="Times New Roman" w:cs="Times New Roman"/>
          <w:sz w:val="24"/>
          <w:szCs w:val="24"/>
        </w:rPr>
        <w:t xml:space="preserve"> </w:t>
      </w:r>
      <w:r w:rsidRPr="000079BE">
        <w:rPr>
          <w:rFonts w:ascii="Times New Roman" w:hAnsi="Times New Roman" w:cs="Times New Roman"/>
          <w:sz w:val="24"/>
          <w:szCs w:val="24"/>
        </w:rPr>
        <w:t xml:space="preserve"> In past </w:t>
      </w:r>
      <w:r w:rsidR="00CF754E">
        <w:rPr>
          <w:rFonts w:ascii="Times New Roman" w:hAnsi="Times New Roman" w:cs="Times New Roman"/>
          <w:sz w:val="24"/>
          <w:szCs w:val="24"/>
        </w:rPr>
        <w:t>ACE Investigation</w:t>
      </w:r>
      <w:r w:rsidRPr="000079BE">
        <w:rPr>
          <w:rFonts w:ascii="Times New Roman" w:hAnsi="Times New Roman" w:cs="Times New Roman"/>
          <w:sz w:val="24"/>
          <w:szCs w:val="24"/>
        </w:rPr>
        <w:t xml:space="preserve">s, the number of </w:t>
      </w:r>
      <w:r w:rsidR="00752D9F">
        <w:rPr>
          <w:rFonts w:ascii="Times New Roman" w:hAnsi="Times New Roman" w:cs="Times New Roman"/>
          <w:sz w:val="24"/>
          <w:szCs w:val="24"/>
        </w:rPr>
        <w:t>respondent</w:t>
      </w:r>
      <w:r w:rsidRPr="000079BE">
        <w:rPr>
          <w:rFonts w:ascii="Times New Roman" w:hAnsi="Times New Roman" w:cs="Times New Roman"/>
          <w:sz w:val="24"/>
          <w:szCs w:val="24"/>
        </w:rPr>
        <w:t xml:space="preserve">s surveyed has ranged </w:t>
      </w:r>
      <w:r w:rsidRPr="00AD4868">
        <w:rPr>
          <w:rFonts w:ascii="Times New Roman" w:hAnsi="Times New Roman" w:cs="Times New Roman"/>
          <w:sz w:val="24"/>
          <w:szCs w:val="24"/>
        </w:rPr>
        <w:t>from</w:t>
      </w:r>
      <w:r w:rsidRPr="00AD4868" w:rsidR="005323FD">
        <w:rPr>
          <w:rFonts w:ascii="Times New Roman" w:hAnsi="Times New Roman" w:cs="Times New Roman"/>
          <w:sz w:val="24"/>
          <w:szCs w:val="24"/>
        </w:rPr>
        <w:t xml:space="preserve"> about</w:t>
      </w:r>
      <w:r w:rsidRPr="00AD4868">
        <w:rPr>
          <w:rFonts w:ascii="Times New Roman" w:hAnsi="Times New Roman" w:cs="Times New Roman"/>
          <w:sz w:val="24"/>
          <w:szCs w:val="24"/>
        </w:rPr>
        <w:t xml:space="preserve"> </w:t>
      </w:r>
      <w:r w:rsidRPr="00F92B0D" w:rsidR="005323FD">
        <w:rPr>
          <w:rFonts w:ascii="Times New Roman" w:hAnsi="Times New Roman"/>
          <w:sz w:val="24"/>
        </w:rPr>
        <w:t>30</w:t>
      </w:r>
      <w:r w:rsidRPr="00F92B0D">
        <w:rPr>
          <w:rFonts w:ascii="Symbol" w:eastAsia="Symbol" w:hAnsi="Symbol" w:cs="Symbol"/>
          <w:sz w:val="24"/>
        </w:rPr>
        <w:t>-</w:t>
      </w:r>
      <w:r w:rsidRPr="00F92B0D" w:rsidR="005323FD">
        <w:rPr>
          <w:rFonts w:ascii="Times New Roman" w:hAnsi="Times New Roman"/>
          <w:sz w:val="24"/>
        </w:rPr>
        <w:t>715</w:t>
      </w:r>
      <w:r w:rsidRPr="00AD4868">
        <w:rPr>
          <w:rFonts w:ascii="Times New Roman" w:hAnsi="Times New Roman" w:cs="Times New Roman"/>
          <w:sz w:val="24"/>
          <w:szCs w:val="24"/>
        </w:rPr>
        <w:t xml:space="preserve">, with an average of </w:t>
      </w:r>
      <w:r w:rsidRPr="00F92B0D" w:rsidR="00A32F38">
        <w:rPr>
          <w:rFonts w:ascii="Times New Roman" w:hAnsi="Times New Roman"/>
          <w:sz w:val="24"/>
        </w:rPr>
        <w:t>about</w:t>
      </w:r>
      <w:r w:rsidRPr="00AD4868">
        <w:rPr>
          <w:rFonts w:ascii="Times New Roman" w:hAnsi="Times New Roman" w:cs="Times New Roman"/>
          <w:sz w:val="24"/>
          <w:szCs w:val="24"/>
        </w:rPr>
        <w:t xml:space="preserve"> </w:t>
      </w:r>
      <w:r w:rsidRPr="00F92B0D" w:rsidR="005323FD">
        <w:rPr>
          <w:rFonts w:ascii="Times New Roman" w:hAnsi="Times New Roman"/>
          <w:sz w:val="24"/>
        </w:rPr>
        <w:t>300</w:t>
      </w:r>
      <w:r w:rsidR="00F2545B">
        <w:rPr>
          <w:rFonts w:ascii="Times New Roman" w:hAnsi="Times New Roman"/>
          <w:sz w:val="24"/>
        </w:rPr>
        <w:t xml:space="preserve"> respondents per </w:t>
      </w:r>
      <w:r w:rsidR="00BB755F">
        <w:rPr>
          <w:rFonts w:ascii="Times New Roman" w:hAnsi="Times New Roman"/>
          <w:sz w:val="24"/>
        </w:rPr>
        <w:t>investigation.</w:t>
      </w:r>
      <w:r w:rsidR="00367EA5">
        <w:rPr>
          <w:rFonts w:ascii="Times New Roman" w:hAnsi="Times New Roman"/>
          <w:sz w:val="24"/>
        </w:rPr>
        <w:t xml:space="preserve"> With the addition of the ability to self-administer the survey online, we expect more participants.</w:t>
      </w:r>
      <w:r w:rsidR="00415512">
        <w:rPr>
          <w:rFonts w:ascii="Times New Roman" w:hAnsi="Times New Roman"/>
          <w:sz w:val="24"/>
        </w:rPr>
        <w:t xml:space="preserve"> For a total of 1,508 burden hours.</w:t>
      </w:r>
    </w:p>
    <w:p w:rsidR="001A7CE4" w:rsidP="00DC5B67" w14:paraId="5CD10E4A" w14:textId="77777777">
      <w:pPr>
        <w:autoSpaceDE w:val="0"/>
        <w:autoSpaceDN w:val="0"/>
        <w:adjustRightInd w:val="0"/>
        <w:spacing w:after="0" w:line="240" w:lineRule="auto"/>
        <w:rPr>
          <w:rFonts w:ascii="Times New Roman" w:hAnsi="Times New Roman" w:cs="Times New Roman"/>
          <w:sz w:val="24"/>
          <w:szCs w:val="24"/>
        </w:rPr>
      </w:pPr>
    </w:p>
    <w:p w:rsidR="00AD2AB8" w:rsidP="00F154B5" w14:paraId="5B1E1867" w14:textId="77777777">
      <w:pPr>
        <w:rPr>
          <w:rFonts w:ascii="Times New Roman" w:hAnsi="Times New Roman" w:cs="Times New Roman"/>
          <w:sz w:val="24"/>
          <w:szCs w:val="24"/>
        </w:rPr>
      </w:pPr>
    </w:p>
    <w:p w:rsidR="003023D5" w:rsidP="00F154B5" w14:paraId="2C9B1A5C" w14:textId="77777777">
      <w:pPr>
        <w:rPr>
          <w:rFonts w:ascii="Times New Roman" w:hAnsi="Times New Roman" w:cs="Times New Roman"/>
          <w:sz w:val="24"/>
          <w:szCs w:val="24"/>
        </w:rPr>
      </w:pPr>
      <w:r w:rsidRPr="0030139F">
        <w:rPr>
          <w:rFonts w:ascii="Times New Roman" w:hAnsi="Times New Roman" w:cs="Times New Roman"/>
          <w:sz w:val="24"/>
          <w:szCs w:val="24"/>
        </w:rPr>
        <w:t xml:space="preserve">Table </w:t>
      </w:r>
      <w:r w:rsidR="00560694">
        <w:rPr>
          <w:rFonts w:ascii="Times New Roman" w:hAnsi="Times New Roman" w:cs="Times New Roman"/>
          <w:sz w:val="24"/>
          <w:szCs w:val="24"/>
        </w:rPr>
        <w:t>A.12.1</w:t>
      </w:r>
      <w:r w:rsidRPr="0030139F">
        <w:rPr>
          <w:rFonts w:ascii="Times New Roman" w:hAnsi="Times New Roman" w:cs="Times New Roman"/>
          <w:sz w:val="24"/>
          <w:szCs w:val="24"/>
        </w:rPr>
        <w:t xml:space="preserve">. Estimated </w:t>
      </w:r>
      <w:r w:rsidRPr="000079BE">
        <w:rPr>
          <w:rFonts w:ascii="Times New Roman" w:hAnsi="Times New Roman" w:cs="Times New Roman"/>
          <w:sz w:val="24"/>
          <w:szCs w:val="24"/>
        </w:rPr>
        <w:t>Annualized</w:t>
      </w:r>
      <w:r w:rsidRPr="0030139F">
        <w:rPr>
          <w:rFonts w:ascii="Times New Roman" w:hAnsi="Times New Roman" w:cs="Times New Roman"/>
          <w:sz w:val="24"/>
          <w:szCs w:val="24"/>
        </w:rPr>
        <w:t xml:space="preserve"> </w:t>
      </w:r>
      <w:r w:rsidRPr="002C38E4">
        <w:rPr>
          <w:rFonts w:ascii="Times New Roman" w:hAnsi="Times New Roman" w:cs="Times New Roman"/>
          <w:sz w:val="24"/>
          <w:szCs w:val="24"/>
        </w:rPr>
        <w:t>B</w:t>
      </w:r>
      <w:r w:rsidRPr="0030139F">
        <w:rPr>
          <w:rFonts w:ascii="Times New Roman" w:hAnsi="Times New Roman" w:cs="Times New Roman"/>
          <w:sz w:val="24"/>
          <w:szCs w:val="24"/>
        </w:rPr>
        <w:t>urden Hours</w:t>
      </w:r>
    </w:p>
    <w:tbl>
      <w:tblPr>
        <w:tblStyle w:val="TableGrid1"/>
        <w:tblW w:w="9540" w:type="dxa"/>
        <w:tblInd w:w="108" w:type="dxa"/>
        <w:tblLayout w:type="fixed"/>
        <w:tblLook w:val="04A0"/>
      </w:tblPr>
      <w:tblGrid>
        <w:gridCol w:w="1860"/>
        <w:gridCol w:w="1541"/>
        <w:gridCol w:w="1535"/>
        <w:gridCol w:w="1534"/>
        <w:gridCol w:w="1535"/>
        <w:gridCol w:w="1535"/>
      </w:tblGrid>
      <w:tr w14:paraId="1C83B52B" w14:textId="77777777" w:rsidTr="0C8CC65F">
        <w:tblPrEx>
          <w:tblW w:w="9540" w:type="dxa"/>
          <w:tblInd w:w="108" w:type="dxa"/>
          <w:tblLayout w:type="fixed"/>
          <w:tblLook w:val="04A0"/>
        </w:tblPrEx>
        <w:tc>
          <w:tcPr>
            <w:tcW w:w="1860" w:type="dxa"/>
            <w:tcBorders>
              <w:top w:val="single" w:sz="4" w:space="0" w:color="auto"/>
              <w:left w:val="single" w:sz="4" w:space="0" w:color="auto"/>
              <w:bottom w:val="single" w:sz="4" w:space="0" w:color="auto"/>
              <w:right w:val="single" w:sz="4" w:space="0" w:color="auto"/>
            </w:tcBorders>
            <w:vAlign w:val="center"/>
            <w:hideMark/>
          </w:tcPr>
          <w:p w:rsidR="002C6130" w:rsidRPr="006E7941" w14:paraId="554F0753" w14:textId="77777777">
            <w:pPr>
              <w:jc w:val="center"/>
              <w:rPr>
                <w:rFonts w:ascii="Times New Roman" w:hAnsi="Times New Roman" w:cs="Times New Roman"/>
                <w:color w:val="000000"/>
                <w:sz w:val="24"/>
                <w:szCs w:val="24"/>
              </w:rPr>
            </w:pPr>
            <w:r w:rsidRPr="006E7941">
              <w:rPr>
                <w:rFonts w:ascii="Times New Roman" w:hAnsi="Times New Roman" w:cs="Times New Roman"/>
                <w:color w:val="000000"/>
                <w:sz w:val="24"/>
                <w:szCs w:val="24"/>
              </w:rPr>
              <w:t xml:space="preserve">Type of </w:t>
            </w:r>
          </w:p>
          <w:p w:rsidR="002C6130" w:rsidRPr="006E7941" w14:paraId="53D8D511" w14:textId="77777777">
            <w:pPr>
              <w:jc w:val="center"/>
              <w:rPr>
                <w:rFonts w:ascii="Times New Roman" w:hAnsi="Times New Roman" w:cs="Times New Roman"/>
                <w:sz w:val="24"/>
                <w:szCs w:val="24"/>
              </w:rPr>
            </w:pPr>
            <w:r w:rsidRPr="006E7941">
              <w:rPr>
                <w:rFonts w:ascii="Times New Roman" w:hAnsi="Times New Roman" w:cs="Times New Roman"/>
                <w:color w:val="000000"/>
                <w:sz w:val="24"/>
                <w:szCs w:val="24"/>
              </w:rPr>
              <w:t>Respondent</w:t>
            </w:r>
          </w:p>
        </w:tc>
        <w:tc>
          <w:tcPr>
            <w:tcW w:w="1541" w:type="dxa"/>
            <w:tcBorders>
              <w:top w:val="single" w:sz="4" w:space="0" w:color="auto"/>
              <w:left w:val="single" w:sz="4" w:space="0" w:color="auto"/>
              <w:bottom w:val="single" w:sz="4" w:space="0" w:color="auto"/>
              <w:right w:val="single" w:sz="4" w:space="0" w:color="auto"/>
            </w:tcBorders>
            <w:vAlign w:val="center"/>
            <w:hideMark/>
          </w:tcPr>
          <w:p w:rsidR="002C6130" w:rsidRPr="006E7941" w14:paraId="4072C5D1" w14:textId="77777777">
            <w:pPr>
              <w:jc w:val="center"/>
              <w:rPr>
                <w:rFonts w:ascii="Times New Roman" w:hAnsi="Times New Roman" w:cs="Times New Roman"/>
                <w:sz w:val="24"/>
                <w:szCs w:val="24"/>
              </w:rPr>
            </w:pPr>
            <w:r w:rsidRPr="006E7941">
              <w:rPr>
                <w:rFonts w:ascii="Times New Roman" w:hAnsi="Times New Roman" w:cs="Times New Roman"/>
                <w:color w:val="000000"/>
                <w:sz w:val="24"/>
                <w:szCs w:val="24"/>
              </w:rPr>
              <w:t>Form Name</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0E1BB833" w14:textId="77777777">
            <w:pPr>
              <w:jc w:val="center"/>
              <w:rPr>
                <w:rFonts w:ascii="Times New Roman" w:hAnsi="Times New Roman" w:cs="Times New Roman"/>
                <w:sz w:val="24"/>
                <w:szCs w:val="24"/>
              </w:rPr>
            </w:pPr>
            <w:r w:rsidRPr="006E7941">
              <w:rPr>
                <w:rFonts w:ascii="Times New Roman" w:hAnsi="Times New Roman" w:cs="Times New Roman"/>
                <w:color w:val="000000"/>
                <w:sz w:val="24"/>
                <w:szCs w:val="24"/>
              </w:rPr>
              <w:t>Number of Respondents</w:t>
            </w:r>
          </w:p>
        </w:tc>
        <w:tc>
          <w:tcPr>
            <w:tcW w:w="1534" w:type="dxa"/>
            <w:tcBorders>
              <w:top w:val="single" w:sz="4" w:space="0" w:color="auto"/>
              <w:left w:val="single" w:sz="4" w:space="0" w:color="auto"/>
              <w:bottom w:val="single" w:sz="4" w:space="0" w:color="auto"/>
              <w:right w:val="single" w:sz="4" w:space="0" w:color="auto"/>
            </w:tcBorders>
            <w:vAlign w:val="center"/>
            <w:hideMark/>
          </w:tcPr>
          <w:p w:rsidR="002C6130" w:rsidRPr="006E7941" w14:paraId="587624C3" w14:textId="77777777">
            <w:pPr>
              <w:jc w:val="center"/>
              <w:rPr>
                <w:rFonts w:ascii="Times New Roman" w:hAnsi="Times New Roman" w:cs="Times New Roman"/>
                <w:sz w:val="24"/>
                <w:szCs w:val="24"/>
              </w:rPr>
            </w:pPr>
            <w:r w:rsidRPr="006E7941">
              <w:rPr>
                <w:rFonts w:ascii="Times New Roman" w:hAnsi="Times New Roman" w:cs="Times New Roman"/>
                <w:color w:val="000000"/>
                <w:sz w:val="24"/>
                <w:szCs w:val="24"/>
              </w:rPr>
              <w:t>Number of Responses per Respondent</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476D3B6F" w14:textId="77777777">
            <w:pPr>
              <w:jc w:val="center"/>
              <w:rPr>
                <w:rFonts w:ascii="Times New Roman" w:hAnsi="Times New Roman" w:cs="Times New Roman"/>
                <w:sz w:val="24"/>
                <w:szCs w:val="24"/>
              </w:rPr>
            </w:pPr>
            <w:r w:rsidRPr="006E7941">
              <w:rPr>
                <w:rFonts w:ascii="Times New Roman" w:hAnsi="Times New Roman" w:cs="Times New Roman"/>
                <w:color w:val="000000"/>
                <w:sz w:val="24"/>
                <w:szCs w:val="24"/>
              </w:rPr>
              <w:t xml:space="preserve">Average Burden per Response (in </w:t>
            </w:r>
            <w:r w:rsidRPr="006E7941">
              <w:rPr>
                <w:rFonts w:ascii="Times New Roman" w:hAnsi="Times New Roman" w:cs="Times New Roman"/>
                <w:color w:val="000000"/>
                <w:sz w:val="24"/>
                <w:szCs w:val="24"/>
              </w:rPr>
              <w:t>hr</w:t>
            </w:r>
            <w:r w:rsidRPr="006E7941">
              <w:rPr>
                <w:rFonts w:ascii="Times New Roman" w:hAnsi="Times New Roman" w:cs="Times New Roman"/>
                <w:color w:val="000000"/>
                <w:sz w:val="24"/>
                <w:szCs w:val="24"/>
              </w:rPr>
              <w:t>)</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448DEF0F" w14:textId="77777777">
            <w:pPr>
              <w:jc w:val="center"/>
              <w:rPr>
                <w:rFonts w:ascii="Times New Roman" w:hAnsi="Times New Roman" w:cs="Times New Roman"/>
                <w:color w:val="000000"/>
                <w:sz w:val="24"/>
                <w:szCs w:val="24"/>
              </w:rPr>
            </w:pPr>
            <w:r w:rsidRPr="006E7941">
              <w:rPr>
                <w:rFonts w:ascii="Times New Roman" w:hAnsi="Times New Roman" w:cs="Times New Roman"/>
                <w:color w:val="000000"/>
                <w:sz w:val="24"/>
                <w:szCs w:val="24"/>
              </w:rPr>
              <w:t>Total</w:t>
            </w:r>
          </w:p>
          <w:p w:rsidR="002C6130" w:rsidRPr="006E7941" w14:paraId="1418F535" w14:textId="77777777">
            <w:pPr>
              <w:jc w:val="center"/>
              <w:rPr>
                <w:rFonts w:ascii="Times New Roman" w:hAnsi="Times New Roman" w:cs="Times New Roman"/>
                <w:color w:val="000000"/>
                <w:sz w:val="24"/>
                <w:szCs w:val="24"/>
              </w:rPr>
            </w:pPr>
            <w:r w:rsidRPr="006E7941">
              <w:rPr>
                <w:rFonts w:ascii="Times New Roman" w:hAnsi="Times New Roman" w:cs="Times New Roman"/>
                <w:color w:val="000000"/>
                <w:sz w:val="24"/>
                <w:szCs w:val="24"/>
              </w:rPr>
              <w:t xml:space="preserve">Burden (in </w:t>
            </w:r>
            <w:r w:rsidRPr="006E7941">
              <w:rPr>
                <w:rFonts w:ascii="Times New Roman" w:hAnsi="Times New Roman" w:cs="Times New Roman"/>
                <w:color w:val="000000"/>
                <w:sz w:val="24"/>
                <w:szCs w:val="24"/>
              </w:rPr>
              <w:t>hr</w:t>
            </w:r>
            <w:r w:rsidRPr="006E7941">
              <w:rPr>
                <w:rFonts w:ascii="Times New Roman" w:hAnsi="Times New Roman" w:cs="Times New Roman"/>
                <w:color w:val="000000"/>
                <w:sz w:val="24"/>
                <w:szCs w:val="24"/>
              </w:rPr>
              <w:t>)</w:t>
            </w:r>
          </w:p>
        </w:tc>
      </w:tr>
      <w:tr w14:paraId="0E974150" w14:textId="77777777" w:rsidTr="0C8CC65F">
        <w:tblPrEx>
          <w:tblW w:w="9540" w:type="dxa"/>
          <w:tblInd w:w="108" w:type="dxa"/>
          <w:tblLayout w:type="fixed"/>
          <w:tblLook w:val="04A0"/>
        </w:tblPrEx>
        <w:trPr>
          <w:trHeight w:val="431"/>
        </w:trPr>
        <w:tc>
          <w:tcPr>
            <w:tcW w:w="1860" w:type="dxa"/>
            <w:vMerge w:val="restart"/>
            <w:tcBorders>
              <w:top w:val="single" w:sz="4" w:space="0" w:color="auto"/>
              <w:left w:val="single" w:sz="4" w:space="0" w:color="auto"/>
              <w:bottom w:val="single" w:sz="4" w:space="0" w:color="auto"/>
              <w:right w:val="single" w:sz="4" w:space="0" w:color="auto"/>
            </w:tcBorders>
            <w:vAlign w:val="center"/>
            <w:hideMark/>
          </w:tcPr>
          <w:p w:rsidR="002C6130" w:rsidRPr="006E7941" w14:paraId="03C9EDF8" w14:textId="77777777">
            <w:pPr>
              <w:rPr>
                <w:rFonts w:ascii="Times New Roman" w:hAnsi="Times New Roman" w:cs="Times New Roman"/>
                <w:color w:val="000000"/>
                <w:sz w:val="24"/>
                <w:szCs w:val="24"/>
              </w:rPr>
            </w:pPr>
            <w:r w:rsidRPr="006E7941">
              <w:rPr>
                <w:rFonts w:ascii="Times New Roman" w:hAnsi="Times New Roman" w:cs="Times New Roman"/>
                <w:color w:val="000000"/>
                <w:sz w:val="24"/>
                <w:szCs w:val="24"/>
              </w:rPr>
              <w:t>Residents, first responders, business owners, employees, customers</w:t>
            </w:r>
          </w:p>
        </w:tc>
        <w:tc>
          <w:tcPr>
            <w:tcW w:w="1541" w:type="dxa"/>
            <w:tcBorders>
              <w:top w:val="single" w:sz="4" w:space="0" w:color="auto"/>
              <w:left w:val="single" w:sz="4" w:space="0" w:color="auto"/>
              <w:bottom w:val="single" w:sz="4" w:space="0" w:color="auto"/>
              <w:right w:val="single" w:sz="4" w:space="0" w:color="auto"/>
            </w:tcBorders>
            <w:vAlign w:val="center"/>
            <w:hideMark/>
          </w:tcPr>
          <w:p w:rsidR="002C6130" w:rsidRPr="006E7941" w14:paraId="74BAF12C" w14:textId="77777777">
            <w:pPr>
              <w:rPr>
                <w:rFonts w:ascii="Times New Roman" w:hAnsi="Times New Roman" w:cs="Times New Roman"/>
                <w:sz w:val="24"/>
                <w:szCs w:val="24"/>
              </w:rPr>
            </w:pPr>
            <w:r w:rsidRPr="006E7941">
              <w:rPr>
                <w:rFonts w:ascii="Times New Roman" w:hAnsi="Times New Roman" w:cs="Times New Roman"/>
                <w:sz w:val="24"/>
                <w:szCs w:val="24"/>
              </w:rPr>
              <w:t>Eligibility Screen</w:t>
            </w:r>
            <w:r w:rsidR="009F3A49">
              <w:rPr>
                <w:rFonts w:ascii="Times New Roman" w:hAnsi="Times New Roman" w:cs="Times New Roman"/>
                <w:sz w:val="24"/>
                <w:szCs w:val="24"/>
              </w:rPr>
              <w:t>er</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42C31A06" w14:textId="77777777">
            <w:pPr>
              <w:jc w:val="center"/>
              <w:rPr>
                <w:rFonts w:ascii="Times New Roman" w:hAnsi="Times New Roman" w:cs="Times New Roman"/>
                <w:sz w:val="24"/>
                <w:szCs w:val="24"/>
              </w:rPr>
            </w:pPr>
            <w:r>
              <w:rPr>
                <w:rFonts w:ascii="Times New Roman" w:hAnsi="Times New Roman" w:cs="Times New Roman"/>
                <w:sz w:val="24"/>
                <w:szCs w:val="24"/>
              </w:rPr>
              <w:t>2,500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C6130" w:rsidRPr="006E7941" w14:paraId="51CA2787" w14:textId="77777777">
            <w:pPr>
              <w:jc w:val="center"/>
              <w:rPr>
                <w:rFonts w:ascii="Times New Roman" w:hAnsi="Times New Roman" w:cs="Times New Roman"/>
                <w:sz w:val="24"/>
                <w:szCs w:val="24"/>
              </w:rPr>
            </w:pPr>
            <w:r w:rsidRPr="006E7941">
              <w:rPr>
                <w:rFonts w:ascii="Times New Roman" w:hAnsi="Times New Roman" w:cs="Times New Roman"/>
                <w:sz w:val="24"/>
                <w:szCs w:val="24"/>
              </w:rPr>
              <w:t>1</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535B4D98" w14:textId="77777777">
            <w:pPr>
              <w:jc w:val="center"/>
              <w:rPr>
                <w:rFonts w:ascii="Times New Roman" w:hAnsi="Times New Roman" w:cs="Times New Roman"/>
                <w:sz w:val="24"/>
                <w:szCs w:val="24"/>
              </w:rPr>
            </w:pPr>
            <w:r w:rsidRPr="006E7941">
              <w:rPr>
                <w:rFonts w:ascii="Times New Roman" w:hAnsi="Times New Roman" w:cs="Times New Roman"/>
                <w:sz w:val="24"/>
                <w:szCs w:val="24"/>
              </w:rPr>
              <w:t>2/60</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70BC9B1B" w14:textId="77777777">
            <w:pPr>
              <w:jc w:val="center"/>
              <w:rPr>
                <w:rFonts w:ascii="Times New Roman" w:hAnsi="Times New Roman" w:cs="Times New Roman"/>
                <w:sz w:val="24"/>
                <w:szCs w:val="24"/>
              </w:rPr>
            </w:pPr>
            <w:r>
              <w:rPr>
                <w:rFonts w:ascii="Times New Roman" w:hAnsi="Times New Roman" w:cs="Times New Roman"/>
                <w:sz w:val="24"/>
                <w:szCs w:val="24"/>
              </w:rPr>
              <w:t>83</w:t>
            </w:r>
          </w:p>
        </w:tc>
      </w:tr>
      <w:tr w14:paraId="2BEFE107" w14:textId="77777777" w:rsidTr="0C8CC65F">
        <w:tblPrEx>
          <w:tblW w:w="9540" w:type="dxa"/>
          <w:tblInd w:w="108" w:type="dxa"/>
          <w:tblLayout w:type="fixed"/>
          <w:tblLook w:val="04A0"/>
        </w:tblPrEx>
        <w:trPr>
          <w:trHeight w:val="431"/>
        </w:trPr>
        <w:tc>
          <w:tcPr>
            <w:tcW w:w="1860" w:type="dxa"/>
            <w:vMerge/>
            <w:vAlign w:val="center"/>
            <w:hideMark/>
          </w:tcPr>
          <w:p w:rsidR="002C6130" w:rsidRPr="006E7941" w14:paraId="5BB1601E" w14:textId="77777777">
            <w:pPr>
              <w:rPr>
                <w:rFonts w:ascii="Times New Roman" w:hAnsi="Times New Roman" w:cs="Times New Roman"/>
                <w:color w:val="000000"/>
                <w:sz w:val="24"/>
                <w:szCs w:val="24"/>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2C6130" w:rsidRPr="006E7941" w14:paraId="3EC158BB" w14:textId="77777777">
            <w:pPr>
              <w:rPr>
                <w:rFonts w:ascii="Times New Roman" w:hAnsi="Times New Roman" w:cs="Times New Roman"/>
                <w:sz w:val="24"/>
                <w:szCs w:val="24"/>
              </w:rPr>
            </w:pPr>
            <w:r>
              <w:rPr>
                <w:rFonts w:ascii="Times New Roman" w:hAnsi="Times New Roman" w:cs="Times New Roman"/>
                <w:sz w:val="24"/>
                <w:szCs w:val="24"/>
              </w:rPr>
              <w:t>Epi CASE Survey</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1A75E51D" w14:textId="77777777">
            <w:pPr>
              <w:jc w:val="center"/>
              <w:rPr>
                <w:rFonts w:ascii="Times New Roman" w:hAnsi="Times New Roman" w:cs="Times New Roman"/>
                <w:sz w:val="24"/>
                <w:szCs w:val="24"/>
              </w:rPr>
            </w:pPr>
            <w:r>
              <w:rPr>
                <w:rFonts w:ascii="Times New Roman" w:hAnsi="Times New Roman" w:cs="Times New Roman"/>
                <w:sz w:val="24"/>
                <w:szCs w:val="24"/>
              </w:rPr>
              <w:t>1,000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C6130" w:rsidRPr="006E7941" w14:paraId="37E34195" w14:textId="77777777">
            <w:pPr>
              <w:jc w:val="center"/>
              <w:rPr>
                <w:rFonts w:ascii="Times New Roman" w:hAnsi="Times New Roman" w:cs="Times New Roman"/>
                <w:sz w:val="24"/>
                <w:szCs w:val="24"/>
              </w:rPr>
            </w:pPr>
            <w:r w:rsidRPr="006E7941">
              <w:rPr>
                <w:rFonts w:ascii="Times New Roman" w:hAnsi="Times New Roman" w:cs="Times New Roman"/>
                <w:sz w:val="24"/>
                <w:szCs w:val="24"/>
              </w:rPr>
              <w:t>1</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2457C5E0" w14:textId="77777777">
            <w:pPr>
              <w:jc w:val="center"/>
              <w:rPr>
                <w:rFonts w:ascii="Times New Roman" w:hAnsi="Times New Roman" w:cs="Times New Roman"/>
                <w:sz w:val="24"/>
                <w:szCs w:val="24"/>
              </w:rPr>
            </w:pPr>
            <w:r>
              <w:rPr>
                <w:rFonts w:ascii="Times New Roman" w:hAnsi="Times New Roman" w:cs="Times New Roman"/>
                <w:sz w:val="24"/>
                <w:szCs w:val="24"/>
              </w:rPr>
              <w:t>1</w:t>
            </w:r>
            <w:r w:rsidR="00367EA5">
              <w:rPr>
                <w:rFonts w:ascii="Times New Roman" w:hAnsi="Times New Roman" w:cs="Times New Roman"/>
                <w:sz w:val="24"/>
                <w:szCs w:val="24"/>
              </w:rPr>
              <w:t>7</w:t>
            </w:r>
            <w:r w:rsidRPr="006E7941">
              <w:rPr>
                <w:rFonts w:ascii="Times New Roman" w:hAnsi="Times New Roman" w:cs="Times New Roman"/>
                <w:sz w:val="24"/>
                <w:szCs w:val="24"/>
              </w:rPr>
              <w:t>/60</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564EE68F" w14:textId="77777777">
            <w:pPr>
              <w:jc w:val="center"/>
              <w:rPr>
                <w:rFonts w:ascii="Times New Roman" w:hAnsi="Times New Roman" w:cs="Times New Roman"/>
                <w:sz w:val="24"/>
                <w:szCs w:val="24"/>
              </w:rPr>
            </w:pPr>
            <w:r>
              <w:rPr>
                <w:rFonts w:ascii="Times New Roman" w:hAnsi="Times New Roman" w:cs="Times New Roman"/>
                <w:sz w:val="24"/>
                <w:szCs w:val="24"/>
              </w:rPr>
              <w:t>2</w:t>
            </w:r>
            <w:r w:rsidR="005E5BEF">
              <w:rPr>
                <w:rFonts w:ascii="Times New Roman" w:hAnsi="Times New Roman" w:cs="Times New Roman"/>
                <w:sz w:val="24"/>
                <w:szCs w:val="24"/>
              </w:rPr>
              <w:t>83</w:t>
            </w:r>
          </w:p>
        </w:tc>
      </w:tr>
      <w:tr w14:paraId="3863BF97" w14:textId="77777777" w:rsidTr="0C8CC65F">
        <w:tblPrEx>
          <w:tblW w:w="9540" w:type="dxa"/>
          <w:tblInd w:w="108" w:type="dxa"/>
          <w:tblLayout w:type="fixed"/>
          <w:tblLook w:val="04A0"/>
        </w:tblPrEx>
        <w:trPr>
          <w:trHeight w:val="431"/>
        </w:trPr>
        <w:tc>
          <w:tcPr>
            <w:tcW w:w="1860" w:type="dxa"/>
            <w:vMerge/>
            <w:vAlign w:val="center"/>
            <w:hideMark/>
          </w:tcPr>
          <w:p w:rsidR="002C6130" w:rsidRPr="006E7941" w14:paraId="2C98A4A8" w14:textId="77777777">
            <w:pPr>
              <w:rPr>
                <w:rFonts w:ascii="Times New Roman" w:hAnsi="Times New Roman" w:cs="Times New Roman"/>
                <w:color w:val="000000"/>
                <w:sz w:val="24"/>
                <w:szCs w:val="24"/>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2C6130" w:rsidRPr="006E7941" w14:paraId="76F19612" w14:textId="77777777">
            <w:pPr>
              <w:rPr>
                <w:rFonts w:ascii="Times New Roman" w:hAnsi="Times New Roman" w:cs="Times New Roman"/>
                <w:sz w:val="24"/>
                <w:szCs w:val="24"/>
              </w:rPr>
            </w:pPr>
            <w:r>
              <w:rPr>
                <w:rFonts w:ascii="Times New Roman" w:hAnsi="Times New Roman" w:cs="Times New Roman"/>
                <w:sz w:val="24"/>
                <w:szCs w:val="24"/>
              </w:rPr>
              <w:t>General Survey</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2D1736F6" w14:textId="77777777">
            <w:pPr>
              <w:jc w:val="center"/>
              <w:rPr>
                <w:rFonts w:ascii="Times New Roman" w:hAnsi="Times New Roman" w:cs="Times New Roman"/>
                <w:sz w:val="24"/>
                <w:szCs w:val="24"/>
              </w:rPr>
            </w:pPr>
            <w:r>
              <w:rPr>
                <w:rFonts w:ascii="Times New Roman" w:hAnsi="Times New Roman" w:cs="Times New Roman"/>
                <w:sz w:val="24"/>
                <w:szCs w:val="24"/>
              </w:rPr>
              <w:t>1,000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C6130" w:rsidRPr="006E7941" w14:paraId="6EA4501C" w14:textId="77777777">
            <w:pPr>
              <w:jc w:val="center"/>
              <w:rPr>
                <w:rFonts w:ascii="Times New Roman" w:hAnsi="Times New Roman" w:cs="Times New Roman"/>
                <w:sz w:val="24"/>
                <w:szCs w:val="24"/>
              </w:rPr>
            </w:pPr>
            <w:r w:rsidRPr="006E7941">
              <w:rPr>
                <w:rFonts w:ascii="Times New Roman" w:hAnsi="Times New Roman" w:cs="Times New Roman"/>
                <w:sz w:val="24"/>
                <w:szCs w:val="24"/>
              </w:rPr>
              <w:t>1</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191D82" w14:paraId="30A22CB9" w14:textId="77777777">
            <w:pPr>
              <w:jc w:val="center"/>
              <w:rPr>
                <w:rFonts w:ascii="Times New Roman" w:hAnsi="Times New Roman" w:cs="Times New Roman"/>
                <w:sz w:val="24"/>
                <w:szCs w:val="24"/>
              </w:rPr>
            </w:pPr>
            <w:r>
              <w:rPr>
                <w:rFonts w:ascii="Times New Roman" w:hAnsi="Times New Roman" w:cs="Times New Roman"/>
                <w:sz w:val="24"/>
                <w:szCs w:val="24"/>
              </w:rPr>
              <w:t>60</w:t>
            </w:r>
            <w:r w:rsidRPr="00191D82">
              <w:rPr>
                <w:rFonts w:ascii="Times New Roman" w:hAnsi="Times New Roman" w:cs="Times New Roman"/>
                <w:sz w:val="24"/>
                <w:szCs w:val="24"/>
              </w:rPr>
              <w:t>/60</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847D3F" w14:paraId="589A7412" w14:textId="77777777">
            <w:pPr>
              <w:jc w:val="center"/>
              <w:rPr>
                <w:rFonts w:ascii="Times New Roman" w:hAnsi="Times New Roman" w:cs="Times New Roman"/>
                <w:sz w:val="24"/>
                <w:szCs w:val="24"/>
              </w:rPr>
            </w:pPr>
            <w:r>
              <w:rPr>
                <w:rFonts w:ascii="Times New Roman" w:hAnsi="Times New Roman" w:cs="Times New Roman"/>
                <w:sz w:val="24"/>
                <w:szCs w:val="24"/>
              </w:rPr>
              <w:t>1000</w:t>
            </w:r>
          </w:p>
        </w:tc>
      </w:tr>
      <w:tr w14:paraId="7C79B3C0" w14:textId="77777777" w:rsidTr="0C8CC65F">
        <w:tblPrEx>
          <w:tblW w:w="9540" w:type="dxa"/>
          <w:tblInd w:w="108" w:type="dxa"/>
          <w:tblLayout w:type="fixed"/>
          <w:tblLook w:val="04A0"/>
        </w:tblPrEx>
        <w:trPr>
          <w:trHeight w:val="431"/>
        </w:trPr>
        <w:tc>
          <w:tcPr>
            <w:tcW w:w="1860" w:type="dxa"/>
            <w:tcBorders>
              <w:top w:val="single" w:sz="4" w:space="0" w:color="auto"/>
              <w:left w:val="single" w:sz="4" w:space="0" w:color="auto"/>
              <w:bottom w:val="single" w:sz="4" w:space="0" w:color="auto"/>
              <w:right w:val="single" w:sz="4" w:space="0" w:color="auto"/>
            </w:tcBorders>
            <w:vAlign w:val="center"/>
            <w:hideMark/>
          </w:tcPr>
          <w:p w:rsidR="002C6130" w:rsidRPr="006E7941" w14:paraId="65B9D0A8" w14:textId="77777777">
            <w:pPr>
              <w:rPr>
                <w:rFonts w:ascii="Times New Roman" w:hAnsi="Times New Roman" w:cs="Times New Roman"/>
                <w:sz w:val="24"/>
                <w:szCs w:val="24"/>
              </w:rPr>
            </w:pPr>
            <w:r w:rsidRPr="006E7941">
              <w:rPr>
                <w:rFonts w:ascii="Times New Roman" w:hAnsi="Times New Roman" w:cs="Times New Roman"/>
                <w:color w:val="000000"/>
                <w:sz w:val="24"/>
                <w:szCs w:val="24"/>
              </w:rPr>
              <w:t xml:space="preserve">Hospital staff </w:t>
            </w:r>
          </w:p>
        </w:tc>
        <w:tc>
          <w:tcPr>
            <w:tcW w:w="1541" w:type="dxa"/>
            <w:tcBorders>
              <w:top w:val="single" w:sz="4" w:space="0" w:color="auto"/>
              <w:left w:val="single" w:sz="4" w:space="0" w:color="auto"/>
              <w:bottom w:val="single" w:sz="4" w:space="0" w:color="auto"/>
              <w:right w:val="single" w:sz="4" w:space="0" w:color="auto"/>
            </w:tcBorders>
            <w:vAlign w:val="center"/>
            <w:hideMark/>
          </w:tcPr>
          <w:p w:rsidR="002C6130" w:rsidRPr="006E7941" w14:paraId="24869DD7" w14:textId="77777777">
            <w:pPr>
              <w:ind w:left="-16"/>
              <w:contextualSpacing/>
              <w:rPr>
                <w:rFonts w:ascii="Times New Roman" w:hAnsi="Times New Roman" w:cs="Times New Roman"/>
                <w:sz w:val="24"/>
                <w:szCs w:val="24"/>
              </w:rPr>
            </w:pPr>
            <w:r w:rsidRPr="006E7941">
              <w:rPr>
                <w:rFonts w:ascii="Times New Roman" w:hAnsi="Times New Roman" w:cs="Times New Roman"/>
                <w:sz w:val="24"/>
                <w:szCs w:val="24"/>
              </w:rPr>
              <w:t>Hospital Survey</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5B620EA8" w14:textId="77777777">
            <w:pPr>
              <w:jc w:val="center"/>
              <w:rPr>
                <w:rFonts w:ascii="Times New Roman" w:hAnsi="Times New Roman" w:cs="Times New Roman"/>
                <w:sz w:val="24"/>
                <w:szCs w:val="24"/>
              </w:rPr>
            </w:pPr>
            <w:r w:rsidRPr="006E7941">
              <w:rPr>
                <w:rFonts w:ascii="Times New Roman" w:hAnsi="Times New Roman" w:cs="Times New Roman"/>
                <w:sz w:val="24"/>
                <w:szCs w:val="24"/>
              </w:rPr>
              <w:t>40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C6130" w:rsidRPr="006E7941" w14:paraId="5BD91CCB" w14:textId="77777777">
            <w:pPr>
              <w:jc w:val="center"/>
              <w:rPr>
                <w:rFonts w:ascii="Times New Roman" w:hAnsi="Times New Roman" w:cs="Times New Roman"/>
                <w:sz w:val="24"/>
                <w:szCs w:val="24"/>
              </w:rPr>
            </w:pPr>
            <w:r w:rsidRPr="006E7941">
              <w:rPr>
                <w:rFonts w:ascii="Times New Roman" w:hAnsi="Times New Roman" w:cs="Times New Roman"/>
                <w:sz w:val="24"/>
                <w:szCs w:val="24"/>
              </w:rPr>
              <w:t>1</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333288D0" w14:textId="77777777">
            <w:pPr>
              <w:jc w:val="center"/>
              <w:rPr>
                <w:rFonts w:ascii="Times New Roman" w:hAnsi="Times New Roman" w:cs="Times New Roman"/>
                <w:sz w:val="24"/>
                <w:szCs w:val="24"/>
              </w:rPr>
            </w:pPr>
            <w:r w:rsidRPr="006E7941">
              <w:rPr>
                <w:rFonts w:ascii="Times New Roman" w:hAnsi="Times New Roman" w:cs="Times New Roman"/>
                <w:sz w:val="24"/>
                <w:szCs w:val="24"/>
              </w:rPr>
              <w:t>25/60</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34B77113" w14:textId="77777777">
            <w:pPr>
              <w:jc w:val="center"/>
              <w:rPr>
                <w:rFonts w:ascii="Times New Roman" w:hAnsi="Times New Roman" w:cs="Times New Roman"/>
                <w:sz w:val="24"/>
                <w:szCs w:val="24"/>
              </w:rPr>
            </w:pPr>
            <w:r w:rsidRPr="006E7941">
              <w:rPr>
                <w:rFonts w:ascii="Times New Roman" w:hAnsi="Times New Roman" w:cs="Times New Roman"/>
                <w:sz w:val="24"/>
                <w:szCs w:val="24"/>
              </w:rPr>
              <w:t>17</w:t>
            </w:r>
          </w:p>
        </w:tc>
      </w:tr>
      <w:tr w14:paraId="1618FC1C" w14:textId="77777777" w:rsidTr="0C8CC65F">
        <w:tblPrEx>
          <w:tblW w:w="9540" w:type="dxa"/>
          <w:tblInd w:w="108" w:type="dxa"/>
          <w:tblLayout w:type="fixed"/>
          <w:tblLook w:val="04A0"/>
        </w:tblPrEx>
        <w:trPr>
          <w:trHeight w:val="431"/>
        </w:trPr>
        <w:tc>
          <w:tcPr>
            <w:tcW w:w="1860" w:type="dxa"/>
            <w:tcBorders>
              <w:top w:val="single" w:sz="4" w:space="0" w:color="auto"/>
              <w:left w:val="single" w:sz="4" w:space="0" w:color="auto"/>
              <w:bottom w:val="single" w:sz="4" w:space="0" w:color="auto"/>
              <w:right w:val="single" w:sz="4" w:space="0" w:color="auto"/>
            </w:tcBorders>
            <w:vAlign w:val="center"/>
            <w:hideMark/>
          </w:tcPr>
          <w:p w:rsidR="002C6130" w:rsidRPr="006E7941" w14:paraId="63F1C263" w14:textId="77777777">
            <w:pPr>
              <w:rPr>
                <w:rFonts w:ascii="Times New Roman" w:hAnsi="Times New Roman" w:cs="Times New Roman"/>
                <w:sz w:val="24"/>
                <w:szCs w:val="24"/>
              </w:rPr>
            </w:pPr>
            <w:r w:rsidRPr="006E7941">
              <w:rPr>
                <w:rFonts w:ascii="Times New Roman" w:hAnsi="Times New Roman" w:cs="Times New Roman"/>
                <w:color w:val="000000"/>
                <w:sz w:val="24"/>
                <w:szCs w:val="24"/>
              </w:rPr>
              <w:t>Staff from state, local, or tribal health agencies</w:t>
            </w:r>
          </w:p>
        </w:tc>
        <w:tc>
          <w:tcPr>
            <w:tcW w:w="1541" w:type="dxa"/>
            <w:tcBorders>
              <w:top w:val="single" w:sz="4" w:space="0" w:color="auto"/>
              <w:left w:val="single" w:sz="4" w:space="0" w:color="auto"/>
              <w:bottom w:val="single" w:sz="4" w:space="0" w:color="auto"/>
              <w:right w:val="single" w:sz="4" w:space="0" w:color="auto"/>
            </w:tcBorders>
            <w:vAlign w:val="center"/>
            <w:hideMark/>
          </w:tcPr>
          <w:p w:rsidR="002C6130" w:rsidRPr="006E7941" w14:paraId="4CBB30B2" w14:textId="77777777">
            <w:pPr>
              <w:ind w:left="-16"/>
              <w:contextualSpacing/>
              <w:rPr>
                <w:rFonts w:ascii="Times New Roman" w:hAnsi="Times New Roman" w:cs="Times New Roman"/>
                <w:sz w:val="24"/>
                <w:szCs w:val="24"/>
              </w:rPr>
            </w:pPr>
            <w:r w:rsidRPr="006E7941">
              <w:rPr>
                <w:rFonts w:ascii="Times New Roman" w:hAnsi="Times New Roman" w:cs="Times New Roman"/>
                <w:sz w:val="24"/>
                <w:szCs w:val="24"/>
              </w:rPr>
              <w:t>Medical Chart Abstraction Form</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4448099C" w14:textId="77777777">
            <w:pPr>
              <w:jc w:val="center"/>
              <w:rPr>
                <w:rFonts w:ascii="Times New Roman" w:hAnsi="Times New Roman" w:cs="Times New Roman"/>
                <w:sz w:val="24"/>
                <w:szCs w:val="24"/>
              </w:rPr>
            </w:pPr>
            <w:r w:rsidRPr="006E7941">
              <w:rPr>
                <w:rFonts w:ascii="Times New Roman" w:hAnsi="Times New Roman" w:cs="Times New Roman"/>
                <w:sz w:val="24"/>
                <w:szCs w:val="24"/>
              </w:rPr>
              <w:t>25</w:t>
            </w:r>
          </w:p>
        </w:tc>
        <w:tc>
          <w:tcPr>
            <w:tcW w:w="1534" w:type="dxa"/>
            <w:tcBorders>
              <w:top w:val="single" w:sz="4" w:space="0" w:color="auto"/>
              <w:left w:val="single" w:sz="4" w:space="0" w:color="auto"/>
              <w:bottom w:val="single" w:sz="4" w:space="0" w:color="auto"/>
              <w:right w:val="single" w:sz="4" w:space="0" w:color="auto"/>
            </w:tcBorders>
            <w:vAlign w:val="center"/>
            <w:hideMark/>
          </w:tcPr>
          <w:p w:rsidR="002C6130" w:rsidRPr="006E7941" w14:paraId="1AA5838F" w14:textId="77777777">
            <w:pPr>
              <w:jc w:val="center"/>
              <w:rPr>
                <w:rFonts w:ascii="Times New Roman" w:hAnsi="Times New Roman" w:cs="Times New Roman"/>
                <w:sz w:val="24"/>
                <w:szCs w:val="24"/>
              </w:rPr>
            </w:pPr>
            <w:r w:rsidRPr="006E7941">
              <w:rPr>
                <w:rFonts w:ascii="Times New Roman" w:hAnsi="Times New Roman" w:cs="Times New Roman"/>
                <w:sz w:val="24"/>
                <w:szCs w:val="24"/>
              </w:rPr>
              <w:t>10</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5AB4CF47" w14:textId="77777777">
            <w:pPr>
              <w:jc w:val="center"/>
              <w:rPr>
                <w:rFonts w:ascii="Times New Roman" w:hAnsi="Times New Roman" w:cs="Times New Roman"/>
                <w:sz w:val="24"/>
                <w:szCs w:val="24"/>
              </w:rPr>
            </w:pPr>
            <w:r w:rsidRPr="006E7941">
              <w:rPr>
                <w:rFonts w:ascii="Times New Roman" w:hAnsi="Times New Roman" w:cs="Times New Roman"/>
                <w:sz w:val="24"/>
                <w:szCs w:val="24"/>
              </w:rPr>
              <w:t>30/60</w:t>
            </w: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6580B7D3" w14:textId="77777777">
            <w:pPr>
              <w:jc w:val="center"/>
              <w:rPr>
                <w:rFonts w:ascii="Times New Roman" w:hAnsi="Times New Roman" w:cs="Times New Roman"/>
                <w:sz w:val="24"/>
                <w:szCs w:val="24"/>
              </w:rPr>
            </w:pPr>
            <w:r w:rsidRPr="006E7941">
              <w:rPr>
                <w:rFonts w:ascii="Times New Roman" w:hAnsi="Times New Roman" w:cs="Times New Roman"/>
                <w:sz w:val="24"/>
                <w:szCs w:val="24"/>
              </w:rPr>
              <w:t>125</w:t>
            </w:r>
          </w:p>
        </w:tc>
      </w:tr>
      <w:tr w14:paraId="022AB6E7" w14:textId="77777777" w:rsidTr="0C8CC65F">
        <w:tblPrEx>
          <w:tblW w:w="9540" w:type="dxa"/>
          <w:tblInd w:w="108" w:type="dxa"/>
          <w:tblLayout w:type="fixed"/>
          <w:tblLook w:val="04A0"/>
        </w:tblPrEx>
        <w:trPr>
          <w:trHeight w:val="431"/>
        </w:trPr>
        <w:tc>
          <w:tcPr>
            <w:tcW w:w="1860" w:type="dxa"/>
            <w:tcBorders>
              <w:top w:val="single" w:sz="4" w:space="0" w:color="auto"/>
              <w:left w:val="single" w:sz="4" w:space="0" w:color="auto"/>
              <w:bottom w:val="single" w:sz="4" w:space="0" w:color="auto"/>
              <w:right w:val="single" w:sz="4" w:space="0" w:color="auto"/>
            </w:tcBorders>
            <w:vAlign w:val="center"/>
            <w:hideMark/>
          </w:tcPr>
          <w:p w:rsidR="002C6130" w:rsidRPr="006E7941" w14:paraId="578C8B92" w14:textId="77777777">
            <w:pPr>
              <w:rPr>
                <w:rFonts w:ascii="Times New Roman" w:hAnsi="Times New Roman" w:cs="Times New Roman"/>
                <w:sz w:val="24"/>
                <w:szCs w:val="24"/>
              </w:rPr>
            </w:pPr>
            <w:r w:rsidRPr="006E7941">
              <w:rPr>
                <w:rFonts w:ascii="Times New Roman" w:hAnsi="Times New Roman" w:cs="Times New Roman"/>
                <w:sz w:val="24"/>
                <w:szCs w:val="24"/>
              </w:rPr>
              <w:t>Total</w:t>
            </w:r>
          </w:p>
        </w:tc>
        <w:tc>
          <w:tcPr>
            <w:tcW w:w="1541" w:type="dxa"/>
            <w:tcBorders>
              <w:top w:val="single" w:sz="4" w:space="0" w:color="auto"/>
              <w:left w:val="single" w:sz="4" w:space="0" w:color="auto"/>
              <w:bottom w:val="single" w:sz="4" w:space="0" w:color="auto"/>
              <w:right w:val="single" w:sz="4" w:space="0" w:color="auto"/>
            </w:tcBorders>
            <w:vAlign w:val="center"/>
          </w:tcPr>
          <w:p w:rsidR="002C6130" w:rsidRPr="006E7941" w14:paraId="45D3523B" w14:textId="77777777">
            <w:pPr>
              <w:ind w:left="-16"/>
              <w:contextualSpacing/>
              <w:jc w:val="center"/>
              <w:rPr>
                <w:rFonts w:ascii="Times New Roman" w:hAnsi="Times New Roman"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vAlign w:val="center"/>
          </w:tcPr>
          <w:p w:rsidR="002C6130" w:rsidRPr="006E7941" w14:paraId="57067461" w14:textId="77777777">
            <w:pPr>
              <w:jc w:val="center"/>
              <w:rPr>
                <w:rFonts w:ascii="Times New Roman" w:hAnsi="Times New Roman" w:cs="Times New Roman"/>
                <w:sz w:val="24"/>
                <w:szCs w:val="24"/>
              </w:rPr>
            </w:pPr>
            <w:r>
              <w:rPr>
                <w:rFonts w:ascii="Times New Roman" w:hAnsi="Times New Roman" w:cs="Times New Roman"/>
                <w:sz w:val="24"/>
                <w:szCs w:val="24"/>
              </w:rPr>
              <w:t>4,565</w:t>
            </w:r>
          </w:p>
        </w:tc>
        <w:tc>
          <w:tcPr>
            <w:tcW w:w="1534" w:type="dxa"/>
            <w:tcBorders>
              <w:top w:val="single" w:sz="4" w:space="0" w:color="auto"/>
              <w:left w:val="single" w:sz="4" w:space="0" w:color="auto"/>
              <w:bottom w:val="single" w:sz="4" w:space="0" w:color="auto"/>
              <w:right w:val="single" w:sz="4" w:space="0" w:color="auto"/>
            </w:tcBorders>
            <w:vAlign w:val="center"/>
          </w:tcPr>
          <w:p w:rsidR="002C6130" w:rsidRPr="006E7941" w14:paraId="2DAB8A00" w14:textId="77777777">
            <w:pPr>
              <w:jc w:val="center"/>
              <w:rPr>
                <w:rFonts w:ascii="Times New Roman" w:hAnsi="Times New Roman"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vAlign w:val="center"/>
          </w:tcPr>
          <w:p w:rsidR="002C6130" w:rsidRPr="006E7941" w14:paraId="28D9F6E5" w14:textId="77777777">
            <w:pPr>
              <w:jc w:val="center"/>
              <w:rPr>
                <w:rFonts w:ascii="Times New Roman" w:hAnsi="Times New Roman"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vAlign w:val="center"/>
            <w:hideMark/>
          </w:tcPr>
          <w:p w:rsidR="002C6130" w:rsidRPr="006E7941" w14:paraId="4CE18150" w14:textId="77777777">
            <w:pPr>
              <w:jc w:val="center"/>
              <w:rPr>
                <w:rFonts w:ascii="Times New Roman" w:hAnsi="Times New Roman" w:cs="Times New Roman"/>
                <w:sz w:val="24"/>
                <w:szCs w:val="24"/>
              </w:rPr>
            </w:pPr>
            <w:r>
              <w:rPr>
                <w:rFonts w:ascii="Times New Roman" w:hAnsi="Times New Roman" w:cs="Times New Roman"/>
                <w:sz w:val="24"/>
                <w:szCs w:val="24"/>
              </w:rPr>
              <w:t>1,508</w:t>
            </w:r>
          </w:p>
        </w:tc>
      </w:tr>
    </w:tbl>
    <w:p w:rsidR="00C65722" w:rsidRPr="00AD4868" w:rsidP="008E2891" w14:paraId="3BB7716B" w14:textId="77777777">
      <w:pPr>
        <w:pStyle w:val="Default"/>
        <w:rPr>
          <w:color w:val="auto"/>
        </w:rPr>
      </w:pPr>
    </w:p>
    <w:p w:rsidR="00EB26DE" w:rsidP="00DC1F13" w14:paraId="0786E3E1" w14:textId="77777777">
      <w:pPr>
        <w:spacing w:after="0" w:line="240" w:lineRule="auto"/>
      </w:pPr>
      <w:r w:rsidRPr="00AD4868">
        <w:rPr>
          <w:rFonts w:ascii="Times New Roman" w:eastAsia="Arial Unicode MS" w:hAnsi="Times New Roman" w:cs="Times New Roman"/>
          <w:sz w:val="24"/>
          <w:szCs w:val="24"/>
          <w:u w:color="000000"/>
        </w:rPr>
        <w:t xml:space="preserve">There </w:t>
      </w:r>
      <w:r w:rsidR="00713A96">
        <w:rPr>
          <w:rFonts w:ascii="Times New Roman" w:eastAsia="Arial Unicode MS" w:hAnsi="Times New Roman" w:cs="Times New Roman"/>
          <w:sz w:val="24"/>
          <w:szCs w:val="24"/>
          <w:u w:color="000000"/>
        </w:rPr>
        <w:t>will be</w:t>
      </w:r>
      <w:r w:rsidRPr="00AD4868">
        <w:rPr>
          <w:rFonts w:ascii="Times New Roman" w:eastAsia="Arial Unicode MS" w:hAnsi="Times New Roman" w:cs="Times New Roman"/>
          <w:sz w:val="24"/>
          <w:szCs w:val="24"/>
          <w:u w:color="000000"/>
        </w:rPr>
        <w:t xml:space="preserve"> no anticipated costs to respondents other than time. The </w:t>
      </w:r>
      <w:r w:rsidR="002C6130">
        <w:rPr>
          <w:rFonts w:ascii="Times New Roman" w:eastAsia="Arial Unicode MS" w:hAnsi="Times New Roman" w:cs="Times New Roman"/>
          <w:sz w:val="24"/>
          <w:szCs w:val="24"/>
          <w:u w:color="000000"/>
        </w:rPr>
        <w:t xml:space="preserve">May </w:t>
      </w:r>
      <w:r w:rsidR="00DC6A85">
        <w:rPr>
          <w:rFonts w:ascii="Times New Roman" w:eastAsia="Arial Unicode MS" w:hAnsi="Times New Roman" w:cs="Times New Roman"/>
          <w:sz w:val="24"/>
          <w:szCs w:val="24"/>
          <w:u w:color="000000"/>
        </w:rPr>
        <w:t>20</w:t>
      </w:r>
      <w:r>
        <w:rPr>
          <w:rFonts w:ascii="Times New Roman" w:eastAsia="Arial Unicode MS" w:hAnsi="Times New Roman" w:cs="Times New Roman"/>
          <w:sz w:val="24"/>
          <w:szCs w:val="24"/>
          <w:u w:color="000000"/>
        </w:rPr>
        <w:t>2</w:t>
      </w:r>
      <w:r w:rsidR="005E5BEF">
        <w:rPr>
          <w:rFonts w:ascii="Times New Roman" w:eastAsia="Arial Unicode MS" w:hAnsi="Times New Roman" w:cs="Times New Roman"/>
          <w:sz w:val="24"/>
          <w:szCs w:val="24"/>
          <w:u w:color="000000"/>
        </w:rPr>
        <w:t>3</w:t>
      </w:r>
      <w:r w:rsidR="00DC6A85">
        <w:rPr>
          <w:rFonts w:ascii="Times New Roman" w:eastAsia="Arial Unicode MS" w:hAnsi="Times New Roman" w:cs="Times New Roman"/>
          <w:sz w:val="24"/>
          <w:szCs w:val="24"/>
          <w:u w:color="000000"/>
        </w:rPr>
        <w:t xml:space="preserve"> </w:t>
      </w:r>
      <w:r w:rsidRPr="00AD4868">
        <w:rPr>
          <w:rFonts w:ascii="Times New Roman" w:eastAsia="Arial Unicode MS" w:hAnsi="Times New Roman" w:cs="Times New Roman"/>
          <w:sz w:val="24"/>
          <w:szCs w:val="24"/>
          <w:u w:color="000000"/>
        </w:rPr>
        <w:t xml:space="preserve">U.S. median national wage for all occupations </w:t>
      </w:r>
      <w:r w:rsidRPr="00AD4868" w:rsidR="00D05ABC">
        <w:rPr>
          <w:rFonts w:ascii="Times New Roman" w:eastAsia="Arial Unicode MS" w:hAnsi="Times New Roman" w:cs="Times New Roman"/>
          <w:sz w:val="24"/>
          <w:szCs w:val="24"/>
          <w:u w:color="000000"/>
        </w:rPr>
        <w:t>is $</w:t>
      </w:r>
      <w:r w:rsidR="005E5BEF">
        <w:rPr>
          <w:rFonts w:ascii="Times New Roman" w:eastAsia="Arial Unicode MS" w:hAnsi="Times New Roman" w:cs="Times New Roman"/>
          <w:sz w:val="24"/>
          <w:szCs w:val="24"/>
          <w:u w:color="000000"/>
        </w:rPr>
        <w:t>23.11</w:t>
      </w:r>
      <w:r w:rsidR="00DC6A85">
        <w:rPr>
          <w:rFonts w:ascii="Times New Roman" w:eastAsia="Arial Unicode MS" w:hAnsi="Times New Roman" w:cs="Times New Roman"/>
          <w:sz w:val="24"/>
          <w:szCs w:val="24"/>
          <w:u w:color="000000"/>
        </w:rPr>
        <w:t xml:space="preserve"> </w:t>
      </w:r>
      <w:r w:rsidRPr="00AD4868" w:rsidR="001F3C32">
        <w:rPr>
          <w:rFonts w:ascii="Times New Roman" w:eastAsia="Arial Unicode MS" w:hAnsi="Times New Roman" w:cs="Times New Roman"/>
          <w:sz w:val="24"/>
          <w:szCs w:val="24"/>
          <w:u w:color="000000"/>
        </w:rPr>
        <w:t xml:space="preserve">(available at </w:t>
      </w:r>
    </w:p>
    <w:p w:rsidR="00DC1F13" w:rsidRPr="00243812" w:rsidP="00DC1F13" w14:paraId="5CE0D639" w14:textId="77777777">
      <w:pPr>
        <w:spacing w:after="0" w:line="240" w:lineRule="auto"/>
        <w:rPr>
          <w:rFonts w:ascii="Times New Roman" w:eastAsia="Arial Unicode MS" w:hAnsi="Times New Roman" w:cs="Times New Roman"/>
          <w:sz w:val="24"/>
          <w:szCs w:val="24"/>
          <w:u w:color="000000"/>
        </w:rPr>
      </w:pPr>
      <w:hyperlink r:id="rId10" w:anchor="00-0000" w:history="1">
        <w:r w:rsidRPr="00AD4868" w:rsidR="001F3C32">
          <w:rPr>
            <w:rStyle w:val="Hyperlink"/>
            <w:rFonts w:ascii="Times New Roman" w:eastAsia="Arial Unicode MS" w:hAnsi="Times New Roman" w:cs="Times New Roman"/>
            <w:color w:val="0000FF"/>
            <w:sz w:val="24"/>
            <w:szCs w:val="24"/>
          </w:rPr>
          <w:t>http://www.bls.gov/oes/current/oes_nat.htm#00-0000</w:t>
        </w:r>
      </w:hyperlink>
      <w:r w:rsidRPr="00AD4868" w:rsidR="001F3C32">
        <w:rPr>
          <w:rFonts w:ascii="Times New Roman" w:eastAsia="Arial Unicode MS" w:hAnsi="Times New Roman" w:cs="Times New Roman"/>
          <w:sz w:val="24"/>
          <w:szCs w:val="24"/>
          <w:u w:color="000000"/>
        </w:rPr>
        <w:t>)</w:t>
      </w:r>
      <w:r w:rsidRPr="00AD4868" w:rsidR="00D05ABC">
        <w:rPr>
          <w:rFonts w:ascii="Times New Roman" w:eastAsia="Arial Unicode MS" w:hAnsi="Times New Roman" w:cs="Times New Roman"/>
          <w:sz w:val="24"/>
          <w:szCs w:val="24"/>
          <w:u w:color="000000"/>
        </w:rPr>
        <w:t xml:space="preserve">. </w:t>
      </w:r>
      <w:r w:rsidRPr="00AD4868" w:rsidR="00A943CB">
        <w:rPr>
          <w:rFonts w:ascii="Times New Roman" w:eastAsia="Arial Unicode MS" w:hAnsi="Times New Roman" w:cs="Times New Roman"/>
          <w:sz w:val="24"/>
          <w:szCs w:val="24"/>
          <w:u w:color="000000"/>
        </w:rPr>
        <w:t xml:space="preserve">This wage is assumed for </w:t>
      </w:r>
      <w:r w:rsidRPr="00F92B0D" w:rsidR="00F2068B">
        <w:rPr>
          <w:rFonts w:ascii="Times New Roman" w:hAnsi="Times New Roman"/>
          <w:sz w:val="24"/>
          <w:u w:color="000000"/>
        </w:rPr>
        <w:t>general</w:t>
      </w:r>
      <w:r w:rsidR="001F3C32">
        <w:rPr>
          <w:rFonts w:ascii="Times New Roman" w:eastAsia="Arial Unicode MS" w:hAnsi="Times New Roman" w:cs="Times New Roman"/>
          <w:sz w:val="24"/>
          <w:szCs w:val="24"/>
          <w:u w:color="000000"/>
        </w:rPr>
        <w:t xml:space="preserve"> respondent</w:t>
      </w:r>
      <w:r w:rsidRPr="00AD4868" w:rsidR="00A943CB">
        <w:rPr>
          <w:rFonts w:ascii="Times New Roman" w:eastAsia="Arial Unicode MS" w:hAnsi="Times New Roman" w:cs="Times New Roman"/>
          <w:sz w:val="24"/>
          <w:szCs w:val="24"/>
          <w:u w:color="000000"/>
        </w:rPr>
        <w:t>s because of the variety of types expected</w:t>
      </w:r>
      <w:r w:rsidRPr="00F92B0D" w:rsidR="00A943CB">
        <w:rPr>
          <w:rFonts w:ascii="Times New Roman" w:hAnsi="Times New Roman"/>
          <w:sz w:val="24"/>
          <w:u w:color="000000"/>
        </w:rPr>
        <w:t xml:space="preserve">. </w:t>
      </w:r>
      <w:r w:rsidRPr="00F92B0D" w:rsidR="00F2068B">
        <w:rPr>
          <w:rFonts w:ascii="Times New Roman" w:hAnsi="Times New Roman"/>
          <w:sz w:val="24"/>
          <w:u w:color="000000"/>
        </w:rPr>
        <w:t>Registered nurses</w:t>
      </w:r>
      <w:r w:rsidR="004A24D9">
        <w:rPr>
          <w:rFonts w:ascii="Times New Roman" w:eastAsia="Arial Unicode MS" w:hAnsi="Times New Roman" w:cs="Times New Roman"/>
          <w:sz w:val="24"/>
          <w:szCs w:val="24"/>
          <w:u w:color="000000"/>
        </w:rPr>
        <w:t xml:space="preserve"> </w:t>
      </w:r>
      <w:r w:rsidR="004A24D9">
        <w:rPr>
          <w:rFonts w:ascii="Times New Roman" w:hAnsi="Times New Roman"/>
          <w:sz w:val="24"/>
          <w:u w:color="000000"/>
        </w:rPr>
        <w:t xml:space="preserve">are </w:t>
      </w:r>
      <w:r w:rsidR="00717045">
        <w:rPr>
          <w:rFonts w:ascii="Times New Roman" w:hAnsi="Times New Roman"/>
          <w:sz w:val="24"/>
          <w:u w:color="000000"/>
        </w:rPr>
        <w:t>often the persons</w:t>
      </w:r>
      <w:r w:rsidRPr="00F92B0D" w:rsidR="00F2068B">
        <w:rPr>
          <w:rFonts w:ascii="Times New Roman" w:hAnsi="Times New Roman"/>
          <w:sz w:val="24"/>
          <w:u w:color="000000"/>
        </w:rPr>
        <w:t xml:space="preserve"> interviewed at hospitals, so their </w:t>
      </w:r>
      <w:r w:rsidR="00AA1CD3">
        <w:rPr>
          <w:rFonts w:ascii="Times New Roman" w:hAnsi="Times New Roman"/>
          <w:sz w:val="24"/>
          <w:u w:color="000000"/>
        </w:rPr>
        <w:t xml:space="preserve">median </w:t>
      </w:r>
      <w:r w:rsidRPr="00F92B0D" w:rsidR="00F2068B">
        <w:rPr>
          <w:rFonts w:ascii="Times New Roman" w:hAnsi="Times New Roman"/>
          <w:sz w:val="24"/>
          <w:u w:color="000000"/>
        </w:rPr>
        <w:t>hourly wage</w:t>
      </w:r>
      <w:r w:rsidR="0066098F">
        <w:rPr>
          <w:rFonts w:ascii="Times New Roman" w:hAnsi="Times New Roman"/>
          <w:sz w:val="24"/>
          <w:u w:color="000000"/>
        </w:rPr>
        <w:t xml:space="preserve"> ($</w:t>
      </w:r>
      <w:r w:rsidR="005E5BEF">
        <w:rPr>
          <w:rFonts w:ascii="Times New Roman" w:hAnsi="Times New Roman"/>
          <w:sz w:val="24"/>
          <w:u w:color="000000"/>
        </w:rPr>
        <w:t>41.38</w:t>
      </w:r>
      <w:r w:rsidR="0066098F">
        <w:rPr>
          <w:rFonts w:ascii="Times New Roman" w:hAnsi="Times New Roman"/>
          <w:sz w:val="24"/>
          <w:u w:color="000000"/>
        </w:rPr>
        <w:t>)</w:t>
      </w:r>
      <w:r w:rsidRPr="00F92B0D" w:rsidR="00F2068B">
        <w:rPr>
          <w:rFonts w:ascii="Times New Roman" w:hAnsi="Times New Roman"/>
          <w:sz w:val="24"/>
          <w:u w:color="000000"/>
        </w:rPr>
        <w:t xml:space="preserve"> is </w:t>
      </w:r>
      <w:r w:rsidR="00CA2873">
        <w:rPr>
          <w:rFonts w:ascii="Times New Roman" w:hAnsi="Times New Roman"/>
          <w:sz w:val="24"/>
          <w:u w:color="000000"/>
        </w:rPr>
        <w:t>used to represent</w:t>
      </w:r>
      <w:r w:rsidRPr="00F92B0D" w:rsidR="00F2068B">
        <w:rPr>
          <w:rFonts w:ascii="Times New Roman" w:hAnsi="Times New Roman"/>
          <w:sz w:val="24"/>
          <w:u w:color="000000"/>
        </w:rPr>
        <w:t xml:space="preserve"> </w:t>
      </w:r>
      <w:r w:rsidR="00CA2873">
        <w:rPr>
          <w:rFonts w:ascii="Times New Roman" w:hAnsi="Times New Roman"/>
          <w:sz w:val="24"/>
          <w:u w:color="000000"/>
        </w:rPr>
        <w:t>the</w:t>
      </w:r>
      <w:r w:rsidRPr="00F92B0D" w:rsidR="00F2068B">
        <w:rPr>
          <w:rFonts w:ascii="Times New Roman" w:hAnsi="Times New Roman"/>
          <w:sz w:val="24"/>
          <w:u w:color="000000"/>
        </w:rPr>
        <w:t xml:space="preserve"> hospital staff</w:t>
      </w:r>
      <w:r w:rsidR="00CA2873">
        <w:rPr>
          <w:rFonts w:ascii="Times New Roman" w:hAnsi="Times New Roman"/>
          <w:sz w:val="24"/>
          <w:u w:color="000000"/>
        </w:rPr>
        <w:t xml:space="preserve"> wages</w:t>
      </w:r>
      <w:r w:rsidRPr="00AD4868" w:rsidR="00F2068B">
        <w:rPr>
          <w:rFonts w:ascii="Times New Roman" w:eastAsia="Arial Unicode MS" w:hAnsi="Times New Roman" w:cs="Times New Roman"/>
          <w:sz w:val="24"/>
          <w:szCs w:val="24"/>
          <w:u w:color="000000"/>
        </w:rPr>
        <w:t>.</w:t>
      </w:r>
      <w:r w:rsidR="000C2D76">
        <w:rPr>
          <w:rFonts w:ascii="Times New Roman" w:eastAsia="Arial Unicode MS" w:hAnsi="Times New Roman" w:cs="Times New Roman"/>
          <w:sz w:val="24"/>
          <w:szCs w:val="24"/>
          <w:u w:color="000000"/>
        </w:rPr>
        <w:t xml:space="preserve"> The </w:t>
      </w:r>
      <w:r w:rsidRPr="000C2D76" w:rsidR="000C2D76">
        <w:rPr>
          <w:rFonts w:ascii="Times New Roman" w:eastAsia="Arial Unicode MS" w:hAnsi="Times New Roman" w:cs="Times New Roman"/>
          <w:sz w:val="24"/>
          <w:szCs w:val="24"/>
          <w:u w:color="000000"/>
        </w:rPr>
        <w:t>medical chart review</w:t>
      </w:r>
      <w:r w:rsidR="00C46994">
        <w:rPr>
          <w:rFonts w:ascii="Times New Roman" w:eastAsia="Arial Unicode MS" w:hAnsi="Times New Roman" w:cs="Times New Roman"/>
          <w:sz w:val="24"/>
          <w:szCs w:val="24"/>
          <w:u w:color="000000"/>
        </w:rPr>
        <w:t xml:space="preserve"> will be done by the </w:t>
      </w:r>
      <w:r w:rsidRPr="009F71D8" w:rsidR="00C46994">
        <w:rPr>
          <w:rFonts w:ascii="Times New Roman" w:hAnsi="Times New Roman" w:cs="Times New Roman"/>
          <w:sz w:val="24"/>
          <w:szCs w:val="24"/>
        </w:rPr>
        <w:t>epidemiologists</w:t>
      </w:r>
      <w:r w:rsidRPr="00C46994" w:rsidR="000C2D76">
        <w:rPr>
          <w:rFonts w:ascii="Times New Roman" w:eastAsia="Arial Unicode MS" w:hAnsi="Times New Roman" w:cs="Times New Roman"/>
          <w:sz w:val="24"/>
          <w:szCs w:val="24"/>
          <w:u w:color="000000"/>
        </w:rPr>
        <w:t xml:space="preserve"> </w:t>
      </w:r>
      <w:r w:rsidRPr="00CD0B36" w:rsidR="000C2D76">
        <w:rPr>
          <w:rFonts w:ascii="Times New Roman" w:eastAsia="Arial Unicode MS" w:hAnsi="Times New Roman" w:cs="Times New Roman"/>
          <w:sz w:val="24"/>
          <w:szCs w:val="24"/>
          <w:u w:color="000000"/>
        </w:rPr>
        <w:t>from state, local</w:t>
      </w:r>
      <w:r w:rsidR="009639D5">
        <w:rPr>
          <w:rFonts w:ascii="Times New Roman" w:eastAsia="Arial Unicode MS" w:hAnsi="Times New Roman" w:cs="Times New Roman"/>
          <w:sz w:val="24"/>
          <w:szCs w:val="24"/>
          <w:u w:color="000000"/>
        </w:rPr>
        <w:t>,</w:t>
      </w:r>
      <w:r w:rsidRPr="00CD0B36" w:rsidR="000C2D76">
        <w:rPr>
          <w:rFonts w:ascii="Times New Roman" w:eastAsia="Arial Unicode MS" w:hAnsi="Times New Roman" w:cs="Times New Roman"/>
          <w:sz w:val="24"/>
          <w:szCs w:val="24"/>
          <w:u w:color="000000"/>
        </w:rPr>
        <w:t xml:space="preserve"> </w:t>
      </w:r>
      <w:r w:rsidRPr="00CD0B36" w:rsidR="00446B1A">
        <w:rPr>
          <w:rFonts w:ascii="Times New Roman" w:eastAsia="Arial Unicode MS" w:hAnsi="Times New Roman" w:cs="Times New Roman"/>
          <w:sz w:val="24"/>
          <w:szCs w:val="24"/>
          <w:u w:color="000000"/>
        </w:rPr>
        <w:t xml:space="preserve">or </w:t>
      </w:r>
      <w:r w:rsidRPr="00CD0B36" w:rsidR="000C2D76">
        <w:rPr>
          <w:rFonts w:ascii="Times New Roman" w:eastAsia="Arial Unicode MS" w:hAnsi="Times New Roman" w:cs="Times New Roman"/>
          <w:sz w:val="24"/>
          <w:szCs w:val="24"/>
          <w:u w:color="000000"/>
        </w:rPr>
        <w:t>tribal</w:t>
      </w:r>
      <w:r w:rsidRPr="00CD0B36" w:rsidR="009E06B4">
        <w:rPr>
          <w:rFonts w:ascii="Times New Roman" w:eastAsia="Arial Unicode MS" w:hAnsi="Times New Roman" w:cs="Times New Roman"/>
          <w:sz w:val="24"/>
          <w:szCs w:val="24"/>
          <w:u w:color="000000"/>
        </w:rPr>
        <w:t xml:space="preserve"> health</w:t>
      </w:r>
      <w:r w:rsidRPr="00CD0B36" w:rsidR="000C2D76">
        <w:rPr>
          <w:rFonts w:ascii="Times New Roman" w:eastAsia="Arial Unicode MS" w:hAnsi="Times New Roman" w:cs="Times New Roman"/>
          <w:sz w:val="24"/>
          <w:szCs w:val="24"/>
          <w:u w:color="000000"/>
        </w:rPr>
        <w:t xml:space="preserve"> agencies at a </w:t>
      </w:r>
      <w:r w:rsidR="00AA1CD3">
        <w:rPr>
          <w:rFonts w:ascii="Times New Roman" w:eastAsia="Arial Unicode MS" w:hAnsi="Times New Roman" w:cs="Times New Roman"/>
          <w:sz w:val="24"/>
          <w:szCs w:val="24"/>
          <w:u w:color="000000"/>
        </w:rPr>
        <w:t xml:space="preserve">median </w:t>
      </w:r>
      <w:r w:rsidRPr="00CD0B36" w:rsidR="000C2D76">
        <w:rPr>
          <w:rFonts w:ascii="Times New Roman" w:eastAsia="Arial Unicode MS" w:hAnsi="Times New Roman" w:cs="Times New Roman"/>
          <w:sz w:val="24"/>
          <w:szCs w:val="24"/>
          <w:u w:color="000000"/>
        </w:rPr>
        <w:t>wage rate of $</w:t>
      </w:r>
      <w:r w:rsidR="005E5BEF">
        <w:rPr>
          <w:rFonts w:ascii="Times New Roman" w:eastAsia="Arial Unicode MS" w:hAnsi="Times New Roman" w:cs="Times New Roman"/>
          <w:sz w:val="24"/>
          <w:szCs w:val="24"/>
          <w:u w:color="000000"/>
        </w:rPr>
        <w:t>39.13</w:t>
      </w:r>
      <w:r w:rsidR="00EB26DE">
        <w:rPr>
          <w:rFonts w:ascii="Times New Roman" w:eastAsia="Arial Unicode MS" w:hAnsi="Times New Roman" w:cs="Times New Roman"/>
          <w:sz w:val="24"/>
          <w:szCs w:val="24"/>
          <w:u w:color="000000"/>
        </w:rPr>
        <w:t>.</w:t>
      </w:r>
      <w:r w:rsidRPr="00CD0B36" w:rsidR="000C2D76">
        <w:rPr>
          <w:rFonts w:ascii="Times New Roman" w:eastAsia="Arial Unicode MS" w:hAnsi="Times New Roman" w:cs="Times New Roman"/>
          <w:sz w:val="24"/>
          <w:szCs w:val="24"/>
          <w:u w:color="000000"/>
        </w:rPr>
        <w:t xml:space="preserve"> </w:t>
      </w:r>
      <w:r w:rsidRPr="00CD0B36" w:rsidR="00F2068B">
        <w:rPr>
          <w:rFonts w:ascii="Times New Roman" w:eastAsia="Arial Unicode MS" w:hAnsi="Times New Roman" w:cs="Times New Roman"/>
          <w:sz w:val="24"/>
          <w:szCs w:val="24"/>
          <w:u w:color="000000"/>
        </w:rPr>
        <w:t xml:space="preserve"> </w:t>
      </w:r>
      <w:r w:rsidRPr="00CD0B36" w:rsidR="00A943CB">
        <w:rPr>
          <w:rFonts w:ascii="Times New Roman" w:eastAsia="Arial Unicode MS" w:hAnsi="Times New Roman" w:cs="Times New Roman"/>
          <w:sz w:val="24"/>
          <w:szCs w:val="24"/>
          <w:u w:color="000000"/>
        </w:rPr>
        <w:t>With an annual respondent burden of</w:t>
      </w:r>
      <w:r w:rsidRPr="00DB6271" w:rsidR="006B1DFE">
        <w:rPr>
          <w:rFonts w:ascii="Times New Roman" w:eastAsia="Arial Unicode MS" w:hAnsi="Times New Roman" w:cs="Times New Roman"/>
          <w:sz w:val="24"/>
          <w:szCs w:val="24"/>
          <w:u w:color="000000"/>
        </w:rPr>
        <w:t xml:space="preserve"> </w:t>
      </w:r>
      <w:r w:rsidR="005E5BEF">
        <w:rPr>
          <w:rFonts w:ascii="Times New Roman" w:eastAsia="Arial Unicode MS" w:hAnsi="Times New Roman" w:cs="Times New Roman"/>
          <w:sz w:val="24"/>
          <w:szCs w:val="24"/>
          <w:u w:color="000000"/>
        </w:rPr>
        <w:t>1,508</w:t>
      </w:r>
      <w:r w:rsidR="00EA2B7F">
        <w:rPr>
          <w:rFonts w:ascii="Times New Roman" w:eastAsia="Arial Unicode MS" w:hAnsi="Times New Roman" w:cs="Times New Roman"/>
          <w:sz w:val="24"/>
          <w:szCs w:val="24"/>
          <w:u w:color="000000"/>
        </w:rPr>
        <w:t xml:space="preserve"> </w:t>
      </w:r>
      <w:r w:rsidRPr="00CD0B36" w:rsidR="00A943CB">
        <w:rPr>
          <w:rFonts w:ascii="Times New Roman" w:eastAsia="Arial Unicode MS" w:hAnsi="Times New Roman" w:cs="Times New Roman"/>
          <w:sz w:val="24"/>
          <w:szCs w:val="24"/>
          <w:u w:color="000000"/>
        </w:rPr>
        <w:t xml:space="preserve">hours, the overall annual cost of respondents’ time for the proposed collection </w:t>
      </w:r>
      <w:r w:rsidRPr="00CD0B36" w:rsidR="001F3C32">
        <w:rPr>
          <w:rFonts w:ascii="Times New Roman" w:eastAsia="Arial Unicode MS" w:hAnsi="Times New Roman" w:cs="Times New Roman"/>
          <w:sz w:val="24"/>
          <w:szCs w:val="24"/>
          <w:u w:color="000000"/>
        </w:rPr>
        <w:t>will be</w:t>
      </w:r>
      <w:r w:rsidRPr="00CD0B36" w:rsidR="00A943CB">
        <w:rPr>
          <w:rFonts w:ascii="Times New Roman" w:eastAsia="Arial Unicode MS" w:hAnsi="Times New Roman" w:cs="Times New Roman"/>
          <w:sz w:val="24"/>
          <w:szCs w:val="24"/>
          <w:u w:color="000000"/>
        </w:rPr>
        <w:t xml:space="preserve"> a maximum of </w:t>
      </w:r>
      <w:r w:rsidRPr="00D10370" w:rsidR="00824F67">
        <w:rPr>
          <w:rFonts w:ascii="Times New Roman" w:hAnsi="Times New Roman" w:cs="Times New Roman"/>
          <w:color w:val="000000"/>
          <w:sz w:val="24"/>
          <w:szCs w:val="24"/>
        </w:rPr>
        <w:t>$</w:t>
      </w:r>
      <w:r w:rsidRPr="00D10370" w:rsidR="004411EA">
        <w:rPr>
          <w:rFonts w:ascii="Times New Roman" w:hAnsi="Times New Roman" w:cs="Times New Roman"/>
          <w:color w:val="000000"/>
          <w:sz w:val="24"/>
          <w:szCs w:val="24"/>
        </w:rPr>
        <w:t>18,732.03.</w:t>
      </w:r>
    </w:p>
    <w:p w:rsidR="00A943CB" w:rsidRPr="00D47DD6" w:rsidP="00DC1F13" w14:paraId="38873E58" w14:textId="77777777">
      <w:pPr>
        <w:spacing w:after="0" w:line="240" w:lineRule="auto"/>
        <w:rPr>
          <w:rFonts w:ascii="Times New Roman" w:eastAsia="Arial Unicode MS" w:hAnsi="Times New Roman" w:cs="Times New Roman"/>
          <w:color w:val="0000FF"/>
          <w:sz w:val="24"/>
          <w:szCs w:val="24"/>
          <w:u w:val="single" w:color="0000FF"/>
        </w:rPr>
      </w:pPr>
      <w:r w:rsidRPr="009F71D8">
        <w:rPr>
          <w:rFonts w:ascii="Times New Roman" w:eastAsia="Arial Unicode MS" w:hAnsi="Times New Roman" w:cs="Times New Roman"/>
          <w:u w:color="000000"/>
        </w:rPr>
        <w:t xml:space="preserve"> </w:t>
      </w:r>
    </w:p>
    <w:p w:rsidR="00A943CB" w:rsidP="006B1DFE" w14:paraId="376F968D" w14:textId="77777777">
      <w:pPr>
        <w:rPr>
          <w:rFonts w:ascii="Times New Roman" w:hAnsi="Times New Roman" w:cs="Times New Roman"/>
          <w:sz w:val="24"/>
          <w:szCs w:val="24"/>
        </w:rPr>
      </w:pPr>
      <w:r w:rsidRPr="00447F21">
        <w:rPr>
          <w:rFonts w:ascii="Times New Roman" w:hAnsi="Times New Roman" w:cs="Times New Roman"/>
          <w:sz w:val="24"/>
          <w:szCs w:val="24"/>
        </w:rPr>
        <w:t xml:space="preserve">Table </w:t>
      </w:r>
      <w:r w:rsidR="00560694">
        <w:rPr>
          <w:rFonts w:ascii="Times New Roman" w:hAnsi="Times New Roman" w:cs="Times New Roman"/>
          <w:sz w:val="24"/>
          <w:szCs w:val="24"/>
        </w:rPr>
        <w:t>A.12.2</w:t>
      </w:r>
      <w:r w:rsidRPr="00447F21">
        <w:rPr>
          <w:rFonts w:ascii="Times New Roman" w:hAnsi="Times New Roman" w:cs="Times New Roman"/>
          <w:sz w:val="24"/>
          <w:szCs w:val="24"/>
        </w:rPr>
        <w:t xml:space="preserve">. </w:t>
      </w:r>
      <w:r w:rsidRPr="00447F21" w:rsidR="00744B3D">
        <w:rPr>
          <w:rFonts w:ascii="Times New Roman" w:hAnsi="Times New Roman" w:cs="Times New Roman"/>
          <w:sz w:val="24"/>
          <w:szCs w:val="24"/>
        </w:rPr>
        <w:t>Estimated Annualized Burden Costs</w:t>
      </w:r>
    </w:p>
    <w:tbl>
      <w:tblPr>
        <w:tblStyle w:val="TableGrid1"/>
        <w:tblW w:w="9517" w:type="dxa"/>
        <w:tblInd w:w="108" w:type="dxa"/>
        <w:tblLayout w:type="fixed"/>
        <w:tblLook w:val="04A0"/>
      </w:tblPr>
      <w:tblGrid>
        <w:gridCol w:w="1359"/>
        <w:gridCol w:w="1360"/>
        <w:gridCol w:w="1359"/>
        <w:gridCol w:w="1360"/>
        <w:gridCol w:w="1359"/>
        <w:gridCol w:w="1360"/>
        <w:gridCol w:w="1360"/>
      </w:tblGrid>
      <w:tr w14:paraId="3F062EE8" w14:textId="77777777" w:rsidTr="006E7941">
        <w:tblPrEx>
          <w:tblW w:w="9517" w:type="dxa"/>
          <w:tblInd w:w="108" w:type="dxa"/>
          <w:tblLayout w:type="fixed"/>
          <w:tblLook w:val="04A0"/>
        </w:tblPrEx>
        <w:tc>
          <w:tcPr>
            <w:tcW w:w="1359" w:type="dxa"/>
            <w:tcBorders>
              <w:top w:val="single" w:sz="4" w:space="0" w:color="auto"/>
              <w:left w:val="single" w:sz="4" w:space="0" w:color="auto"/>
              <w:bottom w:val="single" w:sz="4" w:space="0" w:color="auto"/>
              <w:right w:val="single" w:sz="4" w:space="0" w:color="auto"/>
            </w:tcBorders>
            <w:vAlign w:val="center"/>
            <w:hideMark/>
          </w:tcPr>
          <w:p w:rsidR="00197222" w:rsidRPr="00020960" w:rsidP="00AA1CD3" w14:paraId="4EEF7E3B" w14:textId="77777777">
            <w:pPr>
              <w:jc w:val="center"/>
              <w:rPr>
                <w:rFonts w:ascii="Times New Roman" w:hAnsi="Times New Roman" w:cs="Times New Roman"/>
                <w:color w:val="000000"/>
                <w:sz w:val="24"/>
                <w:szCs w:val="24"/>
              </w:rPr>
            </w:pPr>
            <w:r w:rsidRPr="00020960">
              <w:rPr>
                <w:rFonts w:ascii="Times New Roman" w:hAnsi="Times New Roman" w:cs="Times New Roman"/>
                <w:color w:val="000000"/>
                <w:sz w:val="24"/>
                <w:szCs w:val="24"/>
              </w:rPr>
              <w:t xml:space="preserve">Type of </w:t>
            </w:r>
          </w:p>
          <w:p w:rsidR="00197222" w:rsidRPr="00020960" w:rsidP="00AA1CD3" w14:paraId="54CA838F" w14:textId="77777777">
            <w:pPr>
              <w:jc w:val="center"/>
              <w:rPr>
                <w:rFonts w:ascii="Times New Roman" w:hAnsi="Times New Roman" w:cs="Times New Roman"/>
                <w:sz w:val="24"/>
                <w:szCs w:val="24"/>
              </w:rPr>
            </w:pPr>
            <w:r w:rsidRPr="00020960">
              <w:rPr>
                <w:rFonts w:ascii="Times New Roman" w:hAnsi="Times New Roman" w:cs="Times New Roman"/>
                <w:color w:val="000000"/>
                <w:sz w:val="24"/>
                <w:szCs w:val="24"/>
              </w:rPr>
              <w:t>Respondent</w:t>
            </w:r>
          </w:p>
        </w:tc>
        <w:tc>
          <w:tcPr>
            <w:tcW w:w="1360" w:type="dxa"/>
            <w:tcBorders>
              <w:top w:val="single" w:sz="4" w:space="0" w:color="auto"/>
              <w:left w:val="single" w:sz="4" w:space="0" w:color="auto"/>
              <w:bottom w:val="single" w:sz="4" w:space="0" w:color="auto"/>
              <w:right w:val="single" w:sz="4" w:space="0" w:color="auto"/>
            </w:tcBorders>
            <w:vAlign w:val="center"/>
            <w:hideMark/>
          </w:tcPr>
          <w:p w:rsidR="00197222" w:rsidRPr="00020960" w:rsidP="00AA1CD3" w14:paraId="7825F4E4" w14:textId="77777777">
            <w:pPr>
              <w:jc w:val="center"/>
              <w:rPr>
                <w:rFonts w:ascii="Times New Roman" w:hAnsi="Times New Roman" w:cs="Times New Roman"/>
                <w:sz w:val="24"/>
                <w:szCs w:val="24"/>
              </w:rPr>
            </w:pPr>
            <w:r w:rsidRPr="00020960">
              <w:rPr>
                <w:rFonts w:ascii="Times New Roman" w:hAnsi="Times New Roman" w:cs="Times New Roman"/>
                <w:color w:val="000000"/>
                <w:sz w:val="24"/>
                <w:szCs w:val="24"/>
              </w:rPr>
              <w:t>Form Name</w:t>
            </w:r>
          </w:p>
        </w:tc>
        <w:tc>
          <w:tcPr>
            <w:tcW w:w="1359" w:type="dxa"/>
            <w:tcBorders>
              <w:top w:val="single" w:sz="4" w:space="0" w:color="auto"/>
              <w:left w:val="single" w:sz="4" w:space="0" w:color="auto"/>
              <w:bottom w:val="single" w:sz="4" w:space="0" w:color="auto"/>
              <w:right w:val="single" w:sz="4" w:space="0" w:color="auto"/>
            </w:tcBorders>
            <w:vAlign w:val="center"/>
            <w:hideMark/>
          </w:tcPr>
          <w:p w:rsidR="00197222" w:rsidRPr="00020960" w:rsidP="00AA1CD3" w14:paraId="6330B6E7" w14:textId="77777777">
            <w:pPr>
              <w:jc w:val="center"/>
              <w:rPr>
                <w:rFonts w:ascii="Times New Roman" w:hAnsi="Times New Roman" w:cs="Times New Roman"/>
                <w:sz w:val="24"/>
                <w:szCs w:val="24"/>
              </w:rPr>
            </w:pPr>
            <w:r w:rsidRPr="00020960">
              <w:rPr>
                <w:rFonts w:ascii="Times New Roman" w:hAnsi="Times New Roman" w:cs="Times New Roman"/>
                <w:color w:val="000000"/>
                <w:sz w:val="24"/>
                <w:szCs w:val="24"/>
              </w:rPr>
              <w:t>Number of Respondents</w:t>
            </w:r>
          </w:p>
        </w:tc>
        <w:tc>
          <w:tcPr>
            <w:tcW w:w="1360" w:type="dxa"/>
            <w:tcBorders>
              <w:top w:val="single" w:sz="4" w:space="0" w:color="auto"/>
              <w:left w:val="single" w:sz="4" w:space="0" w:color="auto"/>
              <w:bottom w:val="single" w:sz="4" w:space="0" w:color="auto"/>
              <w:right w:val="single" w:sz="4" w:space="0" w:color="auto"/>
            </w:tcBorders>
            <w:vAlign w:val="center"/>
            <w:hideMark/>
          </w:tcPr>
          <w:p w:rsidR="00197222" w:rsidRPr="00020960" w:rsidP="00AA1CD3" w14:paraId="5EE5A14B" w14:textId="77777777">
            <w:pPr>
              <w:jc w:val="center"/>
              <w:rPr>
                <w:rFonts w:ascii="Times New Roman" w:hAnsi="Times New Roman" w:cs="Times New Roman"/>
                <w:sz w:val="24"/>
                <w:szCs w:val="24"/>
              </w:rPr>
            </w:pPr>
            <w:r w:rsidRPr="00020960">
              <w:rPr>
                <w:rFonts w:ascii="Times New Roman" w:hAnsi="Times New Roman" w:cs="Times New Roman"/>
                <w:color w:val="000000"/>
                <w:sz w:val="24"/>
                <w:szCs w:val="24"/>
              </w:rPr>
              <w:t>Number of Responses per Respondent</w:t>
            </w:r>
          </w:p>
        </w:tc>
        <w:tc>
          <w:tcPr>
            <w:tcW w:w="1359" w:type="dxa"/>
            <w:tcBorders>
              <w:top w:val="single" w:sz="4" w:space="0" w:color="auto"/>
              <w:left w:val="single" w:sz="4" w:space="0" w:color="auto"/>
              <w:bottom w:val="single" w:sz="4" w:space="0" w:color="auto"/>
              <w:right w:val="single" w:sz="4" w:space="0" w:color="auto"/>
            </w:tcBorders>
            <w:vAlign w:val="center"/>
            <w:hideMark/>
          </w:tcPr>
          <w:p w:rsidR="00197222" w:rsidRPr="00020960" w:rsidP="00AA1CD3" w14:paraId="2A69B13C" w14:textId="77777777">
            <w:pPr>
              <w:jc w:val="center"/>
              <w:rPr>
                <w:rFonts w:ascii="Times New Roman" w:hAnsi="Times New Roman" w:cs="Times New Roman"/>
                <w:sz w:val="24"/>
                <w:szCs w:val="24"/>
              </w:rPr>
            </w:pPr>
            <w:r w:rsidRPr="00020960">
              <w:rPr>
                <w:rFonts w:ascii="Times New Roman" w:hAnsi="Times New Roman" w:cs="Times New Roman"/>
                <w:color w:val="000000"/>
                <w:sz w:val="24"/>
                <w:szCs w:val="24"/>
              </w:rPr>
              <w:t xml:space="preserve">Average Burden per Response (in </w:t>
            </w:r>
            <w:r w:rsidRPr="00020960">
              <w:rPr>
                <w:rFonts w:ascii="Times New Roman" w:hAnsi="Times New Roman" w:cs="Times New Roman"/>
                <w:color w:val="000000"/>
                <w:sz w:val="24"/>
                <w:szCs w:val="24"/>
              </w:rPr>
              <w:t>hr</w:t>
            </w:r>
            <w:r w:rsidRPr="00020960">
              <w:rPr>
                <w:rFonts w:ascii="Times New Roman" w:hAnsi="Times New Roman" w:cs="Times New Roman"/>
                <w:color w:val="000000"/>
                <w:sz w:val="24"/>
                <w:szCs w:val="24"/>
              </w:rPr>
              <w:t>)</w:t>
            </w:r>
          </w:p>
        </w:tc>
        <w:tc>
          <w:tcPr>
            <w:tcW w:w="1360" w:type="dxa"/>
            <w:tcBorders>
              <w:top w:val="single" w:sz="4" w:space="0" w:color="auto"/>
              <w:left w:val="single" w:sz="4" w:space="0" w:color="auto"/>
              <w:bottom w:val="single" w:sz="4" w:space="0" w:color="auto"/>
              <w:right w:val="single" w:sz="4" w:space="0" w:color="auto"/>
            </w:tcBorders>
            <w:vAlign w:val="center"/>
          </w:tcPr>
          <w:p w:rsidR="00197222" w:rsidRPr="00020960" w:rsidP="00AA1CD3" w14:paraId="33C10F5B"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Hourly Wage Rate</w:t>
            </w:r>
          </w:p>
        </w:tc>
        <w:tc>
          <w:tcPr>
            <w:tcW w:w="1360" w:type="dxa"/>
            <w:tcBorders>
              <w:top w:val="single" w:sz="4" w:space="0" w:color="auto"/>
              <w:left w:val="single" w:sz="4" w:space="0" w:color="auto"/>
              <w:bottom w:val="single" w:sz="4" w:space="0" w:color="auto"/>
              <w:right w:val="single" w:sz="4" w:space="0" w:color="auto"/>
            </w:tcBorders>
            <w:vAlign w:val="center"/>
          </w:tcPr>
          <w:p w:rsidR="00197222" w:rsidRPr="00020960" w:rsidP="00AA1CD3" w14:paraId="1076F79E" w14:textId="77777777">
            <w:pPr>
              <w:jc w:val="center"/>
              <w:rPr>
                <w:rFonts w:ascii="Times New Roman" w:hAnsi="Times New Roman" w:cs="Times New Roman"/>
                <w:color w:val="000000"/>
                <w:sz w:val="24"/>
                <w:szCs w:val="24"/>
              </w:rPr>
            </w:pPr>
            <w:r>
              <w:rPr>
                <w:rFonts w:ascii="Times New Roman" w:hAnsi="Times New Roman" w:cs="Times New Roman"/>
                <w:color w:val="000000"/>
                <w:sz w:val="24"/>
                <w:szCs w:val="24"/>
              </w:rPr>
              <w:t>Total Respondent Cost</w:t>
            </w:r>
          </w:p>
        </w:tc>
      </w:tr>
      <w:tr w14:paraId="7DD98FDA" w14:textId="77777777" w:rsidTr="0008519F">
        <w:tblPrEx>
          <w:tblW w:w="9517" w:type="dxa"/>
          <w:tblInd w:w="108" w:type="dxa"/>
          <w:tblLayout w:type="fixed"/>
          <w:tblLook w:val="04A0"/>
        </w:tblPrEx>
        <w:trPr>
          <w:trHeight w:val="431"/>
        </w:trPr>
        <w:tc>
          <w:tcPr>
            <w:tcW w:w="1359" w:type="dxa"/>
            <w:vMerge w:val="restart"/>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6B425132" w14:textId="77777777">
            <w:pPr>
              <w:rPr>
                <w:rFonts w:ascii="Times New Roman" w:hAnsi="Times New Roman" w:cs="Times New Roman"/>
                <w:color w:val="000000"/>
                <w:sz w:val="24"/>
                <w:szCs w:val="24"/>
              </w:rPr>
            </w:pPr>
            <w:r w:rsidRPr="00020960">
              <w:rPr>
                <w:rFonts w:ascii="Times New Roman" w:hAnsi="Times New Roman" w:cs="Times New Roman"/>
                <w:color w:val="000000"/>
                <w:sz w:val="24"/>
                <w:szCs w:val="24"/>
              </w:rPr>
              <w:t>Residents, first responders, business owners, employees, customers</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6A31DFFA" w14:textId="77777777">
            <w:pPr>
              <w:rPr>
                <w:rFonts w:ascii="Times New Roman" w:hAnsi="Times New Roman" w:cs="Times New Roman"/>
                <w:sz w:val="24"/>
                <w:szCs w:val="24"/>
              </w:rPr>
            </w:pPr>
            <w:r w:rsidRPr="00020960">
              <w:rPr>
                <w:rFonts w:ascii="Times New Roman" w:hAnsi="Times New Roman" w:cs="Times New Roman"/>
                <w:sz w:val="24"/>
                <w:szCs w:val="24"/>
              </w:rPr>
              <w:t>Eligibility Screen</w:t>
            </w:r>
            <w:r>
              <w:rPr>
                <w:rFonts w:ascii="Times New Roman" w:hAnsi="Times New Roman" w:cs="Times New Roman"/>
                <w:sz w:val="24"/>
                <w:szCs w:val="24"/>
              </w:rPr>
              <w:t>er</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166A5A8E" w14:textId="77777777">
            <w:pPr>
              <w:jc w:val="center"/>
              <w:rPr>
                <w:rFonts w:ascii="Times New Roman" w:hAnsi="Times New Roman" w:cs="Times New Roman"/>
                <w:sz w:val="24"/>
                <w:szCs w:val="24"/>
              </w:rPr>
            </w:pPr>
            <w:r>
              <w:rPr>
                <w:rFonts w:ascii="Times New Roman" w:hAnsi="Times New Roman" w:cs="Times New Roman"/>
                <w:sz w:val="24"/>
                <w:szCs w:val="24"/>
              </w:rPr>
              <w:t>2,500</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0920C02C" w14:textId="77777777">
            <w:pPr>
              <w:jc w:val="center"/>
              <w:rPr>
                <w:rFonts w:ascii="Times New Roman" w:hAnsi="Times New Roman" w:cs="Times New Roman"/>
                <w:sz w:val="24"/>
                <w:szCs w:val="24"/>
              </w:rPr>
            </w:pPr>
            <w:r w:rsidRPr="00020960">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48790F82" w14:textId="77777777">
            <w:pPr>
              <w:jc w:val="center"/>
              <w:rPr>
                <w:rFonts w:ascii="Times New Roman" w:hAnsi="Times New Roman" w:cs="Times New Roman"/>
                <w:sz w:val="24"/>
                <w:szCs w:val="24"/>
              </w:rPr>
            </w:pPr>
            <w:r w:rsidRPr="00020960">
              <w:rPr>
                <w:rFonts w:ascii="Times New Roman" w:hAnsi="Times New Roman" w:cs="Times New Roman"/>
                <w:sz w:val="24"/>
                <w:szCs w:val="24"/>
              </w:rPr>
              <w:t>2/60</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6754B88E" w14:textId="77777777">
            <w:pPr>
              <w:jc w:val="center"/>
              <w:rPr>
                <w:rFonts w:ascii="Times New Roman" w:hAnsi="Times New Roman" w:cs="Times New Roman"/>
                <w:sz w:val="24"/>
                <w:szCs w:val="24"/>
              </w:rPr>
            </w:pPr>
            <w:r w:rsidRPr="00AD4868">
              <w:rPr>
                <w:rFonts w:ascii="Times New Roman" w:eastAsia="Arial Unicode MS" w:hAnsi="Times New Roman" w:cs="Times New Roman"/>
                <w:sz w:val="24"/>
                <w:szCs w:val="24"/>
                <w:u w:color="000000"/>
              </w:rPr>
              <w:t>$</w:t>
            </w:r>
            <w:r w:rsidR="005E5BEF">
              <w:rPr>
                <w:rFonts w:ascii="Times New Roman" w:eastAsia="Arial Unicode MS" w:hAnsi="Times New Roman" w:cs="Times New Roman"/>
                <w:sz w:val="24"/>
                <w:szCs w:val="24"/>
                <w:u w:color="000000"/>
              </w:rPr>
              <w:t>23.11</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BB1F96" w:rsidP="00824F67" w14:paraId="3839009E" w14:textId="77777777">
            <w:pPr>
              <w:jc w:val="center"/>
              <w:rPr>
                <w:rFonts w:ascii="Times New Roman" w:hAnsi="Times New Roman" w:cs="Times New Roman"/>
                <w:sz w:val="24"/>
                <w:szCs w:val="24"/>
              </w:rPr>
            </w:pPr>
            <w:r w:rsidRPr="0008519F">
              <w:rPr>
                <w:rFonts w:ascii="Times New Roman" w:hAnsi="Times New Roman" w:cs="Times New Roman"/>
                <w:color w:val="000000"/>
                <w:sz w:val="24"/>
                <w:szCs w:val="24"/>
              </w:rPr>
              <w:t>$</w:t>
            </w:r>
            <w:r w:rsidR="00C63835">
              <w:rPr>
                <w:rFonts w:ascii="Times New Roman" w:hAnsi="Times New Roman" w:cs="Times New Roman"/>
                <w:color w:val="000000"/>
                <w:sz w:val="24"/>
                <w:szCs w:val="24"/>
              </w:rPr>
              <w:t>770.33</w:t>
            </w:r>
            <w:r w:rsidRPr="0008519F">
              <w:rPr>
                <w:rFonts w:ascii="Times New Roman" w:hAnsi="Times New Roman" w:cs="Times New Roman"/>
                <w:color w:val="000000"/>
                <w:sz w:val="24"/>
                <w:szCs w:val="24"/>
              </w:rPr>
              <w:t xml:space="preserve"> </w:t>
            </w:r>
          </w:p>
        </w:tc>
      </w:tr>
      <w:tr w14:paraId="71F944B1" w14:textId="77777777" w:rsidTr="0008519F">
        <w:tblPrEx>
          <w:tblW w:w="9517" w:type="dxa"/>
          <w:tblInd w:w="108" w:type="dxa"/>
          <w:tblLayout w:type="fixed"/>
          <w:tblLook w:val="04A0"/>
        </w:tblPrEx>
        <w:trPr>
          <w:trHeight w:val="431"/>
        </w:trPr>
        <w:tc>
          <w:tcPr>
            <w:tcW w:w="1359" w:type="dxa"/>
            <w:vMerge/>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1E7091F6" w14:textId="77777777">
            <w:pPr>
              <w:rPr>
                <w:rFonts w:ascii="Times New Roman" w:hAnsi="Times New Roman" w:cs="Times New Roman"/>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5F9C5645" w14:textId="77777777">
            <w:pPr>
              <w:rPr>
                <w:rFonts w:ascii="Times New Roman" w:hAnsi="Times New Roman" w:cs="Times New Roman"/>
                <w:sz w:val="24"/>
                <w:szCs w:val="24"/>
              </w:rPr>
            </w:pPr>
            <w:r>
              <w:rPr>
                <w:rFonts w:ascii="Times New Roman" w:hAnsi="Times New Roman" w:cs="Times New Roman"/>
                <w:sz w:val="24"/>
                <w:szCs w:val="24"/>
              </w:rPr>
              <w:t>Epi CASE Survey</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0BA66EFC" w14:textId="77777777">
            <w:pPr>
              <w:jc w:val="center"/>
              <w:rPr>
                <w:rFonts w:ascii="Times New Roman" w:hAnsi="Times New Roman" w:cs="Times New Roman"/>
                <w:sz w:val="24"/>
                <w:szCs w:val="24"/>
              </w:rPr>
            </w:pPr>
            <w:r>
              <w:rPr>
                <w:rFonts w:ascii="Times New Roman" w:hAnsi="Times New Roman" w:cs="Times New Roman"/>
                <w:sz w:val="24"/>
                <w:szCs w:val="24"/>
              </w:rPr>
              <w:t>1,000</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0AFC6BD4" w14:textId="77777777">
            <w:pPr>
              <w:jc w:val="center"/>
              <w:rPr>
                <w:rFonts w:ascii="Times New Roman" w:hAnsi="Times New Roman" w:cs="Times New Roman"/>
                <w:sz w:val="24"/>
                <w:szCs w:val="24"/>
              </w:rPr>
            </w:pPr>
            <w:r w:rsidRPr="00020960">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10C152ED" w14:textId="77777777">
            <w:pPr>
              <w:jc w:val="center"/>
              <w:rPr>
                <w:rFonts w:ascii="Times New Roman" w:hAnsi="Times New Roman" w:cs="Times New Roman"/>
                <w:sz w:val="24"/>
                <w:szCs w:val="24"/>
              </w:rPr>
            </w:pPr>
            <w:r>
              <w:rPr>
                <w:rFonts w:ascii="Times New Roman" w:hAnsi="Times New Roman" w:cs="Times New Roman"/>
                <w:sz w:val="24"/>
                <w:szCs w:val="24"/>
              </w:rPr>
              <w:t>1</w:t>
            </w:r>
            <w:r w:rsidR="00C63835">
              <w:rPr>
                <w:rFonts w:ascii="Times New Roman" w:hAnsi="Times New Roman" w:cs="Times New Roman"/>
                <w:sz w:val="24"/>
                <w:szCs w:val="24"/>
              </w:rPr>
              <w:t>7</w:t>
            </w:r>
            <w:r w:rsidRPr="00020960">
              <w:rPr>
                <w:rFonts w:ascii="Times New Roman" w:hAnsi="Times New Roman" w:cs="Times New Roman"/>
                <w:sz w:val="24"/>
                <w:szCs w:val="24"/>
              </w:rPr>
              <w:t>/60</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6396F655" w14:textId="77777777">
            <w:pPr>
              <w:jc w:val="center"/>
              <w:rPr>
                <w:rFonts w:ascii="Times New Roman" w:hAnsi="Times New Roman" w:cs="Times New Roman"/>
                <w:sz w:val="24"/>
                <w:szCs w:val="24"/>
              </w:rPr>
            </w:pPr>
            <w:r w:rsidRPr="00AD4868">
              <w:rPr>
                <w:rFonts w:ascii="Times New Roman" w:eastAsia="Arial Unicode MS" w:hAnsi="Times New Roman" w:cs="Times New Roman"/>
                <w:sz w:val="24"/>
                <w:szCs w:val="24"/>
                <w:u w:color="000000"/>
              </w:rPr>
              <w:t>$</w:t>
            </w:r>
            <w:r w:rsidR="005E5BEF">
              <w:rPr>
                <w:rFonts w:ascii="Times New Roman" w:eastAsia="Arial Unicode MS" w:hAnsi="Times New Roman" w:cs="Times New Roman"/>
                <w:sz w:val="24"/>
                <w:szCs w:val="24"/>
                <w:u w:color="000000"/>
              </w:rPr>
              <w:t>23.11</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BB1F96" w:rsidP="00824F67" w14:paraId="31750979" w14:textId="77777777">
            <w:pPr>
              <w:jc w:val="center"/>
              <w:rPr>
                <w:rFonts w:ascii="Times New Roman" w:hAnsi="Times New Roman" w:cs="Times New Roman"/>
                <w:sz w:val="24"/>
                <w:szCs w:val="24"/>
              </w:rPr>
            </w:pPr>
            <w:r w:rsidRPr="0008519F">
              <w:rPr>
                <w:rFonts w:ascii="Times New Roman" w:hAnsi="Times New Roman" w:cs="Times New Roman"/>
                <w:color w:val="000000"/>
                <w:sz w:val="24"/>
                <w:szCs w:val="24"/>
              </w:rPr>
              <w:t>$</w:t>
            </w:r>
            <w:r w:rsidR="00C63835">
              <w:rPr>
                <w:rFonts w:ascii="Times New Roman" w:hAnsi="Times New Roman" w:cs="Times New Roman"/>
                <w:color w:val="000000"/>
                <w:sz w:val="24"/>
                <w:szCs w:val="24"/>
              </w:rPr>
              <w:t>6,547.83</w:t>
            </w:r>
            <w:r w:rsidRPr="0008519F">
              <w:rPr>
                <w:rFonts w:ascii="Times New Roman" w:hAnsi="Times New Roman" w:cs="Times New Roman"/>
                <w:color w:val="000000"/>
                <w:sz w:val="24"/>
                <w:szCs w:val="24"/>
              </w:rPr>
              <w:t xml:space="preserve"> </w:t>
            </w:r>
          </w:p>
        </w:tc>
      </w:tr>
      <w:tr w14:paraId="014F2FCE" w14:textId="77777777" w:rsidTr="0008519F">
        <w:tblPrEx>
          <w:tblW w:w="9517" w:type="dxa"/>
          <w:tblInd w:w="108" w:type="dxa"/>
          <w:tblLayout w:type="fixed"/>
          <w:tblLook w:val="04A0"/>
        </w:tblPrEx>
        <w:trPr>
          <w:trHeight w:val="431"/>
        </w:trPr>
        <w:tc>
          <w:tcPr>
            <w:tcW w:w="1359" w:type="dxa"/>
            <w:vMerge/>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02CD1D0F" w14:textId="77777777">
            <w:pPr>
              <w:rPr>
                <w:rFonts w:ascii="Times New Roman" w:hAnsi="Times New Roman" w:cs="Times New Roman"/>
                <w:color w:val="000000"/>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11E08B83" w14:textId="77777777">
            <w:pPr>
              <w:rPr>
                <w:rFonts w:ascii="Times New Roman" w:hAnsi="Times New Roman" w:cs="Times New Roman"/>
                <w:sz w:val="24"/>
                <w:szCs w:val="24"/>
              </w:rPr>
            </w:pPr>
            <w:r>
              <w:rPr>
                <w:rFonts w:ascii="Times New Roman" w:hAnsi="Times New Roman" w:cs="Times New Roman"/>
                <w:sz w:val="24"/>
                <w:szCs w:val="24"/>
              </w:rPr>
              <w:t>General Survey</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6E54E9DF" w14:textId="77777777">
            <w:pPr>
              <w:jc w:val="center"/>
              <w:rPr>
                <w:rFonts w:ascii="Times New Roman" w:hAnsi="Times New Roman" w:cs="Times New Roman"/>
                <w:sz w:val="24"/>
                <w:szCs w:val="24"/>
              </w:rPr>
            </w:pPr>
            <w:r>
              <w:rPr>
                <w:rFonts w:ascii="Times New Roman" w:hAnsi="Times New Roman" w:cs="Times New Roman"/>
                <w:sz w:val="24"/>
                <w:szCs w:val="24"/>
              </w:rPr>
              <w:t>1,000</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4A9CF337" w14:textId="77777777">
            <w:pPr>
              <w:jc w:val="center"/>
              <w:rPr>
                <w:rFonts w:ascii="Times New Roman" w:hAnsi="Times New Roman" w:cs="Times New Roman"/>
                <w:sz w:val="24"/>
                <w:szCs w:val="24"/>
              </w:rPr>
            </w:pPr>
            <w:r w:rsidRPr="00020960">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022B71B5" w14:textId="77777777">
            <w:pPr>
              <w:jc w:val="center"/>
              <w:rPr>
                <w:rFonts w:ascii="Times New Roman" w:hAnsi="Times New Roman" w:cs="Times New Roman"/>
                <w:sz w:val="24"/>
                <w:szCs w:val="24"/>
              </w:rPr>
            </w:pPr>
            <w:r>
              <w:rPr>
                <w:rFonts w:ascii="Times New Roman" w:hAnsi="Times New Roman" w:cs="Times New Roman"/>
                <w:sz w:val="24"/>
                <w:szCs w:val="24"/>
              </w:rPr>
              <w:t>60</w:t>
            </w:r>
            <w:r w:rsidRPr="00020960">
              <w:rPr>
                <w:rFonts w:ascii="Times New Roman" w:hAnsi="Times New Roman" w:cs="Times New Roman"/>
                <w:sz w:val="24"/>
                <w:szCs w:val="24"/>
              </w:rPr>
              <w:t>/60</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57B5CF5F" w14:textId="77777777">
            <w:pPr>
              <w:jc w:val="center"/>
              <w:rPr>
                <w:rFonts w:ascii="Times New Roman" w:hAnsi="Times New Roman" w:cs="Times New Roman"/>
                <w:sz w:val="24"/>
                <w:szCs w:val="24"/>
              </w:rPr>
            </w:pPr>
            <w:r w:rsidRPr="00AD4868">
              <w:rPr>
                <w:rFonts w:ascii="Times New Roman" w:eastAsia="Arial Unicode MS" w:hAnsi="Times New Roman" w:cs="Times New Roman"/>
                <w:sz w:val="24"/>
                <w:szCs w:val="24"/>
                <w:u w:color="000000"/>
              </w:rPr>
              <w:t>$</w:t>
            </w:r>
            <w:r w:rsidR="005E5BEF">
              <w:rPr>
                <w:rFonts w:ascii="Times New Roman" w:eastAsia="Arial Unicode MS" w:hAnsi="Times New Roman" w:cs="Times New Roman"/>
                <w:sz w:val="24"/>
                <w:szCs w:val="24"/>
                <w:u w:color="000000"/>
              </w:rPr>
              <w:t>23.11</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BB1F96" w:rsidP="00824F67" w14:paraId="74E14634" w14:textId="77777777">
            <w:pPr>
              <w:jc w:val="center"/>
              <w:rPr>
                <w:rFonts w:ascii="Times New Roman" w:hAnsi="Times New Roman" w:cs="Times New Roman"/>
                <w:sz w:val="24"/>
                <w:szCs w:val="24"/>
              </w:rPr>
            </w:pPr>
            <w:r w:rsidRPr="0008519F">
              <w:rPr>
                <w:rFonts w:ascii="Times New Roman" w:hAnsi="Times New Roman" w:cs="Times New Roman"/>
                <w:color w:val="000000"/>
                <w:sz w:val="24"/>
                <w:szCs w:val="24"/>
              </w:rPr>
              <w:t>$</w:t>
            </w:r>
            <w:r w:rsidR="00C63835">
              <w:rPr>
                <w:rFonts w:ascii="Times New Roman" w:hAnsi="Times New Roman" w:cs="Times New Roman"/>
                <w:color w:val="000000"/>
                <w:sz w:val="24"/>
                <w:szCs w:val="24"/>
              </w:rPr>
              <w:t>23,110.0</w:t>
            </w:r>
            <w:r w:rsidRPr="0008519F">
              <w:rPr>
                <w:rFonts w:ascii="Times New Roman" w:hAnsi="Times New Roman" w:cs="Times New Roman"/>
                <w:color w:val="000000"/>
                <w:sz w:val="24"/>
                <w:szCs w:val="24"/>
              </w:rPr>
              <w:t xml:space="preserve"> </w:t>
            </w:r>
          </w:p>
        </w:tc>
      </w:tr>
      <w:tr w14:paraId="162C3639" w14:textId="77777777" w:rsidTr="0008519F">
        <w:tblPrEx>
          <w:tblW w:w="9517" w:type="dxa"/>
          <w:tblInd w:w="108" w:type="dxa"/>
          <w:tblLayout w:type="fixed"/>
          <w:tblLook w:val="04A0"/>
        </w:tblPrEx>
        <w:trPr>
          <w:trHeight w:val="431"/>
        </w:trPr>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55E9AF80" w14:textId="77777777">
            <w:pPr>
              <w:rPr>
                <w:rFonts w:ascii="Times New Roman" w:hAnsi="Times New Roman" w:cs="Times New Roman"/>
                <w:sz w:val="24"/>
                <w:szCs w:val="24"/>
              </w:rPr>
            </w:pPr>
            <w:r w:rsidRPr="00020960">
              <w:rPr>
                <w:rFonts w:ascii="Times New Roman" w:hAnsi="Times New Roman" w:cs="Times New Roman"/>
                <w:color w:val="000000"/>
                <w:sz w:val="24"/>
                <w:szCs w:val="24"/>
              </w:rPr>
              <w:t xml:space="preserve">Hospital staff </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00FEAE27" w14:textId="77777777">
            <w:pPr>
              <w:ind w:left="-16"/>
              <w:contextualSpacing/>
              <w:rPr>
                <w:rFonts w:ascii="Times New Roman" w:hAnsi="Times New Roman" w:cs="Times New Roman"/>
                <w:sz w:val="24"/>
                <w:szCs w:val="24"/>
              </w:rPr>
            </w:pPr>
            <w:r w:rsidRPr="00020960">
              <w:rPr>
                <w:rFonts w:ascii="Times New Roman" w:hAnsi="Times New Roman" w:cs="Times New Roman"/>
                <w:sz w:val="24"/>
                <w:szCs w:val="24"/>
              </w:rPr>
              <w:t>Hospital Survey</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456BB548" w14:textId="77777777">
            <w:pPr>
              <w:jc w:val="center"/>
              <w:rPr>
                <w:rFonts w:ascii="Times New Roman" w:hAnsi="Times New Roman" w:cs="Times New Roman"/>
                <w:sz w:val="24"/>
                <w:szCs w:val="24"/>
              </w:rPr>
            </w:pPr>
            <w:r w:rsidRPr="00020960">
              <w:rPr>
                <w:rFonts w:ascii="Times New Roman" w:hAnsi="Times New Roman" w:cs="Times New Roman"/>
                <w:sz w:val="24"/>
                <w:szCs w:val="24"/>
              </w:rPr>
              <w:t>40</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50165DF4" w14:textId="77777777">
            <w:pPr>
              <w:jc w:val="center"/>
              <w:rPr>
                <w:rFonts w:ascii="Times New Roman" w:hAnsi="Times New Roman" w:cs="Times New Roman"/>
                <w:sz w:val="24"/>
                <w:szCs w:val="24"/>
              </w:rPr>
            </w:pPr>
            <w:r w:rsidRPr="00020960">
              <w:rPr>
                <w:rFonts w:ascii="Times New Roman" w:hAnsi="Times New Roman" w:cs="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051F33EF" w14:textId="77777777">
            <w:pPr>
              <w:jc w:val="center"/>
              <w:rPr>
                <w:rFonts w:ascii="Times New Roman" w:hAnsi="Times New Roman" w:cs="Times New Roman"/>
                <w:sz w:val="24"/>
                <w:szCs w:val="24"/>
              </w:rPr>
            </w:pPr>
            <w:r w:rsidRPr="00020960">
              <w:rPr>
                <w:rFonts w:ascii="Times New Roman" w:hAnsi="Times New Roman" w:cs="Times New Roman"/>
                <w:sz w:val="24"/>
                <w:szCs w:val="24"/>
              </w:rPr>
              <w:t>25/60</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19180695" w14:textId="77777777">
            <w:pPr>
              <w:jc w:val="center"/>
              <w:rPr>
                <w:rFonts w:ascii="Times New Roman" w:hAnsi="Times New Roman" w:cs="Times New Roman"/>
                <w:sz w:val="24"/>
                <w:szCs w:val="24"/>
              </w:rPr>
            </w:pPr>
            <w:r>
              <w:rPr>
                <w:rFonts w:ascii="Times New Roman" w:hAnsi="Times New Roman"/>
                <w:sz w:val="24"/>
                <w:u w:color="000000"/>
              </w:rPr>
              <w:t>$</w:t>
            </w:r>
            <w:r w:rsidR="005E5BEF">
              <w:rPr>
                <w:rFonts w:ascii="Times New Roman" w:hAnsi="Times New Roman"/>
                <w:sz w:val="24"/>
                <w:u w:color="000000"/>
              </w:rPr>
              <w:t>41.38</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BB1F96" w:rsidP="00824F67" w14:paraId="49C142CB" w14:textId="77777777">
            <w:pPr>
              <w:jc w:val="center"/>
              <w:rPr>
                <w:rFonts w:ascii="Times New Roman" w:hAnsi="Times New Roman" w:cs="Times New Roman"/>
                <w:sz w:val="24"/>
                <w:szCs w:val="24"/>
              </w:rPr>
            </w:pPr>
            <w:r w:rsidRPr="0008519F">
              <w:rPr>
                <w:rFonts w:ascii="Times New Roman" w:hAnsi="Times New Roman" w:cs="Times New Roman"/>
                <w:color w:val="000000"/>
                <w:sz w:val="24"/>
                <w:szCs w:val="24"/>
              </w:rPr>
              <w:t>$</w:t>
            </w:r>
            <w:r w:rsidR="00C63835">
              <w:rPr>
                <w:rFonts w:ascii="Times New Roman" w:hAnsi="Times New Roman" w:cs="Times New Roman"/>
                <w:color w:val="000000"/>
                <w:sz w:val="24"/>
                <w:szCs w:val="24"/>
              </w:rPr>
              <w:t>689.67</w:t>
            </w:r>
            <w:r w:rsidRPr="0008519F">
              <w:rPr>
                <w:rFonts w:ascii="Times New Roman" w:hAnsi="Times New Roman" w:cs="Times New Roman"/>
                <w:color w:val="000000"/>
                <w:sz w:val="24"/>
                <w:szCs w:val="24"/>
              </w:rPr>
              <w:t xml:space="preserve"> </w:t>
            </w:r>
          </w:p>
        </w:tc>
      </w:tr>
      <w:tr w14:paraId="1BEFF467" w14:textId="77777777" w:rsidTr="0008519F">
        <w:tblPrEx>
          <w:tblW w:w="9517" w:type="dxa"/>
          <w:tblInd w:w="108" w:type="dxa"/>
          <w:tblLayout w:type="fixed"/>
          <w:tblLook w:val="04A0"/>
        </w:tblPrEx>
        <w:trPr>
          <w:trHeight w:val="431"/>
        </w:trPr>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3928DF55" w14:textId="77777777">
            <w:pPr>
              <w:rPr>
                <w:rFonts w:ascii="Times New Roman" w:hAnsi="Times New Roman" w:cs="Times New Roman"/>
                <w:sz w:val="24"/>
                <w:szCs w:val="24"/>
              </w:rPr>
            </w:pPr>
            <w:r w:rsidRPr="00020960">
              <w:rPr>
                <w:rFonts w:ascii="Times New Roman" w:hAnsi="Times New Roman" w:cs="Times New Roman"/>
                <w:color w:val="000000"/>
                <w:sz w:val="24"/>
                <w:szCs w:val="24"/>
              </w:rPr>
              <w:t>Staff from state, local, or tribal health agencies</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700C8350" w14:textId="77777777">
            <w:pPr>
              <w:ind w:left="-16"/>
              <w:contextualSpacing/>
              <w:rPr>
                <w:rFonts w:ascii="Times New Roman" w:hAnsi="Times New Roman" w:cs="Times New Roman"/>
                <w:sz w:val="24"/>
                <w:szCs w:val="24"/>
              </w:rPr>
            </w:pPr>
            <w:r w:rsidRPr="00020960">
              <w:rPr>
                <w:rFonts w:ascii="Times New Roman" w:hAnsi="Times New Roman" w:cs="Times New Roman"/>
                <w:sz w:val="24"/>
                <w:szCs w:val="24"/>
              </w:rPr>
              <w:t>Medical Chart Abstraction Form</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2B168030" w14:textId="77777777">
            <w:pPr>
              <w:jc w:val="center"/>
              <w:rPr>
                <w:rFonts w:ascii="Times New Roman" w:hAnsi="Times New Roman" w:cs="Times New Roman"/>
                <w:sz w:val="24"/>
                <w:szCs w:val="24"/>
              </w:rPr>
            </w:pPr>
            <w:r w:rsidRPr="00020960">
              <w:rPr>
                <w:rFonts w:ascii="Times New Roman" w:hAnsi="Times New Roman" w:cs="Times New Roman"/>
                <w:sz w:val="24"/>
                <w:szCs w:val="24"/>
              </w:rPr>
              <w:t>25</w:t>
            </w:r>
          </w:p>
        </w:tc>
        <w:tc>
          <w:tcPr>
            <w:tcW w:w="1360"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1940691D" w14:textId="77777777">
            <w:pPr>
              <w:jc w:val="center"/>
              <w:rPr>
                <w:rFonts w:ascii="Times New Roman" w:hAnsi="Times New Roman" w:cs="Times New Roman"/>
                <w:sz w:val="24"/>
                <w:szCs w:val="24"/>
              </w:rPr>
            </w:pPr>
            <w:r w:rsidRPr="00020960">
              <w:rPr>
                <w:rFonts w:ascii="Times New Roman" w:hAnsi="Times New Roman" w:cs="Times New Roman"/>
                <w:sz w:val="24"/>
                <w:szCs w:val="24"/>
              </w:rPr>
              <w:t>10</w:t>
            </w:r>
          </w:p>
        </w:tc>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570D2F70" w14:textId="77777777">
            <w:pPr>
              <w:jc w:val="center"/>
              <w:rPr>
                <w:rFonts w:ascii="Times New Roman" w:hAnsi="Times New Roman" w:cs="Times New Roman"/>
                <w:sz w:val="24"/>
                <w:szCs w:val="24"/>
              </w:rPr>
            </w:pPr>
            <w:r w:rsidRPr="00020960">
              <w:rPr>
                <w:rFonts w:ascii="Times New Roman" w:hAnsi="Times New Roman" w:cs="Times New Roman"/>
                <w:sz w:val="24"/>
                <w:szCs w:val="24"/>
              </w:rPr>
              <w:t>30/60</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2FE1B47B" w14:textId="77777777">
            <w:pPr>
              <w:jc w:val="center"/>
              <w:rPr>
                <w:rFonts w:ascii="Times New Roman" w:hAnsi="Times New Roman" w:cs="Times New Roman"/>
                <w:sz w:val="24"/>
                <w:szCs w:val="24"/>
              </w:rPr>
            </w:pPr>
            <w:r w:rsidRPr="00CD0B36">
              <w:rPr>
                <w:rFonts w:ascii="Times New Roman" w:eastAsia="Arial Unicode MS" w:hAnsi="Times New Roman" w:cs="Times New Roman"/>
                <w:sz w:val="24"/>
                <w:szCs w:val="24"/>
                <w:u w:color="000000"/>
              </w:rPr>
              <w:t>$</w:t>
            </w:r>
            <w:r w:rsidR="005E5BEF">
              <w:rPr>
                <w:rFonts w:ascii="Times New Roman" w:eastAsia="Arial Unicode MS" w:hAnsi="Times New Roman" w:cs="Times New Roman"/>
                <w:sz w:val="24"/>
                <w:szCs w:val="24"/>
                <w:u w:color="000000"/>
              </w:rPr>
              <w:t>39.13</w:t>
            </w:r>
            <w:r w:rsidRPr="00CD0B36">
              <w:rPr>
                <w:rFonts w:ascii="Times New Roman" w:eastAsia="Arial Unicode MS" w:hAnsi="Times New Roman" w:cs="Times New Roman"/>
                <w:sz w:val="24"/>
                <w:szCs w:val="24"/>
                <w:u w:color="000000"/>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BB1F96" w:rsidP="00824F67" w14:paraId="00D58F88" w14:textId="77777777">
            <w:pPr>
              <w:jc w:val="center"/>
              <w:rPr>
                <w:rFonts w:ascii="Times New Roman" w:hAnsi="Times New Roman" w:cs="Times New Roman"/>
                <w:sz w:val="24"/>
                <w:szCs w:val="24"/>
              </w:rPr>
            </w:pPr>
            <w:r w:rsidRPr="0008519F">
              <w:rPr>
                <w:rFonts w:ascii="Times New Roman" w:hAnsi="Times New Roman" w:cs="Times New Roman"/>
                <w:color w:val="000000"/>
                <w:sz w:val="24"/>
                <w:szCs w:val="24"/>
              </w:rPr>
              <w:t>$4,</w:t>
            </w:r>
            <w:r w:rsidR="00C63835">
              <w:rPr>
                <w:rFonts w:ascii="Times New Roman" w:hAnsi="Times New Roman" w:cs="Times New Roman"/>
                <w:color w:val="000000"/>
                <w:sz w:val="24"/>
                <w:szCs w:val="24"/>
              </w:rPr>
              <w:t>891.25</w:t>
            </w:r>
            <w:r w:rsidRPr="0008519F">
              <w:rPr>
                <w:rFonts w:ascii="Times New Roman" w:hAnsi="Times New Roman" w:cs="Times New Roman"/>
                <w:color w:val="000000"/>
                <w:sz w:val="24"/>
                <w:szCs w:val="24"/>
              </w:rPr>
              <w:t xml:space="preserve"> </w:t>
            </w:r>
          </w:p>
        </w:tc>
      </w:tr>
      <w:tr w14:paraId="55035F48" w14:textId="77777777" w:rsidTr="0008519F">
        <w:tblPrEx>
          <w:tblW w:w="9517" w:type="dxa"/>
          <w:tblInd w:w="108" w:type="dxa"/>
          <w:tblLayout w:type="fixed"/>
          <w:tblLook w:val="04A0"/>
        </w:tblPrEx>
        <w:trPr>
          <w:trHeight w:val="431"/>
        </w:trPr>
        <w:tc>
          <w:tcPr>
            <w:tcW w:w="1359" w:type="dxa"/>
            <w:tcBorders>
              <w:top w:val="single" w:sz="4" w:space="0" w:color="auto"/>
              <w:left w:val="single" w:sz="4" w:space="0" w:color="auto"/>
              <w:bottom w:val="single" w:sz="4" w:space="0" w:color="auto"/>
              <w:right w:val="single" w:sz="4" w:space="0" w:color="auto"/>
            </w:tcBorders>
            <w:vAlign w:val="center"/>
            <w:hideMark/>
          </w:tcPr>
          <w:p w:rsidR="00824F67" w:rsidRPr="00020960" w:rsidP="00824F67" w14:paraId="5F7FDC66" w14:textId="77777777">
            <w:pPr>
              <w:rPr>
                <w:rFonts w:ascii="Times New Roman" w:hAnsi="Times New Roman" w:cs="Times New Roman"/>
                <w:sz w:val="24"/>
                <w:szCs w:val="24"/>
              </w:rPr>
            </w:pPr>
            <w:r w:rsidRPr="00020960">
              <w:rPr>
                <w:rFonts w:ascii="Times New Roman" w:hAnsi="Times New Roman" w:cs="Times New Roman"/>
                <w:sz w:val="24"/>
                <w:szCs w:val="24"/>
              </w:rPr>
              <w:t>Total</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47371740" w14:textId="77777777">
            <w:pPr>
              <w:ind w:left="-16"/>
              <w:contextualSpacing/>
              <w:jc w:val="center"/>
              <w:rPr>
                <w:rFonts w:ascii="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2783BA7C" w14:textId="77777777">
            <w:pPr>
              <w:jc w:val="center"/>
              <w:rPr>
                <w:rFonts w:ascii="Times New Roman" w:hAnsi="Times New Roman" w:cs="Times New Roman"/>
                <w:sz w:val="24"/>
                <w:szCs w:val="24"/>
              </w:rPr>
            </w:pPr>
            <w:r>
              <w:rPr>
                <w:rFonts w:ascii="Times New Roman" w:hAnsi="Times New Roman" w:cs="Times New Roman"/>
                <w:sz w:val="24"/>
                <w:szCs w:val="24"/>
              </w:rPr>
              <w:t>4,565</w:t>
            </w: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0395DE6C" w14:textId="77777777">
            <w:pPr>
              <w:jc w:val="center"/>
              <w:rPr>
                <w:rFonts w:ascii="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278291A1" w14:textId="77777777">
            <w:pPr>
              <w:jc w:val="center"/>
              <w:rPr>
                <w:rFonts w:ascii="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020960" w:rsidP="00824F67" w14:paraId="57199066" w14:textId="77777777">
            <w:pPr>
              <w:jc w:val="center"/>
              <w:rPr>
                <w:rFonts w:ascii="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824F67" w:rsidRPr="00BB1F96" w:rsidP="00824F67" w14:paraId="0AC57AC4" w14:textId="77777777">
            <w:pPr>
              <w:jc w:val="center"/>
              <w:rPr>
                <w:rFonts w:ascii="Times New Roman" w:hAnsi="Times New Roman" w:cs="Times New Roman"/>
                <w:sz w:val="24"/>
                <w:szCs w:val="24"/>
              </w:rPr>
            </w:pPr>
            <w:r w:rsidRPr="0008519F">
              <w:rPr>
                <w:rFonts w:ascii="Times New Roman" w:hAnsi="Times New Roman" w:cs="Times New Roman"/>
                <w:color w:val="000000"/>
                <w:sz w:val="24"/>
                <w:szCs w:val="24"/>
              </w:rPr>
              <w:t xml:space="preserve">$18,732.03 </w:t>
            </w:r>
          </w:p>
        </w:tc>
      </w:tr>
    </w:tbl>
    <w:p w:rsidR="00164EF2" w:rsidRPr="00F3376F" w:rsidP="009871A0" w14:paraId="7D6B4231" w14:textId="77777777">
      <w:pPr>
        <w:pStyle w:val="Heading1"/>
        <w:jc w:val="both"/>
        <w:rPr>
          <w:color w:val="4F81BD" w:themeColor="accent1"/>
        </w:rPr>
      </w:pPr>
      <w:bookmarkStart w:id="14" w:name="_Toc46919060"/>
      <w:r>
        <w:t>A.</w:t>
      </w:r>
      <w:r w:rsidRPr="00F3376F">
        <w:t>13. Estimates of Other Total Annual Cost Burden to Respondents and Record Keepers</w:t>
      </w:r>
      <w:bookmarkEnd w:id="14"/>
      <w:r w:rsidRPr="00F3376F">
        <w:t xml:space="preserve"> </w:t>
      </w:r>
    </w:p>
    <w:p w:rsidR="004C57A2" w:rsidRPr="00F3376F" w:rsidP="00164EF2" w14:paraId="16D7475E" w14:textId="77777777">
      <w:pPr>
        <w:pStyle w:val="Default"/>
        <w:rPr>
          <w:color w:val="4F81BD" w:themeColor="accent1"/>
        </w:rPr>
      </w:pPr>
    </w:p>
    <w:p w:rsidR="004C57A2" w:rsidRPr="00F3376F" w:rsidP="007D245A" w14:paraId="5BD99479" w14:textId="77777777">
      <w:pPr>
        <w:tabs>
          <w:tab w:val="center" w:pos="4680"/>
          <w:tab w:val="left" w:pos="7710"/>
        </w:tabs>
        <w:spacing w:after="0" w:line="240" w:lineRule="auto"/>
        <w:rPr>
          <w:rFonts w:ascii="Times New Roman" w:hAnsi="Times New Roman" w:cs="Times New Roman"/>
          <w:sz w:val="24"/>
          <w:szCs w:val="24"/>
        </w:rPr>
      </w:pPr>
      <w:r w:rsidRPr="00F3376F">
        <w:rPr>
          <w:rFonts w:ascii="Times New Roman" w:hAnsi="Times New Roman" w:cs="Times New Roman"/>
          <w:sz w:val="24"/>
          <w:szCs w:val="24"/>
        </w:rPr>
        <w:t>There is no other total annual cost burden to respondents or record keepers.</w:t>
      </w:r>
    </w:p>
    <w:p w:rsidR="00DC1F13" w:rsidRPr="00F3376F" w:rsidP="00D31F0F" w14:paraId="4521D00E" w14:textId="77777777">
      <w:pPr>
        <w:tabs>
          <w:tab w:val="center" w:pos="4680"/>
          <w:tab w:val="left" w:pos="7710"/>
        </w:tabs>
        <w:spacing w:after="0" w:line="240" w:lineRule="auto"/>
        <w:rPr>
          <w:rFonts w:ascii="Times New Roman" w:hAnsi="Times New Roman" w:cs="Times New Roman"/>
          <w:b/>
          <w:sz w:val="24"/>
          <w:szCs w:val="24"/>
        </w:rPr>
      </w:pPr>
    </w:p>
    <w:p w:rsidR="00164EF2" w:rsidRPr="00F3376F" w:rsidP="00AB4B9C" w14:paraId="3D378AB8" w14:textId="77777777">
      <w:pPr>
        <w:pStyle w:val="Heading1"/>
        <w:spacing w:before="0"/>
      </w:pPr>
      <w:bookmarkStart w:id="15" w:name="_Toc46919061"/>
      <w:r>
        <w:t>A.</w:t>
      </w:r>
      <w:r w:rsidRPr="00F3376F">
        <w:t>14. Annualized Cost to the Federal Government</w:t>
      </w:r>
      <w:bookmarkEnd w:id="15"/>
      <w:r w:rsidRPr="00F3376F">
        <w:t xml:space="preserve"> </w:t>
      </w:r>
    </w:p>
    <w:p w:rsidR="006345FA" w:rsidRPr="00F3376F" w:rsidP="00164EF2" w14:paraId="16D18253" w14:textId="77777777">
      <w:pPr>
        <w:pStyle w:val="Default"/>
        <w:rPr>
          <w:color w:val="4F81BD" w:themeColor="accent1"/>
        </w:rPr>
      </w:pPr>
    </w:p>
    <w:p w:rsidR="006345FA" w:rsidRPr="00101EA5" w:rsidP="00101EA5" w14:paraId="7E815695" w14:textId="77777777">
      <w:pPr>
        <w:rPr>
          <w:rFonts w:ascii="Times New Roman" w:hAnsi="Times New Roman" w:cs="Times New Roman"/>
          <w:b/>
          <w:sz w:val="24"/>
          <w:szCs w:val="24"/>
        </w:rPr>
      </w:pPr>
      <w:r>
        <w:rPr>
          <w:rFonts w:ascii="Times New Roman" w:eastAsia="Arial Unicode MS" w:hAnsi="Times New Roman" w:cs="Times New Roman"/>
          <w:sz w:val="24"/>
          <w:szCs w:val="24"/>
          <w:u w:color="000000"/>
        </w:rPr>
        <w:t xml:space="preserve">There are no overhead </w:t>
      </w:r>
      <w:r w:rsidRPr="00F3376F">
        <w:rPr>
          <w:rFonts w:ascii="Times New Roman" w:eastAsia="Arial Unicode MS" w:hAnsi="Times New Roman" w:cs="Times New Roman"/>
          <w:sz w:val="24"/>
          <w:szCs w:val="24"/>
          <w:u w:color="000000"/>
        </w:rPr>
        <w:t>costs. The cost factors considered are related to routine procedures of the investigators in planning investigations; design</w:t>
      </w:r>
      <w:r w:rsidR="00C8691D">
        <w:rPr>
          <w:rFonts w:ascii="Times New Roman" w:eastAsia="Arial Unicode MS" w:hAnsi="Times New Roman" w:cs="Times New Roman"/>
          <w:sz w:val="24"/>
          <w:szCs w:val="24"/>
          <w:u w:color="000000"/>
        </w:rPr>
        <w:t xml:space="preserve"> database</w:t>
      </w:r>
      <w:r w:rsidRPr="00F3376F">
        <w:rPr>
          <w:rFonts w:ascii="Times New Roman" w:eastAsia="Arial Unicode MS" w:hAnsi="Times New Roman" w:cs="Times New Roman"/>
          <w:sz w:val="24"/>
          <w:szCs w:val="24"/>
          <w:u w:color="000000"/>
        </w:rPr>
        <w:t xml:space="preserve">, preparation, printing, and distribution of </w:t>
      </w:r>
      <w:r w:rsidR="00C8691D">
        <w:rPr>
          <w:rFonts w:ascii="Times New Roman" w:eastAsia="Arial Unicode MS" w:hAnsi="Times New Roman" w:cs="Times New Roman"/>
          <w:sz w:val="24"/>
          <w:szCs w:val="24"/>
          <w:u w:color="000000"/>
        </w:rPr>
        <w:t>surveys</w:t>
      </w:r>
      <w:r w:rsidRPr="00F3376F">
        <w:rPr>
          <w:rFonts w:ascii="Times New Roman" w:eastAsia="Arial Unicode MS" w:hAnsi="Times New Roman" w:cs="Times New Roman"/>
          <w:sz w:val="24"/>
          <w:szCs w:val="24"/>
          <w:u w:color="000000"/>
        </w:rPr>
        <w:t>; and editing</w:t>
      </w:r>
      <w:r w:rsidRPr="008969D6">
        <w:rPr>
          <w:rFonts w:ascii="Times New Roman" w:eastAsia="Arial Unicode MS" w:hAnsi="Times New Roman" w:cs="Times New Roman"/>
          <w:sz w:val="24"/>
          <w:szCs w:val="24"/>
          <w:u w:color="000000"/>
        </w:rPr>
        <w:t xml:space="preserve">, coding, tabulation, analysis, and presentation of the information. The annual cost is estimated based on the U.S. national average hourly wage for </w:t>
      </w:r>
      <w:r w:rsidRPr="008969D6" w:rsidR="0035538D">
        <w:rPr>
          <w:rFonts w:ascii="Times New Roman" w:eastAsia="Arial Unicode MS" w:hAnsi="Times New Roman" w:cs="Times New Roman"/>
          <w:sz w:val="24"/>
          <w:szCs w:val="24"/>
          <w:u w:color="000000"/>
        </w:rPr>
        <w:t>GS-</w:t>
      </w:r>
      <w:r w:rsidRPr="008969D6" w:rsidR="00222532">
        <w:rPr>
          <w:rFonts w:ascii="Times New Roman" w:eastAsia="Arial Unicode MS" w:hAnsi="Times New Roman" w:cs="Times New Roman"/>
          <w:sz w:val="24"/>
          <w:szCs w:val="24"/>
          <w:u w:color="000000"/>
        </w:rPr>
        <w:t xml:space="preserve">14 </w:t>
      </w:r>
      <w:r w:rsidRPr="008969D6" w:rsidR="003A4B37">
        <w:rPr>
          <w:rFonts w:ascii="Times New Roman" w:eastAsia="Arial Unicode MS" w:hAnsi="Times New Roman" w:cs="Times New Roman"/>
          <w:sz w:val="24"/>
          <w:szCs w:val="24"/>
          <w:u w:color="000000"/>
        </w:rPr>
        <w:t xml:space="preserve">Step 1 </w:t>
      </w:r>
      <w:r w:rsidRPr="008969D6">
        <w:rPr>
          <w:rFonts w:ascii="Times New Roman" w:eastAsia="Arial Unicode MS" w:hAnsi="Times New Roman" w:cs="Times New Roman"/>
          <w:sz w:val="24"/>
          <w:szCs w:val="24"/>
          <w:u w:color="000000"/>
        </w:rPr>
        <w:t>epidemiologists in 20</w:t>
      </w:r>
      <w:r w:rsidRPr="008969D6" w:rsidR="00222532">
        <w:rPr>
          <w:rFonts w:ascii="Times New Roman" w:eastAsia="Arial Unicode MS" w:hAnsi="Times New Roman" w:cs="Times New Roman"/>
          <w:sz w:val="24"/>
          <w:szCs w:val="24"/>
          <w:u w:color="000000"/>
        </w:rPr>
        <w:t>2</w:t>
      </w:r>
      <w:r w:rsidR="00C8691D">
        <w:rPr>
          <w:rFonts w:ascii="Times New Roman" w:eastAsia="Arial Unicode MS" w:hAnsi="Times New Roman" w:cs="Times New Roman"/>
          <w:sz w:val="24"/>
          <w:szCs w:val="24"/>
          <w:u w:color="000000"/>
        </w:rPr>
        <w:t>4</w:t>
      </w:r>
      <w:r w:rsidRPr="008969D6">
        <w:rPr>
          <w:rFonts w:ascii="Times New Roman" w:eastAsia="Arial Unicode MS" w:hAnsi="Times New Roman" w:cs="Times New Roman"/>
          <w:sz w:val="24"/>
          <w:szCs w:val="24"/>
          <w:u w:color="000000"/>
        </w:rPr>
        <w:t xml:space="preserve"> ($</w:t>
      </w:r>
      <w:r w:rsidR="00C8691D">
        <w:rPr>
          <w:rFonts w:ascii="Times New Roman" w:eastAsia="Arial Unicode MS" w:hAnsi="Times New Roman" w:cs="Times New Roman"/>
          <w:sz w:val="24"/>
          <w:szCs w:val="24"/>
          <w:u w:color="000000"/>
        </w:rPr>
        <w:t>50.12</w:t>
      </w:r>
      <w:r w:rsidRPr="008969D6">
        <w:rPr>
          <w:rFonts w:ascii="Times New Roman" w:eastAsia="Arial Unicode MS" w:hAnsi="Times New Roman" w:cs="Times New Roman"/>
          <w:sz w:val="24"/>
          <w:szCs w:val="24"/>
          <w:u w:color="000000"/>
        </w:rPr>
        <w:t xml:space="preserve">) (available </w:t>
      </w:r>
      <w:r w:rsidR="00C8691D">
        <w:rPr>
          <w:rFonts w:ascii="Times New Roman" w:eastAsia="Arial Unicode MS" w:hAnsi="Times New Roman" w:cs="Times New Roman"/>
          <w:sz w:val="24"/>
          <w:szCs w:val="24"/>
          <w:u w:color="000000"/>
        </w:rPr>
        <w:t xml:space="preserve">at </w:t>
      </w:r>
      <w:hyperlink r:id="rId11" w:history="1">
        <w:r w:rsidRPr="008969D6" w:rsidR="00C8691D">
          <w:rPr>
            <w:rStyle w:val="Hyperlink"/>
            <w:rFonts w:ascii="Times New Roman" w:hAnsi="Times New Roman" w:cs="Times New Roman"/>
            <w:sz w:val="24"/>
            <w:szCs w:val="24"/>
          </w:rPr>
          <w:t>https://www.opm.gov/policy-data-oversight/pay-leave/salaries-wages/2020/general-schedule/</w:t>
        </w:r>
      </w:hyperlink>
      <w:r w:rsidR="00C8691D">
        <w:rPr>
          <w:rStyle w:val="Hyperlink"/>
          <w:rFonts w:ascii="Times New Roman" w:hAnsi="Times New Roman" w:cs="Times New Roman"/>
          <w:sz w:val="24"/>
          <w:szCs w:val="24"/>
        </w:rPr>
        <w:t>)</w:t>
      </w:r>
      <w:r w:rsidRPr="008969D6" w:rsidR="00D05ABC">
        <w:rPr>
          <w:rFonts w:ascii="Times New Roman" w:eastAsia="Arial Unicode MS" w:hAnsi="Times New Roman" w:cs="Times New Roman"/>
          <w:sz w:val="24"/>
          <w:szCs w:val="24"/>
          <w:u w:color="0000FF"/>
        </w:rPr>
        <w:t xml:space="preserve"> </w:t>
      </w:r>
      <w:r w:rsidRPr="008969D6">
        <w:rPr>
          <w:rFonts w:ascii="Times New Roman" w:eastAsia="Arial Unicode MS" w:hAnsi="Times New Roman" w:cs="Times New Roman"/>
          <w:sz w:val="24"/>
          <w:szCs w:val="24"/>
          <w:u w:color="000000"/>
        </w:rPr>
        <w:t xml:space="preserve">On average, CDC staff and contractors contribute </w:t>
      </w:r>
      <w:r w:rsidR="00C8691D">
        <w:rPr>
          <w:rFonts w:ascii="Times New Roman" w:eastAsia="Arial Unicode MS" w:hAnsi="Times New Roman" w:cs="Times New Roman"/>
          <w:sz w:val="24"/>
          <w:szCs w:val="24"/>
          <w:u w:color="000000"/>
        </w:rPr>
        <w:t>10</w:t>
      </w:r>
      <w:r w:rsidRPr="008969D6">
        <w:rPr>
          <w:rFonts w:ascii="Times New Roman" w:eastAsia="Arial Unicode MS" w:hAnsi="Times New Roman" w:cs="Times New Roman"/>
          <w:sz w:val="24"/>
          <w:szCs w:val="24"/>
          <w:u w:color="000000"/>
        </w:rPr>
        <w:t xml:space="preserve">00 hours per </w:t>
      </w:r>
      <w:r w:rsidRPr="008969D6" w:rsidR="00CF754E">
        <w:rPr>
          <w:rFonts w:ascii="Times New Roman" w:eastAsia="Arial Unicode MS" w:hAnsi="Times New Roman" w:cs="Times New Roman"/>
          <w:sz w:val="24"/>
          <w:szCs w:val="24"/>
          <w:u w:color="000000"/>
        </w:rPr>
        <w:t>ACE Investigation</w:t>
      </w:r>
      <w:r w:rsidRPr="008969D6">
        <w:rPr>
          <w:rFonts w:ascii="Times New Roman" w:eastAsia="Arial Unicode MS" w:hAnsi="Times New Roman" w:cs="Times New Roman"/>
          <w:sz w:val="24"/>
          <w:szCs w:val="24"/>
          <w:u w:color="000000"/>
        </w:rPr>
        <w:t xml:space="preserve">, </w:t>
      </w:r>
      <w:r w:rsidRPr="008969D6" w:rsidR="0094565F">
        <w:rPr>
          <w:rFonts w:ascii="Times New Roman" w:eastAsia="Arial Unicode MS" w:hAnsi="Times New Roman" w:cs="Times New Roman"/>
          <w:sz w:val="24"/>
          <w:szCs w:val="24"/>
          <w:u w:color="000000"/>
        </w:rPr>
        <w:t xml:space="preserve">with </w:t>
      </w:r>
      <w:r w:rsidR="00C8691D">
        <w:rPr>
          <w:rFonts w:ascii="Times New Roman" w:eastAsia="Arial Unicode MS" w:hAnsi="Times New Roman" w:cs="Times New Roman"/>
          <w:sz w:val="24"/>
          <w:szCs w:val="24"/>
          <w:u w:color="000000"/>
        </w:rPr>
        <w:t xml:space="preserve">one </w:t>
      </w:r>
      <w:r w:rsidRPr="008969D6" w:rsidR="0094565F">
        <w:rPr>
          <w:rFonts w:ascii="Times New Roman" w:eastAsia="Arial Unicode MS" w:hAnsi="Times New Roman" w:cs="Times New Roman"/>
          <w:sz w:val="24"/>
          <w:szCs w:val="24"/>
          <w:u w:color="000000"/>
        </w:rPr>
        <w:t xml:space="preserve">per year </w:t>
      </w:r>
      <w:r w:rsidRPr="00F3376F">
        <w:rPr>
          <w:rFonts w:ascii="Times New Roman" w:eastAsia="Arial Unicode MS" w:hAnsi="Times New Roman" w:cs="Times New Roman"/>
          <w:sz w:val="24"/>
          <w:szCs w:val="24"/>
          <w:u w:color="000000"/>
        </w:rPr>
        <w:t xml:space="preserve">for a total cost </w:t>
      </w:r>
      <w:r w:rsidR="001C5C8B">
        <w:rPr>
          <w:rFonts w:ascii="Times New Roman" w:eastAsia="Arial Unicode MS" w:hAnsi="Times New Roman" w:cs="Times New Roman"/>
          <w:sz w:val="24"/>
          <w:szCs w:val="24"/>
          <w:u w:color="000000"/>
        </w:rPr>
        <w:t xml:space="preserve">for staff </w:t>
      </w:r>
      <w:r w:rsidRPr="00F3376F">
        <w:rPr>
          <w:rFonts w:ascii="Times New Roman" w:eastAsia="Arial Unicode MS" w:hAnsi="Times New Roman" w:cs="Times New Roman"/>
          <w:sz w:val="24"/>
          <w:szCs w:val="24"/>
          <w:u w:color="000000"/>
        </w:rPr>
        <w:t>of $</w:t>
      </w:r>
      <w:r w:rsidR="006E08B2">
        <w:rPr>
          <w:rFonts w:ascii="Times New Roman" w:hAnsi="Times New Roman"/>
          <w:sz w:val="24"/>
          <w:u w:color="000000"/>
        </w:rPr>
        <w:t>50,120</w:t>
      </w:r>
      <w:r w:rsidRPr="00F3376F" w:rsidR="004774F2">
        <w:rPr>
          <w:rFonts w:ascii="Times New Roman" w:eastAsia="Arial Unicode MS" w:hAnsi="Times New Roman" w:cs="Times New Roman"/>
          <w:sz w:val="24"/>
          <w:szCs w:val="24"/>
          <w:u w:color="000000"/>
        </w:rPr>
        <w:t>.</w:t>
      </w:r>
      <w:r w:rsidR="00222532">
        <w:rPr>
          <w:rFonts w:ascii="Times New Roman" w:eastAsia="Arial Unicode MS" w:hAnsi="Times New Roman" w:cs="Times New Roman"/>
          <w:sz w:val="24"/>
          <w:szCs w:val="24"/>
          <w:u w:color="000000"/>
        </w:rPr>
        <w:t xml:space="preserve"> </w:t>
      </w:r>
      <w:r w:rsidRPr="00795B2B" w:rsidR="00101EA5">
        <w:rPr>
          <w:rFonts w:ascii="Times New Roman" w:hAnsi="Times New Roman" w:cs="Times New Roman"/>
          <w:sz w:val="24"/>
          <w:szCs w:val="24"/>
          <w:u w:color="000000"/>
        </w:rPr>
        <w:t xml:space="preserve">Travel to the site and </w:t>
      </w:r>
      <w:r w:rsidR="00837DAB">
        <w:rPr>
          <w:rFonts w:ascii="Times New Roman" w:hAnsi="Times New Roman" w:cs="Times New Roman"/>
          <w:sz w:val="24"/>
          <w:szCs w:val="24"/>
          <w:u w:color="000000"/>
        </w:rPr>
        <w:t>meals and incidental expenses (</w:t>
      </w:r>
      <w:r w:rsidRPr="00795B2B" w:rsidR="00101EA5">
        <w:rPr>
          <w:rFonts w:ascii="Times New Roman" w:hAnsi="Times New Roman" w:cs="Times New Roman"/>
          <w:sz w:val="24"/>
          <w:szCs w:val="24"/>
          <w:u w:color="000000"/>
        </w:rPr>
        <w:t>M&amp;</w:t>
      </w:r>
      <w:r w:rsidR="00837DAB">
        <w:rPr>
          <w:rFonts w:ascii="Times New Roman" w:hAnsi="Times New Roman" w:cs="Times New Roman"/>
          <w:sz w:val="24"/>
          <w:szCs w:val="24"/>
          <w:u w:color="000000"/>
        </w:rPr>
        <w:t>I</w:t>
      </w:r>
      <w:r w:rsidRPr="00795B2B" w:rsidR="00101EA5">
        <w:rPr>
          <w:rFonts w:ascii="Times New Roman" w:hAnsi="Times New Roman" w:cs="Times New Roman"/>
          <w:sz w:val="24"/>
          <w:szCs w:val="24"/>
          <w:u w:color="000000"/>
        </w:rPr>
        <w:t>E</w:t>
      </w:r>
      <w:r w:rsidR="00837DAB">
        <w:rPr>
          <w:rFonts w:ascii="Times New Roman" w:hAnsi="Times New Roman" w:cs="Times New Roman"/>
          <w:sz w:val="24"/>
          <w:szCs w:val="24"/>
          <w:u w:color="000000"/>
        </w:rPr>
        <w:t>)</w:t>
      </w:r>
      <w:r w:rsidRPr="00795B2B" w:rsidR="00101EA5">
        <w:rPr>
          <w:rFonts w:ascii="Times New Roman" w:hAnsi="Times New Roman" w:cs="Times New Roman"/>
          <w:sz w:val="24"/>
          <w:szCs w:val="24"/>
          <w:u w:color="000000"/>
        </w:rPr>
        <w:t xml:space="preserve"> for </w:t>
      </w:r>
      <w:r w:rsidR="006E08B2">
        <w:rPr>
          <w:rFonts w:ascii="Times New Roman" w:hAnsi="Times New Roman" w:cs="Times New Roman"/>
          <w:sz w:val="24"/>
          <w:szCs w:val="24"/>
          <w:u w:color="000000"/>
        </w:rPr>
        <w:t>10</w:t>
      </w:r>
      <w:r w:rsidRPr="00795B2B" w:rsidR="00101EA5">
        <w:rPr>
          <w:rFonts w:ascii="Times New Roman" w:hAnsi="Times New Roman" w:cs="Times New Roman"/>
          <w:sz w:val="24"/>
          <w:szCs w:val="24"/>
          <w:u w:color="000000"/>
        </w:rPr>
        <w:t xml:space="preserve"> staff per incidents at roughly $1,000 per person equates to $1</w:t>
      </w:r>
      <w:r w:rsidR="006E08B2">
        <w:rPr>
          <w:rFonts w:ascii="Times New Roman" w:hAnsi="Times New Roman" w:cs="Times New Roman"/>
          <w:sz w:val="24"/>
          <w:szCs w:val="24"/>
          <w:u w:color="000000"/>
        </w:rPr>
        <w:t>0</w:t>
      </w:r>
      <w:r w:rsidRPr="00795B2B" w:rsidR="00101EA5">
        <w:rPr>
          <w:rFonts w:ascii="Times New Roman" w:hAnsi="Times New Roman" w:cs="Times New Roman"/>
          <w:sz w:val="24"/>
          <w:szCs w:val="24"/>
          <w:u w:color="000000"/>
        </w:rPr>
        <w:t>,000.</w:t>
      </w:r>
      <w:r w:rsidR="00101EA5">
        <w:rPr>
          <w:rFonts w:ascii="Times New Roman" w:hAnsi="Times New Roman" w:cs="Times New Roman"/>
          <w:sz w:val="24"/>
          <w:szCs w:val="24"/>
          <w:u w:color="000000"/>
        </w:rPr>
        <w:t xml:space="preserve"> </w:t>
      </w:r>
      <w:r w:rsidRPr="00795B2B" w:rsidR="00101EA5">
        <w:rPr>
          <w:rFonts w:ascii="Times New Roman" w:hAnsi="Times New Roman" w:cs="Times New Roman"/>
          <w:sz w:val="24"/>
          <w:szCs w:val="24"/>
          <w:u w:color="000000"/>
        </w:rPr>
        <w:t>The total annualized cost to the government of this data collection is $</w:t>
      </w:r>
      <w:r w:rsidR="006E08B2">
        <w:rPr>
          <w:rFonts w:ascii="Times New Roman" w:hAnsi="Times New Roman" w:cs="Times New Roman"/>
          <w:sz w:val="24"/>
          <w:szCs w:val="24"/>
          <w:u w:color="000000"/>
        </w:rPr>
        <w:t>60,120</w:t>
      </w:r>
      <w:r w:rsidRPr="00795B2B" w:rsidR="00101EA5">
        <w:rPr>
          <w:rFonts w:ascii="Times New Roman" w:hAnsi="Times New Roman" w:cs="Times New Roman"/>
          <w:sz w:val="24"/>
          <w:szCs w:val="24"/>
          <w:u w:color="000000"/>
        </w:rPr>
        <w:t>.</w:t>
      </w:r>
    </w:p>
    <w:p w:rsidR="006345FA" w:rsidRPr="00F3376F" w:rsidP="00164EF2" w14:paraId="42E38751" w14:textId="77777777">
      <w:pPr>
        <w:pStyle w:val="Default"/>
        <w:rPr>
          <w:color w:val="auto"/>
        </w:rPr>
      </w:pPr>
    </w:p>
    <w:p w:rsidR="006345FA" w:rsidRPr="00F3376F" w:rsidP="004774F2" w14:paraId="2DCB0B90" w14:textId="77777777">
      <w:pPr>
        <w:rPr>
          <w:rFonts w:ascii="Times New Roman" w:hAnsi="Times New Roman" w:cs="Times New Roman"/>
          <w:sz w:val="24"/>
          <w:szCs w:val="24"/>
        </w:rPr>
      </w:pPr>
      <w:r w:rsidRPr="00F3376F">
        <w:rPr>
          <w:rFonts w:ascii="Times New Roman" w:hAnsi="Times New Roman" w:cs="Times New Roman"/>
          <w:sz w:val="24"/>
          <w:szCs w:val="24"/>
        </w:rPr>
        <w:t xml:space="preserve"> Table </w:t>
      </w:r>
      <w:r w:rsidR="00560694">
        <w:rPr>
          <w:rFonts w:ascii="Times New Roman" w:hAnsi="Times New Roman" w:cs="Times New Roman"/>
          <w:sz w:val="24"/>
          <w:szCs w:val="24"/>
        </w:rPr>
        <w:t>A.14.1</w:t>
      </w:r>
      <w:r w:rsidRPr="00F3376F">
        <w:rPr>
          <w:rFonts w:ascii="Times New Roman" w:hAnsi="Times New Roman" w:cs="Times New Roman"/>
          <w:sz w:val="24"/>
          <w:szCs w:val="24"/>
        </w:rPr>
        <w:t>. Estimated Annualized Burden Costs to the Government</w:t>
      </w:r>
    </w:p>
    <w:tbl>
      <w:tblPr>
        <w:tblStyle w:val="TableGrid"/>
        <w:tblW w:w="9576" w:type="dxa"/>
        <w:tblLayout w:type="fixed"/>
        <w:tblLook w:val="04A0"/>
      </w:tblPr>
      <w:tblGrid>
        <w:gridCol w:w="2358"/>
        <w:gridCol w:w="1890"/>
        <w:gridCol w:w="1710"/>
        <w:gridCol w:w="1800"/>
        <w:gridCol w:w="1818"/>
      </w:tblGrid>
      <w:tr w14:paraId="3E431DAF" w14:textId="77777777" w:rsidTr="00D67F40">
        <w:tblPrEx>
          <w:tblW w:w="9576" w:type="dxa"/>
          <w:tblLayout w:type="fixed"/>
          <w:tblLook w:val="04A0"/>
        </w:tblPrEx>
        <w:trPr>
          <w:trHeight w:val="944"/>
        </w:trPr>
        <w:tc>
          <w:tcPr>
            <w:tcW w:w="2358" w:type="dxa"/>
            <w:vAlign w:val="center"/>
          </w:tcPr>
          <w:p w:rsidR="006345FA" w:rsidRPr="00F3376F" w:rsidP="00342AF0" w14:paraId="618764AF" w14:textId="77777777">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Staff, </w:t>
            </w:r>
            <w:r w:rsidR="00192C8F">
              <w:rPr>
                <w:rFonts w:ascii="Times New Roman" w:hAnsi="Times New Roman" w:cs="Times New Roman"/>
                <w:sz w:val="24"/>
                <w:szCs w:val="24"/>
              </w:rPr>
              <w:t>F</w:t>
            </w:r>
            <w:r w:rsidRPr="00F3376F">
              <w:rPr>
                <w:rFonts w:ascii="Times New Roman" w:hAnsi="Times New Roman" w:cs="Times New Roman"/>
                <w:sz w:val="24"/>
                <w:szCs w:val="24"/>
              </w:rPr>
              <w:t>ellow</w:t>
            </w:r>
            <w:r w:rsidRPr="00F3376F" w:rsidR="001B5512">
              <w:rPr>
                <w:rFonts w:ascii="Times New Roman" w:hAnsi="Times New Roman" w:cs="Times New Roman"/>
                <w:sz w:val="24"/>
                <w:szCs w:val="24"/>
              </w:rPr>
              <w:t>s</w:t>
            </w:r>
            <w:r w:rsidRPr="00F3376F">
              <w:rPr>
                <w:rFonts w:ascii="Times New Roman" w:hAnsi="Times New Roman" w:cs="Times New Roman"/>
                <w:sz w:val="24"/>
                <w:szCs w:val="24"/>
              </w:rPr>
              <w:t xml:space="preserve"> or </w:t>
            </w:r>
            <w:r w:rsidR="00192C8F">
              <w:rPr>
                <w:rFonts w:ascii="Times New Roman" w:hAnsi="Times New Roman" w:cs="Times New Roman"/>
                <w:sz w:val="24"/>
                <w:szCs w:val="24"/>
              </w:rPr>
              <w:t>C</w:t>
            </w:r>
            <w:r w:rsidRPr="00F3376F">
              <w:rPr>
                <w:rFonts w:ascii="Times New Roman" w:hAnsi="Times New Roman" w:cs="Times New Roman"/>
                <w:sz w:val="24"/>
                <w:szCs w:val="24"/>
              </w:rPr>
              <w:t>ontractor</w:t>
            </w:r>
            <w:r w:rsidRPr="00F3376F" w:rsidR="001B5512">
              <w:rPr>
                <w:rFonts w:ascii="Times New Roman" w:hAnsi="Times New Roman" w:cs="Times New Roman"/>
                <w:sz w:val="24"/>
                <w:szCs w:val="24"/>
              </w:rPr>
              <w:t>s</w:t>
            </w:r>
          </w:p>
        </w:tc>
        <w:tc>
          <w:tcPr>
            <w:tcW w:w="1890" w:type="dxa"/>
            <w:vAlign w:val="center"/>
          </w:tcPr>
          <w:p w:rsidR="006345FA" w:rsidRPr="00F3376F" w:rsidP="00342AF0" w14:paraId="222E7175" w14:textId="77777777">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Average </w:t>
            </w:r>
            <w:r w:rsidR="00192C8F">
              <w:rPr>
                <w:rFonts w:ascii="Times New Roman" w:hAnsi="Times New Roman" w:cs="Times New Roman"/>
                <w:sz w:val="24"/>
                <w:szCs w:val="24"/>
              </w:rPr>
              <w:t>H</w:t>
            </w:r>
            <w:r w:rsidRPr="00F3376F">
              <w:rPr>
                <w:rFonts w:ascii="Times New Roman" w:hAnsi="Times New Roman" w:cs="Times New Roman"/>
                <w:sz w:val="24"/>
                <w:szCs w:val="24"/>
              </w:rPr>
              <w:t xml:space="preserve">ours per ACE </w:t>
            </w:r>
            <w:r w:rsidR="00192C8F">
              <w:rPr>
                <w:rFonts w:ascii="Times New Roman" w:hAnsi="Times New Roman" w:cs="Times New Roman"/>
                <w:sz w:val="24"/>
                <w:szCs w:val="24"/>
              </w:rPr>
              <w:t>I</w:t>
            </w:r>
            <w:r w:rsidRPr="00F3376F">
              <w:rPr>
                <w:rFonts w:ascii="Times New Roman" w:hAnsi="Times New Roman" w:cs="Times New Roman"/>
                <w:sz w:val="24"/>
                <w:szCs w:val="24"/>
              </w:rPr>
              <w:t>nvestigation</w:t>
            </w:r>
          </w:p>
        </w:tc>
        <w:tc>
          <w:tcPr>
            <w:tcW w:w="1710" w:type="dxa"/>
            <w:vAlign w:val="center"/>
          </w:tcPr>
          <w:p w:rsidR="006345FA" w:rsidRPr="00F3376F" w:rsidP="00342AF0" w14:paraId="6AC34DD9" w14:textId="77777777">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H</w:t>
            </w:r>
            <w:r w:rsidRPr="00F3376F" w:rsidR="001B5512">
              <w:rPr>
                <w:rFonts w:ascii="Times New Roman" w:hAnsi="Times New Roman" w:cs="Times New Roman"/>
                <w:sz w:val="24"/>
                <w:szCs w:val="24"/>
              </w:rPr>
              <w:t xml:space="preserve">ourly </w:t>
            </w:r>
            <w:r w:rsidR="00192C8F">
              <w:rPr>
                <w:rFonts w:ascii="Times New Roman" w:hAnsi="Times New Roman" w:cs="Times New Roman"/>
                <w:sz w:val="24"/>
                <w:szCs w:val="24"/>
              </w:rPr>
              <w:t>W</w:t>
            </w:r>
            <w:r w:rsidRPr="00F3376F">
              <w:rPr>
                <w:rFonts w:ascii="Times New Roman" w:hAnsi="Times New Roman" w:cs="Times New Roman"/>
                <w:sz w:val="24"/>
                <w:szCs w:val="24"/>
              </w:rPr>
              <w:t xml:space="preserve">age </w:t>
            </w:r>
            <w:r w:rsidR="00192C8F">
              <w:rPr>
                <w:rFonts w:ascii="Times New Roman" w:hAnsi="Times New Roman" w:cs="Times New Roman"/>
                <w:sz w:val="24"/>
                <w:szCs w:val="24"/>
              </w:rPr>
              <w:t>R</w:t>
            </w:r>
            <w:r w:rsidRPr="00F3376F" w:rsidR="001B5512">
              <w:rPr>
                <w:rFonts w:ascii="Times New Roman" w:hAnsi="Times New Roman" w:cs="Times New Roman"/>
                <w:sz w:val="24"/>
                <w:szCs w:val="24"/>
              </w:rPr>
              <w:t>ate</w:t>
            </w:r>
          </w:p>
        </w:tc>
        <w:tc>
          <w:tcPr>
            <w:tcW w:w="1800" w:type="dxa"/>
            <w:vAlign w:val="center"/>
          </w:tcPr>
          <w:p w:rsidR="006345FA" w:rsidRPr="00F3376F" w:rsidP="00342AF0" w14:paraId="618E6E73" w14:textId="77777777">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Number of ACE </w:t>
            </w:r>
            <w:r w:rsidR="00192C8F">
              <w:rPr>
                <w:rFonts w:ascii="Times New Roman" w:hAnsi="Times New Roman" w:cs="Times New Roman"/>
                <w:sz w:val="24"/>
                <w:szCs w:val="24"/>
              </w:rPr>
              <w:t>I</w:t>
            </w:r>
            <w:r w:rsidRPr="00F3376F">
              <w:rPr>
                <w:rFonts w:ascii="Times New Roman" w:hAnsi="Times New Roman" w:cs="Times New Roman"/>
                <w:sz w:val="24"/>
                <w:szCs w:val="24"/>
              </w:rPr>
              <w:t xml:space="preserve">nvestigations </w:t>
            </w:r>
            <w:r w:rsidR="00192C8F">
              <w:rPr>
                <w:rFonts w:ascii="Times New Roman" w:hAnsi="Times New Roman" w:cs="Times New Roman"/>
                <w:sz w:val="24"/>
                <w:szCs w:val="24"/>
              </w:rPr>
              <w:t>A</w:t>
            </w:r>
            <w:r w:rsidRPr="00F3376F">
              <w:rPr>
                <w:rFonts w:ascii="Times New Roman" w:hAnsi="Times New Roman" w:cs="Times New Roman"/>
                <w:sz w:val="24"/>
                <w:szCs w:val="24"/>
              </w:rPr>
              <w:t>nnually</w:t>
            </w:r>
          </w:p>
        </w:tc>
        <w:tc>
          <w:tcPr>
            <w:tcW w:w="1818" w:type="dxa"/>
            <w:vAlign w:val="center"/>
          </w:tcPr>
          <w:p w:rsidR="006345FA" w:rsidRPr="00F3376F" w:rsidP="00342AF0" w14:paraId="30300BD8" w14:textId="77777777">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Total </w:t>
            </w:r>
            <w:r w:rsidR="00192C8F">
              <w:rPr>
                <w:rFonts w:ascii="Times New Roman" w:eastAsia="Arial Unicode MS" w:hAnsi="Times New Roman" w:cs="Times New Roman"/>
                <w:sz w:val="24"/>
                <w:szCs w:val="24"/>
                <w:u w:color="000000"/>
              </w:rPr>
              <w:t>A</w:t>
            </w:r>
            <w:r w:rsidRPr="00F3376F" w:rsidR="001B5512">
              <w:rPr>
                <w:rFonts w:ascii="Times New Roman" w:eastAsia="Arial Unicode MS" w:hAnsi="Times New Roman" w:cs="Times New Roman"/>
                <w:sz w:val="24"/>
                <w:szCs w:val="24"/>
                <w:u w:color="000000"/>
              </w:rPr>
              <w:t>nnualized</w:t>
            </w:r>
            <w:r w:rsidRPr="00F3376F">
              <w:rPr>
                <w:rFonts w:ascii="Times New Roman" w:hAnsi="Times New Roman" w:cs="Times New Roman"/>
                <w:sz w:val="24"/>
                <w:szCs w:val="24"/>
              </w:rPr>
              <w:t xml:space="preserve"> </w:t>
            </w:r>
            <w:r w:rsidR="00192C8F">
              <w:rPr>
                <w:rFonts w:ascii="Times New Roman" w:hAnsi="Times New Roman" w:cs="Times New Roman"/>
                <w:sz w:val="24"/>
                <w:szCs w:val="24"/>
              </w:rPr>
              <w:t>C</w:t>
            </w:r>
            <w:r w:rsidRPr="00F3376F">
              <w:rPr>
                <w:rFonts w:ascii="Times New Roman" w:hAnsi="Times New Roman" w:cs="Times New Roman"/>
                <w:sz w:val="24"/>
                <w:szCs w:val="24"/>
              </w:rPr>
              <w:t>osts</w:t>
            </w:r>
          </w:p>
        </w:tc>
      </w:tr>
      <w:tr w14:paraId="1FA8CA02" w14:textId="77777777" w:rsidTr="00D67F40">
        <w:tblPrEx>
          <w:tblW w:w="9576" w:type="dxa"/>
          <w:tblLayout w:type="fixed"/>
          <w:tblLook w:val="04A0"/>
        </w:tblPrEx>
        <w:trPr>
          <w:trHeight w:val="431"/>
        </w:trPr>
        <w:tc>
          <w:tcPr>
            <w:tcW w:w="2358" w:type="dxa"/>
            <w:vAlign w:val="center"/>
          </w:tcPr>
          <w:p w:rsidR="006345FA" w:rsidRPr="00F3376F" w:rsidP="007D245A" w14:paraId="2FD68F9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GS14 Step 1 </w:t>
            </w:r>
            <w:r w:rsidRPr="00F3376F">
              <w:rPr>
                <w:rFonts w:ascii="Times New Roman" w:hAnsi="Times New Roman" w:cs="Times New Roman"/>
                <w:sz w:val="24"/>
                <w:szCs w:val="24"/>
              </w:rPr>
              <w:t>Epidemiologists</w:t>
            </w:r>
          </w:p>
        </w:tc>
        <w:tc>
          <w:tcPr>
            <w:tcW w:w="1890" w:type="dxa"/>
            <w:vAlign w:val="center"/>
          </w:tcPr>
          <w:p w:rsidR="006345FA" w:rsidRPr="00F3376F" w:rsidP="00D31F0F" w14:paraId="554FD64B" w14:textId="77777777">
            <w:pPr>
              <w:autoSpaceDE w:val="0"/>
              <w:autoSpaceDN w:val="0"/>
              <w:adjustRightInd w:val="0"/>
              <w:jc w:val="center"/>
              <w:rPr>
                <w:rFonts w:ascii="Times New Roman" w:hAnsi="Times New Roman" w:cs="Times New Roman"/>
                <w:sz w:val="24"/>
                <w:szCs w:val="24"/>
              </w:rPr>
            </w:pPr>
            <w:r>
              <w:rPr>
                <w:rFonts w:ascii="Times New Roman" w:hAnsi="Times New Roman"/>
                <w:sz w:val="24"/>
              </w:rPr>
              <w:t>1000</w:t>
            </w:r>
          </w:p>
        </w:tc>
        <w:tc>
          <w:tcPr>
            <w:tcW w:w="1710" w:type="dxa"/>
            <w:vAlign w:val="center"/>
          </w:tcPr>
          <w:p w:rsidR="006345FA" w:rsidRPr="00F3376F" w14:paraId="72DCE2CB" w14:textId="777777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r w:rsidR="00C8691D">
              <w:rPr>
                <w:rFonts w:ascii="Times New Roman" w:hAnsi="Times New Roman" w:cs="Times New Roman"/>
                <w:sz w:val="24"/>
                <w:szCs w:val="24"/>
              </w:rPr>
              <w:t>50.12</w:t>
            </w:r>
          </w:p>
        </w:tc>
        <w:tc>
          <w:tcPr>
            <w:tcW w:w="1800" w:type="dxa"/>
            <w:vAlign w:val="center"/>
          </w:tcPr>
          <w:p w:rsidR="006345FA" w:rsidRPr="00F3376F" w14:paraId="1EF58700" w14:textId="777777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818" w:type="dxa"/>
            <w:vAlign w:val="center"/>
          </w:tcPr>
          <w:p w:rsidR="006345FA" w:rsidRPr="00E63E6A" w14:paraId="4C48CB37" w14:textId="77777777">
            <w:pPr>
              <w:autoSpaceDE w:val="0"/>
              <w:autoSpaceDN w:val="0"/>
              <w:adjustRightInd w:val="0"/>
              <w:jc w:val="center"/>
              <w:rPr>
                <w:rFonts w:ascii="Times New Roman" w:hAnsi="Times New Roman" w:cs="Times New Roman"/>
                <w:sz w:val="24"/>
                <w:szCs w:val="24"/>
              </w:rPr>
            </w:pPr>
            <w:r w:rsidRPr="00342AF0">
              <w:rPr>
                <w:rFonts w:ascii="Times New Roman" w:hAnsi="Times New Roman"/>
                <w:sz w:val="24"/>
              </w:rPr>
              <w:t>$</w:t>
            </w:r>
            <w:r w:rsidR="00C8691D">
              <w:rPr>
                <w:rFonts w:ascii="Times New Roman" w:hAnsi="Times New Roman"/>
                <w:sz w:val="24"/>
              </w:rPr>
              <w:t>50,120</w:t>
            </w:r>
          </w:p>
        </w:tc>
      </w:tr>
      <w:tr w14:paraId="0F69EB08" w14:textId="77777777" w:rsidTr="00D67F40">
        <w:tblPrEx>
          <w:tblW w:w="9576" w:type="dxa"/>
          <w:tblLayout w:type="fixed"/>
          <w:tblLook w:val="04A0"/>
        </w:tblPrEx>
        <w:trPr>
          <w:trHeight w:val="431"/>
        </w:trPr>
        <w:tc>
          <w:tcPr>
            <w:tcW w:w="7758" w:type="dxa"/>
            <w:gridSpan w:val="4"/>
            <w:vAlign w:val="center"/>
          </w:tcPr>
          <w:p w:rsidR="00D67F40" w:rsidRPr="00F3376F" w:rsidP="00D67F40" w14:paraId="295A7E1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Travel</w:t>
            </w:r>
          </w:p>
        </w:tc>
        <w:tc>
          <w:tcPr>
            <w:tcW w:w="1818" w:type="dxa"/>
            <w:vAlign w:val="center"/>
          </w:tcPr>
          <w:p w:rsidR="00D67F40" w:rsidRPr="00342AF0" w14:paraId="0FA38675" w14:textId="77777777">
            <w:pPr>
              <w:autoSpaceDE w:val="0"/>
              <w:autoSpaceDN w:val="0"/>
              <w:adjustRightInd w:val="0"/>
              <w:jc w:val="center"/>
              <w:rPr>
                <w:rFonts w:ascii="Times New Roman" w:hAnsi="Times New Roman"/>
                <w:sz w:val="24"/>
              </w:rPr>
            </w:pPr>
            <w:r>
              <w:rPr>
                <w:rFonts w:ascii="Times New Roman" w:hAnsi="Times New Roman"/>
                <w:sz w:val="24"/>
              </w:rPr>
              <w:t>$1</w:t>
            </w:r>
            <w:r w:rsidR="006E08B2">
              <w:rPr>
                <w:rFonts w:ascii="Times New Roman" w:hAnsi="Times New Roman"/>
                <w:sz w:val="24"/>
              </w:rPr>
              <w:t>0</w:t>
            </w:r>
            <w:r>
              <w:rPr>
                <w:rFonts w:ascii="Times New Roman" w:hAnsi="Times New Roman"/>
                <w:sz w:val="24"/>
              </w:rPr>
              <w:t>,000</w:t>
            </w:r>
          </w:p>
        </w:tc>
      </w:tr>
      <w:tr w14:paraId="2E18486B" w14:textId="77777777" w:rsidTr="00D67F40">
        <w:tblPrEx>
          <w:tblW w:w="9576" w:type="dxa"/>
          <w:tblLayout w:type="fixed"/>
          <w:tblLook w:val="04A0"/>
        </w:tblPrEx>
        <w:trPr>
          <w:trHeight w:val="431"/>
        </w:trPr>
        <w:tc>
          <w:tcPr>
            <w:tcW w:w="7758" w:type="dxa"/>
            <w:gridSpan w:val="4"/>
            <w:vAlign w:val="center"/>
          </w:tcPr>
          <w:p w:rsidR="00D67F40" w:rsidRPr="00F3376F" w:rsidP="00D67F40" w14:paraId="6D6A520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Total </w:t>
            </w:r>
            <w:r w:rsidR="00101EA5">
              <w:rPr>
                <w:rFonts w:ascii="Times New Roman" w:hAnsi="Times New Roman" w:cs="Times New Roman"/>
                <w:sz w:val="24"/>
                <w:szCs w:val="24"/>
              </w:rPr>
              <w:t>Cost per Year</w:t>
            </w:r>
          </w:p>
        </w:tc>
        <w:tc>
          <w:tcPr>
            <w:tcW w:w="1818" w:type="dxa"/>
            <w:vAlign w:val="center"/>
          </w:tcPr>
          <w:p w:rsidR="00D67F40" w:rsidRPr="00342AF0" w14:paraId="22DA5C6B" w14:textId="77777777">
            <w:pPr>
              <w:autoSpaceDE w:val="0"/>
              <w:autoSpaceDN w:val="0"/>
              <w:adjustRightInd w:val="0"/>
              <w:jc w:val="center"/>
              <w:rPr>
                <w:rFonts w:ascii="Times New Roman" w:hAnsi="Times New Roman"/>
                <w:sz w:val="24"/>
              </w:rPr>
            </w:pPr>
            <w:r>
              <w:rPr>
                <w:rFonts w:ascii="Times New Roman" w:hAnsi="Times New Roman"/>
                <w:sz w:val="24"/>
              </w:rPr>
              <w:t>$</w:t>
            </w:r>
            <w:r w:rsidR="006E08B2">
              <w:rPr>
                <w:rFonts w:ascii="Times New Roman" w:hAnsi="Times New Roman"/>
                <w:sz w:val="24"/>
              </w:rPr>
              <w:t>60,120</w:t>
            </w:r>
          </w:p>
        </w:tc>
      </w:tr>
    </w:tbl>
    <w:p w:rsidR="00795B2B" w:rsidP="00AB4B9C" w14:paraId="749EF8A6" w14:textId="77777777">
      <w:pPr>
        <w:pStyle w:val="Heading1"/>
        <w:spacing w:before="0"/>
      </w:pPr>
      <w:bookmarkStart w:id="16" w:name="_Toc46919062"/>
    </w:p>
    <w:p w:rsidR="00164EF2" w:rsidRPr="00E63E6A" w:rsidP="00AB4B9C" w14:paraId="11B5F8F6" w14:textId="77777777">
      <w:pPr>
        <w:pStyle w:val="Heading1"/>
        <w:spacing w:before="0"/>
      </w:pPr>
      <w:r>
        <w:t>A.</w:t>
      </w:r>
      <w:r w:rsidRPr="00E63E6A">
        <w:t>15. Explanation for Program Changes or Adjustments</w:t>
      </w:r>
      <w:bookmarkEnd w:id="16"/>
      <w:r w:rsidRPr="00E63E6A">
        <w:t xml:space="preserve"> </w:t>
      </w:r>
    </w:p>
    <w:p w:rsidR="00FA1721" w:rsidP="00164EF2" w14:paraId="0D1CA433" w14:textId="77777777">
      <w:pPr>
        <w:pStyle w:val="Default"/>
        <w:rPr>
          <w:color w:val="4F81BD" w:themeColor="accent1"/>
        </w:rPr>
      </w:pPr>
    </w:p>
    <w:p w:rsidR="00A91F29" w:rsidRPr="006E7941" w:rsidP="73B6FA4A" w14:paraId="1ED40029" w14:textId="77777777">
      <w:pPr>
        <w:spacing w:after="160" w:line="360" w:lineRule="auto"/>
        <w:rPr>
          <w:rFonts w:eastAsia="MS Mincho" w:asciiTheme="majorHAnsi" w:hAnsiTheme="majorHAnsi" w:cs="Courier New"/>
          <w:i/>
          <w:iCs/>
        </w:rPr>
      </w:pPr>
      <w:r w:rsidRPr="73B6FA4A">
        <w:rPr>
          <w:rFonts w:ascii="Times New Roman" w:hAnsi="Times New Roman" w:cs="Times New Roman"/>
          <w:i/>
          <w:iCs/>
          <w:sz w:val="24"/>
          <w:szCs w:val="24"/>
        </w:rPr>
        <w:t>Adding modules and questions in coordination with CDC subject matter experts</w:t>
      </w:r>
      <w:r w:rsidRPr="73B6FA4A" w:rsidR="00796B97">
        <w:rPr>
          <w:rFonts w:ascii="Times New Roman" w:hAnsi="Times New Roman" w:cs="Times New Roman"/>
          <w:i/>
          <w:iCs/>
          <w:sz w:val="24"/>
          <w:szCs w:val="24"/>
        </w:rPr>
        <w:t xml:space="preserve"> </w:t>
      </w:r>
    </w:p>
    <w:p w:rsidR="00D43BD2" w:rsidP="00210C1B" w14:paraId="4616F13F" w14:textId="77777777">
      <w:pPr>
        <w:spacing w:line="240" w:lineRule="auto"/>
        <w:rPr>
          <w:rFonts w:ascii="Times New Roman" w:hAnsi="Times New Roman" w:cs="Times New Roman"/>
          <w:sz w:val="24"/>
          <w:szCs w:val="24"/>
        </w:rPr>
      </w:pPr>
      <w:r>
        <w:rPr>
          <w:rFonts w:ascii="Times New Roman" w:hAnsi="Times New Roman" w:cs="Times New Roman"/>
          <w:sz w:val="24"/>
          <w:szCs w:val="24"/>
        </w:rPr>
        <w:t>Based on</w:t>
      </w:r>
      <w:r w:rsidR="0035601A">
        <w:rPr>
          <w:rFonts w:ascii="Times New Roman" w:hAnsi="Times New Roman" w:cs="Times New Roman"/>
          <w:sz w:val="24"/>
          <w:szCs w:val="24"/>
        </w:rPr>
        <w:t xml:space="preserve"> </w:t>
      </w:r>
      <w:r w:rsidR="006E08B2">
        <w:rPr>
          <w:rFonts w:ascii="Times New Roman" w:hAnsi="Times New Roman" w:cs="Times New Roman"/>
          <w:sz w:val="24"/>
          <w:szCs w:val="24"/>
        </w:rPr>
        <w:t>CDC</w:t>
      </w:r>
      <w:r>
        <w:rPr>
          <w:rFonts w:ascii="Times New Roman" w:hAnsi="Times New Roman" w:cs="Times New Roman"/>
          <w:sz w:val="24"/>
          <w:szCs w:val="24"/>
        </w:rPr>
        <w:t xml:space="preserve"> </w:t>
      </w:r>
      <w:r w:rsidR="00D23D95">
        <w:rPr>
          <w:rFonts w:ascii="Times New Roman" w:hAnsi="Times New Roman" w:cs="Times New Roman"/>
          <w:sz w:val="24"/>
          <w:szCs w:val="24"/>
        </w:rPr>
        <w:t>stakeholder</w:t>
      </w:r>
      <w:r w:rsidR="0035601A">
        <w:rPr>
          <w:rFonts w:ascii="Times New Roman" w:hAnsi="Times New Roman" w:cs="Times New Roman"/>
          <w:sz w:val="24"/>
          <w:szCs w:val="24"/>
        </w:rPr>
        <w:t>s’</w:t>
      </w:r>
      <w:r w:rsidR="00D23D95">
        <w:rPr>
          <w:rFonts w:ascii="Times New Roman" w:hAnsi="Times New Roman" w:cs="Times New Roman"/>
          <w:sz w:val="24"/>
          <w:szCs w:val="24"/>
        </w:rPr>
        <w:t xml:space="preserve"> </w:t>
      </w:r>
      <w:r>
        <w:rPr>
          <w:rFonts w:ascii="Times New Roman" w:hAnsi="Times New Roman" w:cs="Times New Roman"/>
          <w:sz w:val="24"/>
          <w:szCs w:val="24"/>
        </w:rPr>
        <w:t>feedback</w:t>
      </w:r>
      <w:r w:rsidR="00B36F4E">
        <w:rPr>
          <w:rFonts w:ascii="Times New Roman" w:hAnsi="Times New Roman" w:cs="Times New Roman"/>
          <w:sz w:val="24"/>
          <w:szCs w:val="24"/>
        </w:rPr>
        <w:t xml:space="preserve">, </w:t>
      </w:r>
      <w:r w:rsidRPr="006E7941" w:rsidR="005454E0">
        <w:rPr>
          <w:rFonts w:ascii="Times New Roman" w:hAnsi="Times New Roman" w:cs="Times New Roman"/>
          <w:sz w:val="24"/>
          <w:szCs w:val="24"/>
        </w:rPr>
        <w:t>ATSDR</w:t>
      </w:r>
      <w:r w:rsidRPr="006E7941" w:rsidR="00A91F29">
        <w:rPr>
          <w:rFonts w:ascii="Times New Roman" w:hAnsi="Times New Roman" w:cs="Times New Roman"/>
          <w:sz w:val="24"/>
          <w:szCs w:val="24"/>
        </w:rPr>
        <w:t xml:space="preserve"> </w:t>
      </w:r>
      <w:r w:rsidR="00B36F4E">
        <w:rPr>
          <w:rFonts w:ascii="Times New Roman" w:hAnsi="Times New Roman" w:cs="Times New Roman"/>
          <w:sz w:val="24"/>
          <w:szCs w:val="24"/>
        </w:rPr>
        <w:t>is proposing</w:t>
      </w:r>
      <w:r w:rsidRPr="006E7941" w:rsidR="00A91F29">
        <w:rPr>
          <w:rFonts w:ascii="Times New Roman" w:hAnsi="Times New Roman" w:cs="Times New Roman"/>
          <w:sz w:val="24"/>
          <w:szCs w:val="24"/>
        </w:rPr>
        <w:t xml:space="preserve"> to increase the utility of </w:t>
      </w:r>
      <w:r w:rsidR="00B36F4E">
        <w:rPr>
          <w:rFonts w:ascii="Times New Roman" w:hAnsi="Times New Roman" w:cs="Times New Roman"/>
          <w:sz w:val="24"/>
          <w:szCs w:val="24"/>
        </w:rPr>
        <w:t xml:space="preserve">the </w:t>
      </w:r>
      <w:r w:rsidRPr="006E7941" w:rsidR="00A91F29">
        <w:rPr>
          <w:rFonts w:ascii="Times New Roman" w:hAnsi="Times New Roman" w:cs="Times New Roman"/>
          <w:sz w:val="24"/>
          <w:szCs w:val="24"/>
        </w:rPr>
        <w:t>ACE</w:t>
      </w:r>
      <w:r w:rsidRPr="006E7941" w:rsidR="004F3BA8">
        <w:rPr>
          <w:rFonts w:ascii="Times New Roman" w:hAnsi="Times New Roman" w:cs="Times New Roman"/>
          <w:sz w:val="24"/>
          <w:szCs w:val="24"/>
        </w:rPr>
        <w:t xml:space="preserve"> </w:t>
      </w:r>
      <w:r w:rsidR="00B36F4E">
        <w:rPr>
          <w:rFonts w:ascii="Times New Roman" w:hAnsi="Times New Roman" w:cs="Times New Roman"/>
          <w:sz w:val="24"/>
          <w:szCs w:val="24"/>
        </w:rPr>
        <w:t>toolkit</w:t>
      </w:r>
      <w:r w:rsidR="0035601A">
        <w:rPr>
          <w:rFonts w:ascii="Times New Roman" w:hAnsi="Times New Roman" w:cs="Times New Roman"/>
          <w:sz w:val="24"/>
          <w:szCs w:val="24"/>
        </w:rPr>
        <w:t xml:space="preserve"> by</w:t>
      </w:r>
      <w:r w:rsidR="00B36F4E">
        <w:rPr>
          <w:rFonts w:ascii="Times New Roman" w:hAnsi="Times New Roman" w:cs="Times New Roman"/>
          <w:sz w:val="24"/>
          <w:szCs w:val="24"/>
        </w:rPr>
        <w:t xml:space="preserve"> </w:t>
      </w:r>
      <w:r w:rsidRPr="006E7941" w:rsidR="00D474B8">
        <w:rPr>
          <w:rFonts w:ascii="Times New Roman" w:hAnsi="Times New Roman" w:cs="Times New Roman"/>
          <w:sz w:val="24"/>
          <w:szCs w:val="24"/>
        </w:rPr>
        <w:t>expand</w:t>
      </w:r>
      <w:r w:rsidR="00B36F4E">
        <w:rPr>
          <w:rFonts w:ascii="Times New Roman" w:hAnsi="Times New Roman" w:cs="Times New Roman"/>
          <w:sz w:val="24"/>
          <w:szCs w:val="24"/>
        </w:rPr>
        <w:t>ing</w:t>
      </w:r>
      <w:r w:rsidRPr="006E7941" w:rsidR="00D474B8">
        <w:rPr>
          <w:rFonts w:ascii="Times New Roman" w:hAnsi="Times New Roman" w:cs="Times New Roman"/>
          <w:sz w:val="24"/>
          <w:szCs w:val="24"/>
        </w:rPr>
        <w:t xml:space="preserve"> </w:t>
      </w:r>
      <w:r w:rsidR="006E08B2">
        <w:rPr>
          <w:rFonts w:ascii="Times New Roman" w:hAnsi="Times New Roman" w:cs="Times New Roman"/>
          <w:sz w:val="24"/>
          <w:szCs w:val="24"/>
        </w:rPr>
        <w:t xml:space="preserve">the </w:t>
      </w:r>
      <w:r w:rsidR="0035601A">
        <w:rPr>
          <w:rFonts w:ascii="Times New Roman" w:hAnsi="Times New Roman" w:cs="Times New Roman"/>
          <w:sz w:val="24"/>
          <w:szCs w:val="24"/>
        </w:rPr>
        <w:t xml:space="preserve">ACE </w:t>
      </w:r>
      <w:r w:rsidR="006E08B2">
        <w:rPr>
          <w:rFonts w:ascii="Times New Roman" w:hAnsi="Times New Roman" w:cs="Times New Roman"/>
          <w:sz w:val="24"/>
          <w:szCs w:val="24"/>
        </w:rPr>
        <w:t>general survey to include new questions and modules,</w:t>
      </w:r>
      <w:r w:rsidRPr="006E7941" w:rsidR="00D474B8">
        <w:rPr>
          <w:rFonts w:ascii="Times New Roman" w:hAnsi="Times New Roman" w:cs="Times New Roman"/>
          <w:sz w:val="24"/>
          <w:szCs w:val="24"/>
        </w:rPr>
        <w:t xml:space="preserve"> </w:t>
      </w:r>
      <w:r w:rsidR="006E08B2">
        <w:rPr>
          <w:rFonts w:ascii="Times New Roman" w:hAnsi="Times New Roman" w:cs="Times New Roman"/>
          <w:sz w:val="24"/>
          <w:szCs w:val="24"/>
        </w:rPr>
        <w:t>mainly for maternal and child health, responder health, One health (pets and livestock), and functional disability. Additionally with the recognition of the importance of qualitative surveys, we have developed qualitative questions to be interspersed in the general survey and a separated elective module for people wanting to provide a more in-depth response to gain more insights on the effects of these incidents.</w:t>
      </w:r>
      <w:r w:rsidR="00B36F4E">
        <w:rPr>
          <w:rFonts w:ascii="Times New Roman" w:hAnsi="Times New Roman" w:cs="Times New Roman"/>
          <w:sz w:val="24"/>
          <w:szCs w:val="24"/>
        </w:rPr>
        <w:t xml:space="preserve"> ATSDR ha</w:t>
      </w:r>
      <w:r w:rsidR="0035601A">
        <w:rPr>
          <w:rFonts w:ascii="Times New Roman" w:hAnsi="Times New Roman" w:cs="Times New Roman"/>
          <w:sz w:val="24"/>
          <w:szCs w:val="24"/>
        </w:rPr>
        <w:t>s</w:t>
      </w:r>
      <w:r w:rsidRPr="006E7941" w:rsidR="00D474B8">
        <w:rPr>
          <w:rFonts w:ascii="Times New Roman" w:hAnsi="Times New Roman" w:cs="Times New Roman"/>
          <w:sz w:val="24"/>
          <w:szCs w:val="24"/>
        </w:rPr>
        <w:t xml:space="preserve"> found no </w:t>
      </w:r>
      <w:r w:rsidR="002E298F">
        <w:rPr>
          <w:rFonts w:ascii="Times New Roman" w:hAnsi="Times New Roman" w:cs="Times New Roman"/>
          <w:sz w:val="24"/>
          <w:szCs w:val="24"/>
        </w:rPr>
        <w:t xml:space="preserve">other </w:t>
      </w:r>
      <w:r w:rsidRPr="006E7941" w:rsidR="00D474B8">
        <w:rPr>
          <w:rFonts w:ascii="Times New Roman" w:hAnsi="Times New Roman" w:cs="Times New Roman"/>
          <w:sz w:val="24"/>
          <w:szCs w:val="24"/>
        </w:rPr>
        <w:t>toolkits like ACE</w:t>
      </w:r>
      <w:r w:rsidR="00B36F4E">
        <w:rPr>
          <w:rFonts w:ascii="Times New Roman" w:hAnsi="Times New Roman" w:cs="Times New Roman"/>
          <w:sz w:val="24"/>
          <w:szCs w:val="24"/>
        </w:rPr>
        <w:t xml:space="preserve"> Investigations</w:t>
      </w:r>
      <w:r w:rsidRPr="006E7941" w:rsidR="00D474B8">
        <w:rPr>
          <w:rFonts w:ascii="Times New Roman" w:hAnsi="Times New Roman" w:cs="Times New Roman"/>
          <w:sz w:val="24"/>
          <w:szCs w:val="24"/>
        </w:rPr>
        <w:t xml:space="preserve"> to do epidemiologic assessments </w:t>
      </w:r>
      <w:r w:rsidR="0035601A">
        <w:rPr>
          <w:rFonts w:ascii="Times New Roman" w:hAnsi="Times New Roman" w:cs="Times New Roman"/>
          <w:sz w:val="24"/>
          <w:szCs w:val="24"/>
        </w:rPr>
        <w:t>for</w:t>
      </w:r>
      <w:r w:rsidRPr="006E7941" w:rsidR="00D474B8">
        <w:rPr>
          <w:rFonts w:ascii="Times New Roman" w:hAnsi="Times New Roman" w:cs="Times New Roman"/>
          <w:sz w:val="24"/>
          <w:szCs w:val="24"/>
        </w:rPr>
        <w:t xml:space="preserve"> these other types of incidents</w:t>
      </w:r>
      <w:r w:rsidR="0035601A">
        <w:rPr>
          <w:rFonts w:ascii="Times New Roman" w:hAnsi="Times New Roman" w:cs="Times New Roman"/>
          <w:sz w:val="24"/>
          <w:szCs w:val="24"/>
        </w:rPr>
        <w:t xml:space="preserve">. </w:t>
      </w:r>
      <w:r w:rsidR="006E08B2">
        <w:rPr>
          <w:rFonts w:ascii="Times New Roman" w:hAnsi="Times New Roman" w:cs="Times New Roman"/>
          <w:sz w:val="24"/>
          <w:szCs w:val="24"/>
        </w:rPr>
        <w:t>Additionally, with the advent of COVID has come more community acceptability for online surveys and we want to take advantage of that to bolster our survey numbers in large incidents.</w:t>
      </w:r>
    </w:p>
    <w:p w:rsidR="00210C1B" w:rsidRPr="006E7941" w:rsidP="00D474B8" w14:paraId="7931DB3F" w14:textId="77777777">
      <w:pPr>
        <w:spacing w:line="240" w:lineRule="auto"/>
        <w:rPr>
          <w:rFonts w:ascii="Times New Roman" w:hAnsi="Times New Roman" w:cs="Times New Roman"/>
          <w:i/>
          <w:iCs/>
          <w:sz w:val="24"/>
          <w:szCs w:val="24"/>
        </w:rPr>
      </w:pPr>
      <w:r>
        <w:rPr>
          <w:rFonts w:ascii="Times New Roman" w:hAnsi="Times New Roman" w:cs="Times New Roman"/>
          <w:i/>
          <w:iCs/>
          <w:sz w:val="24"/>
          <w:szCs w:val="24"/>
        </w:rPr>
        <w:t>Modification of Information Collection Forms and Methods</w:t>
      </w:r>
    </w:p>
    <w:p w:rsidR="0035601A" w:rsidP="00F015CA" w14:paraId="08B4E62B" w14:textId="77777777">
      <w:pPr>
        <w:spacing w:line="240" w:lineRule="auto"/>
        <w:rPr>
          <w:rFonts w:ascii="Times New Roman" w:hAnsi="Times New Roman" w:cs="Times New Roman"/>
          <w:sz w:val="24"/>
          <w:szCs w:val="24"/>
        </w:rPr>
      </w:pPr>
      <w:r w:rsidRPr="73B6FA4A">
        <w:rPr>
          <w:rFonts w:ascii="Times New Roman" w:hAnsi="Times New Roman" w:cs="Times New Roman"/>
          <w:sz w:val="24"/>
          <w:szCs w:val="24"/>
        </w:rPr>
        <w:t xml:space="preserve">Revisions also include </w:t>
      </w:r>
      <w:r w:rsidRPr="73B6FA4A" w:rsidR="006E08B2">
        <w:rPr>
          <w:rFonts w:ascii="Times New Roman" w:hAnsi="Times New Roman" w:cs="Times New Roman"/>
          <w:sz w:val="24"/>
          <w:szCs w:val="24"/>
        </w:rPr>
        <w:t xml:space="preserve">making the Epi CASE </w:t>
      </w:r>
      <w:r w:rsidRPr="73B6FA4A" w:rsidR="002140CF">
        <w:rPr>
          <w:rFonts w:ascii="Times New Roman" w:hAnsi="Times New Roman" w:cs="Times New Roman"/>
          <w:sz w:val="24"/>
          <w:szCs w:val="24"/>
        </w:rPr>
        <w:t xml:space="preserve">symptom questions and the general survey symptom questions comparable. We </w:t>
      </w:r>
      <w:r w:rsidRPr="73B6FA4A">
        <w:rPr>
          <w:rFonts w:ascii="Times New Roman" w:hAnsi="Times New Roman" w:cs="Times New Roman"/>
          <w:sz w:val="24"/>
          <w:szCs w:val="24"/>
        </w:rPr>
        <w:t>remov</w:t>
      </w:r>
      <w:r w:rsidRPr="73B6FA4A" w:rsidR="002140CF">
        <w:rPr>
          <w:rFonts w:ascii="Times New Roman" w:hAnsi="Times New Roman" w:cs="Times New Roman"/>
          <w:sz w:val="24"/>
          <w:szCs w:val="24"/>
        </w:rPr>
        <w:t>ed the household survey for simplicity.</w:t>
      </w:r>
      <w:r w:rsidRPr="73B6FA4A">
        <w:rPr>
          <w:rFonts w:ascii="Times New Roman" w:hAnsi="Times New Roman" w:cs="Times New Roman"/>
          <w:sz w:val="24"/>
          <w:szCs w:val="24"/>
        </w:rPr>
        <w:t xml:space="preserve"> </w:t>
      </w:r>
      <w:r w:rsidRPr="73B6FA4A" w:rsidR="002140CF">
        <w:rPr>
          <w:rFonts w:ascii="Times New Roman" w:hAnsi="Times New Roman" w:cs="Times New Roman"/>
          <w:sz w:val="24"/>
          <w:szCs w:val="24"/>
        </w:rPr>
        <w:t>We added a possibility of doing online self-administration of surveys which is more convenient for some people and saves a lot of federal resources while bolstering response numbers.</w:t>
      </w:r>
      <w:r w:rsidRPr="73B6FA4A">
        <w:rPr>
          <w:rFonts w:ascii="Times New Roman" w:hAnsi="Times New Roman" w:cs="Times New Roman"/>
          <w:sz w:val="24"/>
          <w:szCs w:val="24"/>
        </w:rPr>
        <w:t xml:space="preserve"> We </w:t>
      </w:r>
      <w:r w:rsidRPr="73B6FA4A" w:rsidR="002140CF">
        <w:rPr>
          <w:rFonts w:ascii="Times New Roman" w:hAnsi="Times New Roman" w:cs="Times New Roman"/>
          <w:sz w:val="24"/>
          <w:szCs w:val="24"/>
        </w:rPr>
        <w:t>modified some questions to make them easier to sel</w:t>
      </w:r>
      <w:r w:rsidRPr="73B6FA4A" w:rsidR="008F48BA">
        <w:rPr>
          <w:rFonts w:ascii="Times New Roman" w:hAnsi="Times New Roman" w:cs="Times New Roman"/>
          <w:sz w:val="24"/>
          <w:szCs w:val="24"/>
        </w:rPr>
        <w:t>f-</w:t>
      </w:r>
      <w:r w:rsidRPr="73B6FA4A" w:rsidR="002140CF">
        <w:rPr>
          <w:rFonts w:ascii="Times New Roman" w:hAnsi="Times New Roman" w:cs="Times New Roman"/>
          <w:sz w:val="24"/>
          <w:szCs w:val="24"/>
        </w:rPr>
        <w:t xml:space="preserve">administer. </w:t>
      </w:r>
      <w:r w:rsidRPr="73B6FA4A">
        <w:rPr>
          <w:rFonts w:ascii="Times New Roman" w:hAnsi="Times New Roman" w:cs="Times New Roman"/>
          <w:sz w:val="24"/>
          <w:szCs w:val="24"/>
        </w:rPr>
        <w:t xml:space="preserve"> </w:t>
      </w:r>
      <w:r w:rsidRPr="73B6FA4A" w:rsidR="002140CF">
        <w:rPr>
          <w:rFonts w:ascii="Times New Roman" w:hAnsi="Times New Roman" w:cs="Times New Roman"/>
          <w:sz w:val="24"/>
          <w:szCs w:val="24"/>
        </w:rPr>
        <w:t>We</w:t>
      </w:r>
      <w:r w:rsidRPr="73B6FA4A">
        <w:rPr>
          <w:rFonts w:ascii="Times New Roman" w:hAnsi="Times New Roman" w:cs="Times New Roman"/>
          <w:sz w:val="24"/>
          <w:szCs w:val="24"/>
        </w:rPr>
        <w:t xml:space="preserve"> adjusted the number of responses and the time burden for several forms.</w:t>
      </w:r>
    </w:p>
    <w:tbl>
      <w:tblPr>
        <w:tblStyle w:val="TableGrid1"/>
        <w:tblW w:w="9427" w:type="dxa"/>
        <w:tblInd w:w="108" w:type="dxa"/>
        <w:tblLayout w:type="fixed"/>
        <w:tblLook w:val="04A0"/>
      </w:tblPr>
      <w:tblGrid>
        <w:gridCol w:w="1597"/>
        <w:gridCol w:w="7830"/>
      </w:tblGrid>
      <w:tr w14:paraId="09DF37C9" w14:textId="77777777" w:rsidTr="73B6FA4A">
        <w:tblPrEx>
          <w:tblW w:w="9427" w:type="dxa"/>
          <w:tblInd w:w="108" w:type="dxa"/>
          <w:tblLayout w:type="fixed"/>
          <w:tblLook w:val="04A0"/>
        </w:tblPrEx>
        <w:tc>
          <w:tcPr>
            <w:tcW w:w="1597" w:type="dxa"/>
            <w:tcBorders>
              <w:top w:val="single" w:sz="4" w:space="0" w:color="auto"/>
              <w:left w:val="single" w:sz="4" w:space="0" w:color="auto"/>
              <w:bottom w:val="single" w:sz="4" w:space="0" w:color="auto"/>
              <w:right w:val="single" w:sz="4" w:space="0" w:color="auto"/>
            </w:tcBorders>
            <w:vAlign w:val="center"/>
          </w:tcPr>
          <w:p w:rsidR="000C5791" w:rsidRPr="006E7941" w:rsidP="006E7941" w14:paraId="1EEEB0DA" w14:textId="77777777">
            <w:pPr>
              <w:spacing w:after="120"/>
              <w:jc w:val="center"/>
              <w:rPr>
                <w:rFonts w:ascii="Times New Roman" w:hAnsi="Times New Roman" w:cs="Times New Roman"/>
                <w:color w:val="000000"/>
                <w:sz w:val="20"/>
                <w:szCs w:val="20"/>
              </w:rPr>
            </w:pPr>
            <w:r w:rsidRPr="006E7941">
              <w:rPr>
                <w:rFonts w:ascii="Times New Roman" w:hAnsi="Times New Roman" w:cs="Times New Roman"/>
                <w:color w:val="000000"/>
                <w:sz w:val="20"/>
                <w:szCs w:val="20"/>
              </w:rPr>
              <w:t>Form Number</w:t>
            </w:r>
          </w:p>
        </w:tc>
        <w:tc>
          <w:tcPr>
            <w:tcW w:w="7830" w:type="dxa"/>
            <w:tcBorders>
              <w:top w:val="single" w:sz="4" w:space="0" w:color="auto"/>
              <w:left w:val="single" w:sz="4" w:space="0" w:color="auto"/>
              <w:bottom w:val="single" w:sz="4" w:space="0" w:color="auto"/>
              <w:right w:val="single" w:sz="4" w:space="0" w:color="auto"/>
            </w:tcBorders>
            <w:vAlign w:val="center"/>
            <w:hideMark/>
          </w:tcPr>
          <w:p w:rsidR="000C5791" w:rsidRPr="006E7941" w:rsidP="006E7941" w14:paraId="46035BA2" w14:textId="77777777">
            <w:pPr>
              <w:spacing w:after="120"/>
              <w:jc w:val="center"/>
              <w:rPr>
                <w:rFonts w:ascii="Times New Roman" w:hAnsi="Times New Roman" w:cs="Times New Roman"/>
                <w:sz w:val="20"/>
                <w:szCs w:val="20"/>
              </w:rPr>
            </w:pPr>
            <w:r w:rsidRPr="006E7941">
              <w:rPr>
                <w:rFonts w:ascii="Times New Roman" w:hAnsi="Times New Roman" w:cs="Times New Roman"/>
                <w:color w:val="000000"/>
                <w:sz w:val="20"/>
                <w:szCs w:val="20"/>
              </w:rPr>
              <w:t>Form Name</w:t>
            </w:r>
            <w:r w:rsidR="00347A54">
              <w:rPr>
                <w:rFonts w:ascii="Times New Roman" w:hAnsi="Times New Roman" w:cs="Times New Roman"/>
                <w:color w:val="000000"/>
                <w:sz w:val="20"/>
                <w:szCs w:val="20"/>
              </w:rPr>
              <w:t xml:space="preserve"> and Narrative</w:t>
            </w:r>
          </w:p>
        </w:tc>
      </w:tr>
      <w:tr w14:paraId="63E047F4"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0C5791" w:rsidRPr="006E7941" w:rsidP="0006030D" w14:paraId="536BDD01" w14:textId="77777777">
            <w:pPr>
              <w:rPr>
                <w:rFonts w:ascii="Times New Roman" w:hAnsi="Times New Roman" w:cs="Times New Roman"/>
                <w:color w:val="000000"/>
                <w:sz w:val="20"/>
                <w:szCs w:val="20"/>
              </w:rPr>
            </w:pPr>
            <w:r w:rsidRPr="006E7941">
              <w:rPr>
                <w:rFonts w:ascii="Times New Roman" w:hAnsi="Times New Roman" w:cs="Times New Roman"/>
                <w:color w:val="000000"/>
                <w:sz w:val="20"/>
                <w:szCs w:val="20"/>
              </w:rPr>
              <w:t>Appx A</w:t>
            </w:r>
          </w:p>
        </w:tc>
        <w:tc>
          <w:tcPr>
            <w:tcW w:w="7830" w:type="dxa"/>
            <w:tcBorders>
              <w:top w:val="single" w:sz="4" w:space="0" w:color="auto"/>
              <w:left w:val="single" w:sz="4" w:space="0" w:color="auto"/>
              <w:bottom w:val="single" w:sz="4" w:space="0" w:color="auto"/>
              <w:right w:val="single" w:sz="4" w:space="0" w:color="auto"/>
            </w:tcBorders>
            <w:vAlign w:val="center"/>
          </w:tcPr>
          <w:p w:rsidR="000C5791" w:rsidRPr="006E7941" w:rsidP="00C35ABA" w14:paraId="6C0A5809" w14:textId="77777777">
            <w:pPr>
              <w:rPr>
                <w:rFonts w:ascii="Times New Roman" w:hAnsi="Times New Roman" w:cs="Times New Roman"/>
                <w:sz w:val="20"/>
                <w:szCs w:val="20"/>
              </w:rPr>
            </w:pPr>
            <w:r w:rsidRPr="007B0442">
              <w:rPr>
                <w:rFonts w:ascii="Times New Roman" w:hAnsi="Times New Roman" w:cs="Times New Roman"/>
                <w:i/>
                <w:iCs/>
                <w:sz w:val="20"/>
                <w:szCs w:val="20"/>
              </w:rPr>
              <w:t>Summary of ACE Investigations</w:t>
            </w:r>
            <w:r w:rsidRPr="007B0442">
              <w:rPr>
                <w:rFonts w:ascii="Times New Roman" w:hAnsi="Times New Roman" w:cs="Times New Roman"/>
                <w:sz w:val="20"/>
                <w:szCs w:val="20"/>
              </w:rPr>
              <w:t xml:space="preserve"> – no change</w:t>
            </w:r>
          </w:p>
        </w:tc>
      </w:tr>
      <w:tr w14:paraId="25346A19"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0C5791" w:rsidRPr="007B0442" w:rsidP="0006030D" w14:paraId="2E35510E" w14:textId="77777777">
            <w:pPr>
              <w:rPr>
                <w:rFonts w:ascii="Times New Roman" w:hAnsi="Times New Roman" w:cs="Times New Roman"/>
                <w:color w:val="000000"/>
                <w:sz w:val="20"/>
                <w:szCs w:val="20"/>
              </w:rPr>
            </w:pPr>
            <w:r w:rsidRPr="006E7941">
              <w:rPr>
                <w:rFonts w:ascii="Times New Roman" w:hAnsi="Times New Roman" w:cs="Times New Roman"/>
                <w:color w:val="000000"/>
                <w:sz w:val="20"/>
                <w:szCs w:val="20"/>
              </w:rPr>
              <w:t>Appx B</w:t>
            </w:r>
          </w:p>
          <w:p w:rsidR="00116E06" w:rsidRPr="006E7941" w:rsidP="73B6FA4A" w14:paraId="4E7351C3" w14:textId="77777777">
            <w:pPr>
              <w:rPr>
                <w:rFonts w:ascii="Times New Roman" w:hAnsi="Times New Roman" w:cs="Times New Roman"/>
                <w:color w:val="000000" w:themeColor="text1"/>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hideMark/>
          </w:tcPr>
          <w:p w:rsidR="007874EB" w:rsidP="00C35ABA" w14:paraId="39149136" w14:textId="77777777">
            <w:pPr>
              <w:rPr>
                <w:rFonts w:ascii="Times New Roman" w:hAnsi="Times New Roman" w:cs="Times New Roman"/>
                <w:sz w:val="20"/>
                <w:szCs w:val="20"/>
              </w:rPr>
            </w:pPr>
            <w:r w:rsidRPr="73B6FA4A">
              <w:rPr>
                <w:rFonts w:ascii="Times New Roman" w:hAnsi="Times New Roman" w:cs="Times New Roman"/>
                <w:i/>
                <w:iCs/>
                <w:sz w:val="20"/>
                <w:szCs w:val="20"/>
              </w:rPr>
              <w:t xml:space="preserve">Eligibility </w:t>
            </w:r>
            <w:r w:rsidRPr="73B6FA4A" w:rsidR="3396B587">
              <w:rPr>
                <w:rFonts w:ascii="Times New Roman" w:hAnsi="Times New Roman" w:cs="Times New Roman"/>
                <w:i/>
                <w:iCs/>
                <w:sz w:val="20"/>
                <w:szCs w:val="20"/>
              </w:rPr>
              <w:t>S</w:t>
            </w:r>
            <w:r w:rsidRPr="73B6FA4A">
              <w:rPr>
                <w:rFonts w:ascii="Times New Roman" w:hAnsi="Times New Roman" w:cs="Times New Roman"/>
                <w:i/>
                <w:iCs/>
                <w:sz w:val="20"/>
                <w:szCs w:val="20"/>
              </w:rPr>
              <w:t>creener</w:t>
            </w:r>
            <w:r w:rsidRPr="73B6FA4A" w:rsidR="3396B587">
              <w:rPr>
                <w:rFonts w:ascii="Times New Roman" w:hAnsi="Times New Roman" w:cs="Times New Roman"/>
                <w:sz w:val="20"/>
                <w:szCs w:val="20"/>
              </w:rPr>
              <w:t xml:space="preserve"> –</w:t>
            </w:r>
            <w:r w:rsidRPr="73B6FA4A" w:rsidR="50F24361">
              <w:rPr>
                <w:rFonts w:ascii="Times New Roman" w:hAnsi="Times New Roman" w:cs="Times New Roman"/>
                <w:sz w:val="20"/>
                <w:szCs w:val="20"/>
              </w:rPr>
              <w:t xml:space="preserve"> </w:t>
            </w:r>
            <w:r w:rsidRPr="73B6FA4A" w:rsidR="002140CF">
              <w:rPr>
                <w:rFonts w:ascii="Times New Roman" w:hAnsi="Times New Roman" w:cs="Times New Roman"/>
                <w:sz w:val="20"/>
                <w:szCs w:val="20"/>
              </w:rPr>
              <w:t xml:space="preserve">slight wording changes to make easier to self-administer </w:t>
            </w:r>
            <w:r w:rsidRPr="73B6FA4A" w:rsidR="002140CF">
              <w:rPr>
                <w:rFonts w:ascii="Times New Roman" w:hAnsi="Times New Roman" w:cs="Times New Roman"/>
                <w:sz w:val="20"/>
                <w:szCs w:val="20"/>
              </w:rPr>
              <w:t>online</w:t>
            </w:r>
          </w:p>
          <w:p w:rsidR="007B0442" w:rsidRPr="007B0442" w:rsidP="00C35ABA" w14:paraId="6513A99E" w14:textId="77777777">
            <w:pPr>
              <w:rPr>
                <w:rFonts w:ascii="Times New Roman" w:hAnsi="Times New Roman" w:cs="Times New Roman"/>
                <w:sz w:val="20"/>
                <w:szCs w:val="20"/>
              </w:rPr>
            </w:pPr>
            <w:r w:rsidRPr="73B6FA4A">
              <w:rPr>
                <w:rFonts w:ascii="Times New Roman" w:hAnsi="Times New Roman" w:cs="Times New Roman"/>
                <w:sz w:val="20"/>
                <w:szCs w:val="20"/>
              </w:rPr>
              <w:t>T</w:t>
            </w:r>
            <w:r w:rsidRPr="73B6FA4A" w:rsidR="3396B587">
              <w:rPr>
                <w:rFonts w:ascii="Times New Roman" w:hAnsi="Times New Roman" w:cs="Times New Roman"/>
                <w:sz w:val="20"/>
                <w:szCs w:val="20"/>
              </w:rPr>
              <w:t xml:space="preserve">his form </w:t>
            </w:r>
            <w:r w:rsidRPr="73B6FA4A">
              <w:rPr>
                <w:rFonts w:ascii="Times New Roman" w:hAnsi="Times New Roman" w:cs="Times New Roman"/>
                <w:sz w:val="20"/>
                <w:szCs w:val="20"/>
              </w:rPr>
              <w:t xml:space="preserve">is </w:t>
            </w:r>
            <w:r w:rsidRPr="73B6FA4A" w:rsidR="3396B587">
              <w:rPr>
                <w:rFonts w:ascii="Times New Roman" w:hAnsi="Times New Roman" w:cs="Times New Roman"/>
                <w:sz w:val="20"/>
                <w:szCs w:val="20"/>
              </w:rPr>
              <w:t xml:space="preserve">to decrease some </w:t>
            </w:r>
            <w:r w:rsidRPr="73B6FA4A" w:rsidR="0DB0B06A">
              <w:rPr>
                <w:rFonts w:ascii="Times New Roman" w:hAnsi="Times New Roman" w:cs="Times New Roman"/>
                <w:sz w:val="20"/>
                <w:szCs w:val="20"/>
              </w:rPr>
              <w:t xml:space="preserve">recruitment </w:t>
            </w:r>
            <w:r w:rsidRPr="73B6FA4A" w:rsidR="73A02FB9">
              <w:rPr>
                <w:rFonts w:ascii="Times New Roman" w:hAnsi="Times New Roman" w:cs="Times New Roman"/>
                <w:sz w:val="20"/>
                <w:szCs w:val="20"/>
              </w:rPr>
              <w:t xml:space="preserve">burden </w:t>
            </w:r>
            <w:r w:rsidRPr="73B6FA4A" w:rsidR="0DB0B06A">
              <w:rPr>
                <w:rFonts w:ascii="Times New Roman" w:hAnsi="Times New Roman" w:cs="Times New Roman"/>
                <w:sz w:val="20"/>
                <w:szCs w:val="20"/>
              </w:rPr>
              <w:t xml:space="preserve">and to </w:t>
            </w:r>
            <w:r w:rsidRPr="73B6FA4A" w:rsidR="20B97480">
              <w:rPr>
                <w:rFonts w:ascii="Times New Roman" w:hAnsi="Times New Roman" w:cs="Times New Roman"/>
                <w:sz w:val="20"/>
                <w:szCs w:val="20"/>
              </w:rPr>
              <w:t xml:space="preserve">more efficiently </w:t>
            </w:r>
            <w:r w:rsidRPr="73B6FA4A" w:rsidR="0DB0B06A">
              <w:rPr>
                <w:rFonts w:ascii="Times New Roman" w:hAnsi="Times New Roman" w:cs="Times New Roman"/>
                <w:sz w:val="20"/>
                <w:szCs w:val="20"/>
              </w:rPr>
              <w:t>eliminate</w:t>
            </w:r>
            <w:r w:rsidRPr="73B6FA4A" w:rsidR="3396B587">
              <w:rPr>
                <w:rFonts w:ascii="Times New Roman" w:hAnsi="Times New Roman" w:cs="Times New Roman"/>
                <w:sz w:val="20"/>
                <w:szCs w:val="20"/>
              </w:rPr>
              <w:t xml:space="preserve"> ineligible people</w:t>
            </w:r>
            <w:r w:rsidRPr="73B6FA4A" w:rsidR="5EA3B067">
              <w:rPr>
                <w:rFonts w:ascii="Times New Roman" w:hAnsi="Times New Roman" w:cs="Times New Roman"/>
                <w:sz w:val="20"/>
                <w:szCs w:val="20"/>
              </w:rPr>
              <w:t xml:space="preserve"> before conse</w:t>
            </w:r>
            <w:r w:rsidRPr="73B6FA4A" w:rsidR="7E832863">
              <w:rPr>
                <w:rFonts w:ascii="Times New Roman" w:hAnsi="Times New Roman" w:cs="Times New Roman"/>
                <w:sz w:val="20"/>
                <w:szCs w:val="20"/>
              </w:rPr>
              <w:t>n</w:t>
            </w:r>
            <w:r w:rsidRPr="73B6FA4A" w:rsidR="5EA3B067">
              <w:rPr>
                <w:rFonts w:ascii="Times New Roman" w:hAnsi="Times New Roman" w:cs="Times New Roman"/>
                <w:sz w:val="20"/>
                <w:szCs w:val="20"/>
              </w:rPr>
              <w:t>t</w:t>
            </w:r>
            <w:r w:rsidRPr="73B6FA4A" w:rsidR="3396B587">
              <w:rPr>
                <w:rFonts w:ascii="Times New Roman" w:hAnsi="Times New Roman" w:cs="Times New Roman"/>
                <w:sz w:val="20"/>
                <w:szCs w:val="20"/>
              </w:rPr>
              <w:t xml:space="preserve">. </w:t>
            </w:r>
          </w:p>
          <w:p w:rsidR="007B0442" w:rsidP="006E7941" w14:paraId="3E5F0CE8" w14:textId="77777777">
            <w:pPr>
              <w:rPr>
                <w:rFonts w:ascii="Times New Roman" w:hAnsi="Times New Roman" w:cs="Times New Roman"/>
                <w:sz w:val="20"/>
                <w:szCs w:val="20"/>
              </w:rPr>
            </w:pPr>
            <w:r w:rsidRPr="73B6FA4A">
              <w:rPr>
                <w:rFonts w:ascii="Times New Roman" w:hAnsi="Times New Roman" w:cs="Times New Roman"/>
                <w:sz w:val="20"/>
                <w:szCs w:val="20"/>
              </w:rPr>
              <w:t>T</w:t>
            </w:r>
            <w:r w:rsidRPr="73B6FA4A" w:rsidR="000C5791">
              <w:rPr>
                <w:rFonts w:ascii="Times New Roman" w:hAnsi="Times New Roman" w:cs="Times New Roman"/>
                <w:sz w:val="20"/>
                <w:szCs w:val="20"/>
              </w:rPr>
              <w:t>he person</w:t>
            </w:r>
            <w:r w:rsidRPr="73B6FA4A">
              <w:rPr>
                <w:rFonts w:ascii="Times New Roman" w:hAnsi="Times New Roman" w:cs="Times New Roman"/>
                <w:sz w:val="20"/>
                <w:szCs w:val="20"/>
              </w:rPr>
              <w:t xml:space="preserve"> is shown</w:t>
            </w:r>
            <w:r w:rsidRPr="73B6FA4A" w:rsidR="000C5791">
              <w:rPr>
                <w:rFonts w:ascii="Times New Roman" w:hAnsi="Times New Roman" w:cs="Times New Roman"/>
                <w:sz w:val="20"/>
                <w:szCs w:val="20"/>
              </w:rPr>
              <w:t xml:space="preserve"> a map of the area of the incident and ask</w:t>
            </w:r>
            <w:r w:rsidRPr="73B6FA4A">
              <w:rPr>
                <w:rFonts w:ascii="Times New Roman" w:hAnsi="Times New Roman" w:cs="Times New Roman"/>
                <w:sz w:val="20"/>
                <w:szCs w:val="20"/>
              </w:rPr>
              <w:t>ed</w:t>
            </w:r>
            <w:r w:rsidRPr="73B6FA4A" w:rsidR="000C5791">
              <w:rPr>
                <w:rFonts w:ascii="Times New Roman" w:hAnsi="Times New Roman" w:cs="Times New Roman"/>
                <w:sz w:val="20"/>
                <w:szCs w:val="20"/>
              </w:rPr>
              <w:t xml:space="preserve"> if </w:t>
            </w:r>
            <w:r w:rsidRPr="73B6FA4A" w:rsidR="0DB0B06A">
              <w:rPr>
                <w:rFonts w:ascii="Times New Roman" w:hAnsi="Times New Roman" w:cs="Times New Roman"/>
                <w:sz w:val="20"/>
                <w:szCs w:val="20"/>
              </w:rPr>
              <w:t>he/she was</w:t>
            </w:r>
            <w:r w:rsidRPr="73B6FA4A" w:rsidR="000C5791">
              <w:rPr>
                <w:rFonts w:ascii="Times New Roman" w:hAnsi="Times New Roman" w:cs="Times New Roman"/>
                <w:sz w:val="20"/>
                <w:szCs w:val="20"/>
              </w:rPr>
              <w:t xml:space="preserve"> in that area during the time of concern. If </w:t>
            </w:r>
            <w:r w:rsidRPr="73B6FA4A" w:rsidR="3396B587">
              <w:rPr>
                <w:rFonts w:ascii="Times New Roman" w:hAnsi="Times New Roman" w:cs="Times New Roman"/>
                <w:sz w:val="20"/>
                <w:szCs w:val="20"/>
              </w:rPr>
              <w:t xml:space="preserve">the person was </w:t>
            </w:r>
            <w:r w:rsidRPr="73B6FA4A" w:rsidR="000C5791">
              <w:rPr>
                <w:rFonts w:ascii="Times New Roman" w:hAnsi="Times New Roman" w:cs="Times New Roman"/>
                <w:sz w:val="20"/>
                <w:szCs w:val="20"/>
              </w:rPr>
              <w:t xml:space="preserve">not, then we will thank </w:t>
            </w:r>
            <w:r w:rsidRPr="73B6FA4A" w:rsidR="3396B587">
              <w:rPr>
                <w:rFonts w:ascii="Times New Roman" w:hAnsi="Times New Roman" w:cs="Times New Roman"/>
                <w:sz w:val="20"/>
                <w:szCs w:val="20"/>
              </w:rPr>
              <w:t>him</w:t>
            </w:r>
            <w:r w:rsidRPr="73B6FA4A" w:rsidR="0DB0B06A">
              <w:rPr>
                <w:rFonts w:ascii="Times New Roman" w:hAnsi="Times New Roman" w:cs="Times New Roman"/>
                <w:sz w:val="20"/>
                <w:szCs w:val="20"/>
              </w:rPr>
              <w:t>/</w:t>
            </w:r>
            <w:r w:rsidRPr="73B6FA4A" w:rsidR="3396B587">
              <w:rPr>
                <w:rFonts w:ascii="Times New Roman" w:hAnsi="Times New Roman" w:cs="Times New Roman"/>
                <w:sz w:val="20"/>
                <w:szCs w:val="20"/>
              </w:rPr>
              <w:t>her</w:t>
            </w:r>
            <w:r w:rsidRPr="73B6FA4A" w:rsidR="000C5791">
              <w:rPr>
                <w:rFonts w:ascii="Times New Roman" w:hAnsi="Times New Roman" w:cs="Times New Roman"/>
                <w:sz w:val="20"/>
                <w:szCs w:val="20"/>
              </w:rPr>
              <w:t xml:space="preserve"> and end</w:t>
            </w:r>
            <w:r w:rsidRPr="73B6FA4A" w:rsidR="3396B587">
              <w:rPr>
                <w:rFonts w:ascii="Times New Roman" w:hAnsi="Times New Roman" w:cs="Times New Roman"/>
                <w:sz w:val="20"/>
                <w:szCs w:val="20"/>
              </w:rPr>
              <w:t xml:space="preserve"> the recruitment</w:t>
            </w:r>
            <w:r w:rsidRPr="73B6FA4A" w:rsidR="000C5791">
              <w:rPr>
                <w:rFonts w:ascii="Times New Roman" w:hAnsi="Times New Roman" w:cs="Times New Roman"/>
                <w:sz w:val="20"/>
                <w:szCs w:val="20"/>
              </w:rPr>
              <w:t xml:space="preserve">. </w:t>
            </w:r>
          </w:p>
          <w:p w:rsidR="000C5791" w:rsidRPr="006E7941" w:rsidP="006E7941" w14:paraId="5F7EF972" w14:textId="77777777">
            <w:pPr>
              <w:rPr>
                <w:rFonts w:ascii="Times New Roman" w:hAnsi="Times New Roman" w:cs="Times New Roman"/>
                <w:sz w:val="20"/>
                <w:szCs w:val="20"/>
              </w:rPr>
            </w:pPr>
            <w:r w:rsidRPr="006E7941">
              <w:rPr>
                <w:rFonts w:ascii="Times New Roman" w:hAnsi="Times New Roman" w:cs="Times New Roman"/>
                <w:sz w:val="20"/>
                <w:szCs w:val="20"/>
              </w:rPr>
              <w:t xml:space="preserve">If </w:t>
            </w:r>
            <w:r w:rsidRPr="007B0442" w:rsidR="00DB4120">
              <w:rPr>
                <w:rFonts w:ascii="Times New Roman" w:hAnsi="Times New Roman" w:cs="Times New Roman"/>
                <w:sz w:val="20"/>
                <w:szCs w:val="20"/>
              </w:rPr>
              <w:t>he/she is</w:t>
            </w:r>
            <w:r w:rsidRPr="006E7941">
              <w:rPr>
                <w:rFonts w:ascii="Times New Roman" w:hAnsi="Times New Roman" w:cs="Times New Roman"/>
                <w:sz w:val="20"/>
                <w:szCs w:val="20"/>
              </w:rPr>
              <w:t xml:space="preserve"> eligible, we will consent </w:t>
            </w:r>
            <w:r w:rsidRPr="007B0442" w:rsidR="00DB4120">
              <w:rPr>
                <w:rFonts w:ascii="Times New Roman" w:hAnsi="Times New Roman" w:cs="Times New Roman"/>
                <w:sz w:val="20"/>
                <w:szCs w:val="20"/>
              </w:rPr>
              <w:t>that person</w:t>
            </w:r>
            <w:r w:rsidRPr="006E7941">
              <w:rPr>
                <w:rFonts w:ascii="Times New Roman" w:hAnsi="Times New Roman" w:cs="Times New Roman"/>
                <w:sz w:val="20"/>
                <w:szCs w:val="20"/>
              </w:rPr>
              <w:t xml:space="preserve"> and conduct the </w:t>
            </w:r>
            <w:r w:rsidRPr="007B0442" w:rsidR="00DB4120">
              <w:rPr>
                <w:rFonts w:ascii="Times New Roman" w:hAnsi="Times New Roman" w:cs="Times New Roman"/>
                <w:sz w:val="20"/>
                <w:szCs w:val="20"/>
              </w:rPr>
              <w:t>appropriate</w:t>
            </w:r>
            <w:r w:rsidRPr="006E7941">
              <w:rPr>
                <w:rFonts w:ascii="Times New Roman" w:hAnsi="Times New Roman" w:cs="Times New Roman"/>
                <w:sz w:val="20"/>
                <w:szCs w:val="20"/>
              </w:rPr>
              <w:t xml:space="preserve"> survey. T</w:t>
            </w:r>
            <w:r w:rsidRPr="007B0442" w:rsidR="00F015CA">
              <w:rPr>
                <w:rFonts w:ascii="Times New Roman" w:hAnsi="Times New Roman" w:cs="Times New Roman"/>
                <w:sz w:val="20"/>
                <w:szCs w:val="20"/>
              </w:rPr>
              <w:t>he time per response is</w:t>
            </w:r>
            <w:r w:rsidRPr="006E7941">
              <w:rPr>
                <w:rFonts w:ascii="Times New Roman" w:hAnsi="Times New Roman" w:cs="Times New Roman"/>
                <w:sz w:val="20"/>
                <w:szCs w:val="20"/>
              </w:rPr>
              <w:t xml:space="preserve"> 2 minutes. </w:t>
            </w:r>
          </w:p>
        </w:tc>
      </w:tr>
      <w:tr w14:paraId="5A11ED8B"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7D7BBB" w:rsidRPr="007B0442" w:rsidP="0006030D" w14:paraId="66D71932" w14:textId="77777777">
            <w:pPr>
              <w:rPr>
                <w:rFonts w:ascii="Times New Roman" w:hAnsi="Times New Roman" w:cs="Times New Roman"/>
                <w:color w:val="000000"/>
                <w:sz w:val="20"/>
                <w:szCs w:val="20"/>
              </w:rPr>
            </w:pPr>
            <w:r w:rsidRPr="007B0442">
              <w:rPr>
                <w:rFonts w:ascii="Times New Roman" w:hAnsi="Times New Roman" w:cs="Times New Roman"/>
                <w:color w:val="000000"/>
                <w:sz w:val="20"/>
                <w:szCs w:val="20"/>
              </w:rPr>
              <w:t>A</w:t>
            </w:r>
            <w:r w:rsidRPr="007B0442" w:rsidR="00116E06">
              <w:rPr>
                <w:rFonts w:ascii="Times New Roman" w:hAnsi="Times New Roman" w:cs="Times New Roman"/>
                <w:color w:val="000000"/>
                <w:sz w:val="20"/>
                <w:szCs w:val="20"/>
              </w:rPr>
              <w:t>ppx C</w:t>
            </w:r>
          </w:p>
          <w:p w:rsidR="00116E06" w:rsidRPr="007B0442" w:rsidP="00C35ABA" w14:paraId="64EE8461" w14:textId="77777777">
            <w:pPr>
              <w:rPr>
                <w:rFonts w:ascii="Times New Roman" w:hAnsi="Times New Roman" w:cs="Times New Roman"/>
                <w:color w:val="000000"/>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7D7BBB" w:rsidRPr="006E7941" w:rsidP="00C35ABA" w14:paraId="2D5968B0" w14:textId="77777777">
            <w:pPr>
              <w:rPr>
                <w:rFonts w:ascii="Times New Roman" w:hAnsi="Times New Roman" w:cs="Times New Roman"/>
                <w:sz w:val="20"/>
                <w:szCs w:val="20"/>
              </w:rPr>
            </w:pPr>
            <w:r w:rsidRPr="73B6FA4A">
              <w:rPr>
                <w:rFonts w:ascii="Times New Roman" w:hAnsi="Times New Roman" w:cs="Times New Roman"/>
                <w:i/>
                <w:iCs/>
                <w:sz w:val="20"/>
                <w:szCs w:val="20"/>
              </w:rPr>
              <w:t xml:space="preserve">ACE Consent Forms </w:t>
            </w:r>
            <w:r w:rsidRPr="73B6FA4A" w:rsidR="0DB0B06A">
              <w:rPr>
                <w:rFonts w:ascii="Times New Roman" w:hAnsi="Times New Roman" w:cs="Times New Roman"/>
                <w:sz w:val="20"/>
                <w:szCs w:val="20"/>
              </w:rPr>
              <w:t xml:space="preserve">– </w:t>
            </w:r>
            <w:r w:rsidRPr="73B6FA4A" w:rsidR="002140CF">
              <w:rPr>
                <w:rFonts w:ascii="Times New Roman" w:hAnsi="Times New Roman" w:cs="Times New Roman"/>
                <w:sz w:val="20"/>
                <w:szCs w:val="20"/>
              </w:rPr>
              <w:t>Slight wording changes, removed household survey consent.</w:t>
            </w:r>
            <w:r w:rsidRPr="73B6FA4A" w:rsidR="0DB0B06A">
              <w:rPr>
                <w:rFonts w:ascii="Times New Roman" w:hAnsi="Times New Roman" w:cs="Times New Roman"/>
                <w:sz w:val="20"/>
                <w:szCs w:val="20"/>
              </w:rPr>
              <w:t xml:space="preserve"> </w:t>
            </w:r>
          </w:p>
        </w:tc>
      </w:tr>
      <w:tr w14:paraId="1911507A"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5D2690" w:rsidRPr="007B0442" w:rsidP="005D2690" w14:paraId="7CD2E3E1"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w:t>
            </w:r>
          </w:p>
          <w:p w:rsidR="005D2690" w:rsidRPr="006E7941" w:rsidP="005D2690" w14:paraId="417D2EA4" w14:textId="77777777">
            <w:pPr>
              <w:rPr>
                <w:rFonts w:ascii="Times New Roman" w:hAnsi="Times New Roman" w:cs="Times New Roman"/>
                <w:color w:val="000000"/>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5D2690" w:rsidRPr="001B7238" w:rsidP="005D2690" w14:paraId="7A7325D0" w14:textId="77777777">
            <w:pPr>
              <w:rPr>
                <w:rFonts w:ascii="Times New Roman" w:hAnsi="Times New Roman" w:cs="Times New Roman"/>
                <w:sz w:val="20"/>
                <w:szCs w:val="20"/>
              </w:rPr>
            </w:pPr>
            <w:r w:rsidRPr="73B6FA4A">
              <w:rPr>
                <w:rFonts w:ascii="Times New Roman" w:hAnsi="Times New Roman" w:cs="Times New Roman"/>
                <w:i/>
                <w:iCs/>
                <w:sz w:val="20"/>
                <w:szCs w:val="20"/>
              </w:rPr>
              <w:t>Epi CASE Survey</w:t>
            </w:r>
            <w:r w:rsidRPr="73B6FA4A" w:rsidR="324AA92A">
              <w:rPr>
                <w:rFonts w:ascii="Times New Roman" w:hAnsi="Times New Roman" w:cs="Times New Roman"/>
                <w:i/>
                <w:iCs/>
                <w:sz w:val="20"/>
                <w:szCs w:val="20"/>
              </w:rPr>
              <w:t xml:space="preserve"> </w:t>
            </w:r>
            <w:r w:rsidRPr="73B6FA4A" w:rsidR="324AA92A">
              <w:rPr>
                <w:rFonts w:ascii="Times New Roman" w:hAnsi="Times New Roman" w:cs="Times New Roman"/>
                <w:sz w:val="20"/>
                <w:szCs w:val="20"/>
              </w:rPr>
              <w:t>–</w:t>
            </w:r>
            <w:r w:rsidRPr="73B6FA4A">
              <w:rPr>
                <w:rFonts w:ascii="Times New Roman" w:hAnsi="Times New Roman" w:cs="Times New Roman"/>
                <w:i/>
                <w:iCs/>
                <w:sz w:val="20"/>
                <w:szCs w:val="20"/>
              </w:rPr>
              <w:t>Epidemiologic Contact Assessment Symptom Exposure (Epi CASE)</w:t>
            </w:r>
            <w:r w:rsidRPr="73B6FA4A">
              <w:rPr>
                <w:rFonts w:ascii="Times New Roman" w:hAnsi="Times New Roman" w:cs="Times New Roman"/>
                <w:sz w:val="20"/>
                <w:szCs w:val="20"/>
              </w:rPr>
              <w:t xml:space="preserve"> </w:t>
            </w:r>
            <w:r w:rsidRPr="73B6FA4A" w:rsidR="00A8B30E">
              <w:rPr>
                <w:rFonts w:ascii="Times New Roman" w:hAnsi="Times New Roman" w:cs="Times New Roman"/>
                <w:sz w:val="20"/>
                <w:szCs w:val="20"/>
              </w:rPr>
              <w:t>for use</w:t>
            </w:r>
            <w:r w:rsidRPr="73B6FA4A">
              <w:rPr>
                <w:rFonts w:ascii="Times New Roman" w:hAnsi="Times New Roman" w:cs="Times New Roman"/>
                <w:sz w:val="20"/>
                <w:szCs w:val="20"/>
              </w:rPr>
              <w:t xml:space="preserve"> when time is of the essence and an emergency has just happened. A short survey is needed to gather </w:t>
            </w:r>
            <w:r w:rsidRPr="73B6FA4A" w:rsidR="3A49E730">
              <w:rPr>
                <w:rFonts w:ascii="Times New Roman" w:hAnsi="Times New Roman" w:cs="Times New Roman"/>
                <w:sz w:val="20"/>
                <w:szCs w:val="20"/>
              </w:rPr>
              <w:t xml:space="preserve">brief </w:t>
            </w:r>
            <w:r w:rsidRPr="73B6FA4A">
              <w:rPr>
                <w:rFonts w:ascii="Times New Roman" w:hAnsi="Times New Roman" w:cs="Times New Roman"/>
                <w:sz w:val="20"/>
                <w:szCs w:val="20"/>
              </w:rPr>
              <w:t xml:space="preserve">symptom and exposure data and a way to recontact them later. </w:t>
            </w:r>
          </w:p>
          <w:p w:rsidR="005D2690" w:rsidRPr="001B7238" w:rsidP="005D2690" w14:paraId="2E7E8D68" w14:textId="77777777">
            <w:pPr>
              <w:rPr>
                <w:rFonts w:ascii="Times New Roman" w:hAnsi="Times New Roman" w:cs="Times New Roman"/>
                <w:sz w:val="20"/>
                <w:szCs w:val="20"/>
              </w:rPr>
            </w:pPr>
            <w:r w:rsidRPr="73B6FA4A">
              <w:rPr>
                <w:rFonts w:ascii="Times New Roman" w:hAnsi="Times New Roman" w:cs="Times New Roman"/>
                <w:sz w:val="20"/>
                <w:szCs w:val="20"/>
              </w:rPr>
              <w:t xml:space="preserve">There is </w:t>
            </w:r>
            <w:r w:rsidRPr="73B6FA4A" w:rsidR="6154E7E5">
              <w:rPr>
                <w:rFonts w:ascii="Times New Roman" w:hAnsi="Times New Roman" w:cs="Times New Roman"/>
                <w:sz w:val="20"/>
                <w:szCs w:val="20"/>
              </w:rPr>
              <w:t xml:space="preserve">a place to record social security number, driver’s </w:t>
            </w:r>
            <w:r w:rsidRPr="73B6FA4A" w:rsidR="6154E7E5">
              <w:rPr>
                <w:rFonts w:ascii="Times New Roman" w:hAnsi="Times New Roman" w:cs="Times New Roman"/>
                <w:sz w:val="20"/>
                <w:szCs w:val="20"/>
              </w:rPr>
              <w:t>license</w:t>
            </w:r>
            <w:r w:rsidRPr="73B6FA4A" w:rsidR="6154E7E5">
              <w:rPr>
                <w:rFonts w:ascii="Times New Roman" w:hAnsi="Times New Roman" w:cs="Times New Roman"/>
                <w:sz w:val="20"/>
                <w:szCs w:val="20"/>
              </w:rPr>
              <w:t xml:space="preserve"> or other form of ID so that the </w:t>
            </w:r>
            <w:r w:rsidRPr="73B6FA4A">
              <w:rPr>
                <w:rFonts w:ascii="Times New Roman" w:hAnsi="Times New Roman" w:cs="Times New Roman"/>
                <w:sz w:val="20"/>
                <w:szCs w:val="20"/>
              </w:rPr>
              <w:t>health agency</w:t>
            </w:r>
            <w:r w:rsidRPr="73B6FA4A" w:rsidR="6154E7E5">
              <w:rPr>
                <w:rFonts w:ascii="Times New Roman" w:hAnsi="Times New Roman" w:cs="Times New Roman"/>
                <w:sz w:val="20"/>
                <w:szCs w:val="20"/>
              </w:rPr>
              <w:t xml:space="preserve"> will be better able to locate people if they need to recontact them later. The level of information collected will be up to the </w:t>
            </w:r>
            <w:r w:rsidR="00C926C8">
              <w:rPr>
                <w:rFonts w:ascii="Times New Roman" w:hAnsi="Times New Roman" w:cs="Times New Roman"/>
                <w:sz w:val="20"/>
                <w:szCs w:val="20"/>
              </w:rPr>
              <w:t xml:space="preserve">requesting </w:t>
            </w:r>
            <w:r w:rsidRPr="73B6FA4A">
              <w:rPr>
                <w:rFonts w:ascii="Times New Roman" w:hAnsi="Times New Roman" w:cs="Times New Roman"/>
                <w:sz w:val="20"/>
                <w:szCs w:val="20"/>
              </w:rPr>
              <w:t xml:space="preserve">health </w:t>
            </w:r>
            <w:r w:rsidRPr="73B6FA4A" w:rsidR="6154E7E5">
              <w:rPr>
                <w:rFonts w:ascii="Times New Roman" w:hAnsi="Times New Roman" w:cs="Times New Roman"/>
                <w:sz w:val="20"/>
                <w:szCs w:val="20"/>
              </w:rPr>
              <w:t xml:space="preserve">authorities since they keep the records there. The applicable laws in their jurisdiction will govern how this information is collected and stored and used. Our training guidance stresses the importance of protecting this information. </w:t>
            </w:r>
          </w:p>
          <w:p w:rsidR="005D2690" w:rsidRPr="001B7238" w:rsidP="73B6FA4A" w14:paraId="48039789" w14:textId="77777777">
            <w:pPr>
              <w:rPr>
                <w:rFonts w:ascii="Times New Roman" w:hAnsi="Times New Roman" w:cs="Times New Roman"/>
                <w:sz w:val="20"/>
                <w:szCs w:val="20"/>
              </w:rPr>
            </w:pPr>
            <w:r w:rsidRPr="73B6FA4A">
              <w:rPr>
                <w:rFonts w:ascii="Times New Roman" w:hAnsi="Times New Roman" w:cs="Times New Roman"/>
                <w:sz w:val="20"/>
                <w:szCs w:val="20"/>
              </w:rPr>
              <w:t xml:space="preserve">We </w:t>
            </w:r>
            <w:r w:rsidRPr="73B6FA4A" w:rsidR="1BFAA114">
              <w:rPr>
                <w:rFonts w:ascii="Times New Roman" w:hAnsi="Times New Roman" w:cs="Times New Roman"/>
                <w:sz w:val="20"/>
                <w:szCs w:val="20"/>
              </w:rPr>
              <w:t>changed the</w:t>
            </w:r>
            <w:r w:rsidRPr="73B6FA4A">
              <w:rPr>
                <w:rFonts w:ascii="Times New Roman" w:hAnsi="Times New Roman" w:cs="Times New Roman"/>
                <w:sz w:val="20"/>
                <w:szCs w:val="20"/>
              </w:rPr>
              <w:t xml:space="preserve"> symptom showcard to </w:t>
            </w:r>
            <w:r w:rsidRPr="73B6FA4A" w:rsidR="1BFAA114">
              <w:rPr>
                <w:rFonts w:ascii="Times New Roman" w:hAnsi="Times New Roman" w:cs="Times New Roman"/>
                <w:sz w:val="20"/>
                <w:szCs w:val="20"/>
              </w:rPr>
              <w:t>incorporate symptoms categories into the survey</w:t>
            </w:r>
            <w:r w:rsidR="004712C4">
              <w:rPr>
                <w:rFonts w:ascii="Times New Roman" w:hAnsi="Times New Roman" w:cs="Times New Roman"/>
                <w:sz w:val="20"/>
                <w:szCs w:val="20"/>
              </w:rPr>
              <w:t>. This will</w:t>
            </w:r>
            <w:r w:rsidRPr="73B6FA4A" w:rsidR="1BFAA114">
              <w:rPr>
                <w:rFonts w:ascii="Times New Roman" w:hAnsi="Times New Roman" w:cs="Times New Roman"/>
                <w:sz w:val="20"/>
                <w:szCs w:val="20"/>
              </w:rPr>
              <w:t xml:space="preserve"> ease its use in </w:t>
            </w:r>
            <w:r w:rsidRPr="73B6FA4A" w:rsidR="1BFAA114">
              <w:rPr>
                <w:rFonts w:ascii="Times New Roman" w:hAnsi="Times New Roman" w:cs="Times New Roman"/>
                <w:sz w:val="20"/>
                <w:szCs w:val="20"/>
              </w:rPr>
              <w:t>an emergency situation</w:t>
            </w:r>
            <w:r w:rsidRPr="73B6FA4A" w:rsidR="1BFAA114">
              <w:rPr>
                <w:rFonts w:ascii="Times New Roman" w:hAnsi="Times New Roman" w:cs="Times New Roman"/>
                <w:sz w:val="20"/>
                <w:szCs w:val="20"/>
              </w:rPr>
              <w:t xml:space="preserve"> </w:t>
            </w:r>
            <w:r w:rsidR="001F0560">
              <w:rPr>
                <w:rFonts w:ascii="Times New Roman" w:hAnsi="Times New Roman" w:cs="Times New Roman"/>
                <w:sz w:val="20"/>
                <w:szCs w:val="20"/>
              </w:rPr>
              <w:t>and online use</w:t>
            </w:r>
            <w:r w:rsidR="005F754B">
              <w:rPr>
                <w:rFonts w:ascii="Times New Roman" w:hAnsi="Times New Roman" w:cs="Times New Roman"/>
                <w:sz w:val="20"/>
                <w:szCs w:val="20"/>
              </w:rPr>
              <w:t xml:space="preserve">, </w:t>
            </w:r>
            <w:r w:rsidRPr="73B6FA4A" w:rsidR="1BFAA114">
              <w:rPr>
                <w:rFonts w:ascii="Times New Roman" w:hAnsi="Times New Roman" w:cs="Times New Roman"/>
                <w:sz w:val="20"/>
                <w:szCs w:val="20"/>
              </w:rPr>
              <w:t>when showcards may not be easy to access. I</w:t>
            </w:r>
            <w:r w:rsidRPr="73B6FA4A" w:rsidR="466465ED">
              <w:rPr>
                <w:rFonts w:ascii="Times New Roman" w:hAnsi="Times New Roman" w:cs="Times New Roman"/>
                <w:sz w:val="20"/>
                <w:szCs w:val="20"/>
              </w:rPr>
              <w:t>t</w:t>
            </w:r>
            <w:r w:rsidRPr="73B6FA4A" w:rsidR="1BFAA114">
              <w:rPr>
                <w:rFonts w:ascii="Times New Roman" w:hAnsi="Times New Roman" w:cs="Times New Roman"/>
                <w:sz w:val="20"/>
                <w:szCs w:val="20"/>
              </w:rPr>
              <w:t xml:space="preserve"> also makes it </w:t>
            </w:r>
            <w:r w:rsidRPr="73B6FA4A" w:rsidR="466465ED">
              <w:rPr>
                <w:rFonts w:ascii="Times New Roman" w:hAnsi="Times New Roman" w:cs="Times New Roman"/>
                <w:sz w:val="20"/>
                <w:szCs w:val="20"/>
              </w:rPr>
              <w:t>m</w:t>
            </w:r>
            <w:r w:rsidRPr="73B6FA4A" w:rsidR="1BFAA114">
              <w:rPr>
                <w:rFonts w:ascii="Times New Roman" w:hAnsi="Times New Roman" w:cs="Times New Roman"/>
                <w:sz w:val="20"/>
                <w:szCs w:val="20"/>
              </w:rPr>
              <w:t xml:space="preserve">ore systematic </w:t>
            </w:r>
            <w:r w:rsidRPr="73B6FA4A" w:rsidR="2C8B6168">
              <w:rPr>
                <w:rFonts w:ascii="Times New Roman" w:hAnsi="Times New Roman" w:cs="Times New Roman"/>
                <w:sz w:val="20"/>
                <w:szCs w:val="20"/>
              </w:rPr>
              <w:t xml:space="preserve">and easier to report on and analyze. </w:t>
            </w:r>
          </w:p>
          <w:p w:rsidR="005D2690" w:rsidRPr="001B7238" w:rsidP="005D2690" w14:paraId="4CD94AEB" w14:textId="77777777">
            <w:pPr>
              <w:rPr>
                <w:rFonts w:ascii="Times New Roman" w:hAnsi="Times New Roman" w:cs="Times New Roman"/>
                <w:sz w:val="20"/>
                <w:szCs w:val="20"/>
              </w:rPr>
            </w:pPr>
            <w:r>
              <w:rPr>
                <w:rFonts w:ascii="Times New Roman" w:hAnsi="Times New Roman" w:cs="Times New Roman"/>
                <w:sz w:val="20"/>
                <w:szCs w:val="20"/>
              </w:rPr>
              <w:t>If it is conducted online there</w:t>
            </w:r>
            <w:r w:rsidRPr="73B6FA4A" w:rsidR="51FC0D69">
              <w:rPr>
                <w:rFonts w:ascii="Times New Roman" w:hAnsi="Times New Roman" w:cs="Times New Roman"/>
                <w:sz w:val="20"/>
                <w:szCs w:val="20"/>
              </w:rPr>
              <w:t xml:space="preserve"> is the opportunity to collect data from a greater number of people</w:t>
            </w:r>
            <w:r w:rsidR="00EA540A">
              <w:rPr>
                <w:rFonts w:ascii="Times New Roman" w:hAnsi="Times New Roman" w:cs="Times New Roman"/>
                <w:sz w:val="20"/>
                <w:szCs w:val="20"/>
              </w:rPr>
              <w:t>.</w:t>
            </w:r>
          </w:p>
          <w:p w:rsidR="005D2690" w:rsidRPr="001B7238" w:rsidP="73B6FA4A" w14:paraId="471C05A4" w14:textId="77777777">
            <w:pPr>
              <w:rPr>
                <w:rFonts w:ascii="Times New Roman" w:hAnsi="Times New Roman" w:cs="Times New Roman"/>
                <w:i/>
                <w:iCs/>
                <w:sz w:val="20"/>
                <w:szCs w:val="20"/>
              </w:rPr>
            </w:pPr>
            <w:r w:rsidRPr="73B6FA4A">
              <w:rPr>
                <w:rFonts w:ascii="Times New Roman" w:hAnsi="Times New Roman" w:cs="Times New Roman"/>
                <w:sz w:val="20"/>
                <w:szCs w:val="20"/>
              </w:rPr>
              <w:t>This increased the average time of the survey to 7 minutes and the number of respondents increased to 1,000.</w:t>
            </w:r>
          </w:p>
        </w:tc>
      </w:tr>
      <w:tr w14:paraId="4FD010FB"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0C5791" w:rsidRPr="007B0442" w:rsidP="0006030D" w14:paraId="48492160" w14:textId="77777777">
            <w:pPr>
              <w:rPr>
                <w:rFonts w:ascii="Times New Roman" w:hAnsi="Times New Roman" w:cs="Times New Roman"/>
                <w:color w:val="000000"/>
                <w:sz w:val="20"/>
                <w:szCs w:val="20"/>
              </w:rPr>
            </w:pPr>
            <w:r w:rsidRPr="006E7941">
              <w:rPr>
                <w:rFonts w:ascii="Times New Roman" w:hAnsi="Times New Roman" w:cs="Times New Roman"/>
                <w:color w:val="000000"/>
                <w:sz w:val="20"/>
                <w:szCs w:val="20"/>
              </w:rPr>
              <w:t xml:space="preserve">Appx </w:t>
            </w:r>
            <w:r w:rsidR="005D2690">
              <w:rPr>
                <w:rFonts w:ascii="Times New Roman" w:hAnsi="Times New Roman" w:cs="Times New Roman"/>
                <w:color w:val="000000"/>
                <w:sz w:val="20"/>
                <w:szCs w:val="20"/>
              </w:rPr>
              <w:t>E</w:t>
            </w:r>
          </w:p>
          <w:p w:rsidR="005B6C4D" w:rsidRPr="006E7941" w:rsidP="00C35ABA" w14:paraId="38923D89" w14:textId="77777777">
            <w:pPr>
              <w:rPr>
                <w:rFonts w:ascii="Times New Roman" w:hAnsi="Times New Roman" w:cs="Times New Roman"/>
                <w:sz w:val="20"/>
                <w:szCs w:val="20"/>
              </w:rPr>
            </w:pPr>
            <w:r w:rsidRPr="007B0442">
              <w:rPr>
                <w:rFonts w:ascii="Times New Roman" w:hAnsi="Times New Roman" w:cs="Times New Roman"/>
                <w:color w:val="000000"/>
                <w:sz w:val="20"/>
                <w:szCs w:val="20"/>
              </w:rPr>
              <w:t>(former Appx B)</w:t>
            </w:r>
          </w:p>
        </w:tc>
        <w:tc>
          <w:tcPr>
            <w:tcW w:w="7830" w:type="dxa"/>
            <w:tcBorders>
              <w:top w:val="single" w:sz="4" w:space="0" w:color="auto"/>
              <w:left w:val="single" w:sz="4" w:space="0" w:color="auto"/>
              <w:bottom w:val="single" w:sz="4" w:space="0" w:color="auto"/>
              <w:right w:val="single" w:sz="4" w:space="0" w:color="auto"/>
            </w:tcBorders>
            <w:vAlign w:val="center"/>
            <w:hideMark/>
          </w:tcPr>
          <w:p w:rsidR="000C5791" w:rsidRPr="001B7238" w:rsidP="008C6106" w14:paraId="5D4F8C8E" w14:textId="77777777">
            <w:pPr>
              <w:rPr>
                <w:rFonts w:ascii="Times New Roman" w:hAnsi="Times New Roman" w:cs="Times New Roman"/>
                <w:sz w:val="20"/>
                <w:szCs w:val="20"/>
              </w:rPr>
            </w:pPr>
            <w:r w:rsidRPr="73B6FA4A">
              <w:rPr>
                <w:rFonts w:ascii="Times New Roman" w:hAnsi="Times New Roman" w:cs="Times New Roman"/>
                <w:sz w:val="20"/>
                <w:szCs w:val="20"/>
              </w:rPr>
              <w:t>The General survey will now be for adults 18+ (previously adolescents could answer for themselves) and have modules at the end for people who have minor children, pets, livestock or who are responders. We have modified the race and ethnicity questions to fit OMB standards. We added short pet and livestock health modules</w:t>
            </w:r>
            <w:r w:rsidRPr="73B6FA4A" w:rsidR="61E1E853">
              <w:rPr>
                <w:rFonts w:ascii="Times New Roman" w:hAnsi="Times New Roman" w:cs="Times New Roman"/>
                <w:sz w:val="20"/>
                <w:szCs w:val="20"/>
              </w:rPr>
              <w:t xml:space="preserve"> a </w:t>
            </w:r>
            <w:r w:rsidRPr="73B6FA4A">
              <w:rPr>
                <w:rFonts w:ascii="Times New Roman" w:hAnsi="Times New Roman" w:cs="Times New Roman"/>
                <w:sz w:val="20"/>
                <w:szCs w:val="20"/>
              </w:rPr>
              <w:t xml:space="preserve">responder module. </w:t>
            </w:r>
            <w:r w:rsidRPr="73B6FA4A" w:rsidR="61E1E853">
              <w:rPr>
                <w:rFonts w:ascii="Times New Roman" w:hAnsi="Times New Roman" w:cs="Times New Roman"/>
                <w:sz w:val="20"/>
                <w:szCs w:val="20"/>
              </w:rPr>
              <w:t>W</w:t>
            </w:r>
            <w:r w:rsidRPr="73B6FA4A">
              <w:rPr>
                <w:rFonts w:ascii="Times New Roman" w:hAnsi="Times New Roman" w:cs="Times New Roman"/>
                <w:sz w:val="20"/>
                <w:szCs w:val="20"/>
              </w:rPr>
              <w:t>e have built an optional qualitative module using community resilience constructs in coordination with the CDC Office of Readiness and Response. This will be offered as an optional modul</w:t>
            </w:r>
            <w:r w:rsidRPr="73B6FA4A" w:rsidR="4A86A838">
              <w:rPr>
                <w:rFonts w:ascii="Times New Roman" w:hAnsi="Times New Roman" w:cs="Times New Roman"/>
                <w:sz w:val="20"/>
                <w:szCs w:val="20"/>
              </w:rPr>
              <w:t>e</w:t>
            </w:r>
            <w:r w:rsidRPr="73B6FA4A" w:rsidR="61E1E853">
              <w:rPr>
                <w:rFonts w:ascii="Times New Roman" w:hAnsi="Times New Roman" w:cs="Times New Roman"/>
                <w:sz w:val="20"/>
                <w:szCs w:val="20"/>
              </w:rPr>
              <w:t xml:space="preserve"> We </w:t>
            </w:r>
            <w:r w:rsidRPr="73B6FA4A" w:rsidR="593589E5">
              <w:rPr>
                <w:rFonts w:ascii="Times New Roman" w:hAnsi="Times New Roman" w:cs="Times New Roman"/>
                <w:sz w:val="20"/>
                <w:szCs w:val="20"/>
              </w:rPr>
              <w:t>added</w:t>
            </w:r>
            <w:r w:rsidRPr="73B6FA4A">
              <w:rPr>
                <w:rFonts w:ascii="Times New Roman" w:hAnsi="Times New Roman" w:cs="Times New Roman"/>
                <w:sz w:val="20"/>
                <w:szCs w:val="20"/>
              </w:rPr>
              <w:t xml:space="preserve"> at the end of the General survey for people who want to provide additional thoughts on the incident.</w:t>
            </w:r>
            <w:r w:rsidRPr="73B6FA4A">
              <w:rPr>
                <w:rFonts w:ascii="Times New Roman" w:hAnsi="Times New Roman" w:cs="Times New Roman"/>
                <w:b/>
                <w:bCs/>
                <w:sz w:val="20"/>
                <w:szCs w:val="20"/>
              </w:rPr>
              <w:t xml:space="preserve"> </w:t>
            </w:r>
            <w:r w:rsidRPr="73B6FA4A">
              <w:rPr>
                <w:rFonts w:ascii="Times New Roman" w:hAnsi="Times New Roman" w:cs="Times New Roman"/>
                <w:sz w:val="20"/>
                <w:szCs w:val="20"/>
              </w:rPr>
              <w:t xml:space="preserve">We </w:t>
            </w:r>
            <w:r w:rsidRPr="73B6FA4A" w:rsidR="61E1E853">
              <w:rPr>
                <w:rFonts w:ascii="Times New Roman" w:hAnsi="Times New Roman" w:cs="Times New Roman"/>
                <w:sz w:val="20"/>
                <w:szCs w:val="20"/>
              </w:rPr>
              <w:t>added a question bank to draw from if the requester wants to include qualitative questions, it is built to measure community resilience; it will be optional for the respondent.</w:t>
            </w:r>
            <w:r w:rsidRPr="73B6FA4A">
              <w:rPr>
                <w:rFonts w:ascii="Times New Roman" w:hAnsi="Times New Roman" w:cs="Times New Roman"/>
                <w:sz w:val="20"/>
                <w:szCs w:val="20"/>
              </w:rPr>
              <w:t xml:space="preserve"> </w:t>
            </w:r>
            <w:r w:rsidRPr="73B6FA4A" w:rsidR="61E1E853">
              <w:rPr>
                <w:rFonts w:ascii="Times New Roman" w:hAnsi="Times New Roman" w:cs="Times New Roman"/>
                <w:sz w:val="20"/>
                <w:szCs w:val="20"/>
              </w:rPr>
              <w:t xml:space="preserve">We also added </w:t>
            </w:r>
            <w:r w:rsidR="008415A0">
              <w:rPr>
                <w:rFonts w:ascii="Times New Roman" w:hAnsi="Times New Roman" w:cs="Times New Roman"/>
                <w:sz w:val="20"/>
                <w:szCs w:val="20"/>
              </w:rPr>
              <w:t>open-ended</w:t>
            </w:r>
            <w:r w:rsidRPr="73B6FA4A">
              <w:rPr>
                <w:rFonts w:ascii="Times New Roman" w:hAnsi="Times New Roman" w:cs="Times New Roman"/>
                <w:sz w:val="20"/>
                <w:szCs w:val="20"/>
              </w:rPr>
              <w:t xml:space="preserve"> qualitative type questions throughout the survey including for physical and mental health, and communications. We have added questions on functional disabilities </w:t>
            </w:r>
            <w:r w:rsidRPr="73B6FA4A" w:rsidR="61E1E853">
              <w:rPr>
                <w:rFonts w:ascii="Times New Roman" w:hAnsi="Times New Roman" w:cs="Times New Roman"/>
                <w:sz w:val="20"/>
                <w:szCs w:val="20"/>
              </w:rPr>
              <w:t>and</w:t>
            </w:r>
            <w:r w:rsidRPr="73B6FA4A">
              <w:rPr>
                <w:rFonts w:ascii="Times New Roman" w:hAnsi="Times New Roman" w:cs="Times New Roman"/>
                <w:sz w:val="20"/>
                <w:szCs w:val="20"/>
              </w:rPr>
              <w:t xml:space="preserve"> a set of questions on maternal and child health that could be used for follow-up surveys. We did research and found simpler mental health screeners than we had previously, for potentially associated conditions including one for depression, one for anxiety and one for PTSD. Lastly, we would like to </w:t>
            </w:r>
            <w:r w:rsidRPr="73B6FA4A" w:rsidR="61E1E853">
              <w:rPr>
                <w:rFonts w:ascii="Times New Roman" w:hAnsi="Times New Roman" w:cs="Times New Roman"/>
                <w:sz w:val="20"/>
                <w:szCs w:val="20"/>
              </w:rPr>
              <w:t>offer an</w:t>
            </w:r>
            <w:r w:rsidRPr="73B6FA4A">
              <w:rPr>
                <w:rFonts w:ascii="Times New Roman" w:hAnsi="Times New Roman" w:cs="Times New Roman"/>
                <w:sz w:val="20"/>
                <w:szCs w:val="20"/>
              </w:rPr>
              <w:t xml:space="preserve"> option </w:t>
            </w:r>
            <w:r w:rsidRPr="73B6FA4A" w:rsidR="61E1E853">
              <w:rPr>
                <w:rFonts w:ascii="Times New Roman" w:hAnsi="Times New Roman" w:cs="Times New Roman"/>
                <w:sz w:val="20"/>
                <w:szCs w:val="20"/>
              </w:rPr>
              <w:t>of allowing online self</w:t>
            </w:r>
            <w:r w:rsidRPr="73B6FA4A" w:rsidR="007E6DEA">
              <w:rPr>
                <w:rFonts w:ascii="Times New Roman" w:hAnsi="Times New Roman" w:cs="Times New Roman"/>
                <w:sz w:val="20"/>
                <w:szCs w:val="20"/>
              </w:rPr>
              <w:t>-</w:t>
            </w:r>
            <w:r w:rsidRPr="73B6FA4A" w:rsidR="61E1E853">
              <w:rPr>
                <w:rFonts w:ascii="Times New Roman" w:hAnsi="Times New Roman" w:cs="Times New Roman"/>
                <w:sz w:val="20"/>
                <w:szCs w:val="20"/>
              </w:rPr>
              <w:t>administration, which will allow for the</w:t>
            </w:r>
            <w:r w:rsidRPr="73B6FA4A">
              <w:rPr>
                <w:rFonts w:ascii="Times New Roman" w:hAnsi="Times New Roman" w:cs="Times New Roman"/>
                <w:sz w:val="20"/>
                <w:szCs w:val="20"/>
              </w:rPr>
              <w:t xml:space="preserve"> collection of substantially more responses. This </w:t>
            </w:r>
            <w:r w:rsidRPr="73B6FA4A">
              <w:rPr>
                <w:rFonts w:ascii="Times New Roman" w:hAnsi="Times New Roman" w:cs="Times New Roman"/>
                <w:sz w:val="20"/>
                <w:szCs w:val="20"/>
              </w:rPr>
              <w:t>necessitated slight wording changes to the questions so that the questions could be interviewer</w:t>
            </w:r>
            <w:r w:rsidR="002776CC">
              <w:rPr>
                <w:rFonts w:ascii="Times New Roman" w:hAnsi="Times New Roman" w:cs="Times New Roman"/>
                <w:sz w:val="20"/>
                <w:szCs w:val="20"/>
              </w:rPr>
              <w:t xml:space="preserve"> or</w:t>
            </w:r>
            <w:r w:rsidRPr="73B6FA4A">
              <w:rPr>
                <w:rFonts w:ascii="Times New Roman" w:hAnsi="Times New Roman" w:cs="Times New Roman"/>
                <w:sz w:val="20"/>
                <w:szCs w:val="20"/>
              </w:rPr>
              <w:t xml:space="preserve"> self-administered. </w:t>
            </w:r>
            <w:r w:rsidRPr="73B6FA4A" w:rsidR="61E1E853">
              <w:rPr>
                <w:rFonts w:ascii="Times New Roman" w:hAnsi="Times New Roman" w:cs="Times New Roman"/>
                <w:sz w:val="20"/>
                <w:szCs w:val="20"/>
              </w:rPr>
              <w:t>This increased the average time of the survey to 60 minutes and the number of respondents increased to 1,000.</w:t>
            </w:r>
          </w:p>
        </w:tc>
      </w:tr>
      <w:tr w14:paraId="563A62BC"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0C5791" w:rsidRPr="007B0442" w:rsidP="0006030D" w14:paraId="7C284E83" w14:textId="77777777">
            <w:pP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 xml:space="preserve">Former Appx </w:t>
            </w:r>
            <w:r w:rsidRPr="73B6FA4A" w:rsidR="73A02FB9">
              <w:rPr>
                <w:rFonts w:ascii="Times New Roman" w:hAnsi="Times New Roman" w:cs="Times New Roman"/>
                <w:color w:val="000000" w:themeColor="text1"/>
                <w:sz w:val="20"/>
                <w:szCs w:val="20"/>
              </w:rPr>
              <w:t>F</w:t>
            </w:r>
            <w:r w:rsidRPr="73B6FA4A">
              <w:rPr>
                <w:rFonts w:ascii="Times New Roman" w:hAnsi="Times New Roman" w:cs="Times New Roman"/>
                <w:color w:val="000000" w:themeColor="text1"/>
                <w:sz w:val="20"/>
                <w:szCs w:val="20"/>
              </w:rPr>
              <w:t>-Removed</w:t>
            </w:r>
          </w:p>
          <w:p w:rsidR="005B6C4D" w:rsidRPr="006E7941" w:rsidP="73B6FA4A" w14:paraId="3158F5EC" w14:textId="77777777">
            <w:pPr>
              <w:rPr>
                <w:rFonts w:ascii="Times New Roman" w:hAnsi="Times New Roman" w:cs="Times New Roman"/>
                <w:color w:val="000000" w:themeColor="text1"/>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hideMark/>
          </w:tcPr>
          <w:p w:rsidR="000C5791" w:rsidRPr="001B7238" w:rsidP="006E7941" w14:paraId="3CDF1BCD" w14:textId="77777777">
            <w:pPr>
              <w:rPr>
                <w:rFonts w:ascii="Times New Roman" w:hAnsi="Times New Roman" w:cs="Times New Roman"/>
                <w:sz w:val="20"/>
                <w:szCs w:val="20"/>
              </w:rPr>
            </w:pPr>
            <w:r w:rsidRPr="73B6FA4A">
              <w:rPr>
                <w:rFonts w:ascii="Times New Roman" w:hAnsi="Times New Roman" w:cs="Times New Roman"/>
                <w:i/>
                <w:iCs/>
                <w:sz w:val="20"/>
                <w:szCs w:val="20"/>
              </w:rPr>
              <w:t>Household Survey</w:t>
            </w:r>
            <w:r w:rsidRPr="73B6FA4A" w:rsidR="324AA92A">
              <w:rPr>
                <w:rFonts w:ascii="Times New Roman" w:hAnsi="Times New Roman" w:cs="Times New Roman"/>
                <w:i/>
                <w:iCs/>
                <w:sz w:val="20"/>
                <w:szCs w:val="20"/>
              </w:rPr>
              <w:t xml:space="preserve"> </w:t>
            </w:r>
            <w:r w:rsidRPr="73B6FA4A" w:rsidR="324AA92A">
              <w:rPr>
                <w:rFonts w:ascii="Times New Roman" w:hAnsi="Times New Roman" w:cs="Times New Roman"/>
                <w:sz w:val="20"/>
                <w:szCs w:val="20"/>
              </w:rPr>
              <w:t xml:space="preserve">– </w:t>
            </w:r>
            <w:r w:rsidRPr="73B6FA4A" w:rsidR="127CFDC6">
              <w:rPr>
                <w:rFonts w:ascii="Times New Roman" w:hAnsi="Times New Roman" w:cs="Times New Roman"/>
                <w:sz w:val="20"/>
                <w:szCs w:val="20"/>
              </w:rPr>
              <w:t>Discontinued</w:t>
            </w:r>
          </w:p>
        </w:tc>
      </w:tr>
      <w:tr w14:paraId="64D8A329"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0C5791" w:rsidP="006E7941" w14:paraId="18EAA948" w14:textId="77777777">
            <w:pPr>
              <w:ind w:left="-16"/>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w:t>
            </w:r>
            <w:r w:rsidRPr="73B6FA4A" w:rsidR="608B6218">
              <w:rPr>
                <w:rFonts w:ascii="Times New Roman" w:hAnsi="Times New Roman" w:cs="Times New Roman"/>
                <w:color w:val="000000" w:themeColor="text1"/>
                <w:sz w:val="20"/>
                <w:szCs w:val="20"/>
              </w:rPr>
              <w:t xml:space="preserve"> F</w:t>
            </w:r>
          </w:p>
          <w:p w:rsidR="00A82ED8" w:rsidRPr="007B0442" w:rsidP="006E7941" w14:paraId="7D6CE09B" w14:textId="77777777">
            <w:pPr>
              <w:ind w:left="-16"/>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 xml:space="preserve">(former appendix </w:t>
            </w:r>
            <w:r w:rsidRPr="73B6FA4A" w:rsidR="28780298">
              <w:rPr>
                <w:rFonts w:ascii="Times New Roman" w:hAnsi="Times New Roman" w:cs="Times New Roman"/>
                <w:color w:val="000000" w:themeColor="text1"/>
                <w:sz w:val="20"/>
                <w:szCs w:val="20"/>
              </w:rPr>
              <w:t>G)</w:t>
            </w:r>
          </w:p>
          <w:p w:rsidR="005B6C4D" w:rsidRPr="006E7941" w:rsidP="73B6FA4A" w14:paraId="54F19604" w14:textId="77777777">
            <w:pPr>
              <w:ind w:left="-16"/>
              <w:rPr>
                <w:rFonts w:ascii="Times New Roman" w:hAnsi="Times New Roman" w:cs="Times New Roman"/>
                <w:color w:val="000000" w:themeColor="text1"/>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hideMark/>
          </w:tcPr>
          <w:p w:rsidR="000C5791" w:rsidRPr="006E7941" w:rsidP="006E7941" w14:paraId="5314ED18" w14:textId="77777777">
            <w:pPr>
              <w:ind w:left="-16"/>
              <w:rPr>
                <w:rFonts w:ascii="Times New Roman" w:hAnsi="Times New Roman" w:cs="Times New Roman"/>
                <w:sz w:val="20"/>
                <w:szCs w:val="20"/>
              </w:rPr>
            </w:pPr>
            <w:r w:rsidRPr="006E7941">
              <w:rPr>
                <w:rFonts w:ascii="Times New Roman" w:hAnsi="Times New Roman" w:cs="Times New Roman"/>
                <w:i/>
                <w:iCs/>
                <w:sz w:val="20"/>
                <w:szCs w:val="20"/>
              </w:rPr>
              <w:t>Hospital Survey</w:t>
            </w:r>
            <w:r w:rsidRPr="007B0442" w:rsidR="009F2B85">
              <w:rPr>
                <w:rFonts w:ascii="Times New Roman" w:hAnsi="Times New Roman" w:cs="Times New Roman"/>
                <w:i/>
                <w:iCs/>
                <w:sz w:val="20"/>
                <w:szCs w:val="20"/>
              </w:rPr>
              <w:t xml:space="preserve"> </w:t>
            </w:r>
            <w:r w:rsidR="007E6DEA">
              <w:rPr>
                <w:rFonts w:ascii="Times New Roman" w:hAnsi="Times New Roman" w:cs="Times New Roman"/>
                <w:sz w:val="20"/>
                <w:szCs w:val="20"/>
              </w:rPr>
              <w:t>-No changes</w:t>
            </w:r>
          </w:p>
        </w:tc>
      </w:tr>
      <w:tr w14:paraId="5E8DC8C0"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0C5791" w:rsidRPr="007B0442" w:rsidP="006E7941" w14:paraId="65F835E2" w14:textId="77777777">
            <w:pPr>
              <w:ind w:left="-16"/>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 xml:space="preserve">Appx </w:t>
            </w:r>
            <w:r w:rsidRPr="73B6FA4A" w:rsidR="608B6218">
              <w:rPr>
                <w:rFonts w:ascii="Times New Roman" w:hAnsi="Times New Roman" w:cs="Times New Roman"/>
                <w:color w:val="000000" w:themeColor="text1"/>
                <w:sz w:val="20"/>
                <w:szCs w:val="20"/>
              </w:rPr>
              <w:t>G</w:t>
            </w:r>
          </w:p>
          <w:p w:rsidR="005B6C4D" w:rsidRPr="006E7941" w:rsidP="73B6FA4A" w14:paraId="7E37FEB5" w14:textId="77777777">
            <w:pPr>
              <w:ind w:left="-16"/>
              <w:rPr>
                <w:rFonts w:ascii="Times New Roman" w:hAnsi="Times New Roman" w:cs="Times New Roman"/>
                <w:color w:val="000000" w:themeColor="text1"/>
                <w:sz w:val="20"/>
                <w:szCs w:val="20"/>
              </w:rPr>
            </w:pPr>
            <w:r w:rsidRPr="73B6FA4A">
              <w:rPr>
                <w:rFonts w:ascii="Times New Roman" w:hAnsi="Times New Roman" w:cs="Times New Roman"/>
                <w:color w:val="000000" w:themeColor="text1"/>
                <w:sz w:val="20"/>
                <w:szCs w:val="20"/>
              </w:rPr>
              <w:t>(former appendix H)</w:t>
            </w:r>
          </w:p>
        </w:tc>
        <w:tc>
          <w:tcPr>
            <w:tcW w:w="7830" w:type="dxa"/>
            <w:tcBorders>
              <w:top w:val="single" w:sz="4" w:space="0" w:color="auto"/>
              <w:left w:val="single" w:sz="4" w:space="0" w:color="auto"/>
              <w:bottom w:val="single" w:sz="4" w:space="0" w:color="auto"/>
              <w:right w:val="single" w:sz="4" w:space="0" w:color="auto"/>
            </w:tcBorders>
            <w:vAlign w:val="center"/>
            <w:hideMark/>
          </w:tcPr>
          <w:p w:rsidR="000C5791" w:rsidRPr="006E7941" w:rsidP="006E7941" w14:paraId="45335D44" w14:textId="77777777">
            <w:pPr>
              <w:ind w:left="-16"/>
              <w:rPr>
                <w:rFonts w:ascii="Times New Roman" w:hAnsi="Times New Roman" w:cs="Times New Roman"/>
                <w:sz w:val="20"/>
                <w:szCs w:val="20"/>
              </w:rPr>
            </w:pPr>
            <w:r w:rsidRPr="73B6FA4A">
              <w:rPr>
                <w:rFonts w:ascii="Times New Roman" w:hAnsi="Times New Roman" w:cs="Times New Roman"/>
                <w:i/>
                <w:iCs/>
                <w:sz w:val="20"/>
                <w:szCs w:val="20"/>
              </w:rPr>
              <w:t>Medical Chart Abstraction Form</w:t>
            </w:r>
            <w:r w:rsidRPr="73B6FA4A" w:rsidR="324AA92A">
              <w:rPr>
                <w:rFonts w:ascii="Times New Roman" w:hAnsi="Times New Roman" w:cs="Times New Roman"/>
                <w:i/>
                <w:iCs/>
                <w:sz w:val="20"/>
                <w:szCs w:val="20"/>
              </w:rPr>
              <w:t xml:space="preserve"> </w:t>
            </w:r>
            <w:r w:rsidRPr="73B6FA4A" w:rsidR="324AA92A">
              <w:rPr>
                <w:rFonts w:ascii="Times New Roman" w:hAnsi="Times New Roman" w:cs="Times New Roman"/>
                <w:sz w:val="20"/>
                <w:szCs w:val="20"/>
              </w:rPr>
              <w:t xml:space="preserve">– </w:t>
            </w:r>
            <w:r w:rsidRPr="73B6FA4A" w:rsidR="127CFDC6">
              <w:rPr>
                <w:rFonts w:ascii="Times New Roman" w:hAnsi="Times New Roman" w:cs="Times New Roman"/>
                <w:sz w:val="20"/>
                <w:szCs w:val="20"/>
              </w:rPr>
              <w:t>minimal changes</w:t>
            </w:r>
            <w:r w:rsidRPr="73B6FA4A" w:rsidR="593589E5">
              <w:rPr>
                <w:rFonts w:ascii="Times New Roman" w:hAnsi="Times New Roman" w:cs="Times New Roman"/>
                <w:sz w:val="20"/>
                <w:szCs w:val="20"/>
              </w:rPr>
              <w:t xml:space="preserve"> by SME</w:t>
            </w:r>
            <w:r w:rsidRPr="73B6FA4A" w:rsidR="127CFDC6">
              <w:rPr>
                <w:rFonts w:ascii="Times New Roman" w:hAnsi="Times New Roman" w:cs="Times New Roman"/>
                <w:sz w:val="20"/>
                <w:szCs w:val="20"/>
              </w:rPr>
              <w:t xml:space="preserve">, </w:t>
            </w:r>
            <w:r w:rsidRPr="73B6FA4A" w:rsidR="593589E5">
              <w:rPr>
                <w:rFonts w:ascii="Times New Roman" w:hAnsi="Times New Roman" w:cs="Times New Roman"/>
                <w:sz w:val="20"/>
                <w:szCs w:val="20"/>
              </w:rPr>
              <w:t xml:space="preserve">edited race/ethnicity questions to OMB standards, </w:t>
            </w:r>
            <w:r w:rsidRPr="73B6FA4A" w:rsidR="127CFDC6">
              <w:rPr>
                <w:rFonts w:ascii="Times New Roman" w:hAnsi="Times New Roman" w:cs="Times New Roman"/>
                <w:sz w:val="20"/>
                <w:szCs w:val="20"/>
              </w:rPr>
              <w:t xml:space="preserve">added </w:t>
            </w:r>
            <w:r w:rsidRPr="73B6FA4A" w:rsidR="593589E5">
              <w:rPr>
                <w:rFonts w:ascii="Times New Roman" w:hAnsi="Times New Roman" w:cs="Times New Roman"/>
                <w:sz w:val="20"/>
                <w:szCs w:val="20"/>
              </w:rPr>
              <w:t xml:space="preserve">functional </w:t>
            </w:r>
            <w:r w:rsidRPr="73B6FA4A" w:rsidR="127CFDC6">
              <w:rPr>
                <w:rFonts w:ascii="Times New Roman" w:hAnsi="Times New Roman" w:cs="Times New Roman"/>
                <w:sz w:val="20"/>
                <w:szCs w:val="20"/>
              </w:rPr>
              <w:t>disability questions</w:t>
            </w:r>
            <w:r w:rsidRPr="73B6FA4A" w:rsidR="40A5F378">
              <w:rPr>
                <w:rFonts w:ascii="Times New Roman" w:hAnsi="Times New Roman" w:cs="Times New Roman"/>
                <w:sz w:val="20"/>
                <w:szCs w:val="20"/>
              </w:rPr>
              <w:t>.</w:t>
            </w:r>
            <w:r w:rsidRPr="73B6FA4A" w:rsidR="593589E5">
              <w:rPr>
                <w:rFonts w:ascii="Times New Roman" w:hAnsi="Times New Roman" w:cs="Times New Roman"/>
                <w:sz w:val="20"/>
                <w:szCs w:val="20"/>
              </w:rPr>
              <w:t xml:space="preserve"> No change to time or respondents.</w:t>
            </w:r>
          </w:p>
        </w:tc>
      </w:tr>
      <w:tr w14:paraId="00DAD81F" w14:textId="77777777" w:rsidTr="73B6FA4A">
        <w:tblPrEx>
          <w:tblW w:w="9427" w:type="dxa"/>
          <w:tblInd w:w="108" w:type="dxa"/>
          <w:tblLayout w:type="fixed"/>
          <w:tblLook w:val="04A0"/>
        </w:tblPrEx>
        <w:trPr>
          <w:trHeight w:val="431"/>
        </w:trPr>
        <w:tc>
          <w:tcPr>
            <w:tcW w:w="1597" w:type="dxa"/>
            <w:tcBorders>
              <w:top w:val="single" w:sz="4" w:space="0" w:color="auto"/>
              <w:left w:val="single" w:sz="4" w:space="0" w:color="auto"/>
              <w:bottom w:val="single" w:sz="4" w:space="0" w:color="auto"/>
              <w:right w:val="single" w:sz="4" w:space="0" w:color="auto"/>
            </w:tcBorders>
            <w:vAlign w:val="center"/>
          </w:tcPr>
          <w:p w:rsidR="005B6C4D" w:rsidRPr="006E7941" w:rsidP="006E7941" w14:paraId="005B5FCC" w14:textId="77777777">
            <w:pPr>
              <w:ind w:left="-16"/>
              <w:rPr>
                <w:rFonts w:ascii="Times New Roman" w:hAnsi="Times New Roman" w:cs="Times New Roman"/>
                <w:color w:val="000000"/>
                <w:sz w:val="20"/>
                <w:szCs w:val="20"/>
              </w:rPr>
            </w:pPr>
          </w:p>
        </w:tc>
        <w:tc>
          <w:tcPr>
            <w:tcW w:w="7830" w:type="dxa"/>
            <w:tcBorders>
              <w:top w:val="single" w:sz="4" w:space="0" w:color="auto"/>
              <w:left w:val="single" w:sz="4" w:space="0" w:color="auto"/>
              <w:bottom w:val="single" w:sz="4" w:space="0" w:color="auto"/>
              <w:right w:val="single" w:sz="4" w:space="0" w:color="auto"/>
            </w:tcBorders>
            <w:vAlign w:val="center"/>
          </w:tcPr>
          <w:p w:rsidR="000C5791" w:rsidRPr="006E7941" w:rsidP="0006030D" w14:paraId="4C76B3C1" w14:textId="77777777">
            <w:pPr>
              <w:rPr>
                <w:rFonts w:ascii="Times New Roman" w:hAnsi="Times New Roman" w:cs="Times New Roman"/>
                <w:color w:val="000000"/>
                <w:sz w:val="20"/>
                <w:szCs w:val="20"/>
              </w:rPr>
            </w:pPr>
          </w:p>
        </w:tc>
      </w:tr>
    </w:tbl>
    <w:p w:rsidR="0083468F" w:rsidP="0083468F" w14:paraId="66A1D96D" w14:textId="77777777">
      <w:pPr>
        <w:spacing w:line="240" w:lineRule="auto"/>
        <w:rPr>
          <w:rFonts w:ascii="Times New Roman" w:hAnsi="Times New Roman" w:cs="Times New Roman"/>
          <w:i/>
          <w:iCs/>
          <w:sz w:val="24"/>
          <w:szCs w:val="24"/>
        </w:rPr>
      </w:pPr>
    </w:p>
    <w:p w:rsidR="005222C9" w:rsidP="73B6FA4A" w14:paraId="6A1F2554" w14:textId="77777777">
      <w:pPr>
        <w:spacing w:line="240" w:lineRule="auto"/>
        <w:rPr>
          <w:rFonts w:ascii="Times New Roman" w:hAnsi="Times New Roman" w:cs="Times New Roman"/>
          <w:i/>
          <w:iCs/>
          <w:sz w:val="24"/>
          <w:szCs w:val="24"/>
        </w:rPr>
      </w:pPr>
      <w:r w:rsidRPr="73B6FA4A">
        <w:rPr>
          <w:rFonts w:ascii="Times New Roman" w:hAnsi="Times New Roman" w:cs="Times New Roman"/>
          <w:i/>
          <w:iCs/>
          <w:sz w:val="24"/>
          <w:szCs w:val="24"/>
        </w:rPr>
        <w:t xml:space="preserve">Revised Number of Responses and Time Burden in </w:t>
      </w:r>
      <w:r w:rsidRPr="73B6FA4A" w:rsidR="008C6106">
        <w:rPr>
          <w:rFonts w:ascii="Times New Roman" w:hAnsi="Times New Roman" w:cs="Times New Roman"/>
          <w:i/>
          <w:iCs/>
          <w:sz w:val="24"/>
          <w:szCs w:val="24"/>
        </w:rPr>
        <w:t>2024</w:t>
      </w:r>
    </w:p>
    <w:p w:rsidR="00A87971" w:rsidP="73B6FA4A" w14:paraId="47E8010D" w14:textId="77777777">
      <w:pPr>
        <w:spacing w:line="240" w:lineRule="auto"/>
        <w:rPr>
          <w:rFonts w:ascii="Times New Roman" w:hAnsi="Times New Roman" w:cs="Times New Roman"/>
          <w:i/>
          <w:iCs/>
          <w:sz w:val="24"/>
          <w:szCs w:val="24"/>
        </w:rPr>
      </w:pPr>
      <w:r w:rsidRPr="73B6FA4A">
        <w:rPr>
          <w:rFonts w:ascii="Times New Roman" w:hAnsi="Times New Roman" w:cs="Times New Roman"/>
          <w:sz w:val="24"/>
          <w:szCs w:val="24"/>
        </w:rPr>
        <w:t xml:space="preserve">These changes result in a net annual increase of </w:t>
      </w:r>
      <w:r w:rsidR="00E20718">
        <w:rPr>
          <w:rFonts w:ascii="Times New Roman" w:hAnsi="Times New Roman" w:cs="Times New Roman"/>
          <w:sz w:val="24"/>
          <w:szCs w:val="24"/>
        </w:rPr>
        <w:t>1,5</w:t>
      </w:r>
      <w:r w:rsidRPr="73B6FA4A" w:rsidR="00FE10DE">
        <w:rPr>
          <w:rFonts w:ascii="Times New Roman" w:hAnsi="Times New Roman" w:cs="Times New Roman"/>
          <w:sz w:val="24"/>
          <w:szCs w:val="24"/>
        </w:rPr>
        <w:t>80</w:t>
      </w:r>
      <w:r w:rsidRPr="73B6FA4A" w:rsidR="00542AC9">
        <w:rPr>
          <w:rFonts w:ascii="Times New Roman" w:hAnsi="Times New Roman" w:cs="Times New Roman"/>
          <w:sz w:val="24"/>
          <w:szCs w:val="24"/>
        </w:rPr>
        <w:t xml:space="preserve"> </w:t>
      </w:r>
      <w:r w:rsidRPr="73B6FA4A">
        <w:rPr>
          <w:rFonts w:ascii="Times New Roman" w:hAnsi="Times New Roman" w:cs="Times New Roman"/>
          <w:sz w:val="24"/>
          <w:szCs w:val="24"/>
        </w:rPr>
        <w:t xml:space="preserve">responses and </w:t>
      </w:r>
      <w:r w:rsidRPr="73B6FA4A" w:rsidR="00FE10DE">
        <w:rPr>
          <w:rFonts w:ascii="Times New Roman" w:hAnsi="Times New Roman" w:cs="Times New Roman"/>
          <w:sz w:val="24"/>
          <w:szCs w:val="24"/>
        </w:rPr>
        <w:t xml:space="preserve">690 </w:t>
      </w:r>
      <w:r w:rsidRPr="73B6FA4A">
        <w:rPr>
          <w:rFonts w:ascii="Times New Roman" w:hAnsi="Times New Roman" w:cs="Times New Roman"/>
          <w:sz w:val="24"/>
          <w:szCs w:val="24"/>
        </w:rPr>
        <w:t>burden hours per year over the next three years.</w:t>
      </w:r>
    </w:p>
    <w:p w:rsidR="0035601A" w:rsidRPr="006E7941" w:rsidP="73B6FA4A" w14:paraId="2A7D1B07" w14:textId="77777777">
      <w:pPr>
        <w:spacing w:line="240" w:lineRule="auto"/>
        <w:rPr>
          <w:rFonts w:ascii="Times New Roman" w:hAnsi="Times New Roman" w:cs="Times New Roman"/>
          <w:i/>
          <w:iCs/>
          <w:sz w:val="24"/>
          <w:szCs w:val="24"/>
        </w:rPr>
      </w:pPr>
      <w:r w:rsidRPr="73B6FA4A">
        <w:rPr>
          <w:rFonts w:ascii="Times New Roman" w:hAnsi="Times New Roman" w:cs="Times New Roman"/>
          <w:sz w:val="24"/>
          <w:szCs w:val="24"/>
        </w:rPr>
        <w:t>Table A.15.</w:t>
      </w:r>
      <w:r w:rsidRPr="73B6FA4A" w:rsidR="000C5791">
        <w:rPr>
          <w:rFonts w:ascii="Times New Roman" w:hAnsi="Times New Roman" w:cs="Times New Roman"/>
          <w:sz w:val="24"/>
          <w:szCs w:val="24"/>
        </w:rPr>
        <w:t>2</w:t>
      </w:r>
      <w:r w:rsidRPr="73B6FA4A">
        <w:rPr>
          <w:rFonts w:ascii="Times New Roman" w:hAnsi="Times New Roman" w:cs="Times New Roman"/>
          <w:sz w:val="24"/>
          <w:szCs w:val="24"/>
        </w:rPr>
        <w:t>. Summar</w:t>
      </w:r>
      <w:r w:rsidRPr="73B6FA4A" w:rsidR="00E025F2">
        <w:rPr>
          <w:rFonts w:ascii="Times New Roman" w:hAnsi="Times New Roman" w:cs="Times New Roman"/>
          <w:sz w:val="24"/>
          <w:szCs w:val="24"/>
        </w:rPr>
        <w:t>y of Revision Impact</w:t>
      </w:r>
      <w:r w:rsidRPr="73B6FA4A" w:rsidR="000C5791">
        <w:rPr>
          <w:rFonts w:ascii="Times New Roman" w:hAnsi="Times New Roman" w:cs="Times New Roman"/>
          <w:sz w:val="24"/>
          <w:szCs w:val="24"/>
        </w:rPr>
        <w:t>s</w:t>
      </w:r>
      <w:r w:rsidRPr="73B6FA4A" w:rsidR="00E025F2">
        <w:rPr>
          <w:rFonts w:ascii="Times New Roman" w:hAnsi="Times New Roman" w:cs="Times New Roman"/>
          <w:sz w:val="24"/>
          <w:szCs w:val="24"/>
        </w:rPr>
        <w:t xml:space="preserve">, </w:t>
      </w:r>
      <w:r w:rsidRPr="73B6FA4A" w:rsidR="00FE10DE">
        <w:rPr>
          <w:rFonts w:ascii="Times New Roman" w:hAnsi="Times New Roman" w:cs="Times New Roman"/>
          <w:sz w:val="24"/>
          <w:szCs w:val="24"/>
        </w:rPr>
        <w:t xml:space="preserve">2021 </w:t>
      </w:r>
      <w:r w:rsidRPr="73B6FA4A" w:rsidR="00E025F2">
        <w:rPr>
          <w:rFonts w:ascii="Times New Roman" w:hAnsi="Times New Roman" w:cs="Times New Roman"/>
          <w:sz w:val="24"/>
          <w:szCs w:val="24"/>
        </w:rPr>
        <w:t>to 202</w:t>
      </w:r>
      <w:r w:rsidRPr="73B6FA4A" w:rsidR="00FE10DE">
        <w:rPr>
          <w:rFonts w:ascii="Times New Roman" w:hAnsi="Times New Roman" w:cs="Times New Roman"/>
          <w:sz w:val="24"/>
          <w:szCs w:val="24"/>
        </w:rPr>
        <w:t>4</w:t>
      </w:r>
      <w:r w:rsidRPr="73B6FA4A" w:rsidR="00E025F2">
        <w:rPr>
          <w:rFonts w:ascii="Times New Roman" w:hAnsi="Times New Roman" w:cs="Times New Roman"/>
          <w:sz w:val="24"/>
          <w:szCs w:val="24"/>
        </w:rPr>
        <w:t>.</w:t>
      </w:r>
    </w:p>
    <w:tbl>
      <w:tblPr>
        <w:tblStyle w:val="TableGrid1"/>
        <w:tblW w:w="9630" w:type="dxa"/>
        <w:tblInd w:w="-5" w:type="dxa"/>
        <w:tblLayout w:type="fixed"/>
        <w:tblLook w:val="04A0"/>
      </w:tblPr>
      <w:tblGrid>
        <w:gridCol w:w="810"/>
        <w:gridCol w:w="810"/>
        <w:gridCol w:w="1606"/>
        <w:gridCol w:w="798"/>
        <w:gridCol w:w="800"/>
        <w:gridCol w:w="805"/>
        <w:gridCol w:w="795"/>
        <w:gridCol w:w="801"/>
        <w:gridCol w:w="799"/>
        <w:gridCol w:w="800"/>
        <w:gridCol w:w="806"/>
      </w:tblGrid>
      <w:tr w14:paraId="5A6D6507" w14:textId="77777777" w:rsidTr="73B6FA4A">
        <w:tblPrEx>
          <w:tblW w:w="9630" w:type="dxa"/>
          <w:tblInd w:w="-5" w:type="dxa"/>
          <w:tblLayout w:type="fixed"/>
          <w:tblLook w:val="04A0"/>
        </w:tblPrEx>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197DD0" w:rsidRPr="008B60DB" w:rsidP="00F015CA" w14:paraId="1C82A413" w14:textId="77777777">
            <w:pPr>
              <w:jc w:val="center"/>
              <w:rPr>
                <w:rFonts w:ascii="Times New Roman" w:hAnsi="Times New Roman" w:cs="Times New Roman"/>
                <w:sz w:val="20"/>
                <w:szCs w:val="20"/>
              </w:rPr>
            </w:pPr>
            <w:r w:rsidRPr="008B60DB">
              <w:rPr>
                <w:rFonts w:ascii="Times New Roman" w:hAnsi="Times New Roman" w:cs="Times New Roman"/>
                <w:color w:val="000000"/>
                <w:sz w:val="20"/>
                <w:szCs w:val="20"/>
              </w:rPr>
              <w:t>Form Number</w:t>
            </w:r>
          </w:p>
        </w:tc>
        <w:tc>
          <w:tcPr>
            <w:tcW w:w="1606" w:type="dxa"/>
            <w:vMerge w:val="restart"/>
            <w:tcBorders>
              <w:top w:val="single" w:sz="4" w:space="0" w:color="auto"/>
              <w:left w:val="single" w:sz="4" w:space="0" w:color="auto"/>
              <w:right w:val="single" w:sz="4" w:space="0" w:color="auto"/>
            </w:tcBorders>
            <w:vAlign w:val="center"/>
            <w:hideMark/>
          </w:tcPr>
          <w:p w:rsidR="00197DD0" w:rsidRPr="008B60DB" w:rsidP="00F015CA" w14:paraId="5ADD4025" w14:textId="77777777">
            <w:pPr>
              <w:jc w:val="center"/>
              <w:rPr>
                <w:rFonts w:ascii="Times New Roman" w:hAnsi="Times New Roman" w:cs="Times New Roman"/>
                <w:sz w:val="20"/>
                <w:szCs w:val="20"/>
              </w:rPr>
            </w:pPr>
            <w:r w:rsidRPr="008B60DB">
              <w:rPr>
                <w:rFonts w:ascii="Times New Roman" w:hAnsi="Times New Roman" w:cs="Times New Roman"/>
                <w:color w:val="000000"/>
                <w:sz w:val="20"/>
                <w:szCs w:val="20"/>
              </w:rPr>
              <w:t>Form Name</w:t>
            </w:r>
          </w:p>
        </w:tc>
        <w:tc>
          <w:tcPr>
            <w:tcW w:w="2403" w:type="dxa"/>
            <w:gridSpan w:val="3"/>
            <w:tcBorders>
              <w:top w:val="single" w:sz="4" w:space="0" w:color="auto"/>
              <w:left w:val="single" w:sz="4" w:space="0" w:color="auto"/>
              <w:bottom w:val="single" w:sz="4" w:space="0" w:color="auto"/>
              <w:right w:val="single" w:sz="4" w:space="0" w:color="auto"/>
            </w:tcBorders>
            <w:vAlign w:val="center"/>
            <w:hideMark/>
          </w:tcPr>
          <w:p w:rsidR="00197DD0" w:rsidRPr="008B60DB" w:rsidP="00F015CA" w14:paraId="74F2C413"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Number of Responses</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197DD0" w:rsidRPr="008B60DB" w:rsidP="00F015CA" w14:paraId="2058F7AD" w14:textId="77777777">
            <w:pPr>
              <w:jc w:val="center"/>
              <w:rPr>
                <w:rFonts w:ascii="Times New Roman" w:hAnsi="Times New Roman" w:cs="Times New Roman"/>
                <w:sz w:val="20"/>
                <w:szCs w:val="20"/>
              </w:rPr>
            </w:pPr>
            <w:r w:rsidRPr="008B60DB">
              <w:rPr>
                <w:rFonts w:ascii="Times New Roman" w:hAnsi="Times New Roman" w:cs="Times New Roman"/>
                <w:color w:val="000000"/>
                <w:sz w:val="20"/>
                <w:szCs w:val="20"/>
              </w:rPr>
              <w:t xml:space="preserve">Average Burden per Response (in </w:t>
            </w:r>
            <w:r w:rsidRPr="008B60DB">
              <w:rPr>
                <w:rFonts w:ascii="Times New Roman" w:hAnsi="Times New Roman" w:cs="Times New Roman"/>
                <w:color w:val="000000"/>
                <w:sz w:val="20"/>
                <w:szCs w:val="20"/>
              </w:rPr>
              <w:t>hr</w:t>
            </w:r>
            <w:r w:rsidRPr="008B60DB">
              <w:rPr>
                <w:rFonts w:ascii="Times New Roman" w:hAnsi="Times New Roman" w:cs="Times New Roman"/>
                <w:color w:val="000000"/>
                <w:sz w:val="20"/>
                <w:szCs w:val="20"/>
              </w:rPr>
              <w:t>)</w:t>
            </w:r>
          </w:p>
        </w:tc>
        <w:tc>
          <w:tcPr>
            <w:tcW w:w="2405" w:type="dxa"/>
            <w:gridSpan w:val="3"/>
            <w:tcBorders>
              <w:top w:val="single" w:sz="4" w:space="0" w:color="auto"/>
              <w:left w:val="single" w:sz="4" w:space="0" w:color="auto"/>
              <w:bottom w:val="single" w:sz="4" w:space="0" w:color="auto"/>
              <w:right w:val="single" w:sz="4" w:space="0" w:color="auto"/>
            </w:tcBorders>
            <w:vAlign w:val="center"/>
            <w:hideMark/>
          </w:tcPr>
          <w:p w:rsidR="00197DD0" w:rsidRPr="008B60DB" w:rsidP="00F015CA" w14:paraId="10227B8C"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Total</w:t>
            </w:r>
          </w:p>
          <w:p w:rsidR="00197DD0" w:rsidRPr="008B60DB" w:rsidP="00F015CA" w14:paraId="15EA5938"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 xml:space="preserve">Burden (in </w:t>
            </w:r>
            <w:r w:rsidRPr="008B60DB">
              <w:rPr>
                <w:rFonts w:ascii="Times New Roman" w:hAnsi="Times New Roman" w:cs="Times New Roman"/>
                <w:color w:val="000000"/>
                <w:sz w:val="20"/>
                <w:szCs w:val="20"/>
              </w:rPr>
              <w:t>hr</w:t>
            </w:r>
            <w:r w:rsidRPr="008B60DB">
              <w:rPr>
                <w:rFonts w:ascii="Times New Roman" w:hAnsi="Times New Roman" w:cs="Times New Roman"/>
                <w:color w:val="000000"/>
                <w:sz w:val="20"/>
                <w:szCs w:val="20"/>
              </w:rPr>
              <w:t>)</w:t>
            </w:r>
          </w:p>
        </w:tc>
      </w:tr>
      <w:tr w14:paraId="18D24503" w14:textId="77777777" w:rsidTr="73B6FA4A">
        <w:tblPrEx>
          <w:tblW w:w="9630" w:type="dxa"/>
          <w:tblInd w:w="-5" w:type="dxa"/>
          <w:tblLayout w:type="fixed"/>
          <w:tblLook w:val="04A0"/>
        </w:tblPrEx>
        <w:trPr>
          <w:trHeight w:val="485"/>
        </w:trPr>
        <w:tc>
          <w:tcPr>
            <w:tcW w:w="810" w:type="dxa"/>
            <w:tcBorders>
              <w:top w:val="single" w:sz="4" w:space="0" w:color="auto"/>
              <w:left w:val="single" w:sz="4" w:space="0" w:color="auto"/>
              <w:bottom w:val="single" w:sz="4" w:space="0" w:color="auto"/>
              <w:right w:val="single" w:sz="4" w:space="0" w:color="auto"/>
            </w:tcBorders>
            <w:vAlign w:val="center"/>
          </w:tcPr>
          <w:p w:rsidR="00197DD0" w:rsidRPr="008B60DB" w:rsidP="00F015CA" w14:paraId="31C99369"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w:t>
            </w:r>
            <w:r w:rsidRPr="73B6FA4A" w:rsidR="111A5523">
              <w:rPr>
                <w:rFonts w:ascii="Times New Roman" w:hAnsi="Times New Roman" w:cs="Times New Roman"/>
                <w:color w:val="000000" w:themeColor="text1"/>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rsidR="00197DD0" w:rsidRPr="008B60DB" w:rsidP="00F015CA" w14:paraId="1D290321"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2024</w:t>
            </w:r>
          </w:p>
        </w:tc>
        <w:tc>
          <w:tcPr>
            <w:tcW w:w="1606" w:type="dxa"/>
            <w:vMerge/>
            <w:vAlign w:val="center"/>
          </w:tcPr>
          <w:p w:rsidR="00197DD0" w:rsidRPr="008B60DB" w:rsidP="00F015CA" w14:paraId="4969D69D" w14:textId="77777777">
            <w:pPr>
              <w:jc w:val="center"/>
              <w:rPr>
                <w:rFonts w:ascii="Times New Roman" w:hAnsi="Times New Roman" w:cs="Times New Roman"/>
                <w:color w:val="000000"/>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197DD0" w:rsidRPr="008B60DB" w:rsidP="00563714" w14:paraId="7C5B25C4"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2021</w:t>
            </w:r>
          </w:p>
        </w:tc>
        <w:tc>
          <w:tcPr>
            <w:tcW w:w="800" w:type="dxa"/>
            <w:tcBorders>
              <w:top w:val="single" w:sz="4" w:space="0" w:color="auto"/>
              <w:left w:val="single" w:sz="4" w:space="0" w:color="auto"/>
              <w:bottom w:val="single" w:sz="4" w:space="0" w:color="auto"/>
              <w:right w:val="single" w:sz="4" w:space="0" w:color="auto"/>
            </w:tcBorders>
            <w:vAlign w:val="center"/>
          </w:tcPr>
          <w:p w:rsidR="00197DD0" w:rsidRPr="008B60DB" w:rsidP="00563714" w14:paraId="4FC4BD26"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2024</w:t>
            </w:r>
          </w:p>
        </w:tc>
        <w:tc>
          <w:tcPr>
            <w:tcW w:w="805" w:type="dxa"/>
            <w:tcBorders>
              <w:top w:val="single" w:sz="4" w:space="0" w:color="auto"/>
              <w:left w:val="single" w:sz="4" w:space="0" w:color="auto"/>
              <w:bottom w:val="single" w:sz="4" w:space="0" w:color="auto"/>
              <w:right w:val="single" w:sz="4" w:space="0" w:color="auto"/>
            </w:tcBorders>
            <w:vAlign w:val="center"/>
          </w:tcPr>
          <w:p w:rsidR="00197DD0" w:rsidRPr="008B60DB" w:rsidP="00563714" w14:paraId="499938D7"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w:t>
            </w:r>
          </w:p>
        </w:tc>
        <w:tc>
          <w:tcPr>
            <w:tcW w:w="795" w:type="dxa"/>
            <w:tcBorders>
              <w:top w:val="single" w:sz="4" w:space="0" w:color="auto"/>
              <w:left w:val="single" w:sz="4" w:space="0" w:color="auto"/>
              <w:bottom w:val="single" w:sz="4" w:space="0" w:color="auto"/>
              <w:right w:val="single" w:sz="4" w:space="0" w:color="auto"/>
            </w:tcBorders>
            <w:vAlign w:val="center"/>
          </w:tcPr>
          <w:p w:rsidR="00197DD0" w:rsidRPr="008B60DB" w:rsidP="00F015CA" w14:paraId="16266860"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2021</w:t>
            </w:r>
          </w:p>
        </w:tc>
        <w:tc>
          <w:tcPr>
            <w:tcW w:w="801" w:type="dxa"/>
            <w:tcBorders>
              <w:top w:val="single" w:sz="4" w:space="0" w:color="auto"/>
              <w:left w:val="single" w:sz="4" w:space="0" w:color="auto"/>
              <w:bottom w:val="single" w:sz="4" w:space="0" w:color="auto"/>
              <w:right w:val="single" w:sz="4" w:space="0" w:color="auto"/>
            </w:tcBorders>
            <w:vAlign w:val="center"/>
          </w:tcPr>
          <w:p w:rsidR="00197DD0" w:rsidRPr="008B60DB" w:rsidP="00F015CA" w14:paraId="5A7EDD4D"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w:t>
            </w:r>
            <w:r w:rsidRPr="73B6FA4A" w:rsidR="07C65216">
              <w:rPr>
                <w:rFonts w:ascii="Times New Roman" w:hAnsi="Times New Roman" w:cs="Times New Roman"/>
                <w:color w:val="000000" w:themeColor="text1"/>
                <w:sz w:val="20"/>
                <w:szCs w:val="20"/>
              </w:rPr>
              <w:t>4</w:t>
            </w:r>
          </w:p>
        </w:tc>
        <w:tc>
          <w:tcPr>
            <w:tcW w:w="799" w:type="dxa"/>
            <w:tcBorders>
              <w:top w:val="single" w:sz="4" w:space="0" w:color="auto"/>
              <w:left w:val="single" w:sz="4" w:space="0" w:color="auto"/>
              <w:bottom w:val="single" w:sz="4" w:space="0" w:color="auto"/>
              <w:right w:val="single" w:sz="4" w:space="0" w:color="auto"/>
            </w:tcBorders>
            <w:vAlign w:val="center"/>
          </w:tcPr>
          <w:p w:rsidR="00197DD0" w:rsidRPr="008B60DB" w:rsidP="00F015CA" w14:paraId="4FFCB62D"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2021</w:t>
            </w:r>
          </w:p>
        </w:tc>
        <w:tc>
          <w:tcPr>
            <w:tcW w:w="800" w:type="dxa"/>
            <w:tcBorders>
              <w:top w:val="single" w:sz="4" w:space="0" w:color="auto"/>
              <w:left w:val="single" w:sz="4" w:space="0" w:color="auto"/>
              <w:bottom w:val="single" w:sz="4" w:space="0" w:color="auto"/>
              <w:right w:val="single" w:sz="4" w:space="0" w:color="auto"/>
            </w:tcBorders>
            <w:vAlign w:val="center"/>
          </w:tcPr>
          <w:p w:rsidR="00197DD0" w:rsidRPr="008B60DB" w:rsidP="00F015CA" w14:paraId="2CE5C912"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2024</w:t>
            </w:r>
          </w:p>
        </w:tc>
        <w:tc>
          <w:tcPr>
            <w:tcW w:w="806" w:type="dxa"/>
            <w:tcBorders>
              <w:top w:val="single" w:sz="4" w:space="0" w:color="auto"/>
              <w:left w:val="single" w:sz="4" w:space="0" w:color="auto"/>
              <w:bottom w:val="single" w:sz="4" w:space="0" w:color="auto"/>
              <w:right w:val="single" w:sz="4" w:space="0" w:color="auto"/>
            </w:tcBorders>
            <w:vAlign w:val="center"/>
          </w:tcPr>
          <w:p w:rsidR="00197DD0" w:rsidRPr="008B60DB" w:rsidP="00FA4AE8" w14:paraId="065F8086"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w:t>
            </w:r>
          </w:p>
        </w:tc>
      </w:tr>
      <w:tr w14:paraId="2F01B586" w14:textId="77777777" w:rsidTr="73B6FA4A">
        <w:tblPrEx>
          <w:tblW w:w="9630" w:type="dxa"/>
          <w:tblInd w:w="-5" w:type="dxa"/>
          <w:tblLayout w:type="fixed"/>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5AE3DA2"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B</w:t>
            </w:r>
          </w:p>
        </w:tc>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87F5CE0"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Appx B</w:t>
            </w:r>
          </w:p>
        </w:tc>
        <w:tc>
          <w:tcPr>
            <w:tcW w:w="16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91ABBDD"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 xml:space="preserve">Eligibility Screener </w:t>
            </w:r>
          </w:p>
          <w:p w:rsidR="004A4454" w:rsidRPr="008B60DB" w:rsidP="004A4454" w14:paraId="41A5F9DB" w14:textId="77777777">
            <w:pPr>
              <w:jc w:val="center"/>
              <w:rPr>
                <w:rFonts w:ascii="Times New Roman" w:hAnsi="Times New Roman" w:cs="Times New Roman"/>
                <w:color w:val="000000"/>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76F27F8"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1000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E5D0DAB"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2500</w:t>
            </w:r>
          </w:p>
        </w:tc>
        <w:tc>
          <w:tcPr>
            <w:tcW w:w="80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2E211EA"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w:t>
            </w:r>
            <w:r w:rsidRPr="73B6FA4A" w:rsidR="26C6911A">
              <w:rPr>
                <w:rFonts w:ascii="Times New Roman" w:hAnsi="Times New Roman" w:cs="Times New Roman"/>
                <w:color w:val="000000" w:themeColor="text1"/>
                <w:sz w:val="20"/>
                <w:szCs w:val="20"/>
              </w:rPr>
              <w:t>1500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5D63212"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2/60</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54BC450"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2/60</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6B720DB"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33</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A744BB2"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83</w:t>
            </w:r>
          </w:p>
        </w:tc>
        <w:tc>
          <w:tcPr>
            <w:tcW w:w="8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A88D936"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+50</w:t>
            </w:r>
          </w:p>
        </w:tc>
      </w:tr>
      <w:tr w14:paraId="6810D9BF" w14:textId="77777777" w:rsidTr="73B6FA4A">
        <w:tblPrEx>
          <w:tblW w:w="9630" w:type="dxa"/>
          <w:tblInd w:w="-5" w:type="dxa"/>
          <w:tblLayout w:type="fixed"/>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F9DA567"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D</w:t>
            </w:r>
          </w:p>
        </w:tc>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DDF4473"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Appx D</w:t>
            </w:r>
          </w:p>
        </w:tc>
        <w:tc>
          <w:tcPr>
            <w:tcW w:w="16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951B623"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Epi CASE Survey</w:t>
            </w:r>
          </w:p>
          <w:p w:rsidR="004A4454" w:rsidRPr="008B60DB" w:rsidP="004A4454" w14:paraId="5EC525B2" w14:textId="77777777">
            <w:pPr>
              <w:jc w:val="center"/>
              <w:rPr>
                <w:rFonts w:ascii="Times New Roman" w:hAnsi="Times New Roman" w:cs="Times New Roman"/>
                <w:color w:val="000000"/>
                <w:sz w:val="20"/>
                <w:szCs w:val="20"/>
              </w:rPr>
            </w:pP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C43F45B"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1000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60226F7"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1000</w:t>
            </w:r>
          </w:p>
        </w:tc>
        <w:tc>
          <w:tcPr>
            <w:tcW w:w="80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B9DBEBF"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w:t>
            </w:r>
            <w:r w:rsidRPr="73B6FA4A" w:rsidR="26C6911A">
              <w:rPr>
                <w:rFonts w:ascii="Times New Roman" w:hAnsi="Times New Roman" w:cs="Times New Roman"/>
                <w:color w:val="000000" w:themeColor="text1"/>
                <w:sz w:val="20"/>
                <w:szCs w:val="20"/>
              </w:rPr>
              <w:t>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DABB09A"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15/60</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EA2F0AA"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17/</w:t>
            </w:r>
            <w:r w:rsidRPr="73B6FA4A" w:rsidR="2C9FE3FA">
              <w:rPr>
                <w:rFonts w:ascii="Times New Roman" w:hAnsi="Times New Roman" w:cs="Times New Roman"/>
                <w:color w:val="000000" w:themeColor="text1"/>
                <w:sz w:val="20"/>
                <w:szCs w:val="20"/>
              </w:rPr>
              <w:t>60</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BF7992C"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250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4BC3115"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283</w:t>
            </w:r>
          </w:p>
        </w:tc>
        <w:tc>
          <w:tcPr>
            <w:tcW w:w="806" w:type="dxa"/>
            <w:tcBorders>
              <w:top w:val="single" w:sz="4" w:space="0" w:color="auto"/>
              <w:left w:val="single" w:sz="4" w:space="0" w:color="auto"/>
              <w:bottom w:val="single" w:sz="4" w:space="0" w:color="auto"/>
              <w:right w:val="single" w:sz="4" w:space="0" w:color="auto"/>
            </w:tcBorders>
            <w:vAlign w:val="center"/>
          </w:tcPr>
          <w:p w:rsidR="00713C17" w:rsidRPr="008B60DB" w:rsidP="00713C17" w14:paraId="22B3D576"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+33</w:t>
            </w:r>
          </w:p>
        </w:tc>
      </w:tr>
      <w:tr w14:paraId="73608B71" w14:textId="77777777" w:rsidTr="73B6FA4A">
        <w:tblPrEx>
          <w:tblW w:w="9630" w:type="dxa"/>
          <w:tblInd w:w="-5" w:type="dxa"/>
          <w:tblLayout w:type="fixed"/>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97E51F8"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E</w:t>
            </w:r>
          </w:p>
        </w:tc>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E1B9247"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Appx E</w:t>
            </w:r>
          </w:p>
        </w:tc>
        <w:tc>
          <w:tcPr>
            <w:tcW w:w="16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2C778F1"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 xml:space="preserve">General Survey </w:t>
            </w: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977BCDE"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800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19592A6"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1000</w:t>
            </w:r>
          </w:p>
        </w:tc>
        <w:tc>
          <w:tcPr>
            <w:tcW w:w="80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227C9C3"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B74276A"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28/60</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218E4BA"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60/60</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00B7787"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373</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32F56C95"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1000</w:t>
            </w:r>
          </w:p>
        </w:tc>
        <w:tc>
          <w:tcPr>
            <w:tcW w:w="8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C53513F"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+627</w:t>
            </w:r>
          </w:p>
        </w:tc>
      </w:tr>
      <w:tr w14:paraId="2815EAB7" w14:textId="77777777" w:rsidTr="73B6FA4A">
        <w:tblPrEx>
          <w:tblW w:w="9630" w:type="dxa"/>
          <w:tblInd w:w="-5" w:type="dxa"/>
          <w:tblLayout w:type="fixed"/>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4A4454" w:rsidP="004A4454" w14:paraId="59D258AC"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w:t>
            </w:r>
          </w:p>
          <w:p w:rsidR="004A4454" w:rsidRPr="008B60DB" w:rsidP="004A4454" w14:paraId="75A0AA9A"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F</w:t>
            </w:r>
          </w:p>
        </w:tc>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FBDDA45"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n/a</w:t>
            </w:r>
          </w:p>
        </w:tc>
        <w:tc>
          <w:tcPr>
            <w:tcW w:w="16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16B5A84"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Household Survey</w:t>
            </w: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E7C3E70"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120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F742946"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0</w:t>
            </w:r>
          </w:p>
        </w:tc>
        <w:tc>
          <w:tcPr>
            <w:tcW w:w="80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5660536C"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-120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86D2CC7"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10/60</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F5BA044"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n/a</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9201F9B"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0693B0E"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0</w:t>
            </w:r>
          </w:p>
        </w:tc>
        <w:tc>
          <w:tcPr>
            <w:tcW w:w="8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00B2EF9"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-20</w:t>
            </w:r>
          </w:p>
        </w:tc>
      </w:tr>
      <w:tr w14:paraId="0C82CF64" w14:textId="77777777" w:rsidTr="73B6FA4A">
        <w:tblPrEx>
          <w:tblW w:w="9630" w:type="dxa"/>
          <w:tblInd w:w="-5" w:type="dxa"/>
          <w:tblLayout w:type="fixed"/>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BDA31B0"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G</w:t>
            </w:r>
          </w:p>
        </w:tc>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CB12A85"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F</w:t>
            </w:r>
          </w:p>
        </w:tc>
        <w:tc>
          <w:tcPr>
            <w:tcW w:w="16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3B8F447"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Hospital Survey</w:t>
            </w: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98017F8"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40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2244636"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40</w:t>
            </w:r>
          </w:p>
        </w:tc>
        <w:tc>
          <w:tcPr>
            <w:tcW w:w="80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4A6332D"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706099B"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25/60</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DAB6B5B"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25/60</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442590D"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17</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05F1D24"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17</w:t>
            </w:r>
          </w:p>
        </w:tc>
        <w:tc>
          <w:tcPr>
            <w:tcW w:w="8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BEDCA9E"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0</w:t>
            </w:r>
          </w:p>
        </w:tc>
      </w:tr>
      <w:tr w14:paraId="710DA65C" w14:textId="77777777" w:rsidTr="73B6FA4A">
        <w:tblPrEx>
          <w:tblW w:w="9630" w:type="dxa"/>
          <w:tblInd w:w="-5" w:type="dxa"/>
          <w:tblLayout w:type="fixed"/>
          <w:tblLook w:val="04A0"/>
        </w:tblPrEx>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15AE774"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H</w:t>
            </w:r>
          </w:p>
        </w:tc>
        <w:tc>
          <w:tcPr>
            <w:tcW w:w="81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76E027D"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Appx G</w:t>
            </w:r>
          </w:p>
        </w:tc>
        <w:tc>
          <w:tcPr>
            <w:tcW w:w="16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2625BD7"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Medical Chart Abstraction Form</w:t>
            </w: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26A0633"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250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87C83C3"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250</w:t>
            </w:r>
          </w:p>
        </w:tc>
        <w:tc>
          <w:tcPr>
            <w:tcW w:w="80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BD780EB"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579903D"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30/60</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39F37F9"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30/60</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E330DB2"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125</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7A12F04"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125</w:t>
            </w:r>
          </w:p>
        </w:tc>
        <w:tc>
          <w:tcPr>
            <w:tcW w:w="8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D95A5FC"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0</w:t>
            </w:r>
          </w:p>
        </w:tc>
      </w:tr>
      <w:tr w14:paraId="28DCAEA0" w14:textId="77777777" w:rsidTr="73B6FA4A">
        <w:tblPrEx>
          <w:tblW w:w="9630" w:type="dxa"/>
          <w:tblInd w:w="-5" w:type="dxa"/>
          <w:tblLayout w:type="fixed"/>
          <w:tblLook w:val="04A0"/>
        </w:tblPrEx>
        <w:tc>
          <w:tcPr>
            <w:tcW w:w="3226" w:type="dxa"/>
            <w:gridSpan w:val="3"/>
            <w:tcBorders>
              <w:top w:val="single" w:sz="4" w:space="0" w:color="auto"/>
              <w:left w:val="single" w:sz="4" w:space="0" w:color="auto"/>
              <w:bottom w:val="single" w:sz="4" w:space="0" w:color="auto"/>
              <w:right w:val="single" w:sz="4" w:space="0" w:color="auto"/>
            </w:tcBorders>
            <w:vAlign w:val="center"/>
          </w:tcPr>
          <w:p w:rsidR="004A4454" w:rsidRPr="008B60DB" w:rsidP="004A4454" w14:paraId="33B41454" w14:textId="77777777">
            <w:pPr>
              <w:jc w:val="right"/>
              <w:rPr>
                <w:rFonts w:ascii="Times New Roman" w:hAnsi="Times New Roman" w:cs="Times New Roman"/>
                <w:color w:val="000000"/>
                <w:sz w:val="20"/>
                <w:szCs w:val="20"/>
              </w:rPr>
            </w:pPr>
            <w:r w:rsidRPr="008B60DB">
              <w:rPr>
                <w:rFonts w:ascii="Times New Roman" w:hAnsi="Times New Roman" w:cs="Times New Roman"/>
                <w:color w:val="000000"/>
                <w:sz w:val="20"/>
                <w:szCs w:val="20"/>
              </w:rPr>
              <w:t>Total</w:t>
            </w:r>
          </w:p>
        </w:tc>
        <w:tc>
          <w:tcPr>
            <w:tcW w:w="798"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1E7CAC91"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3210</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FF4E62E" w14:textId="77777777">
            <w:pPr>
              <w:jc w:val="center"/>
              <w:rPr>
                <w:rFonts w:ascii="Times New Roman" w:hAnsi="Times New Roman" w:cs="Times New Roman"/>
                <w:color w:val="000000"/>
                <w:sz w:val="20"/>
                <w:szCs w:val="20"/>
              </w:rPr>
            </w:pPr>
            <w:r>
              <w:rPr>
                <w:rFonts w:ascii="Times New Roman" w:hAnsi="Times New Roman" w:cs="Times New Roman"/>
                <w:color w:val="000000" w:themeColor="text1"/>
                <w:sz w:val="20"/>
                <w:szCs w:val="20"/>
              </w:rPr>
              <w:t>4790</w:t>
            </w:r>
          </w:p>
        </w:tc>
        <w:tc>
          <w:tcPr>
            <w:tcW w:w="805" w:type="dxa"/>
            <w:tcBorders>
              <w:top w:val="single" w:sz="4" w:space="0" w:color="auto"/>
              <w:left w:val="single" w:sz="4" w:space="0" w:color="auto"/>
              <w:bottom w:val="single" w:sz="4" w:space="0" w:color="auto"/>
              <w:right w:val="single" w:sz="4" w:space="0" w:color="auto"/>
            </w:tcBorders>
          </w:tcPr>
          <w:p w:rsidR="004A4454" w:rsidRPr="008B60DB" w:rsidP="004A4454" w14:paraId="612F52B1" w14:textId="77777777">
            <w:pPr>
              <w:jc w:val="center"/>
              <w:rPr>
                <w:rFonts w:ascii="Times New Roman" w:hAnsi="Times New Roman" w:cs="Times New Roman"/>
                <w:b/>
                <w:bCs/>
                <w:color w:val="000000"/>
                <w:sz w:val="20"/>
                <w:szCs w:val="20"/>
              </w:rPr>
            </w:pPr>
            <w:r w:rsidRPr="73B6FA4A">
              <w:rPr>
                <w:rFonts w:ascii="Times New Roman" w:hAnsi="Times New Roman" w:cs="Times New Roman"/>
                <w:b/>
                <w:bCs/>
                <w:color w:val="000000" w:themeColor="text1"/>
                <w:sz w:val="20"/>
                <w:szCs w:val="20"/>
              </w:rPr>
              <w:t>+</w:t>
            </w:r>
            <w:r w:rsidR="00356584">
              <w:rPr>
                <w:rFonts w:ascii="Times New Roman" w:hAnsi="Times New Roman" w:cs="Times New Roman"/>
                <w:b/>
                <w:bCs/>
                <w:color w:val="000000" w:themeColor="text1"/>
                <w:sz w:val="20"/>
                <w:szCs w:val="20"/>
              </w:rPr>
              <w:t>1580</w:t>
            </w:r>
          </w:p>
        </w:tc>
        <w:tc>
          <w:tcPr>
            <w:tcW w:w="795"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6F84444A"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w:t>
            </w:r>
          </w:p>
        </w:tc>
        <w:tc>
          <w:tcPr>
            <w:tcW w:w="801"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403CAB9E" w14:textId="77777777">
            <w:pPr>
              <w:jc w:val="center"/>
              <w:rPr>
                <w:rFonts w:ascii="Times New Roman" w:hAnsi="Times New Roman" w:cs="Times New Roman"/>
                <w:color w:val="000000"/>
                <w:sz w:val="20"/>
                <w:szCs w:val="20"/>
              </w:rPr>
            </w:pPr>
            <w:r w:rsidRPr="008B60DB">
              <w:rPr>
                <w:rFonts w:ascii="Times New Roman" w:hAnsi="Times New Roman" w:cs="Times New Roman"/>
                <w:color w:val="000000"/>
                <w:sz w:val="20"/>
                <w:szCs w:val="20"/>
              </w:rPr>
              <w:t>---</w:t>
            </w:r>
          </w:p>
        </w:tc>
        <w:tc>
          <w:tcPr>
            <w:tcW w:w="799"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7290930E"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818</w:t>
            </w:r>
          </w:p>
        </w:tc>
        <w:tc>
          <w:tcPr>
            <w:tcW w:w="800"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2F6664F1" w14:textId="77777777">
            <w:pPr>
              <w:jc w:val="center"/>
              <w:rPr>
                <w:rFonts w:ascii="Times New Roman" w:hAnsi="Times New Roman" w:cs="Times New Roman"/>
                <w:color w:val="000000"/>
                <w:sz w:val="20"/>
                <w:szCs w:val="20"/>
              </w:rPr>
            </w:pPr>
            <w:r w:rsidRPr="73B6FA4A">
              <w:rPr>
                <w:rFonts w:ascii="Times New Roman" w:hAnsi="Times New Roman" w:cs="Times New Roman"/>
                <w:color w:val="000000" w:themeColor="text1"/>
                <w:sz w:val="20"/>
                <w:szCs w:val="20"/>
              </w:rPr>
              <w:t>1508</w:t>
            </w:r>
          </w:p>
        </w:tc>
        <w:tc>
          <w:tcPr>
            <w:tcW w:w="806" w:type="dxa"/>
            <w:tcBorders>
              <w:top w:val="single" w:sz="4" w:space="0" w:color="auto"/>
              <w:left w:val="single" w:sz="4" w:space="0" w:color="auto"/>
              <w:bottom w:val="single" w:sz="4" w:space="0" w:color="auto"/>
              <w:right w:val="single" w:sz="4" w:space="0" w:color="auto"/>
            </w:tcBorders>
            <w:vAlign w:val="center"/>
          </w:tcPr>
          <w:p w:rsidR="004A4454" w:rsidRPr="008B60DB" w:rsidP="004A4454" w14:paraId="063B37EA" w14:textId="77777777">
            <w:pPr>
              <w:jc w:val="center"/>
              <w:rPr>
                <w:rFonts w:ascii="Times New Roman" w:hAnsi="Times New Roman" w:cs="Times New Roman"/>
                <w:b/>
                <w:bCs/>
                <w:color w:val="000000"/>
                <w:sz w:val="20"/>
                <w:szCs w:val="20"/>
              </w:rPr>
            </w:pPr>
            <w:r w:rsidRPr="73B6FA4A">
              <w:rPr>
                <w:rFonts w:ascii="Times New Roman" w:hAnsi="Times New Roman" w:cs="Times New Roman"/>
                <w:b/>
                <w:bCs/>
                <w:color w:val="000000" w:themeColor="text1"/>
                <w:sz w:val="20"/>
                <w:szCs w:val="20"/>
              </w:rPr>
              <w:t>+690</w:t>
            </w:r>
          </w:p>
        </w:tc>
      </w:tr>
    </w:tbl>
    <w:p w:rsidR="0035601A" w:rsidP="006E7941" w14:paraId="352406D1" w14:textId="77777777">
      <w:pPr>
        <w:spacing w:line="240" w:lineRule="auto"/>
        <w:ind w:left="-90" w:firstLine="90"/>
        <w:rPr>
          <w:rFonts w:ascii="Times New Roman" w:hAnsi="Times New Roman" w:cs="Times New Roman"/>
          <w:sz w:val="24"/>
          <w:szCs w:val="24"/>
        </w:rPr>
      </w:pPr>
    </w:p>
    <w:p w:rsidR="00164EF2" w:rsidRPr="00E63E6A" w:rsidP="00AB4B9C" w14:paraId="42265FD6" w14:textId="77777777">
      <w:pPr>
        <w:pStyle w:val="Heading1"/>
        <w:spacing w:before="0"/>
      </w:pPr>
      <w:bookmarkStart w:id="17" w:name="_Toc46919063"/>
      <w:r>
        <w:t>A.</w:t>
      </w:r>
      <w:r w:rsidRPr="00E63E6A">
        <w:t>16. Plans for Tabulation and Publication and Project Time Schedule</w:t>
      </w:r>
      <w:bookmarkEnd w:id="17"/>
      <w:r w:rsidRPr="00E63E6A">
        <w:t xml:space="preserve"> </w:t>
      </w:r>
    </w:p>
    <w:p w:rsidR="00FA1721" w:rsidRPr="00BC42D3" w:rsidP="00164EF2" w14:paraId="55375B66" w14:textId="77777777">
      <w:pPr>
        <w:pStyle w:val="Default"/>
        <w:rPr>
          <w:color w:val="4F81BD" w:themeColor="accent1"/>
        </w:rPr>
      </w:pPr>
    </w:p>
    <w:p w:rsidR="0011705D" w:rsidP="00580F1D" w14:paraId="47BA3CE8" w14:textId="77777777">
      <w:pPr>
        <w:spacing w:line="240" w:lineRule="auto"/>
        <w:rPr>
          <w:rFonts w:ascii="Times New Roman" w:eastAsia="Arial Unicode MS" w:hAnsi="Times New Roman" w:cs="Times New Roman"/>
          <w:sz w:val="24"/>
          <w:szCs w:val="24"/>
          <w:u w:color="000000"/>
        </w:rPr>
      </w:pPr>
      <w:r w:rsidRPr="00BC42D3">
        <w:rPr>
          <w:rFonts w:ascii="Times New Roman" w:eastAsia="Arial Unicode MS" w:hAnsi="Times New Roman" w:cs="Times New Roman"/>
          <w:sz w:val="24"/>
          <w:szCs w:val="24"/>
          <w:u w:color="000000"/>
        </w:rPr>
        <w:t xml:space="preserve">The epidemiologic data collected in each </w:t>
      </w:r>
      <w:r w:rsidR="00CF754E">
        <w:rPr>
          <w:rFonts w:ascii="Times New Roman" w:eastAsia="Arial Unicode MS" w:hAnsi="Times New Roman" w:cs="Times New Roman"/>
          <w:sz w:val="24"/>
          <w:szCs w:val="24"/>
          <w:u w:color="000000"/>
        </w:rPr>
        <w:t>ACE Investigation</w:t>
      </w:r>
      <w:r w:rsidRPr="00BC42D3">
        <w:rPr>
          <w:rFonts w:ascii="Times New Roman" w:eastAsia="Arial Unicode MS" w:hAnsi="Times New Roman" w:cs="Times New Roman"/>
          <w:sz w:val="24"/>
          <w:szCs w:val="24"/>
          <w:u w:color="000000"/>
        </w:rPr>
        <w:t xml:space="preserve"> provides information necessary for an effective public health response to </w:t>
      </w:r>
      <w:r w:rsidR="00A1553D">
        <w:rPr>
          <w:rFonts w:ascii="Times New Roman" w:eastAsia="Arial Unicode MS" w:hAnsi="Times New Roman" w:cs="Times New Roman"/>
          <w:sz w:val="24"/>
          <w:szCs w:val="24"/>
          <w:u w:color="000000"/>
        </w:rPr>
        <w:t>an environmental</w:t>
      </w:r>
      <w:r w:rsidRPr="00BC42D3">
        <w:rPr>
          <w:rFonts w:ascii="Times New Roman" w:eastAsia="Arial Unicode MS" w:hAnsi="Times New Roman" w:cs="Times New Roman"/>
          <w:sz w:val="24"/>
          <w:szCs w:val="24"/>
          <w:u w:color="000000"/>
        </w:rPr>
        <w:t xml:space="preserve"> incident with adverse health consequences. Therefore, it is critical to collect data as soon as possible after </w:t>
      </w:r>
      <w:r w:rsidR="00BF4B56">
        <w:rPr>
          <w:rFonts w:ascii="Times New Roman" w:eastAsia="Arial Unicode MS" w:hAnsi="Times New Roman" w:cs="Times New Roman"/>
          <w:sz w:val="24"/>
          <w:szCs w:val="24"/>
          <w:u w:color="000000"/>
        </w:rPr>
        <w:t>the release. The duration of each</w:t>
      </w:r>
      <w:r w:rsidRPr="00BC42D3">
        <w:rPr>
          <w:rFonts w:ascii="Times New Roman" w:eastAsia="Arial Unicode MS" w:hAnsi="Times New Roman" w:cs="Times New Roman"/>
          <w:sz w:val="24"/>
          <w:szCs w:val="24"/>
          <w:u w:color="000000"/>
        </w:rPr>
        <w:t xml:space="preserve"> </w:t>
      </w:r>
      <w:r w:rsidR="00BF4B56">
        <w:rPr>
          <w:rFonts w:ascii="Times New Roman" w:eastAsia="Arial Unicode MS" w:hAnsi="Times New Roman" w:cs="Times New Roman"/>
          <w:sz w:val="24"/>
          <w:szCs w:val="24"/>
          <w:u w:color="000000"/>
        </w:rPr>
        <w:t xml:space="preserve">ACE Investigation varies; </w:t>
      </w:r>
      <w:r w:rsidRPr="00BC42D3">
        <w:rPr>
          <w:rFonts w:ascii="Times New Roman" w:eastAsia="Arial Unicode MS" w:hAnsi="Times New Roman" w:cs="Times New Roman"/>
          <w:sz w:val="24"/>
          <w:szCs w:val="24"/>
          <w:u w:color="000000"/>
        </w:rPr>
        <w:t>data collec</w:t>
      </w:r>
      <w:r w:rsidR="00BF4B56">
        <w:rPr>
          <w:rFonts w:ascii="Times New Roman" w:eastAsia="Arial Unicode MS" w:hAnsi="Times New Roman" w:cs="Times New Roman"/>
          <w:sz w:val="24"/>
          <w:szCs w:val="24"/>
          <w:u w:color="000000"/>
        </w:rPr>
        <w:t xml:space="preserve">tion </w:t>
      </w:r>
      <w:r w:rsidRPr="00BF4B56" w:rsidR="00BF4B56">
        <w:rPr>
          <w:rFonts w:ascii="Times New Roman" w:eastAsia="Arial Unicode MS" w:hAnsi="Times New Roman" w:cs="Times New Roman"/>
          <w:sz w:val="24"/>
          <w:szCs w:val="24"/>
          <w:u w:color="000000"/>
        </w:rPr>
        <w:t xml:space="preserve">will usually be completed within </w:t>
      </w:r>
      <w:r w:rsidR="00885ED7">
        <w:rPr>
          <w:rFonts w:ascii="Times New Roman" w:eastAsia="Arial Unicode MS" w:hAnsi="Times New Roman" w:cs="Times New Roman"/>
          <w:sz w:val="24"/>
          <w:szCs w:val="24"/>
          <w:u w:color="000000"/>
        </w:rPr>
        <w:t>9</w:t>
      </w:r>
      <w:r w:rsidRPr="00BF4B56" w:rsidR="00BF4B56">
        <w:rPr>
          <w:rFonts w:ascii="Times New Roman" w:eastAsia="Arial Unicode MS" w:hAnsi="Times New Roman" w:cs="Times New Roman"/>
          <w:sz w:val="24"/>
          <w:szCs w:val="24"/>
          <w:u w:color="000000"/>
        </w:rPr>
        <w:t xml:space="preserve">0 </w:t>
      </w:r>
      <w:r w:rsidRPr="00BF4B56" w:rsidR="00BF4B56">
        <w:rPr>
          <w:rFonts w:ascii="Times New Roman" w:eastAsia="Arial Unicode MS" w:hAnsi="Times New Roman" w:cs="Times New Roman"/>
          <w:sz w:val="24"/>
          <w:szCs w:val="24"/>
          <w:u w:color="000000"/>
        </w:rPr>
        <w:t>days of the incident</w:t>
      </w:r>
      <w:r w:rsidR="00BF4B56">
        <w:rPr>
          <w:rFonts w:ascii="Times New Roman" w:eastAsia="Arial Unicode MS" w:hAnsi="Times New Roman" w:cs="Times New Roman"/>
          <w:sz w:val="24"/>
          <w:szCs w:val="24"/>
          <w:u w:color="000000"/>
        </w:rPr>
        <w:t>.</w:t>
      </w:r>
      <w:r w:rsidR="00E92CB6">
        <w:rPr>
          <w:rFonts w:ascii="Times New Roman" w:eastAsia="Arial Unicode MS" w:hAnsi="Times New Roman" w:cs="Times New Roman"/>
          <w:sz w:val="24"/>
          <w:szCs w:val="24"/>
          <w:u w:color="000000"/>
        </w:rPr>
        <w:t xml:space="preserve"> </w:t>
      </w:r>
      <w:r w:rsidRPr="005309C9" w:rsidR="005309C9">
        <w:rPr>
          <w:rFonts w:ascii="Times New Roman" w:eastAsia="Arial Unicode MS" w:hAnsi="Times New Roman" w:cs="Times New Roman"/>
          <w:sz w:val="24"/>
          <w:szCs w:val="24"/>
          <w:u w:color="000000"/>
        </w:rPr>
        <w:t xml:space="preserve">If it is determined an investigation will extend beyond </w:t>
      </w:r>
      <w:r w:rsidR="00A50C42">
        <w:rPr>
          <w:rFonts w:ascii="Times New Roman" w:eastAsia="Arial Unicode MS" w:hAnsi="Times New Roman" w:cs="Times New Roman"/>
          <w:sz w:val="24"/>
          <w:szCs w:val="24"/>
          <w:u w:color="000000"/>
        </w:rPr>
        <w:t>90</w:t>
      </w:r>
      <w:r w:rsidRPr="005309C9" w:rsidR="00A50C42">
        <w:rPr>
          <w:rFonts w:ascii="Times New Roman" w:eastAsia="Arial Unicode MS" w:hAnsi="Times New Roman" w:cs="Times New Roman"/>
          <w:sz w:val="24"/>
          <w:szCs w:val="24"/>
          <w:u w:color="000000"/>
        </w:rPr>
        <w:t xml:space="preserve"> </w:t>
      </w:r>
      <w:r w:rsidRPr="005309C9" w:rsidR="005309C9">
        <w:rPr>
          <w:rFonts w:ascii="Times New Roman" w:eastAsia="Arial Unicode MS" w:hAnsi="Times New Roman" w:cs="Times New Roman"/>
          <w:sz w:val="24"/>
          <w:szCs w:val="24"/>
          <w:u w:color="000000"/>
        </w:rPr>
        <w:t>days, the lead investigator will submit a new GenIC</w:t>
      </w:r>
      <w:r w:rsidRPr="00BC42D3">
        <w:rPr>
          <w:rFonts w:ascii="Times New Roman" w:eastAsia="Arial Unicode MS" w:hAnsi="Times New Roman" w:cs="Times New Roman"/>
          <w:sz w:val="24"/>
          <w:szCs w:val="24"/>
          <w:u w:color="000000"/>
        </w:rPr>
        <w:t xml:space="preserve">. </w:t>
      </w:r>
    </w:p>
    <w:p w:rsidR="00391E07" w:rsidRPr="001333E8" w:rsidP="00580F1D" w14:paraId="4EBF7CDA" w14:textId="77777777">
      <w:pPr>
        <w:spacing w:after="0" w:line="240" w:lineRule="auto"/>
        <w:rPr>
          <w:rFonts w:ascii="Times New Roman" w:eastAsia="Arial Unicode MS" w:hAnsi="Times New Roman" w:cs="Times New Roman"/>
          <w:sz w:val="24"/>
          <w:szCs w:val="24"/>
        </w:rPr>
      </w:pPr>
      <w:r w:rsidRPr="73B6FA4A">
        <w:rPr>
          <w:rFonts w:ascii="Times New Roman" w:eastAsia="Arial Unicode MS" w:hAnsi="Times New Roman" w:cs="Times New Roman"/>
          <w:sz w:val="24"/>
          <w:szCs w:val="24"/>
        </w:rPr>
        <w:t xml:space="preserve">For each </w:t>
      </w:r>
      <w:r w:rsidRPr="73B6FA4A" w:rsidR="00CF754E">
        <w:rPr>
          <w:rFonts w:ascii="Times New Roman" w:eastAsia="Arial Unicode MS" w:hAnsi="Times New Roman" w:cs="Times New Roman"/>
          <w:sz w:val="24"/>
          <w:szCs w:val="24"/>
        </w:rPr>
        <w:t>ACE Investigation</w:t>
      </w:r>
      <w:r w:rsidRPr="73B6FA4A">
        <w:rPr>
          <w:rFonts w:ascii="Times New Roman" w:eastAsia="Arial Unicode MS" w:hAnsi="Times New Roman" w:cs="Times New Roman"/>
          <w:sz w:val="24"/>
          <w:szCs w:val="24"/>
        </w:rPr>
        <w:t xml:space="preserve">, the lead investigator is responsible for developing an analysis plan and conducting the data analysis. </w:t>
      </w:r>
      <w:r w:rsidRPr="73B6FA4A" w:rsidR="00EA0D93">
        <w:rPr>
          <w:rFonts w:ascii="Times New Roman" w:eastAsia="Arial Unicode MS" w:hAnsi="Times New Roman" w:cs="Times New Roman"/>
          <w:sz w:val="24"/>
          <w:szCs w:val="24"/>
        </w:rPr>
        <w:t xml:space="preserve">Preliminary findings are generally provided to the inviting agency </w:t>
      </w:r>
      <w:r w:rsidRPr="73B6FA4A" w:rsidR="00DE5F0D">
        <w:rPr>
          <w:rFonts w:ascii="Times New Roman" w:eastAsia="Arial Unicode MS" w:hAnsi="Times New Roman" w:cs="Times New Roman"/>
          <w:sz w:val="24"/>
          <w:szCs w:val="24"/>
        </w:rPr>
        <w:t xml:space="preserve">in the field </w:t>
      </w:r>
      <w:r w:rsidRPr="73B6FA4A" w:rsidR="00EA0D93">
        <w:rPr>
          <w:rFonts w:ascii="Times New Roman" w:eastAsia="Arial Unicode MS" w:hAnsi="Times New Roman" w:cs="Times New Roman"/>
          <w:sz w:val="24"/>
          <w:szCs w:val="24"/>
        </w:rPr>
        <w:t xml:space="preserve">at the end of the field investigation or </w:t>
      </w:r>
      <w:r w:rsidRPr="73B6FA4A" w:rsidR="00DE5F0D">
        <w:rPr>
          <w:rFonts w:ascii="Times New Roman" w:eastAsia="Arial Unicode MS" w:hAnsi="Times New Roman" w:cs="Times New Roman"/>
          <w:sz w:val="24"/>
          <w:szCs w:val="24"/>
        </w:rPr>
        <w:t xml:space="preserve">virtually soon after. </w:t>
      </w:r>
      <w:r w:rsidRPr="73B6FA4A">
        <w:rPr>
          <w:rFonts w:ascii="Times New Roman" w:eastAsia="Arial Unicode MS" w:hAnsi="Times New Roman" w:cs="Times New Roman"/>
          <w:sz w:val="24"/>
          <w:szCs w:val="24"/>
        </w:rPr>
        <w:t>A preliminary report summarizing the early findings of the investigation is written by the lead investigator and</w:t>
      </w:r>
      <w:r w:rsidRPr="73B6FA4A" w:rsidR="00EA0D93">
        <w:rPr>
          <w:rFonts w:ascii="Times New Roman" w:eastAsia="Arial Unicode MS" w:hAnsi="Times New Roman" w:cs="Times New Roman"/>
          <w:sz w:val="24"/>
          <w:szCs w:val="24"/>
        </w:rPr>
        <w:t xml:space="preserve"> </w:t>
      </w:r>
      <w:r w:rsidRPr="73B6FA4A">
        <w:rPr>
          <w:rFonts w:ascii="Times New Roman" w:eastAsia="Arial Unicode MS" w:hAnsi="Times New Roman" w:cs="Times New Roman"/>
          <w:sz w:val="24"/>
          <w:szCs w:val="24"/>
        </w:rPr>
        <w:t>provided to CDC</w:t>
      </w:r>
      <w:r w:rsidRPr="73B6FA4A" w:rsidR="00C33489">
        <w:rPr>
          <w:rFonts w:ascii="Times New Roman" w:eastAsia="Arial Unicode MS" w:hAnsi="Times New Roman" w:cs="Times New Roman"/>
          <w:sz w:val="24"/>
          <w:szCs w:val="24"/>
        </w:rPr>
        <w:t>.</w:t>
      </w:r>
      <w:r w:rsidRPr="73B6FA4A" w:rsidR="00320C72">
        <w:rPr>
          <w:rFonts w:ascii="Times New Roman" w:eastAsia="Arial Unicode MS" w:hAnsi="Times New Roman" w:cs="Times New Roman"/>
          <w:sz w:val="24"/>
          <w:szCs w:val="24"/>
        </w:rPr>
        <w:t xml:space="preserve"> </w:t>
      </w:r>
      <w:r w:rsidRPr="73B6FA4A">
        <w:rPr>
          <w:rFonts w:ascii="Times New Roman" w:eastAsia="Arial Unicode MS" w:hAnsi="Times New Roman" w:cs="Times New Roman"/>
          <w:sz w:val="24"/>
          <w:szCs w:val="24"/>
        </w:rPr>
        <w:t xml:space="preserve">Any publication of data derived from an </w:t>
      </w:r>
      <w:r w:rsidRPr="73B6FA4A" w:rsidR="00CF754E">
        <w:rPr>
          <w:rFonts w:ascii="Times New Roman" w:eastAsia="Arial Unicode MS" w:hAnsi="Times New Roman" w:cs="Times New Roman"/>
          <w:sz w:val="24"/>
          <w:szCs w:val="24"/>
        </w:rPr>
        <w:t>ACE Investigation</w:t>
      </w:r>
      <w:r w:rsidRPr="73B6FA4A">
        <w:rPr>
          <w:rFonts w:ascii="Times New Roman" w:eastAsia="Arial Unicode MS" w:hAnsi="Times New Roman" w:cs="Times New Roman"/>
          <w:sz w:val="24"/>
          <w:szCs w:val="24"/>
        </w:rPr>
        <w:t xml:space="preserve"> is subject to review by </w:t>
      </w:r>
      <w:r w:rsidRPr="73B6FA4A" w:rsidR="00D822E0">
        <w:rPr>
          <w:rFonts w:ascii="Times New Roman" w:eastAsia="Arial Unicode MS" w:hAnsi="Times New Roman" w:cs="Times New Roman"/>
          <w:sz w:val="24"/>
          <w:szCs w:val="24"/>
        </w:rPr>
        <w:t>the requesting agency</w:t>
      </w:r>
      <w:r w:rsidRPr="73B6FA4A">
        <w:rPr>
          <w:rFonts w:ascii="Times New Roman" w:eastAsia="Arial Unicode MS" w:hAnsi="Times New Roman" w:cs="Times New Roman"/>
          <w:sz w:val="24"/>
          <w:szCs w:val="24"/>
        </w:rPr>
        <w:t xml:space="preserve">, </w:t>
      </w:r>
      <w:r w:rsidRPr="73B6FA4A" w:rsidR="00EA0D93">
        <w:rPr>
          <w:rFonts w:ascii="Times New Roman" w:eastAsia="Arial Unicode MS" w:hAnsi="Times New Roman" w:cs="Times New Roman"/>
          <w:sz w:val="24"/>
          <w:szCs w:val="24"/>
        </w:rPr>
        <w:t xml:space="preserve">ATSDR, </w:t>
      </w:r>
      <w:r w:rsidRPr="73B6FA4A">
        <w:rPr>
          <w:rFonts w:ascii="Times New Roman" w:eastAsia="Arial Unicode MS" w:hAnsi="Times New Roman" w:cs="Times New Roman"/>
          <w:sz w:val="24"/>
          <w:szCs w:val="24"/>
        </w:rPr>
        <w:t xml:space="preserve">CDC, </w:t>
      </w:r>
      <w:r w:rsidRPr="73B6FA4A" w:rsidR="00EA0D93">
        <w:rPr>
          <w:rFonts w:ascii="Times New Roman" w:eastAsia="Arial Unicode MS" w:hAnsi="Times New Roman" w:cs="Times New Roman"/>
          <w:sz w:val="24"/>
          <w:szCs w:val="24"/>
        </w:rPr>
        <w:t>and</w:t>
      </w:r>
      <w:r w:rsidRPr="73B6FA4A">
        <w:rPr>
          <w:rFonts w:ascii="Times New Roman" w:eastAsia="Arial Unicode MS" w:hAnsi="Times New Roman" w:cs="Times New Roman"/>
          <w:sz w:val="24"/>
          <w:szCs w:val="24"/>
        </w:rPr>
        <w:t xml:space="preserve"> </w:t>
      </w:r>
      <w:r w:rsidRPr="73B6FA4A" w:rsidR="00D822E0">
        <w:rPr>
          <w:rFonts w:ascii="Times New Roman" w:eastAsia="Arial Unicode MS" w:hAnsi="Times New Roman" w:cs="Times New Roman"/>
          <w:sz w:val="24"/>
          <w:szCs w:val="24"/>
        </w:rPr>
        <w:t xml:space="preserve">other </w:t>
      </w:r>
      <w:r w:rsidRPr="73B6FA4A">
        <w:rPr>
          <w:rFonts w:ascii="Times New Roman" w:eastAsia="Arial Unicode MS" w:hAnsi="Times New Roman" w:cs="Times New Roman"/>
          <w:sz w:val="24"/>
          <w:szCs w:val="24"/>
        </w:rPr>
        <w:t>c</w:t>
      </w:r>
      <w:r w:rsidRPr="73B6FA4A" w:rsidR="003C40CE">
        <w:rPr>
          <w:rFonts w:ascii="Times New Roman" w:eastAsia="Arial Unicode MS" w:hAnsi="Times New Roman" w:cs="Times New Roman"/>
          <w:sz w:val="24"/>
          <w:szCs w:val="24"/>
        </w:rPr>
        <w:t>ollaborating federal agencies.</w:t>
      </w:r>
    </w:p>
    <w:p w:rsidR="00391E07" w:rsidRPr="0027332E" w:rsidP="00391E07" w14:paraId="2325989B" w14:textId="77777777">
      <w:pPr>
        <w:pStyle w:val="Default"/>
      </w:pPr>
      <w:r w:rsidRPr="7FBB7518">
        <w:rPr>
          <w:color w:val="auto"/>
        </w:rPr>
        <w:t xml:space="preserve">ATSDR will prepare a written report that summarizes the overall findings. No personal identifiers will be included in the report. The report will be available to the public and to other federal, state, and local environmental and public health agencies. Findings of the investigation will include summary data only and may be reported as state or local agency reports, </w:t>
      </w:r>
      <w:r w:rsidRPr="7FBB7518">
        <w:rPr>
          <w:i/>
          <w:iCs/>
          <w:color w:val="auto"/>
        </w:rPr>
        <w:t>Morbidity and Mortality Weekly Report</w:t>
      </w:r>
      <w:r w:rsidRPr="7FBB7518">
        <w:rPr>
          <w:color w:val="auto"/>
        </w:rPr>
        <w:t xml:space="preserve"> or journal articles, media reports, and presentations to the community, responders, and to public health practitioners at local, regional, and national conferences. </w:t>
      </w:r>
      <w:r>
        <w:t xml:space="preserve">A sample of published material from an ACE Investigation is attached (Attachment </w:t>
      </w:r>
      <w:r w:rsidR="566F527C">
        <w:t>7</w:t>
      </w:r>
      <w:r>
        <w:t>).</w:t>
      </w:r>
      <w:r w:rsidRPr="7FBB7518">
        <w:rPr>
          <w:b/>
          <w:bCs/>
        </w:rPr>
        <w:t xml:space="preserve"> </w:t>
      </w:r>
      <w:r>
        <w:t xml:space="preserve">The body of data gathered from multiple ACE Investigations may be used for education and training to prepare for future incidents. </w:t>
      </w:r>
    </w:p>
    <w:p w:rsidR="00164EF2" w:rsidRPr="00BC42D3" w:rsidP="00CF4FD0" w14:paraId="745C2AE0" w14:textId="77777777">
      <w:pPr>
        <w:pStyle w:val="Heading1"/>
      </w:pPr>
      <w:bookmarkStart w:id="18" w:name="_Toc46919064"/>
      <w:r>
        <w:t>A.</w:t>
      </w:r>
      <w:r w:rsidRPr="00BC42D3">
        <w:t>17. Reason(s) Display of OMB Expiration Date is Inappropriate</w:t>
      </w:r>
      <w:bookmarkEnd w:id="18"/>
      <w:r w:rsidRPr="00BC42D3">
        <w:t xml:space="preserve"> </w:t>
      </w:r>
    </w:p>
    <w:p w:rsidR="0011705D" w:rsidRPr="00BC42D3" w:rsidP="00164EF2" w14:paraId="0EE5D8E7" w14:textId="77777777">
      <w:pPr>
        <w:pStyle w:val="Default"/>
        <w:rPr>
          <w:color w:val="4F81BD" w:themeColor="accent1"/>
        </w:rPr>
      </w:pPr>
    </w:p>
    <w:p w:rsidR="0011705D" w:rsidRPr="00BC42D3" w:rsidP="009A4FAC" w14:paraId="22BEBD68" w14:textId="77777777">
      <w:pPr>
        <w:pStyle w:val="Default"/>
      </w:pPr>
      <w:r>
        <w:t>T</w:t>
      </w:r>
      <w:r w:rsidRPr="00BC42D3">
        <w:t>he display of the OMB expiration date is appropriate</w:t>
      </w:r>
      <w:r w:rsidR="0020073B">
        <w:t>.</w:t>
      </w:r>
    </w:p>
    <w:p w:rsidR="0011705D" w:rsidRPr="00BC42D3" w:rsidP="00D31F0F" w14:paraId="0A750E0F" w14:textId="77777777">
      <w:pPr>
        <w:pStyle w:val="Default"/>
        <w:rPr>
          <w:b/>
          <w:color w:val="auto"/>
        </w:rPr>
      </w:pPr>
    </w:p>
    <w:p w:rsidR="0062643F" w:rsidRPr="00BC42D3" w:rsidP="00AB4B9C" w14:paraId="47A90FAB" w14:textId="77777777">
      <w:pPr>
        <w:pStyle w:val="Heading1"/>
        <w:spacing w:before="0"/>
      </w:pPr>
      <w:bookmarkStart w:id="19" w:name="_Toc46919065"/>
      <w:r>
        <w:t>A.</w:t>
      </w:r>
      <w:r w:rsidRPr="00BC42D3" w:rsidR="00164EF2">
        <w:t>18. Exceptions to Certification for Paperwork Reduction Act Submissions</w:t>
      </w:r>
      <w:bookmarkEnd w:id="19"/>
    </w:p>
    <w:p w:rsidR="00CF4FD0" w:rsidP="00580F1D" w14:paraId="3BCAF221" w14:textId="77777777">
      <w:pPr>
        <w:spacing w:line="240" w:lineRule="auto"/>
        <w:rPr>
          <w:rFonts w:ascii="Times New Roman" w:hAnsi="Times New Roman" w:cs="Times New Roman"/>
          <w:sz w:val="24"/>
          <w:szCs w:val="24"/>
        </w:rPr>
      </w:pPr>
      <w:r w:rsidRPr="003C40CE">
        <w:rPr>
          <w:rFonts w:ascii="Times New Roman" w:hAnsi="Times New Roman" w:cs="Times New Roman"/>
          <w:sz w:val="24"/>
          <w:szCs w:val="24"/>
        </w:rPr>
        <w:t>There are no exceptions to the certification.</w:t>
      </w:r>
    </w:p>
    <w:p w:rsidR="00CF4FD0" w14:paraId="73B7C21D" w14:textId="77777777">
      <w:pPr>
        <w:rPr>
          <w:rFonts w:ascii="Times New Roman" w:hAnsi="Times New Roman" w:cs="Times New Roman"/>
          <w:sz w:val="24"/>
          <w:szCs w:val="24"/>
        </w:rPr>
      </w:pPr>
    </w:p>
    <w:sectPr w:rsidSect="005A096A">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Std">
    <w:altName w:val="Courier New"/>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3191250"/>
      <w:docPartObj>
        <w:docPartGallery w:val="Page Numbers (Bottom of Page)"/>
        <w:docPartUnique/>
      </w:docPartObj>
    </w:sdtPr>
    <w:sdtEndPr>
      <w:rPr>
        <w:noProof/>
      </w:rPr>
    </w:sdtEndPr>
    <w:sdtContent>
      <w:p w:rsidR="00C75B0D" w14:paraId="239A0DA5" w14:textId="77777777">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C75B0D" w:rsidP="00A35F75" w14:paraId="680A3A32" w14:textId="77777777">
    <w:pPr>
      <w:pStyle w:val="Footer"/>
      <w:tabs>
        <w:tab w:val="clear" w:pos="4680"/>
        <w:tab w:val="left" w:pos="7245"/>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900969"/>
      <w:docPartObj>
        <w:docPartGallery w:val="Page Numbers (Bottom of Page)"/>
        <w:docPartUnique/>
      </w:docPartObj>
    </w:sdtPr>
    <w:sdtEndPr>
      <w:rPr>
        <w:noProof/>
      </w:rPr>
    </w:sdtEndPr>
    <w:sdtContent>
      <w:p w:rsidR="00C75B0D" w14:paraId="7D9BE904"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75B0D" w14:paraId="6147494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4172D"/>
    <w:multiLevelType w:val="hybridMultilevel"/>
    <w:tmpl w:val="C21A0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C724BA"/>
    <w:multiLevelType w:val="multilevel"/>
    <w:tmpl w:val="413E5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7C941A3"/>
    <w:multiLevelType w:val="hybridMultilevel"/>
    <w:tmpl w:val="9AECFCA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D28C0"/>
    <w:multiLevelType w:val="hybridMultilevel"/>
    <w:tmpl w:val="0778D1D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6C2A02"/>
    <w:multiLevelType w:val="hybridMultilevel"/>
    <w:tmpl w:val="A5485A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AD075A"/>
    <w:multiLevelType w:val="hybridMultilevel"/>
    <w:tmpl w:val="474A66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5B6A1E"/>
    <w:multiLevelType w:val="hybridMultilevel"/>
    <w:tmpl w:val="5B64703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8B27ED"/>
    <w:multiLevelType w:val="hybridMultilevel"/>
    <w:tmpl w:val="E8383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3F3DFB"/>
    <w:multiLevelType w:val="hybridMultilevel"/>
    <w:tmpl w:val="26A27B4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E3A5FC3"/>
    <w:multiLevelType w:val="hybridMultilevel"/>
    <w:tmpl w:val="0010D02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2D42D3"/>
    <w:multiLevelType w:val="hybridMultilevel"/>
    <w:tmpl w:val="BB3A2A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6C1000E"/>
    <w:multiLevelType w:val="hybridMultilevel"/>
    <w:tmpl w:val="AA7CF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780209A"/>
    <w:multiLevelType w:val="hybridMultilevel"/>
    <w:tmpl w:val="CEEE06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BF79A8"/>
    <w:multiLevelType w:val="hybridMultilevel"/>
    <w:tmpl w:val="C79079F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D2F2B9B"/>
    <w:multiLevelType w:val="hybridMultilevel"/>
    <w:tmpl w:val="44307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BE18F0"/>
    <w:multiLevelType w:val="hybridMultilevel"/>
    <w:tmpl w:val="EBA24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AC538BB"/>
    <w:multiLevelType w:val="hybridMultilevel"/>
    <w:tmpl w:val="485A3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8516519">
    <w:abstractNumId w:val="6"/>
  </w:num>
  <w:num w:numId="2" w16cid:durableId="1077018775">
    <w:abstractNumId w:val="14"/>
  </w:num>
  <w:num w:numId="3" w16cid:durableId="798185817">
    <w:abstractNumId w:val="9"/>
  </w:num>
  <w:num w:numId="4" w16cid:durableId="1058626316">
    <w:abstractNumId w:val="2"/>
  </w:num>
  <w:num w:numId="5" w16cid:durableId="862599101">
    <w:abstractNumId w:val="10"/>
  </w:num>
  <w:num w:numId="6" w16cid:durableId="1222325890">
    <w:abstractNumId w:val="3"/>
  </w:num>
  <w:num w:numId="7" w16cid:durableId="1575356580">
    <w:abstractNumId w:val="5"/>
  </w:num>
  <w:num w:numId="8" w16cid:durableId="1489402457">
    <w:abstractNumId w:val="13"/>
  </w:num>
  <w:num w:numId="9" w16cid:durableId="448551840">
    <w:abstractNumId w:val="17"/>
  </w:num>
  <w:num w:numId="10" w16cid:durableId="30689319">
    <w:abstractNumId w:val="7"/>
  </w:num>
  <w:num w:numId="11" w16cid:durableId="788086946">
    <w:abstractNumId w:val="16"/>
  </w:num>
  <w:num w:numId="12" w16cid:durableId="697584405">
    <w:abstractNumId w:val="4"/>
  </w:num>
  <w:num w:numId="13" w16cid:durableId="574125485">
    <w:abstractNumId w:val="8"/>
  </w:num>
  <w:num w:numId="14" w16cid:durableId="1828394559">
    <w:abstractNumId w:val="11"/>
  </w:num>
  <w:num w:numId="15" w16cid:durableId="85925056">
    <w:abstractNumId w:val="12"/>
  </w:num>
  <w:num w:numId="16" w16cid:durableId="271787897">
    <w:abstractNumId w:val="1"/>
  </w:num>
  <w:num w:numId="17" w16cid:durableId="1957833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6002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5540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7733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5323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8032000">
    <w:abstractNumId w:val="15"/>
  </w:num>
  <w:num w:numId="23" w16cid:durableId="75844915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F2"/>
    <w:rsid w:val="00000432"/>
    <w:rsid w:val="00000C61"/>
    <w:rsid w:val="00002EA4"/>
    <w:rsid w:val="00002F03"/>
    <w:rsid w:val="00003121"/>
    <w:rsid w:val="0000379C"/>
    <w:rsid w:val="00003997"/>
    <w:rsid w:val="00004658"/>
    <w:rsid w:val="0000467E"/>
    <w:rsid w:val="0000471F"/>
    <w:rsid w:val="000047A5"/>
    <w:rsid w:val="00004CA2"/>
    <w:rsid w:val="00005110"/>
    <w:rsid w:val="00005433"/>
    <w:rsid w:val="00005929"/>
    <w:rsid w:val="00005D7F"/>
    <w:rsid w:val="00006C16"/>
    <w:rsid w:val="000079BE"/>
    <w:rsid w:val="00007FCD"/>
    <w:rsid w:val="000109BD"/>
    <w:rsid w:val="0001129B"/>
    <w:rsid w:val="00011D88"/>
    <w:rsid w:val="00011F30"/>
    <w:rsid w:val="000131A3"/>
    <w:rsid w:val="000135E6"/>
    <w:rsid w:val="00013E6B"/>
    <w:rsid w:val="0001434F"/>
    <w:rsid w:val="00014440"/>
    <w:rsid w:val="000150FC"/>
    <w:rsid w:val="00015C12"/>
    <w:rsid w:val="00015EE0"/>
    <w:rsid w:val="00015EE9"/>
    <w:rsid w:val="0001706A"/>
    <w:rsid w:val="00017AC2"/>
    <w:rsid w:val="00020960"/>
    <w:rsid w:val="00020EDD"/>
    <w:rsid w:val="000235A6"/>
    <w:rsid w:val="00023F8C"/>
    <w:rsid w:val="0002554E"/>
    <w:rsid w:val="000259EC"/>
    <w:rsid w:val="00026931"/>
    <w:rsid w:val="000279E1"/>
    <w:rsid w:val="00030C55"/>
    <w:rsid w:val="00030DD4"/>
    <w:rsid w:val="000317E7"/>
    <w:rsid w:val="00032866"/>
    <w:rsid w:val="00032907"/>
    <w:rsid w:val="00032BA5"/>
    <w:rsid w:val="000333D4"/>
    <w:rsid w:val="000335F3"/>
    <w:rsid w:val="00034054"/>
    <w:rsid w:val="0003408A"/>
    <w:rsid w:val="00034961"/>
    <w:rsid w:val="00034E16"/>
    <w:rsid w:val="00035962"/>
    <w:rsid w:val="00035A2E"/>
    <w:rsid w:val="00036B1C"/>
    <w:rsid w:val="0004014B"/>
    <w:rsid w:val="00040667"/>
    <w:rsid w:val="00041934"/>
    <w:rsid w:val="00041CEB"/>
    <w:rsid w:val="00041E24"/>
    <w:rsid w:val="000422CC"/>
    <w:rsid w:val="0004239B"/>
    <w:rsid w:val="00042450"/>
    <w:rsid w:val="000439D5"/>
    <w:rsid w:val="00044DA6"/>
    <w:rsid w:val="00044E40"/>
    <w:rsid w:val="0004507C"/>
    <w:rsid w:val="00045C70"/>
    <w:rsid w:val="00046149"/>
    <w:rsid w:val="0004653D"/>
    <w:rsid w:val="000511C2"/>
    <w:rsid w:val="00051335"/>
    <w:rsid w:val="0005238C"/>
    <w:rsid w:val="000525CE"/>
    <w:rsid w:val="000525FB"/>
    <w:rsid w:val="00052B40"/>
    <w:rsid w:val="00053143"/>
    <w:rsid w:val="00054D15"/>
    <w:rsid w:val="00055919"/>
    <w:rsid w:val="00056A4B"/>
    <w:rsid w:val="00056D2B"/>
    <w:rsid w:val="00056E19"/>
    <w:rsid w:val="00057233"/>
    <w:rsid w:val="000579C0"/>
    <w:rsid w:val="00057A8D"/>
    <w:rsid w:val="00057C6D"/>
    <w:rsid w:val="00057DBE"/>
    <w:rsid w:val="0006030D"/>
    <w:rsid w:val="000603FB"/>
    <w:rsid w:val="000605D3"/>
    <w:rsid w:val="00061603"/>
    <w:rsid w:val="00062854"/>
    <w:rsid w:val="00063AE0"/>
    <w:rsid w:val="000653E3"/>
    <w:rsid w:val="000665FB"/>
    <w:rsid w:val="00066B0A"/>
    <w:rsid w:val="0006769C"/>
    <w:rsid w:val="0006782E"/>
    <w:rsid w:val="00067B78"/>
    <w:rsid w:val="00070353"/>
    <w:rsid w:val="00070EB6"/>
    <w:rsid w:val="000734AE"/>
    <w:rsid w:val="000736C0"/>
    <w:rsid w:val="00073701"/>
    <w:rsid w:val="00073A5C"/>
    <w:rsid w:val="00073C65"/>
    <w:rsid w:val="00076668"/>
    <w:rsid w:val="00076F2B"/>
    <w:rsid w:val="000773F2"/>
    <w:rsid w:val="000802FA"/>
    <w:rsid w:val="00081D9E"/>
    <w:rsid w:val="0008269A"/>
    <w:rsid w:val="00082D53"/>
    <w:rsid w:val="00082E33"/>
    <w:rsid w:val="000834D2"/>
    <w:rsid w:val="0008414A"/>
    <w:rsid w:val="000847AE"/>
    <w:rsid w:val="0008519F"/>
    <w:rsid w:val="000852BA"/>
    <w:rsid w:val="00085998"/>
    <w:rsid w:val="00085F03"/>
    <w:rsid w:val="000863FF"/>
    <w:rsid w:val="00086FE6"/>
    <w:rsid w:val="000905C9"/>
    <w:rsid w:val="000907C4"/>
    <w:rsid w:val="00091B0E"/>
    <w:rsid w:val="00092359"/>
    <w:rsid w:val="00092703"/>
    <w:rsid w:val="00092715"/>
    <w:rsid w:val="00094425"/>
    <w:rsid w:val="00095DB1"/>
    <w:rsid w:val="000966E0"/>
    <w:rsid w:val="00096797"/>
    <w:rsid w:val="00097A2A"/>
    <w:rsid w:val="000A05F6"/>
    <w:rsid w:val="000A1041"/>
    <w:rsid w:val="000A1684"/>
    <w:rsid w:val="000A1740"/>
    <w:rsid w:val="000A19E3"/>
    <w:rsid w:val="000A2455"/>
    <w:rsid w:val="000A24B3"/>
    <w:rsid w:val="000A3782"/>
    <w:rsid w:val="000A39AD"/>
    <w:rsid w:val="000A48E0"/>
    <w:rsid w:val="000A5D33"/>
    <w:rsid w:val="000A6650"/>
    <w:rsid w:val="000A6FC4"/>
    <w:rsid w:val="000A7146"/>
    <w:rsid w:val="000B1EE7"/>
    <w:rsid w:val="000B2EE0"/>
    <w:rsid w:val="000B30B3"/>
    <w:rsid w:val="000B311D"/>
    <w:rsid w:val="000B3A19"/>
    <w:rsid w:val="000B3AED"/>
    <w:rsid w:val="000B493A"/>
    <w:rsid w:val="000B5E60"/>
    <w:rsid w:val="000B64F2"/>
    <w:rsid w:val="000C089B"/>
    <w:rsid w:val="000C0AB8"/>
    <w:rsid w:val="000C2775"/>
    <w:rsid w:val="000C2D76"/>
    <w:rsid w:val="000C2E84"/>
    <w:rsid w:val="000C30AA"/>
    <w:rsid w:val="000C3251"/>
    <w:rsid w:val="000C3856"/>
    <w:rsid w:val="000C3866"/>
    <w:rsid w:val="000C4701"/>
    <w:rsid w:val="000C5791"/>
    <w:rsid w:val="000C62B0"/>
    <w:rsid w:val="000C6CC7"/>
    <w:rsid w:val="000C7344"/>
    <w:rsid w:val="000C743E"/>
    <w:rsid w:val="000D0DA4"/>
    <w:rsid w:val="000D0E9A"/>
    <w:rsid w:val="000D1349"/>
    <w:rsid w:val="000D200C"/>
    <w:rsid w:val="000D2580"/>
    <w:rsid w:val="000D3214"/>
    <w:rsid w:val="000D514C"/>
    <w:rsid w:val="000D6B4F"/>
    <w:rsid w:val="000D782E"/>
    <w:rsid w:val="000E0A5A"/>
    <w:rsid w:val="000E3D8B"/>
    <w:rsid w:val="000E48F8"/>
    <w:rsid w:val="000E4AA7"/>
    <w:rsid w:val="000E5950"/>
    <w:rsid w:val="000E6437"/>
    <w:rsid w:val="000E6C07"/>
    <w:rsid w:val="000E7468"/>
    <w:rsid w:val="000E7FF9"/>
    <w:rsid w:val="000F03BB"/>
    <w:rsid w:val="000F03D7"/>
    <w:rsid w:val="000F0A8E"/>
    <w:rsid w:val="000F0D03"/>
    <w:rsid w:val="000F102F"/>
    <w:rsid w:val="000F1F6C"/>
    <w:rsid w:val="000F226C"/>
    <w:rsid w:val="000F27DE"/>
    <w:rsid w:val="000F2D61"/>
    <w:rsid w:val="000F2DD9"/>
    <w:rsid w:val="000F46E4"/>
    <w:rsid w:val="000F4A79"/>
    <w:rsid w:val="000F5607"/>
    <w:rsid w:val="000F5A49"/>
    <w:rsid w:val="000F6304"/>
    <w:rsid w:val="000F6DA9"/>
    <w:rsid w:val="00101EA5"/>
    <w:rsid w:val="00102109"/>
    <w:rsid w:val="00102442"/>
    <w:rsid w:val="00103423"/>
    <w:rsid w:val="00104070"/>
    <w:rsid w:val="001041FA"/>
    <w:rsid w:val="0010586A"/>
    <w:rsid w:val="00105C56"/>
    <w:rsid w:val="001062DA"/>
    <w:rsid w:val="0010667D"/>
    <w:rsid w:val="00106CE7"/>
    <w:rsid w:val="00107056"/>
    <w:rsid w:val="0011009E"/>
    <w:rsid w:val="00110822"/>
    <w:rsid w:val="001118AD"/>
    <w:rsid w:val="00111B43"/>
    <w:rsid w:val="001129E9"/>
    <w:rsid w:val="00112A41"/>
    <w:rsid w:val="00113D31"/>
    <w:rsid w:val="0011488B"/>
    <w:rsid w:val="00115385"/>
    <w:rsid w:val="0011541B"/>
    <w:rsid w:val="00115423"/>
    <w:rsid w:val="00115ECA"/>
    <w:rsid w:val="001162CD"/>
    <w:rsid w:val="0011696C"/>
    <w:rsid w:val="00116C0A"/>
    <w:rsid w:val="00116E06"/>
    <w:rsid w:val="00116E87"/>
    <w:rsid w:val="00117008"/>
    <w:rsid w:val="0011705D"/>
    <w:rsid w:val="001174AC"/>
    <w:rsid w:val="00120739"/>
    <w:rsid w:val="001211DD"/>
    <w:rsid w:val="0012195C"/>
    <w:rsid w:val="0012275A"/>
    <w:rsid w:val="001237B4"/>
    <w:rsid w:val="00124013"/>
    <w:rsid w:val="00124743"/>
    <w:rsid w:val="00124A40"/>
    <w:rsid w:val="00124BBE"/>
    <w:rsid w:val="00124BBF"/>
    <w:rsid w:val="0012573A"/>
    <w:rsid w:val="00126410"/>
    <w:rsid w:val="00126478"/>
    <w:rsid w:val="00126FFF"/>
    <w:rsid w:val="00127295"/>
    <w:rsid w:val="00132A14"/>
    <w:rsid w:val="00132ECC"/>
    <w:rsid w:val="001333E8"/>
    <w:rsid w:val="0013510C"/>
    <w:rsid w:val="00135884"/>
    <w:rsid w:val="00135D86"/>
    <w:rsid w:val="001365AE"/>
    <w:rsid w:val="00136854"/>
    <w:rsid w:val="001368AE"/>
    <w:rsid w:val="00136F4D"/>
    <w:rsid w:val="00136F55"/>
    <w:rsid w:val="00137973"/>
    <w:rsid w:val="001421D0"/>
    <w:rsid w:val="00142E4B"/>
    <w:rsid w:val="001430E8"/>
    <w:rsid w:val="0014317D"/>
    <w:rsid w:val="00143C7C"/>
    <w:rsid w:val="001445E5"/>
    <w:rsid w:val="001448D2"/>
    <w:rsid w:val="001465B8"/>
    <w:rsid w:val="001465E4"/>
    <w:rsid w:val="00147F7B"/>
    <w:rsid w:val="00151DCE"/>
    <w:rsid w:val="00152241"/>
    <w:rsid w:val="001529CE"/>
    <w:rsid w:val="00153737"/>
    <w:rsid w:val="00153970"/>
    <w:rsid w:val="001541F0"/>
    <w:rsid w:val="0015461E"/>
    <w:rsid w:val="00154B3A"/>
    <w:rsid w:val="00154F14"/>
    <w:rsid w:val="0015570F"/>
    <w:rsid w:val="00155CFC"/>
    <w:rsid w:val="00155D6F"/>
    <w:rsid w:val="0015656D"/>
    <w:rsid w:val="0015686F"/>
    <w:rsid w:val="0015697A"/>
    <w:rsid w:val="001570FB"/>
    <w:rsid w:val="00157214"/>
    <w:rsid w:val="001573AD"/>
    <w:rsid w:val="00157A62"/>
    <w:rsid w:val="001607B9"/>
    <w:rsid w:val="00160A65"/>
    <w:rsid w:val="00161318"/>
    <w:rsid w:val="00161828"/>
    <w:rsid w:val="00162608"/>
    <w:rsid w:val="00163AC4"/>
    <w:rsid w:val="00164EF2"/>
    <w:rsid w:val="00164F05"/>
    <w:rsid w:val="0016591C"/>
    <w:rsid w:val="001672B5"/>
    <w:rsid w:val="00167C8D"/>
    <w:rsid w:val="00170142"/>
    <w:rsid w:val="001702E8"/>
    <w:rsid w:val="00170549"/>
    <w:rsid w:val="00172B87"/>
    <w:rsid w:val="00172C2F"/>
    <w:rsid w:val="00175D9B"/>
    <w:rsid w:val="00176ACB"/>
    <w:rsid w:val="00177ED0"/>
    <w:rsid w:val="00177FE5"/>
    <w:rsid w:val="00180316"/>
    <w:rsid w:val="001804C2"/>
    <w:rsid w:val="00180990"/>
    <w:rsid w:val="00180E18"/>
    <w:rsid w:val="00181E47"/>
    <w:rsid w:val="001824A2"/>
    <w:rsid w:val="001824A7"/>
    <w:rsid w:val="001826A8"/>
    <w:rsid w:val="00182964"/>
    <w:rsid w:val="00182A22"/>
    <w:rsid w:val="00182A8B"/>
    <w:rsid w:val="001832CF"/>
    <w:rsid w:val="001834B9"/>
    <w:rsid w:val="00183BDB"/>
    <w:rsid w:val="0018509A"/>
    <w:rsid w:val="00185E96"/>
    <w:rsid w:val="00185EFE"/>
    <w:rsid w:val="00186908"/>
    <w:rsid w:val="00187060"/>
    <w:rsid w:val="001871A7"/>
    <w:rsid w:val="00187A6C"/>
    <w:rsid w:val="00190441"/>
    <w:rsid w:val="00190659"/>
    <w:rsid w:val="00190B14"/>
    <w:rsid w:val="00190CA2"/>
    <w:rsid w:val="00190EE7"/>
    <w:rsid w:val="00190FC3"/>
    <w:rsid w:val="001911ED"/>
    <w:rsid w:val="00191D82"/>
    <w:rsid w:val="00191F18"/>
    <w:rsid w:val="00192C8F"/>
    <w:rsid w:val="00192D2D"/>
    <w:rsid w:val="0019340C"/>
    <w:rsid w:val="001939C4"/>
    <w:rsid w:val="00194347"/>
    <w:rsid w:val="0019532A"/>
    <w:rsid w:val="00195616"/>
    <w:rsid w:val="00197222"/>
    <w:rsid w:val="00197D67"/>
    <w:rsid w:val="00197DD0"/>
    <w:rsid w:val="001A0771"/>
    <w:rsid w:val="001A09E9"/>
    <w:rsid w:val="001A0E91"/>
    <w:rsid w:val="001A15A1"/>
    <w:rsid w:val="001A1CE5"/>
    <w:rsid w:val="001A268F"/>
    <w:rsid w:val="001A3084"/>
    <w:rsid w:val="001A3111"/>
    <w:rsid w:val="001A330A"/>
    <w:rsid w:val="001A3643"/>
    <w:rsid w:val="001A3671"/>
    <w:rsid w:val="001A404F"/>
    <w:rsid w:val="001A4A98"/>
    <w:rsid w:val="001A4B3E"/>
    <w:rsid w:val="001A60F2"/>
    <w:rsid w:val="001A76E0"/>
    <w:rsid w:val="001A7CE4"/>
    <w:rsid w:val="001B0F74"/>
    <w:rsid w:val="001B11C4"/>
    <w:rsid w:val="001B1544"/>
    <w:rsid w:val="001B2890"/>
    <w:rsid w:val="001B2CA3"/>
    <w:rsid w:val="001B495F"/>
    <w:rsid w:val="001B51ED"/>
    <w:rsid w:val="001B5322"/>
    <w:rsid w:val="001B5485"/>
    <w:rsid w:val="001B5512"/>
    <w:rsid w:val="001B57BA"/>
    <w:rsid w:val="001B66A5"/>
    <w:rsid w:val="001B6C51"/>
    <w:rsid w:val="001B7238"/>
    <w:rsid w:val="001B7259"/>
    <w:rsid w:val="001C079E"/>
    <w:rsid w:val="001C07BE"/>
    <w:rsid w:val="001C1471"/>
    <w:rsid w:val="001C1507"/>
    <w:rsid w:val="001C169A"/>
    <w:rsid w:val="001C23FE"/>
    <w:rsid w:val="001C27C1"/>
    <w:rsid w:val="001C2CDB"/>
    <w:rsid w:val="001C31FD"/>
    <w:rsid w:val="001C3799"/>
    <w:rsid w:val="001C4D90"/>
    <w:rsid w:val="001C57A4"/>
    <w:rsid w:val="001C5C8B"/>
    <w:rsid w:val="001C6B71"/>
    <w:rsid w:val="001C7F3F"/>
    <w:rsid w:val="001D0445"/>
    <w:rsid w:val="001D15BA"/>
    <w:rsid w:val="001D3122"/>
    <w:rsid w:val="001D3BFC"/>
    <w:rsid w:val="001D4A9A"/>
    <w:rsid w:val="001D5019"/>
    <w:rsid w:val="001D5E27"/>
    <w:rsid w:val="001D603A"/>
    <w:rsid w:val="001D6049"/>
    <w:rsid w:val="001D72D7"/>
    <w:rsid w:val="001D733E"/>
    <w:rsid w:val="001D7CC8"/>
    <w:rsid w:val="001E0CDA"/>
    <w:rsid w:val="001E1AFD"/>
    <w:rsid w:val="001E1B79"/>
    <w:rsid w:val="001E2C6B"/>
    <w:rsid w:val="001E5881"/>
    <w:rsid w:val="001E5ACA"/>
    <w:rsid w:val="001E6160"/>
    <w:rsid w:val="001E61BB"/>
    <w:rsid w:val="001E74EA"/>
    <w:rsid w:val="001E75B5"/>
    <w:rsid w:val="001F0560"/>
    <w:rsid w:val="001F0C93"/>
    <w:rsid w:val="001F0CB5"/>
    <w:rsid w:val="001F12E0"/>
    <w:rsid w:val="001F137F"/>
    <w:rsid w:val="001F1A25"/>
    <w:rsid w:val="001F1E56"/>
    <w:rsid w:val="001F1F1B"/>
    <w:rsid w:val="001F3C32"/>
    <w:rsid w:val="001F4CD6"/>
    <w:rsid w:val="001F5232"/>
    <w:rsid w:val="001F5939"/>
    <w:rsid w:val="001F5EFE"/>
    <w:rsid w:val="001F640E"/>
    <w:rsid w:val="001F74F7"/>
    <w:rsid w:val="0020073B"/>
    <w:rsid w:val="00201BDB"/>
    <w:rsid w:val="00202208"/>
    <w:rsid w:val="00204F2D"/>
    <w:rsid w:val="002052FC"/>
    <w:rsid w:val="0020703C"/>
    <w:rsid w:val="0020705D"/>
    <w:rsid w:val="00207945"/>
    <w:rsid w:val="0021017E"/>
    <w:rsid w:val="00210A9B"/>
    <w:rsid w:val="00210C1B"/>
    <w:rsid w:val="002113CA"/>
    <w:rsid w:val="0021211C"/>
    <w:rsid w:val="0021222C"/>
    <w:rsid w:val="00212311"/>
    <w:rsid w:val="00212810"/>
    <w:rsid w:val="0021397F"/>
    <w:rsid w:val="00213CD8"/>
    <w:rsid w:val="002140CF"/>
    <w:rsid w:val="00214F23"/>
    <w:rsid w:val="00214F32"/>
    <w:rsid w:val="002158E3"/>
    <w:rsid w:val="00215988"/>
    <w:rsid w:val="00215A1B"/>
    <w:rsid w:val="00215B0C"/>
    <w:rsid w:val="00215D87"/>
    <w:rsid w:val="00215E2C"/>
    <w:rsid w:val="00216047"/>
    <w:rsid w:val="00216CB9"/>
    <w:rsid w:val="0021725D"/>
    <w:rsid w:val="0021785C"/>
    <w:rsid w:val="0022017C"/>
    <w:rsid w:val="00220AAD"/>
    <w:rsid w:val="00221119"/>
    <w:rsid w:val="00221ABD"/>
    <w:rsid w:val="00221FBE"/>
    <w:rsid w:val="00222532"/>
    <w:rsid w:val="00222A99"/>
    <w:rsid w:val="0022510D"/>
    <w:rsid w:val="00226D40"/>
    <w:rsid w:val="00226F1A"/>
    <w:rsid w:val="00226F2D"/>
    <w:rsid w:val="00230C2F"/>
    <w:rsid w:val="00234AA0"/>
    <w:rsid w:val="00235271"/>
    <w:rsid w:val="00235624"/>
    <w:rsid w:val="00235E32"/>
    <w:rsid w:val="00236276"/>
    <w:rsid w:val="00237483"/>
    <w:rsid w:val="002379D4"/>
    <w:rsid w:val="00237F0D"/>
    <w:rsid w:val="00240985"/>
    <w:rsid w:val="00240DD5"/>
    <w:rsid w:val="00241436"/>
    <w:rsid w:val="00241439"/>
    <w:rsid w:val="0024161F"/>
    <w:rsid w:val="00241752"/>
    <w:rsid w:val="00241BAC"/>
    <w:rsid w:val="00241DC9"/>
    <w:rsid w:val="00242F14"/>
    <w:rsid w:val="00243812"/>
    <w:rsid w:val="0024406C"/>
    <w:rsid w:val="002440F7"/>
    <w:rsid w:val="0024458F"/>
    <w:rsid w:val="00245760"/>
    <w:rsid w:val="002460A2"/>
    <w:rsid w:val="0024738E"/>
    <w:rsid w:val="002479E0"/>
    <w:rsid w:val="00247FC6"/>
    <w:rsid w:val="002508B1"/>
    <w:rsid w:val="002516E4"/>
    <w:rsid w:val="002530DD"/>
    <w:rsid w:val="00253346"/>
    <w:rsid w:val="002534D4"/>
    <w:rsid w:val="0025375F"/>
    <w:rsid w:val="002542C7"/>
    <w:rsid w:val="00254B4C"/>
    <w:rsid w:val="00254DA6"/>
    <w:rsid w:val="00254F17"/>
    <w:rsid w:val="00255A5E"/>
    <w:rsid w:val="00257079"/>
    <w:rsid w:val="00257C0D"/>
    <w:rsid w:val="00257C5F"/>
    <w:rsid w:val="002602E9"/>
    <w:rsid w:val="002626C7"/>
    <w:rsid w:val="00262970"/>
    <w:rsid w:val="00264AEC"/>
    <w:rsid w:val="00265253"/>
    <w:rsid w:val="00265EBA"/>
    <w:rsid w:val="0026698B"/>
    <w:rsid w:val="002670E4"/>
    <w:rsid w:val="00267573"/>
    <w:rsid w:val="002716AD"/>
    <w:rsid w:val="00271F87"/>
    <w:rsid w:val="00272BA1"/>
    <w:rsid w:val="0027332E"/>
    <w:rsid w:val="00273501"/>
    <w:rsid w:val="002745AB"/>
    <w:rsid w:val="00274A84"/>
    <w:rsid w:val="00274BBA"/>
    <w:rsid w:val="00274F55"/>
    <w:rsid w:val="002750B4"/>
    <w:rsid w:val="00275BE6"/>
    <w:rsid w:val="00276BFF"/>
    <w:rsid w:val="002776CC"/>
    <w:rsid w:val="00280210"/>
    <w:rsid w:val="00280708"/>
    <w:rsid w:val="00281AE9"/>
    <w:rsid w:val="002824E7"/>
    <w:rsid w:val="00282E1A"/>
    <w:rsid w:val="00282EC7"/>
    <w:rsid w:val="0028348D"/>
    <w:rsid w:val="002855F5"/>
    <w:rsid w:val="0028579F"/>
    <w:rsid w:val="00285870"/>
    <w:rsid w:val="002869AE"/>
    <w:rsid w:val="0029032B"/>
    <w:rsid w:val="00290611"/>
    <w:rsid w:val="0029100C"/>
    <w:rsid w:val="0029174E"/>
    <w:rsid w:val="00292769"/>
    <w:rsid w:val="002928DD"/>
    <w:rsid w:val="00292EF9"/>
    <w:rsid w:val="0029342D"/>
    <w:rsid w:val="002943B5"/>
    <w:rsid w:val="0029445C"/>
    <w:rsid w:val="00296650"/>
    <w:rsid w:val="002972A0"/>
    <w:rsid w:val="002973ED"/>
    <w:rsid w:val="002A0D8A"/>
    <w:rsid w:val="002A12F3"/>
    <w:rsid w:val="002A13E5"/>
    <w:rsid w:val="002A20E3"/>
    <w:rsid w:val="002A271A"/>
    <w:rsid w:val="002A4E98"/>
    <w:rsid w:val="002A581D"/>
    <w:rsid w:val="002A7D1A"/>
    <w:rsid w:val="002A7D26"/>
    <w:rsid w:val="002A7DE1"/>
    <w:rsid w:val="002B007E"/>
    <w:rsid w:val="002B064D"/>
    <w:rsid w:val="002B0C20"/>
    <w:rsid w:val="002B1C29"/>
    <w:rsid w:val="002B211B"/>
    <w:rsid w:val="002B2C92"/>
    <w:rsid w:val="002B3139"/>
    <w:rsid w:val="002B4130"/>
    <w:rsid w:val="002B4924"/>
    <w:rsid w:val="002B4A57"/>
    <w:rsid w:val="002B4C28"/>
    <w:rsid w:val="002B50F2"/>
    <w:rsid w:val="002B5582"/>
    <w:rsid w:val="002B6488"/>
    <w:rsid w:val="002B64D8"/>
    <w:rsid w:val="002B7D11"/>
    <w:rsid w:val="002C0850"/>
    <w:rsid w:val="002C13DC"/>
    <w:rsid w:val="002C156F"/>
    <w:rsid w:val="002C1ADE"/>
    <w:rsid w:val="002C2216"/>
    <w:rsid w:val="002C2599"/>
    <w:rsid w:val="002C2F1C"/>
    <w:rsid w:val="002C38E4"/>
    <w:rsid w:val="002C3ECF"/>
    <w:rsid w:val="002C4051"/>
    <w:rsid w:val="002C5214"/>
    <w:rsid w:val="002C53A2"/>
    <w:rsid w:val="002C58E1"/>
    <w:rsid w:val="002C5E9B"/>
    <w:rsid w:val="002C6130"/>
    <w:rsid w:val="002C735C"/>
    <w:rsid w:val="002C7874"/>
    <w:rsid w:val="002C7990"/>
    <w:rsid w:val="002D01D0"/>
    <w:rsid w:val="002D06F9"/>
    <w:rsid w:val="002D1F8D"/>
    <w:rsid w:val="002D2374"/>
    <w:rsid w:val="002D3745"/>
    <w:rsid w:val="002D3D66"/>
    <w:rsid w:val="002D3EEF"/>
    <w:rsid w:val="002D480A"/>
    <w:rsid w:val="002D4D92"/>
    <w:rsid w:val="002D51C5"/>
    <w:rsid w:val="002D52B0"/>
    <w:rsid w:val="002D5E2F"/>
    <w:rsid w:val="002D6AAF"/>
    <w:rsid w:val="002D7542"/>
    <w:rsid w:val="002D7C43"/>
    <w:rsid w:val="002E16FF"/>
    <w:rsid w:val="002E1BCC"/>
    <w:rsid w:val="002E2847"/>
    <w:rsid w:val="002E298F"/>
    <w:rsid w:val="002E43F2"/>
    <w:rsid w:val="002E4AFE"/>
    <w:rsid w:val="002E580D"/>
    <w:rsid w:val="002E584B"/>
    <w:rsid w:val="002E5B1E"/>
    <w:rsid w:val="002E5C2C"/>
    <w:rsid w:val="002E5D3F"/>
    <w:rsid w:val="002E63BD"/>
    <w:rsid w:val="002E697B"/>
    <w:rsid w:val="002E703D"/>
    <w:rsid w:val="002E7C22"/>
    <w:rsid w:val="002F0574"/>
    <w:rsid w:val="002F05D2"/>
    <w:rsid w:val="002F1EAD"/>
    <w:rsid w:val="002F2656"/>
    <w:rsid w:val="002F34F4"/>
    <w:rsid w:val="002F357A"/>
    <w:rsid w:val="002F42D2"/>
    <w:rsid w:val="002F466B"/>
    <w:rsid w:val="002F5B4D"/>
    <w:rsid w:val="002F60D0"/>
    <w:rsid w:val="002F675D"/>
    <w:rsid w:val="002F6B73"/>
    <w:rsid w:val="002F6D58"/>
    <w:rsid w:val="002F6EBE"/>
    <w:rsid w:val="00300411"/>
    <w:rsid w:val="0030139F"/>
    <w:rsid w:val="003023D5"/>
    <w:rsid w:val="003030FB"/>
    <w:rsid w:val="003032DD"/>
    <w:rsid w:val="00303C03"/>
    <w:rsid w:val="0030569F"/>
    <w:rsid w:val="00305C8C"/>
    <w:rsid w:val="00306AF8"/>
    <w:rsid w:val="003073DB"/>
    <w:rsid w:val="003075BA"/>
    <w:rsid w:val="00307C4B"/>
    <w:rsid w:val="00307F3C"/>
    <w:rsid w:val="00310888"/>
    <w:rsid w:val="003139E2"/>
    <w:rsid w:val="00313ACA"/>
    <w:rsid w:val="00313FF8"/>
    <w:rsid w:val="00314F39"/>
    <w:rsid w:val="00315333"/>
    <w:rsid w:val="0031685C"/>
    <w:rsid w:val="003169D6"/>
    <w:rsid w:val="00316D0B"/>
    <w:rsid w:val="00316EE0"/>
    <w:rsid w:val="00317C30"/>
    <w:rsid w:val="00317C40"/>
    <w:rsid w:val="00320413"/>
    <w:rsid w:val="0032081C"/>
    <w:rsid w:val="00320C72"/>
    <w:rsid w:val="00320DDB"/>
    <w:rsid w:val="00321A0F"/>
    <w:rsid w:val="00321C54"/>
    <w:rsid w:val="00323048"/>
    <w:rsid w:val="003235B9"/>
    <w:rsid w:val="00323D72"/>
    <w:rsid w:val="003244E9"/>
    <w:rsid w:val="003247B4"/>
    <w:rsid w:val="00324C10"/>
    <w:rsid w:val="0032524B"/>
    <w:rsid w:val="00325598"/>
    <w:rsid w:val="003264E2"/>
    <w:rsid w:val="00326F44"/>
    <w:rsid w:val="0032729B"/>
    <w:rsid w:val="003279F8"/>
    <w:rsid w:val="00330353"/>
    <w:rsid w:val="00332816"/>
    <w:rsid w:val="00332959"/>
    <w:rsid w:val="0033433D"/>
    <w:rsid w:val="00334512"/>
    <w:rsid w:val="003355F3"/>
    <w:rsid w:val="00335603"/>
    <w:rsid w:val="00336F35"/>
    <w:rsid w:val="00337007"/>
    <w:rsid w:val="0033777E"/>
    <w:rsid w:val="00340651"/>
    <w:rsid w:val="00340844"/>
    <w:rsid w:val="00340DE0"/>
    <w:rsid w:val="00341761"/>
    <w:rsid w:val="00341D23"/>
    <w:rsid w:val="00341FDE"/>
    <w:rsid w:val="00342AF0"/>
    <w:rsid w:val="003430EB"/>
    <w:rsid w:val="00343934"/>
    <w:rsid w:val="00344557"/>
    <w:rsid w:val="00345223"/>
    <w:rsid w:val="0034538D"/>
    <w:rsid w:val="003467A1"/>
    <w:rsid w:val="00346927"/>
    <w:rsid w:val="00346BA8"/>
    <w:rsid w:val="0034701F"/>
    <w:rsid w:val="00347A54"/>
    <w:rsid w:val="003502D1"/>
    <w:rsid w:val="00351A04"/>
    <w:rsid w:val="00351AEE"/>
    <w:rsid w:val="00351F43"/>
    <w:rsid w:val="003526B0"/>
    <w:rsid w:val="00353167"/>
    <w:rsid w:val="0035316D"/>
    <w:rsid w:val="00353471"/>
    <w:rsid w:val="00354D6D"/>
    <w:rsid w:val="0035538D"/>
    <w:rsid w:val="003557BB"/>
    <w:rsid w:val="00355FD8"/>
    <w:rsid w:val="0035601A"/>
    <w:rsid w:val="00356584"/>
    <w:rsid w:val="00356796"/>
    <w:rsid w:val="00356E5B"/>
    <w:rsid w:val="00357D38"/>
    <w:rsid w:val="003601DC"/>
    <w:rsid w:val="00361696"/>
    <w:rsid w:val="00361957"/>
    <w:rsid w:val="00362BED"/>
    <w:rsid w:val="00362E48"/>
    <w:rsid w:val="003637E3"/>
    <w:rsid w:val="003640CC"/>
    <w:rsid w:val="003652B9"/>
    <w:rsid w:val="003652E5"/>
    <w:rsid w:val="00366244"/>
    <w:rsid w:val="003662AA"/>
    <w:rsid w:val="003663F7"/>
    <w:rsid w:val="00366C66"/>
    <w:rsid w:val="003675B1"/>
    <w:rsid w:val="00367AFE"/>
    <w:rsid w:val="00367EA5"/>
    <w:rsid w:val="0037462F"/>
    <w:rsid w:val="00375296"/>
    <w:rsid w:val="00375473"/>
    <w:rsid w:val="0037624A"/>
    <w:rsid w:val="0037741E"/>
    <w:rsid w:val="0037745A"/>
    <w:rsid w:val="003810F9"/>
    <w:rsid w:val="003812A1"/>
    <w:rsid w:val="003818F4"/>
    <w:rsid w:val="003821C1"/>
    <w:rsid w:val="00382F8C"/>
    <w:rsid w:val="00383512"/>
    <w:rsid w:val="00384264"/>
    <w:rsid w:val="003858C2"/>
    <w:rsid w:val="00385FA2"/>
    <w:rsid w:val="00387666"/>
    <w:rsid w:val="00387D9C"/>
    <w:rsid w:val="00387DB7"/>
    <w:rsid w:val="00390AD2"/>
    <w:rsid w:val="0039199A"/>
    <w:rsid w:val="00391E07"/>
    <w:rsid w:val="00391EFE"/>
    <w:rsid w:val="00392A52"/>
    <w:rsid w:val="00393EA9"/>
    <w:rsid w:val="00394023"/>
    <w:rsid w:val="003950D6"/>
    <w:rsid w:val="00395D60"/>
    <w:rsid w:val="0039622C"/>
    <w:rsid w:val="00397390"/>
    <w:rsid w:val="003973EA"/>
    <w:rsid w:val="00397AC4"/>
    <w:rsid w:val="00397C0A"/>
    <w:rsid w:val="00397FAC"/>
    <w:rsid w:val="003A132A"/>
    <w:rsid w:val="003A1EB3"/>
    <w:rsid w:val="003A27BC"/>
    <w:rsid w:val="003A2833"/>
    <w:rsid w:val="003A2FE7"/>
    <w:rsid w:val="003A3888"/>
    <w:rsid w:val="003A38FA"/>
    <w:rsid w:val="003A4B37"/>
    <w:rsid w:val="003A5C97"/>
    <w:rsid w:val="003A5DF7"/>
    <w:rsid w:val="003A5EF0"/>
    <w:rsid w:val="003A73D3"/>
    <w:rsid w:val="003A75C7"/>
    <w:rsid w:val="003A7ED6"/>
    <w:rsid w:val="003B091E"/>
    <w:rsid w:val="003B0B8F"/>
    <w:rsid w:val="003B0BA8"/>
    <w:rsid w:val="003B0EA0"/>
    <w:rsid w:val="003B247A"/>
    <w:rsid w:val="003B264B"/>
    <w:rsid w:val="003B2DFC"/>
    <w:rsid w:val="003B48AA"/>
    <w:rsid w:val="003B7018"/>
    <w:rsid w:val="003B71B6"/>
    <w:rsid w:val="003B725D"/>
    <w:rsid w:val="003B75FF"/>
    <w:rsid w:val="003C07EC"/>
    <w:rsid w:val="003C09B9"/>
    <w:rsid w:val="003C0E71"/>
    <w:rsid w:val="003C1095"/>
    <w:rsid w:val="003C295F"/>
    <w:rsid w:val="003C374E"/>
    <w:rsid w:val="003C3956"/>
    <w:rsid w:val="003C3C2C"/>
    <w:rsid w:val="003C40CE"/>
    <w:rsid w:val="003C43A0"/>
    <w:rsid w:val="003C5157"/>
    <w:rsid w:val="003C53DF"/>
    <w:rsid w:val="003C5BAB"/>
    <w:rsid w:val="003C62A3"/>
    <w:rsid w:val="003C68E1"/>
    <w:rsid w:val="003C7858"/>
    <w:rsid w:val="003D0772"/>
    <w:rsid w:val="003D0924"/>
    <w:rsid w:val="003D16DE"/>
    <w:rsid w:val="003D27B8"/>
    <w:rsid w:val="003D2C70"/>
    <w:rsid w:val="003D2D28"/>
    <w:rsid w:val="003D3AF4"/>
    <w:rsid w:val="003D4604"/>
    <w:rsid w:val="003D4D28"/>
    <w:rsid w:val="003D51B5"/>
    <w:rsid w:val="003D581B"/>
    <w:rsid w:val="003E10FE"/>
    <w:rsid w:val="003E1851"/>
    <w:rsid w:val="003E2487"/>
    <w:rsid w:val="003E37B0"/>
    <w:rsid w:val="003E488B"/>
    <w:rsid w:val="003E5AE8"/>
    <w:rsid w:val="003E5DFC"/>
    <w:rsid w:val="003E6F45"/>
    <w:rsid w:val="003E7DFA"/>
    <w:rsid w:val="003F0920"/>
    <w:rsid w:val="003F1330"/>
    <w:rsid w:val="003F24F0"/>
    <w:rsid w:val="003F39CB"/>
    <w:rsid w:val="003F3B57"/>
    <w:rsid w:val="003F43D8"/>
    <w:rsid w:val="003F50E7"/>
    <w:rsid w:val="003F5A76"/>
    <w:rsid w:val="003F6342"/>
    <w:rsid w:val="003F7C93"/>
    <w:rsid w:val="003F7EBF"/>
    <w:rsid w:val="004007A0"/>
    <w:rsid w:val="00400A0F"/>
    <w:rsid w:val="00401566"/>
    <w:rsid w:val="00401B9E"/>
    <w:rsid w:val="00401D31"/>
    <w:rsid w:val="00402A58"/>
    <w:rsid w:val="00403378"/>
    <w:rsid w:val="004042E8"/>
    <w:rsid w:val="00404B8A"/>
    <w:rsid w:val="0040665F"/>
    <w:rsid w:val="00407300"/>
    <w:rsid w:val="004119FB"/>
    <w:rsid w:val="00412FE1"/>
    <w:rsid w:val="004133AB"/>
    <w:rsid w:val="004141F9"/>
    <w:rsid w:val="00414D83"/>
    <w:rsid w:val="00415512"/>
    <w:rsid w:val="00415A5B"/>
    <w:rsid w:val="00415BD4"/>
    <w:rsid w:val="00415E7E"/>
    <w:rsid w:val="0042027B"/>
    <w:rsid w:val="00420BF0"/>
    <w:rsid w:val="00421062"/>
    <w:rsid w:val="00421313"/>
    <w:rsid w:val="00421FBF"/>
    <w:rsid w:val="00422559"/>
    <w:rsid w:val="00422A28"/>
    <w:rsid w:val="00423397"/>
    <w:rsid w:val="0042359F"/>
    <w:rsid w:val="00423AAD"/>
    <w:rsid w:val="00423F08"/>
    <w:rsid w:val="00424604"/>
    <w:rsid w:val="004246FD"/>
    <w:rsid w:val="004253B8"/>
    <w:rsid w:val="004254F1"/>
    <w:rsid w:val="0042587E"/>
    <w:rsid w:val="004264A3"/>
    <w:rsid w:val="00426D18"/>
    <w:rsid w:val="00427566"/>
    <w:rsid w:val="00427F0B"/>
    <w:rsid w:val="0043134C"/>
    <w:rsid w:val="004318FF"/>
    <w:rsid w:val="00431BC0"/>
    <w:rsid w:val="00431F6E"/>
    <w:rsid w:val="00432650"/>
    <w:rsid w:val="00432F4D"/>
    <w:rsid w:val="004337CC"/>
    <w:rsid w:val="004338A0"/>
    <w:rsid w:val="0043451F"/>
    <w:rsid w:val="0043523C"/>
    <w:rsid w:val="004368AC"/>
    <w:rsid w:val="00436E62"/>
    <w:rsid w:val="004402EC"/>
    <w:rsid w:val="004411EA"/>
    <w:rsid w:val="0044131D"/>
    <w:rsid w:val="0044151C"/>
    <w:rsid w:val="004426CB"/>
    <w:rsid w:val="00443305"/>
    <w:rsid w:val="004439DD"/>
    <w:rsid w:val="00444367"/>
    <w:rsid w:val="00444624"/>
    <w:rsid w:val="004453D1"/>
    <w:rsid w:val="00445698"/>
    <w:rsid w:val="00446101"/>
    <w:rsid w:val="00446258"/>
    <w:rsid w:val="004464CC"/>
    <w:rsid w:val="0044695F"/>
    <w:rsid w:val="00446B1A"/>
    <w:rsid w:val="00447779"/>
    <w:rsid w:val="00447F21"/>
    <w:rsid w:val="00450C7D"/>
    <w:rsid w:val="004515D2"/>
    <w:rsid w:val="004518F9"/>
    <w:rsid w:val="004524BA"/>
    <w:rsid w:val="00452B90"/>
    <w:rsid w:val="004536FF"/>
    <w:rsid w:val="00454BD4"/>
    <w:rsid w:val="00454F0F"/>
    <w:rsid w:val="00456945"/>
    <w:rsid w:val="0045717B"/>
    <w:rsid w:val="00457875"/>
    <w:rsid w:val="00457C22"/>
    <w:rsid w:val="00460C28"/>
    <w:rsid w:val="004615C5"/>
    <w:rsid w:val="00461A19"/>
    <w:rsid w:val="00462C77"/>
    <w:rsid w:val="0046341E"/>
    <w:rsid w:val="00464E36"/>
    <w:rsid w:val="004659B8"/>
    <w:rsid w:val="00465B26"/>
    <w:rsid w:val="00465DF1"/>
    <w:rsid w:val="0046682E"/>
    <w:rsid w:val="00470538"/>
    <w:rsid w:val="00470D27"/>
    <w:rsid w:val="004710AE"/>
    <w:rsid w:val="004712C4"/>
    <w:rsid w:val="004723A0"/>
    <w:rsid w:val="004725E5"/>
    <w:rsid w:val="00473080"/>
    <w:rsid w:val="00473094"/>
    <w:rsid w:val="004734A9"/>
    <w:rsid w:val="004741AF"/>
    <w:rsid w:val="00474293"/>
    <w:rsid w:val="00476C03"/>
    <w:rsid w:val="004774E8"/>
    <w:rsid w:val="004774F2"/>
    <w:rsid w:val="00480430"/>
    <w:rsid w:val="00480C25"/>
    <w:rsid w:val="004818EA"/>
    <w:rsid w:val="004830E1"/>
    <w:rsid w:val="00483CB8"/>
    <w:rsid w:val="00484042"/>
    <w:rsid w:val="0048442E"/>
    <w:rsid w:val="00484B58"/>
    <w:rsid w:val="004858BE"/>
    <w:rsid w:val="00485951"/>
    <w:rsid w:val="00485C03"/>
    <w:rsid w:val="0048639D"/>
    <w:rsid w:val="004868F6"/>
    <w:rsid w:val="00487EEE"/>
    <w:rsid w:val="0049058E"/>
    <w:rsid w:val="0049170F"/>
    <w:rsid w:val="00491921"/>
    <w:rsid w:val="00491C26"/>
    <w:rsid w:val="0049223D"/>
    <w:rsid w:val="004926F5"/>
    <w:rsid w:val="004931A7"/>
    <w:rsid w:val="004944EA"/>
    <w:rsid w:val="004947D0"/>
    <w:rsid w:val="00494DBA"/>
    <w:rsid w:val="00494EF8"/>
    <w:rsid w:val="004952E8"/>
    <w:rsid w:val="00497790"/>
    <w:rsid w:val="00497EA3"/>
    <w:rsid w:val="004A1B50"/>
    <w:rsid w:val="004A24D9"/>
    <w:rsid w:val="004A2EA7"/>
    <w:rsid w:val="004A3F5F"/>
    <w:rsid w:val="004A4454"/>
    <w:rsid w:val="004A586D"/>
    <w:rsid w:val="004B035E"/>
    <w:rsid w:val="004B03B1"/>
    <w:rsid w:val="004B066C"/>
    <w:rsid w:val="004B0878"/>
    <w:rsid w:val="004B0DA7"/>
    <w:rsid w:val="004B1295"/>
    <w:rsid w:val="004B25AF"/>
    <w:rsid w:val="004B2B82"/>
    <w:rsid w:val="004B344C"/>
    <w:rsid w:val="004B4129"/>
    <w:rsid w:val="004B4AF3"/>
    <w:rsid w:val="004B68EF"/>
    <w:rsid w:val="004B6E3C"/>
    <w:rsid w:val="004B7CB4"/>
    <w:rsid w:val="004C03D7"/>
    <w:rsid w:val="004C094D"/>
    <w:rsid w:val="004C117C"/>
    <w:rsid w:val="004C1440"/>
    <w:rsid w:val="004C149F"/>
    <w:rsid w:val="004C17A3"/>
    <w:rsid w:val="004C1C2D"/>
    <w:rsid w:val="004C2A79"/>
    <w:rsid w:val="004C387A"/>
    <w:rsid w:val="004C3B05"/>
    <w:rsid w:val="004C43D7"/>
    <w:rsid w:val="004C4E1D"/>
    <w:rsid w:val="004C5503"/>
    <w:rsid w:val="004C57A2"/>
    <w:rsid w:val="004C5B5A"/>
    <w:rsid w:val="004C640F"/>
    <w:rsid w:val="004C6B3A"/>
    <w:rsid w:val="004C7024"/>
    <w:rsid w:val="004C77B3"/>
    <w:rsid w:val="004C79CC"/>
    <w:rsid w:val="004C7A60"/>
    <w:rsid w:val="004C7B25"/>
    <w:rsid w:val="004D0259"/>
    <w:rsid w:val="004D0B01"/>
    <w:rsid w:val="004D25C8"/>
    <w:rsid w:val="004D2622"/>
    <w:rsid w:val="004D2994"/>
    <w:rsid w:val="004D479C"/>
    <w:rsid w:val="004D507F"/>
    <w:rsid w:val="004D670C"/>
    <w:rsid w:val="004D6DA8"/>
    <w:rsid w:val="004E0518"/>
    <w:rsid w:val="004E0865"/>
    <w:rsid w:val="004E0F70"/>
    <w:rsid w:val="004E1B56"/>
    <w:rsid w:val="004E1BDB"/>
    <w:rsid w:val="004E21B2"/>
    <w:rsid w:val="004E27C9"/>
    <w:rsid w:val="004E4DB2"/>
    <w:rsid w:val="004E4FB2"/>
    <w:rsid w:val="004E5096"/>
    <w:rsid w:val="004E6418"/>
    <w:rsid w:val="004E6805"/>
    <w:rsid w:val="004E6826"/>
    <w:rsid w:val="004E6D09"/>
    <w:rsid w:val="004E71EF"/>
    <w:rsid w:val="004E73E0"/>
    <w:rsid w:val="004F0092"/>
    <w:rsid w:val="004F0955"/>
    <w:rsid w:val="004F0D7A"/>
    <w:rsid w:val="004F0DD1"/>
    <w:rsid w:val="004F1808"/>
    <w:rsid w:val="004F1B32"/>
    <w:rsid w:val="004F1EE8"/>
    <w:rsid w:val="004F21F4"/>
    <w:rsid w:val="004F249A"/>
    <w:rsid w:val="004F3281"/>
    <w:rsid w:val="004F3407"/>
    <w:rsid w:val="004F3BA8"/>
    <w:rsid w:val="004F5534"/>
    <w:rsid w:val="004F6523"/>
    <w:rsid w:val="004F6626"/>
    <w:rsid w:val="004F67B0"/>
    <w:rsid w:val="004F6F80"/>
    <w:rsid w:val="004F7042"/>
    <w:rsid w:val="00500F96"/>
    <w:rsid w:val="00502D7E"/>
    <w:rsid w:val="00502E39"/>
    <w:rsid w:val="005051EF"/>
    <w:rsid w:val="0050577A"/>
    <w:rsid w:val="00505BE8"/>
    <w:rsid w:val="00506158"/>
    <w:rsid w:val="005076EC"/>
    <w:rsid w:val="00507EA3"/>
    <w:rsid w:val="00511751"/>
    <w:rsid w:val="00511D41"/>
    <w:rsid w:val="005137FB"/>
    <w:rsid w:val="00514481"/>
    <w:rsid w:val="00515A96"/>
    <w:rsid w:val="00516CF6"/>
    <w:rsid w:val="00517154"/>
    <w:rsid w:val="005172A1"/>
    <w:rsid w:val="005179CF"/>
    <w:rsid w:val="0052193F"/>
    <w:rsid w:val="00521B36"/>
    <w:rsid w:val="00521D76"/>
    <w:rsid w:val="00521E54"/>
    <w:rsid w:val="005221DB"/>
    <w:rsid w:val="005222C9"/>
    <w:rsid w:val="005225A7"/>
    <w:rsid w:val="0052476D"/>
    <w:rsid w:val="005247A0"/>
    <w:rsid w:val="005248FC"/>
    <w:rsid w:val="005251F1"/>
    <w:rsid w:val="00526155"/>
    <w:rsid w:val="005269B1"/>
    <w:rsid w:val="00526F31"/>
    <w:rsid w:val="00527D7E"/>
    <w:rsid w:val="0053049B"/>
    <w:rsid w:val="005309C9"/>
    <w:rsid w:val="00530B3C"/>
    <w:rsid w:val="005312B2"/>
    <w:rsid w:val="0053222F"/>
    <w:rsid w:val="005323FD"/>
    <w:rsid w:val="00533F21"/>
    <w:rsid w:val="00534878"/>
    <w:rsid w:val="005348D2"/>
    <w:rsid w:val="00536E73"/>
    <w:rsid w:val="005378BC"/>
    <w:rsid w:val="00540A73"/>
    <w:rsid w:val="00541001"/>
    <w:rsid w:val="0054190B"/>
    <w:rsid w:val="00542AC9"/>
    <w:rsid w:val="005434CB"/>
    <w:rsid w:val="005454E0"/>
    <w:rsid w:val="0054562E"/>
    <w:rsid w:val="005457B4"/>
    <w:rsid w:val="00547962"/>
    <w:rsid w:val="00550AD3"/>
    <w:rsid w:val="00550F4F"/>
    <w:rsid w:val="00551FD4"/>
    <w:rsid w:val="00553521"/>
    <w:rsid w:val="00553860"/>
    <w:rsid w:val="00554787"/>
    <w:rsid w:val="00554EFE"/>
    <w:rsid w:val="005559E9"/>
    <w:rsid w:val="005561C2"/>
    <w:rsid w:val="00556503"/>
    <w:rsid w:val="00557F61"/>
    <w:rsid w:val="00560694"/>
    <w:rsid w:val="005613D3"/>
    <w:rsid w:val="00562285"/>
    <w:rsid w:val="00563714"/>
    <w:rsid w:val="00564F01"/>
    <w:rsid w:val="005665B7"/>
    <w:rsid w:val="00566B47"/>
    <w:rsid w:val="00566E8E"/>
    <w:rsid w:val="00571137"/>
    <w:rsid w:val="00571E85"/>
    <w:rsid w:val="005722A8"/>
    <w:rsid w:val="00572981"/>
    <w:rsid w:val="00573299"/>
    <w:rsid w:val="00573887"/>
    <w:rsid w:val="00574AD7"/>
    <w:rsid w:val="00574B98"/>
    <w:rsid w:val="00574D76"/>
    <w:rsid w:val="00575499"/>
    <w:rsid w:val="00575590"/>
    <w:rsid w:val="0057608B"/>
    <w:rsid w:val="00577E17"/>
    <w:rsid w:val="00580342"/>
    <w:rsid w:val="00580662"/>
    <w:rsid w:val="00580B55"/>
    <w:rsid w:val="00580F1D"/>
    <w:rsid w:val="005810C0"/>
    <w:rsid w:val="00581374"/>
    <w:rsid w:val="005814C4"/>
    <w:rsid w:val="005818AA"/>
    <w:rsid w:val="005821C3"/>
    <w:rsid w:val="0058281C"/>
    <w:rsid w:val="00582E41"/>
    <w:rsid w:val="0058378E"/>
    <w:rsid w:val="005845C2"/>
    <w:rsid w:val="0058469C"/>
    <w:rsid w:val="00585084"/>
    <w:rsid w:val="0058542A"/>
    <w:rsid w:val="00585E39"/>
    <w:rsid w:val="00586594"/>
    <w:rsid w:val="00586A90"/>
    <w:rsid w:val="00586ECC"/>
    <w:rsid w:val="0059095C"/>
    <w:rsid w:val="0059319B"/>
    <w:rsid w:val="00593746"/>
    <w:rsid w:val="00593D79"/>
    <w:rsid w:val="00593DA2"/>
    <w:rsid w:val="00594517"/>
    <w:rsid w:val="0059468F"/>
    <w:rsid w:val="00594C86"/>
    <w:rsid w:val="005953BF"/>
    <w:rsid w:val="00595F15"/>
    <w:rsid w:val="00596183"/>
    <w:rsid w:val="005967AA"/>
    <w:rsid w:val="00596A36"/>
    <w:rsid w:val="00596BB6"/>
    <w:rsid w:val="005974D6"/>
    <w:rsid w:val="00597D8C"/>
    <w:rsid w:val="00597E6E"/>
    <w:rsid w:val="005A0637"/>
    <w:rsid w:val="005A088E"/>
    <w:rsid w:val="005A096A"/>
    <w:rsid w:val="005A2F95"/>
    <w:rsid w:val="005A383E"/>
    <w:rsid w:val="005A44FB"/>
    <w:rsid w:val="005A5878"/>
    <w:rsid w:val="005A5D1B"/>
    <w:rsid w:val="005A5E84"/>
    <w:rsid w:val="005A68A4"/>
    <w:rsid w:val="005B02D7"/>
    <w:rsid w:val="005B03AF"/>
    <w:rsid w:val="005B056F"/>
    <w:rsid w:val="005B072B"/>
    <w:rsid w:val="005B15E9"/>
    <w:rsid w:val="005B1ABD"/>
    <w:rsid w:val="005B20DB"/>
    <w:rsid w:val="005B229F"/>
    <w:rsid w:val="005B2575"/>
    <w:rsid w:val="005B2BE2"/>
    <w:rsid w:val="005B2D88"/>
    <w:rsid w:val="005B3506"/>
    <w:rsid w:val="005B4A44"/>
    <w:rsid w:val="005B4B87"/>
    <w:rsid w:val="005B54BE"/>
    <w:rsid w:val="005B564F"/>
    <w:rsid w:val="005B6B3C"/>
    <w:rsid w:val="005B6C4D"/>
    <w:rsid w:val="005B7963"/>
    <w:rsid w:val="005C00AB"/>
    <w:rsid w:val="005C050E"/>
    <w:rsid w:val="005C17A9"/>
    <w:rsid w:val="005C29AC"/>
    <w:rsid w:val="005C381C"/>
    <w:rsid w:val="005C3AB8"/>
    <w:rsid w:val="005C4BF9"/>
    <w:rsid w:val="005C4DB4"/>
    <w:rsid w:val="005C4DCF"/>
    <w:rsid w:val="005C4ED6"/>
    <w:rsid w:val="005C5A87"/>
    <w:rsid w:val="005C5E0D"/>
    <w:rsid w:val="005C6404"/>
    <w:rsid w:val="005C6C92"/>
    <w:rsid w:val="005C7C9B"/>
    <w:rsid w:val="005D0BD3"/>
    <w:rsid w:val="005D108E"/>
    <w:rsid w:val="005D1422"/>
    <w:rsid w:val="005D1E2C"/>
    <w:rsid w:val="005D1E73"/>
    <w:rsid w:val="005D2690"/>
    <w:rsid w:val="005D2A30"/>
    <w:rsid w:val="005D3239"/>
    <w:rsid w:val="005D3B00"/>
    <w:rsid w:val="005D474E"/>
    <w:rsid w:val="005D48B5"/>
    <w:rsid w:val="005D665F"/>
    <w:rsid w:val="005D6674"/>
    <w:rsid w:val="005D68EB"/>
    <w:rsid w:val="005D692C"/>
    <w:rsid w:val="005D6B74"/>
    <w:rsid w:val="005D764E"/>
    <w:rsid w:val="005D7853"/>
    <w:rsid w:val="005E0102"/>
    <w:rsid w:val="005E1A0D"/>
    <w:rsid w:val="005E1DFF"/>
    <w:rsid w:val="005E419C"/>
    <w:rsid w:val="005E4795"/>
    <w:rsid w:val="005E48C8"/>
    <w:rsid w:val="005E5BEF"/>
    <w:rsid w:val="005F13E7"/>
    <w:rsid w:val="005F1FFE"/>
    <w:rsid w:val="005F293B"/>
    <w:rsid w:val="005F38BA"/>
    <w:rsid w:val="005F4974"/>
    <w:rsid w:val="005F5CBC"/>
    <w:rsid w:val="005F754B"/>
    <w:rsid w:val="005F7708"/>
    <w:rsid w:val="00600DB1"/>
    <w:rsid w:val="00601157"/>
    <w:rsid w:val="00601E80"/>
    <w:rsid w:val="006035C2"/>
    <w:rsid w:val="00604A0E"/>
    <w:rsid w:val="00604BEA"/>
    <w:rsid w:val="006055AB"/>
    <w:rsid w:val="00605DAB"/>
    <w:rsid w:val="00606D60"/>
    <w:rsid w:val="00606FAB"/>
    <w:rsid w:val="0060709A"/>
    <w:rsid w:val="0060759B"/>
    <w:rsid w:val="00607A2A"/>
    <w:rsid w:val="00610E07"/>
    <w:rsid w:val="006112B7"/>
    <w:rsid w:val="00611F88"/>
    <w:rsid w:val="0061280F"/>
    <w:rsid w:val="00612A78"/>
    <w:rsid w:val="00612FAE"/>
    <w:rsid w:val="0061441A"/>
    <w:rsid w:val="006147B9"/>
    <w:rsid w:val="00614AD9"/>
    <w:rsid w:val="00615446"/>
    <w:rsid w:val="006165F7"/>
    <w:rsid w:val="00616A1A"/>
    <w:rsid w:val="00616B8F"/>
    <w:rsid w:val="00620EF1"/>
    <w:rsid w:val="006213A8"/>
    <w:rsid w:val="00621767"/>
    <w:rsid w:val="006217D9"/>
    <w:rsid w:val="00621F46"/>
    <w:rsid w:val="00622448"/>
    <w:rsid w:val="00622E5A"/>
    <w:rsid w:val="006231BF"/>
    <w:rsid w:val="006244D1"/>
    <w:rsid w:val="006246EF"/>
    <w:rsid w:val="00624955"/>
    <w:rsid w:val="00624A44"/>
    <w:rsid w:val="00625852"/>
    <w:rsid w:val="00625B92"/>
    <w:rsid w:val="0062611B"/>
    <w:rsid w:val="0062643F"/>
    <w:rsid w:val="00626A5C"/>
    <w:rsid w:val="00626E3A"/>
    <w:rsid w:val="006271C4"/>
    <w:rsid w:val="00630754"/>
    <w:rsid w:val="00632E0D"/>
    <w:rsid w:val="00633E28"/>
    <w:rsid w:val="00633E51"/>
    <w:rsid w:val="0063402C"/>
    <w:rsid w:val="006345FA"/>
    <w:rsid w:val="0063596A"/>
    <w:rsid w:val="00636019"/>
    <w:rsid w:val="00637D57"/>
    <w:rsid w:val="00640037"/>
    <w:rsid w:val="006400D1"/>
    <w:rsid w:val="00640428"/>
    <w:rsid w:val="00640B1B"/>
    <w:rsid w:val="00642899"/>
    <w:rsid w:val="00642A7C"/>
    <w:rsid w:val="00642A98"/>
    <w:rsid w:val="00642E0A"/>
    <w:rsid w:val="006437D0"/>
    <w:rsid w:val="006440DD"/>
    <w:rsid w:val="006452CB"/>
    <w:rsid w:val="00645BCA"/>
    <w:rsid w:val="006473DB"/>
    <w:rsid w:val="006504BF"/>
    <w:rsid w:val="00650BC7"/>
    <w:rsid w:val="0065165B"/>
    <w:rsid w:val="006517B9"/>
    <w:rsid w:val="0065188E"/>
    <w:rsid w:val="00651B33"/>
    <w:rsid w:val="0065273E"/>
    <w:rsid w:val="00654D93"/>
    <w:rsid w:val="00654FF2"/>
    <w:rsid w:val="006554EC"/>
    <w:rsid w:val="0065606E"/>
    <w:rsid w:val="00656930"/>
    <w:rsid w:val="00656AF6"/>
    <w:rsid w:val="006578F0"/>
    <w:rsid w:val="0066098F"/>
    <w:rsid w:val="00660D37"/>
    <w:rsid w:val="00661512"/>
    <w:rsid w:val="00661534"/>
    <w:rsid w:val="006616AA"/>
    <w:rsid w:val="006630F8"/>
    <w:rsid w:val="006644D5"/>
    <w:rsid w:val="00665C7F"/>
    <w:rsid w:val="006665B5"/>
    <w:rsid w:val="006668AE"/>
    <w:rsid w:val="0066729A"/>
    <w:rsid w:val="00670326"/>
    <w:rsid w:val="00671399"/>
    <w:rsid w:val="00671995"/>
    <w:rsid w:val="00671A42"/>
    <w:rsid w:val="00671C24"/>
    <w:rsid w:val="0067324A"/>
    <w:rsid w:val="00674C29"/>
    <w:rsid w:val="00675FEB"/>
    <w:rsid w:val="006776DC"/>
    <w:rsid w:val="00677C6C"/>
    <w:rsid w:val="00680EE9"/>
    <w:rsid w:val="00681126"/>
    <w:rsid w:val="00681BE6"/>
    <w:rsid w:val="00683B6F"/>
    <w:rsid w:val="00683F3F"/>
    <w:rsid w:val="00685C84"/>
    <w:rsid w:val="00685D1F"/>
    <w:rsid w:val="00686FBF"/>
    <w:rsid w:val="00687A92"/>
    <w:rsid w:val="00690CD7"/>
    <w:rsid w:val="00691405"/>
    <w:rsid w:val="0069151D"/>
    <w:rsid w:val="0069204C"/>
    <w:rsid w:val="006920E2"/>
    <w:rsid w:val="0069210F"/>
    <w:rsid w:val="006921D4"/>
    <w:rsid w:val="006922EA"/>
    <w:rsid w:val="00693A71"/>
    <w:rsid w:val="00694147"/>
    <w:rsid w:val="00695060"/>
    <w:rsid w:val="006957BA"/>
    <w:rsid w:val="006959BE"/>
    <w:rsid w:val="00697255"/>
    <w:rsid w:val="006A0C36"/>
    <w:rsid w:val="006A11FD"/>
    <w:rsid w:val="006A29CB"/>
    <w:rsid w:val="006A3D55"/>
    <w:rsid w:val="006A553B"/>
    <w:rsid w:val="006A5DA3"/>
    <w:rsid w:val="006A6134"/>
    <w:rsid w:val="006A7120"/>
    <w:rsid w:val="006A76F4"/>
    <w:rsid w:val="006A789F"/>
    <w:rsid w:val="006B09E8"/>
    <w:rsid w:val="006B173F"/>
    <w:rsid w:val="006B1DFE"/>
    <w:rsid w:val="006B2B4C"/>
    <w:rsid w:val="006B4078"/>
    <w:rsid w:val="006B46C9"/>
    <w:rsid w:val="006B4909"/>
    <w:rsid w:val="006B5D44"/>
    <w:rsid w:val="006B6BA7"/>
    <w:rsid w:val="006B714D"/>
    <w:rsid w:val="006C0871"/>
    <w:rsid w:val="006C1459"/>
    <w:rsid w:val="006C16C3"/>
    <w:rsid w:val="006C285D"/>
    <w:rsid w:val="006C3E7E"/>
    <w:rsid w:val="006C3FC0"/>
    <w:rsid w:val="006C4750"/>
    <w:rsid w:val="006C48A8"/>
    <w:rsid w:val="006C4BA5"/>
    <w:rsid w:val="006C4F77"/>
    <w:rsid w:val="006C593C"/>
    <w:rsid w:val="006C5D4D"/>
    <w:rsid w:val="006C6A62"/>
    <w:rsid w:val="006C6D42"/>
    <w:rsid w:val="006C71CB"/>
    <w:rsid w:val="006D0B78"/>
    <w:rsid w:val="006D165F"/>
    <w:rsid w:val="006D1980"/>
    <w:rsid w:val="006D1DA4"/>
    <w:rsid w:val="006D361D"/>
    <w:rsid w:val="006D3D54"/>
    <w:rsid w:val="006D4729"/>
    <w:rsid w:val="006D4A86"/>
    <w:rsid w:val="006D4E67"/>
    <w:rsid w:val="006D68F7"/>
    <w:rsid w:val="006D724D"/>
    <w:rsid w:val="006D77C0"/>
    <w:rsid w:val="006D7893"/>
    <w:rsid w:val="006E0015"/>
    <w:rsid w:val="006E00FB"/>
    <w:rsid w:val="006E0133"/>
    <w:rsid w:val="006E08B2"/>
    <w:rsid w:val="006E0C03"/>
    <w:rsid w:val="006E1926"/>
    <w:rsid w:val="006E2A98"/>
    <w:rsid w:val="006E3387"/>
    <w:rsid w:val="006E383C"/>
    <w:rsid w:val="006E3F54"/>
    <w:rsid w:val="006E5E76"/>
    <w:rsid w:val="006E5E90"/>
    <w:rsid w:val="006E5E99"/>
    <w:rsid w:val="006E62FF"/>
    <w:rsid w:val="006E6B30"/>
    <w:rsid w:val="006E6BA6"/>
    <w:rsid w:val="006E6F19"/>
    <w:rsid w:val="006E7941"/>
    <w:rsid w:val="006F0999"/>
    <w:rsid w:val="006F1BE9"/>
    <w:rsid w:val="006F3D56"/>
    <w:rsid w:val="006F455B"/>
    <w:rsid w:val="006F4A69"/>
    <w:rsid w:val="006F4F90"/>
    <w:rsid w:val="006F577A"/>
    <w:rsid w:val="006F5AB4"/>
    <w:rsid w:val="006F5C6A"/>
    <w:rsid w:val="006F63EF"/>
    <w:rsid w:val="006F69B6"/>
    <w:rsid w:val="006F77BA"/>
    <w:rsid w:val="006F7924"/>
    <w:rsid w:val="007000CA"/>
    <w:rsid w:val="00700244"/>
    <w:rsid w:val="007008B6"/>
    <w:rsid w:val="00700A8B"/>
    <w:rsid w:val="00701BD6"/>
    <w:rsid w:val="00703474"/>
    <w:rsid w:val="007035FD"/>
    <w:rsid w:val="0070690C"/>
    <w:rsid w:val="00707713"/>
    <w:rsid w:val="00710A21"/>
    <w:rsid w:val="0071133A"/>
    <w:rsid w:val="007118A3"/>
    <w:rsid w:val="00712B3F"/>
    <w:rsid w:val="007138C3"/>
    <w:rsid w:val="00713A96"/>
    <w:rsid w:val="00713C17"/>
    <w:rsid w:val="00714430"/>
    <w:rsid w:val="00714E21"/>
    <w:rsid w:val="0071652A"/>
    <w:rsid w:val="007166B1"/>
    <w:rsid w:val="007168BC"/>
    <w:rsid w:val="00716BC6"/>
    <w:rsid w:val="00717045"/>
    <w:rsid w:val="00720EC0"/>
    <w:rsid w:val="00720F19"/>
    <w:rsid w:val="0072100D"/>
    <w:rsid w:val="00722911"/>
    <w:rsid w:val="00722DFE"/>
    <w:rsid w:val="007234B7"/>
    <w:rsid w:val="007238F6"/>
    <w:rsid w:val="00724A05"/>
    <w:rsid w:val="00725A5E"/>
    <w:rsid w:val="00727454"/>
    <w:rsid w:val="00727C4D"/>
    <w:rsid w:val="00727D50"/>
    <w:rsid w:val="00727E19"/>
    <w:rsid w:val="00730123"/>
    <w:rsid w:val="00730422"/>
    <w:rsid w:val="00730836"/>
    <w:rsid w:val="00730FB2"/>
    <w:rsid w:val="00731908"/>
    <w:rsid w:val="00732D2E"/>
    <w:rsid w:val="00732E4C"/>
    <w:rsid w:val="00733CCC"/>
    <w:rsid w:val="007346A7"/>
    <w:rsid w:val="0073500F"/>
    <w:rsid w:val="007354C9"/>
    <w:rsid w:val="00736F8D"/>
    <w:rsid w:val="00737239"/>
    <w:rsid w:val="007410A1"/>
    <w:rsid w:val="007411A4"/>
    <w:rsid w:val="00741F9E"/>
    <w:rsid w:val="00743303"/>
    <w:rsid w:val="0074353C"/>
    <w:rsid w:val="00743D81"/>
    <w:rsid w:val="007446FF"/>
    <w:rsid w:val="00744B3D"/>
    <w:rsid w:val="00744E95"/>
    <w:rsid w:val="00745843"/>
    <w:rsid w:val="00745F6F"/>
    <w:rsid w:val="00746E55"/>
    <w:rsid w:val="00746F53"/>
    <w:rsid w:val="00747C5C"/>
    <w:rsid w:val="00750A8D"/>
    <w:rsid w:val="0075117E"/>
    <w:rsid w:val="007511F6"/>
    <w:rsid w:val="00752D9F"/>
    <w:rsid w:val="00753B56"/>
    <w:rsid w:val="00754219"/>
    <w:rsid w:val="007543E5"/>
    <w:rsid w:val="00755238"/>
    <w:rsid w:val="007553D9"/>
    <w:rsid w:val="00755523"/>
    <w:rsid w:val="007601EE"/>
    <w:rsid w:val="0076025C"/>
    <w:rsid w:val="00760668"/>
    <w:rsid w:val="00760E3B"/>
    <w:rsid w:val="0076105A"/>
    <w:rsid w:val="00761074"/>
    <w:rsid w:val="00761122"/>
    <w:rsid w:val="00761E2F"/>
    <w:rsid w:val="00764223"/>
    <w:rsid w:val="007661F1"/>
    <w:rsid w:val="00766289"/>
    <w:rsid w:val="0076697D"/>
    <w:rsid w:val="007701D7"/>
    <w:rsid w:val="00770F7B"/>
    <w:rsid w:val="0077107E"/>
    <w:rsid w:val="007720C8"/>
    <w:rsid w:val="00772171"/>
    <w:rsid w:val="00772258"/>
    <w:rsid w:val="00772467"/>
    <w:rsid w:val="007725B5"/>
    <w:rsid w:val="00772689"/>
    <w:rsid w:val="00772C05"/>
    <w:rsid w:val="00773665"/>
    <w:rsid w:val="007757C7"/>
    <w:rsid w:val="00776A2A"/>
    <w:rsid w:val="007771DE"/>
    <w:rsid w:val="007772DD"/>
    <w:rsid w:val="00780BAE"/>
    <w:rsid w:val="007818C7"/>
    <w:rsid w:val="00781AA4"/>
    <w:rsid w:val="00781D66"/>
    <w:rsid w:val="00782031"/>
    <w:rsid w:val="007821CD"/>
    <w:rsid w:val="007830B1"/>
    <w:rsid w:val="00783276"/>
    <w:rsid w:val="007836A2"/>
    <w:rsid w:val="00783B03"/>
    <w:rsid w:val="00784232"/>
    <w:rsid w:val="00784A36"/>
    <w:rsid w:val="00785F09"/>
    <w:rsid w:val="007869E0"/>
    <w:rsid w:val="00786B35"/>
    <w:rsid w:val="00787088"/>
    <w:rsid w:val="007874EB"/>
    <w:rsid w:val="007901DE"/>
    <w:rsid w:val="0079170D"/>
    <w:rsid w:val="00792196"/>
    <w:rsid w:val="0079294C"/>
    <w:rsid w:val="00792AD2"/>
    <w:rsid w:val="00792C30"/>
    <w:rsid w:val="00793724"/>
    <w:rsid w:val="0079439C"/>
    <w:rsid w:val="0079487C"/>
    <w:rsid w:val="00794B7F"/>
    <w:rsid w:val="007956E4"/>
    <w:rsid w:val="00795B2B"/>
    <w:rsid w:val="00795D34"/>
    <w:rsid w:val="00796B97"/>
    <w:rsid w:val="00796DD2"/>
    <w:rsid w:val="007976AF"/>
    <w:rsid w:val="007A0554"/>
    <w:rsid w:val="007A0FEC"/>
    <w:rsid w:val="007A310B"/>
    <w:rsid w:val="007A330F"/>
    <w:rsid w:val="007A3F69"/>
    <w:rsid w:val="007A40CB"/>
    <w:rsid w:val="007A4934"/>
    <w:rsid w:val="007A6CB6"/>
    <w:rsid w:val="007A7265"/>
    <w:rsid w:val="007A7C5D"/>
    <w:rsid w:val="007B0442"/>
    <w:rsid w:val="007B073C"/>
    <w:rsid w:val="007B2895"/>
    <w:rsid w:val="007B2F88"/>
    <w:rsid w:val="007B4ECD"/>
    <w:rsid w:val="007B50C2"/>
    <w:rsid w:val="007B526B"/>
    <w:rsid w:val="007B6389"/>
    <w:rsid w:val="007B6734"/>
    <w:rsid w:val="007B7901"/>
    <w:rsid w:val="007C02D7"/>
    <w:rsid w:val="007C0444"/>
    <w:rsid w:val="007C115E"/>
    <w:rsid w:val="007C2A42"/>
    <w:rsid w:val="007C2BC0"/>
    <w:rsid w:val="007C3035"/>
    <w:rsid w:val="007C3341"/>
    <w:rsid w:val="007C549B"/>
    <w:rsid w:val="007C5A7B"/>
    <w:rsid w:val="007C689E"/>
    <w:rsid w:val="007D0228"/>
    <w:rsid w:val="007D09E7"/>
    <w:rsid w:val="007D1F40"/>
    <w:rsid w:val="007D245A"/>
    <w:rsid w:val="007D3AE8"/>
    <w:rsid w:val="007D4CFE"/>
    <w:rsid w:val="007D4E1E"/>
    <w:rsid w:val="007D5630"/>
    <w:rsid w:val="007D5E55"/>
    <w:rsid w:val="007D6183"/>
    <w:rsid w:val="007D7BBB"/>
    <w:rsid w:val="007E0934"/>
    <w:rsid w:val="007E1D28"/>
    <w:rsid w:val="007E2606"/>
    <w:rsid w:val="007E3FAD"/>
    <w:rsid w:val="007E43CF"/>
    <w:rsid w:val="007E496A"/>
    <w:rsid w:val="007E4A51"/>
    <w:rsid w:val="007E4D2C"/>
    <w:rsid w:val="007E642E"/>
    <w:rsid w:val="007E6AF6"/>
    <w:rsid w:val="007E6DEA"/>
    <w:rsid w:val="007E6E83"/>
    <w:rsid w:val="007E784C"/>
    <w:rsid w:val="007F00C2"/>
    <w:rsid w:val="007F0DF8"/>
    <w:rsid w:val="007F0F12"/>
    <w:rsid w:val="007F15F4"/>
    <w:rsid w:val="007F23D0"/>
    <w:rsid w:val="007F3140"/>
    <w:rsid w:val="007F49E4"/>
    <w:rsid w:val="007F52B4"/>
    <w:rsid w:val="007F584E"/>
    <w:rsid w:val="007F70E4"/>
    <w:rsid w:val="00800A6C"/>
    <w:rsid w:val="00801063"/>
    <w:rsid w:val="0080173B"/>
    <w:rsid w:val="0080196D"/>
    <w:rsid w:val="008024F6"/>
    <w:rsid w:val="00802C46"/>
    <w:rsid w:val="00803A08"/>
    <w:rsid w:val="008042EB"/>
    <w:rsid w:val="008056FC"/>
    <w:rsid w:val="008059D8"/>
    <w:rsid w:val="00806105"/>
    <w:rsid w:val="00806598"/>
    <w:rsid w:val="00807BF1"/>
    <w:rsid w:val="0081088D"/>
    <w:rsid w:val="00810C59"/>
    <w:rsid w:val="00810F5B"/>
    <w:rsid w:val="008112F0"/>
    <w:rsid w:val="00811599"/>
    <w:rsid w:val="0081210A"/>
    <w:rsid w:val="00812118"/>
    <w:rsid w:val="00812945"/>
    <w:rsid w:val="00813113"/>
    <w:rsid w:val="0081331D"/>
    <w:rsid w:val="0081373B"/>
    <w:rsid w:val="0081397F"/>
    <w:rsid w:val="00813C54"/>
    <w:rsid w:val="008145B7"/>
    <w:rsid w:val="00814615"/>
    <w:rsid w:val="00815537"/>
    <w:rsid w:val="008156DD"/>
    <w:rsid w:val="008169CA"/>
    <w:rsid w:val="008178FD"/>
    <w:rsid w:val="00820955"/>
    <w:rsid w:val="00820A83"/>
    <w:rsid w:val="00820AB8"/>
    <w:rsid w:val="00820B05"/>
    <w:rsid w:val="008213C2"/>
    <w:rsid w:val="0082180C"/>
    <w:rsid w:val="008220AE"/>
    <w:rsid w:val="00822129"/>
    <w:rsid w:val="00822247"/>
    <w:rsid w:val="00822848"/>
    <w:rsid w:val="008232E4"/>
    <w:rsid w:val="00823F31"/>
    <w:rsid w:val="0082406E"/>
    <w:rsid w:val="00824327"/>
    <w:rsid w:val="00824F67"/>
    <w:rsid w:val="00825068"/>
    <w:rsid w:val="0082586C"/>
    <w:rsid w:val="0082620E"/>
    <w:rsid w:val="008265E1"/>
    <w:rsid w:val="008265F5"/>
    <w:rsid w:val="0082765C"/>
    <w:rsid w:val="0083022E"/>
    <w:rsid w:val="008309D0"/>
    <w:rsid w:val="008315E7"/>
    <w:rsid w:val="00832204"/>
    <w:rsid w:val="00832525"/>
    <w:rsid w:val="0083271D"/>
    <w:rsid w:val="00832917"/>
    <w:rsid w:val="0083468F"/>
    <w:rsid w:val="00834903"/>
    <w:rsid w:val="00835938"/>
    <w:rsid w:val="00836525"/>
    <w:rsid w:val="00836924"/>
    <w:rsid w:val="00836ABC"/>
    <w:rsid w:val="00836D1A"/>
    <w:rsid w:val="00836E50"/>
    <w:rsid w:val="008370A8"/>
    <w:rsid w:val="00837849"/>
    <w:rsid w:val="00837DAB"/>
    <w:rsid w:val="008410C2"/>
    <w:rsid w:val="008415A0"/>
    <w:rsid w:val="00841DB3"/>
    <w:rsid w:val="008428D4"/>
    <w:rsid w:val="008430B5"/>
    <w:rsid w:val="008437F2"/>
    <w:rsid w:val="008438B6"/>
    <w:rsid w:val="00843B55"/>
    <w:rsid w:val="00843E35"/>
    <w:rsid w:val="00844424"/>
    <w:rsid w:val="008468BF"/>
    <w:rsid w:val="00847D3F"/>
    <w:rsid w:val="00851066"/>
    <w:rsid w:val="008510B4"/>
    <w:rsid w:val="00851371"/>
    <w:rsid w:val="00852BFE"/>
    <w:rsid w:val="00854735"/>
    <w:rsid w:val="0085521A"/>
    <w:rsid w:val="00856A07"/>
    <w:rsid w:val="00857716"/>
    <w:rsid w:val="00857D99"/>
    <w:rsid w:val="0086041D"/>
    <w:rsid w:val="0086067F"/>
    <w:rsid w:val="00861371"/>
    <w:rsid w:val="00861A36"/>
    <w:rsid w:val="00861ECD"/>
    <w:rsid w:val="00862465"/>
    <w:rsid w:val="00862836"/>
    <w:rsid w:val="0086314E"/>
    <w:rsid w:val="00864092"/>
    <w:rsid w:val="008640B0"/>
    <w:rsid w:val="00864576"/>
    <w:rsid w:val="008645CA"/>
    <w:rsid w:val="00864827"/>
    <w:rsid w:val="008655C8"/>
    <w:rsid w:val="00865C65"/>
    <w:rsid w:val="008660B7"/>
    <w:rsid w:val="00866C98"/>
    <w:rsid w:val="00867CB9"/>
    <w:rsid w:val="00870372"/>
    <w:rsid w:val="008708A1"/>
    <w:rsid w:val="00870A68"/>
    <w:rsid w:val="00870E9F"/>
    <w:rsid w:val="0087166E"/>
    <w:rsid w:val="00871CEA"/>
    <w:rsid w:val="00872893"/>
    <w:rsid w:val="008730A9"/>
    <w:rsid w:val="008741A2"/>
    <w:rsid w:val="00874D00"/>
    <w:rsid w:val="00875A40"/>
    <w:rsid w:val="00875E06"/>
    <w:rsid w:val="008800F1"/>
    <w:rsid w:val="0088020F"/>
    <w:rsid w:val="008802F7"/>
    <w:rsid w:val="00880BB8"/>
    <w:rsid w:val="0088100E"/>
    <w:rsid w:val="008816A1"/>
    <w:rsid w:val="008819CD"/>
    <w:rsid w:val="00881E38"/>
    <w:rsid w:val="00882E79"/>
    <w:rsid w:val="00883668"/>
    <w:rsid w:val="00883FDF"/>
    <w:rsid w:val="0088414A"/>
    <w:rsid w:val="00884BFA"/>
    <w:rsid w:val="008856FC"/>
    <w:rsid w:val="00885ED7"/>
    <w:rsid w:val="008867A0"/>
    <w:rsid w:val="00886B57"/>
    <w:rsid w:val="008879C0"/>
    <w:rsid w:val="00890603"/>
    <w:rsid w:val="00890B53"/>
    <w:rsid w:val="0089108D"/>
    <w:rsid w:val="008910DC"/>
    <w:rsid w:val="00891909"/>
    <w:rsid w:val="00891C55"/>
    <w:rsid w:val="0089385C"/>
    <w:rsid w:val="008947C2"/>
    <w:rsid w:val="008948E7"/>
    <w:rsid w:val="00894D1E"/>
    <w:rsid w:val="0089513F"/>
    <w:rsid w:val="00895BF0"/>
    <w:rsid w:val="00895C11"/>
    <w:rsid w:val="0089639F"/>
    <w:rsid w:val="00896418"/>
    <w:rsid w:val="008969D1"/>
    <w:rsid w:val="008969D6"/>
    <w:rsid w:val="00896F21"/>
    <w:rsid w:val="0089792A"/>
    <w:rsid w:val="008A01D9"/>
    <w:rsid w:val="008A0283"/>
    <w:rsid w:val="008A26D7"/>
    <w:rsid w:val="008A30C7"/>
    <w:rsid w:val="008A3C1B"/>
    <w:rsid w:val="008A3E2C"/>
    <w:rsid w:val="008A49DA"/>
    <w:rsid w:val="008A4BA3"/>
    <w:rsid w:val="008A5108"/>
    <w:rsid w:val="008A5526"/>
    <w:rsid w:val="008A5F7C"/>
    <w:rsid w:val="008A6438"/>
    <w:rsid w:val="008A7046"/>
    <w:rsid w:val="008A79AE"/>
    <w:rsid w:val="008A7AAE"/>
    <w:rsid w:val="008A7AFA"/>
    <w:rsid w:val="008B09F4"/>
    <w:rsid w:val="008B181F"/>
    <w:rsid w:val="008B2DB7"/>
    <w:rsid w:val="008B37F1"/>
    <w:rsid w:val="008B38B9"/>
    <w:rsid w:val="008B53E9"/>
    <w:rsid w:val="008B60DB"/>
    <w:rsid w:val="008B6412"/>
    <w:rsid w:val="008B7C16"/>
    <w:rsid w:val="008C0470"/>
    <w:rsid w:val="008C065F"/>
    <w:rsid w:val="008C0E93"/>
    <w:rsid w:val="008C11C4"/>
    <w:rsid w:val="008C26E2"/>
    <w:rsid w:val="008C2B33"/>
    <w:rsid w:val="008C3B6C"/>
    <w:rsid w:val="008C499D"/>
    <w:rsid w:val="008C4AA5"/>
    <w:rsid w:val="008C51A4"/>
    <w:rsid w:val="008C6106"/>
    <w:rsid w:val="008C6597"/>
    <w:rsid w:val="008C66F7"/>
    <w:rsid w:val="008C6C0B"/>
    <w:rsid w:val="008C71E5"/>
    <w:rsid w:val="008C759A"/>
    <w:rsid w:val="008C7EC0"/>
    <w:rsid w:val="008D0993"/>
    <w:rsid w:val="008D0E35"/>
    <w:rsid w:val="008D0EA4"/>
    <w:rsid w:val="008D271B"/>
    <w:rsid w:val="008D390E"/>
    <w:rsid w:val="008D3EEB"/>
    <w:rsid w:val="008D4311"/>
    <w:rsid w:val="008D474A"/>
    <w:rsid w:val="008D4B2B"/>
    <w:rsid w:val="008D4CFC"/>
    <w:rsid w:val="008D4F8E"/>
    <w:rsid w:val="008D567C"/>
    <w:rsid w:val="008D5EA0"/>
    <w:rsid w:val="008D6066"/>
    <w:rsid w:val="008D638D"/>
    <w:rsid w:val="008D7E9E"/>
    <w:rsid w:val="008E012E"/>
    <w:rsid w:val="008E0232"/>
    <w:rsid w:val="008E0431"/>
    <w:rsid w:val="008E19BE"/>
    <w:rsid w:val="008E1EF4"/>
    <w:rsid w:val="008E2891"/>
    <w:rsid w:val="008E2C55"/>
    <w:rsid w:val="008E3771"/>
    <w:rsid w:val="008E3A05"/>
    <w:rsid w:val="008E3D8D"/>
    <w:rsid w:val="008E57E8"/>
    <w:rsid w:val="008E6AE2"/>
    <w:rsid w:val="008F01A4"/>
    <w:rsid w:val="008F0A11"/>
    <w:rsid w:val="008F1DFF"/>
    <w:rsid w:val="008F2275"/>
    <w:rsid w:val="008F296E"/>
    <w:rsid w:val="008F2C53"/>
    <w:rsid w:val="008F37B3"/>
    <w:rsid w:val="008F39CF"/>
    <w:rsid w:val="008F3F92"/>
    <w:rsid w:val="008F48BA"/>
    <w:rsid w:val="008F5006"/>
    <w:rsid w:val="008F536F"/>
    <w:rsid w:val="009002D5"/>
    <w:rsid w:val="00900452"/>
    <w:rsid w:val="0090077A"/>
    <w:rsid w:val="00901394"/>
    <w:rsid w:val="0090146B"/>
    <w:rsid w:val="00901B0C"/>
    <w:rsid w:val="009022B2"/>
    <w:rsid w:val="00902696"/>
    <w:rsid w:val="009047F5"/>
    <w:rsid w:val="0090483E"/>
    <w:rsid w:val="009050A0"/>
    <w:rsid w:val="00906153"/>
    <w:rsid w:val="0090652E"/>
    <w:rsid w:val="00906610"/>
    <w:rsid w:val="00906899"/>
    <w:rsid w:val="009068F1"/>
    <w:rsid w:val="00907624"/>
    <w:rsid w:val="00907B06"/>
    <w:rsid w:val="00910300"/>
    <w:rsid w:val="0091092B"/>
    <w:rsid w:val="00911DBF"/>
    <w:rsid w:val="0091246E"/>
    <w:rsid w:val="00912BEB"/>
    <w:rsid w:val="00913D37"/>
    <w:rsid w:val="009148E1"/>
    <w:rsid w:val="009159E5"/>
    <w:rsid w:val="00915EAF"/>
    <w:rsid w:val="009170D3"/>
    <w:rsid w:val="009172E6"/>
    <w:rsid w:val="009179AF"/>
    <w:rsid w:val="00917C99"/>
    <w:rsid w:val="00920249"/>
    <w:rsid w:val="00920BBB"/>
    <w:rsid w:val="00920DD7"/>
    <w:rsid w:val="009217A8"/>
    <w:rsid w:val="00922219"/>
    <w:rsid w:val="009226F4"/>
    <w:rsid w:val="00922D89"/>
    <w:rsid w:val="00922F02"/>
    <w:rsid w:val="009230EE"/>
    <w:rsid w:val="00923366"/>
    <w:rsid w:val="009235CF"/>
    <w:rsid w:val="0092397B"/>
    <w:rsid w:val="00924941"/>
    <w:rsid w:val="0092551C"/>
    <w:rsid w:val="009255EA"/>
    <w:rsid w:val="00925656"/>
    <w:rsid w:val="009264E5"/>
    <w:rsid w:val="00926B56"/>
    <w:rsid w:val="00926DBB"/>
    <w:rsid w:val="00927F0F"/>
    <w:rsid w:val="009306F0"/>
    <w:rsid w:val="00930B47"/>
    <w:rsid w:val="009315FB"/>
    <w:rsid w:val="00931C7B"/>
    <w:rsid w:val="00931CB0"/>
    <w:rsid w:val="0093307D"/>
    <w:rsid w:val="00934C65"/>
    <w:rsid w:val="00935983"/>
    <w:rsid w:val="00935C0D"/>
    <w:rsid w:val="0093681C"/>
    <w:rsid w:val="009369A1"/>
    <w:rsid w:val="00936C26"/>
    <w:rsid w:val="00936E8F"/>
    <w:rsid w:val="009370EE"/>
    <w:rsid w:val="0093775E"/>
    <w:rsid w:val="00940667"/>
    <w:rsid w:val="00940C61"/>
    <w:rsid w:val="00940D79"/>
    <w:rsid w:val="00941405"/>
    <w:rsid w:val="00941511"/>
    <w:rsid w:val="00941694"/>
    <w:rsid w:val="009428BD"/>
    <w:rsid w:val="00942C5F"/>
    <w:rsid w:val="00943DFA"/>
    <w:rsid w:val="0094523C"/>
    <w:rsid w:val="009455E5"/>
    <w:rsid w:val="0094565F"/>
    <w:rsid w:val="009461BF"/>
    <w:rsid w:val="00946E8F"/>
    <w:rsid w:val="009503BA"/>
    <w:rsid w:val="009512FA"/>
    <w:rsid w:val="0095264E"/>
    <w:rsid w:val="0095302F"/>
    <w:rsid w:val="00953508"/>
    <w:rsid w:val="00953963"/>
    <w:rsid w:val="00953EC4"/>
    <w:rsid w:val="00954200"/>
    <w:rsid w:val="009543CC"/>
    <w:rsid w:val="00954407"/>
    <w:rsid w:val="009560EE"/>
    <w:rsid w:val="00956A50"/>
    <w:rsid w:val="00956F88"/>
    <w:rsid w:val="009579C3"/>
    <w:rsid w:val="00957BEF"/>
    <w:rsid w:val="00957C65"/>
    <w:rsid w:val="00957D06"/>
    <w:rsid w:val="00963453"/>
    <w:rsid w:val="009639AA"/>
    <w:rsid w:val="009639D5"/>
    <w:rsid w:val="009648D3"/>
    <w:rsid w:val="00964D39"/>
    <w:rsid w:val="00964E47"/>
    <w:rsid w:val="009662B5"/>
    <w:rsid w:val="009702F3"/>
    <w:rsid w:val="00970327"/>
    <w:rsid w:val="009704D7"/>
    <w:rsid w:val="00970712"/>
    <w:rsid w:val="0097106A"/>
    <w:rsid w:val="0097136E"/>
    <w:rsid w:val="009721EA"/>
    <w:rsid w:val="00972698"/>
    <w:rsid w:val="00972ADD"/>
    <w:rsid w:val="009734A0"/>
    <w:rsid w:val="009757A9"/>
    <w:rsid w:val="00977D22"/>
    <w:rsid w:val="00980988"/>
    <w:rsid w:val="00980D26"/>
    <w:rsid w:val="00980F86"/>
    <w:rsid w:val="00981060"/>
    <w:rsid w:val="00981CD9"/>
    <w:rsid w:val="0098403E"/>
    <w:rsid w:val="009845FE"/>
    <w:rsid w:val="00984718"/>
    <w:rsid w:val="00984E9A"/>
    <w:rsid w:val="009864EB"/>
    <w:rsid w:val="00986927"/>
    <w:rsid w:val="00986E02"/>
    <w:rsid w:val="009871A0"/>
    <w:rsid w:val="00987C54"/>
    <w:rsid w:val="00987E0C"/>
    <w:rsid w:val="009909EE"/>
    <w:rsid w:val="0099178E"/>
    <w:rsid w:val="0099245E"/>
    <w:rsid w:val="00992811"/>
    <w:rsid w:val="009933E8"/>
    <w:rsid w:val="0099393A"/>
    <w:rsid w:val="0099408F"/>
    <w:rsid w:val="00994100"/>
    <w:rsid w:val="00994AAE"/>
    <w:rsid w:val="00995B75"/>
    <w:rsid w:val="00995ED7"/>
    <w:rsid w:val="00995FDF"/>
    <w:rsid w:val="00996361"/>
    <w:rsid w:val="00996DA3"/>
    <w:rsid w:val="009A0D40"/>
    <w:rsid w:val="009A11FF"/>
    <w:rsid w:val="009A1978"/>
    <w:rsid w:val="009A2E91"/>
    <w:rsid w:val="009A2EF2"/>
    <w:rsid w:val="009A47C9"/>
    <w:rsid w:val="009A4FAC"/>
    <w:rsid w:val="009A501B"/>
    <w:rsid w:val="009A513D"/>
    <w:rsid w:val="009A7ABB"/>
    <w:rsid w:val="009B06A8"/>
    <w:rsid w:val="009B1755"/>
    <w:rsid w:val="009B261C"/>
    <w:rsid w:val="009B295A"/>
    <w:rsid w:val="009B2EC3"/>
    <w:rsid w:val="009B3FB2"/>
    <w:rsid w:val="009B57EE"/>
    <w:rsid w:val="009B5B6E"/>
    <w:rsid w:val="009B5BD6"/>
    <w:rsid w:val="009B612F"/>
    <w:rsid w:val="009B6AD3"/>
    <w:rsid w:val="009B6CDE"/>
    <w:rsid w:val="009B7FEB"/>
    <w:rsid w:val="009C2677"/>
    <w:rsid w:val="009C3CD4"/>
    <w:rsid w:val="009C4782"/>
    <w:rsid w:val="009C5A83"/>
    <w:rsid w:val="009C6B87"/>
    <w:rsid w:val="009C6DAF"/>
    <w:rsid w:val="009D06FC"/>
    <w:rsid w:val="009D08F9"/>
    <w:rsid w:val="009D11CD"/>
    <w:rsid w:val="009D27EE"/>
    <w:rsid w:val="009D2F36"/>
    <w:rsid w:val="009D3B49"/>
    <w:rsid w:val="009D3B72"/>
    <w:rsid w:val="009D4C31"/>
    <w:rsid w:val="009D53AF"/>
    <w:rsid w:val="009D5404"/>
    <w:rsid w:val="009D57E3"/>
    <w:rsid w:val="009D6924"/>
    <w:rsid w:val="009D7C70"/>
    <w:rsid w:val="009D7D1D"/>
    <w:rsid w:val="009E04B5"/>
    <w:rsid w:val="009E06B4"/>
    <w:rsid w:val="009E0A34"/>
    <w:rsid w:val="009E0C0A"/>
    <w:rsid w:val="009E1025"/>
    <w:rsid w:val="009E10F4"/>
    <w:rsid w:val="009E1133"/>
    <w:rsid w:val="009E1432"/>
    <w:rsid w:val="009E1C15"/>
    <w:rsid w:val="009E1EF8"/>
    <w:rsid w:val="009E1F27"/>
    <w:rsid w:val="009E1FB6"/>
    <w:rsid w:val="009E2025"/>
    <w:rsid w:val="009E3676"/>
    <w:rsid w:val="009E3E7A"/>
    <w:rsid w:val="009E4A11"/>
    <w:rsid w:val="009E6109"/>
    <w:rsid w:val="009E66B3"/>
    <w:rsid w:val="009E69BD"/>
    <w:rsid w:val="009E7456"/>
    <w:rsid w:val="009F05AA"/>
    <w:rsid w:val="009F1051"/>
    <w:rsid w:val="009F142A"/>
    <w:rsid w:val="009F1A44"/>
    <w:rsid w:val="009F209E"/>
    <w:rsid w:val="009F2865"/>
    <w:rsid w:val="009F2B85"/>
    <w:rsid w:val="009F3A49"/>
    <w:rsid w:val="009F4858"/>
    <w:rsid w:val="009F6381"/>
    <w:rsid w:val="009F65A9"/>
    <w:rsid w:val="009F71D8"/>
    <w:rsid w:val="00A0027C"/>
    <w:rsid w:val="00A002E6"/>
    <w:rsid w:val="00A004A6"/>
    <w:rsid w:val="00A00AFF"/>
    <w:rsid w:val="00A00BDA"/>
    <w:rsid w:val="00A0137B"/>
    <w:rsid w:val="00A01A38"/>
    <w:rsid w:val="00A01B7C"/>
    <w:rsid w:val="00A0234C"/>
    <w:rsid w:val="00A02566"/>
    <w:rsid w:val="00A0310A"/>
    <w:rsid w:val="00A035DE"/>
    <w:rsid w:val="00A0398B"/>
    <w:rsid w:val="00A04379"/>
    <w:rsid w:val="00A0557C"/>
    <w:rsid w:val="00A109CC"/>
    <w:rsid w:val="00A1173F"/>
    <w:rsid w:val="00A11E0D"/>
    <w:rsid w:val="00A1305A"/>
    <w:rsid w:val="00A14160"/>
    <w:rsid w:val="00A14265"/>
    <w:rsid w:val="00A14560"/>
    <w:rsid w:val="00A14746"/>
    <w:rsid w:val="00A149EB"/>
    <w:rsid w:val="00A14D57"/>
    <w:rsid w:val="00A1553D"/>
    <w:rsid w:val="00A15FBD"/>
    <w:rsid w:val="00A16846"/>
    <w:rsid w:val="00A171C1"/>
    <w:rsid w:val="00A206FE"/>
    <w:rsid w:val="00A208C5"/>
    <w:rsid w:val="00A208E6"/>
    <w:rsid w:val="00A21198"/>
    <w:rsid w:val="00A21BF8"/>
    <w:rsid w:val="00A21E4A"/>
    <w:rsid w:val="00A2232C"/>
    <w:rsid w:val="00A22711"/>
    <w:rsid w:val="00A22A87"/>
    <w:rsid w:val="00A24C67"/>
    <w:rsid w:val="00A252A7"/>
    <w:rsid w:val="00A25DC2"/>
    <w:rsid w:val="00A2673A"/>
    <w:rsid w:val="00A279CF"/>
    <w:rsid w:val="00A3045F"/>
    <w:rsid w:val="00A324C2"/>
    <w:rsid w:val="00A32F38"/>
    <w:rsid w:val="00A33174"/>
    <w:rsid w:val="00A33C5F"/>
    <w:rsid w:val="00A3415B"/>
    <w:rsid w:val="00A34655"/>
    <w:rsid w:val="00A354A4"/>
    <w:rsid w:val="00A35BD7"/>
    <w:rsid w:val="00A35F75"/>
    <w:rsid w:val="00A3715A"/>
    <w:rsid w:val="00A40E68"/>
    <w:rsid w:val="00A4181D"/>
    <w:rsid w:val="00A420D8"/>
    <w:rsid w:val="00A422DC"/>
    <w:rsid w:val="00A423B6"/>
    <w:rsid w:val="00A43055"/>
    <w:rsid w:val="00A431E3"/>
    <w:rsid w:val="00A43547"/>
    <w:rsid w:val="00A44430"/>
    <w:rsid w:val="00A44E18"/>
    <w:rsid w:val="00A44F07"/>
    <w:rsid w:val="00A464E3"/>
    <w:rsid w:val="00A46762"/>
    <w:rsid w:val="00A473CF"/>
    <w:rsid w:val="00A50C42"/>
    <w:rsid w:val="00A50D82"/>
    <w:rsid w:val="00A523BB"/>
    <w:rsid w:val="00A53347"/>
    <w:rsid w:val="00A534B0"/>
    <w:rsid w:val="00A538F5"/>
    <w:rsid w:val="00A5393A"/>
    <w:rsid w:val="00A54E58"/>
    <w:rsid w:val="00A5750B"/>
    <w:rsid w:val="00A5784C"/>
    <w:rsid w:val="00A61450"/>
    <w:rsid w:val="00A61B1E"/>
    <w:rsid w:val="00A621DF"/>
    <w:rsid w:val="00A62D22"/>
    <w:rsid w:val="00A62EBF"/>
    <w:rsid w:val="00A64C1B"/>
    <w:rsid w:val="00A66166"/>
    <w:rsid w:val="00A66417"/>
    <w:rsid w:val="00A66B1B"/>
    <w:rsid w:val="00A670E9"/>
    <w:rsid w:val="00A7027F"/>
    <w:rsid w:val="00A7063A"/>
    <w:rsid w:val="00A7086D"/>
    <w:rsid w:val="00A719E4"/>
    <w:rsid w:val="00A72DB9"/>
    <w:rsid w:val="00A731C5"/>
    <w:rsid w:val="00A7369F"/>
    <w:rsid w:val="00A74476"/>
    <w:rsid w:val="00A74766"/>
    <w:rsid w:val="00A748B9"/>
    <w:rsid w:val="00A75B4E"/>
    <w:rsid w:val="00A76A13"/>
    <w:rsid w:val="00A77B07"/>
    <w:rsid w:val="00A77BB4"/>
    <w:rsid w:val="00A81204"/>
    <w:rsid w:val="00A81B98"/>
    <w:rsid w:val="00A81E9C"/>
    <w:rsid w:val="00A82781"/>
    <w:rsid w:val="00A82ED8"/>
    <w:rsid w:val="00A83173"/>
    <w:rsid w:val="00A831A2"/>
    <w:rsid w:val="00A832E7"/>
    <w:rsid w:val="00A83BC1"/>
    <w:rsid w:val="00A83D22"/>
    <w:rsid w:val="00A83E19"/>
    <w:rsid w:val="00A849D6"/>
    <w:rsid w:val="00A84E44"/>
    <w:rsid w:val="00A85233"/>
    <w:rsid w:val="00A8554C"/>
    <w:rsid w:val="00A86348"/>
    <w:rsid w:val="00A863F9"/>
    <w:rsid w:val="00A86D00"/>
    <w:rsid w:val="00A87971"/>
    <w:rsid w:val="00A87983"/>
    <w:rsid w:val="00A8B30E"/>
    <w:rsid w:val="00A905E8"/>
    <w:rsid w:val="00A915AC"/>
    <w:rsid w:val="00A91F29"/>
    <w:rsid w:val="00A92B00"/>
    <w:rsid w:val="00A9326A"/>
    <w:rsid w:val="00A943CB"/>
    <w:rsid w:val="00A94665"/>
    <w:rsid w:val="00A960D8"/>
    <w:rsid w:val="00A97D8D"/>
    <w:rsid w:val="00A97FFB"/>
    <w:rsid w:val="00AA00EB"/>
    <w:rsid w:val="00AA00F7"/>
    <w:rsid w:val="00AA0610"/>
    <w:rsid w:val="00AA1CD3"/>
    <w:rsid w:val="00AA3408"/>
    <w:rsid w:val="00AA440B"/>
    <w:rsid w:val="00AA5105"/>
    <w:rsid w:val="00AA5369"/>
    <w:rsid w:val="00AA69D8"/>
    <w:rsid w:val="00AB1F9A"/>
    <w:rsid w:val="00AB21D4"/>
    <w:rsid w:val="00AB2625"/>
    <w:rsid w:val="00AB27A2"/>
    <w:rsid w:val="00AB2F21"/>
    <w:rsid w:val="00AB30C1"/>
    <w:rsid w:val="00AB32D7"/>
    <w:rsid w:val="00AB3589"/>
    <w:rsid w:val="00AB3C54"/>
    <w:rsid w:val="00AB4B9C"/>
    <w:rsid w:val="00AB512E"/>
    <w:rsid w:val="00AB57D5"/>
    <w:rsid w:val="00AB5F2D"/>
    <w:rsid w:val="00AB684A"/>
    <w:rsid w:val="00AB6DE7"/>
    <w:rsid w:val="00AB6EE3"/>
    <w:rsid w:val="00AC0435"/>
    <w:rsid w:val="00AC05C5"/>
    <w:rsid w:val="00AC19D4"/>
    <w:rsid w:val="00AC2292"/>
    <w:rsid w:val="00AC264F"/>
    <w:rsid w:val="00AC348B"/>
    <w:rsid w:val="00AC3731"/>
    <w:rsid w:val="00AC3A5B"/>
    <w:rsid w:val="00AC3E20"/>
    <w:rsid w:val="00AC416C"/>
    <w:rsid w:val="00AC437F"/>
    <w:rsid w:val="00AC5244"/>
    <w:rsid w:val="00AC5409"/>
    <w:rsid w:val="00AC5D95"/>
    <w:rsid w:val="00AC6A13"/>
    <w:rsid w:val="00AC70FD"/>
    <w:rsid w:val="00AC7418"/>
    <w:rsid w:val="00AD0CED"/>
    <w:rsid w:val="00AD231D"/>
    <w:rsid w:val="00AD2AB8"/>
    <w:rsid w:val="00AD3B96"/>
    <w:rsid w:val="00AD4868"/>
    <w:rsid w:val="00AD5863"/>
    <w:rsid w:val="00AD639F"/>
    <w:rsid w:val="00AD6786"/>
    <w:rsid w:val="00AD698C"/>
    <w:rsid w:val="00AD6C63"/>
    <w:rsid w:val="00AD7E8E"/>
    <w:rsid w:val="00AE03A8"/>
    <w:rsid w:val="00AE0586"/>
    <w:rsid w:val="00AE2636"/>
    <w:rsid w:val="00AE29B5"/>
    <w:rsid w:val="00AE33E5"/>
    <w:rsid w:val="00AE6003"/>
    <w:rsid w:val="00AE62E2"/>
    <w:rsid w:val="00AE66E7"/>
    <w:rsid w:val="00AE7531"/>
    <w:rsid w:val="00AE7931"/>
    <w:rsid w:val="00AF216C"/>
    <w:rsid w:val="00AF239D"/>
    <w:rsid w:val="00AF296A"/>
    <w:rsid w:val="00AF2DA6"/>
    <w:rsid w:val="00AF372F"/>
    <w:rsid w:val="00AF376F"/>
    <w:rsid w:val="00AF403B"/>
    <w:rsid w:val="00AF4384"/>
    <w:rsid w:val="00AF50CF"/>
    <w:rsid w:val="00AF58C0"/>
    <w:rsid w:val="00AF5E08"/>
    <w:rsid w:val="00AF6453"/>
    <w:rsid w:val="00AF7122"/>
    <w:rsid w:val="00AF7B42"/>
    <w:rsid w:val="00AF7E66"/>
    <w:rsid w:val="00B0050A"/>
    <w:rsid w:val="00B0184F"/>
    <w:rsid w:val="00B0262B"/>
    <w:rsid w:val="00B027C7"/>
    <w:rsid w:val="00B03695"/>
    <w:rsid w:val="00B03F0A"/>
    <w:rsid w:val="00B05343"/>
    <w:rsid w:val="00B05754"/>
    <w:rsid w:val="00B062E5"/>
    <w:rsid w:val="00B06B53"/>
    <w:rsid w:val="00B10ABD"/>
    <w:rsid w:val="00B10FF9"/>
    <w:rsid w:val="00B1304C"/>
    <w:rsid w:val="00B1309A"/>
    <w:rsid w:val="00B13112"/>
    <w:rsid w:val="00B135CA"/>
    <w:rsid w:val="00B141F4"/>
    <w:rsid w:val="00B149D4"/>
    <w:rsid w:val="00B14E74"/>
    <w:rsid w:val="00B1593E"/>
    <w:rsid w:val="00B15D98"/>
    <w:rsid w:val="00B203CF"/>
    <w:rsid w:val="00B2058E"/>
    <w:rsid w:val="00B20640"/>
    <w:rsid w:val="00B20D88"/>
    <w:rsid w:val="00B2136B"/>
    <w:rsid w:val="00B2155F"/>
    <w:rsid w:val="00B2238A"/>
    <w:rsid w:val="00B22F45"/>
    <w:rsid w:val="00B24655"/>
    <w:rsid w:val="00B256F1"/>
    <w:rsid w:val="00B261E3"/>
    <w:rsid w:val="00B2687E"/>
    <w:rsid w:val="00B26E95"/>
    <w:rsid w:val="00B27A06"/>
    <w:rsid w:val="00B27BCB"/>
    <w:rsid w:val="00B27CF5"/>
    <w:rsid w:val="00B27D5F"/>
    <w:rsid w:val="00B27E6F"/>
    <w:rsid w:val="00B30CA2"/>
    <w:rsid w:val="00B310D6"/>
    <w:rsid w:val="00B32987"/>
    <w:rsid w:val="00B3328B"/>
    <w:rsid w:val="00B338FF"/>
    <w:rsid w:val="00B33ADE"/>
    <w:rsid w:val="00B33FB5"/>
    <w:rsid w:val="00B346A0"/>
    <w:rsid w:val="00B35386"/>
    <w:rsid w:val="00B35482"/>
    <w:rsid w:val="00B35A05"/>
    <w:rsid w:val="00B35F63"/>
    <w:rsid w:val="00B36B26"/>
    <w:rsid w:val="00B36C82"/>
    <w:rsid w:val="00B36F4E"/>
    <w:rsid w:val="00B3736E"/>
    <w:rsid w:val="00B37668"/>
    <w:rsid w:val="00B400DC"/>
    <w:rsid w:val="00B40AC0"/>
    <w:rsid w:val="00B42388"/>
    <w:rsid w:val="00B42BB2"/>
    <w:rsid w:val="00B42BCF"/>
    <w:rsid w:val="00B42D93"/>
    <w:rsid w:val="00B438BA"/>
    <w:rsid w:val="00B46B28"/>
    <w:rsid w:val="00B46EAA"/>
    <w:rsid w:val="00B46EB5"/>
    <w:rsid w:val="00B502FF"/>
    <w:rsid w:val="00B50859"/>
    <w:rsid w:val="00B51493"/>
    <w:rsid w:val="00B51A6C"/>
    <w:rsid w:val="00B51B42"/>
    <w:rsid w:val="00B52B41"/>
    <w:rsid w:val="00B52FCD"/>
    <w:rsid w:val="00B53D05"/>
    <w:rsid w:val="00B54184"/>
    <w:rsid w:val="00B542CB"/>
    <w:rsid w:val="00B542E4"/>
    <w:rsid w:val="00B54757"/>
    <w:rsid w:val="00B60227"/>
    <w:rsid w:val="00B61520"/>
    <w:rsid w:val="00B6152F"/>
    <w:rsid w:val="00B61D2C"/>
    <w:rsid w:val="00B61D9A"/>
    <w:rsid w:val="00B61E4D"/>
    <w:rsid w:val="00B621CC"/>
    <w:rsid w:val="00B62352"/>
    <w:rsid w:val="00B6279D"/>
    <w:rsid w:val="00B63177"/>
    <w:rsid w:val="00B63DF4"/>
    <w:rsid w:val="00B64612"/>
    <w:rsid w:val="00B64AA5"/>
    <w:rsid w:val="00B6548E"/>
    <w:rsid w:val="00B66B61"/>
    <w:rsid w:val="00B671A6"/>
    <w:rsid w:val="00B672C9"/>
    <w:rsid w:val="00B67763"/>
    <w:rsid w:val="00B70171"/>
    <w:rsid w:val="00B70366"/>
    <w:rsid w:val="00B709C1"/>
    <w:rsid w:val="00B715DD"/>
    <w:rsid w:val="00B71C5F"/>
    <w:rsid w:val="00B71DE1"/>
    <w:rsid w:val="00B725BA"/>
    <w:rsid w:val="00B73A5A"/>
    <w:rsid w:val="00B74394"/>
    <w:rsid w:val="00B74F9D"/>
    <w:rsid w:val="00B752A0"/>
    <w:rsid w:val="00B757D2"/>
    <w:rsid w:val="00B76061"/>
    <w:rsid w:val="00B763D9"/>
    <w:rsid w:val="00B7747F"/>
    <w:rsid w:val="00B77ED5"/>
    <w:rsid w:val="00B80341"/>
    <w:rsid w:val="00B805A0"/>
    <w:rsid w:val="00B80A0D"/>
    <w:rsid w:val="00B80FFA"/>
    <w:rsid w:val="00B81480"/>
    <w:rsid w:val="00B81F3D"/>
    <w:rsid w:val="00B81F66"/>
    <w:rsid w:val="00B82482"/>
    <w:rsid w:val="00B82947"/>
    <w:rsid w:val="00B82FEB"/>
    <w:rsid w:val="00B830B7"/>
    <w:rsid w:val="00B83E90"/>
    <w:rsid w:val="00B84BBA"/>
    <w:rsid w:val="00B852F9"/>
    <w:rsid w:val="00B85F4B"/>
    <w:rsid w:val="00B86447"/>
    <w:rsid w:val="00B86530"/>
    <w:rsid w:val="00B8794F"/>
    <w:rsid w:val="00B87B3B"/>
    <w:rsid w:val="00B87C6C"/>
    <w:rsid w:val="00B87E81"/>
    <w:rsid w:val="00B903D4"/>
    <w:rsid w:val="00B92055"/>
    <w:rsid w:val="00B92175"/>
    <w:rsid w:val="00B92A40"/>
    <w:rsid w:val="00B92E8D"/>
    <w:rsid w:val="00B93086"/>
    <w:rsid w:val="00B93813"/>
    <w:rsid w:val="00B938A8"/>
    <w:rsid w:val="00B95982"/>
    <w:rsid w:val="00B95E95"/>
    <w:rsid w:val="00B96520"/>
    <w:rsid w:val="00B968F7"/>
    <w:rsid w:val="00B96A64"/>
    <w:rsid w:val="00B970AF"/>
    <w:rsid w:val="00B97F07"/>
    <w:rsid w:val="00BA04AD"/>
    <w:rsid w:val="00BA1ED4"/>
    <w:rsid w:val="00BA1FAA"/>
    <w:rsid w:val="00BA2737"/>
    <w:rsid w:val="00BA2B0D"/>
    <w:rsid w:val="00BA3918"/>
    <w:rsid w:val="00BA42B9"/>
    <w:rsid w:val="00BA46A4"/>
    <w:rsid w:val="00BA4C42"/>
    <w:rsid w:val="00BA5780"/>
    <w:rsid w:val="00BA58A5"/>
    <w:rsid w:val="00BA6345"/>
    <w:rsid w:val="00BA76A4"/>
    <w:rsid w:val="00BB118A"/>
    <w:rsid w:val="00BB13F8"/>
    <w:rsid w:val="00BB178A"/>
    <w:rsid w:val="00BB1F96"/>
    <w:rsid w:val="00BB2131"/>
    <w:rsid w:val="00BB26FC"/>
    <w:rsid w:val="00BB6D52"/>
    <w:rsid w:val="00BB6D69"/>
    <w:rsid w:val="00BB701F"/>
    <w:rsid w:val="00BB755F"/>
    <w:rsid w:val="00BB7D98"/>
    <w:rsid w:val="00BB7E8E"/>
    <w:rsid w:val="00BC109E"/>
    <w:rsid w:val="00BC14DC"/>
    <w:rsid w:val="00BC33AC"/>
    <w:rsid w:val="00BC42D3"/>
    <w:rsid w:val="00BC4BFD"/>
    <w:rsid w:val="00BC4E0E"/>
    <w:rsid w:val="00BC5A55"/>
    <w:rsid w:val="00BC60F8"/>
    <w:rsid w:val="00BC6408"/>
    <w:rsid w:val="00BC657B"/>
    <w:rsid w:val="00BC69C2"/>
    <w:rsid w:val="00BC7CB2"/>
    <w:rsid w:val="00BC7D87"/>
    <w:rsid w:val="00BD1ED5"/>
    <w:rsid w:val="00BD4206"/>
    <w:rsid w:val="00BD4228"/>
    <w:rsid w:val="00BD4517"/>
    <w:rsid w:val="00BD500E"/>
    <w:rsid w:val="00BD5A96"/>
    <w:rsid w:val="00BD5CFF"/>
    <w:rsid w:val="00BD619B"/>
    <w:rsid w:val="00BD68C8"/>
    <w:rsid w:val="00BD6B5D"/>
    <w:rsid w:val="00BD739E"/>
    <w:rsid w:val="00BD73BA"/>
    <w:rsid w:val="00BE0D11"/>
    <w:rsid w:val="00BE0F05"/>
    <w:rsid w:val="00BE1033"/>
    <w:rsid w:val="00BE1181"/>
    <w:rsid w:val="00BE169A"/>
    <w:rsid w:val="00BE1EA5"/>
    <w:rsid w:val="00BE2BBF"/>
    <w:rsid w:val="00BE464E"/>
    <w:rsid w:val="00BE49A2"/>
    <w:rsid w:val="00BE5179"/>
    <w:rsid w:val="00BE5506"/>
    <w:rsid w:val="00BE7C8B"/>
    <w:rsid w:val="00BE7FC6"/>
    <w:rsid w:val="00BF029B"/>
    <w:rsid w:val="00BF0D00"/>
    <w:rsid w:val="00BF0D64"/>
    <w:rsid w:val="00BF0E81"/>
    <w:rsid w:val="00BF1494"/>
    <w:rsid w:val="00BF230D"/>
    <w:rsid w:val="00BF2D7A"/>
    <w:rsid w:val="00BF39F2"/>
    <w:rsid w:val="00BF3C57"/>
    <w:rsid w:val="00BF4069"/>
    <w:rsid w:val="00BF4B56"/>
    <w:rsid w:val="00BF6915"/>
    <w:rsid w:val="00BF6F8B"/>
    <w:rsid w:val="00BF7EAE"/>
    <w:rsid w:val="00C010CE"/>
    <w:rsid w:val="00C0215F"/>
    <w:rsid w:val="00C02DE1"/>
    <w:rsid w:val="00C0377D"/>
    <w:rsid w:val="00C0486A"/>
    <w:rsid w:val="00C048E8"/>
    <w:rsid w:val="00C05CEF"/>
    <w:rsid w:val="00C06728"/>
    <w:rsid w:val="00C10C40"/>
    <w:rsid w:val="00C10D3C"/>
    <w:rsid w:val="00C120DC"/>
    <w:rsid w:val="00C122C9"/>
    <w:rsid w:val="00C12C9D"/>
    <w:rsid w:val="00C12D09"/>
    <w:rsid w:val="00C1368F"/>
    <w:rsid w:val="00C139D4"/>
    <w:rsid w:val="00C13F3E"/>
    <w:rsid w:val="00C14AF4"/>
    <w:rsid w:val="00C14D9A"/>
    <w:rsid w:val="00C1508C"/>
    <w:rsid w:val="00C162EB"/>
    <w:rsid w:val="00C1640E"/>
    <w:rsid w:val="00C20128"/>
    <w:rsid w:val="00C2066D"/>
    <w:rsid w:val="00C212CA"/>
    <w:rsid w:val="00C22149"/>
    <w:rsid w:val="00C22EFA"/>
    <w:rsid w:val="00C2442E"/>
    <w:rsid w:val="00C24442"/>
    <w:rsid w:val="00C254FA"/>
    <w:rsid w:val="00C314D2"/>
    <w:rsid w:val="00C32A25"/>
    <w:rsid w:val="00C33489"/>
    <w:rsid w:val="00C348B5"/>
    <w:rsid w:val="00C34CEB"/>
    <w:rsid w:val="00C35A9B"/>
    <w:rsid w:val="00C35ABA"/>
    <w:rsid w:val="00C35CDA"/>
    <w:rsid w:val="00C36B10"/>
    <w:rsid w:val="00C379B2"/>
    <w:rsid w:val="00C37A85"/>
    <w:rsid w:val="00C40477"/>
    <w:rsid w:val="00C409AD"/>
    <w:rsid w:val="00C409CE"/>
    <w:rsid w:val="00C40BE1"/>
    <w:rsid w:val="00C4127B"/>
    <w:rsid w:val="00C41582"/>
    <w:rsid w:val="00C41EB3"/>
    <w:rsid w:val="00C42C79"/>
    <w:rsid w:val="00C437B2"/>
    <w:rsid w:val="00C43CA0"/>
    <w:rsid w:val="00C44A92"/>
    <w:rsid w:val="00C4585C"/>
    <w:rsid w:val="00C45FD1"/>
    <w:rsid w:val="00C463BC"/>
    <w:rsid w:val="00C464B8"/>
    <w:rsid w:val="00C46994"/>
    <w:rsid w:val="00C46CC1"/>
    <w:rsid w:val="00C47DF7"/>
    <w:rsid w:val="00C5025B"/>
    <w:rsid w:val="00C5028E"/>
    <w:rsid w:val="00C50302"/>
    <w:rsid w:val="00C509EB"/>
    <w:rsid w:val="00C518C4"/>
    <w:rsid w:val="00C5268D"/>
    <w:rsid w:val="00C537D8"/>
    <w:rsid w:val="00C539EE"/>
    <w:rsid w:val="00C54656"/>
    <w:rsid w:val="00C5528B"/>
    <w:rsid w:val="00C55762"/>
    <w:rsid w:val="00C55C6F"/>
    <w:rsid w:val="00C55EA5"/>
    <w:rsid w:val="00C5688A"/>
    <w:rsid w:val="00C57261"/>
    <w:rsid w:val="00C57329"/>
    <w:rsid w:val="00C57782"/>
    <w:rsid w:val="00C57D56"/>
    <w:rsid w:val="00C60947"/>
    <w:rsid w:val="00C61D01"/>
    <w:rsid w:val="00C63093"/>
    <w:rsid w:val="00C63835"/>
    <w:rsid w:val="00C64767"/>
    <w:rsid w:val="00C65722"/>
    <w:rsid w:val="00C66047"/>
    <w:rsid w:val="00C67AAE"/>
    <w:rsid w:val="00C71E67"/>
    <w:rsid w:val="00C720C9"/>
    <w:rsid w:val="00C72692"/>
    <w:rsid w:val="00C7354F"/>
    <w:rsid w:val="00C737C0"/>
    <w:rsid w:val="00C739F7"/>
    <w:rsid w:val="00C73E0C"/>
    <w:rsid w:val="00C75B0D"/>
    <w:rsid w:val="00C77784"/>
    <w:rsid w:val="00C8100D"/>
    <w:rsid w:val="00C817A8"/>
    <w:rsid w:val="00C821A6"/>
    <w:rsid w:val="00C823CD"/>
    <w:rsid w:val="00C82616"/>
    <w:rsid w:val="00C82876"/>
    <w:rsid w:val="00C82BAE"/>
    <w:rsid w:val="00C830DD"/>
    <w:rsid w:val="00C83420"/>
    <w:rsid w:val="00C86349"/>
    <w:rsid w:val="00C8691D"/>
    <w:rsid w:val="00C86C31"/>
    <w:rsid w:val="00C921E9"/>
    <w:rsid w:val="00C926C8"/>
    <w:rsid w:val="00C92D9C"/>
    <w:rsid w:val="00C93041"/>
    <w:rsid w:val="00C931A8"/>
    <w:rsid w:val="00C938F8"/>
    <w:rsid w:val="00C9485E"/>
    <w:rsid w:val="00C94910"/>
    <w:rsid w:val="00C96349"/>
    <w:rsid w:val="00C9745F"/>
    <w:rsid w:val="00CA1761"/>
    <w:rsid w:val="00CA1A97"/>
    <w:rsid w:val="00CA2191"/>
    <w:rsid w:val="00CA242F"/>
    <w:rsid w:val="00CA2873"/>
    <w:rsid w:val="00CA2E78"/>
    <w:rsid w:val="00CA3924"/>
    <w:rsid w:val="00CA4BCA"/>
    <w:rsid w:val="00CA4F2F"/>
    <w:rsid w:val="00CA4F92"/>
    <w:rsid w:val="00CA5DEC"/>
    <w:rsid w:val="00CA64D7"/>
    <w:rsid w:val="00CA66D5"/>
    <w:rsid w:val="00CA6D83"/>
    <w:rsid w:val="00CB0253"/>
    <w:rsid w:val="00CB098A"/>
    <w:rsid w:val="00CB14D4"/>
    <w:rsid w:val="00CB1741"/>
    <w:rsid w:val="00CB1D30"/>
    <w:rsid w:val="00CB26B0"/>
    <w:rsid w:val="00CB29B8"/>
    <w:rsid w:val="00CB3A7D"/>
    <w:rsid w:val="00CB3D05"/>
    <w:rsid w:val="00CB40EE"/>
    <w:rsid w:val="00CB472F"/>
    <w:rsid w:val="00CB4CBA"/>
    <w:rsid w:val="00CB5AEC"/>
    <w:rsid w:val="00CB61CD"/>
    <w:rsid w:val="00CB6D0C"/>
    <w:rsid w:val="00CC00DF"/>
    <w:rsid w:val="00CC0656"/>
    <w:rsid w:val="00CC1E0E"/>
    <w:rsid w:val="00CC2560"/>
    <w:rsid w:val="00CC2791"/>
    <w:rsid w:val="00CC30D4"/>
    <w:rsid w:val="00CC37BF"/>
    <w:rsid w:val="00CC5260"/>
    <w:rsid w:val="00CC5326"/>
    <w:rsid w:val="00CC5930"/>
    <w:rsid w:val="00CC5ECE"/>
    <w:rsid w:val="00CC6D06"/>
    <w:rsid w:val="00CC6E41"/>
    <w:rsid w:val="00CC7006"/>
    <w:rsid w:val="00CC71B7"/>
    <w:rsid w:val="00CC7C1A"/>
    <w:rsid w:val="00CD0B36"/>
    <w:rsid w:val="00CD12A4"/>
    <w:rsid w:val="00CD36F8"/>
    <w:rsid w:val="00CD47B3"/>
    <w:rsid w:val="00CD4C86"/>
    <w:rsid w:val="00CD57CF"/>
    <w:rsid w:val="00CD7BF7"/>
    <w:rsid w:val="00CE114B"/>
    <w:rsid w:val="00CE2DCB"/>
    <w:rsid w:val="00CE32D1"/>
    <w:rsid w:val="00CE4E35"/>
    <w:rsid w:val="00CE71BB"/>
    <w:rsid w:val="00CE7A25"/>
    <w:rsid w:val="00CF0318"/>
    <w:rsid w:val="00CF0A99"/>
    <w:rsid w:val="00CF209A"/>
    <w:rsid w:val="00CF2A8B"/>
    <w:rsid w:val="00CF2B28"/>
    <w:rsid w:val="00CF2CF4"/>
    <w:rsid w:val="00CF2FF4"/>
    <w:rsid w:val="00CF3530"/>
    <w:rsid w:val="00CF4FD0"/>
    <w:rsid w:val="00CF5BE1"/>
    <w:rsid w:val="00CF5E00"/>
    <w:rsid w:val="00CF754E"/>
    <w:rsid w:val="00CF7636"/>
    <w:rsid w:val="00CF7F9C"/>
    <w:rsid w:val="00D00BE4"/>
    <w:rsid w:val="00D00E7B"/>
    <w:rsid w:val="00D01675"/>
    <w:rsid w:val="00D01C3F"/>
    <w:rsid w:val="00D01C5E"/>
    <w:rsid w:val="00D01E6E"/>
    <w:rsid w:val="00D02D5F"/>
    <w:rsid w:val="00D03EC0"/>
    <w:rsid w:val="00D04D38"/>
    <w:rsid w:val="00D05909"/>
    <w:rsid w:val="00D05ABC"/>
    <w:rsid w:val="00D0612A"/>
    <w:rsid w:val="00D06176"/>
    <w:rsid w:val="00D065D6"/>
    <w:rsid w:val="00D0663E"/>
    <w:rsid w:val="00D0745C"/>
    <w:rsid w:val="00D07643"/>
    <w:rsid w:val="00D07B40"/>
    <w:rsid w:val="00D10370"/>
    <w:rsid w:val="00D107A0"/>
    <w:rsid w:val="00D10993"/>
    <w:rsid w:val="00D11888"/>
    <w:rsid w:val="00D11ED5"/>
    <w:rsid w:val="00D147B2"/>
    <w:rsid w:val="00D159C4"/>
    <w:rsid w:val="00D161A2"/>
    <w:rsid w:val="00D165C6"/>
    <w:rsid w:val="00D176AD"/>
    <w:rsid w:val="00D176B5"/>
    <w:rsid w:val="00D17C2E"/>
    <w:rsid w:val="00D20211"/>
    <w:rsid w:val="00D22D4C"/>
    <w:rsid w:val="00D23CA5"/>
    <w:rsid w:val="00D23D95"/>
    <w:rsid w:val="00D24738"/>
    <w:rsid w:val="00D25698"/>
    <w:rsid w:val="00D25ABE"/>
    <w:rsid w:val="00D25E1A"/>
    <w:rsid w:val="00D26EA2"/>
    <w:rsid w:val="00D27422"/>
    <w:rsid w:val="00D27C94"/>
    <w:rsid w:val="00D30632"/>
    <w:rsid w:val="00D308C2"/>
    <w:rsid w:val="00D31172"/>
    <w:rsid w:val="00D31240"/>
    <w:rsid w:val="00D31F0F"/>
    <w:rsid w:val="00D32197"/>
    <w:rsid w:val="00D32498"/>
    <w:rsid w:val="00D32CEB"/>
    <w:rsid w:val="00D33333"/>
    <w:rsid w:val="00D3349A"/>
    <w:rsid w:val="00D34819"/>
    <w:rsid w:val="00D35AEC"/>
    <w:rsid w:val="00D363E2"/>
    <w:rsid w:val="00D365BD"/>
    <w:rsid w:val="00D37363"/>
    <w:rsid w:val="00D37539"/>
    <w:rsid w:val="00D37F1C"/>
    <w:rsid w:val="00D40712"/>
    <w:rsid w:val="00D40EAB"/>
    <w:rsid w:val="00D43BD2"/>
    <w:rsid w:val="00D43EAF"/>
    <w:rsid w:val="00D4617E"/>
    <w:rsid w:val="00D47387"/>
    <w:rsid w:val="00D474B8"/>
    <w:rsid w:val="00D47B19"/>
    <w:rsid w:val="00D47DD6"/>
    <w:rsid w:val="00D502F8"/>
    <w:rsid w:val="00D50D1E"/>
    <w:rsid w:val="00D51499"/>
    <w:rsid w:val="00D5189C"/>
    <w:rsid w:val="00D51B72"/>
    <w:rsid w:val="00D52690"/>
    <w:rsid w:val="00D53FE6"/>
    <w:rsid w:val="00D54155"/>
    <w:rsid w:val="00D55ACF"/>
    <w:rsid w:val="00D5760A"/>
    <w:rsid w:val="00D57CD4"/>
    <w:rsid w:val="00D602AE"/>
    <w:rsid w:val="00D60F52"/>
    <w:rsid w:val="00D60F78"/>
    <w:rsid w:val="00D6175C"/>
    <w:rsid w:val="00D63482"/>
    <w:rsid w:val="00D63F5C"/>
    <w:rsid w:val="00D647A6"/>
    <w:rsid w:val="00D64BE7"/>
    <w:rsid w:val="00D65A54"/>
    <w:rsid w:val="00D66EA4"/>
    <w:rsid w:val="00D67A6D"/>
    <w:rsid w:val="00D67CAE"/>
    <w:rsid w:val="00D67F40"/>
    <w:rsid w:val="00D70278"/>
    <w:rsid w:val="00D702FD"/>
    <w:rsid w:val="00D71044"/>
    <w:rsid w:val="00D71093"/>
    <w:rsid w:val="00D726FC"/>
    <w:rsid w:val="00D72FB6"/>
    <w:rsid w:val="00D74FF9"/>
    <w:rsid w:val="00D751FB"/>
    <w:rsid w:val="00D755B7"/>
    <w:rsid w:val="00D756E2"/>
    <w:rsid w:val="00D76A09"/>
    <w:rsid w:val="00D76B5B"/>
    <w:rsid w:val="00D80070"/>
    <w:rsid w:val="00D80220"/>
    <w:rsid w:val="00D81615"/>
    <w:rsid w:val="00D8171B"/>
    <w:rsid w:val="00D81B57"/>
    <w:rsid w:val="00D822E0"/>
    <w:rsid w:val="00D834A5"/>
    <w:rsid w:val="00D837BE"/>
    <w:rsid w:val="00D840E1"/>
    <w:rsid w:val="00D8476A"/>
    <w:rsid w:val="00D8501E"/>
    <w:rsid w:val="00D86534"/>
    <w:rsid w:val="00D87E94"/>
    <w:rsid w:val="00D90DEF"/>
    <w:rsid w:val="00D9152D"/>
    <w:rsid w:val="00D91C42"/>
    <w:rsid w:val="00D92D3D"/>
    <w:rsid w:val="00D9303A"/>
    <w:rsid w:val="00D934D5"/>
    <w:rsid w:val="00D944C6"/>
    <w:rsid w:val="00D95197"/>
    <w:rsid w:val="00D9531E"/>
    <w:rsid w:val="00D956D9"/>
    <w:rsid w:val="00D95EFF"/>
    <w:rsid w:val="00D9679D"/>
    <w:rsid w:val="00D96B31"/>
    <w:rsid w:val="00DA0EE6"/>
    <w:rsid w:val="00DA0FD5"/>
    <w:rsid w:val="00DA12E8"/>
    <w:rsid w:val="00DA16F1"/>
    <w:rsid w:val="00DA1B8F"/>
    <w:rsid w:val="00DA2FF8"/>
    <w:rsid w:val="00DA3D2D"/>
    <w:rsid w:val="00DA4A07"/>
    <w:rsid w:val="00DA4D17"/>
    <w:rsid w:val="00DA552A"/>
    <w:rsid w:val="00DA5935"/>
    <w:rsid w:val="00DA641D"/>
    <w:rsid w:val="00DA6A80"/>
    <w:rsid w:val="00DA7374"/>
    <w:rsid w:val="00DA7788"/>
    <w:rsid w:val="00DA7DFD"/>
    <w:rsid w:val="00DB06A4"/>
    <w:rsid w:val="00DB0B12"/>
    <w:rsid w:val="00DB0D4D"/>
    <w:rsid w:val="00DB1390"/>
    <w:rsid w:val="00DB1AA4"/>
    <w:rsid w:val="00DB20D5"/>
    <w:rsid w:val="00DB39FF"/>
    <w:rsid w:val="00DB3AD8"/>
    <w:rsid w:val="00DB3D90"/>
    <w:rsid w:val="00DB3F6B"/>
    <w:rsid w:val="00DB4120"/>
    <w:rsid w:val="00DB48F2"/>
    <w:rsid w:val="00DB5707"/>
    <w:rsid w:val="00DB5767"/>
    <w:rsid w:val="00DB5769"/>
    <w:rsid w:val="00DB6271"/>
    <w:rsid w:val="00DB6496"/>
    <w:rsid w:val="00DB649E"/>
    <w:rsid w:val="00DB681A"/>
    <w:rsid w:val="00DB7156"/>
    <w:rsid w:val="00DB7C6F"/>
    <w:rsid w:val="00DC01F6"/>
    <w:rsid w:val="00DC08D1"/>
    <w:rsid w:val="00DC0D6A"/>
    <w:rsid w:val="00DC1899"/>
    <w:rsid w:val="00DC1F13"/>
    <w:rsid w:val="00DC2FAD"/>
    <w:rsid w:val="00DC4A7A"/>
    <w:rsid w:val="00DC544E"/>
    <w:rsid w:val="00DC565C"/>
    <w:rsid w:val="00DC59E2"/>
    <w:rsid w:val="00DC5A6E"/>
    <w:rsid w:val="00DC5B67"/>
    <w:rsid w:val="00DC6A85"/>
    <w:rsid w:val="00DC7667"/>
    <w:rsid w:val="00DD0557"/>
    <w:rsid w:val="00DD0950"/>
    <w:rsid w:val="00DD1D19"/>
    <w:rsid w:val="00DD2234"/>
    <w:rsid w:val="00DD2A39"/>
    <w:rsid w:val="00DD3EEF"/>
    <w:rsid w:val="00DD5B03"/>
    <w:rsid w:val="00DD5D96"/>
    <w:rsid w:val="00DD6BC3"/>
    <w:rsid w:val="00DD77BD"/>
    <w:rsid w:val="00DD7976"/>
    <w:rsid w:val="00DD7F03"/>
    <w:rsid w:val="00DE0320"/>
    <w:rsid w:val="00DE0413"/>
    <w:rsid w:val="00DE1010"/>
    <w:rsid w:val="00DE1D6C"/>
    <w:rsid w:val="00DE28E0"/>
    <w:rsid w:val="00DE2D8F"/>
    <w:rsid w:val="00DE2E81"/>
    <w:rsid w:val="00DE35BA"/>
    <w:rsid w:val="00DE4DF2"/>
    <w:rsid w:val="00DE5AE3"/>
    <w:rsid w:val="00DE5D7A"/>
    <w:rsid w:val="00DE5F0D"/>
    <w:rsid w:val="00DE5FE4"/>
    <w:rsid w:val="00DE623C"/>
    <w:rsid w:val="00DE638A"/>
    <w:rsid w:val="00DE6773"/>
    <w:rsid w:val="00DE6DF4"/>
    <w:rsid w:val="00DE74E5"/>
    <w:rsid w:val="00DE753E"/>
    <w:rsid w:val="00DE7602"/>
    <w:rsid w:val="00DE7D9A"/>
    <w:rsid w:val="00DF0810"/>
    <w:rsid w:val="00DF1626"/>
    <w:rsid w:val="00DF1A79"/>
    <w:rsid w:val="00DF244F"/>
    <w:rsid w:val="00DF2E7E"/>
    <w:rsid w:val="00DF4130"/>
    <w:rsid w:val="00DF47C5"/>
    <w:rsid w:val="00DF5BDA"/>
    <w:rsid w:val="00DF77DF"/>
    <w:rsid w:val="00E0022C"/>
    <w:rsid w:val="00E00D5B"/>
    <w:rsid w:val="00E01049"/>
    <w:rsid w:val="00E018DD"/>
    <w:rsid w:val="00E025F2"/>
    <w:rsid w:val="00E028F9"/>
    <w:rsid w:val="00E030C1"/>
    <w:rsid w:val="00E054F1"/>
    <w:rsid w:val="00E05AB9"/>
    <w:rsid w:val="00E063DA"/>
    <w:rsid w:val="00E07232"/>
    <w:rsid w:val="00E0726D"/>
    <w:rsid w:val="00E1052E"/>
    <w:rsid w:val="00E12AA6"/>
    <w:rsid w:val="00E12E3B"/>
    <w:rsid w:val="00E12E54"/>
    <w:rsid w:val="00E13546"/>
    <w:rsid w:val="00E14354"/>
    <w:rsid w:val="00E14CE0"/>
    <w:rsid w:val="00E14ECA"/>
    <w:rsid w:val="00E14F46"/>
    <w:rsid w:val="00E15CC6"/>
    <w:rsid w:val="00E1731E"/>
    <w:rsid w:val="00E1778A"/>
    <w:rsid w:val="00E20441"/>
    <w:rsid w:val="00E20718"/>
    <w:rsid w:val="00E21074"/>
    <w:rsid w:val="00E215C8"/>
    <w:rsid w:val="00E21845"/>
    <w:rsid w:val="00E223EC"/>
    <w:rsid w:val="00E238DA"/>
    <w:rsid w:val="00E24414"/>
    <w:rsid w:val="00E246CA"/>
    <w:rsid w:val="00E24B5F"/>
    <w:rsid w:val="00E25420"/>
    <w:rsid w:val="00E255AC"/>
    <w:rsid w:val="00E26160"/>
    <w:rsid w:val="00E26175"/>
    <w:rsid w:val="00E26BCE"/>
    <w:rsid w:val="00E27194"/>
    <w:rsid w:val="00E27221"/>
    <w:rsid w:val="00E27E58"/>
    <w:rsid w:val="00E301A7"/>
    <w:rsid w:val="00E306DE"/>
    <w:rsid w:val="00E307AB"/>
    <w:rsid w:val="00E316E0"/>
    <w:rsid w:val="00E323F9"/>
    <w:rsid w:val="00E32F23"/>
    <w:rsid w:val="00E335EB"/>
    <w:rsid w:val="00E33ABC"/>
    <w:rsid w:val="00E33CD8"/>
    <w:rsid w:val="00E33CEA"/>
    <w:rsid w:val="00E34B19"/>
    <w:rsid w:val="00E34E3F"/>
    <w:rsid w:val="00E352B4"/>
    <w:rsid w:val="00E366A0"/>
    <w:rsid w:val="00E370E1"/>
    <w:rsid w:val="00E40218"/>
    <w:rsid w:val="00E438EF"/>
    <w:rsid w:val="00E4443A"/>
    <w:rsid w:val="00E451BC"/>
    <w:rsid w:val="00E45897"/>
    <w:rsid w:val="00E46524"/>
    <w:rsid w:val="00E46C35"/>
    <w:rsid w:val="00E50CF4"/>
    <w:rsid w:val="00E5106C"/>
    <w:rsid w:val="00E52146"/>
    <w:rsid w:val="00E53B28"/>
    <w:rsid w:val="00E558E7"/>
    <w:rsid w:val="00E55CC2"/>
    <w:rsid w:val="00E55E3F"/>
    <w:rsid w:val="00E56867"/>
    <w:rsid w:val="00E56E13"/>
    <w:rsid w:val="00E60DBE"/>
    <w:rsid w:val="00E61975"/>
    <w:rsid w:val="00E62970"/>
    <w:rsid w:val="00E63C61"/>
    <w:rsid w:val="00E63D67"/>
    <w:rsid w:val="00E63E6A"/>
    <w:rsid w:val="00E64A3A"/>
    <w:rsid w:val="00E66151"/>
    <w:rsid w:val="00E6745C"/>
    <w:rsid w:val="00E7074C"/>
    <w:rsid w:val="00E70B4A"/>
    <w:rsid w:val="00E71609"/>
    <w:rsid w:val="00E71F89"/>
    <w:rsid w:val="00E729E9"/>
    <w:rsid w:val="00E72D16"/>
    <w:rsid w:val="00E72D94"/>
    <w:rsid w:val="00E73DF0"/>
    <w:rsid w:val="00E7443B"/>
    <w:rsid w:val="00E74559"/>
    <w:rsid w:val="00E759F8"/>
    <w:rsid w:val="00E75B76"/>
    <w:rsid w:val="00E75C3F"/>
    <w:rsid w:val="00E76225"/>
    <w:rsid w:val="00E76AA0"/>
    <w:rsid w:val="00E77BD3"/>
    <w:rsid w:val="00E77CE2"/>
    <w:rsid w:val="00E808AA"/>
    <w:rsid w:val="00E80D0C"/>
    <w:rsid w:val="00E813D6"/>
    <w:rsid w:val="00E84C04"/>
    <w:rsid w:val="00E85D15"/>
    <w:rsid w:val="00E86308"/>
    <w:rsid w:val="00E86380"/>
    <w:rsid w:val="00E872CF"/>
    <w:rsid w:val="00E87350"/>
    <w:rsid w:val="00E87A39"/>
    <w:rsid w:val="00E9131B"/>
    <w:rsid w:val="00E91815"/>
    <w:rsid w:val="00E92CB6"/>
    <w:rsid w:val="00E92E5C"/>
    <w:rsid w:val="00E933BC"/>
    <w:rsid w:val="00E93A06"/>
    <w:rsid w:val="00E93D38"/>
    <w:rsid w:val="00E95431"/>
    <w:rsid w:val="00E97BA9"/>
    <w:rsid w:val="00EA0146"/>
    <w:rsid w:val="00EA0D8A"/>
    <w:rsid w:val="00EA0D93"/>
    <w:rsid w:val="00EA0EFF"/>
    <w:rsid w:val="00EA1732"/>
    <w:rsid w:val="00EA2B7F"/>
    <w:rsid w:val="00EA300E"/>
    <w:rsid w:val="00EA383C"/>
    <w:rsid w:val="00EA3CA9"/>
    <w:rsid w:val="00EA3EB9"/>
    <w:rsid w:val="00EA3FF6"/>
    <w:rsid w:val="00EA4529"/>
    <w:rsid w:val="00EA4E3B"/>
    <w:rsid w:val="00EA5328"/>
    <w:rsid w:val="00EA540A"/>
    <w:rsid w:val="00EA70EA"/>
    <w:rsid w:val="00EA7B01"/>
    <w:rsid w:val="00EB0060"/>
    <w:rsid w:val="00EB080C"/>
    <w:rsid w:val="00EB1058"/>
    <w:rsid w:val="00EB1718"/>
    <w:rsid w:val="00EB175B"/>
    <w:rsid w:val="00EB1BEF"/>
    <w:rsid w:val="00EB1C58"/>
    <w:rsid w:val="00EB21A8"/>
    <w:rsid w:val="00EB2633"/>
    <w:rsid w:val="00EB26DE"/>
    <w:rsid w:val="00EB28C9"/>
    <w:rsid w:val="00EB2AA5"/>
    <w:rsid w:val="00EB3E45"/>
    <w:rsid w:val="00EB488D"/>
    <w:rsid w:val="00EB4943"/>
    <w:rsid w:val="00EB528E"/>
    <w:rsid w:val="00EB57E5"/>
    <w:rsid w:val="00EB5CD7"/>
    <w:rsid w:val="00EB653A"/>
    <w:rsid w:val="00EB69DA"/>
    <w:rsid w:val="00EB778E"/>
    <w:rsid w:val="00EC0225"/>
    <w:rsid w:val="00EC03A3"/>
    <w:rsid w:val="00EC0D4A"/>
    <w:rsid w:val="00EC119E"/>
    <w:rsid w:val="00EC14FD"/>
    <w:rsid w:val="00EC23BE"/>
    <w:rsid w:val="00EC24F1"/>
    <w:rsid w:val="00EC2DA3"/>
    <w:rsid w:val="00EC4F52"/>
    <w:rsid w:val="00EC508A"/>
    <w:rsid w:val="00EC5397"/>
    <w:rsid w:val="00EC5CB3"/>
    <w:rsid w:val="00EC5E11"/>
    <w:rsid w:val="00EC64B2"/>
    <w:rsid w:val="00EC6602"/>
    <w:rsid w:val="00EC69F2"/>
    <w:rsid w:val="00EC6AD0"/>
    <w:rsid w:val="00EC6DB0"/>
    <w:rsid w:val="00EC7311"/>
    <w:rsid w:val="00ED07B0"/>
    <w:rsid w:val="00ED123D"/>
    <w:rsid w:val="00ED1418"/>
    <w:rsid w:val="00ED180F"/>
    <w:rsid w:val="00ED1CEA"/>
    <w:rsid w:val="00ED4835"/>
    <w:rsid w:val="00ED4AE7"/>
    <w:rsid w:val="00ED66B8"/>
    <w:rsid w:val="00ED6BEF"/>
    <w:rsid w:val="00ED753C"/>
    <w:rsid w:val="00ED783B"/>
    <w:rsid w:val="00ED7CD6"/>
    <w:rsid w:val="00EE01C0"/>
    <w:rsid w:val="00EE032B"/>
    <w:rsid w:val="00EE036B"/>
    <w:rsid w:val="00EE0B96"/>
    <w:rsid w:val="00EE13FC"/>
    <w:rsid w:val="00EE2260"/>
    <w:rsid w:val="00EE247B"/>
    <w:rsid w:val="00EE2692"/>
    <w:rsid w:val="00EE3100"/>
    <w:rsid w:val="00EE3E1F"/>
    <w:rsid w:val="00EE3ED0"/>
    <w:rsid w:val="00EE4F96"/>
    <w:rsid w:val="00EE543A"/>
    <w:rsid w:val="00EE5D34"/>
    <w:rsid w:val="00EE646E"/>
    <w:rsid w:val="00EE776E"/>
    <w:rsid w:val="00EE7FCD"/>
    <w:rsid w:val="00EF0E41"/>
    <w:rsid w:val="00EF2048"/>
    <w:rsid w:val="00EF20AF"/>
    <w:rsid w:val="00EF20CD"/>
    <w:rsid w:val="00EF25EE"/>
    <w:rsid w:val="00EF38AC"/>
    <w:rsid w:val="00EF3FD3"/>
    <w:rsid w:val="00EF445B"/>
    <w:rsid w:val="00EF4B41"/>
    <w:rsid w:val="00EF536C"/>
    <w:rsid w:val="00EF596D"/>
    <w:rsid w:val="00EF6372"/>
    <w:rsid w:val="00EF7EA9"/>
    <w:rsid w:val="00F003B8"/>
    <w:rsid w:val="00F012E0"/>
    <w:rsid w:val="00F015CA"/>
    <w:rsid w:val="00F01B9D"/>
    <w:rsid w:val="00F01DF5"/>
    <w:rsid w:val="00F02CC7"/>
    <w:rsid w:val="00F02CE5"/>
    <w:rsid w:val="00F03163"/>
    <w:rsid w:val="00F0396A"/>
    <w:rsid w:val="00F03CF7"/>
    <w:rsid w:val="00F0488E"/>
    <w:rsid w:val="00F04C58"/>
    <w:rsid w:val="00F051BD"/>
    <w:rsid w:val="00F061E6"/>
    <w:rsid w:val="00F06F39"/>
    <w:rsid w:val="00F07A2B"/>
    <w:rsid w:val="00F100F8"/>
    <w:rsid w:val="00F1029F"/>
    <w:rsid w:val="00F10745"/>
    <w:rsid w:val="00F12498"/>
    <w:rsid w:val="00F12691"/>
    <w:rsid w:val="00F12DD0"/>
    <w:rsid w:val="00F1310E"/>
    <w:rsid w:val="00F134BF"/>
    <w:rsid w:val="00F13DEC"/>
    <w:rsid w:val="00F1458A"/>
    <w:rsid w:val="00F14A44"/>
    <w:rsid w:val="00F15241"/>
    <w:rsid w:val="00F154B5"/>
    <w:rsid w:val="00F1553D"/>
    <w:rsid w:val="00F157BC"/>
    <w:rsid w:val="00F1626D"/>
    <w:rsid w:val="00F1666F"/>
    <w:rsid w:val="00F1710E"/>
    <w:rsid w:val="00F17278"/>
    <w:rsid w:val="00F17FE1"/>
    <w:rsid w:val="00F2068B"/>
    <w:rsid w:val="00F21607"/>
    <w:rsid w:val="00F21814"/>
    <w:rsid w:val="00F21AD0"/>
    <w:rsid w:val="00F2282A"/>
    <w:rsid w:val="00F23DD8"/>
    <w:rsid w:val="00F2435B"/>
    <w:rsid w:val="00F24602"/>
    <w:rsid w:val="00F24968"/>
    <w:rsid w:val="00F2545B"/>
    <w:rsid w:val="00F26921"/>
    <w:rsid w:val="00F27708"/>
    <w:rsid w:val="00F301DA"/>
    <w:rsid w:val="00F30656"/>
    <w:rsid w:val="00F312AD"/>
    <w:rsid w:val="00F31923"/>
    <w:rsid w:val="00F31D29"/>
    <w:rsid w:val="00F3352F"/>
    <w:rsid w:val="00F33546"/>
    <w:rsid w:val="00F3372F"/>
    <w:rsid w:val="00F3376F"/>
    <w:rsid w:val="00F34966"/>
    <w:rsid w:val="00F34B37"/>
    <w:rsid w:val="00F34EC0"/>
    <w:rsid w:val="00F34EF2"/>
    <w:rsid w:val="00F3584D"/>
    <w:rsid w:val="00F35C3A"/>
    <w:rsid w:val="00F35F5A"/>
    <w:rsid w:val="00F369A4"/>
    <w:rsid w:val="00F36B8D"/>
    <w:rsid w:val="00F36BC8"/>
    <w:rsid w:val="00F36D38"/>
    <w:rsid w:val="00F36FD8"/>
    <w:rsid w:val="00F37C65"/>
    <w:rsid w:val="00F40698"/>
    <w:rsid w:val="00F411AC"/>
    <w:rsid w:val="00F41F20"/>
    <w:rsid w:val="00F429AB"/>
    <w:rsid w:val="00F432B6"/>
    <w:rsid w:val="00F435FD"/>
    <w:rsid w:val="00F446CB"/>
    <w:rsid w:val="00F45904"/>
    <w:rsid w:val="00F467CE"/>
    <w:rsid w:val="00F469EB"/>
    <w:rsid w:val="00F5064D"/>
    <w:rsid w:val="00F51227"/>
    <w:rsid w:val="00F51F8A"/>
    <w:rsid w:val="00F5244A"/>
    <w:rsid w:val="00F53A81"/>
    <w:rsid w:val="00F542C5"/>
    <w:rsid w:val="00F5523C"/>
    <w:rsid w:val="00F55A4A"/>
    <w:rsid w:val="00F55C72"/>
    <w:rsid w:val="00F5640A"/>
    <w:rsid w:val="00F5646E"/>
    <w:rsid w:val="00F57536"/>
    <w:rsid w:val="00F60B6A"/>
    <w:rsid w:val="00F620CF"/>
    <w:rsid w:val="00F625C3"/>
    <w:rsid w:val="00F62DBB"/>
    <w:rsid w:val="00F63606"/>
    <w:rsid w:val="00F6391F"/>
    <w:rsid w:val="00F63F66"/>
    <w:rsid w:val="00F64EBC"/>
    <w:rsid w:val="00F66163"/>
    <w:rsid w:val="00F661D6"/>
    <w:rsid w:val="00F70553"/>
    <w:rsid w:val="00F7079A"/>
    <w:rsid w:val="00F70AE1"/>
    <w:rsid w:val="00F7296C"/>
    <w:rsid w:val="00F7366C"/>
    <w:rsid w:val="00F73813"/>
    <w:rsid w:val="00F7473D"/>
    <w:rsid w:val="00F76CE5"/>
    <w:rsid w:val="00F7758F"/>
    <w:rsid w:val="00F77FAC"/>
    <w:rsid w:val="00F80768"/>
    <w:rsid w:val="00F8129B"/>
    <w:rsid w:val="00F84316"/>
    <w:rsid w:val="00F84A1F"/>
    <w:rsid w:val="00F84C0C"/>
    <w:rsid w:val="00F84FC8"/>
    <w:rsid w:val="00F86A70"/>
    <w:rsid w:val="00F904B0"/>
    <w:rsid w:val="00F9113B"/>
    <w:rsid w:val="00F91E85"/>
    <w:rsid w:val="00F9267B"/>
    <w:rsid w:val="00F92B0D"/>
    <w:rsid w:val="00F93F0D"/>
    <w:rsid w:val="00F95227"/>
    <w:rsid w:val="00F95F73"/>
    <w:rsid w:val="00FA006C"/>
    <w:rsid w:val="00FA0E21"/>
    <w:rsid w:val="00FA1721"/>
    <w:rsid w:val="00FA1F72"/>
    <w:rsid w:val="00FA2891"/>
    <w:rsid w:val="00FA3265"/>
    <w:rsid w:val="00FA4640"/>
    <w:rsid w:val="00FA47C5"/>
    <w:rsid w:val="00FA4AE8"/>
    <w:rsid w:val="00FA4BE3"/>
    <w:rsid w:val="00FA4FF1"/>
    <w:rsid w:val="00FA54EC"/>
    <w:rsid w:val="00FA6628"/>
    <w:rsid w:val="00FB0F4D"/>
    <w:rsid w:val="00FB1252"/>
    <w:rsid w:val="00FB14BB"/>
    <w:rsid w:val="00FB1890"/>
    <w:rsid w:val="00FB1F89"/>
    <w:rsid w:val="00FB34CA"/>
    <w:rsid w:val="00FB4525"/>
    <w:rsid w:val="00FB48E9"/>
    <w:rsid w:val="00FB501D"/>
    <w:rsid w:val="00FB5B1B"/>
    <w:rsid w:val="00FB6FEB"/>
    <w:rsid w:val="00FB7273"/>
    <w:rsid w:val="00FB745A"/>
    <w:rsid w:val="00FB7EA7"/>
    <w:rsid w:val="00FB7EB7"/>
    <w:rsid w:val="00FC0F2E"/>
    <w:rsid w:val="00FC1B17"/>
    <w:rsid w:val="00FC24E6"/>
    <w:rsid w:val="00FC425F"/>
    <w:rsid w:val="00FC59F0"/>
    <w:rsid w:val="00FC631E"/>
    <w:rsid w:val="00FC64F2"/>
    <w:rsid w:val="00FC7102"/>
    <w:rsid w:val="00FC7C25"/>
    <w:rsid w:val="00FC7E52"/>
    <w:rsid w:val="00FC7E9A"/>
    <w:rsid w:val="00FD1365"/>
    <w:rsid w:val="00FD2AA5"/>
    <w:rsid w:val="00FD4005"/>
    <w:rsid w:val="00FD411E"/>
    <w:rsid w:val="00FD50E9"/>
    <w:rsid w:val="00FD555A"/>
    <w:rsid w:val="00FD56E7"/>
    <w:rsid w:val="00FD5C98"/>
    <w:rsid w:val="00FD652D"/>
    <w:rsid w:val="00FD7203"/>
    <w:rsid w:val="00FD79E2"/>
    <w:rsid w:val="00FE033B"/>
    <w:rsid w:val="00FE039A"/>
    <w:rsid w:val="00FE10DE"/>
    <w:rsid w:val="00FE1B11"/>
    <w:rsid w:val="00FE1F6B"/>
    <w:rsid w:val="00FE25B1"/>
    <w:rsid w:val="00FE3588"/>
    <w:rsid w:val="00FE40FD"/>
    <w:rsid w:val="00FE4FDC"/>
    <w:rsid w:val="00FE51A6"/>
    <w:rsid w:val="00FE5811"/>
    <w:rsid w:val="00FE5BBA"/>
    <w:rsid w:val="00FE5C7F"/>
    <w:rsid w:val="00FE6CB3"/>
    <w:rsid w:val="00FF02D6"/>
    <w:rsid w:val="00FF0743"/>
    <w:rsid w:val="00FF0B35"/>
    <w:rsid w:val="00FF0D9A"/>
    <w:rsid w:val="00FF36B5"/>
    <w:rsid w:val="00FF3B99"/>
    <w:rsid w:val="00FF3E61"/>
    <w:rsid w:val="00FF4A21"/>
    <w:rsid w:val="00FF4D40"/>
    <w:rsid w:val="00FF557A"/>
    <w:rsid w:val="00FF60AA"/>
    <w:rsid w:val="00FF6724"/>
    <w:rsid w:val="00FF6B76"/>
    <w:rsid w:val="00FF714B"/>
    <w:rsid w:val="00FF7E0F"/>
    <w:rsid w:val="019E5296"/>
    <w:rsid w:val="021134C7"/>
    <w:rsid w:val="0308E8AF"/>
    <w:rsid w:val="032DF0BE"/>
    <w:rsid w:val="057EAE08"/>
    <w:rsid w:val="05C7AF67"/>
    <w:rsid w:val="0775655B"/>
    <w:rsid w:val="079CF1E5"/>
    <w:rsid w:val="07C65216"/>
    <w:rsid w:val="09602D88"/>
    <w:rsid w:val="09C9451A"/>
    <w:rsid w:val="0A9BC6E3"/>
    <w:rsid w:val="0AABE07B"/>
    <w:rsid w:val="0B038146"/>
    <w:rsid w:val="0B6DF0CA"/>
    <w:rsid w:val="0C8CC65F"/>
    <w:rsid w:val="0D46914F"/>
    <w:rsid w:val="0DB0B06A"/>
    <w:rsid w:val="0F400A11"/>
    <w:rsid w:val="1068960F"/>
    <w:rsid w:val="111A5523"/>
    <w:rsid w:val="112868E5"/>
    <w:rsid w:val="126E699E"/>
    <w:rsid w:val="127CFDC6"/>
    <w:rsid w:val="13B12B20"/>
    <w:rsid w:val="144A1DAF"/>
    <w:rsid w:val="14EEE081"/>
    <w:rsid w:val="1576672D"/>
    <w:rsid w:val="16A50378"/>
    <w:rsid w:val="16DAE79B"/>
    <w:rsid w:val="1A044C01"/>
    <w:rsid w:val="1B638853"/>
    <w:rsid w:val="1BFAA114"/>
    <w:rsid w:val="1CF58428"/>
    <w:rsid w:val="1F6C4667"/>
    <w:rsid w:val="1F8729A6"/>
    <w:rsid w:val="20B97480"/>
    <w:rsid w:val="22463B31"/>
    <w:rsid w:val="26C6911A"/>
    <w:rsid w:val="28780298"/>
    <w:rsid w:val="29A14169"/>
    <w:rsid w:val="2A45C5FF"/>
    <w:rsid w:val="2AB1F7F3"/>
    <w:rsid w:val="2AB2294C"/>
    <w:rsid w:val="2C8B6168"/>
    <w:rsid w:val="2C9FE3FA"/>
    <w:rsid w:val="2CE8906A"/>
    <w:rsid w:val="2DED4F7E"/>
    <w:rsid w:val="2F44080B"/>
    <w:rsid w:val="31B35EF2"/>
    <w:rsid w:val="324AA92A"/>
    <w:rsid w:val="327EEE73"/>
    <w:rsid w:val="32DEF48A"/>
    <w:rsid w:val="3396B587"/>
    <w:rsid w:val="344EED7E"/>
    <w:rsid w:val="3461E3BC"/>
    <w:rsid w:val="34DE8A30"/>
    <w:rsid w:val="37973BE5"/>
    <w:rsid w:val="390BCBD6"/>
    <w:rsid w:val="3A49E730"/>
    <w:rsid w:val="3C562AA7"/>
    <w:rsid w:val="3C7C505D"/>
    <w:rsid w:val="3D32D3CF"/>
    <w:rsid w:val="3ECE21F5"/>
    <w:rsid w:val="3F42BE03"/>
    <w:rsid w:val="3FE03C07"/>
    <w:rsid w:val="40A5F378"/>
    <w:rsid w:val="43675C08"/>
    <w:rsid w:val="4446F943"/>
    <w:rsid w:val="4592118D"/>
    <w:rsid w:val="466465ED"/>
    <w:rsid w:val="484B21DF"/>
    <w:rsid w:val="49918236"/>
    <w:rsid w:val="49A66473"/>
    <w:rsid w:val="4A4D3576"/>
    <w:rsid w:val="4A800851"/>
    <w:rsid w:val="4A86A838"/>
    <w:rsid w:val="4BE3F6B4"/>
    <w:rsid w:val="4DC0F4BE"/>
    <w:rsid w:val="4DE27799"/>
    <w:rsid w:val="4EC3B337"/>
    <w:rsid w:val="4F0C50E2"/>
    <w:rsid w:val="50F24361"/>
    <w:rsid w:val="51FC0D69"/>
    <w:rsid w:val="53BB10C0"/>
    <w:rsid w:val="53D27ED7"/>
    <w:rsid w:val="54DA0E08"/>
    <w:rsid w:val="5501C9EE"/>
    <w:rsid w:val="566F527C"/>
    <w:rsid w:val="579B9CF2"/>
    <w:rsid w:val="593589E5"/>
    <w:rsid w:val="59837B28"/>
    <w:rsid w:val="5B8C6314"/>
    <w:rsid w:val="5BAC10FB"/>
    <w:rsid w:val="5C3DF889"/>
    <w:rsid w:val="5C7656B3"/>
    <w:rsid w:val="5D4F5762"/>
    <w:rsid w:val="5DFA993A"/>
    <w:rsid w:val="5E8093E3"/>
    <w:rsid w:val="5EA3B067"/>
    <w:rsid w:val="608B6218"/>
    <w:rsid w:val="615199E9"/>
    <w:rsid w:val="6154E7E5"/>
    <w:rsid w:val="61E1E853"/>
    <w:rsid w:val="6279973D"/>
    <w:rsid w:val="63882D63"/>
    <w:rsid w:val="65A7E6B7"/>
    <w:rsid w:val="65E93442"/>
    <w:rsid w:val="66591C89"/>
    <w:rsid w:val="6867B0A4"/>
    <w:rsid w:val="6A3F8404"/>
    <w:rsid w:val="6C3FE2F8"/>
    <w:rsid w:val="6C881CA3"/>
    <w:rsid w:val="6CD72FA3"/>
    <w:rsid w:val="6D00C172"/>
    <w:rsid w:val="6DF9678F"/>
    <w:rsid w:val="6E8F3F08"/>
    <w:rsid w:val="70CC7AA0"/>
    <w:rsid w:val="736BF8EB"/>
    <w:rsid w:val="73978514"/>
    <w:rsid w:val="73A02FB9"/>
    <w:rsid w:val="73B6FA4A"/>
    <w:rsid w:val="73FB9824"/>
    <w:rsid w:val="747B4D76"/>
    <w:rsid w:val="76479226"/>
    <w:rsid w:val="77327BF0"/>
    <w:rsid w:val="78149A8A"/>
    <w:rsid w:val="782E85A8"/>
    <w:rsid w:val="78569564"/>
    <w:rsid w:val="7A06E0B6"/>
    <w:rsid w:val="7A2C4630"/>
    <w:rsid w:val="7BA07F1F"/>
    <w:rsid w:val="7D8B37B5"/>
    <w:rsid w:val="7DB68C35"/>
    <w:rsid w:val="7DBE9E8E"/>
    <w:rsid w:val="7E832863"/>
    <w:rsid w:val="7FBB75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39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EE9"/>
    <w:pPr>
      <w:keepNext/>
      <w:keepLines/>
      <w:spacing w:before="480" w:after="0"/>
      <w:outlineLvl w:val="0"/>
    </w:pPr>
    <w:rPr>
      <w:rFonts w:ascii="Times New Roman" w:hAnsi="Times New Roman"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E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64EF2"/>
    <w:rPr>
      <w:color w:val="0000FF" w:themeColor="hyperlink"/>
      <w:u w:val="single"/>
    </w:rPr>
  </w:style>
  <w:style w:type="paragraph" w:styleId="ListParagraph">
    <w:name w:val="List Paragraph"/>
    <w:basedOn w:val="Normal"/>
    <w:uiPriority w:val="34"/>
    <w:qFormat/>
    <w:rsid w:val="00785F09"/>
    <w:pPr>
      <w:ind w:left="720"/>
      <w:contextualSpacing/>
    </w:pPr>
  </w:style>
  <w:style w:type="character" w:styleId="CommentReference">
    <w:name w:val="annotation reference"/>
    <w:basedOn w:val="DefaultParagraphFont"/>
    <w:uiPriority w:val="99"/>
    <w:unhideWhenUsed/>
    <w:rsid w:val="007701D7"/>
    <w:rPr>
      <w:sz w:val="16"/>
      <w:szCs w:val="16"/>
    </w:rPr>
  </w:style>
  <w:style w:type="paragraph" w:styleId="CommentText">
    <w:name w:val="annotation text"/>
    <w:basedOn w:val="Normal"/>
    <w:link w:val="CommentTextChar"/>
    <w:uiPriority w:val="99"/>
    <w:unhideWhenUsed/>
    <w:rsid w:val="007701D7"/>
    <w:pPr>
      <w:spacing w:line="240" w:lineRule="auto"/>
    </w:pPr>
    <w:rPr>
      <w:sz w:val="20"/>
      <w:szCs w:val="20"/>
    </w:rPr>
  </w:style>
  <w:style w:type="character" w:customStyle="1" w:styleId="CommentTextChar">
    <w:name w:val="Comment Text Char"/>
    <w:basedOn w:val="DefaultParagraphFont"/>
    <w:link w:val="CommentText"/>
    <w:uiPriority w:val="99"/>
    <w:rsid w:val="007701D7"/>
    <w:rPr>
      <w:sz w:val="20"/>
      <w:szCs w:val="20"/>
    </w:rPr>
  </w:style>
  <w:style w:type="paragraph" w:styleId="CommentSubject">
    <w:name w:val="annotation subject"/>
    <w:basedOn w:val="CommentText"/>
    <w:next w:val="CommentText"/>
    <w:link w:val="CommentSubjectChar"/>
    <w:uiPriority w:val="99"/>
    <w:semiHidden/>
    <w:unhideWhenUsed/>
    <w:rsid w:val="007701D7"/>
    <w:rPr>
      <w:b/>
      <w:bCs/>
    </w:rPr>
  </w:style>
  <w:style w:type="character" w:customStyle="1" w:styleId="CommentSubjectChar">
    <w:name w:val="Comment Subject Char"/>
    <w:basedOn w:val="CommentTextChar"/>
    <w:link w:val="CommentSubject"/>
    <w:uiPriority w:val="99"/>
    <w:semiHidden/>
    <w:rsid w:val="007701D7"/>
    <w:rPr>
      <w:b/>
      <w:bCs/>
      <w:sz w:val="20"/>
      <w:szCs w:val="20"/>
    </w:rPr>
  </w:style>
  <w:style w:type="paragraph" w:styleId="BalloonText">
    <w:name w:val="Balloon Text"/>
    <w:basedOn w:val="Normal"/>
    <w:link w:val="BalloonTextChar"/>
    <w:uiPriority w:val="99"/>
    <w:semiHidden/>
    <w:unhideWhenUsed/>
    <w:rsid w:val="00770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1D7"/>
    <w:rPr>
      <w:rFonts w:ascii="Tahoma" w:hAnsi="Tahoma" w:cs="Tahoma"/>
      <w:sz w:val="16"/>
      <w:szCs w:val="16"/>
    </w:rPr>
  </w:style>
  <w:style w:type="paragraph" w:styleId="NormalWeb">
    <w:name w:val="Normal (Web)"/>
    <w:basedOn w:val="Normal"/>
    <w:uiPriority w:val="99"/>
    <w:semiHidden/>
    <w:unhideWhenUsed/>
    <w:rsid w:val="00D55ACF"/>
    <w:pPr>
      <w:spacing w:before="100" w:beforeAutospacing="1" w:after="100" w:afterAutospacing="1" w:line="240" w:lineRule="auto"/>
    </w:pPr>
    <w:rPr>
      <w:rFonts w:ascii="Times New Roman" w:hAnsi="Times New Roman" w:cs="Times New Roman"/>
      <w:sz w:val="24"/>
      <w:szCs w:val="24"/>
    </w:rPr>
  </w:style>
  <w:style w:type="paragraph" w:customStyle="1" w:styleId="Body1">
    <w:name w:val="Body 1"/>
    <w:rsid w:val="00C4585C"/>
    <w:pPr>
      <w:spacing w:after="0" w:line="240" w:lineRule="auto"/>
      <w:outlineLvl w:val="0"/>
    </w:pPr>
    <w:rPr>
      <w:rFonts w:ascii="Times New Roman" w:eastAsia="Arial Unicode MS" w:hAnsi="Times New Roman" w:cs="Times New Roman"/>
      <w:color w:val="000000"/>
      <w:sz w:val="24"/>
      <w:szCs w:val="20"/>
      <w:u w:color="000000"/>
    </w:rPr>
  </w:style>
  <w:style w:type="table" w:styleId="TableGrid">
    <w:name w:val="Table Grid"/>
    <w:basedOn w:val="TableNormal"/>
    <w:uiPriority w:val="59"/>
    <w:rsid w:val="008E2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5EE9"/>
    <w:rPr>
      <w:rFonts w:ascii="Times New Roman" w:hAnsi="Times New Roman" w:eastAsiaTheme="majorEastAsia" w:cstheme="majorBidi"/>
      <w:b/>
      <w:bCs/>
      <w:sz w:val="24"/>
      <w:szCs w:val="28"/>
    </w:rPr>
  </w:style>
  <w:style w:type="paragraph" w:styleId="Header">
    <w:name w:val="header"/>
    <w:basedOn w:val="Normal"/>
    <w:link w:val="HeaderChar"/>
    <w:uiPriority w:val="99"/>
    <w:unhideWhenUsed/>
    <w:rsid w:val="00194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347"/>
  </w:style>
  <w:style w:type="paragraph" w:styleId="Footer">
    <w:name w:val="footer"/>
    <w:basedOn w:val="Normal"/>
    <w:link w:val="FooterChar"/>
    <w:uiPriority w:val="99"/>
    <w:unhideWhenUsed/>
    <w:rsid w:val="00194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47"/>
  </w:style>
  <w:style w:type="paragraph" w:styleId="Revision">
    <w:name w:val="Revision"/>
    <w:hidden/>
    <w:uiPriority w:val="99"/>
    <w:semiHidden/>
    <w:rsid w:val="00593DA2"/>
    <w:pPr>
      <w:spacing w:after="0" w:line="240" w:lineRule="auto"/>
    </w:pPr>
  </w:style>
  <w:style w:type="paragraph" w:styleId="TOC1">
    <w:name w:val="toc 1"/>
    <w:basedOn w:val="Normal"/>
    <w:next w:val="Normal"/>
    <w:autoRedefine/>
    <w:uiPriority w:val="39"/>
    <w:unhideWhenUsed/>
    <w:qFormat/>
    <w:rsid w:val="0004653D"/>
    <w:pPr>
      <w:tabs>
        <w:tab w:val="right" w:leader="dot" w:pos="9350"/>
      </w:tabs>
      <w:spacing w:after="100" w:line="240" w:lineRule="auto"/>
      <w:ind w:left="720" w:hanging="446"/>
      <w:outlineLvl w:val="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qFormat/>
    <w:rsid w:val="00F23DD8"/>
    <w:pPr>
      <w:tabs>
        <w:tab w:val="right" w:leader="dot" w:pos="9350"/>
      </w:tabs>
      <w:spacing w:after="100"/>
      <w:ind w:left="220"/>
    </w:pPr>
    <w:rPr>
      <w:rFonts w:ascii="Times New Roman" w:hAnsi="Times New Roman" w:eastAsiaTheme="minorEastAsia" w:cs="Times New Roman"/>
      <w:bCs/>
      <w:noProof/>
      <w:sz w:val="24"/>
      <w:szCs w:val="24"/>
    </w:rPr>
  </w:style>
  <w:style w:type="paragraph" w:styleId="TOC3">
    <w:name w:val="toc 3"/>
    <w:basedOn w:val="Normal"/>
    <w:next w:val="Normal"/>
    <w:autoRedefine/>
    <w:uiPriority w:val="39"/>
    <w:unhideWhenUsed/>
    <w:qFormat/>
    <w:rsid w:val="00F23DD8"/>
    <w:pPr>
      <w:spacing w:after="100"/>
      <w:ind w:left="440"/>
    </w:pPr>
    <w:rPr>
      <w:rFonts w:eastAsiaTheme="minorEastAsia"/>
    </w:rPr>
  </w:style>
  <w:style w:type="character" w:styleId="FollowedHyperlink">
    <w:name w:val="FollowedHyperlink"/>
    <w:basedOn w:val="DefaultParagraphFont"/>
    <w:uiPriority w:val="99"/>
    <w:semiHidden/>
    <w:unhideWhenUsed/>
    <w:rsid w:val="00CC5326"/>
    <w:rPr>
      <w:color w:val="800080" w:themeColor="followedHyperlink"/>
      <w:u w:val="single"/>
    </w:rPr>
  </w:style>
  <w:style w:type="paragraph" w:styleId="NoSpacing">
    <w:name w:val="No Spacing"/>
    <w:uiPriority w:val="1"/>
    <w:qFormat/>
    <w:rsid w:val="00AD6C63"/>
    <w:pPr>
      <w:spacing w:after="0" w:line="240" w:lineRule="auto"/>
    </w:pPr>
  </w:style>
  <w:style w:type="paragraph" w:styleId="TOCHeading">
    <w:name w:val="TOC Heading"/>
    <w:basedOn w:val="Heading1"/>
    <w:next w:val="Normal"/>
    <w:uiPriority w:val="39"/>
    <w:unhideWhenUsed/>
    <w:qFormat/>
    <w:rsid w:val="00015EE9"/>
    <w:pPr>
      <w:spacing w:before="240" w:line="259" w:lineRule="auto"/>
      <w:outlineLvl w:val="9"/>
    </w:pPr>
    <w:rPr>
      <w:b w:val="0"/>
      <w:bCs w:val="0"/>
      <w:color w:val="365F91" w:themeColor="accent1" w:themeShade="BF"/>
      <w:sz w:val="32"/>
      <w:szCs w:val="32"/>
    </w:rPr>
  </w:style>
  <w:style w:type="character" w:customStyle="1" w:styleId="tp-label">
    <w:name w:val="tp-label"/>
    <w:basedOn w:val="DefaultParagraphFont"/>
    <w:rsid w:val="004E0518"/>
  </w:style>
  <w:style w:type="character" w:customStyle="1" w:styleId="A14">
    <w:name w:val="A14"/>
    <w:uiPriority w:val="99"/>
    <w:rsid w:val="001D7CC8"/>
    <w:rPr>
      <w:rFonts w:cs="Courier Std"/>
      <w:color w:val="211D1E"/>
    </w:rPr>
  </w:style>
  <w:style w:type="paragraph" w:styleId="EndnoteText">
    <w:name w:val="endnote text"/>
    <w:basedOn w:val="Normal"/>
    <w:link w:val="EndnoteTextChar"/>
    <w:uiPriority w:val="99"/>
    <w:semiHidden/>
    <w:unhideWhenUsed/>
    <w:rsid w:val="006D19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1980"/>
    <w:rPr>
      <w:sz w:val="20"/>
      <w:szCs w:val="20"/>
    </w:rPr>
  </w:style>
  <w:style w:type="character" w:styleId="EndnoteReference">
    <w:name w:val="endnote reference"/>
    <w:basedOn w:val="DefaultParagraphFont"/>
    <w:uiPriority w:val="99"/>
    <w:semiHidden/>
    <w:unhideWhenUsed/>
    <w:rsid w:val="006D1980"/>
    <w:rPr>
      <w:vertAlign w:val="superscript"/>
    </w:rPr>
  </w:style>
  <w:style w:type="paragraph" w:styleId="FootnoteText">
    <w:name w:val="footnote text"/>
    <w:basedOn w:val="Normal"/>
    <w:link w:val="FootnoteTextChar"/>
    <w:uiPriority w:val="99"/>
    <w:semiHidden/>
    <w:unhideWhenUsed/>
    <w:rsid w:val="006D1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980"/>
    <w:rPr>
      <w:sz w:val="20"/>
      <w:szCs w:val="20"/>
    </w:rPr>
  </w:style>
  <w:style w:type="character" w:styleId="FootnoteReference">
    <w:name w:val="footnote reference"/>
    <w:basedOn w:val="DefaultParagraphFont"/>
    <w:uiPriority w:val="99"/>
    <w:semiHidden/>
    <w:unhideWhenUsed/>
    <w:rsid w:val="006D1980"/>
    <w:rPr>
      <w:vertAlign w:val="superscript"/>
    </w:rPr>
  </w:style>
  <w:style w:type="table" w:customStyle="1" w:styleId="TableGrid1">
    <w:name w:val="Table Grid1"/>
    <w:basedOn w:val="TableNormal"/>
    <w:uiPriority w:val="59"/>
    <w:rsid w:val="002C6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35AEC"/>
    <w:rPr>
      <w:i/>
      <w:iCs/>
    </w:rPr>
  </w:style>
  <w:style w:type="paragraph" w:styleId="PlainText">
    <w:name w:val="Plain Text"/>
    <w:basedOn w:val="Normal"/>
    <w:link w:val="PlainTextChar"/>
    <w:uiPriority w:val="99"/>
    <w:unhideWhenUsed/>
    <w:rsid w:val="00D35AE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35AEC"/>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772C05"/>
    <w:rPr>
      <w:color w:val="605E5C"/>
      <w:shd w:val="clear" w:color="auto" w:fill="E1DFDD"/>
    </w:rPr>
  </w:style>
  <w:style w:type="character" w:customStyle="1" w:styleId="bentitysubtitle4">
    <w:name w:val="b_entitysubtitle4"/>
    <w:basedOn w:val="DefaultParagraphFont"/>
    <w:rsid w:val="00B757D2"/>
    <w:rPr>
      <w:color w:val="7676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hyperlink" Target="mailto:cyc9@cdc.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E09B0B25-12F0-4C4F-A4BE-20197ABC4B45}">
  <ds:schemaRefs>
    <ds:schemaRef ds:uri="http://schemas.microsoft.com/sharepoint/v3/contenttype/forms"/>
  </ds:schemaRefs>
</ds:datastoreItem>
</file>

<file path=customXml/itemProps2.xml><?xml version="1.0" encoding="utf-8"?>
<ds:datastoreItem xmlns:ds="http://schemas.openxmlformats.org/officeDocument/2006/customXml" ds:itemID="{91F3E796-5D5F-49ED-A0B9-3D224A27A028}">
  <ds:schemaRefs>
    <ds:schemaRef ds:uri="http://schemas.openxmlformats.org/officeDocument/2006/bibliography"/>
  </ds:schemaRefs>
</ds:datastoreItem>
</file>

<file path=customXml/itemProps3.xml><?xml version="1.0" encoding="utf-8"?>
<ds:datastoreItem xmlns:ds="http://schemas.openxmlformats.org/officeDocument/2006/customXml" ds:itemID="{1C835D7E-9B1E-4F21-9109-2FE72C929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C6AB1-6992-4288-A59B-53E7FE1F227B}">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7238</Words>
  <Characters>41257</Characters>
  <Application>Microsoft Office Word</Application>
  <DocSecurity>0</DocSecurity>
  <Lines>343</Lines>
  <Paragraphs>96</Paragraphs>
  <ScaleCrop>false</ScaleCrop>
  <Company/>
  <LinksUpToDate>false</LinksUpToDate>
  <CharactersWithSpaces>48399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2024-12-06T17:20:00Z</dcterms:created>
  <dcterms:modified xsi:type="dcterms:W3CDTF">2024-12-06T18:53:00Z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416dd020-9918-4978-8e2d-65d0cfabecd4</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2021-02-11T21:33:26Z</vt:lpwstr>
  </property>
  <property fmtid="{D5CDD505-2E9C-101B-9397-08002B2CF9AE}" pid="10" name="MSIP_Label_8af03ff0-41c5-4c41-b55e-fabb8fae94be_SiteId">
    <vt:lpwstr>9ce70869-60db-44fd-abe8-d2767077fc8f</vt:lpwstr>
  </property>
  <property fmtid="{D5CDD505-2E9C-101B-9397-08002B2CF9AE}" pid="11" name="_NewReviewCycle">
    <vt:lpwstr/>
  </property>
</Properties>
</file>