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3054" w:rsidRPr="00022A54" w:rsidP="00B47B1C" w14:paraId="1298C4D0" w14:textId="77777777">
      <w:pPr>
        <w:jc w:val="center"/>
        <w:rPr>
          <w:b/>
        </w:rPr>
      </w:pPr>
    </w:p>
    <w:p w:rsidR="00565956" w:rsidP="00565956" w14:paraId="63C19A53" w14:textId="77777777">
      <w:pPr>
        <w:jc w:val="center"/>
        <w:rPr>
          <w:b/>
        </w:rPr>
      </w:pPr>
      <w:bookmarkStart w:id="0" w:name="_Hlk160682724"/>
      <w:bookmarkStart w:id="1" w:name="_Hlk160679726"/>
      <w:r>
        <w:rPr>
          <w:b/>
        </w:rPr>
        <w:t>CDC/STSDR Generic Clearance</w:t>
      </w:r>
      <w:r>
        <w:rPr>
          <w:b/>
        </w:rPr>
        <w:br/>
        <w:t>Formative Research and Tool Development</w:t>
      </w:r>
      <w:bookmarkEnd w:id="0"/>
    </w:p>
    <w:p w:rsidR="00565956" w:rsidP="00565956" w14:paraId="1225147F" w14:textId="77777777">
      <w:pPr>
        <w:jc w:val="center"/>
        <w:rPr>
          <w:b/>
        </w:rPr>
      </w:pPr>
    </w:p>
    <w:p w:rsidR="00565956" w:rsidRPr="00022A54" w:rsidP="00565956" w14:paraId="3805C7EC" w14:textId="77777777">
      <w:pPr>
        <w:jc w:val="center"/>
        <w:rPr>
          <w:b/>
        </w:rPr>
      </w:pPr>
    </w:p>
    <w:p w:rsidR="00F03054" w:rsidP="00B47B1C" w14:paraId="09C30E3F" w14:textId="2EE7F3EF">
      <w:pPr>
        <w:jc w:val="center"/>
        <w:rPr>
          <w:b/>
        </w:rPr>
      </w:pPr>
      <w:r>
        <w:rPr>
          <w:b/>
        </w:rPr>
        <w:t xml:space="preserve">Supporting </w:t>
      </w:r>
      <w:r>
        <w:rPr>
          <w:b/>
        </w:rPr>
        <w:t>Statement</w:t>
      </w:r>
      <w:r>
        <w:rPr>
          <w:b/>
        </w:rPr>
        <w:t xml:space="preserve"> A </w:t>
      </w:r>
    </w:p>
    <w:p w:rsidR="00565956" w:rsidP="00B47B1C" w14:paraId="0DE5B50A" w14:textId="7023C193">
      <w:pPr>
        <w:jc w:val="center"/>
        <w:rPr>
          <w:b/>
        </w:rPr>
      </w:pPr>
      <w:r>
        <w:rPr>
          <w:rStyle w:val="normaltextrun"/>
          <w:rFonts w:cstheme="minorHAnsi"/>
          <w:i/>
          <w:iCs/>
        </w:rPr>
        <w:t>Building Resilience for State and Local Health Department Staff Responding to Public Health Emergencies</w:t>
      </w:r>
    </w:p>
    <w:p w:rsidR="00565956" w:rsidP="00B47B1C" w14:paraId="16D6BC25" w14:textId="77777777">
      <w:pPr>
        <w:jc w:val="center"/>
        <w:rPr>
          <w:b/>
        </w:rPr>
      </w:pPr>
    </w:p>
    <w:p w:rsidR="00662F81" w:rsidRPr="00022A54" w:rsidP="00B47B1C" w14:paraId="434A083F" w14:textId="77777777"/>
    <w:p w:rsidR="00662F81" w:rsidRPr="00022A54" w:rsidP="00662F81" w14:paraId="0A2B334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p>
    <w:p w:rsidR="00F03054" w:rsidRPr="00022A54" w:rsidP="00B47B1C" w14:paraId="3659FA56" w14:textId="1D2437DA">
      <w:pPr>
        <w:jc w:val="center"/>
        <w:rPr>
          <w:lang w:val="fr-FR"/>
        </w:rPr>
      </w:pPr>
      <w:r>
        <w:rPr>
          <w:lang w:val="fr-FR"/>
        </w:rPr>
        <w:t xml:space="preserve">March </w:t>
      </w:r>
      <w:r w:rsidR="00383727">
        <w:rPr>
          <w:lang w:val="fr-FR"/>
        </w:rPr>
        <w:t>21</w:t>
      </w:r>
      <w:r>
        <w:rPr>
          <w:lang w:val="fr-FR"/>
        </w:rPr>
        <w:t>, 2024</w:t>
      </w:r>
    </w:p>
    <w:p w:rsidR="00F03054" w:rsidRPr="00022A54" w:rsidP="00B47B1C" w14:paraId="34E59826" w14:textId="77777777">
      <w:pPr>
        <w:jc w:val="center"/>
        <w:rPr>
          <w:lang w:val="fr-FR"/>
        </w:rPr>
      </w:pPr>
    </w:p>
    <w:p w:rsidR="00F03054" w:rsidRPr="00022A54" w:rsidP="00B47B1C" w14:paraId="670ABAA6" w14:textId="77777777">
      <w:pPr>
        <w:jc w:val="center"/>
        <w:rPr>
          <w:lang w:val="fr-FR"/>
        </w:rPr>
      </w:pPr>
    </w:p>
    <w:p w:rsidR="00F03054" w:rsidRPr="00022A54" w:rsidP="00565956" w14:paraId="2FD2578C" w14:textId="77777777">
      <w:pPr>
        <w:rPr>
          <w:lang w:val="fr-FR"/>
        </w:rPr>
      </w:pPr>
    </w:p>
    <w:p w:rsidR="00F03054" w:rsidRPr="00022A54" w:rsidP="00B47B1C" w14:paraId="33755D7E" w14:textId="77777777">
      <w:pPr>
        <w:jc w:val="center"/>
        <w:rPr>
          <w:lang w:val="fr-FR"/>
        </w:rPr>
      </w:pPr>
    </w:p>
    <w:p w:rsidR="00F03054" w:rsidRPr="00022A54" w:rsidP="00B47B1C" w14:paraId="38907720" w14:textId="77777777">
      <w:pPr>
        <w:jc w:val="center"/>
        <w:rPr>
          <w:lang w:val="fr-FR"/>
        </w:rPr>
      </w:pPr>
    </w:p>
    <w:p w:rsidR="00F03054" w:rsidRPr="00022A54" w:rsidP="00B47B1C" w14:paraId="1936E3FD" w14:textId="77777777">
      <w:pPr>
        <w:jc w:val="center"/>
        <w:rPr>
          <w:lang w:val="fr-FR"/>
        </w:rPr>
      </w:pPr>
    </w:p>
    <w:p w:rsidR="00662F81" w:rsidRPr="00022A54" w:rsidP="00B47B1C" w14:paraId="69D520D2" w14:textId="77777777">
      <w:pPr>
        <w:jc w:val="center"/>
        <w:rPr>
          <w:lang w:val="fr-FR"/>
        </w:rPr>
      </w:pPr>
      <w:r w:rsidRPr="00022A54">
        <w:rPr>
          <w:lang w:val="fr-FR"/>
        </w:rPr>
        <w:t xml:space="preserve">Contact </w:t>
      </w:r>
      <w:r w:rsidRPr="00022A54">
        <w:rPr>
          <w:lang w:val="fr-FR"/>
        </w:rPr>
        <w:t>Information:</w:t>
      </w:r>
    </w:p>
    <w:p w:rsidR="00565956" w:rsidP="00AD3B70" w14:paraId="23A83E5C" w14:textId="77777777">
      <w:pPr>
        <w:spacing w:after="60"/>
        <w:jc w:val="center"/>
      </w:pPr>
    </w:p>
    <w:p w:rsidR="00565956" w:rsidP="00AD3B70" w14:paraId="2A38A3F4" w14:textId="77777777">
      <w:pPr>
        <w:spacing w:after="60"/>
        <w:jc w:val="center"/>
      </w:pPr>
    </w:p>
    <w:p w:rsidR="00565956" w:rsidP="00AD3B70" w14:paraId="6070AFFA" w14:textId="4AF64997">
      <w:pPr>
        <w:spacing w:after="60"/>
        <w:jc w:val="center"/>
      </w:pPr>
      <w:r>
        <w:t>Sara Vagi, PhD CEM</w:t>
      </w:r>
    </w:p>
    <w:p w:rsidR="00565956" w:rsidP="00AD3B70" w14:paraId="198218CE" w14:textId="465D4254">
      <w:pPr>
        <w:spacing w:after="60"/>
        <w:jc w:val="center"/>
      </w:pPr>
      <w:r>
        <w:t>Division of Emergency Operations, Office of Readiness and Response</w:t>
      </w:r>
    </w:p>
    <w:p w:rsidR="00662F81" w:rsidP="00AD3B70" w14:paraId="14A96FC7" w14:textId="77777777">
      <w:pPr>
        <w:spacing w:after="60"/>
        <w:jc w:val="center"/>
      </w:pPr>
      <w:r>
        <w:t>Centers for Disease Control and Prevention (</w:t>
      </w:r>
      <w:r w:rsidRPr="00022A54">
        <w:t>CDC</w:t>
      </w:r>
      <w:r>
        <w:t>)</w:t>
      </w:r>
    </w:p>
    <w:p w:rsidR="00330F92" w:rsidP="00AD3B70" w14:paraId="4331EB34" w14:textId="6CBC723D">
      <w:pPr>
        <w:spacing w:after="60"/>
        <w:jc w:val="center"/>
      </w:pPr>
      <w:r>
        <w:t>404-639-0879</w:t>
      </w:r>
    </w:p>
    <w:bookmarkEnd w:id="1"/>
    <w:p w:rsidR="00C6416D" w:rsidRPr="00022A54" w:rsidP="00AD3B70" w14:paraId="6D18EF6C" w14:textId="77777777">
      <w:pPr>
        <w:spacing w:after="60"/>
        <w:jc w:val="center"/>
      </w:pPr>
      <w:r>
        <w:br w:type="page"/>
      </w:r>
    </w:p>
    <w:p w:rsidR="000B3F98" w:rsidRPr="00FC301A" w:rsidP="00FC301A" w14:paraId="70A5F1A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FC301A">
        <w:rPr>
          <w:rFonts w:ascii="Times New Roman" w:hAnsi="Times New Roman"/>
          <w:b/>
        </w:rPr>
        <w:t>Table of Contents</w:t>
      </w:r>
    </w:p>
    <w:p w:rsidR="000B3F98" w:rsidRPr="00FC301A" w:rsidP="000B3F98" w14:paraId="29347168" w14:textId="77777777">
      <w:pPr>
        <w:rPr>
          <w:b/>
        </w:rPr>
      </w:pPr>
      <w:r w:rsidRPr="00FC301A">
        <w:rPr>
          <w:b/>
        </w:rPr>
        <w:t>Section</w:t>
      </w:r>
      <w:r w:rsidRPr="00FC301A">
        <w:rPr>
          <w:b/>
        </w:rPr>
        <w:tab/>
      </w:r>
    </w:p>
    <w:p w:rsidR="000B3F98" w:rsidRPr="00FC301A" w:rsidP="000B3F98" w14:paraId="5BEF5F3F" w14:textId="77777777">
      <w:pPr>
        <w:rPr>
          <w:b/>
        </w:rPr>
      </w:pPr>
      <w:r w:rsidRPr="00FC301A">
        <w:rPr>
          <w:b/>
        </w:rPr>
        <w:t>A.</w:t>
      </w:r>
      <w:r w:rsidRPr="00FC301A">
        <w:rPr>
          <w:b/>
        </w:rPr>
        <w:tab/>
        <w:t>Justification</w:t>
      </w:r>
    </w:p>
    <w:p w:rsidR="00AD3B70" w:rsidRPr="00951BC8" w:rsidP="00B06EB4" w14:paraId="0925E422" w14:textId="77777777">
      <w:pPr>
        <w:numPr>
          <w:ilvl w:val="0"/>
          <w:numId w:val="38"/>
        </w:numPr>
        <w:spacing w:after="0"/>
        <w:rPr>
          <w:bCs/>
        </w:rPr>
      </w:pPr>
      <w:r w:rsidRPr="00951BC8">
        <w:rPr>
          <w:bCs/>
        </w:rPr>
        <w:t>Circumstances Making the Collection of Information Necessary</w:t>
      </w:r>
    </w:p>
    <w:p w:rsidR="00AD3B70" w:rsidRPr="00951BC8" w:rsidP="00B06EB4" w14:paraId="0DADA394" w14:textId="77777777">
      <w:pPr>
        <w:numPr>
          <w:ilvl w:val="0"/>
          <w:numId w:val="38"/>
        </w:numPr>
        <w:spacing w:after="0"/>
        <w:rPr>
          <w:bCs/>
        </w:rPr>
      </w:pPr>
      <w:r w:rsidRPr="00951BC8">
        <w:rPr>
          <w:bCs/>
        </w:rPr>
        <w:t>Purpose and Use of the Information Collection</w:t>
      </w:r>
    </w:p>
    <w:p w:rsidR="00AD3B70" w:rsidRPr="00951BC8" w:rsidP="00B06EB4" w14:paraId="59691338" w14:textId="77777777">
      <w:pPr>
        <w:numPr>
          <w:ilvl w:val="0"/>
          <w:numId w:val="38"/>
        </w:numPr>
        <w:spacing w:after="0"/>
        <w:rPr>
          <w:bCs/>
        </w:rPr>
      </w:pPr>
      <w:r w:rsidRPr="00951BC8">
        <w:rPr>
          <w:bCs/>
        </w:rPr>
        <w:t>Use of Improved Information Technology and Burden Reduction</w:t>
      </w:r>
    </w:p>
    <w:p w:rsidR="00AD3B70" w:rsidRPr="00951BC8" w:rsidP="00B06EB4" w14:paraId="2F133CDD" w14:textId="77777777">
      <w:pPr>
        <w:numPr>
          <w:ilvl w:val="0"/>
          <w:numId w:val="38"/>
        </w:numPr>
        <w:spacing w:after="0"/>
        <w:rPr>
          <w:bCs/>
        </w:rPr>
      </w:pPr>
      <w:r w:rsidRPr="00951BC8">
        <w:rPr>
          <w:bCs/>
        </w:rPr>
        <w:t>Efforts to Identify Duplication and Use of Similar Information</w:t>
      </w:r>
    </w:p>
    <w:p w:rsidR="00AD3B70" w:rsidRPr="00951BC8" w:rsidP="00B06EB4" w14:paraId="1012A4E2" w14:textId="77777777">
      <w:pPr>
        <w:numPr>
          <w:ilvl w:val="0"/>
          <w:numId w:val="38"/>
        </w:numPr>
        <w:spacing w:after="0"/>
        <w:rPr>
          <w:bCs/>
        </w:rPr>
      </w:pPr>
      <w:r w:rsidRPr="00951BC8">
        <w:rPr>
          <w:bCs/>
        </w:rPr>
        <w:t>Impact on Small Businesses</w:t>
      </w:r>
      <w:r w:rsidRPr="00951BC8">
        <w:rPr>
          <w:bCs/>
        </w:rPr>
        <w:t xml:space="preserve"> or Other Small Entities</w:t>
      </w:r>
    </w:p>
    <w:p w:rsidR="00AD3B70" w:rsidRPr="00951BC8" w:rsidP="00B06EB4" w14:paraId="364C273A" w14:textId="2A30567C">
      <w:pPr>
        <w:numPr>
          <w:ilvl w:val="0"/>
          <w:numId w:val="38"/>
        </w:numPr>
        <w:spacing w:after="0"/>
        <w:rPr>
          <w:bCs/>
        </w:rPr>
      </w:pPr>
      <w:r w:rsidRPr="00951BC8">
        <w:rPr>
          <w:bCs/>
        </w:rPr>
        <w:t xml:space="preserve">Consequences of </w:t>
      </w:r>
      <w:r w:rsidR="0086030B">
        <w:rPr>
          <w:bCs/>
        </w:rPr>
        <w:t xml:space="preserve">Not Collecting the Information or </w:t>
      </w:r>
      <w:r w:rsidRPr="00951BC8">
        <w:rPr>
          <w:bCs/>
        </w:rPr>
        <w:t>Collecting the Information Less Frequently</w:t>
      </w:r>
    </w:p>
    <w:p w:rsidR="00AD3B70" w:rsidRPr="00951BC8" w:rsidP="00B06EB4" w14:paraId="2289AD98" w14:textId="77777777">
      <w:pPr>
        <w:numPr>
          <w:ilvl w:val="0"/>
          <w:numId w:val="38"/>
        </w:numPr>
        <w:spacing w:after="0"/>
        <w:rPr>
          <w:bCs/>
        </w:rPr>
      </w:pPr>
      <w:r w:rsidRPr="00951BC8">
        <w:rPr>
          <w:bCs/>
        </w:rPr>
        <w:t>Special Circumstances Relating to the Guidelines of 5 CFR 1320.5</w:t>
      </w:r>
    </w:p>
    <w:p w:rsidR="00AD3B70" w:rsidRPr="00951BC8" w:rsidP="00B06EB4" w14:paraId="16D56BAD" w14:textId="77777777">
      <w:pPr>
        <w:numPr>
          <w:ilvl w:val="0"/>
          <w:numId w:val="38"/>
        </w:numPr>
        <w:spacing w:after="0"/>
        <w:rPr>
          <w:bCs/>
        </w:rPr>
      </w:pPr>
      <w:r w:rsidRPr="00951BC8">
        <w:rPr>
          <w:bCs/>
        </w:rPr>
        <w:t>Comments in Response to the Federal Register Notice and Efforts to Consul</w:t>
      </w:r>
      <w:r w:rsidRPr="00951BC8">
        <w:rPr>
          <w:bCs/>
        </w:rPr>
        <w:t>t Outside the Agency</w:t>
      </w:r>
    </w:p>
    <w:p w:rsidR="00AD3B70" w:rsidRPr="00951BC8" w:rsidP="00B06EB4" w14:paraId="14907BF4" w14:textId="77777777">
      <w:pPr>
        <w:numPr>
          <w:ilvl w:val="0"/>
          <w:numId w:val="38"/>
        </w:numPr>
        <w:spacing w:after="0"/>
        <w:rPr>
          <w:bCs/>
        </w:rPr>
      </w:pPr>
      <w:r w:rsidRPr="00951BC8">
        <w:rPr>
          <w:bCs/>
        </w:rPr>
        <w:t>Explanation of Any Payment or Gift to Respondents</w:t>
      </w:r>
    </w:p>
    <w:p w:rsidR="00AD3B70" w:rsidRPr="00951BC8" w:rsidP="00B06EB4" w14:paraId="05F00AA6" w14:textId="77777777">
      <w:pPr>
        <w:numPr>
          <w:ilvl w:val="0"/>
          <w:numId w:val="38"/>
        </w:numPr>
        <w:spacing w:after="0"/>
        <w:rPr>
          <w:bCs/>
        </w:rPr>
      </w:pPr>
      <w:r w:rsidRPr="00951BC8">
        <w:rPr>
          <w:bCs/>
        </w:rPr>
        <w:t xml:space="preserve">Protection of the Privacy and Confidentiality of Information Provided </w:t>
      </w:r>
      <w:r w:rsidR="00C6416D">
        <w:rPr>
          <w:bCs/>
        </w:rPr>
        <w:t>to</w:t>
      </w:r>
      <w:r w:rsidRPr="00951BC8">
        <w:rPr>
          <w:bCs/>
        </w:rPr>
        <w:t xml:space="preserve"> Respondents</w:t>
      </w:r>
    </w:p>
    <w:p w:rsidR="00AD3B70" w:rsidRPr="00951BC8" w:rsidP="00B06EB4" w14:paraId="64D52EF6" w14:textId="22D8B81F">
      <w:pPr>
        <w:numPr>
          <w:ilvl w:val="0"/>
          <w:numId w:val="38"/>
        </w:numPr>
        <w:spacing w:after="0"/>
        <w:rPr>
          <w:bCs/>
        </w:rPr>
      </w:pPr>
      <w:r w:rsidRPr="005A7F65">
        <w:rPr>
          <w:bCs/>
        </w:rPr>
        <w:t xml:space="preserve">Institutional Review Board (IRB) and </w:t>
      </w:r>
      <w:r w:rsidRPr="00951BC8" w:rsidR="00220ADB">
        <w:rPr>
          <w:bCs/>
        </w:rPr>
        <w:t>Justification for Sensitive Questions</w:t>
      </w:r>
    </w:p>
    <w:p w:rsidR="00AD3B70" w:rsidRPr="00951BC8" w:rsidP="00B06EB4" w14:paraId="61777718" w14:textId="77777777">
      <w:pPr>
        <w:numPr>
          <w:ilvl w:val="0"/>
          <w:numId w:val="38"/>
        </w:numPr>
        <w:spacing w:after="0"/>
        <w:rPr>
          <w:bCs/>
        </w:rPr>
      </w:pPr>
      <w:r w:rsidRPr="00951BC8">
        <w:rPr>
          <w:bCs/>
        </w:rPr>
        <w:t>Estimates of Annualized Burden Hours and Costs</w:t>
      </w:r>
    </w:p>
    <w:p w:rsidR="00AD3B70" w:rsidRPr="00951BC8" w:rsidP="00B06EB4" w14:paraId="3F20CADB" w14:textId="77777777">
      <w:pPr>
        <w:numPr>
          <w:ilvl w:val="0"/>
          <w:numId w:val="38"/>
        </w:numPr>
        <w:spacing w:after="0"/>
        <w:rPr>
          <w:bCs/>
        </w:rPr>
      </w:pPr>
      <w:r w:rsidRPr="00951BC8">
        <w:rPr>
          <w:bCs/>
        </w:rPr>
        <w:t>Estimates of Ot</w:t>
      </w:r>
      <w:r w:rsidRPr="00951BC8">
        <w:rPr>
          <w:bCs/>
        </w:rPr>
        <w:t>her Total Annual Cost Burden to Respondents and Record Keepers</w:t>
      </w:r>
    </w:p>
    <w:p w:rsidR="00AD3B70" w:rsidRPr="00951BC8" w:rsidP="00B06EB4" w14:paraId="6813060D" w14:textId="77777777">
      <w:pPr>
        <w:numPr>
          <w:ilvl w:val="0"/>
          <w:numId w:val="38"/>
        </w:numPr>
        <w:spacing w:after="0"/>
        <w:rPr>
          <w:bCs/>
        </w:rPr>
      </w:pPr>
      <w:r w:rsidRPr="00951BC8">
        <w:rPr>
          <w:bCs/>
        </w:rPr>
        <w:t>Annualized Cost to the Federal Government</w:t>
      </w:r>
    </w:p>
    <w:p w:rsidR="00AD3B70" w:rsidRPr="00951BC8" w:rsidP="00B06EB4" w14:paraId="3CDC2067" w14:textId="77777777">
      <w:pPr>
        <w:numPr>
          <w:ilvl w:val="0"/>
          <w:numId w:val="38"/>
        </w:numPr>
        <w:spacing w:after="0"/>
        <w:rPr>
          <w:bCs/>
        </w:rPr>
      </w:pPr>
      <w:r w:rsidRPr="00951BC8">
        <w:rPr>
          <w:bCs/>
        </w:rPr>
        <w:t>Explanation for Program Changes or Adjustments</w:t>
      </w:r>
    </w:p>
    <w:p w:rsidR="00AD3B70" w:rsidRPr="00951BC8" w:rsidP="00B06EB4" w14:paraId="63D3D6AC" w14:textId="77777777">
      <w:pPr>
        <w:numPr>
          <w:ilvl w:val="0"/>
          <w:numId w:val="38"/>
        </w:numPr>
        <w:spacing w:after="0"/>
        <w:rPr>
          <w:bCs/>
        </w:rPr>
      </w:pPr>
      <w:r w:rsidRPr="00951BC8">
        <w:rPr>
          <w:bCs/>
        </w:rPr>
        <w:t>Plans for Tabulation and Publication and Project Time Schedule</w:t>
      </w:r>
    </w:p>
    <w:p w:rsidR="00AD3B70" w:rsidRPr="00951BC8" w:rsidP="00B06EB4" w14:paraId="50DF7AB8" w14:textId="77777777">
      <w:pPr>
        <w:numPr>
          <w:ilvl w:val="0"/>
          <w:numId w:val="38"/>
        </w:numPr>
        <w:spacing w:after="0"/>
        <w:rPr>
          <w:bCs/>
        </w:rPr>
      </w:pPr>
      <w:r w:rsidRPr="00951BC8">
        <w:rPr>
          <w:bCs/>
        </w:rPr>
        <w:t xml:space="preserve">Reason(s) Display of OMB </w:t>
      </w:r>
      <w:r w:rsidRPr="00951BC8">
        <w:rPr>
          <w:bCs/>
        </w:rPr>
        <w:t>Expiration Date is Inappropriate</w:t>
      </w:r>
    </w:p>
    <w:p w:rsidR="00AD3B70" w:rsidP="00B06EB4" w14:paraId="2873D6D0" w14:textId="77777777">
      <w:pPr>
        <w:numPr>
          <w:ilvl w:val="0"/>
          <w:numId w:val="38"/>
        </w:numPr>
        <w:spacing w:after="0"/>
        <w:rPr>
          <w:bCs/>
        </w:rPr>
      </w:pPr>
      <w:r w:rsidRPr="00951BC8">
        <w:rPr>
          <w:bCs/>
        </w:rPr>
        <w:t>Exceptions to Certification for Paperwork Reduction Act Submissions</w:t>
      </w:r>
    </w:p>
    <w:p w:rsidR="00CB2CEF" w:rsidP="00CB2CEF" w14:paraId="34305BE5" w14:textId="77777777">
      <w:pPr>
        <w:spacing w:after="0"/>
        <w:ind w:firstLine="0"/>
        <w:rPr>
          <w:bCs/>
        </w:rPr>
      </w:pPr>
    </w:p>
    <w:p w:rsidR="00CB2CEF" w:rsidP="00CB2CEF" w14:paraId="0ADC2310" w14:textId="7540D231">
      <w:pPr>
        <w:spacing w:after="0"/>
        <w:ind w:firstLine="0"/>
        <w:rPr>
          <w:bCs/>
        </w:rPr>
      </w:pPr>
      <w:r>
        <w:rPr>
          <w:bCs/>
        </w:rPr>
        <w:t>List of Attachments</w:t>
      </w:r>
    </w:p>
    <w:p w:rsidR="00CB2CEF" w:rsidP="00CB2CEF" w14:paraId="43E3D6A8" w14:textId="1C5E2333">
      <w:pPr>
        <w:spacing w:after="0"/>
        <w:ind w:firstLine="0"/>
        <w:rPr>
          <w:bCs/>
        </w:rPr>
      </w:pPr>
      <w:r>
        <w:rPr>
          <w:bCs/>
        </w:rPr>
        <w:t>Attachment A – Survey</w:t>
      </w:r>
    </w:p>
    <w:p w:rsidR="00CB2CEF" w:rsidP="00CB2CEF" w14:paraId="6435705C" w14:textId="1D2DF487">
      <w:pPr>
        <w:spacing w:after="0"/>
        <w:ind w:firstLine="0"/>
        <w:rPr>
          <w:bCs/>
        </w:rPr>
      </w:pPr>
      <w:r>
        <w:rPr>
          <w:bCs/>
        </w:rPr>
        <w:t>Attachment B – Focus Group – Leadership</w:t>
      </w:r>
    </w:p>
    <w:p w:rsidR="00CB2CEF" w:rsidP="00CB2CEF" w14:paraId="7B47C1F4" w14:textId="02614E93">
      <w:pPr>
        <w:spacing w:after="0"/>
        <w:ind w:firstLine="0"/>
        <w:rPr>
          <w:bCs/>
        </w:rPr>
      </w:pPr>
      <w:r>
        <w:rPr>
          <w:bCs/>
        </w:rPr>
        <w:t>Attachment C – Focus Group -Staff</w:t>
      </w:r>
    </w:p>
    <w:p w:rsidR="00CB2CEF" w:rsidP="00CB2CEF" w14:paraId="04590572" w14:textId="51437CD4">
      <w:pPr>
        <w:spacing w:after="0"/>
        <w:ind w:firstLine="0"/>
        <w:rPr>
          <w:bCs/>
        </w:rPr>
      </w:pPr>
      <w:r>
        <w:rPr>
          <w:bCs/>
        </w:rPr>
        <w:t xml:space="preserve">Attachment D – Human Subject Research Determination </w:t>
      </w:r>
    </w:p>
    <w:p w:rsidR="00CB2CEF" w:rsidRPr="00951BC8" w:rsidP="00CB2CEF" w14:paraId="05847F7B" w14:textId="77777777">
      <w:pPr>
        <w:spacing w:after="0"/>
        <w:ind w:firstLine="0"/>
        <w:rPr>
          <w:bCs/>
        </w:rPr>
      </w:pPr>
    </w:p>
    <w:p w:rsidR="000B3F98" w:rsidRPr="00022A54" w:rsidP="00AD3B70" w14:paraId="7F04A799" w14:textId="77777777">
      <w:pPr>
        <w:spacing w:after="0"/>
      </w:pPr>
      <w:r w:rsidRPr="00022A54">
        <w:fldChar w:fldCharType="begin"/>
      </w:r>
      <w:r w:rsidRPr="00022A54">
        <w:instrText xml:space="preserve"> TOC \t "Exhibit Title,5" </w:instrText>
      </w:r>
      <w:r w:rsidRPr="00022A54">
        <w:fldChar w:fldCharType="separate"/>
      </w:r>
    </w:p>
    <w:p w:rsidR="00F61A44" w:rsidP="00465034" w14:paraId="356B7B93" w14:textId="77777777">
      <w:r>
        <w:br w:type="page"/>
      </w:r>
    </w:p>
    <w:p w:rsidR="00CB2CEF" w:rsidRPr="00022A54" w:rsidP="00465034" w14:paraId="1EDC332E" w14:textId="77777777"/>
    <w:p w:rsidR="00662F81" w:rsidRPr="00022A54" w:rsidP="00565956" w14:paraId="6B37D8FC" w14:textId="58D3DF92">
      <w:pPr>
        <w:jc w:val="center"/>
        <w:rPr>
          <w:b/>
          <w:bCs/>
        </w:rPr>
      </w:pPr>
      <w:r w:rsidRPr="00022A54">
        <w:fldChar w:fldCharType="end"/>
      </w:r>
      <w:r w:rsidRPr="00022A54">
        <w:rPr>
          <w:b/>
          <w:bCs/>
        </w:rPr>
        <w:t>A.</w:t>
      </w:r>
      <w:r w:rsidRPr="00022A54">
        <w:rPr>
          <w:b/>
          <w:bCs/>
        </w:rPr>
        <w:tab/>
        <w:t>JUSTIFICATION</w:t>
      </w:r>
    </w:p>
    <w:p w:rsidR="00662F81" w:rsidRPr="00022A54" w:rsidP="00662F81" w14:paraId="588C1F93" w14:textId="77777777">
      <w:pPr>
        <w:tabs>
          <w:tab w:val="left" w:pos="-1440"/>
        </w:tabs>
        <w:ind w:left="720" w:hanging="720"/>
        <w:rPr>
          <w:b/>
          <w:bCs/>
          <w:u w:val="single"/>
        </w:rPr>
      </w:pPr>
      <w:r w:rsidRPr="00022A54">
        <w:rPr>
          <w:b/>
          <w:bCs/>
        </w:rPr>
        <w:t>1</w:t>
      </w:r>
      <w:r w:rsidR="004C5BF8">
        <w:rPr>
          <w:b/>
          <w:bCs/>
        </w:rPr>
        <w:t xml:space="preserve">. </w:t>
      </w:r>
      <w:r w:rsidRPr="00022A54">
        <w:rPr>
          <w:b/>
          <w:bCs/>
        </w:rPr>
        <w:t>Circumstances Making the Collection of Information Necessary</w:t>
      </w:r>
    </w:p>
    <w:p w:rsidR="00565956" w:rsidP="00565956" w14:paraId="6A23D951" w14:textId="616B530B">
      <w:pPr>
        <w:pStyle w:val="ICFTextwithspace"/>
        <w:rPr>
          <w:rFonts w:ascii="Times New Roman" w:hAnsi="Times New Roman" w:cs="Times New Roman"/>
          <w:sz w:val="24"/>
          <w:szCs w:val="24"/>
        </w:rPr>
      </w:pPr>
      <w:bookmarkStart w:id="2" w:name="OLE_LINK5"/>
      <w:bookmarkStart w:id="3" w:name="OLE_LINK6"/>
      <w:r w:rsidRPr="00565956">
        <w:rPr>
          <w:rFonts w:ascii="Times New Roman" w:hAnsi="Times New Roman" w:cs="Times New Roman"/>
          <w:sz w:val="24"/>
          <w:szCs w:val="24"/>
        </w:rPr>
        <w:t xml:space="preserve">Public health department staff across the country have been working beyond capacity and have been overextended, not only in </w:t>
      </w:r>
      <w:r>
        <w:rPr>
          <w:rFonts w:ascii="Times New Roman" w:hAnsi="Times New Roman" w:cs="Times New Roman"/>
          <w:sz w:val="24"/>
          <w:szCs w:val="24"/>
        </w:rPr>
        <w:t>recent years</w:t>
      </w:r>
      <w:r w:rsidRPr="00565956">
        <w:rPr>
          <w:rFonts w:ascii="Times New Roman" w:hAnsi="Times New Roman" w:cs="Times New Roman"/>
          <w:sz w:val="24"/>
          <w:szCs w:val="24"/>
        </w:rPr>
        <w:t xml:space="preserve"> because of the COVID-19 pandemic but also for a longer due to various health emergencies. Mental and psychological stress is increasing for health department staff, and resources are needed to support them in building resilience and overcoming factors that contribute to burnout and stress.</w:t>
      </w:r>
      <w:r w:rsidR="001C1A65">
        <w:rPr>
          <w:rFonts w:ascii="Times New Roman" w:hAnsi="Times New Roman" w:cs="Times New Roman"/>
          <w:sz w:val="24"/>
          <w:szCs w:val="24"/>
        </w:rPr>
        <w:t xml:space="preserve"> Resources are needed to support these employees to increase their resilience, reduce stress and burnout, and ultimately reduce turnover or other negative outcomes. </w:t>
      </w:r>
    </w:p>
    <w:p w:rsidR="001C1A65" w:rsidRPr="00565956" w:rsidP="00565956" w14:paraId="3F99519A" w14:textId="68988BB3">
      <w:pPr>
        <w:pStyle w:val="ICFTextwithspace"/>
        <w:rPr>
          <w:rFonts w:ascii="Times New Roman" w:hAnsi="Times New Roman" w:cs="Times New Roman"/>
          <w:sz w:val="24"/>
          <w:szCs w:val="24"/>
        </w:rPr>
      </w:pPr>
      <w:r>
        <w:rPr>
          <w:rFonts w:ascii="Times New Roman" w:hAnsi="Times New Roman" w:cs="Times New Roman"/>
          <w:sz w:val="24"/>
          <w:szCs w:val="24"/>
        </w:rPr>
        <w:t xml:space="preserve">Previous work for this project focused on conducting literature reviews to identify evidence-based strategies that organizations can use to support employees in the needed ways. The purpose of this data collection is to assess 1) the implementation of these strategies in public health departments and how implementation could be improved, and 2) the effectiveness of identified strategies at reducing stress and burnout and increasing employee resilience specifically in public health departments. This data collection is needed because there is not currently evidence of the effectiveness of the identified strategies specifically in public health departments. </w:t>
      </w:r>
    </w:p>
    <w:p w:rsidR="00800C22" w:rsidRPr="00022A54" w:rsidP="00D357B4" w14:paraId="40E38F9B" w14:textId="77777777">
      <w:pPr>
        <w:spacing w:after="0"/>
        <w:ind w:left="0" w:firstLine="0"/>
      </w:pPr>
    </w:p>
    <w:bookmarkEnd w:id="2"/>
    <w:bookmarkEnd w:id="3"/>
    <w:p w:rsidR="00CA1AF9" w:rsidP="00CA1AF9" w14:paraId="61466823" w14:textId="77777777">
      <w:pPr>
        <w:tabs>
          <w:tab w:val="left" w:pos="-1440"/>
        </w:tabs>
        <w:rPr>
          <w:b/>
          <w:bCs/>
        </w:rPr>
      </w:pPr>
      <w:r w:rsidRPr="00022A54">
        <w:rPr>
          <w:b/>
          <w:bCs/>
        </w:rPr>
        <w:t>2.</w:t>
      </w:r>
      <w:r w:rsidRPr="00022A54">
        <w:rPr>
          <w:b/>
          <w:bCs/>
        </w:rPr>
        <w:tab/>
        <w:t>Purpose and Use of Information Collection</w:t>
      </w:r>
      <w:r w:rsidRPr="00022A54" w:rsidR="00726F05">
        <w:rPr>
          <w:b/>
          <w:bCs/>
        </w:rPr>
        <w:t xml:space="preserve">  </w:t>
      </w:r>
    </w:p>
    <w:p w:rsidR="002E63DF" w:rsidP="002E63DF" w14:paraId="264F4B95" w14:textId="77777777">
      <w:pPr>
        <w:spacing w:after="0"/>
        <w:ind w:left="0" w:firstLine="0"/>
        <w:rPr>
          <w:rStyle w:val="normaltextrun"/>
          <w:rFonts w:cstheme="minorHAnsi"/>
          <w:color w:val="000000"/>
          <w:shd w:val="clear" w:color="auto" w:fill="FFFFFF"/>
        </w:rPr>
      </w:pPr>
      <w:r>
        <w:rPr>
          <w:rStyle w:val="normaltextrun"/>
          <w:rFonts w:cstheme="minorHAnsi"/>
        </w:rPr>
        <w:t xml:space="preserve">The purpose of this data collection </w:t>
      </w:r>
      <w:r>
        <w:rPr>
          <w:rStyle w:val="normaltextrun"/>
          <w:rFonts w:cstheme="minorHAnsi"/>
        </w:rPr>
        <w:t>assess</w:t>
      </w:r>
      <w:r>
        <w:rPr>
          <w:rStyle w:val="normaltextrun"/>
          <w:rFonts w:cstheme="minorHAnsi"/>
        </w:rPr>
        <w:t xml:space="preserve"> the implementation of strategies designed to improve resilience or reduce burnout and/or stress for health department staff.  Strategies identified in existing literature will be implemented in health departments. This data collection will be used to evaluate the strategies in a public health department setting to determine those strategies that will be the most beneficial to</w:t>
      </w:r>
      <w:r>
        <w:rPr>
          <w:rStyle w:val="normaltextrun"/>
          <w:rFonts w:cstheme="minorHAnsi"/>
          <w:color w:val="000000"/>
          <w:shd w:val="clear" w:color="auto" w:fill="FFFFFF"/>
        </w:rPr>
        <w:t xml:space="preserve"> the health department workforce. The information collected via this data collection will be used to achieve several important goals:</w:t>
      </w:r>
    </w:p>
    <w:p w:rsidR="001C3F09" w:rsidRPr="002E63DF" w:rsidP="001C3F09" w14:paraId="34099C1D" w14:textId="360A0C08">
      <w:pPr>
        <w:pStyle w:val="ListParagraph"/>
        <w:numPr>
          <w:ilvl w:val="0"/>
          <w:numId w:val="39"/>
        </w:numPr>
        <w:spacing w:after="0"/>
        <w:rPr>
          <w:rStyle w:val="normaltextrun"/>
          <w:rFonts w:cstheme="minorHAnsi"/>
          <w:color w:val="000000"/>
          <w:shd w:val="clear" w:color="auto" w:fill="FFFFFF"/>
        </w:rPr>
      </w:pPr>
      <w:r>
        <w:rPr>
          <w:rStyle w:val="normaltextrun"/>
          <w:rFonts w:cstheme="minorHAnsi"/>
          <w:color w:val="000000"/>
          <w:shd w:val="clear" w:color="auto" w:fill="FFFFFF"/>
        </w:rPr>
        <w:t>Evaluation of implemented strategies in varying health departments</w:t>
      </w:r>
    </w:p>
    <w:p w:rsidR="002E63DF" w:rsidP="002E63DF" w14:paraId="4242A389" w14:textId="2887B814">
      <w:pPr>
        <w:pStyle w:val="ListParagraph"/>
        <w:numPr>
          <w:ilvl w:val="0"/>
          <w:numId w:val="39"/>
        </w:numPr>
        <w:spacing w:after="0"/>
        <w:rPr>
          <w:rStyle w:val="normaltextrun"/>
          <w:rFonts w:cstheme="minorHAnsi"/>
          <w:color w:val="000000"/>
          <w:shd w:val="clear" w:color="auto" w:fill="FFFFFF"/>
        </w:rPr>
      </w:pPr>
      <w:r>
        <w:rPr>
          <w:rStyle w:val="normaltextrun"/>
          <w:rFonts w:cstheme="minorHAnsi"/>
          <w:color w:val="000000"/>
          <w:shd w:val="clear" w:color="auto" w:fill="FFFFFF"/>
        </w:rPr>
        <w:t xml:space="preserve">Identification of strategies that are most effective in supporting health department employee </w:t>
      </w:r>
      <w:r>
        <w:rPr>
          <w:rStyle w:val="normaltextrun"/>
          <w:rFonts w:cstheme="minorHAnsi"/>
          <w:color w:val="000000"/>
          <w:shd w:val="clear" w:color="auto" w:fill="FFFFFF"/>
        </w:rPr>
        <w:t>well-being</w:t>
      </w:r>
    </w:p>
    <w:p w:rsidR="001C3F09" w:rsidP="002E63DF" w14:paraId="511BE0F2" w14:textId="4F46176A">
      <w:pPr>
        <w:pStyle w:val="ListParagraph"/>
        <w:numPr>
          <w:ilvl w:val="0"/>
          <w:numId w:val="39"/>
        </w:numPr>
        <w:spacing w:after="0"/>
        <w:rPr>
          <w:rStyle w:val="normaltextrun"/>
          <w:rFonts w:cstheme="minorHAnsi"/>
          <w:color w:val="000000"/>
          <w:shd w:val="clear" w:color="auto" w:fill="FFFFFF"/>
        </w:rPr>
      </w:pPr>
      <w:r>
        <w:rPr>
          <w:rStyle w:val="normaltextrun"/>
          <w:rFonts w:cstheme="minorHAnsi"/>
          <w:color w:val="000000"/>
          <w:shd w:val="clear" w:color="auto" w:fill="FFFFFF"/>
        </w:rPr>
        <w:t>Evaluation of the effectiveness of strategy implementation approaches</w:t>
      </w:r>
    </w:p>
    <w:p w:rsidR="001C3F09" w:rsidP="002E63DF" w14:paraId="5E6A0385" w14:textId="11FE8F52">
      <w:pPr>
        <w:pStyle w:val="ListParagraph"/>
        <w:numPr>
          <w:ilvl w:val="0"/>
          <w:numId w:val="39"/>
        </w:numPr>
        <w:spacing w:after="0"/>
        <w:rPr>
          <w:rStyle w:val="normaltextrun"/>
          <w:rFonts w:cstheme="minorHAnsi"/>
          <w:color w:val="000000"/>
          <w:shd w:val="clear" w:color="auto" w:fill="FFFFFF"/>
        </w:rPr>
      </w:pPr>
      <w:r>
        <w:rPr>
          <w:rStyle w:val="normaltextrun"/>
          <w:rFonts w:cstheme="minorHAnsi"/>
          <w:color w:val="000000"/>
          <w:shd w:val="clear" w:color="auto" w:fill="FFFFFF"/>
        </w:rPr>
        <w:t xml:space="preserve">Identification of implementation methods that facilitate or hinder use of the </w:t>
      </w:r>
      <w:r>
        <w:rPr>
          <w:rStyle w:val="normaltextrun"/>
          <w:rFonts w:cstheme="minorHAnsi"/>
          <w:color w:val="000000"/>
          <w:shd w:val="clear" w:color="auto" w:fill="FFFFFF"/>
        </w:rPr>
        <w:t>strategies</w:t>
      </w:r>
    </w:p>
    <w:p w:rsidR="001C3F09" w:rsidP="002E63DF" w14:paraId="68EE0099" w14:textId="0901A552">
      <w:pPr>
        <w:pStyle w:val="ListParagraph"/>
        <w:numPr>
          <w:ilvl w:val="0"/>
          <w:numId w:val="39"/>
        </w:numPr>
        <w:spacing w:after="0"/>
        <w:rPr>
          <w:rStyle w:val="normaltextrun"/>
          <w:rFonts w:cstheme="minorHAnsi"/>
          <w:color w:val="000000"/>
          <w:shd w:val="clear" w:color="auto" w:fill="FFFFFF"/>
        </w:rPr>
      </w:pPr>
      <w:r>
        <w:rPr>
          <w:rStyle w:val="normaltextrun"/>
          <w:rFonts w:cstheme="minorHAnsi"/>
          <w:color w:val="000000"/>
          <w:shd w:val="clear" w:color="auto" w:fill="FFFFFF"/>
        </w:rPr>
        <w:t xml:space="preserve">Identification of tools to include or update for future strategy </w:t>
      </w:r>
      <w:r>
        <w:rPr>
          <w:rStyle w:val="normaltextrun"/>
          <w:rFonts w:cstheme="minorHAnsi"/>
          <w:color w:val="000000"/>
          <w:shd w:val="clear" w:color="auto" w:fill="FFFFFF"/>
        </w:rPr>
        <w:t>implementation</w:t>
      </w:r>
    </w:p>
    <w:p w:rsidR="001C3F09" w:rsidP="002E63DF" w14:paraId="0CE2D7BB" w14:textId="319A9AE0">
      <w:pPr>
        <w:pStyle w:val="ListParagraph"/>
        <w:numPr>
          <w:ilvl w:val="0"/>
          <w:numId w:val="39"/>
        </w:numPr>
        <w:spacing w:after="0"/>
        <w:rPr>
          <w:rStyle w:val="normaltextrun"/>
          <w:rFonts w:cstheme="minorHAnsi"/>
          <w:color w:val="000000"/>
          <w:shd w:val="clear" w:color="auto" w:fill="FFFFFF"/>
        </w:rPr>
      </w:pPr>
      <w:r>
        <w:rPr>
          <w:rStyle w:val="normaltextrun"/>
          <w:rFonts w:cstheme="minorHAnsi"/>
          <w:color w:val="000000"/>
          <w:shd w:val="clear" w:color="auto" w:fill="FFFFFF"/>
        </w:rPr>
        <w:t xml:space="preserve">Identification of updates that may be needed to make the </w:t>
      </w:r>
      <w:r w:rsidR="00FC1891">
        <w:rPr>
          <w:rStyle w:val="normaltextrun"/>
          <w:rFonts w:cstheme="minorHAnsi"/>
          <w:color w:val="000000"/>
          <w:shd w:val="clear" w:color="auto" w:fill="FFFFFF"/>
        </w:rPr>
        <w:t>interventions</w:t>
      </w:r>
      <w:r>
        <w:rPr>
          <w:rStyle w:val="normaltextrun"/>
          <w:rFonts w:cstheme="minorHAnsi"/>
          <w:color w:val="000000"/>
          <w:shd w:val="clear" w:color="auto" w:fill="FFFFFF"/>
        </w:rPr>
        <w:t xml:space="preserve"> more applicable in state, local, tribal, and territorial health departments. </w:t>
      </w:r>
    </w:p>
    <w:p w:rsidR="001C1A65" w:rsidP="00CA1AF9" w14:paraId="221D6E77" w14:textId="090027E4">
      <w:pPr>
        <w:tabs>
          <w:tab w:val="left" w:pos="-1440"/>
        </w:tabs>
      </w:pPr>
      <w:r>
        <w:t xml:space="preserve">Because this is a </w:t>
      </w:r>
      <w:r>
        <w:t xml:space="preserve">new data collection, there is not any previous data available for use. </w:t>
      </w:r>
    </w:p>
    <w:p w:rsidR="00187951" w:rsidP="00CA1AF9" w14:paraId="4D26050A" w14:textId="2952A7D1">
      <w:pPr>
        <w:tabs>
          <w:tab w:val="left" w:pos="-1440"/>
        </w:tabs>
      </w:pPr>
      <w:r>
        <w:t xml:space="preserve">The Survey (Attachment A) will </w:t>
      </w:r>
      <w:r w:rsidRPr="00187951">
        <w:t xml:space="preserve">solicit feedback about the various interventions to ensure all experiences are considered.  </w:t>
      </w:r>
    </w:p>
    <w:p w:rsidR="00187951" w:rsidP="00CA1AF9" w14:paraId="15C87168" w14:textId="78F1FCBA">
      <w:pPr>
        <w:tabs>
          <w:tab w:val="left" w:pos="-1440"/>
        </w:tabs>
      </w:pPr>
      <w:r>
        <w:t xml:space="preserve">The Focus Group – Leadership (Attachment B) will </w:t>
      </w:r>
      <w:r w:rsidRPr="00187951">
        <w:t xml:space="preserve">provide important insight into specific issues of concern to </w:t>
      </w:r>
      <w:r>
        <w:t>health department leadership</w:t>
      </w:r>
      <w:r w:rsidRPr="00187951">
        <w:t>, as well as help determine which interventions can enhance health department workforce resilience and how they should be implemented.</w:t>
      </w:r>
    </w:p>
    <w:p w:rsidR="00187951" w:rsidP="00CA1AF9" w14:paraId="7C579F87" w14:textId="0FCA4A57">
      <w:pPr>
        <w:tabs>
          <w:tab w:val="left" w:pos="-1440"/>
        </w:tabs>
      </w:pPr>
      <w:r>
        <w:t xml:space="preserve">The Focus Group – Staff (Attachment C) </w:t>
      </w:r>
      <w:r w:rsidRPr="00187951">
        <w:t xml:space="preserve">will provide important insight into specific issues of concern to </w:t>
      </w:r>
      <w:r>
        <w:t>health department staff</w:t>
      </w:r>
      <w:r w:rsidRPr="00187951">
        <w:t>, as well as help determine which interventions can enhance health department workforce resilience and how they should be implemented.</w:t>
      </w:r>
    </w:p>
    <w:p w:rsidR="00187951" w:rsidP="00CA1AF9" w14:paraId="0FDAE74B" w14:textId="77777777">
      <w:pPr>
        <w:tabs>
          <w:tab w:val="left" w:pos="-1440"/>
        </w:tabs>
      </w:pPr>
    </w:p>
    <w:p w:rsidR="00187951" w:rsidRPr="001C1A65" w:rsidP="00CA1AF9" w14:paraId="69B6F070" w14:textId="77777777">
      <w:pPr>
        <w:tabs>
          <w:tab w:val="left" w:pos="-1440"/>
        </w:tabs>
      </w:pPr>
    </w:p>
    <w:p w:rsidR="00662F81" w:rsidP="00662F81" w14:paraId="3A71D6E4" w14:textId="77777777">
      <w:pPr>
        <w:tabs>
          <w:tab w:val="left" w:pos="-1440"/>
        </w:tabs>
        <w:rPr>
          <w:b/>
          <w:bCs/>
        </w:rPr>
      </w:pPr>
      <w:r w:rsidRPr="00022A54">
        <w:rPr>
          <w:b/>
          <w:bCs/>
        </w:rPr>
        <w:t>3.</w:t>
      </w:r>
      <w:r w:rsidRPr="00022A54">
        <w:rPr>
          <w:b/>
          <w:bCs/>
        </w:rPr>
        <w:tab/>
        <w:t>Use of Improved Information Technology and Burden Reduction</w:t>
      </w:r>
    </w:p>
    <w:p w:rsidR="001C3F09" w:rsidP="001C3F09" w14:paraId="3997A901" w14:textId="5D98C965">
      <w:pPr>
        <w:tabs>
          <w:tab w:val="left" w:pos="-1440"/>
        </w:tabs>
        <w:ind w:left="0" w:firstLine="0"/>
        <w:rPr>
          <w:color w:val="000000"/>
        </w:rPr>
      </w:pPr>
      <w:r w:rsidRPr="001C3F09">
        <w:rPr>
          <w:color w:val="000000"/>
        </w:rPr>
        <w:t xml:space="preserve">Data will be collected by using a mixed mode (i.e., </w:t>
      </w:r>
      <w:r>
        <w:rPr>
          <w:color w:val="000000"/>
        </w:rPr>
        <w:t>web-based survey, virtual interviews/focus groups</w:t>
      </w:r>
      <w:r w:rsidRPr="001C3F09">
        <w:rPr>
          <w:color w:val="000000"/>
        </w:rPr>
        <w:t xml:space="preserve">) data collection methodology. </w:t>
      </w:r>
      <w:r>
        <w:rPr>
          <w:color w:val="000000"/>
        </w:rPr>
        <w:t>A web-based survey will be conducted.</w:t>
      </w:r>
      <w:r w:rsidRPr="001C3F09">
        <w:rPr>
          <w:color w:val="000000"/>
        </w:rPr>
        <w:t xml:space="preserve"> The secure web survey will be posted online </w:t>
      </w:r>
      <w:r>
        <w:rPr>
          <w:color w:val="000000"/>
        </w:rPr>
        <w:t>using a secure web-based survey system (i.e., Voxco)</w:t>
      </w:r>
      <w:r w:rsidRPr="001C3F09">
        <w:rPr>
          <w:color w:val="000000"/>
        </w:rPr>
        <w:t xml:space="preserve">. The software allows participants to skip questions and complete the survey in more than one session (i.e., the respondent can leave the web survey and come back to finish it </w:t>
      </w:r>
      <w:r w:rsidRPr="001C3F09">
        <w:rPr>
          <w:color w:val="000000"/>
        </w:rPr>
        <w:t>at a later time</w:t>
      </w:r>
      <w:r w:rsidRPr="001C3F09">
        <w:rPr>
          <w:color w:val="000000"/>
        </w:rPr>
        <w:t>).</w:t>
      </w:r>
      <w:r>
        <w:rPr>
          <w:color w:val="000000"/>
        </w:rPr>
        <w:t xml:space="preserve"> Interviews/focus groups will be conducted virtually to reduce burden on participants as they will not need to travel to a different location to join the data collection. Participants will also only be asked questions that are relevant to their specific situation using protocols tailored to their group.</w:t>
      </w:r>
    </w:p>
    <w:p w:rsidR="00662F81" w:rsidRPr="00022A54" w:rsidP="00B95A61" w14:paraId="0BD08737" w14:textId="77777777">
      <w:pPr>
        <w:tabs>
          <w:tab w:val="left" w:pos="-1440"/>
        </w:tabs>
      </w:pPr>
      <w:r w:rsidRPr="00022A54">
        <w:rPr>
          <w:b/>
          <w:bCs/>
        </w:rPr>
        <w:t>4.</w:t>
      </w:r>
      <w:r w:rsidRPr="00022A54">
        <w:rPr>
          <w:b/>
          <w:bCs/>
        </w:rPr>
        <w:tab/>
        <w:t>Efforts to Identify Dupl</w:t>
      </w:r>
      <w:r w:rsidRPr="00022A54">
        <w:rPr>
          <w:b/>
          <w:bCs/>
        </w:rPr>
        <w:t>ication and Use of Similar Information</w:t>
      </w:r>
    </w:p>
    <w:p w:rsidR="001C3F09" w:rsidP="001C3F09" w14:paraId="3D632A48" w14:textId="67375499">
      <w:pPr>
        <w:tabs>
          <w:tab w:val="left" w:pos="-1440"/>
        </w:tabs>
        <w:ind w:left="0" w:firstLine="0"/>
      </w:pPr>
      <w:r w:rsidRPr="001C3F09">
        <w:t xml:space="preserve">To our knowledge, there is no duplication of information. This </w:t>
      </w:r>
      <w:r>
        <w:t xml:space="preserve">is a data collection that focuses on the </w:t>
      </w:r>
      <w:r w:rsidR="00FC1891">
        <w:t>implementation</w:t>
      </w:r>
      <w:r>
        <w:t xml:space="preserve"> of new strategies in health departments, and as such they have not been previously studied with this population. While the strategies included in the pilot strategy implementation and data collection were identified in academic and professional literature, their implementation and effectiveness in public health departments has not previously been assessed. </w:t>
      </w:r>
    </w:p>
    <w:p w:rsidR="005C4FDE" w:rsidP="001C3F09" w14:paraId="26DFD1D8" w14:textId="77777777">
      <w:pPr>
        <w:tabs>
          <w:tab w:val="left" w:pos="-1440"/>
        </w:tabs>
        <w:ind w:left="0" w:firstLine="0"/>
      </w:pPr>
    </w:p>
    <w:p w:rsidR="00662F81" w:rsidRPr="0090285F" w:rsidP="00B95A61" w14:paraId="7F8635F3" w14:textId="76D0A552">
      <w:pPr>
        <w:tabs>
          <w:tab w:val="left" w:pos="-1440"/>
        </w:tabs>
      </w:pPr>
      <w:r w:rsidRPr="00022A54">
        <w:rPr>
          <w:b/>
          <w:bCs/>
        </w:rPr>
        <w:t>5.</w:t>
      </w:r>
      <w:r w:rsidRPr="00022A54">
        <w:rPr>
          <w:b/>
          <w:bCs/>
        </w:rPr>
        <w:tab/>
      </w:r>
      <w:r w:rsidRPr="0090285F">
        <w:rPr>
          <w:b/>
          <w:bCs/>
        </w:rPr>
        <w:t xml:space="preserve">Impact on Small Businesses </w:t>
      </w:r>
      <w:r w:rsidRPr="0090285F" w:rsidR="006C442F">
        <w:rPr>
          <w:b/>
          <w:bCs/>
        </w:rPr>
        <w:t xml:space="preserve">or </w:t>
      </w:r>
      <w:r w:rsidRPr="0090285F">
        <w:rPr>
          <w:b/>
          <w:bCs/>
        </w:rPr>
        <w:t>Other Small Entities</w:t>
      </w:r>
    </w:p>
    <w:p w:rsidR="0086030B" w:rsidP="000616B4" w14:paraId="60B353DE" w14:textId="2F1F0EE3">
      <w:pPr>
        <w:ind w:left="0" w:firstLine="0"/>
      </w:pPr>
      <w:r>
        <w:t>This data collection will involve participation from small governmental entities (e.g., local health departments), and their participation will be requested in the same way as participation from larger entities. Collecting data from small governmental entities will enable the CDC to better understand how strategies can be effectively implemented in these types of organizations so that resources can be updated or developed to better meet their needs. As such, by including small governmental entities in the data collection, future burden when implementing strategies to improve resilience will be reduced as implementation needs and challenges will be identified through the data collection.</w:t>
      </w:r>
    </w:p>
    <w:p w:rsidR="003A6373" w:rsidRPr="00022A54" w:rsidP="00291FB8" w14:paraId="12D9593A" w14:textId="77777777">
      <w:pPr>
        <w:ind w:left="0" w:firstLine="0"/>
      </w:pPr>
    </w:p>
    <w:p w:rsidR="00662F81" w:rsidP="00B95A61" w14:paraId="3740BA12" w14:textId="72EC71C6">
      <w:pPr>
        <w:tabs>
          <w:tab w:val="left" w:pos="-1440"/>
        </w:tabs>
        <w:rPr>
          <w:b/>
          <w:bCs/>
        </w:rPr>
      </w:pPr>
      <w:r w:rsidRPr="00022A54">
        <w:rPr>
          <w:b/>
          <w:bCs/>
        </w:rPr>
        <w:t>6.</w:t>
      </w:r>
      <w:r w:rsidRPr="00022A54">
        <w:rPr>
          <w:b/>
          <w:bCs/>
        </w:rPr>
        <w:tab/>
      </w:r>
      <w:r w:rsidRPr="0016614F">
        <w:rPr>
          <w:b/>
          <w:bCs/>
        </w:rPr>
        <w:t xml:space="preserve">Consequences of </w:t>
      </w:r>
      <w:r w:rsidR="0086030B">
        <w:rPr>
          <w:b/>
          <w:bCs/>
        </w:rPr>
        <w:t xml:space="preserve">Not Collecting the Information or </w:t>
      </w:r>
      <w:r w:rsidRPr="0016614F">
        <w:rPr>
          <w:b/>
          <w:bCs/>
        </w:rPr>
        <w:t>Collecting the Information Less Frequently</w:t>
      </w:r>
    </w:p>
    <w:p w:rsidR="00662F81" w:rsidRPr="00022A54" w:rsidP="00B05706" w14:paraId="492F20A0" w14:textId="5865A586">
      <w:pPr>
        <w:tabs>
          <w:tab w:val="left" w:pos="-1440"/>
        </w:tabs>
        <w:ind w:left="0" w:firstLine="0"/>
      </w:pPr>
      <w:r>
        <w:t xml:space="preserve">The CDC seeks to better understand the implementation effectiveness and outcomes of implementing strategies designed to improve public health department staff well-being. Without this data collection, there are not data available to answer these questions and provide evidence to support future implementation of effective strategies. </w:t>
      </w:r>
      <w:r w:rsidR="00B05706">
        <w:t xml:space="preserve">Participants will be asked to participate in an interview/focus group only one time to gather their input about the strategy implementation. During the pilot testing of the strategies, participants will be asked to complete a survey two times (i.e., pre-implementation and post implementation) so that </w:t>
      </w:r>
      <w:r w:rsidR="00FC1891">
        <w:t>effectives</w:t>
      </w:r>
      <w:r w:rsidR="00B05706">
        <w:t xml:space="preserve"> of the intervention can be assessed. All data collection will take place during a 4-month </w:t>
      </w:r>
      <w:r w:rsidR="00B05706">
        <w:t>period of time</w:t>
      </w:r>
      <w:r w:rsidR="00B05706">
        <w:t xml:space="preserve">. </w:t>
      </w:r>
      <w:r w:rsidRPr="00022A54">
        <w:t>There are no legal obstacles to reducing the burden.</w:t>
      </w:r>
    </w:p>
    <w:p w:rsidR="00384295" w:rsidP="00B95A61" w14:paraId="30037D08" w14:textId="77777777">
      <w:pPr>
        <w:tabs>
          <w:tab w:val="left" w:pos="-1440"/>
        </w:tabs>
        <w:rPr>
          <w:b/>
          <w:bCs/>
        </w:rPr>
      </w:pPr>
    </w:p>
    <w:p w:rsidR="00662F81" w:rsidRPr="00022A54" w:rsidP="00B95A61" w14:paraId="10E06CC2" w14:textId="77777777">
      <w:pPr>
        <w:tabs>
          <w:tab w:val="left" w:pos="-1440"/>
        </w:tabs>
      </w:pPr>
      <w:r w:rsidRPr="00022A54">
        <w:rPr>
          <w:b/>
          <w:bCs/>
        </w:rPr>
        <w:t>7.</w:t>
      </w:r>
      <w:r w:rsidRPr="00022A54">
        <w:rPr>
          <w:b/>
          <w:bCs/>
        </w:rPr>
        <w:tab/>
      </w:r>
      <w:r w:rsidRPr="00DD4C2D">
        <w:rPr>
          <w:b/>
          <w:bCs/>
        </w:rPr>
        <w:t xml:space="preserve">Special Circumstances Relating to </w:t>
      </w:r>
      <w:r w:rsidRPr="00DD4C2D" w:rsidR="006C442F">
        <w:rPr>
          <w:b/>
          <w:bCs/>
        </w:rPr>
        <w:t xml:space="preserve">the </w:t>
      </w:r>
      <w:r w:rsidRPr="00DD4C2D">
        <w:rPr>
          <w:b/>
          <w:bCs/>
        </w:rPr>
        <w:t>Guidelines of 5 CFR 1320.5</w:t>
      </w:r>
    </w:p>
    <w:p w:rsidR="00662F81" w:rsidRPr="00022A54" w:rsidP="00662F81" w14:paraId="0CB90195" w14:textId="09393AEC">
      <w:r>
        <w:t xml:space="preserve">There are no special circumstances. </w:t>
      </w:r>
      <w:r w:rsidRPr="00022A54">
        <w:t>This request fully complies with the regulation 5 CFR 1320.5.</w:t>
      </w:r>
    </w:p>
    <w:p w:rsidR="00384295" w:rsidP="00AC132E" w14:paraId="307E5FF6" w14:textId="77777777">
      <w:pPr>
        <w:tabs>
          <w:tab w:val="left" w:pos="-1440"/>
        </w:tabs>
        <w:rPr>
          <w:b/>
          <w:bCs/>
        </w:rPr>
      </w:pPr>
    </w:p>
    <w:p w:rsidR="00662F81" w:rsidRPr="00022A54" w:rsidP="00AC132E" w14:paraId="7B3427FF" w14:textId="77777777">
      <w:pPr>
        <w:tabs>
          <w:tab w:val="left" w:pos="-1440"/>
        </w:tabs>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rsidR="00937702" w:rsidP="004B3F6F" w14:paraId="6A83DE21" w14:textId="39B3B5BF">
      <w:pPr>
        <w:tabs>
          <w:tab w:val="left" w:pos="0"/>
        </w:tabs>
        <w:rPr>
          <w:b/>
          <w:bCs/>
        </w:rPr>
      </w:pPr>
      <w:r w:rsidRPr="005A7F65">
        <w:t xml:space="preserve">The Federal Register notice was published for this collection on </w:t>
      </w:r>
      <w:r w:rsidR="00BD5915">
        <w:t>July 22</w:t>
      </w:r>
      <w:r w:rsidRPr="005A7F65">
        <w:t xml:space="preserve">, </w:t>
      </w:r>
      <w:r w:rsidR="00BD5915">
        <w:t>2022</w:t>
      </w:r>
      <w:r w:rsidR="00BD5915">
        <w:t xml:space="preserve"> </w:t>
      </w:r>
      <w:r w:rsidRPr="005A7F65">
        <w:t>Vol. 8</w:t>
      </w:r>
      <w:r w:rsidR="00BD5915">
        <w:t>7</w:t>
      </w:r>
      <w:r w:rsidRPr="005A7F65">
        <w:t xml:space="preserve">, No. </w:t>
      </w:r>
      <w:r w:rsidR="00BD5915">
        <w:t>140</w:t>
      </w:r>
      <w:r w:rsidRPr="005A7F65">
        <w:t xml:space="preserve"> pp. </w:t>
      </w:r>
      <w:r w:rsidRPr="00BD5915" w:rsidR="00BD5915">
        <w:t>43860</w:t>
      </w:r>
      <w:r w:rsidRPr="005A7F65">
        <w:t xml:space="preserve">. No public comments were received.  </w:t>
      </w:r>
    </w:p>
    <w:p w:rsidR="00662F81" w:rsidRPr="00022A54" w:rsidP="004B3F6F" w14:paraId="5FED853B" w14:textId="77777777">
      <w:pPr>
        <w:tabs>
          <w:tab w:val="left" w:pos="0"/>
        </w:tabs>
      </w:pPr>
      <w:r w:rsidRPr="00022A54">
        <w:rPr>
          <w:b/>
          <w:bCs/>
        </w:rPr>
        <w:t>9.</w:t>
      </w:r>
      <w:r w:rsidRPr="00022A54">
        <w:rPr>
          <w:b/>
          <w:bCs/>
        </w:rPr>
        <w:tab/>
      </w:r>
      <w:r w:rsidRPr="004B3F6F">
        <w:rPr>
          <w:b/>
          <w:bCs/>
        </w:rPr>
        <w:t>Explanation of Any Payment or Gift to Respondents</w:t>
      </w:r>
    </w:p>
    <w:p w:rsidR="00CD3BF7" w:rsidP="00B05706" w14:paraId="4D66E2E1" w14:textId="3C3CC8AA">
      <w:pPr>
        <w:pStyle w:val="a"/>
        <w:tabs>
          <w:tab w:val="left" w:pos="0"/>
        </w:tabs>
        <w:ind w:left="0" w:firstLine="0"/>
      </w:pPr>
      <w:r>
        <w:t xml:space="preserve">No incentive will be provided to data collection participants. They will be able to complete the data collection activities during their </w:t>
      </w:r>
      <w:r>
        <w:t>work day</w:t>
      </w:r>
      <w:r>
        <w:t>.</w:t>
      </w:r>
    </w:p>
    <w:p w:rsidR="00B05706" w:rsidRPr="00022A54" w:rsidP="00B05706" w14:paraId="55F3E9DE" w14:textId="77777777">
      <w:pPr>
        <w:pStyle w:val="a"/>
        <w:tabs>
          <w:tab w:val="left" w:pos="0"/>
        </w:tabs>
        <w:ind w:left="0" w:firstLine="0"/>
      </w:pPr>
    </w:p>
    <w:p w:rsidR="00662F81" w:rsidRPr="00022A54" w:rsidP="00662F81" w14:paraId="7F1AB863" w14:textId="77777777">
      <w:pPr>
        <w:tabs>
          <w:tab w:val="left" w:pos="0"/>
        </w:tabs>
        <w:ind w:left="720" w:hanging="720"/>
      </w:pPr>
      <w:r w:rsidRPr="00022A54">
        <w:rPr>
          <w:b/>
          <w:bCs/>
        </w:rPr>
        <w:t>10.</w:t>
      </w:r>
      <w:r w:rsidRPr="00022A54" w:rsidR="00B07B39">
        <w:rPr>
          <w:b/>
          <w:bCs/>
        </w:rPr>
        <w:t xml:space="preserve"> </w:t>
      </w:r>
      <w:r w:rsidRPr="003F4D22" w:rsidR="00880CE4">
        <w:rPr>
          <w:b/>
          <w:bCs/>
        </w:rPr>
        <w:t>Protection of the Privacy and Confidentiality of Information Provided by Respondents.</w:t>
      </w:r>
    </w:p>
    <w:p w:rsidR="004328DE" w:rsidRPr="002967C3" w:rsidP="003B1DAF" w14:paraId="184B44AE" w14:textId="117F5F5E">
      <w:pPr>
        <w:spacing w:after="240"/>
        <w:ind w:left="0" w:firstLine="0"/>
      </w:pPr>
      <w:r w:rsidRPr="004328DE">
        <w:rPr>
          <w:color w:val="000000"/>
        </w:rPr>
        <w:t>Personally</w:t>
      </w:r>
      <w:r w:rsidRPr="004328DE" w:rsidR="002967C3">
        <w:rPr>
          <w:color w:val="000000"/>
        </w:rPr>
        <w:t xml:space="preserve"> identifying information will not be collected from participants or stored with data. To link pre- and post-</w:t>
      </w:r>
      <w:r w:rsidRPr="004328DE">
        <w:rPr>
          <w:color w:val="000000"/>
        </w:rPr>
        <w:t>implementation</w:t>
      </w:r>
      <w:r w:rsidRPr="004328DE" w:rsidR="002967C3">
        <w:rPr>
          <w:color w:val="000000"/>
        </w:rPr>
        <w:t xml:space="preserve"> surveys, participants will be asked to provide their own unique identifier, which will be unknown to the research team. </w:t>
      </w:r>
      <w:r w:rsidRPr="004328DE" w:rsidR="006E68FD">
        <w:rPr>
          <w:color w:val="000000"/>
        </w:rPr>
        <w:t>CDC will not receive any identifiable information</w:t>
      </w:r>
      <w:r w:rsidRPr="004328DE" w:rsidR="00C9228B">
        <w:rPr>
          <w:color w:val="000000"/>
        </w:rPr>
        <w:t xml:space="preserve"> from any of</w:t>
      </w:r>
      <w:r w:rsidRPr="004328DE">
        <w:rPr>
          <w:color w:val="000000"/>
        </w:rPr>
        <w:t xml:space="preserve"> the participants. </w:t>
      </w:r>
      <w:r w:rsidRPr="004328DE">
        <w:t>Persons participating in this project sponsored by CDC will be informed that their data will be maintained in a secure manner, and that the data will only be used for purposes stated in the consent form. Although the identities of respondents may be known to local project personnel who conduct interviews and interact</w:t>
      </w:r>
      <w:r w:rsidRPr="002967C3">
        <w:t xml:space="preserve"> with respondents, data collected regarding such sensitive topics will not be stored or accessed in a Privacy Act system of records, and the respondents’ identifying information will not be submitted to CDC. Only authorized project staff will be allowed to have access to study information (whether identifiable or not) and all information will be kept in secure files with limited access.  </w:t>
      </w:r>
    </w:p>
    <w:p w:rsidR="00253472" w:rsidRPr="002967C3" w:rsidP="003B1DAF" w14:paraId="6BF1B14D" w14:textId="772E718F">
      <w:pPr>
        <w:spacing w:after="240"/>
        <w:ind w:left="0" w:firstLine="0"/>
      </w:pPr>
      <w:r w:rsidRPr="002967C3">
        <w:t>Participation in development activities is strictly voluntary. Respo</w:t>
      </w:r>
      <w:r w:rsidRPr="002967C3" w:rsidR="00AF71E8">
        <w:t>ndents will be provided with an</w:t>
      </w:r>
      <w:r w:rsidRPr="002967C3" w:rsidR="008D766F">
        <w:t xml:space="preserve"> </w:t>
      </w:r>
      <w:r w:rsidRPr="002967C3">
        <w:t xml:space="preserve">informed consent form prior to the start of </w:t>
      </w:r>
      <w:r w:rsidRPr="002967C3">
        <w:t xml:space="preserve">information </w:t>
      </w:r>
      <w:r w:rsidRPr="002967C3">
        <w:t>collect</w:t>
      </w:r>
      <w:r w:rsidRPr="002967C3" w:rsidR="00AF71E8">
        <w:t>ion, and</w:t>
      </w:r>
      <w:r w:rsidRPr="002967C3" w:rsidR="00AF71E8">
        <w:t xml:space="preserve"> will be allowed to ask</w:t>
      </w:r>
      <w:r w:rsidRPr="002967C3" w:rsidR="008D766F">
        <w:t xml:space="preserve"> </w:t>
      </w:r>
      <w:r w:rsidRPr="002967C3">
        <w:t>questions about the project before decidin</w:t>
      </w:r>
      <w:r w:rsidRPr="002967C3" w:rsidR="008214BF">
        <w:t>g whether to participate or not</w:t>
      </w:r>
      <w:r w:rsidRPr="002967C3">
        <w:t xml:space="preserve">. </w:t>
      </w:r>
      <w:r w:rsidRPr="002967C3" w:rsidR="008214BF">
        <w:t>These forms</w:t>
      </w:r>
      <w:r w:rsidRPr="002967C3">
        <w:t xml:space="preserve"> will be included in each individual c</w:t>
      </w:r>
      <w:r w:rsidRPr="002967C3" w:rsidR="00201240">
        <w:t xml:space="preserve">ollection request. </w:t>
      </w:r>
      <w:r w:rsidRPr="002967C3" w:rsidR="00AF71E8">
        <w:t>The consent</w:t>
      </w:r>
      <w:r w:rsidRPr="002967C3" w:rsidR="008D766F">
        <w:t xml:space="preserve"> </w:t>
      </w:r>
      <w:r w:rsidRPr="002967C3">
        <w:t>form describes the purpose of the study, specifies</w:t>
      </w:r>
      <w:r w:rsidRPr="002967C3">
        <w:t xml:space="preserve"> specific procedu</w:t>
      </w:r>
      <w:r w:rsidRPr="002967C3" w:rsidR="00AF71E8">
        <w:t>res that will be conducted, and</w:t>
      </w:r>
      <w:r w:rsidRPr="002967C3" w:rsidR="008D766F">
        <w:t xml:space="preserve"> </w:t>
      </w:r>
      <w:r w:rsidRPr="002967C3">
        <w:t xml:space="preserve">describes protections for the respondent’s privacy and confidentiality.   </w:t>
      </w:r>
    </w:p>
    <w:p w:rsidR="004328DE" w:rsidRPr="003B1DAF" w:rsidP="003B1DAF" w14:paraId="37D3DC46" w14:textId="6E098E2D">
      <w:pPr>
        <w:spacing w:after="240"/>
        <w:ind w:left="0" w:firstLine="0"/>
        <w:rPr>
          <w:color w:val="000000"/>
        </w:rPr>
      </w:pPr>
      <w:r w:rsidRPr="003B1DAF">
        <w:t>For</w:t>
      </w:r>
      <w:r w:rsidR="003B1DAF">
        <w:t xml:space="preserve"> </w:t>
      </w:r>
      <w:r w:rsidRPr="003B1DAF">
        <w:t xml:space="preserve">the web-based survey, Voxco will be used. </w:t>
      </w:r>
      <w:r w:rsidRPr="003B1DAF">
        <w:rPr>
          <w:color w:val="000000"/>
        </w:rPr>
        <w:t xml:space="preserve">Voxco </w:t>
      </w:r>
      <w:r w:rsidRPr="003B1DAF" w:rsidR="003B1DAF">
        <w:rPr>
          <w:color w:val="000000"/>
        </w:rPr>
        <w:t>is a COTS</w:t>
      </w:r>
      <w:r w:rsidRPr="003B1DAF">
        <w:rPr>
          <w:color w:val="000000"/>
        </w:rPr>
        <w:t xml:space="preserve"> software for Survey Research. The software is best-in-class for multimodal scientific research studies. Voxco software is hosted on servers owned and managed by </w:t>
      </w:r>
      <w:r w:rsidRPr="003B1DAF" w:rsidR="003B1DAF">
        <w:rPr>
          <w:color w:val="000000"/>
        </w:rPr>
        <w:t>the contractor in its</w:t>
      </w:r>
      <w:r w:rsidRPr="003B1DAF">
        <w:rPr>
          <w:color w:val="000000"/>
        </w:rPr>
        <w:t xml:space="preserve"> primary data center. All controls appropriate for systems and information considered Moderate Risk are in place, following the framework outlined in NIST 800-53. This includes but is not limited to data encryption at rest and in transit, access control, network segmentation, multifactor authorization, baseline compliance, vulnerability scanning and patching, and encrypted backups. </w:t>
      </w:r>
    </w:p>
    <w:p w:rsidR="00253472" w:rsidRPr="004328DE" w:rsidP="003B1DAF" w14:paraId="77B7C7AF" w14:textId="688C539C">
      <w:pPr>
        <w:spacing w:after="240"/>
        <w:ind w:left="0" w:firstLine="0"/>
      </w:pPr>
      <w:r>
        <w:t>All i</w:t>
      </w:r>
      <w:r w:rsidRPr="004328DE">
        <w:t xml:space="preserve">nformation </w:t>
      </w:r>
      <w:r w:rsidRPr="004328DE" w:rsidR="004328DE">
        <w:t>will</w:t>
      </w:r>
      <w:r w:rsidRPr="004328DE">
        <w:t xml:space="preserve"> be collected electronically</w:t>
      </w:r>
      <w:r w:rsidRPr="004328DE" w:rsidR="004328DE">
        <w:t>,</w:t>
      </w:r>
      <w:r w:rsidRPr="004328DE">
        <w:t xml:space="preserve"> </w:t>
      </w:r>
      <w:r w:rsidRPr="004328DE" w:rsidR="004328DE">
        <w:t xml:space="preserve">will be stored in the contractor’s Microsoft Office 365 environment. The data will only be accessible by the team members participating with the CDC on this specific project. The contractor </w:t>
      </w:r>
      <w:r w:rsidRPr="004328DE" w:rsidR="004328DE">
        <w:rPr>
          <w:color w:val="000000"/>
        </w:rPr>
        <w:t xml:space="preserve">deploys recommendations and guidelines established by the National Institute of Standards and Technology (NIST) and International Organization of Standards </w:t>
      </w:r>
      <w:r w:rsidRPr="004328DE" w:rsidR="004328DE">
        <w:rPr>
          <w:color w:val="000000"/>
        </w:rPr>
        <w:t>(ISO) 27001 as a baseline to establish policy and to ensure ICF follows appropriate security standards to protect company and client information. ICF maintains ISO 27001 certification, SSAE 16 SOC 2, HITRUST CSF, and UK Security Essential for core corporate systems. Third-party audits are performed annually.</w:t>
      </w:r>
    </w:p>
    <w:p w:rsidR="00662F81" w:rsidRPr="00C56746" w:rsidP="002D76E5" w14:paraId="3845ACF5" w14:textId="69FD498D">
      <w:pPr>
        <w:tabs>
          <w:tab w:val="left" w:pos="0"/>
        </w:tabs>
      </w:pPr>
      <w:r w:rsidRPr="00022A54">
        <w:rPr>
          <w:b/>
          <w:bCs/>
        </w:rPr>
        <w:t>11.</w:t>
      </w:r>
      <w:r w:rsidRPr="00022A54">
        <w:rPr>
          <w:b/>
          <w:bCs/>
        </w:rPr>
        <w:tab/>
      </w:r>
      <w:r w:rsidRPr="00187951" w:rsidR="00187951">
        <w:rPr>
          <w:b/>
          <w:bCs/>
        </w:rPr>
        <w:t xml:space="preserve">Institutional Review Board (IRB) and </w:t>
      </w:r>
      <w:r w:rsidRPr="00C56746">
        <w:rPr>
          <w:b/>
          <w:bCs/>
        </w:rPr>
        <w:t>Justification for Sensitive Questions</w:t>
      </w:r>
    </w:p>
    <w:p w:rsidR="00253472" w:rsidP="00291FB8" w14:paraId="2E3965EC" w14:textId="442D936C">
      <w:pPr>
        <w:ind w:left="0" w:firstLine="0"/>
      </w:pPr>
      <w:bookmarkStart w:id="4" w:name="OLE_LINK9"/>
      <w:bookmarkStart w:id="5" w:name="OLE_LINK10"/>
      <w:r w:rsidRPr="00187951">
        <w:t xml:space="preserve">This project was reviewed by </w:t>
      </w:r>
      <w:r w:rsidR="00220ADB">
        <w:t>OR</w:t>
      </w:r>
      <w:r w:rsidRPr="00187951">
        <w:t xml:space="preserve">R’s human subjects contact and determined to not meet the definition of research under 45 CFR §46.102(l).  IRB review is not required (Attachment </w:t>
      </w:r>
      <w:r>
        <w:t>4</w:t>
      </w:r>
      <w:r w:rsidRPr="00187951">
        <w:t xml:space="preserve">).  </w:t>
      </w:r>
      <w:r w:rsidR="00444D2E">
        <w:t xml:space="preserve">This data collection will not include sensitive questions. </w:t>
      </w:r>
    </w:p>
    <w:bookmarkEnd w:id="4"/>
    <w:bookmarkEnd w:id="5"/>
    <w:p w:rsidR="00E049ED" w:rsidRPr="00022A54" w:rsidP="00E049ED" w14:paraId="6B07D730" w14:textId="0197005F">
      <w:pPr>
        <w:tabs>
          <w:tab w:val="left" w:pos="0"/>
        </w:tabs>
        <w:spacing w:before="120"/>
        <w:rPr>
          <w:b/>
          <w:bCs/>
        </w:rPr>
      </w:pPr>
      <w:r>
        <w:rPr>
          <w:b/>
          <w:bCs/>
        </w:rPr>
        <w:t xml:space="preserve">12. </w:t>
      </w:r>
      <w:r w:rsidRPr="00022A54">
        <w:rPr>
          <w:b/>
          <w:bCs/>
        </w:rPr>
        <w:t xml:space="preserve">Estimates of Annualized Burden Hours and Costs </w:t>
      </w:r>
    </w:p>
    <w:p w:rsidR="00444D2E" w:rsidP="00444D2E" w14:paraId="51390328" w14:textId="4D21EAAF">
      <w:pPr>
        <w:ind w:left="0" w:firstLine="0"/>
        <w:rPr>
          <w:snapToGrid w:val="0"/>
        </w:rPr>
      </w:pPr>
      <w:r w:rsidRPr="002B49B4">
        <w:rPr>
          <w:snapToGrid w:val="0"/>
        </w:rPr>
        <w:t xml:space="preserve">The annualized response burden is estimated at </w:t>
      </w:r>
      <w:r>
        <w:rPr>
          <w:snapToGrid w:val="0"/>
        </w:rPr>
        <w:t>284</w:t>
      </w:r>
      <w:r w:rsidRPr="002B49B4">
        <w:rPr>
          <w:snapToGrid w:val="0"/>
        </w:rPr>
        <w:t xml:space="preserve"> hours. </w:t>
      </w:r>
      <w:r>
        <w:rPr>
          <w:snapToGrid w:val="0"/>
        </w:rPr>
        <w:t>Exhibit 12.A provides the breakdown of this estimate by each form. Participants will be asked to participate in multiple data collection activities (i.e., both a pre- and post-</w:t>
      </w:r>
      <w:r w:rsidR="00FC1891">
        <w:rPr>
          <w:snapToGrid w:val="0"/>
        </w:rPr>
        <w:t>implementation</w:t>
      </w:r>
      <w:r>
        <w:rPr>
          <w:snapToGrid w:val="0"/>
        </w:rPr>
        <w:t xml:space="preserve"> survey) to assess the impact and value of the pilot. </w:t>
      </w:r>
    </w:p>
    <w:p w:rsidR="00444D2E" w:rsidP="002B49B4" w14:paraId="24265282" w14:textId="2C69925A">
      <w:pPr>
        <w:ind w:left="0" w:firstLine="0"/>
        <w:rPr>
          <w:snapToGrid w:val="0"/>
        </w:rPr>
      </w:pPr>
      <w:r>
        <w:rPr>
          <w:snapToGrid w:val="0"/>
        </w:rPr>
        <w:t xml:space="preserve">Expected time to complete the survey and participate in interviews/focus groups is based on prior experience with similar data collection activities. </w:t>
      </w:r>
    </w:p>
    <w:p w:rsidR="002B49B4" w:rsidP="002B49B4" w14:paraId="330DAF2C" w14:textId="6649D5D0">
      <w:pPr>
        <w:keepNext/>
        <w:keepLines/>
        <w:spacing w:before="120"/>
        <w:ind w:left="1166" w:hanging="1166"/>
        <w:rPr>
          <w:b/>
          <w:snapToGrid w:val="0"/>
        </w:rPr>
      </w:pPr>
      <w:r w:rsidRPr="002B49B4">
        <w:rPr>
          <w:b/>
          <w:snapToGrid w:val="0"/>
        </w:rPr>
        <w:t xml:space="preserve">Exhibit </w:t>
      </w:r>
      <w:r w:rsidRPr="002B49B4">
        <w:rPr>
          <w:b/>
          <w:snapToGrid w:val="0"/>
        </w:rPr>
        <w:t>12.A</w:t>
      </w:r>
      <w:r w:rsidRPr="002B49B4">
        <w:rPr>
          <w:b/>
          <w:snapToGrid w:val="0"/>
        </w:rPr>
        <w:tab/>
        <w:t xml:space="preserve">  Annualized Burden Hours</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2970"/>
        <w:gridCol w:w="1710"/>
        <w:gridCol w:w="1710"/>
        <w:gridCol w:w="1170"/>
      </w:tblGrid>
      <w:tr w14:paraId="77B87212" w14:textId="77777777" w:rsidTr="003B1DAF">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1890" w:type="dxa"/>
            <w:tcBorders>
              <w:top w:val="single" w:sz="4" w:space="0" w:color="auto"/>
              <w:left w:val="single" w:sz="4" w:space="0" w:color="auto"/>
              <w:bottom w:val="single" w:sz="4" w:space="0" w:color="auto"/>
              <w:right w:val="single" w:sz="4" w:space="0" w:color="auto"/>
            </w:tcBorders>
            <w:hideMark/>
          </w:tcPr>
          <w:p w:rsidR="00444D2E" w:rsidRPr="00444D2E" w:rsidP="00444D2E" w14:paraId="61C5225C" w14:textId="72FD40C2">
            <w:pPr>
              <w:ind w:left="0" w:firstLine="0"/>
              <w:jc w:val="center"/>
              <w:rPr>
                <w:b/>
                <w:sz w:val="22"/>
                <w:szCs w:val="22"/>
              </w:rPr>
            </w:pPr>
            <w:r w:rsidRPr="00444D2E">
              <w:rPr>
                <w:b/>
                <w:sz w:val="22"/>
                <w:szCs w:val="22"/>
              </w:rPr>
              <w:t>Category of Respondent</w:t>
            </w:r>
          </w:p>
        </w:tc>
        <w:tc>
          <w:tcPr>
            <w:tcW w:w="2970" w:type="dxa"/>
            <w:tcBorders>
              <w:top w:val="single" w:sz="4" w:space="0" w:color="auto"/>
              <w:left w:val="single" w:sz="4" w:space="0" w:color="auto"/>
              <w:bottom w:val="single" w:sz="4" w:space="0" w:color="auto"/>
              <w:right w:val="single" w:sz="4" w:space="0" w:color="auto"/>
            </w:tcBorders>
            <w:hideMark/>
          </w:tcPr>
          <w:p w:rsidR="00444D2E" w:rsidRPr="00444D2E" w14:paraId="62C410E4" w14:textId="77777777">
            <w:pPr>
              <w:rPr>
                <w:b/>
                <w:sz w:val="22"/>
                <w:szCs w:val="22"/>
              </w:rPr>
            </w:pPr>
            <w:r w:rsidRPr="00444D2E">
              <w:rPr>
                <w:b/>
                <w:sz w:val="22"/>
                <w:szCs w:val="22"/>
              </w:rPr>
              <w:t>Form Name</w:t>
            </w:r>
          </w:p>
        </w:tc>
        <w:tc>
          <w:tcPr>
            <w:tcW w:w="1710" w:type="dxa"/>
            <w:tcBorders>
              <w:top w:val="single" w:sz="4" w:space="0" w:color="auto"/>
              <w:left w:val="single" w:sz="4" w:space="0" w:color="auto"/>
              <w:bottom w:val="single" w:sz="4" w:space="0" w:color="auto"/>
              <w:right w:val="single" w:sz="4" w:space="0" w:color="auto"/>
            </w:tcBorders>
            <w:hideMark/>
          </w:tcPr>
          <w:p w:rsidR="00444D2E" w:rsidRPr="00444D2E" w:rsidP="00444D2E" w14:paraId="16C8E322" w14:textId="77777777">
            <w:pPr>
              <w:ind w:left="0" w:firstLine="0"/>
              <w:jc w:val="center"/>
              <w:rPr>
                <w:b/>
                <w:sz w:val="22"/>
                <w:szCs w:val="22"/>
              </w:rPr>
            </w:pPr>
            <w:r w:rsidRPr="00444D2E">
              <w:rPr>
                <w:b/>
                <w:sz w:val="22"/>
                <w:szCs w:val="22"/>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444D2E" w:rsidRPr="00444D2E" w:rsidP="00444D2E" w14:paraId="33BE3CD6" w14:textId="77777777">
            <w:pPr>
              <w:ind w:left="0" w:firstLine="0"/>
              <w:jc w:val="center"/>
              <w:rPr>
                <w:b/>
                <w:sz w:val="22"/>
                <w:szCs w:val="22"/>
              </w:rPr>
            </w:pPr>
            <w:r w:rsidRPr="00444D2E">
              <w:rPr>
                <w:b/>
                <w:sz w:val="22"/>
                <w:szCs w:val="22"/>
              </w:rPr>
              <w:t>Participation Time (minutes)</w:t>
            </w:r>
          </w:p>
        </w:tc>
        <w:tc>
          <w:tcPr>
            <w:tcW w:w="1170" w:type="dxa"/>
            <w:tcBorders>
              <w:top w:val="single" w:sz="4" w:space="0" w:color="auto"/>
              <w:left w:val="single" w:sz="4" w:space="0" w:color="auto"/>
              <w:bottom w:val="single" w:sz="4" w:space="0" w:color="auto"/>
              <w:right w:val="single" w:sz="4" w:space="0" w:color="auto"/>
            </w:tcBorders>
            <w:hideMark/>
          </w:tcPr>
          <w:p w:rsidR="00444D2E" w:rsidRPr="00444D2E" w:rsidP="00444D2E" w14:paraId="24309B09" w14:textId="77777777">
            <w:pPr>
              <w:ind w:left="0" w:firstLine="0"/>
              <w:jc w:val="center"/>
              <w:rPr>
                <w:b/>
                <w:sz w:val="22"/>
                <w:szCs w:val="22"/>
              </w:rPr>
            </w:pPr>
            <w:r w:rsidRPr="00444D2E">
              <w:rPr>
                <w:b/>
                <w:sz w:val="22"/>
                <w:szCs w:val="22"/>
              </w:rPr>
              <w:t>Burden in Hours</w:t>
            </w:r>
          </w:p>
        </w:tc>
      </w:tr>
      <w:tr w14:paraId="3D549605" w14:textId="77777777" w:rsidTr="003B1DAF">
        <w:tblPrEx>
          <w:tblW w:w="9450" w:type="dxa"/>
          <w:tblInd w:w="-5" w:type="dxa"/>
          <w:tblLayout w:type="fixed"/>
          <w:tblLook w:val="01E0"/>
        </w:tblPrEx>
        <w:trPr>
          <w:trHeight w:val="253"/>
        </w:trPr>
        <w:tc>
          <w:tcPr>
            <w:tcW w:w="1890" w:type="dxa"/>
            <w:tcBorders>
              <w:top w:val="single" w:sz="4" w:space="0" w:color="auto"/>
              <w:left w:val="single" w:sz="4" w:space="0" w:color="auto"/>
              <w:bottom w:val="single" w:sz="4" w:space="0" w:color="auto"/>
              <w:right w:val="single" w:sz="4" w:space="0" w:color="auto"/>
            </w:tcBorders>
            <w:hideMark/>
          </w:tcPr>
          <w:p w:rsidR="00444D2E" w:rsidRPr="00444D2E" w:rsidP="00444D2E" w14:paraId="79FD1984" w14:textId="77777777">
            <w:pPr>
              <w:ind w:left="-20" w:firstLine="0"/>
              <w:rPr>
                <w:sz w:val="22"/>
                <w:szCs w:val="22"/>
              </w:rPr>
            </w:pPr>
            <w:r w:rsidRPr="00444D2E">
              <w:rPr>
                <w:sz w:val="22"/>
                <w:szCs w:val="22"/>
              </w:rPr>
              <w:t>State, local, or tribal governments</w:t>
            </w:r>
          </w:p>
        </w:tc>
        <w:tc>
          <w:tcPr>
            <w:tcW w:w="2970" w:type="dxa"/>
            <w:tcBorders>
              <w:top w:val="single" w:sz="4" w:space="0" w:color="auto"/>
              <w:left w:val="single" w:sz="4" w:space="0" w:color="auto"/>
              <w:bottom w:val="single" w:sz="4" w:space="0" w:color="auto"/>
              <w:right w:val="single" w:sz="4" w:space="0" w:color="auto"/>
            </w:tcBorders>
            <w:hideMark/>
          </w:tcPr>
          <w:p w:rsidR="00444D2E" w:rsidRPr="00444D2E" w:rsidP="00444D2E" w14:paraId="7DC8DC41" w14:textId="77777777">
            <w:pPr>
              <w:ind w:left="-20" w:firstLine="0"/>
              <w:rPr>
                <w:sz w:val="22"/>
                <w:szCs w:val="22"/>
              </w:rPr>
            </w:pPr>
            <w:r w:rsidRPr="00444D2E">
              <w:rPr>
                <w:sz w:val="22"/>
                <w:szCs w:val="22"/>
              </w:rPr>
              <w:t>Pilot Evaluation Pre-Implementation Survey</w:t>
            </w:r>
          </w:p>
        </w:tc>
        <w:tc>
          <w:tcPr>
            <w:tcW w:w="1710" w:type="dxa"/>
            <w:tcBorders>
              <w:top w:val="single" w:sz="4" w:space="0" w:color="auto"/>
              <w:left w:val="single" w:sz="4" w:space="0" w:color="auto"/>
              <w:bottom w:val="single" w:sz="4" w:space="0" w:color="auto"/>
              <w:right w:val="single" w:sz="4" w:space="0" w:color="auto"/>
            </w:tcBorders>
            <w:hideMark/>
          </w:tcPr>
          <w:p w:rsidR="00444D2E" w:rsidRPr="00444D2E" w14:paraId="1DB69AD5" w14:textId="77777777">
            <w:pPr>
              <w:jc w:val="center"/>
              <w:rPr>
                <w:sz w:val="22"/>
                <w:szCs w:val="22"/>
              </w:rPr>
            </w:pPr>
            <w:r w:rsidRPr="00444D2E">
              <w:rPr>
                <w:sz w:val="22"/>
                <w:szCs w:val="22"/>
              </w:rPr>
              <w:t>400</w:t>
            </w:r>
          </w:p>
        </w:tc>
        <w:tc>
          <w:tcPr>
            <w:tcW w:w="1710" w:type="dxa"/>
            <w:tcBorders>
              <w:top w:val="single" w:sz="4" w:space="0" w:color="auto"/>
              <w:left w:val="single" w:sz="4" w:space="0" w:color="auto"/>
              <w:bottom w:val="single" w:sz="4" w:space="0" w:color="auto"/>
              <w:right w:val="single" w:sz="4" w:space="0" w:color="auto"/>
            </w:tcBorders>
            <w:hideMark/>
          </w:tcPr>
          <w:p w:rsidR="00444D2E" w:rsidRPr="00444D2E" w14:paraId="015EA28B" w14:textId="77777777">
            <w:pPr>
              <w:jc w:val="center"/>
              <w:rPr>
                <w:sz w:val="22"/>
                <w:szCs w:val="22"/>
              </w:rPr>
            </w:pPr>
            <w:r w:rsidRPr="00444D2E">
              <w:rPr>
                <w:sz w:val="22"/>
                <w:szCs w:val="22"/>
              </w:rPr>
              <w:t>10</w:t>
            </w:r>
          </w:p>
        </w:tc>
        <w:tc>
          <w:tcPr>
            <w:tcW w:w="1170" w:type="dxa"/>
            <w:tcBorders>
              <w:top w:val="single" w:sz="4" w:space="0" w:color="auto"/>
              <w:left w:val="single" w:sz="4" w:space="0" w:color="auto"/>
              <w:bottom w:val="single" w:sz="4" w:space="0" w:color="auto"/>
              <w:right w:val="single" w:sz="4" w:space="0" w:color="auto"/>
            </w:tcBorders>
            <w:hideMark/>
          </w:tcPr>
          <w:p w:rsidR="00444D2E" w:rsidRPr="00444D2E" w14:paraId="268E54B6" w14:textId="534C3291">
            <w:pPr>
              <w:jc w:val="center"/>
              <w:rPr>
                <w:sz w:val="22"/>
                <w:szCs w:val="22"/>
              </w:rPr>
            </w:pPr>
            <w:r w:rsidRPr="00444D2E">
              <w:rPr>
                <w:sz w:val="22"/>
                <w:szCs w:val="22"/>
              </w:rPr>
              <w:t>6</w:t>
            </w:r>
            <w:r w:rsidR="001B5079">
              <w:rPr>
                <w:sz w:val="22"/>
                <w:szCs w:val="22"/>
              </w:rPr>
              <w:t>7</w:t>
            </w:r>
          </w:p>
        </w:tc>
      </w:tr>
      <w:tr w14:paraId="466346A8" w14:textId="77777777" w:rsidTr="003B1DAF">
        <w:tblPrEx>
          <w:tblW w:w="9450" w:type="dxa"/>
          <w:tblInd w:w="-5" w:type="dxa"/>
          <w:tblLayout w:type="fixed"/>
          <w:tblLook w:val="01E0"/>
        </w:tblPrEx>
        <w:trPr>
          <w:trHeight w:val="253"/>
        </w:trPr>
        <w:tc>
          <w:tcPr>
            <w:tcW w:w="1890" w:type="dxa"/>
            <w:tcBorders>
              <w:top w:val="single" w:sz="4" w:space="0" w:color="auto"/>
              <w:left w:val="single" w:sz="4" w:space="0" w:color="auto"/>
              <w:bottom w:val="single" w:sz="4" w:space="0" w:color="auto"/>
              <w:right w:val="single" w:sz="4" w:space="0" w:color="auto"/>
            </w:tcBorders>
            <w:hideMark/>
          </w:tcPr>
          <w:p w:rsidR="00444D2E" w:rsidRPr="00444D2E" w:rsidP="00444D2E" w14:paraId="710C233B" w14:textId="77777777">
            <w:pPr>
              <w:ind w:left="-20" w:firstLine="0"/>
              <w:rPr>
                <w:sz w:val="22"/>
                <w:szCs w:val="22"/>
              </w:rPr>
            </w:pPr>
            <w:r w:rsidRPr="00444D2E">
              <w:rPr>
                <w:sz w:val="22"/>
                <w:szCs w:val="22"/>
              </w:rPr>
              <w:t>State, local, or tribal governments</w:t>
            </w:r>
          </w:p>
        </w:tc>
        <w:tc>
          <w:tcPr>
            <w:tcW w:w="2970" w:type="dxa"/>
            <w:tcBorders>
              <w:top w:val="single" w:sz="4" w:space="0" w:color="auto"/>
              <w:left w:val="single" w:sz="4" w:space="0" w:color="auto"/>
              <w:bottom w:val="single" w:sz="4" w:space="0" w:color="auto"/>
              <w:right w:val="single" w:sz="4" w:space="0" w:color="auto"/>
            </w:tcBorders>
            <w:hideMark/>
          </w:tcPr>
          <w:p w:rsidR="00444D2E" w:rsidRPr="00444D2E" w:rsidP="00444D2E" w14:paraId="79B075AE" w14:textId="77777777">
            <w:pPr>
              <w:ind w:left="-20" w:firstLine="0"/>
              <w:rPr>
                <w:sz w:val="22"/>
                <w:szCs w:val="22"/>
              </w:rPr>
            </w:pPr>
            <w:r w:rsidRPr="00444D2E">
              <w:rPr>
                <w:sz w:val="22"/>
                <w:szCs w:val="22"/>
              </w:rPr>
              <w:t>Pilot Evaluation Post-Implementation Survey</w:t>
            </w:r>
          </w:p>
        </w:tc>
        <w:tc>
          <w:tcPr>
            <w:tcW w:w="1710" w:type="dxa"/>
            <w:tcBorders>
              <w:top w:val="single" w:sz="4" w:space="0" w:color="auto"/>
              <w:left w:val="single" w:sz="4" w:space="0" w:color="auto"/>
              <w:bottom w:val="single" w:sz="4" w:space="0" w:color="auto"/>
              <w:right w:val="single" w:sz="4" w:space="0" w:color="auto"/>
            </w:tcBorders>
            <w:hideMark/>
          </w:tcPr>
          <w:p w:rsidR="00444D2E" w:rsidRPr="00444D2E" w14:paraId="019FA01B" w14:textId="77777777">
            <w:pPr>
              <w:jc w:val="center"/>
              <w:rPr>
                <w:sz w:val="22"/>
                <w:szCs w:val="22"/>
              </w:rPr>
            </w:pPr>
            <w:r w:rsidRPr="00444D2E">
              <w:rPr>
                <w:sz w:val="22"/>
                <w:szCs w:val="22"/>
              </w:rPr>
              <w:t>400</w:t>
            </w:r>
          </w:p>
        </w:tc>
        <w:tc>
          <w:tcPr>
            <w:tcW w:w="1710" w:type="dxa"/>
            <w:tcBorders>
              <w:top w:val="single" w:sz="4" w:space="0" w:color="auto"/>
              <w:left w:val="single" w:sz="4" w:space="0" w:color="auto"/>
              <w:bottom w:val="single" w:sz="4" w:space="0" w:color="auto"/>
              <w:right w:val="single" w:sz="4" w:space="0" w:color="auto"/>
            </w:tcBorders>
            <w:hideMark/>
          </w:tcPr>
          <w:p w:rsidR="00444D2E" w:rsidRPr="00444D2E" w14:paraId="63CDE414" w14:textId="77777777">
            <w:pPr>
              <w:jc w:val="center"/>
              <w:rPr>
                <w:sz w:val="22"/>
                <w:szCs w:val="22"/>
              </w:rPr>
            </w:pPr>
            <w:r w:rsidRPr="00444D2E">
              <w:rPr>
                <w:sz w:val="22"/>
                <w:szCs w:val="22"/>
              </w:rPr>
              <w:t>20</w:t>
            </w:r>
          </w:p>
        </w:tc>
        <w:tc>
          <w:tcPr>
            <w:tcW w:w="1170" w:type="dxa"/>
            <w:tcBorders>
              <w:top w:val="single" w:sz="4" w:space="0" w:color="auto"/>
              <w:left w:val="single" w:sz="4" w:space="0" w:color="auto"/>
              <w:bottom w:val="single" w:sz="4" w:space="0" w:color="auto"/>
              <w:right w:val="single" w:sz="4" w:space="0" w:color="auto"/>
            </w:tcBorders>
            <w:hideMark/>
          </w:tcPr>
          <w:p w:rsidR="00444D2E" w:rsidRPr="00444D2E" w14:paraId="6CB3BCEA" w14:textId="110C011B">
            <w:pPr>
              <w:jc w:val="center"/>
              <w:rPr>
                <w:sz w:val="22"/>
                <w:szCs w:val="22"/>
              </w:rPr>
            </w:pPr>
            <w:r w:rsidRPr="00444D2E">
              <w:rPr>
                <w:sz w:val="22"/>
                <w:szCs w:val="22"/>
              </w:rPr>
              <w:t>133</w:t>
            </w:r>
          </w:p>
        </w:tc>
      </w:tr>
      <w:tr w14:paraId="15B799D8" w14:textId="77777777" w:rsidTr="003B1DAF">
        <w:tblPrEx>
          <w:tblW w:w="9450" w:type="dxa"/>
          <w:tblInd w:w="-5" w:type="dxa"/>
          <w:tblLayout w:type="fixed"/>
          <w:tblLook w:val="01E0"/>
        </w:tblPrEx>
        <w:trPr>
          <w:trHeight w:val="253"/>
        </w:trPr>
        <w:tc>
          <w:tcPr>
            <w:tcW w:w="1890" w:type="dxa"/>
            <w:tcBorders>
              <w:top w:val="single" w:sz="4" w:space="0" w:color="auto"/>
              <w:left w:val="single" w:sz="4" w:space="0" w:color="auto"/>
              <w:bottom w:val="single" w:sz="4" w:space="0" w:color="auto"/>
              <w:right w:val="single" w:sz="4" w:space="0" w:color="auto"/>
            </w:tcBorders>
            <w:hideMark/>
          </w:tcPr>
          <w:p w:rsidR="00444D2E" w:rsidRPr="00444D2E" w:rsidP="00444D2E" w14:paraId="699A795D" w14:textId="77777777">
            <w:pPr>
              <w:ind w:left="-20" w:firstLine="0"/>
              <w:rPr>
                <w:sz w:val="22"/>
                <w:szCs w:val="22"/>
              </w:rPr>
            </w:pPr>
            <w:r w:rsidRPr="00444D2E">
              <w:rPr>
                <w:sz w:val="22"/>
                <w:szCs w:val="22"/>
              </w:rPr>
              <w:t>State, local, or tribal governments</w:t>
            </w:r>
          </w:p>
        </w:tc>
        <w:tc>
          <w:tcPr>
            <w:tcW w:w="2970" w:type="dxa"/>
            <w:tcBorders>
              <w:top w:val="single" w:sz="4" w:space="0" w:color="auto"/>
              <w:left w:val="single" w:sz="4" w:space="0" w:color="auto"/>
              <w:bottom w:val="single" w:sz="4" w:space="0" w:color="auto"/>
              <w:right w:val="single" w:sz="4" w:space="0" w:color="auto"/>
            </w:tcBorders>
            <w:hideMark/>
          </w:tcPr>
          <w:p w:rsidR="00444D2E" w:rsidRPr="00444D2E" w:rsidP="00444D2E" w14:paraId="662ED8EC" w14:textId="77777777">
            <w:pPr>
              <w:ind w:left="-20" w:firstLine="0"/>
              <w:rPr>
                <w:sz w:val="22"/>
                <w:szCs w:val="22"/>
              </w:rPr>
            </w:pPr>
            <w:r w:rsidRPr="00444D2E">
              <w:rPr>
                <w:sz w:val="22"/>
                <w:szCs w:val="22"/>
              </w:rPr>
              <w:t>Pilot Evaluation – Staff Focus Groups</w:t>
            </w:r>
          </w:p>
        </w:tc>
        <w:tc>
          <w:tcPr>
            <w:tcW w:w="1710" w:type="dxa"/>
            <w:tcBorders>
              <w:top w:val="single" w:sz="4" w:space="0" w:color="auto"/>
              <w:left w:val="single" w:sz="4" w:space="0" w:color="auto"/>
              <w:bottom w:val="single" w:sz="4" w:space="0" w:color="auto"/>
              <w:right w:val="single" w:sz="4" w:space="0" w:color="auto"/>
            </w:tcBorders>
            <w:hideMark/>
          </w:tcPr>
          <w:p w:rsidR="00444D2E" w:rsidRPr="00444D2E" w14:paraId="2E44C468" w14:textId="77777777">
            <w:pPr>
              <w:jc w:val="center"/>
              <w:rPr>
                <w:sz w:val="22"/>
                <w:szCs w:val="22"/>
              </w:rPr>
            </w:pPr>
            <w:r w:rsidRPr="00444D2E">
              <w:rPr>
                <w:sz w:val="22"/>
                <w:szCs w:val="22"/>
              </w:rPr>
              <w:t>60</w:t>
            </w:r>
          </w:p>
        </w:tc>
        <w:tc>
          <w:tcPr>
            <w:tcW w:w="1710" w:type="dxa"/>
            <w:tcBorders>
              <w:top w:val="single" w:sz="4" w:space="0" w:color="auto"/>
              <w:left w:val="single" w:sz="4" w:space="0" w:color="auto"/>
              <w:bottom w:val="single" w:sz="4" w:space="0" w:color="auto"/>
              <w:right w:val="single" w:sz="4" w:space="0" w:color="auto"/>
            </w:tcBorders>
            <w:hideMark/>
          </w:tcPr>
          <w:p w:rsidR="00444D2E" w:rsidRPr="00444D2E" w14:paraId="1F2F8820" w14:textId="77777777">
            <w:pPr>
              <w:jc w:val="center"/>
              <w:rPr>
                <w:sz w:val="22"/>
                <w:szCs w:val="22"/>
              </w:rPr>
            </w:pPr>
            <w:r w:rsidRPr="00444D2E">
              <w:rPr>
                <w:sz w:val="22"/>
                <w:szCs w:val="22"/>
              </w:rPr>
              <w:t>60</w:t>
            </w:r>
          </w:p>
        </w:tc>
        <w:tc>
          <w:tcPr>
            <w:tcW w:w="1170" w:type="dxa"/>
            <w:tcBorders>
              <w:top w:val="single" w:sz="4" w:space="0" w:color="auto"/>
              <w:left w:val="single" w:sz="4" w:space="0" w:color="auto"/>
              <w:bottom w:val="single" w:sz="4" w:space="0" w:color="auto"/>
              <w:right w:val="single" w:sz="4" w:space="0" w:color="auto"/>
            </w:tcBorders>
            <w:hideMark/>
          </w:tcPr>
          <w:p w:rsidR="00444D2E" w:rsidRPr="00444D2E" w14:paraId="7D85EBE5" w14:textId="77777777">
            <w:pPr>
              <w:jc w:val="center"/>
              <w:rPr>
                <w:sz w:val="22"/>
                <w:szCs w:val="22"/>
              </w:rPr>
            </w:pPr>
            <w:r w:rsidRPr="00444D2E">
              <w:rPr>
                <w:sz w:val="22"/>
                <w:szCs w:val="22"/>
              </w:rPr>
              <w:t>60</w:t>
            </w:r>
          </w:p>
        </w:tc>
      </w:tr>
      <w:tr w14:paraId="723B5351" w14:textId="77777777" w:rsidTr="003B1DAF">
        <w:tblPrEx>
          <w:tblW w:w="9450" w:type="dxa"/>
          <w:tblInd w:w="-5" w:type="dxa"/>
          <w:tblLayout w:type="fixed"/>
          <w:tblLook w:val="01E0"/>
        </w:tblPrEx>
        <w:trPr>
          <w:trHeight w:val="253"/>
        </w:trPr>
        <w:tc>
          <w:tcPr>
            <w:tcW w:w="1890" w:type="dxa"/>
            <w:tcBorders>
              <w:top w:val="single" w:sz="4" w:space="0" w:color="auto"/>
              <w:left w:val="single" w:sz="4" w:space="0" w:color="auto"/>
              <w:bottom w:val="single" w:sz="4" w:space="0" w:color="auto"/>
              <w:right w:val="single" w:sz="4" w:space="0" w:color="auto"/>
            </w:tcBorders>
            <w:hideMark/>
          </w:tcPr>
          <w:p w:rsidR="00444D2E" w:rsidRPr="00444D2E" w:rsidP="00444D2E" w14:paraId="3F95AB71" w14:textId="77777777">
            <w:pPr>
              <w:ind w:left="-20" w:firstLine="0"/>
              <w:rPr>
                <w:sz w:val="22"/>
                <w:szCs w:val="22"/>
              </w:rPr>
            </w:pPr>
            <w:r w:rsidRPr="00444D2E">
              <w:rPr>
                <w:sz w:val="22"/>
                <w:szCs w:val="22"/>
              </w:rPr>
              <w:t>State, local, or tribal governments</w:t>
            </w:r>
          </w:p>
        </w:tc>
        <w:tc>
          <w:tcPr>
            <w:tcW w:w="2970" w:type="dxa"/>
            <w:tcBorders>
              <w:top w:val="single" w:sz="4" w:space="0" w:color="auto"/>
              <w:left w:val="single" w:sz="4" w:space="0" w:color="auto"/>
              <w:bottom w:val="single" w:sz="4" w:space="0" w:color="auto"/>
              <w:right w:val="single" w:sz="4" w:space="0" w:color="auto"/>
            </w:tcBorders>
            <w:hideMark/>
          </w:tcPr>
          <w:p w:rsidR="00444D2E" w:rsidRPr="00444D2E" w:rsidP="00444D2E" w14:paraId="6BDEDBD3" w14:textId="77777777">
            <w:pPr>
              <w:ind w:left="-20" w:firstLine="0"/>
              <w:rPr>
                <w:sz w:val="22"/>
                <w:szCs w:val="22"/>
              </w:rPr>
            </w:pPr>
            <w:r w:rsidRPr="00444D2E">
              <w:rPr>
                <w:sz w:val="22"/>
                <w:szCs w:val="22"/>
              </w:rPr>
              <w:t>Pilot Evaluation – Leader Focus Groups</w:t>
            </w:r>
          </w:p>
        </w:tc>
        <w:tc>
          <w:tcPr>
            <w:tcW w:w="1710" w:type="dxa"/>
            <w:tcBorders>
              <w:top w:val="single" w:sz="4" w:space="0" w:color="auto"/>
              <w:left w:val="single" w:sz="4" w:space="0" w:color="auto"/>
              <w:bottom w:val="single" w:sz="4" w:space="0" w:color="auto"/>
              <w:right w:val="single" w:sz="4" w:space="0" w:color="auto"/>
            </w:tcBorders>
            <w:hideMark/>
          </w:tcPr>
          <w:p w:rsidR="00444D2E" w:rsidRPr="00444D2E" w14:paraId="5FA41C52" w14:textId="77777777">
            <w:pPr>
              <w:jc w:val="center"/>
              <w:rPr>
                <w:sz w:val="22"/>
                <w:szCs w:val="22"/>
              </w:rPr>
            </w:pPr>
            <w:r w:rsidRPr="00444D2E">
              <w:rPr>
                <w:sz w:val="22"/>
                <w:szCs w:val="22"/>
              </w:rPr>
              <w:t>24</w:t>
            </w:r>
          </w:p>
        </w:tc>
        <w:tc>
          <w:tcPr>
            <w:tcW w:w="1710" w:type="dxa"/>
            <w:tcBorders>
              <w:top w:val="single" w:sz="4" w:space="0" w:color="auto"/>
              <w:left w:val="single" w:sz="4" w:space="0" w:color="auto"/>
              <w:bottom w:val="single" w:sz="4" w:space="0" w:color="auto"/>
              <w:right w:val="single" w:sz="4" w:space="0" w:color="auto"/>
            </w:tcBorders>
            <w:hideMark/>
          </w:tcPr>
          <w:p w:rsidR="00444D2E" w:rsidRPr="00444D2E" w14:paraId="35DF5A92" w14:textId="77777777">
            <w:pPr>
              <w:jc w:val="center"/>
              <w:rPr>
                <w:sz w:val="22"/>
                <w:szCs w:val="22"/>
              </w:rPr>
            </w:pPr>
            <w:r w:rsidRPr="00444D2E">
              <w:rPr>
                <w:sz w:val="22"/>
                <w:szCs w:val="22"/>
              </w:rPr>
              <w:t>60</w:t>
            </w:r>
          </w:p>
        </w:tc>
        <w:tc>
          <w:tcPr>
            <w:tcW w:w="1170" w:type="dxa"/>
            <w:tcBorders>
              <w:top w:val="single" w:sz="4" w:space="0" w:color="auto"/>
              <w:left w:val="single" w:sz="4" w:space="0" w:color="auto"/>
              <w:bottom w:val="single" w:sz="4" w:space="0" w:color="auto"/>
              <w:right w:val="single" w:sz="4" w:space="0" w:color="auto"/>
            </w:tcBorders>
            <w:hideMark/>
          </w:tcPr>
          <w:p w:rsidR="00444D2E" w:rsidRPr="00444D2E" w14:paraId="54A25247" w14:textId="77777777">
            <w:pPr>
              <w:jc w:val="center"/>
              <w:rPr>
                <w:sz w:val="22"/>
                <w:szCs w:val="22"/>
              </w:rPr>
            </w:pPr>
            <w:r w:rsidRPr="00444D2E">
              <w:rPr>
                <w:sz w:val="22"/>
                <w:szCs w:val="22"/>
              </w:rPr>
              <w:t>24</w:t>
            </w:r>
          </w:p>
        </w:tc>
      </w:tr>
      <w:tr w14:paraId="5AE16DE6" w14:textId="77777777" w:rsidTr="003B1DAF">
        <w:tblPrEx>
          <w:tblW w:w="9450" w:type="dxa"/>
          <w:tblInd w:w="-5" w:type="dxa"/>
          <w:tblLayout w:type="fixed"/>
          <w:tblLook w:val="01E0"/>
        </w:tblPrEx>
        <w:trPr>
          <w:trHeight w:val="267"/>
        </w:trPr>
        <w:tc>
          <w:tcPr>
            <w:tcW w:w="1890" w:type="dxa"/>
            <w:tcBorders>
              <w:top w:val="single" w:sz="4" w:space="0" w:color="auto"/>
              <w:left w:val="single" w:sz="4" w:space="0" w:color="auto"/>
              <w:bottom w:val="single" w:sz="4" w:space="0" w:color="auto"/>
              <w:right w:val="single" w:sz="4" w:space="0" w:color="auto"/>
            </w:tcBorders>
            <w:hideMark/>
          </w:tcPr>
          <w:p w:rsidR="00444D2E" w:rsidRPr="00444D2E" w14:paraId="68F84F59" w14:textId="77777777">
            <w:pPr>
              <w:rPr>
                <w:b/>
                <w:sz w:val="22"/>
                <w:szCs w:val="22"/>
              </w:rPr>
            </w:pPr>
            <w:r w:rsidRPr="00444D2E">
              <w:rPr>
                <w:b/>
                <w:sz w:val="22"/>
                <w:szCs w:val="22"/>
              </w:rPr>
              <w:t>Totals</w:t>
            </w:r>
          </w:p>
        </w:tc>
        <w:tc>
          <w:tcPr>
            <w:tcW w:w="2970" w:type="dxa"/>
            <w:tcBorders>
              <w:top w:val="single" w:sz="4" w:space="0" w:color="auto"/>
              <w:left w:val="single" w:sz="4" w:space="0" w:color="auto"/>
              <w:bottom w:val="single" w:sz="4" w:space="0" w:color="auto"/>
              <w:right w:val="single" w:sz="4" w:space="0" w:color="auto"/>
            </w:tcBorders>
          </w:tcPr>
          <w:p w:rsidR="00444D2E" w:rsidRPr="00444D2E" w14:paraId="1908EC2A" w14:textId="77777777">
            <w:pPr>
              <w:rPr>
                <w:b/>
                <w:sz w:val="22"/>
                <w:szCs w:val="22"/>
              </w:rPr>
            </w:pPr>
          </w:p>
        </w:tc>
        <w:tc>
          <w:tcPr>
            <w:tcW w:w="1710" w:type="dxa"/>
            <w:tcBorders>
              <w:top w:val="single" w:sz="4" w:space="0" w:color="auto"/>
              <w:left w:val="single" w:sz="4" w:space="0" w:color="auto"/>
              <w:bottom w:val="single" w:sz="4" w:space="0" w:color="auto"/>
              <w:right w:val="single" w:sz="4" w:space="0" w:color="auto"/>
            </w:tcBorders>
            <w:hideMark/>
          </w:tcPr>
          <w:p w:rsidR="00444D2E" w:rsidRPr="00444D2E" w14:paraId="0658D124" w14:textId="77777777">
            <w:pPr>
              <w:jc w:val="center"/>
              <w:rPr>
                <w:b/>
                <w:sz w:val="22"/>
                <w:szCs w:val="22"/>
              </w:rPr>
            </w:pPr>
            <w:r w:rsidRPr="00444D2E">
              <w:rPr>
                <w:b/>
                <w:sz w:val="22"/>
                <w:szCs w:val="22"/>
              </w:rPr>
              <w:t>884</w:t>
            </w:r>
          </w:p>
        </w:tc>
        <w:tc>
          <w:tcPr>
            <w:tcW w:w="1710" w:type="dxa"/>
            <w:tcBorders>
              <w:top w:val="single" w:sz="4" w:space="0" w:color="auto"/>
              <w:left w:val="single" w:sz="4" w:space="0" w:color="auto"/>
              <w:bottom w:val="single" w:sz="4" w:space="0" w:color="auto"/>
              <w:right w:val="single" w:sz="4" w:space="0" w:color="auto"/>
            </w:tcBorders>
          </w:tcPr>
          <w:p w:rsidR="00444D2E" w:rsidRPr="00444D2E" w14:paraId="185C094E" w14:textId="77777777">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rsidR="00444D2E" w:rsidRPr="00444D2E" w14:paraId="1DDDA3CB" w14:textId="77777777">
            <w:pPr>
              <w:jc w:val="center"/>
              <w:rPr>
                <w:b/>
                <w:sz w:val="22"/>
                <w:szCs w:val="22"/>
              </w:rPr>
            </w:pPr>
            <w:r w:rsidRPr="00444D2E">
              <w:rPr>
                <w:b/>
                <w:sz w:val="22"/>
                <w:szCs w:val="22"/>
              </w:rPr>
              <w:t>284</w:t>
            </w:r>
          </w:p>
        </w:tc>
      </w:tr>
    </w:tbl>
    <w:p w:rsidR="00444D2E" w:rsidP="002B49B4" w14:paraId="417B7ECC" w14:textId="77777777">
      <w:pPr>
        <w:keepNext/>
        <w:keepLines/>
        <w:spacing w:before="120"/>
        <w:ind w:left="1166" w:hanging="1166"/>
        <w:rPr>
          <w:b/>
          <w:snapToGrid w:val="0"/>
        </w:rPr>
      </w:pPr>
    </w:p>
    <w:p w:rsidR="00591A7E" w:rsidP="002B49B4" w14:paraId="7741306C" w14:textId="72283B95">
      <w:pPr>
        <w:keepNext/>
        <w:keepLines/>
        <w:spacing w:before="120"/>
        <w:ind w:left="1166" w:hanging="1166"/>
        <w:rPr>
          <w:b/>
          <w:snapToGrid w:val="0"/>
        </w:rPr>
      </w:pPr>
      <w:r>
        <w:rPr>
          <w:b/>
          <w:snapToGrid w:val="0"/>
        </w:rPr>
        <w:t>Exhibit 12.B Estimated Cost to Respondents</w:t>
      </w:r>
    </w:p>
    <w:tbl>
      <w:tblPr>
        <w:tblW w:w="9440" w:type="dxa"/>
        <w:tblLook w:val="04A0"/>
      </w:tblPr>
      <w:tblGrid>
        <w:gridCol w:w="1816"/>
        <w:gridCol w:w="1957"/>
        <w:gridCol w:w="1925"/>
        <w:gridCol w:w="1492"/>
        <w:gridCol w:w="2250"/>
      </w:tblGrid>
      <w:tr w14:paraId="30A4294F" w14:textId="77777777" w:rsidTr="00591A7E">
        <w:tblPrEx>
          <w:tblW w:w="9440" w:type="dxa"/>
          <w:tblLook w:val="04A0"/>
        </w:tblPrEx>
        <w:trPr>
          <w:trHeight w:val="963"/>
        </w:trPr>
        <w:tc>
          <w:tcPr>
            <w:tcW w:w="1816" w:type="dxa"/>
            <w:tcBorders>
              <w:top w:val="single" w:sz="8" w:space="0" w:color="auto"/>
              <w:left w:val="single" w:sz="8" w:space="0" w:color="auto"/>
              <w:bottom w:val="nil"/>
              <w:right w:val="single" w:sz="8" w:space="0" w:color="auto"/>
            </w:tcBorders>
            <w:shd w:val="clear" w:color="000000" w:fill="FFFFFF"/>
            <w:vAlign w:val="center"/>
            <w:hideMark/>
          </w:tcPr>
          <w:p w:rsidR="00591A7E" w:rsidRPr="00591A7E" w:rsidP="00591A7E" w14:paraId="60B7F257" w14:textId="77777777">
            <w:pPr>
              <w:spacing w:after="0"/>
              <w:ind w:left="0" w:firstLine="0"/>
              <w:jc w:val="center"/>
              <w:rPr>
                <w:b/>
                <w:bCs/>
                <w:color w:val="000000"/>
              </w:rPr>
            </w:pPr>
            <w:r w:rsidRPr="00591A7E">
              <w:rPr>
                <w:b/>
                <w:bCs/>
                <w:color w:val="000000"/>
              </w:rPr>
              <w:t>Type of Respondent</w:t>
            </w:r>
          </w:p>
        </w:tc>
        <w:tc>
          <w:tcPr>
            <w:tcW w:w="1957" w:type="dxa"/>
            <w:tcBorders>
              <w:top w:val="single" w:sz="8" w:space="0" w:color="auto"/>
              <w:left w:val="nil"/>
              <w:bottom w:val="nil"/>
              <w:right w:val="single" w:sz="8" w:space="0" w:color="auto"/>
            </w:tcBorders>
            <w:shd w:val="clear" w:color="000000" w:fill="FFFFFF"/>
            <w:vAlign w:val="center"/>
            <w:hideMark/>
          </w:tcPr>
          <w:p w:rsidR="00591A7E" w:rsidRPr="00591A7E" w:rsidP="00591A7E" w14:paraId="0BD8EA98" w14:textId="77777777">
            <w:pPr>
              <w:spacing w:after="0"/>
              <w:ind w:left="0" w:firstLine="0"/>
              <w:jc w:val="center"/>
              <w:rPr>
                <w:b/>
                <w:bCs/>
                <w:color w:val="000000"/>
              </w:rPr>
            </w:pPr>
            <w:r w:rsidRPr="00591A7E">
              <w:rPr>
                <w:b/>
                <w:bCs/>
                <w:color w:val="000000"/>
              </w:rPr>
              <w:t>Form Name</w:t>
            </w:r>
          </w:p>
        </w:tc>
        <w:tc>
          <w:tcPr>
            <w:tcW w:w="1925" w:type="dxa"/>
            <w:tcBorders>
              <w:top w:val="single" w:sz="8" w:space="0" w:color="auto"/>
              <w:left w:val="nil"/>
              <w:bottom w:val="nil"/>
              <w:right w:val="single" w:sz="8" w:space="0" w:color="auto"/>
            </w:tcBorders>
            <w:shd w:val="clear" w:color="000000" w:fill="FFFFFF"/>
            <w:vAlign w:val="center"/>
            <w:hideMark/>
          </w:tcPr>
          <w:p w:rsidR="00591A7E" w:rsidRPr="00591A7E" w:rsidP="00591A7E" w14:paraId="1BAC8DC8" w14:textId="77777777">
            <w:pPr>
              <w:spacing w:after="0"/>
              <w:ind w:left="0" w:firstLine="0"/>
              <w:jc w:val="center"/>
              <w:rPr>
                <w:b/>
                <w:bCs/>
                <w:color w:val="000000"/>
              </w:rPr>
            </w:pPr>
            <w:r w:rsidRPr="00591A7E">
              <w:rPr>
                <w:b/>
                <w:bCs/>
                <w:color w:val="000000"/>
              </w:rPr>
              <w:t>Total Burden (in hrs.)</w:t>
            </w:r>
          </w:p>
        </w:tc>
        <w:tc>
          <w:tcPr>
            <w:tcW w:w="1492" w:type="dxa"/>
            <w:tcBorders>
              <w:top w:val="single" w:sz="8" w:space="0" w:color="auto"/>
              <w:left w:val="nil"/>
              <w:bottom w:val="nil"/>
              <w:right w:val="single" w:sz="8" w:space="0" w:color="auto"/>
            </w:tcBorders>
            <w:shd w:val="clear" w:color="auto" w:fill="auto"/>
            <w:vAlign w:val="center"/>
            <w:hideMark/>
          </w:tcPr>
          <w:p w:rsidR="00591A7E" w:rsidRPr="00591A7E" w:rsidP="00591A7E" w14:paraId="45C7ECD9" w14:textId="77777777">
            <w:pPr>
              <w:spacing w:after="0"/>
              <w:ind w:left="0" w:firstLine="0"/>
              <w:jc w:val="center"/>
              <w:rPr>
                <w:b/>
                <w:bCs/>
                <w:color w:val="000000"/>
              </w:rPr>
            </w:pPr>
            <w:r w:rsidRPr="00591A7E">
              <w:rPr>
                <w:b/>
                <w:bCs/>
                <w:color w:val="000000"/>
              </w:rPr>
              <w:t>Hourly Wage Rate</w:t>
            </w:r>
          </w:p>
        </w:tc>
        <w:tc>
          <w:tcPr>
            <w:tcW w:w="2250" w:type="dxa"/>
            <w:tcBorders>
              <w:top w:val="single" w:sz="8" w:space="0" w:color="auto"/>
              <w:left w:val="nil"/>
              <w:bottom w:val="nil"/>
              <w:right w:val="single" w:sz="8" w:space="0" w:color="auto"/>
            </w:tcBorders>
            <w:shd w:val="clear" w:color="auto" w:fill="auto"/>
            <w:vAlign w:val="center"/>
            <w:hideMark/>
          </w:tcPr>
          <w:p w:rsidR="00591A7E" w:rsidRPr="00591A7E" w:rsidP="00591A7E" w14:paraId="21D62DB4" w14:textId="77777777">
            <w:pPr>
              <w:spacing w:after="0"/>
              <w:ind w:left="0" w:firstLine="0"/>
              <w:jc w:val="center"/>
              <w:rPr>
                <w:b/>
                <w:bCs/>
                <w:color w:val="000000"/>
              </w:rPr>
            </w:pPr>
            <w:r w:rsidRPr="00591A7E">
              <w:rPr>
                <w:b/>
                <w:bCs/>
                <w:color w:val="000000"/>
              </w:rPr>
              <w:t>Total Respondent Costs</w:t>
            </w:r>
          </w:p>
        </w:tc>
      </w:tr>
      <w:tr w14:paraId="0E4903FD" w14:textId="77777777" w:rsidTr="00591A7E">
        <w:tblPrEx>
          <w:tblW w:w="9440" w:type="dxa"/>
          <w:tblLook w:val="04A0"/>
        </w:tblPrEx>
        <w:trPr>
          <w:trHeight w:val="647"/>
        </w:trPr>
        <w:tc>
          <w:tcPr>
            <w:tcW w:w="181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91A7E" w:rsidRPr="00591A7E" w:rsidP="00591A7E" w14:paraId="24D18A27" w14:textId="77777777">
            <w:pPr>
              <w:spacing w:after="0"/>
              <w:ind w:left="0" w:firstLine="0"/>
              <w:rPr>
                <w:color w:val="000000"/>
              </w:rPr>
            </w:pPr>
            <w:r w:rsidRPr="00591A7E">
              <w:rPr>
                <w:color w:val="000000"/>
              </w:rPr>
              <w:t>Facility Staff/Leadership</w:t>
            </w:r>
          </w:p>
        </w:tc>
        <w:tc>
          <w:tcPr>
            <w:tcW w:w="1957" w:type="dxa"/>
            <w:tcBorders>
              <w:top w:val="single" w:sz="8" w:space="0" w:color="auto"/>
              <w:left w:val="nil"/>
              <w:bottom w:val="single" w:sz="8" w:space="0" w:color="auto"/>
              <w:right w:val="single" w:sz="8" w:space="0" w:color="auto"/>
            </w:tcBorders>
            <w:shd w:val="clear" w:color="auto" w:fill="auto"/>
            <w:vAlign w:val="center"/>
            <w:hideMark/>
          </w:tcPr>
          <w:p w:rsidR="00591A7E" w:rsidRPr="00591A7E" w:rsidP="00591A7E" w14:paraId="15ADB477" w14:textId="77777777">
            <w:pPr>
              <w:spacing w:after="0"/>
              <w:ind w:left="0" w:firstLine="0"/>
              <w:rPr>
                <w:color w:val="000000"/>
                <w:sz w:val="22"/>
                <w:szCs w:val="22"/>
              </w:rPr>
            </w:pPr>
            <w:r w:rsidRPr="00591A7E">
              <w:rPr>
                <w:color w:val="000000"/>
                <w:sz w:val="22"/>
                <w:szCs w:val="22"/>
              </w:rPr>
              <w:t>Pilot Evaluation Pre-Implementation Survey</w:t>
            </w:r>
          </w:p>
        </w:tc>
        <w:tc>
          <w:tcPr>
            <w:tcW w:w="1925"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591A7E" w:rsidRPr="00591A7E" w:rsidP="00591A7E" w14:paraId="43F0F8D8" w14:textId="77777777">
            <w:pPr>
              <w:spacing w:after="0"/>
              <w:ind w:left="0" w:firstLine="0"/>
              <w:jc w:val="center"/>
              <w:rPr>
                <w:color w:val="000000"/>
              </w:rPr>
            </w:pPr>
            <w:r w:rsidRPr="00591A7E">
              <w:rPr>
                <w:color w:val="000000"/>
              </w:rPr>
              <w:t>67</w:t>
            </w:r>
          </w:p>
        </w:tc>
        <w:tc>
          <w:tcPr>
            <w:tcW w:w="1492" w:type="dxa"/>
            <w:tcBorders>
              <w:top w:val="single" w:sz="8" w:space="0" w:color="auto"/>
              <w:left w:val="nil"/>
              <w:bottom w:val="single" w:sz="4" w:space="0" w:color="auto"/>
              <w:right w:val="single" w:sz="4" w:space="0" w:color="auto"/>
            </w:tcBorders>
            <w:shd w:val="clear" w:color="auto" w:fill="auto"/>
            <w:noWrap/>
            <w:vAlign w:val="center"/>
            <w:hideMark/>
          </w:tcPr>
          <w:p w:rsidR="00591A7E" w:rsidRPr="00591A7E" w:rsidP="00591A7E" w14:paraId="0E87587A" w14:textId="77777777">
            <w:pPr>
              <w:spacing w:after="0"/>
              <w:ind w:left="0" w:firstLine="0"/>
              <w:jc w:val="center"/>
              <w:rPr>
                <w:rFonts w:ascii="Calibri" w:hAnsi="Calibri" w:cs="Calibri"/>
                <w:color w:val="000000"/>
                <w:sz w:val="22"/>
                <w:szCs w:val="22"/>
              </w:rPr>
            </w:pPr>
            <w:r w:rsidRPr="00591A7E">
              <w:rPr>
                <w:rFonts w:ascii="Calibri" w:hAnsi="Calibri" w:cs="Calibri"/>
                <w:color w:val="000000"/>
                <w:sz w:val="22"/>
                <w:szCs w:val="22"/>
              </w:rPr>
              <w:t>$40.30</w:t>
            </w:r>
          </w:p>
        </w:tc>
        <w:tc>
          <w:tcPr>
            <w:tcW w:w="2250" w:type="dxa"/>
            <w:tcBorders>
              <w:top w:val="single" w:sz="8" w:space="0" w:color="auto"/>
              <w:left w:val="nil"/>
              <w:bottom w:val="single" w:sz="4" w:space="0" w:color="auto"/>
              <w:right w:val="single" w:sz="8" w:space="0" w:color="auto"/>
            </w:tcBorders>
            <w:shd w:val="clear" w:color="auto" w:fill="auto"/>
            <w:noWrap/>
            <w:vAlign w:val="center"/>
            <w:hideMark/>
          </w:tcPr>
          <w:p w:rsidR="00591A7E" w:rsidRPr="00591A7E" w:rsidP="00591A7E" w14:paraId="795A0A45" w14:textId="77777777">
            <w:pPr>
              <w:spacing w:after="0"/>
              <w:ind w:left="0" w:firstLine="0"/>
              <w:jc w:val="center"/>
              <w:rPr>
                <w:rFonts w:ascii="Calibri" w:hAnsi="Calibri" w:cs="Calibri"/>
                <w:color w:val="000000"/>
                <w:sz w:val="22"/>
                <w:szCs w:val="22"/>
              </w:rPr>
            </w:pPr>
            <w:r w:rsidRPr="00591A7E">
              <w:rPr>
                <w:rFonts w:ascii="Calibri" w:hAnsi="Calibri" w:cs="Calibri"/>
                <w:color w:val="000000"/>
                <w:sz w:val="22"/>
                <w:szCs w:val="22"/>
              </w:rPr>
              <w:t>$2,700.10</w:t>
            </w:r>
          </w:p>
        </w:tc>
      </w:tr>
      <w:tr w14:paraId="29B84BE3" w14:textId="77777777" w:rsidTr="00591A7E">
        <w:tblPrEx>
          <w:tblW w:w="9440" w:type="dxa"/>
          <w:tblLook w:val="04A0"/>
        </w:tblPrEx>
        <w:trPr>
          <w:trHeight w:val="647"/>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91A7E" w:rsidRPr="00591A7E" w:rsidP="00591A7E" w14:paraId="222AAB66" w14:textId="77777777">
            <w:pPr>
              <w:spacing w:after="0"/>
              <w:ind w:left="0" w:firstLine="0"/>
              <w:rPr>
                <w:color w:val="000000"/>
              </w:rPr>
            </w:pPr>
            <w:r w:rsidRPr="00591A7E">
              <w:rPr>
                <w:color w:val="000000"/>
              </w:rPr>
              <w:t>Facility Staff/Leadership</w:t>
            </w:r>
          </w:p>
        </w:tc>
        <w:tc>
          <w:tcPr>
            <w:tcW w:w="1957" w:type="dxa"/>
            <w:tcBorders>
              <w:top w:val="nil"/>
              <w:left w:val="nil"/>
              <w:bottom w:val="single" w:sz="8" w:space="0" w:color="auto"/>
              <w:right w:val="single" w:sz="8" w:space="0" w:color="auto"/>
            </w:tcBorders>
            <w:shd w:val="clear" w:color="auto" w:fill="auto"/>
            <w:vAlign w:val="center"/>
            <w:hideMark/>
          </w:tcPr>
          <w:p w:rsidR="00591A7E" w:rsidRPr="00591A7E" w:rsidP="00591A7E" w14:paraId="59FE1B28" w14:textId="77777777">
            <w:pPr>
              <w:spacing w:after="0"/>
              <w:ind w:left="0" w:firstLine="0"/>
              <w:rPr>
                <w:color w:val="000000"/>
                <w:sz w:val="22"/>
                <w:szCs w:val="22"/>
              </w:rPr>
            </w:pPr>
            <w:r w:rsidRPr="00591A7E">
              <w:rPr>
                <w:color w:val="000000"/>
                <w:sz w:val="22"/>
                <w:szCs w:val="22"/>
              </w:rPr>
              <w:t>Pilot Evaluation Post-</w:t>
            </w:r>
            <w:r w:rsidRPr="00591A7E">
              <w:rPr>
                <w:color w:val="000000"/>
                <w:sz w:val="22"/>
                <w:szCs w:val="22"/>
              </w:rPr>
              <w:t>Implementation Survey</w:t>
            </w:r>
          </w:p>
        </w:tc>
        <w:tc>
          <w:tcPr>
            <w:tcW w:w="1925" w:type="dxa"/>
            <w:tcBorders>
              <w:top w:val="nil"/>
              <w:left w:val="single" w:sz="4" w:space="0" w:color="auto"/>
              <w:bottom w:val="single" w:sz="4" w:space="0" w:color="auto"/>
              <w:right w:val="single" w:sz="4" w:space="0" w:color="auto"/>
            </w:tcBorders>
            <w:shd w:val="clear" w:color="000000" w:fill="FFFFFF"/>
            <w:vAlign w:val="center"/>
            <w:hideMark/>
          </w:tcPr>
          <w:p w:rsidR="00591A7E" w:rsidRPr="00591A7E" w:rsidP="00591A7E" w14:paraId="0464A2BB" w14:textId="77777777">
            <w:pPr>
              <w:spacing w:after="0"/>
              <w:ind w:left="0" w:firstLine="0"/>
              <w:jc w:val="center"/>
              <w:rPr>
                <w:color w:val="000000"/>
              </w:rPr>
            </w:pPr>
            <w:r w:rsidRPr="00591A7E">
              <w:rPr>
                <w:color w:val="000000"/>
              </w:rPr>
              <w:t>133</w:t>
            </w:r>
          </w:p>
        </w:tc>
        <w:tc>
          <w:tcPr>
            <w:tcW w:w="1492" w:type="dxa"/>
            <w:tcBorders>
              <w:top w:val="single" w:sz="8" w:space="0" w:color="auto"/>
              <w:left w:val="nil"/>
              <w:bottom w:val="single" w:sz="4" w:space="0" w:color="auto"/>
              <w:right w:val="single" w:sz="4" w:space="0" w:color="auto"/>
            </w:tcBorders>
            <w:shd w:val="clear" w:color="auto" w:fill="auto"/>
            <w:noWrap/>
            <w:vAlign w:val="center"/>
            <w:hideMark/>
          </w:tcPr>
          <w:p w:rsidR="00591A7E" w:rsidRPr="00591A7E" w:rsidP="00591A7E" w14:paraId="23C38134" w14:textId="77777777">
            <w:pPr>
              <w:spacing w:after="0"/>
              <w:ind w:left="0" w:firstLine="0"/>
              <w:jc w:val="center"/>
              <w:rPr>
                <w:rFonts w:ascii="Calibri" w:hAnsi="Calibri" w:cs="Calibri"/>
                <w:color w:val="000000"/>
                <w:sz w:val="22"/>
                <w:szCs w:val="22"/>
              </w:rPr>
            </w:pPr>
            <w:r w:rsidRPr="00591A7E">
              <w:rPr>
                <w:rFonts w:ascii="Calibri" w:hAnsi="Calibri" w:cs="Calibri"/>
                <w:color w:val="000000"/>
                <w:sz w:val="22"/>
                <w:szCs w:val="22"/>
              </w:rPr>
              <w:t>$40.30</w:t>
            </w:r>
          </w:p>
        </w:tc>
        <w:tc>
          <w:tcPr>
            <w:tcW w:w="2250" w:type="dxa"/>
            <w:tcBorders>
              <w:top w:val="nil"/>
              <w:left w:val="nil"/>
              <w:bottom w:val="single" w:sz="4" w:space="0" w:color="auto"/>
              <w:right w:val="single" w:sz="8" w:space="0" w:color="auto"/>
            </w:tcBorders>
            <w:shd w:val="clear" w:color="auto" w:fill="auto"/>
            <w:noWrap/>
            <w:vAlign w:val="center"/>
            <w:hideMark/>
          </w:tcPr>
          <w:p w:rsidR="00591A7E" w:rsidRPr="00591A7E" w:rsidP="00591A7E" w14:paraId="1E40743F" w14:textId="77777777">
            <w:pPr>
              <w:spacing w:after="0"/>
              <w:ind w:left="0" w:firstLine="0"/>
              <w:jc w:val="center"/>
              <w:rPr>
                <w:rFonts w:ascii="Calibri" w:hAnsi="Calibri" w:cs="Calibri"/>
                <w:color w:val="000000"/>
                <w:sz w:val="22"/>
                <w:szCs w:val="22"/>
              </w:rPr>
            </w:pPr>
            <w:r w:rsidRPr="00591A7E">
              <w:rPr>
                <w:rFonts w:ascii="Calibri" w:hAnsi="Calibri" w:cs="Calibri"/>
                <w:color w:val="000000"/>
                <w:sz w:val="22"/>
                <w:szCs w:val="22"/>
              </w:rPr>
              <w:t>$5,359.90</w:t>
            </w:r>
          </w:p>
        </w:tc>
      </w:tr>
      <w:tr w14:paraId="46BDF0A9" w14:textId="77777777" w:rsidTr="00591A7E">
        <w:tblPrEx>
          <w:tblW w:w="9440" w:type="dxa"/>
          <w:tblLook w:val="04A0"/>
        </w:tblPrEx>
        <w:trPr>
          <w:trHeight w:val="647"/>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91A7E" w:rsidRPr="00591A7E" w:rsidP="00591A7E" w14:paraId="1E440362" w14:textId="77777777">
            <w:pPr>
              <w:spacing w:after="0"/>
              <w:ind w:left="0" w:firstLine="0"/>
              <w:rPr>
                <w:color w:val="000000"/>
              </w:rPr>
            </w:pPr>
            <w:r w:rsidRPr="00591A7E">
              <w:rPr>
                <w:color w:val="000000"/>
              </w:rPr>
              <w:t>Facility Staff/Leadership</w:t>
            </w:r>
          </w:p>
        </w:tc>
        <w:tc>
          <w:tcPr>
            <w:tcW w:w="1957" w:type="dxa"/>
            <w:tcBorders>
              <w:top w:val="nil"/>
              <w:left w:val="nil"/>
              <w:bottom w:val="single" w:sz="8" w:space="0" w:color="auto"/>
              <w:right w:val="single" w:sz="8" w:space="0" w:color="auto"/>
            </w:tcBorders>
            <w:shd w:val="clear" w:color="auto" w:fill="auto"/>
            <w:vAlign w:val="center"/>
            <w:hideMark/>
          </w:tcPr>
          <w:p w:rsidR="00591A7E" w:rsidRPr="00591A7E" w:rsidP="00591A7E" w14:paraId="324277C1" w14:textId="77777777">
            <w:pPr>
              <w:spacing w:after="0"/>
              <w:ind w:left="0" w:firstLine="0"/>
              <w:rPr>
                <w:color w:val="000000"/>
                <w:sz w:val="22"/>
                <w:szCs w:val="22"/>
              </w:rPr>
            </w:pPr>
            <w:r w:rsidRPr="00591A7E">
              <w:rPr>
                <w:color w:val="000000"/>
                <w:sz w:val="22"/>
                <w:szCs w:val="22"/>
              </w:rPr>
              <w:t>Pilot Evaluation – Staff Focus Groups</w:t>
            </w:r>
          </w:p>
        </w:tc>
        <w:tc>
          <w:tcPr>
            <w:tcW w:w="1925" w:type="dxa"/>
            <w:tcBorders>
              <w:top w:val="nil"/>
              <w:left w:val="single" w:sz="4" w:space="0" w:color="auto"/>
              <w:bottom w:val="single" w:sz="4" w:space="0" w:color="auto"/>
              <w:right w:val="single" w:sz="4" w:space="0" w:color="auto"/>
            </w:tcBorders>
            <w:shd w:val="clear" w:color="000000" w:fill="FFFFFF"/>
            <w:vAlign w:val="center"/>
            <w:hideMark/>
          </w:tcPr>
          <w:p w:rsidR="00591A7E" w:rsidRPr="00591A7E" w:rsidP="00591A7E" w14:paraId="3AF906F2" w14:textId="77777777">
            <w:pPr>
              <w:spacing w:after="0"/>
              <w:ind w:left="0" w:firstLine="0"/>
              <w:jc w:val="center"/>
              <w:rPr>
                <w:color w:val="000000"/>
              </w:rPr>
            </w:pPr>
            <w:r w:rsidRPr="00591A7E">
              <w:rPr>
                <w:color w:val="000000"/>
              </w:rPr>
              <w:t>60</w:t>
            </w:r>
          </w:p>
        </w:tc>
        <w:tc>
          <w:tcPr>
            <w:tcW w:w="1492" w:type="dxa"/>
            <w:tcBorders>
              <w:top w:val="single" w:sz="8" w:space="0" w:color="auto"/>
              <w:left w:val="nil"/>
              <w:bottom w:val="single" w:sz="4" w:space="0" w:color="auto"/>
              <w:right w:val="single" w:sz="4" w:space="0" w:color="auto"/>
            </w:tcBorders>
            <w:shd w:val="clear" w:color="auto" w:fill="auto"/>
            <w:noWrap/>
            <w:vAlign w:val="center"/>
            <w:hideMark/>
          </w:tcPr>
          <w:p w:rsidR="00591A7E" w:rsidRPr="00591A7E" w:rsidP="00591A7E" w14:paraId="7E8C57F7" w14:textId="77777777">
            <w:pPr>
              <w:spacing w:after="0"/>
              <w:ind w:left="0" w:firstLine="0"/>
              <w:jc w:val="center"/>
              <w:rPr>
                <w:rFonts w:ascii="Calibri" w:hAnsi="Calibri" w:cs="Calibri"/>
                <w:color w:val="000000"/>
                <w:sz w:val="22"/>
                <w:szCs w:val="22"/>
              </w:rPr>
            </w:pPr>
            <w:r w:rsidRPr="00591A7E">
              <w:rPr>
                <w:rFonts w:ascii="Calibri" w:hAnsi="Calibri" w:cs="Calibri"/>
                <w:color w:val="000000"/>
                <w:sz w:val="22"/>
                <w:szCs w:val="22"/>
              </w:rPr>
              <w:t>$40.30</w:t>
            </w:r>
          </w:p>
        </w:tc>
        <w:tc>
          <w:tcPr>
            <w:tcW w:w="2250" w:type="dxa"/>
            <w:tcBorders>
              <w:top w:val="nil"/>
              <w:left w:val="nil"/>
              <w:bottom w:val="single" w:sz="4" w:space="0" w:color="auto"/>
              <w:right w:val="single" w:sz="8" w:space="0" w:color="auto"/>
            </w:tcBorders>
            <w:shd w:val="clear" w:color="auto" w:fill="auto"/>
            <w:noWrap/>
            <w:vAlign w:val="center"/>
            <w:hideMark/>
          </w:tcPr>
          <w:p w:rsidR="00591A7E" w:rsidRPr="00591A7E" w:rsidP="00591A7E" w14:paraId="691787B4" w14:textId="77777777">
            <w:pPr>
              <w:spacing w:after="0"/>
              <w:ind w:left="0" w:firstLine="0"/>
              <w:jc w:val="center"/>
              <w:rPr>
                <w:rFonts w:ascii="Calibri" w:hAnsi="Calibri" w:cs="Calibri"/>
                <w:color w:val="000000"/>
                <w:sz w:val="22"/>
                <w:szCs w:val="22"/>
              </w:rPr>
            </w:pPr>
            <w:r w:rsidRPr="00591A7E">
              <w:rPr>
                <w:rFonts w:ascii="Calibri" w:hAnsi="Calibri" w:cs="Calibri"/>
                <w:color w:val="000000"/>
                <w:sz w:val="22"/>
                <w:szCs w:val="22"/>
              </w:rPr>
              <w:t>$2,418.00</w:t>
            </w:r>
          </w:p>
        </w:tc>
      </w:tr>
      <w:tr w14:paraId="09180C1A" w14:textId="77777777" w:rsidTr="00591A7E">
        <w:tblPrEx>
          <w:tblW w:w="9440" w:type="dxa"/>
          <w:tblLook w:val="04A0"/>
        </w:tblPrEx>
        <w:trPr>
          <w:trHeight w:val="647"/>
        </w:trPr>
        <w:tc>
          <w:tcPr>
            <w:tcW w:w="1816" w:type="dxa"/>
            <w:tcBorders>
              <w:top w:val="nil"/>
              <w:left w:val="single" w:sz="8" w:space="0" w:color="auto"/>
              <w:bottom w:val="nil"/>
              <w:right w:val="single" w:sz="8" w:space="0" w:color="auto"/>
            </w:tcBorders>
            <w:shd w:val="clear" w:color="auto" w:fill="auto"/>
            <w:vAlign w:val="center"/>
            <w:hideMark/>
          </w:tcPr>
          <w:p w:rsidR="00591A7E" w:rsidRPr="00591A7E" w:rsidP="00591A7E" w14:paraId="7FC66F4A" w14:textId="77777777">
            <w:pPr>
              <w:spacing w:after="0"/>
              <w:ind w:left="0" w:firstLine="0"/>
              <w:rPr>
                <w:color w:val="000000"/>
              </w:rPr>
            </w:pPr>
            <w:r w:rsidRPr="00591A7E">
              <w:rPr>
                <w:color w:val="000000"/>
              </w:rPr>
              <w:t>Facility Staff/Leadership</w:t>
            </w:r>
          </w:p>
        </w:tc>
        <w:tc>
          <w:tcPr>
            <w:tcW w:w="1957" w:type="dxa"/>
            <w:tcBorders>
              <w:top w:val="nil"/>
              <w:left w:val="nil"/>
              <w:bottom w:val="nil"/>
              <w:right w:val="single" w:sz="8" w:space="0" w:color="auto"/>
            </w:tcBorders>
            <w:shd w:val="clear" w:color="auto" w:fill="auto"/>
            <w:vAlign w:val="center"/>
            <w:hideMark/>
          </w:tcPr>
          <w:p w:rsidR="00591A7E" w:rsidRPr="00591A7E" w:rsidP="00591A7E" w14:paraId="7AA8594C" w14:textId="77777777">
            <w:pPr>
              <w:spacing w:after="0"/>
              <w:ind w:left="0" w:firstLine="0"/>
              <w:rPr>
                <w:color w:val="000000"/>
                <w:sz w:val="22"/>
                <w:szCs w:val="22"/>
              </w:rPr>
            </w:pPr>
            <w:r w:rsidRPr="00591A7E">
              <w:rPr>
                <w:color w:val="000000"/>
                <w:sz w:val="22"/>
                <w:szCs w:val="22"/>
              </w:rPr>
              <w:t>Pilot Evaluation – Leader Focus Groups</w:t>
            </w:r>
          </w:p>
        </w:tc>
        <w:tc>
          <w:tcPr>
            <w:tcW w:w="1925" w:type="dxa"/>
            <w:tcBorders>
              <w:top w:val="nil"/>
              <w:left w:val="single" w:sz="4" w:space="0" w:color="auto"/>
              <w:bottom w:val="nil"/>
              <w:right w:val="single" w:sz="4" w:space="0" w:color="auto"/>
            </w:tcBorders>
            <w:shd w:val="clear" w:color="000000" w:fill="FFFFFF"/>
            <w:vAlign w:val="center"/>
            <w:hideMark/>
          </w:tcPr>
          <w:p w:rsidR="00591A7E" w:rsidRPr="00591A7E" w:rsidP="00591A7E" w14:paraId="2776BCB6" w14:textId="77777777">
            <w:pPr>
              <w:spacing w:after="0"/>
              <w:ind w:left="0" w:firstLine="0"/>
              <w:jc w:val="center"/>
              <w:rPr>
                <w:color w:val="000000"/>
              </w:rPr>
            </w:pPr>
            <w:r w:rsidRPr="00591A7E">
              <w:rPr>
                <w:color w:val="000000"/>
              </w:rPr>
              <w:t>24</w:t>
            </w:r>
          </w:p>
        </w:tc>
        <w:tc>
          <w:tcPr>
            <w:tcW w:w="1492" w:type="dxa"/>
            <w:tcBorders>
              <w:top w:val="single" w:sz="8" w:space="0" w:color="auto"/>
              <w:left w:val="nil"/>
              <w:bottom w:val="nil"/>
              <w:right w:val="single" w:sz="4" w:space="0" w:color="auto"/>
            </w:tcBorders>
            <w:shd w:val="clear" w:color="auto" w:fill="auto"/>
            <w:noWrap/>
            <w:vAlign w:val="center"/>
            <w:hideMark/>
          </w:tcPr>
          <w:p w:rsidR="00591A7E" w:rsidRPr="00591A7E" w:rsidP="00591A7E" w14:paraId="11324E96" w14:textId="77777777">
            <w:pPr>
              <w:spacing w:after="0"/>
              <w:ind w:left="0" w:firstLine="0"/>
              <w:jc w:val="center"/>
              <w:rPr>
                <w:rFonts w:ascii="Calibri" w:hAnsi="Calibri" w:cs="Calibri"/>
                <w:color w:val="000000"/>
                <w:sz w:val="22"/>
                <w:szCs w:val="22"/>
              </w:rPr>
            </w:pPr>
            <w:r w:rsidRPr="00591A7E">
              <w:rPr>
                <w:rFonts w:ascii="Calibri" w:hAnsi="Calibri" w:cs="Calibri"/>
                <w:color w:val="000000"/>
                <w:sz w:val="22"/>
                <w:szCs w:val="22"/>
              </w:rPr>
              <w:t>$40.30</w:t>
            </w:r>
          </w:p>
        </w:tc>
        <w:tc>
          <w:tcPr>
            <w:tcW w:w="2250" w:type="dxa"/>
            <w:tcBorders>
              <w:top w:val="nil"/>
              <w:left w:val="nil"/>
              <w:bottom w:val="nil"/>
              <w:right w:val="single" w:sz="8" w:space="0" w:color="auto"/>
            </w:tcBorders>
            <w:shd w:val="clear" w:color="auto" w:fill="auto"/>
            <w:noWrap/>
            <w:vAlign w:val="center"/>
            <w:hideMark/>
          </w:tcPr>
          <w:p w:rsidR="00591A7E" w:rsidRPr="00591A7E" w:rsidP="00591A7E" w14:paraId="51FD9A5F" w14:textId="77777777">
            <w:pPr>
              <w:spacing w:after="0"/>
              <w:ind w:left="0" w:firstLine="0"/>
              <w:jc w:val="center"/>
              <w:rPr>
                <w:rFonts w:ascii="Calibri" w:hAnsi="Calibri" w:cs="Calibri"/>
                <w:color w:val="000000"/>
                <w:sz w:val="22"/>
                <w:szCs w:val="22"/>
              </w:rPr>
            </w:pPr>
            <w:r w:rsidRPr="00591A7E">
              <w:rPr>
                <w:rFonts w:ascii="Calibri" w:hAnsi="Calibri" w:cs="Calibri"/>
                <w:color w:val="000000"/>
                <w:sz w:val="22"/>
                <w:szCs w:val="22"/>
              </w:rPr>
              <w:t>$967.20</w:t>
            </w:r>
          </w:p>
        </w:tc>
      </w:tr>
      <w:tr w14:paraId="3210D0F6" w14:textId="77777777" w:rsidTr="00591A7E">
        <w:tblPrEx>
          <w:tblW w:w="9440" w:type="dxa"/>
          <w:tblLook w:val="04A0"/>
        </w:tblPrEx>
        <w:trPr>
          <w:trHeight w:val="315"/>
        </w:trPr>
        <w:tc>
          <w:tcPr>
            <w:tcW w:w="181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91A7E" w:rsidRPr="00591A7E" w:rsidP="00591A7E" w14:paraId="7A94EFE6" w14:textId="77777777">
            <w:pPr>
              <w:spacing w:after="0"/>
              <w:ind w:left="0" w:firstLine="0"/>
              <w:rPr>
                <w:rFonts w:ascii="Calibri" w:hAnsi="Calibri" w:cs="Calibri"/>
                <w:color w:val="000000"/>
                <w:sz w:val="22"/>
                <w:szCs w:val="22"/>
              </w:rPr>
            </w:pPr>
            <w:r w:rsidRPr="00591A7E">
              <w:rPr>
                <w:rFonts w:ascii="Calibri" w:hAnsi="Calibri" w:cs="Calibri"/>
                <w:color w:val="000000"/>
                <w:sz w:val="22"/>
                <w:szCs w:val="22"/>
              </w:rPr>
              <w:t> </w:t>
            </w:r>
          </w:p>
        </w:tc>
        <w:tc>
          <w:tcPr>
            <w:tcW w:w="1957" w:type="dxa"/>
            <w:tcBorders>
              <w:top w:val="single" w:sz="8" w:space="0" w:color="auto"/>
              <w:left w:val="nil"/>
              <w:bottom w:val="single" w:sz="8" w:space="0" w:color="auto"/>
              <w:right w:val="single" w:sz="4" w:space="0" w:color="auto"/>
            </w:tcBorders>
            <w:shd w:val="clear" w:color="auto" w:fill="auto"/>
            <w:noWrap/>
            <w:vAlign w:val="bottom"/>
            <w:hideMark/>
          </w:tcPr>
          <w:p w:rsidR="00591A7E" w:rsidRPr="00591A7E" w:rsidP="00591A7E" w14:paraId="3EC43C12" w14:textId="77777777">
            <w:pPr>
              <w:spacing w:after="0"/>
              <w:ind w:left="0" w:firstLine="0"/>
              <w:rPr>
                <w:rFonts w:ascii="Calibri" w:hAnsi="Calibri" w:cs="Calibri"/>
                <w:color w:val="000000"/>
                <w:sz w:val="22"/>
                <w:szCs w:val="22"/>
              </w:rPr>
            </w:pPr>
            <w:r w:rsidRPr="00591A7E">
              <w:rPr>
                <w:rFonts w:ascii="Calibri" w:hAnsi="Calibri" w:cs="Calibri"/>
                <w:color w:val="000000"/>
                <w:sz w:val="22"/>
                <w:szCs w:val="22"/>
              </w:rPr>
              <w:t> </w:t>
            </w:r>
          </w:p>
        </w:tc>
        <w:tc>
          <w:tcPr>
            <w:tcW w:w="1925" w:type="dxa"/>
            <w:tcBorders>
              <w:top w:val="single" w:sz="8" w:space="0" w:color="auto"/>
              <w:left w:val="nil"/>
              <w:bottom w:val="single" w:sz="8" w:space="0" w:color="auto"/>
              <w:right w:val="single" w:sz="4" w:space="0" w:color="auto"/>
            </w:tcBorders>
            <w:shd w:val="clear" w:color="auto" w:fill="auto"/>
            <w:noWrap/>
            <w:vAlign w:val="bottom"/>
            <w:hideMark/>
          </w:tcPr>
          <w:p w:rsidR="00591A7E" w:rsidRPr="00591A7E" w:rsidP="00591A7E" w14:paraId="09415F93" w14:textId="77777777">
            <w:pPr>
              <w:spacing w:after="0"/>
              <w:ind w:left="0" w:firstLine="0"/>
              <w:rPr>
                <w:rFonts w:ascii="Calibri" w:hAnsi="Calibri" w:cs="Calibri"/>
                <w:color w:val="000000"/>
                <w:sz w:val="22"/>
                <w:szCs w:val="22"/>
              </w:rPr>
            </w:pPr>
            <w:r w:rsidRPr="00591A7E">
              <w:rPr>
                <w:rFonts w:ascii="Calibri" w:hAnsi="Calibri" w:cs="Calibri"/>
                <w:color w:val="000000"/>
                <w:sz w:val="22"/>
                <w:szCs w:val="22"/>
              </w:rPr>
              <w:t> </w:t>
            </w:r>
          </w:p>
        </w:tc>
        <w:tc>
          <w:tcPr>
            <w:tcW w:w="1492" w:type="dxa"/>
            <w:tcBorders>
              <w:top w:val="single" w:sz="8" w:space="0" w:color="auto"/>
              <w:left w:val="nil"/>
              <w:bottom w:val="single" w:sz="8" w:space="0" w:color="auto"/>
              <w:right w:val="single" w:sz="4" w:space="0" w:color="auto"/>
            </w:tcBorders>
            <w:shd w:val="clear" w:color="auto" w:fill="auto"/>
            <w:noWrap/>
            <w:vAlign w:val="bottom"/>
            <w:hideMark/>
          </w:tcPr>
          <w:p w:rsidR="00591A7E" w:rsidRPr="00591A7E" w:rsidP="00591A7E" w14:paraId="2BFC467F" w14:textId="77777777">
            <w:pPr>
              <w:spacing w:after="0"/>
              <w:ind w:left="0" w:firstLine="0"/>
              <w:rPr>
                <w:rFonts w:ascii="Calibri" w:hAnsi="Calibri" w:cs="Calibri"/>
                <w:color w:val="000000"/>
                <w:sz w:val="22"/>
                <w:szCs w:val="22"/>
              </w:rPr>
            </w:pPr>
            <w:r w:rsidRPr="00591A7E">
              <w:rPr>
                <w:rFonts w:ascii="Calibri" w:hAnsi="Calibri" w:cs="Calibri"/>
                <w:color w:val="000000"/>
                <w:sz w:val="22"/>
                <w:szCs w:val="22"/>
              </w:rPr>
              <w:t>Total</w:t>
            </w:r>
          </w:p>
        </w:tc>
        <w:tc>
          <w:tcPr>
            <w:tcW w:w="2250" w:type="dxa"/>
            <w:tcBorders>
              <w:top w:val="single" w:sz="8" w:space="0" w:color="auto"/>
              <w:left w:val="nil"/>
              <w:bottom w:val="single" w:sz="8" w:space="0" w:color="auto"/>
              <w:right w:val="single" w:sz="8" w:space="0" w:color="auto"/>
            </w:tcBorders>
            <w:shd w:val="clear" w:color="auto" w:fill="auto"/>
            <w:noWrap/>
            <w:vAlign w:val="bottom"/>
            <w:hideMark/>
          </w:tcPr>
          <w:p w:rsidR="00591A7E" w:rsidRPr="00591A7E" w:rsidP="00591A7E" w14:paraId="0829438B" w14:textId="77777777">
            <w:pPr>
              <w:spacing w:after="0"/>
              <w:ind w:left="0" w:firstLine="0"/>
              <w:jc w:val="right"/>
              <w:rPr>
                <w:rFonts w:ascii="Calibri" w:hAnsi="Calibri" w:cs="Calibri"/>
                <w:color w:val="000000"/>
                <w:sz w:val="22"/>
                <w:szCs w:val="22"/>
              </w:rPr>
            </w:pPr>
            <w:r w:rsidRPr="00591A7E">
              <w:rPr>
                <w:rFonts w:ascii="Calibri" w:hAnsi="Calibri" w:cs="Calibri"/>
                <w:color w:val="000000"/>
                <w:sz w:val="22"/>
                <w:szCs w:val="22"/>
              </w:rPr>
              <w:t>$11,445.20</w:t>
            </w:r>
          </w:p>
        </w:tc>
      </w:tr>
    </w:tbl>
    <w:p w:rsidR="00591A7E" w:rsidP="002B49B4" w14:paraId="0D533F3C" w14:textId="77777777">
      <w:pPr>
        <w:keepNext/>
        <w:keepLines/>
        <w:spacing w:before="120"/>
        <w:ind w:left="1166" w:hanging="1166"/>
        <w:rPr>
          <w:b/>
          <w:snapToGrid w:val="0"/>
        </w:rPr>
      </w:pPr>
    </w:p>
    <w:p w:rsidR="00BF2056" w:rsidRPr="00BF2056" w:rsidP="00B9777C" w14:paraId="2F57BF53" w14:textId="37DD8574">
      <w:pPr>
        <w:keepNext/>
        <w:keepLines/>
        <w:spacing w:before="120"/>
        <w:ind w:left="0" w:firstLine="0"/>
        <w:rPr>
          <w:bCs/>
          <w:snapToGrid w:val="0"/>
        </w:rPr>
      </w:pPr>
      <w:r>
        <w:rPr>
          <w:bCs/>
          <w:snapToGrid w:val="0"/>
        </w:rPr>
        <w:t>The annual burden cost to respondents is estimated to total $</w:t>
      </w:r>
      <w:r w:rsidR="00B9777C">
        <w:rPr>
          <w:bCs/>
          <w:snapToGrid w:val="0"/>
        </w:rPr>
        <w:t>11,445.20</w:t>
      </w:r>
      <w:r>
        <w:rPr>
          <w:bCs/>
          <w:snapToGrid w:val="0"/>
        </w:rPr>
        <w:t xml:space="preserve"> (284 hours x $</w:t>
      </w:r>
      <w:r w:rsidR="00B9777C">
        <w:rPr>
          <w:bCs/>
          <w:snapToGrid w:val="0"/>
        </w:rPr>
        <w:t>40.30</w:t>
      </w:r>
      <w:r>
        <w:rPr>
          <w:bCs/>
          <w:snapToGrid w:val="0"/>
        </w:rPr>
        <w:t xml:space="preserve">). This estimate is derived using </w:t>
      </w:r>
      <w:r w:rsidR="00B9777C">
        <w:rPr>
          <w:bCs/>
          <w:snapToGrid w:val="0"/>
        </w:rPr>
        <w:t xml:space="preserve">data from the May 2022 </w:t>
      </w:r>
      <w:r>
        <w:rPr>
          <w:bCs/>
          <w:snapToGrid w:val="0"/>
        </w:rPr>
        <w:t xml:space="preserve">United States Department of Labor, Bureau of Labor Statistics data for </w:t>
      </w:r>
      <w:r w:rsidR="00B9777C">
        <w:rPr>
          <w:bCs/>
          <w:snapToGrid w:val="0"/>
        </w:rPr>
        <w:t xml:space="preserve">Environmental Scientists and Specialists, including Health. While not all respondents may fit into this occupation, it is an estimate of the average salary of those who will </w:t>
      </w:r>
      <w:r w:rsidR="00FC1891">
        <w:rPr>
          <w:bCs/>
          <w:snapToGrid w:val="0"/>
        </w:rPr>
        <w:t>be invited</w:t>
      </w:r>
      <w:r w:rsidR="00B9777C">
        <w:rPr>
          <w:bCs/>
          <w:snapToGrid w:val="0"/>
        </w:rPr>
        <w:t xml:space="preserve"> to participate. </w:t>
      </w:r>
    </w:p>
    <w:p w:rsidR="00E049ED" w:rsidP="00E049ED" w14:paraId="555CD6AE" w14:textId="77777777">
      <w:pPr>
        <w:pStyle w:val="HTMLPreformatted"/>
        <w:rPr>
          <w:rFonts w:ascii="Times New Roman" w:hAnsi="Times New Roman" w:cs="Times New Roman"/>
          <w:sz w:val="24"/>
          <w:szCs w:val="24"/>
        </w:rPr>
      </w:pPr>
    </w:p>
    <w:p w:rsidR="00E049ED" w:rsidRPr="00022A54" w:rsidP="00E049ED" w14:paraId="65A4BFF4" w14:textId="22B153A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022A54">
        <w:rPr>
          <w:b/>
          <w:bCs/>
        </w:rPr>
        <w:t>13.</w:t>
      </w:r>
      <w:r w:rsidRPr="00022A54">
        <w:rPr>
          <w:b/>
          <w:bCs/>
        </w:rPr>
        <w:tab/>
      </w:r>
      <w:r w:rsidRPr="00B9777C">
        <w:rPr>
          <w:b/>
          <w:bCs/>
        </w:rPr>
        <w:t>Estimates of Other Total Annual Cost Burden to Respondents and Record Keepers</w:t>
      </w:r>
    </w:p>
    <w:p w:rsidR="00E049ED" w:rsidP="00B9777C" w14:paraId="7C64DF4F" w14:textId="4332BBDD">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firstLine="0"/>
      </w:pPr>
      <w:r>
        <w:t xml:space="preserve">There are no capital or start-up </w:t>
      </w:r>
      <w:r>
        <w:t>costs</w:t>
      </w:r>
      <w:r>
        <w:t xml:space="preserve"> or ongoing operation/maintenance costs associated with the collection of these data.</w:t>
      </w:r>
    </w:p>
    <w:p w:rsidR="00B9777C" w:rsidRPr="00022A54" w:rsidP="00B9777C" w14:paraId="48E6C6E0"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firstLine="0"/>
      </w:pPr>
    </w:p>
    <w:p w:rsidR="00E049ED" w:rsidRPr="00B9777C" w:rsidP="00E049ED" w14:paraId="44D7DA93" w14:textId="3678618D">
      <w:pPr>
        <w:tabs>
          <w:tab w:val="left" w:pos="0"/>
        </w:tabs>
      </w:pPr>
      <w:r w:rsidRPr="00022A54">
        <w:rPr>
          <w:b/>
          <w:bCs/>
        </w:rPr>
        <w:t>14</w:t>
      </w:r>
      <w:r w:rsidRPr="00022A54">
        <w:t>.</w:t>
      </w:r>
      <w:r w:rsidRPr="00022A54">
        <w:tab/>
      </w:r>
      <w:r w:rsidRPr="00B9777C">
        <w:rPr>
          <w:b/>
          <w:bCs/>
        </w:rPr>
        <w:t xml:space="preserve">Annualized Costs to the Government   </w:t>
      </w:r>
    </w:p>
    <w:p w:rsidR="00B9777C" w:rsidRPr="00B9777C" w:rsidP="00B9777C" w14:paraId="07CB1FB5" w14:textId="77777777">
      <w:pPr>
        <w:ind w:left="0" w:firstLine="0"/>
        <w:rPr>
          <w:b/>
          <w:sz w:val="21"/>
          <w:szCs w:val="21"/>
        </w:rPr>
      </w:pPr>
      <w:r w:rsidRPr="00B9777C">
        <w:t>The estimated annual cost to the Federal government is $20,320 (CDC Project officer overseeing project at 0.25 FTE).</w:t>
      </w:r>
    </w:p>
    <w:p w:rsidR="00161E86" w:rsidRPr="00022A54" w:rsidP="00B9777C" w14:paraId="2251B172" w14:textId="519BCA2D">
      <w:pPr>
        <w:tabs>
          <w:tab w:val="left" w:pos="4320"/>
          <w:tab w:val="left" w:pos="6120"/>
          <w:tab w:val="right" w:pos="8280"/>
        </w:tabs>
        <w:ind w:left="0" w:firstLine="0"/>
      </w:pPr>
      <w:r w:rsidRPr="00022A54">
        <w:t xml:space="preserve"> </w:t>
      </w:r>
    </w:p>
    <w:p w:rsidR="00662F81" w:rsidRPr="00022A54" w:rsidP="00662F81" w14:paraId="33112B18" w14:textId="200CEB81">
      <w:pPr>
        <w:tabs>
          <w:tab w:val="left" w:pos="0"/>
        </w:tabs>
        <w:ind w:left="720" w:hanging="720"/>
        <w:rPr>
          <w:color w:val="000000"/>
        </w:rPr>
      </w:pPr>
      <w:r w:rsidRPr="00022A54">
        <w:rPr>
          <w:b/>
          <w:bCs/>
          <w:color w:val="000000"/>
        </w:rPr>
        <w:t xml:space="preserve">15. </w:t>
      </w:r>
      <w:r w:rsidRPr="00B9777C">
        <w:rPr>
          <w:b/>
          <w:bCs/>
          <w:color w:val="000000"/>
        </w:rPr>
        <w:t>Explanation for Program Changes or Adjustments</w:t>
      </w:r>
    </w:p>
    <w:p w:rsidR="00662F81" w:rsidP="00662F81" w14:paraId="34AF18E7" w14:textId="50C3AF30">
      <w:pPr>
        <w:tabs>
          <w:tab w:val="left" w:pos="0"/>
        </w:tabs>
        <w:rPr>
          <w:color w:val="000000"/>
        </w:rPr>
      </w:pPr>
      <w:r>
        <w:rPr>
          <w:color w:val="000000"/>
        </w:rPr>
        <w:t xml:space="preserve">This is a new data collection, so there are not changes to the burden estimates. </w:t>
      </w:r>
    </w:p>
    <w:p w:rsidR="00B9777C" w:rsidRPr="00022A54" w:rsidP="00662F81" w14:paraId="40B858F5" w14:textId="77777777">
      <w:pPr>
        <w:tabs>
          <w:tab w:val="left" w:pos="0"/>
        </w:tabs>
        <w:rPr>
          <w:color w:val="000000"/>
        </w:rPr>
      </w:pPr>
    </w:p>
    <w:p w:rsidR="00662F81" w:rsidRPr="00022A54" w:rsidP="00662F81" w14:paraId="3C5B1FF3" w14:textId="7E2494FB">
      <w:pPr>
        <w:tabs>
          <w:tab w:val="left" w:pos="0"/>
        </w:tabs>
        <w:ind w:left="720" w:hanging="720"/>
        <w:rPr>
          <w:color w:val="000000"/>
        </w:rPr>
      </w:pPr>
      <w:r w:rsidRPr="00022A54">
        <w:rPr>
          <w:b/>
          <w:bCs/>
          <w:color w:val="000000"/>
        </w:rPr>
        <w:t>16.</w:t>
      </w:r>
      <w:r w:rsidRPr="00022A54" w:rsidR="007A0C9C">
        <w:rPr>
          <w:b/>
          <w:bCs/>
          <w:color w:val="000000"/>
        </w:rPr>
        <w:t xml:space="preserve"> </w:t>
      </w:r>
      <w:r w:rsidRPr="00B9777C">
        <w:rPr>
          <w:b/>
          <w:bCs/>
          <w:color w:val="000000"/>
        </w:rPr>
        <w:t>Plans for Tabulation and Publication and Project Time Schedule</w:t>
      </w:r>
    </w:p>
    <w:p w:rsidR="00DF2A09" w:rsidRPr="002967C3" w:rsidP="006E3A26" w14:paraId="0EE57271" w14:textId="64A4C980">
      <w:pPr>
        <w:tabs>
          <w:tab w:val="left" w:pos="0"/>
        </w:tabs>
        <w:ind w:left="0" w:firstLine="0"/>
        <w:rPr>
          <w:color w:val="000000"/>
        </w:rPr>
      </w:pPr>
      <w:r w:rsidRPr="002967C3">
        <w:rPr>
          <w:color w:val="000000"/>
        </w:rPr>
        <w:t xml:space="preserve">Upon conclusion of data collection for each survey, </w:t>
      </w:r>
      <w:r>
        <w:rPr>
          <w:color w:val="000000"/>
        </w:rPr>
        <w:t>research team</w:t>
      </w:r>
      <w:r w:rsidRPr="002967C3">
        <w:rPr>
          <w:color w:val="000000"/>
        </w:rPr>
        <w:t xml:space="preserve"> staff will use the results to </w:t>
      </w:r>
      <w:r>
        <w:rPr>
          <w:color w:val="000000"/>
        </w:rPr>
        <w:t>identify the most effective strategies and</w:t>
      </w:r>
      <w:r w:rsidR="00FC1891">
        <w:rPr>
          <w:color w:val="000000"/>
        </w:rPr>
        <w:t xml:space="preserve"> </w:t>
      </w:r>
      <w:r w:rsidRPr="002967C3">
        <w:rPr>
          <w:color w:val="000000"/>
        </w:rPr>
        <w:t xml:space="preserve">develop </w:t>
      </w:r>
      <w:r>
        <w:rPr>
          <w:color w:val="000000"/>
        </w:rPr>
        <w:t xml:space="preserve">updated tools and resources to support strategy implementation </w:t>
      </w:r>
      <w:r w:rsidRPr="002967C3">
        <w:rPr>
          <w:color w:val="000000"/>
        </w:rPr>
        <w:t xml:space="preserve">The data gathered through this effort will not be published. Instead, it will be used to inform tool development to support future strategy implementation. Data will be collected for this effort during a 3-month period in the summer of 2024. </w:t>
      </w:r>
      <w:r>
        <w:rPr>
          <w:color w:val="000000"/>
        </w:rPr>
        <w:t xml:space="preserve">Data will be </w:t>
      </w:r>
      <w:r>
        <w:rPr>
          <w:color w:val="000000"/>
        </w:rPr>
        <w:t>analyzed</w:t>
      </w:r>
      <w:r>
        <w:rPr>
          <w:color w:val="000000"/>
        </w:rPr>
        <w:t xml:space="preserve"> and internal reports prepared for CDC during the last quarter of 2024, with final tools being published by March 2025. </w:t>
      </w:r>
    </w:p>
    <w:p w:rsidR="002967C3" w:rsidRPr="00022A54" w:rsidP="006E3A26" w14:paraId="5C411A67" w14:textId="77777777">
      <w:pPr>
        <w:tabs>
          <w:tab w:val="left" w:pos="0"/>
        </w:tabs>
        <w:ind w:left="0" w:firstLine="0"/>
        <w:rPr>
          <w:color w:val="000000"/>
        </w:rPr>
      </w:pPr>
    </w:p>
    <w:p w:rsidR="00662F81" w:rsidRPr="002967C3" w:rsidP="00662F81" w14:paraId="1363FF44" w14:textId="489EBC9B">
      <w:pPr>
        <w:tabs>
          <w:tab w:val="left" w:pos="0"/>
        </w:tabs>
        <w:rPr>
          <w:color w:val="000000"/>
        </w:rPr>
      </w:pPr>
      <w:r w:rsidRPr="00022A54">
        <w:rPr>
          <w:b/>
          <w:bCs/>
          <w:color w:val="000000"/>
        </w:rPr>
        <w:t xml:space="preserve">17. </w:t>
      </w:r>
      <w:r w:rsidRPr="002967C3">
        <w:rPr>
          <w:b/>
          <w:bCs/>
          <w:color w:val="000000"/>
        </w:rPr>
        <w:t>Reason(s) Display of OMB Expiration Date is Inappropriate</w:t>
      </w:r>
    </w:p>
    <w:p w:rsidR="00662F81" w:rsidP="00662F81" w14:paraId="7E449F9A" w14:textId="77777777">
      <w:pPr>
        <w:tabs>
          <w:tab w:val="left" w:pos="0"/>
        </w:tabs>
        <w:rPr>
          <w:color w:val="000000"/>
        </w:rPr>
      </w:pPr>
      <w:r>
        <w:rPr>
          <w:color w:val="000000"/>
        </w:rPr>
        <w:t xml:space="preserve">The display of the </w:t>
      </w:r>
      <w:r w:rsidRPr="00022A54" w:rsidR="00776240">
        <w:rPr>
          <w:color w:val="000000"/>
        </w:rPr>
        <w:t xml:space="preserve">OMB </w:t>
      </w:r>
      <w:r>
        <w:rPr>
          <w:color w:val="000000"/>
        </w:rPr>
        <w:t>e</w:t>
      </w:r>
      <w:r w:rsidRPr="00022A54">
        <w:rPr>
          <w:color w:val="000000"/>
        </w:rPr>
        <w:t xml:space="preserve">xpiration </w:t>
      </w:r>
      <w:r>
        <w:rPr>
          <w:color w:val="000000"/>
        </w:rPr>
        <w:t>d</w:t>
      </w:r>
      <w:r w:rsidRPr="00022A54">
        <w:rPr>
          <w:color w:val="000000"/>
        </w:rPr>
        <w:t xml:space="preserve">ate </w:t>
      </w:r>
      <w:r>
        <w:rPr>
          <w:color w:val="000000"/>
        </w:rPr>
        <w:t>is not inappropriate.</w:t>
      </w:r>
    </w:p>
    <w:p w:rsidR="002967C3" w:rsidRPr="00022A54" w:rsidP="00662F81" w14:paraId="582F89FA" w14:textId="77777777">
      <w:pPr>
        <w:tabs>
          <w:tab w:val="left" w:pos="0"/>
        </w:tabs>
        <w:rPr>
          <w:color w:val="000000"/>
        </w:rPr>
      </w:pPr>
    </w:p>
    <w:p w:rsidR="00662F81" w:rsidRPr="00022A54" w:rsidP="00662F81" w14:paraId="29ABD739" w14:textId="32CD264B">
      <w:pPr>
        <w:tabs>
          <w:tab w:val="left" w:pos="0"/>
        </w:tabs>
        <w:rPr>
          <w:color w:val="000000"/>
        </w:rPr>
      </w:pPr>
      <w:r w:rsidRPr="00022A54">
        <w:rPr>
          <w:b/>
          <w:bCs/>
          <w:color w:val="000000"/>
        </w:rPr>
        <w:t xml:space="preserve">18. </w:t>
      </w:r>
      <w:r w:rsidRPr="002967C3">
        <w:rPr>
          <w:b/>
          <w:bCs/>
          <w:color w:val="000000"/>
        </w:rPr>
        <w:t xml:space="preserve">Exceptions to Certification for </w:t>
      </w:r>
      <w:r w:rsidRPr="002967C3">
        <w:rPr>
          <w:b/>
          <w:bCs/>
          <w:color w:val="000000"/>
        </w:rPr>
        <w:t>Paperwork Reduction Act Submissions</w:t>
      </w:r>
    </w:p>
    <w:p w:rsidR="00662F81" w:rsidP="00662F81" w14:paraId="406C7E59" w14:textId="77777777">
      <w:pPr>
        <w:tabs>
          <w:tab w:val="left" w:pos="0"/>
        </w:tabs>
        <w:rPr>
          <w:color w:val="000000"/>
        </w:rPr>
      </w:pPr>
      <w:r w:rsidRPr="00022A54">
        <w:rPr>
          <w:color w:val="000000"/>
        </w:rPr>
        <w:t>There are no exceptions to the certification.</w:t>
      </w:r>
    </w:p>
    <w:p w:rsidR="000A4D5E" w:rsidP="00662F81" w14:paraId="1D37F19A" w14:textId="77777777">
      <w:pPr>
        <w:tabs>
          <w:tab w:val="left" w:pos="0"/>
        </w:tabs>
        <w:rPr>
          <w:color w:val="000000"/>
        </w:rPr>
      </w:pPr>
    </w:p>
    <w:p w:rsidR="000A4D5E" w:rsidRPr="00187951" w:rsidP="00662F81" w14:paraId="063C6F8D" w14:textId="058F1776">
      <w:pPr>
        <w:tabs>
          <w:tab w:val="left" w:pos="0"/>
        </w:tabs>
        <w:rPr>
          <w:b/>
          <w:bCs/>
          <w:color w:val="000000"/>
        </w:rPr>
      </w:pPr>
      <w:r w:rsidRPr="00187951">
        <w:rPr>
          <w:b/>
          <w:bCs/>
          <w:color w:val="000000"/>
        </w:rPr>
        <w:t>List of Attachments</w:t>
      </w:r>
    </w:p>
    <w:p w:rsidR="00187951" w:rsidP="00187951" w14:paraId="40E509DE" w14:textId="77777777">
      <w:pPr>
        <w:spacing w:after="0"/>
        <w:ind w:firstLine="0"/>
        <w:rPr>
          <w:bCs/>
        </w:rPr>
      </w:pPr>
      <w:r>
        <w:rPr>
          <w:bCs/>
        </w:rPr>
        <w:t>Attachment A – Survey</w:t>
      </w:r>
    </w:p>
    <w:p w:rsidR="00187951" w:rsidP="00187951" w14:paraId="2DB86EF4" w14:textId="77777777">
      <w:pPr>
        <w:spacing w:after="0"/>
        <w:ind w:firstLine="0"/>
        <w:rPr>
          <w:bCs/>
        </w:rPr>
      </w:pPr>
      <w:r>
        <w:rPr>
          <w:bCs/>
        </w:rPr>
        <w:t>Attachment B – Focus Group – Leadership</w:t>
      </w:r>
    </w:p>
    <w:p w:rsidR="00187951" w:rsidP="00187951" w14:paraId="1785504C" w14:textId="77777777">
      <w:pPr>
        <w:spacing w:after="0"/>
        <w:ind w:firstLine="0"/>
        <w:rPr>
          <w:bCs/>
        </w:rPr>
      </w:pPr>
      <w:r>
        <w:rPr>
          <w:bCs/>
        </w:rPr>
        <w:t>Attachment C – Focus Group -Staff</w:t>
      </w:r>
    </w:p>
    <w:p w:rsidR="00187951" w:rsidP="00187951" w14:paraId="70663C4A" w14:textId="77777777">
      <w:pPr>
        <w:spacing w:after="0"/>
        <w:ind w:firstLine="0"/>
        <w:rPr>
          <w:bCs/>
        </w:rPr>
      </w:pPr>
      <w:r>
        <w:rPr>
          <w:bCs/>
        </w:rPr>
        <w:t xml:space="preserve">Attachment D – Human Subject Research Determination </w:t>
      </w:r>
    </w:p>
    <w:p w:rsidR="000A4D5E" w:rsidP="00662F81" w14:paraId="57901617" w14:textId="77777777">
      <w:pPr>
        <w:tabs>
          <w:tab w:val="left" w:pos="0"/>
        </w:tabs>
        <w:rPr>
          <w:color w:val="000000"/>
        </w:rPr>
      </w:pPr>
    </w:p>
    <w:sectPr w:rsidSect="002A2543">
      <w:headerReference w:type="even" r:id="rId5"/>
      <w:headerReference w:type="default" r:id="rId6"/>
      <w:footerReference w:type="even" r:id="rId7"/>
      <w:footerReference w:type="default" r:id="rId8"/>
      <w:headerReference w:type="first" r:id="rId9"/>
      <w:footerReference w:type="first" r:id="rId10"/>
      <w:endnotePr>
        <w:numFmt w:val="decimal"/>
      </w:endnotePr>
      <w:type w:val="continuous"/>
      <w:pgSz w:w="12240" w:h="15840" w:code="1"/>
      <w:pgMar w:top="1440" w:right="1170" w:bottom="1440" w:left="14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F15C6A" w14:paraId="3C668F1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F5077" w14:paraId="458CA1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F15C6A" w14:paraId="2F204A5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776D">
      <w:rPr>
        <w:rStyle w:val="PageNumber"/>
        <w:noProof/>
      </w:rPr>
      <w:t>16</w:t>
    </w:r>
    <w:r>
      <w:rPr>
        <w:rStyle w:val="PageNumber"/>
      </w:rPr>
      <w:fldChar w:fldCharType="end"/>
    </w:r>
  </w:p>
  <w:p w:rsidR="002F5077" w:rsidP="005B5F63" w14:paraId="04D0B0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72A" w14:paraId="5EE9F81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742647" w14:paraId="13EB0DCD"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F5077" w14:paraId="3B7D20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72A" w14:paraId="3FCA13C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72A" w14:paraId="3E4882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2D55B9"/>
    <w:multiLevelType w:val="hybridMultilevel"/>
    <w:tmpl w:val="1E285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5647A"/>
    <w:multiLevelType w:val="hybridMultilevel"/>
    <w:tmpl w:val="054EC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4E03F7"/>
    <w:multiLevelType w:val="hybridMultilevel"/>
    <w:tmpl w:val="720A5686"/>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5841DA"/>
    <w:multiLevelType w:val="hybridMultilevel"/>
    <w:tmpl w:val="1D64021A"/>
    <w:lvl w:ilvl="0">
      <w:start w:val="1"/>
      <w:numFmt w:val="decimal"/>
      <w:lvlText w:val="%1."/>
      <w:lvlJc w:val="left"/>
      <w:pPr>
        <w:ind w:left="10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CFD6C59"/>
    <w:multiLevelType w:val="hybridMultilevel"/>
    <w:tmpl w:val="CA6E53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17B5982"/>
    <w:multiLevelType w:val="hybridMultilevel"/>
    <w:tmpl w:val="CFDCAF9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404203D"/>
    <w:multiLevelType w:val="hybridMultilevel"/>
    <w:tmpl w:val="07849D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BB7676"/>
    <w:multiLevelType w:val="hybridMultilevel"/>
    <w:tmpl w:val="9AB0F61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8D4302F"/>
    <w:multiLevelType w:val="hybridMultilevel"/>
    <w:tmpl w:val="60645712"/>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4">
    <w:nsid w:val="1AD9C14D"/>
    <w:multiLevelType w:val="hybridMultilevel"/>
    <w:tmpl w:val="177A1E54"/>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E671EFC"/>
    <w:multiLevelType w:val="hybridMultilevel"/>
    <w:tmpl w:val="DF80AAE4"/>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8521205"/>
    <w:multiLevelType w:val="hybridMultilevel"/>
    <w:tmpl w:val="67B88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9EA3E2E"/>
    <w:multiLevelType w:val="hybridMultilevel"/>
    <w:tmpl w:val="F2D6A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5056DF"/>
    <w:multiLevelType w:val="hybridMultilevel"/>
    <w:tmpl w:val="AA96BF2E"/>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EAF3879"/>
    <w:multiLevelType w:val="hybridMultilevel"/>
    <w:tmpl w:val="7C8C70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8F7E86E"/>
    <w:multiLevelType w:val="hybridMultilevel"/>
    <w:tmpl w:val="A53A5E66"/>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98900BF"/>
    <w:multiLevelType w:val="hybridMultilevel"/>
    <w:tmpl w:val="AC6073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3DD2680E"/>
    <w:multiLevelType w:val="hybridMultilevel"/>
    <w:tmpl w:val="4CF4C0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1BB64D3"/>
    <w:multiLevelType w:val="hybridMultilevel"/>
    <w:tmpl w:val="56324CE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9FC7DDB"/>
    <w:multiLevelType w:val="hybridMultilevel"/>
    <w:tmpl w:val="2B220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5D19C8"/>
    <w:multiLevelType w:val="hybridMultilevel"/>
    <w:tmpl w:val="7BC0D17A"/>
    <w:name w:val="AutoList42"/>
    <w:lvl w:ilvl="0">
      <w:start w:val="3"/>
      <w:numFmt w:val="lowerRoman"/>
      <w:lvlText w:val="%1."/>
      <w:lvlJc w:val="right"/>
      <w:pPr>
        <w:tabs>
          <w:tab w:val="num" w:pos="720"/>
        </w:tabs>
        <w:ind w:left="720" w:hanging="1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725517"/>
    <w:multiLevelType w:val="hybridMultilevel"/>
    <w:tmpl w:val="91389DC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DDA4391"/>
    <w:multiLevelType w:val="hybridMultilevel"/>
    <w:tmpl w:val="94DC2F06"/>
    <w:lvl w:ilvl="0">
      <w:start w:val="1"/>
      <w:numFmt w:val="decimal"/>
      <w:lvlText w:val="%1."/>
      <w:lvlJc w:val="left"/>
      <w:pPr>
        <w:ind w:left="216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DF42B28"/>
    <w:multiLevelType w:val="hybridMultilevel"/>
    <w:tmpl w:val="629A2A7C"/>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EDE3517"/>
    <w:multiLevelType w:val="hybridMultilevel"/>
    <w:tmpl w:val="F328F6EC"/>
    <w:lvl w:ilvl="0">
      <w:start w:val="1"/>
      <w:numFmt w:val="bullet"/>
      <w:lvlText w:val="o"/>
      <w:lvlJc w:val="left"/>
      <w:pPr>
        <w:tabs>
          <w:tab w:val="num" w:pos="540"/>
        </w:tabs>
        <w:ind w:left="54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0126F36"/>
    <w:multiLevelType w:val="hybridMultilevel"/>
    <w:tmpl w:val="78EEB42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5">
    <w:nsid w:val="677835A1"/>
    <w:multiLevelType w:val="hybridMultilevel"/>
    <w:tmpl w:val="2CB0A79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C693C10"/>
    <w:multiLevelType w:val="hybridMultilevel"/>
    <w:tmpl w:val="F8A206C0"/>
    <w:lvl w:ilvl="0">
      <w:start w:val="1"/>
      <w:numFmt w:val="upperRoman"/>
      <w:lvlText w:val="%1."/>
      <w:lvlJc w:val="right"/>
      <w:pPr>
        <w:tabs>
          <w:tab w:val="num" w:pos="900"/>
        </w:tabs>
        <w:ind w:left="900" w:hanging="18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nsid w:val="6D226D71"/>
    <w:multiLevelType w:val="hybridMultilevel"/>
    <w:tmpl w:val="B5C846C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16cid:durableId="794762717">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813375623">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06698729">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737823442">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675422078">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882979880">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145127984">
    <w:abstractNumId w:val="30"/>
  </w:num>
  <w:num w:numId="8" w16cid:durableId="358240842">
    <w:abstractNumId w:val="15"/>
  </w:num>
  <w:num w:numId="9" w16cid:durableId="1038748893">
    <w:abstractNumId w:val="36"/>
  </w:num>
  <w:num w:numId="10" w16cid:durableId="639456336">
    <w:abstractNumId w:val="16"/>
  </w:num>
  <w:num w:numId="11" w16cid:durableId="531378240">
    <w:abstractNumId w:val="24"/>
  </w:num>
  <w:num w:numId="12" w16cid:durableId="1081293074">
    <w:abstractNumId w:val="28"/>
  </w:num>
  <w:num w:numId="13" w16cid:durableId="1860924968">
    <w:abstractNumId w:val="29"/>
  </w:num>
  <w:num w:numId="14" w16cid:durableId="1922329916">
    <w:abstractNumId w:val="19"/>
  </w:num>
  <w:num w:numId="15" w16cid:durableId="1068115389">
    <w:abstractNumId w:val="10"/>
  </w:num>
  <w:num w:numId="16" w16cid:durableId="1360859614">
    <w:abstractNumId w:val="26"/>
  </w:num>
  <w:num w:numId="17" w16cid:durableId="1273395598">
    <w:abstractNumId w:val="20"/>
  </w:num>
  <w:num w:numId="18" w16cid:durableId="1659068643">
    <w:abstractNumId w:val="33"/>
  </w:num>
  <w:num w:numId="19" w16cid:durableId="1214149523">
    <w:abstractNumId w:val="32"/>
  </w:num>
  <w:num w:numId="20" w16cid:durableId="334461098">
    <w:abstractNumId w:val="23"/>
  </w:num>
  <w:num w:numId="21" w16cid:durableId="1660304880">
    <w:abstractNumId w:val="17"/>
  </w:num>
  <w:num w:numId="22" w16cid:durableId="273483046">
    <w:abstractNumId w:val="12"/>
  </w:num>
  <w:num w:numId="23" w16cid:durableId="657003606">
    <w:abstractNumId w:val="25"/>
  </w:num>
  <w:num w:numId="24" w16cid:durableId="277883443">
    <w:abstractNumId w:val="8"/>
  </w:num>
  <w:num w:numId="25" w16cid:durableId="587154137">
    <w:abstractNumId w:val="37"/>
  </w:num>
  <w:num w:numId="26" w16cid:durableId="916862595">
    <w:abstractNumId w:val="7"/>
  </w:num>
  <w:num w:numId="27" w16cid:durableId="461383449">
    <w:abstractNumId w:val="6"/>
  </w:num>
  <w:num w:numId="28" w16cid:durableId="1283153423">
    <w:abstractNumId w:val="34"/>
  </w:num>
  <w:num w:numId="29" w16cid:durableId="193428394">
    <w:abstractNumId w:val="13"/>
  </w:num>
  <w:num w:numId="30" w16cid:durableId="992221255">
    <w:abstractNumId w:val="31"/>
  </w:num>
  <w:num w:numId="31" w16cid:durableId="1001077907">
    <w:abstractNumId w:val="9"/>
  </w:num>
  <w:num w:numId="32" w16cid:durableId="1077089618">
    <w:abstractNumId w:val="35"/>
  </w:num>
  <w:num w:numId="33" w16cid:durableId="668211905">
    <w:abstractNumId w:val="5"/>
  </w:num>
  <w:num w:numId="34" w16cid:durableId="1533423028">
    <w:abstractNumId w:val="21"/>
  </w:num>
  <w:num w:numId="35" w16cid:durableId="1265579409">
    <w:abstractNumId w:val="14"/>
  </w:num>
  <w:num w:numId="36" w16cid:durableId="690450643">
    <w:abstractNumId w:val="22"/>
  </w:num>
  <w:num w:numId="37" w16cid:durableId="152338135">
    <w:abstractNumId w:val="11"/>
  </w:num>
  <w:num w:numId="38" w16cid:durableId="1109083849">
    <w:abstractNumId w:val="18"/>
  </w:num>
  <w:num w:numId="39" w16cid:durableId="427950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8B"/>
    <w:rsid w:val="000009BA"/>
    <w:rsid w:val="00000E7D"/>
    <w:rsid w:val="00000E9C"/>
    <w:rsid w:val="00001968"/>
    <w:rsid w:val="0000202D"/>
    <w:rsid w:val="00002764"/>
    <w:rsid w:val="00017B42"/>
    <w:rsid w:val="00022A54"/>
    <w:rsid w:val="000259DE"/>
    <w:rsid w:val="0002754E"/>
    <w:rsid w:val="00027ABA"/>
    <w:rsid w:val="00027B74"/>
    <w:rsid w:val="00030DA5"/>
    <w:rsid w:val="000315DB"/>
    <w:rsid w:val="00031D85"/>
    <w:rsid w:val="00032124"/>
    <w:rsid w:val="00033191"/>
    <w:rsid w:val="00035595"/>
    <w:rsid w:val="000360CC"/>
    <w:rsid w:val="00036E5B"/>
    <w:rsid w:val="000403E5"/>
    <w:rsid w:val="00043480"/>
    <w:rsid w:val="00043566"/>
    <w:rsid w:val="00044742"/>
    <w:rsid w:val="00045538"/>
    <w:rsid w:val="00045A69"/>
    <w:rsid w:val="00046FFA"/>
    <w:rsid w:val="00047045"/>
    <w:rsid w:val="00055B49"/>
    <w:rsid w:val="000616B4"/>
    <w:rsid w:val="00061916"/>
    <w:rsid w:val="000627FE"/>
    <w:rsid w:val="00066529"/>
    <w:rsid w:val="0006668D"/>
    <w:rsid w:val="000703D6"/>
    <w:rsid w:val="0007072A"/>
    <w:rsid w:val="00075916"/>
    <w:rsid w:val="000773D3"/>
    <w:rsid w:val="000814C1"/>
    <w:rsid w:val="00082A36"/>
    <w:rsid w:val="00085603"/>
    <w:rsid w:val="000901A5"/>
    <w:rsid w:val="000907F7"/>
    <w:rsid w:val="00091D70"/>
    <w:rsid w:val="000928D4"/>
    <w:rsid w:val="00093C81"/>
    <w:rsid w:val="00097D05"/>
    <w:rsid w:val="000A2FF3"/>
    <w:rsid w:val="000A3385"/>
    <w:rsid w:val="000A4D5E"/>
    <w:rsid w:val="000A689B"/>
    <w:rsid w:val="000B03B1"/>
    <w:rsid w:val="000B2411"/>
    <w:rsid w:val="000B295F"/>
    <w:rsid w:val="000B3000"/>
    <w:rsid w:val="000B3F98"/>
    <w:rsid w:val="000B5579"/>
    <w:rsid w:val="000C166E"/>
    <w:rsid w:val="000C6292"/>
    <w:rsid w:val="000C7994"/>
    <w:rsid w:val="000D6277"/>
    <w:rsid w:val="000E2C9A"/>
    <w:rsid w:val="000E3FAB"/>
    <w:rsid w:val="000E5D00"/>
    <w:rsid w:val="000E79C3"/>
    <w:rsid w:val="000F5494"/>
    <w:rsid w:val="000F681D"/>
    <w:rsid w:val="00110733"/>
    <w:rsid w:val="001116B2"/>
    <w:rsid w:val="00111BE6"/>
    <w:rsid w:val="001121FF"/>
    <w:rsid w:val="001161EE"/>
    <w:rsid w:val="00116596"/>
    <w:rsid w:val="0012089D"/>
    <w:rsid w:val="00121AC4"/>
    <w:rsid w:val="00124A5C"/>
    <w:rsid w:val="0012573B"/>
    <w:rsid w:val="0013173E"/>
    <w:rsid w:val="00132B15"/>
    <w:rsid w:val="00133117"/>
    <w:rsid w:val="001363F9"/>
    <w:rsid w:val="00142D32"/>
    <w:rsid w:val="00144D39"/>
    <w:rsid w:val="00151EE0"/>
    <w:rsid w:val="0015392C"/>
    <w:rsid w:val="001561E1"/>
    <w:rsid w:val="00157B85"/>
    <w:rsid w:val="00161E86"/>
    <w:rsid w:val="001623D4"/>
    <w:rsid w:val="00163BC3"/>
    <w:rsid w:val="0016614F"/>
    <w:rsid w:val="00166593"/>
    <w:rsid w:val="00166A41"/>
    <w:rsid w:val="001715FA"/>
    <w:rsid w:val="00172CA4"/>
    <w:rsid w:val="00173868"/>
    <w:rsid w:val="001747FF"/>
    <w:rsid w:val="001756C0"/>
    <w:rsid w:val="0017776D"/>
    <w:rsid w:val="001802AD"/>
    <w:rsid w:val="0018216D"/>
    <w:rsid w:val="0018474A"/>
    <w:rsid w:val="00187951"/>
    <w:rsid w:val="00187C46"/>
    <w:rsid w:val="00192008"/>
    <w:rsid w:val="001929B8"/>
    <w:rsid w:val="00192F40"/>
    <w:rsid w:val="00193766"/>
    <w:rsid w:val="001A03B7"/>
    <w:rsid w:val="001A0DF0"/>
    <w:rsid w:val="001A278B"/>
    <w:rsid w:val="001A44B4"/>
    <w:rsid w:val="001A4ECC"/>
    <w:rsid w:val="001A58EA"/>
    <w:rsid w:val="001B5079"/>
    <w:rsid w:val="001B5CC2"/>
    <w:rsid w:val="001B6931"/>
    <w:rsid w:val="001C03C4"/>
    <w:rsid w:val="001C0AFB"/>
    <w:rsid w:val="001C1A65"/>
    <w:rsid w:val="001C2EE3"/>
    <w:rsid w:val="001C3F09"/>
    <w:rsid w:val="001C5C15"/>
    <w:rsid w:val="001D1CE5"/>
    <w:rsid w:val="001D62A2"/>
    <w:rsid w:val="001D6452"/>
    <w:rsid w:val="001E3984"/>
    <w:rsid w:val="001E5449"/>
    <w:rsid w:val="001F244E"/>
    <w:rsid w:val="001F2663"/>
    <w:rsid w:val="001F2866"/>
    <w:rsid w:val="001F610D"/>
    <w:rsid w:val="001F772D"/>
    <w:rsid w:val="002003D7"/>
    <w:rsid w:val="00201240"/>
    <w:rsid w:val="00203971"/>
    <w:rsid w:val="00203E80"/>
    <w:rsid w:val="00204024"/>
    <w:rsid w:val="00204C4B"/>
    <w:rsid w:val="0020502A"/>
    <w:rsid w:val="002065ED"/>
    <w:rsid w:val="002105B9"/>
    <w:rsid w:val="00210D56"/>
    <w:rsid w:val="0021212E"/>
    <w:rsid w:val="00216D94"/>
    <w:rsid w:val="00216FB9"/>
    <w:rsid w:val="002173D4"/>
    <w:rsid w:val="00220ADB"/>
    <w:rsid w:val="0022229C"/>
    <w:rsid w:val="00223911"/>
    <w:rsid w:val="00223B66"/>
    <w:rsid w:val="002266F7"/>
    <w:rsid w:val="00226BE0"/>
    <w:rsid w:val="0022752A"/>
    <w:rsid w:val="00227BF6"/>
    <w:rsid w:val="00232D54"/>
    <w:rsid w:val="0023517B"/>
    <w:rsid w:val="00235BDB"/>
    <w:rsid w:val="00236073"/>
    <w:rsid w:val="00244187"/>
    <w:rsid w:val="00246997"/>
    <w:rsid w:val="00247E74"/>
    <w:rsid w:val="00252C97"/>
    <w:rsid w:val="00253472"/>
    <w:rsid w:val="00254471"/>
    <w:rsid w:val="002567B0"/>
    <w:rsid w:val="002574A5"/>
    <w:rsid w:val="00261E27"/>
    <w:rsid w:val="0026704E"/>
    <w:rsid w:val="0027142C"/>
    <w:rsid w:val="00272BA4"/>
    <w:rsid w:val="0027378A"/>
    <w:rsid w:val="002850AC"/>
    <w:rsid w:val="00286A5A"/>
    <w:rsid w:val="00287FB1"/>
    <w:rsid w:val="00290452"/>
    <w:rsid w:val="00291FB8"/>
    <w:rsid w:val="002922F0"/>
    <w:rsid w:val="002936BD"/>
    <w:rsid w:val="002967C3"/>
    <w:rsid w:val="002971A5"/>
    <w:rsid w:val="00297834"/>
    <w:rsid w:val="00297880"/>
    <w:rsid w:val="002A0EED"/>
    <w:rsid w:val="002A1D76"/>
    <w:rsid w:val="002A2543"/>
    <w:rsid w:val="002A2784"/>
    <w:rsid w:val="002A66E3"/>
    <w:rsid w:val="002B3674"/>
    <w:rsid w:val="002B3CA1"/>
    <w:rsid w:val="002B49B4"/>
    <w:rsid w:val="002B763E"/>
    <w:rsid w:val="002C008B"/>
    <w:rsid w:val="002C2D2E"/>
    <w:rsid w:val="002C4B79"/>
    <w:rsid w:val="002C5A3C"/>
    <w:rsid w:val="002C60A8"/>
    <w:rsid w:val="002D09B6"/>
    <w:rsid w:val="002D3DED"/>
    <w:rsid w:val="002D3EDE"/>
    <w:rsid w:val="002D4341"/>
    <w:rsid w:val="002D5EE8"/>
    <w:rsid w:val="002D69D1"/>
    <w:rsid w:val="002D7213"/>
    <w:rsid w:val="002D76E5"/>
    <w:rsid w:val="002E1517"/>
    <w:rsid w:val="002E2357"/>
    <w:rsid w:val="002E274D"/>
    <w:rsid w:val="002E28BA"/>
    <w:rsid w:val="002E3155"/>
    <w:rsid w:val="002E5A05"/>
    <w:rsid w:val="002E63DF"/>
    <w:rsid w:val="002F0966"/>
    <w:rsid w:val="002F4EE4"/>
    <w:rsid w:val="002F5077"/>
    <w:rsid w:val="002F58B9"/>
    <w:rsid w:val="00301939"/>
    <w:rsid w:val="00302801"/>
    <w:rsid w:val="0030685B"/>
    <w:rsid w:val="003070B6"/>
    <w:rsid w:val="00307AAF"/>
    <w:rsid w:val="00312CF4"/>
    <w:rsid w:val="0031692A"/>
    <w:rsid w:val="00317F8B"/>
    <w:rsid w:val="0032200A"/>
    <w:rsid w:val="00322265"/>
    <w:rsid w:val="00323FDE"/>
    <w:rsid w:val="00324858"/>
    <w:rsid w:val="003272C1"/>
    <w:rsid w:val="00327D53"/>
    <w:rsid w:val="00330F92"/>
    <w:rsid w:val="00332FB2"/>
    <w:rsid w:val="00333DB0"/>
    <w:rsid w:val="00335838"/>
    <w:rsid w:val="00336168"/>
    <w:rsid w:val="003369E6"/>
    <w:rsid w:val="00341C66"/>
    <w:rsid w:val="00342B6C"/>
    <w:rsid w:val="0034329D"/>
    <w:rsid w:val="003479C7"/>
    <w:rsid w:val="00350BDE"/>
    <w:rsid w:val="003519FE"/>
    <w:rsid w:val="00353925"/>
    <w:rsid w:val="00353BDB"/>
    <w:rsid w:val="00356F00"/>
    <w:rsid w:val="00360CD6"/>
    <w:rsid w:val="003701D5"/>
    <w:rsid w:val="00370ADF"/>
    <w:rsid w:val="00373838"/>
    <w:rsid w:val="0037421D"/>
    <w:rsid w:val="00375E73"/>
    <w:rsid w:val="0038183C"/>
    <w:rsid w:val="00383105"/>
    <w:rsid w:val="00383727"/>
    <w:rsid w:val="00384295"/>
    <w:rsid w:val="0038552D"/>
    <w:rsid w:val="003878C5"/>
    <w:rsid w:val="0039102B"/>
    <w:rsid w:val="00391B2A"/>
    <w:rsid w:val="00397380"/>
    <w:rsid w:val="003A020B"/>
    <w:rsid w:val="003A09AB"/>
    <w:rsid w:val="003A4192"/>
    <w:rsid w:val="003A5A2F"/>
    <w:rsid w:val="003A5AC9"/>
    <w:rsid w:val="003A6373"/>
    <w:rsid w:val="003B042F"/>
    <w:rsid w:val="003B0855"/>
    <w:rsid w:val="003B1DAF"/>
    <w:rsid w:val="003B2F57"/>
    <w:rsid w:val="003B5740"/>
    <w:rsid w:val="003C2231"/>
    <w:rsid w:val="003C40AE"/>
    <w:rsid w:val="003C536F"/>
    <w:rsid w:val="003C539B"/>
    <w:rsid w:val="003C7F57"/>
    <w:rsid w:val="003D0E36"/>
    <w:rsid w:val="003D1382"/>
    <w:rsid w:val="003D1FDA"/>
    <w:rsid w:val="003D3646"/>
    <w:rsid w:val="003D4B1C"/>
    <w:rsid w:val="003D6657"/>
    <w:rsid w:val="003D6E02"/>
    <w:rsid w:val="003E2325"/>
    <w:rsid w:val="003E3A8D"/>
    <w:rsid w:val="003E5A93"/>
    <w:rsid w:val="003E6332"/>
    <w:rsid w:val="003E7A28"/>
    <w:rsid w:val="003F4D22"/>
    <w:rsid w:val="003F6CB2"/>
    <w:rsid w:val="003F7074"/>
    <w:rsid w:val="003F716B"/>
    <w:rsid w:val="00400FED"/>
    <w:rsid w:val="004031FA"/>
    <w:rsid w:val="00403CFB"/>
    <w:rsid w:val="004049CD"/>
    <w:rsid w:val="0040694B"/>
    <w:rsid w:val="00412362"/>
    <w:rsid w:val="00412A3C"/>
    <w:rsid w:val="004141BE"/>
    <w:rsid w:val="00416793"/>
    <w:rsid w:val="00416C0B"/>
    <w:rsid w:val="00420156"/>
    <w:rsid w:val="00420C29"/>
    <w:rsid w:val="004217D2"/>
    <w:rsid w:val="00421A71"/>
    <w:rsid w:val="00423268"/>
    <w:rsid w:val="00430942"/>
    <w:rsid w:val="004328DE"/>
    <w:rsid w:val="00435717"/>
    <w:rsid w:val="0043632C"/>
    <w:rsid w:val="0044048D"/>
    <w:rsid w:val="00443C44"/>
    <w:rsid w:val="0044466C"/>
    <w:rsid w:val="00444D2E"/>
    <w:rsid w:val="00444F0C"/>
    <w:rsid w:val="004454E2"/>
    <w:rsid w:val="004473A8"/>
    <w:rsid w:val="00447969"/>
    <w:rsid w:val="00450E88"/>
    <w:rsid w:val="00451737"/>
    <w:rsid w:val="00452251"/>
    <w:rsid w:val="00453CE1"/>
    <w:rsid w:val="00454060"/>
    <w:rsid w:val="004559B5"/>
    <w:rsid w:val="004578E8"/>
    <w:rsid w:val="00460A3A"/>
    <w:rsid w:val="00465034"/>
    <w:rsid w:val="0046629E"/>
    <w:rsid w:val="004703AB"/>
    <w:rsid w:val="0047092D"/>
    <w:rsid w:val="00474849"/>
    <w:rsid w:val="00480A80"/>
    <w:rsid w:val="00481BD2"/>
    <w:rsid w:val="0048277E"/>
    <w:rsid w:val="00484423"/>
    <w:rsid w:val="00484684"/>
    <w:rsid w:val="0048652D"/>
    <w:rsid w:val="00490440"/>
    <w:rsid w:val="0049315A"/>
    <w:rsid w:val="00493A00"/>
    <w:rsid w:val="004943FB"/>
    <w:rsid w:val="004945F6"/>
    <w:rsid w:val="00495927"/>
    <w:rsid w:val="00495B91"/>
    <w:rsid w:val="004A1D73"/>
    <w:rsid w:val="004A1DD7"/>
    <w:rsid w:val="004A7B77"/>
    <w:rsid w:val="004A7E4D"/>
    <w:rsid w:val="004B3F6F"/>
    <w:rsid w:val="004B468F"/>
    <w:rsid w:val="004B7499"/>
    <w:rsid w:val="004C0961"/>
    <w:rsid w:val="004C2700"/>
    <w:rsid w:val="004C45EF"/>
    <w:rsid w:val="004C5BF8"/>
    <w:rsid w:val="004C67DF"/>
    <w:rsid w:val="004C7332"/>
    <w:rsid w:val="004D70E7"/>
    <w:rsid w:val="004E0BA2"/>
    <w:rsid w:val="004E4DEB"/>
    <w:rsid w:val="004E68D8"/>
    <w:rsid w:val="004E696B"/>
    <w:rsid w:val="004E741E"/>
    <w:rsid w:val="004F0B8F"/>
    <w:rsid w:val="004F3C1E"/>
    <w:rsid w:val="004F463C"/>
    <w:rsid w:val="004F4DEF"/>
    <w:rsid w:val="004F6688"/>
    <w:rsid w:val="00503BB4"/>
    <w:rsid w:val="00504858"/>
    <w:rsid w:val="005131F3"/>
    <w:rsid w:val="00513B8B"/>
    <w:rsid w:val="005163C3"/>
    <w:rsid w:val="0052066C"/>
    <w:rsid w:val="00521EA9"/>
    <w:rsid w:val="00522ED3"/>
    <w:rsid w:val="00524C30"/>
    <w:rsid w:val="00527974"/>
    <w:rsid w:val="005317FD"/>
    <w:rsid w:val="0053217D"/>
    <w:rsid w:val="0053314B"/>
    <w:rsid w:val="00533C10"/>
    <w:rsid w:val="00541C78"/>
    <w:rsid w:val="005431CB"/>
    <w:rsid w:val="005471AF"/>
    <w:rsid w:val="005502BF"/>
    <w:rsid w:val="005538AA"/>
    <w:rsid w:val="00557E03"/>
    <w:rsid w:val="00561EE6"/>
    <w:rsid w:val="00565956"/>
    <w:rsid w:val="0057212D"/>
    <w:rsid w:val="00572CCE"/>
    <w:rsid w:val="00573B53"/>
    <w:rsid w:val="00574489"/>
    <w:rsid w:val="00576A1E"/>
    <w:rsid w:val="005809A4"/>
    <w:rsid w:val="00585C1F"/>
    <w:rsid w:val="00586B8D"/>
    <w:rsid w:val="0059004E"/>
    <w:rsid w:val="00591899"/>
    <w:rsid w:val="00591927"/>
    <w:rsid w:val="00591A7E"/>
    <w:rsid w:val="00591F0C"/>
    <w:rsid w:val="005958B6"/>
    <w:rsid w:val="005A1A39"/>
    <w:rsid w:val="005A3B06"/>
    <w:rsid w:val="005A47E5"/>
    <w:rsid w:val="005A4AFD"/>
    <w:rsid w:val="005A7F65"/>
    <w:rsid w:val="005B1667"/>
    <w:rsid w:val="005B56EE"/>
    <w:rsid w:val="005B5F63"/>
    <w:rsid w:val="005B6CC3"/>
    <w:rsid w:val="005B6F4B"/>
    <w:rsid w:val="005C07A9"/>
    <w:rsid w:val="005C4BED"/>
    <w:rsid w:val="005C4D92"/>
    <w:rsid w:val="005C4FDE"/>
    <w:rsid w:val="005C6EDC"/>
    <w:rsid w:val="005C799D"/>
    <w:rsid w:val="005D14BD"/>
    <w:rsid w:val="005D5A24"/>
    <w:rsid w:val="005E02FC"/>
    <w:rsid w:val="005E0C3A"/>
    <w:rsid w:val="005E2A2B"/>
    <w:rsid w:val="005E503F"/>
    <w:rsid w:val="005F1840"/>
    <w:rsid w:val="005F1C86"/>
    <w:rsid w:val="005F2661"/>
    <w:rsid w:val="005F42B7"/>
    <w:rsid w:val="005F5456"/>
    <w:rsid w:val="005F5993"/>
    <w:rsid w:val="00603514"/>
    <w:rsid w:val="00604D99"/>
    <w:rsid w:val="006053A3"/>
    <w:rsid w:val="00605919"/>
    <w:rsid w:val="00605D3B"/>
    <w:rsid w:val="0060645E"/>
    <w:rsid w:val="006074E5"/>
    <w:rsid w:val="00611F95"/>
    <w:rsid w:val="00616C66"/>
    <w:rsid w:val="00616F1C"/>
    <w:rsid w:val="00617333"/>
    <w:rsid w:val="006179E5"/>
    <w:rsid w:val="00622517"/>
    <w:rsid w:val="00623677"/>
    <w:rsid w:val="006259CB"/>
    <w:rsid w:val="00626BE8"/>
    <w:rsid w:val="00633542"/>
    <w:rsid w:val="00633F07"/>
    <w:rsid w:val="006400F9"/>
    <w:rsid w:val="00642B74"/>
    <w:rsid w:val="00642BCE"/>
    <w:rsid w:val="0064331B"/>
    <w:rsid w:val="00645A2A"/>
    <w:rsid w:val="00647037"/>
    <w:rsid w:val="00657BF3"/>
    <w:rsid w:val="00660E2D"/>
    <w:rsid w:val="00662786"/>
    <w:rsid w:val="00662F81"/>
    <w:rsid w:val="00663F64"/>
    <w:rsid w:val="00664292"/>
    <w:rsid w:val="00665F61"/>
    <w:rsid w:val="0066668A"/>
    <w:rsid w:val="006701E9"/>
    <w:rsid w:val="00675ED7"/>
    <w:rsid w:val="006774DA"/>
    <w:rsid w:val="006901BF"/>
    <w:rsid w:val="00690F7B"/>
    <w:rsid w:val="006914BA"/>
    <w:rsid w:val="006A0701"/>
    <w:rsid w:val="006A0C13"/>
    <w:rsid w:val="006A1272"/>
    <w:rsid w:val="006A2310"/>
    <w:rsid w:val="006A53A8"/>
    <w:rsid w:val="006A76F0"/>
    <w:rsid w:val="006B0171"/>
    <w:rsid w:val="006B2967"/>
    <w:rsid w:val="006B3B70"/>
    <w:rsid w:val="006B4C5B"/>
    <w:rsid w:val="006B5057"/>
    <w:rsid w:val="006B5A32"/>
    <w:rsid w:val="006B761C"/>
    <w:rsid w:val="006B7BFD"/>
    <w:rsid w:val="006C0D1F"/>
    <w:rsid w:val="006C163B"/>
    <w:rsid w:val="006C442F"/>
    <w:rsid w:val="006C450E"/>
    <w:rsid w:val="006D2E04"/>
    <w:rsid w:val="006E0BD9"/>
    <w:rsid w:val="006E3A26"/>
    <w:rsid w:val="006E50BF"/>
    <w:rsid w:val="006E68FD"/>
    <w:rsid w:val="006F6536"/>
    <w:rsid w:val="007045F7"/>
    <w:rsid w:val="00712CAA"/>
    <w:rsid w:val="007149AD"/>
    <w:rsid w:val="007206CD"/>
    <w:rsid w:val="007214D8"/>
    <w:rsid w:val="0072304F"/>
    <w:rsid w:val="00726662"/>
    <w:rsid w:val="00726CCC"/>
    <w:rsid w:val="00726F05"/>
    <w:rsid w:val="007272EC"/>
    <w:rsid w:val="00727F34"/>
    <w:rsid w:val="007300AA"/>
    <w:rsid w:val="00732EC3"/>
    <w:rsid w:val="00737071"/>
    <w:rsid w:val="00741E24"/>
    <w:rsid w:val="00742131"/>
    <w:rsid w:val="00742647"/>
    <w:rsid w:val="0074268C"/>
    <w:rsid w:val="00743FA6"/>
    <w:rsid w:val="007455D4"/>
    <w:rsid w:val="007459DF"/>
    <w:rsid w:val="007514B3"/>
    <w:rsid w:val="00751B33"/>
    <w:rsid w:val="0075634D"/>
    <w:rsid w:val="00756619"/>
    <w:rsid w:val="007627F2"/>
    <w:rsid w:val="00762956"/>
    <w:rsid w:val="00771FEE"/>
    <w:rsid w:val="00773361"/>
    <w:rsid w:val="00774561"/>
    <w:rsid w:val="00776240"/>
    <w:rsid w:val="00780647"/>
    <w:rsid w:val="00782542"/>
    <w:rsid w:val="0078618B"/>
    <w:rsid w:val="00790D75"/>
    <w:rsid w:val="00790E6D"/>
    <w:rsid w:val="0079529C"/>
    <w:rsid w:val="00795EF3"/>
    <w:rsid w:val="007977C4"/>
    <w:rsid w:val="007A0C9C"/>
    <w:rsid w:val="007A31F8"/>
    <w:rsid w:val="007A3CF4"/>
    <w:rsid w:val="007A43F4"/>
    <w:rsid w:val="007B0719"/>
    <w:rsid w:val="007B0A83"/>
    <w:rsid w:val="007B1B24"/>
    <w:rsid w:val="007B3B8F"/>
    <w:rsid w:val="007B50D6"/>
    <w:rsid w:val="007B546A"/>
    <w:rsid w:val="007B69A3"/>
    <w:rsid w:val="007B6EE4"/>
    <w:rsid w:val="007B763C"/>
    <w:rsid w:val="007C1577"/>
    <w:rsid w:val="007C207A"/>
    <w:rsid w:val="007C4179"/>
    <w:rsid w:val="007C77B8"/>
    <w:rsid w:val="007D19FA"/>
    <w:rsid w:val="007D383F"/>
    <w:rsid w:val="007E1152"/>
    <w:rsid w:val="007E1F24"/>
    <w:rsid w:val="007E2EE2"/>
    <w:rsid w:val="007E4E8A"/>
    <w:rsid w:val="007E5351"/>
    <w:rsid w:val="007E7D10"/>
    <w:rsid w:val="007F3E6D"/>
    <w:rsid w:val="007F50E3"/>
    <w:rsid w:val="00800C22"/>
    <w:rsid w:val="008030BE"/>
    <w:rsid w:val="00810AE5"/>
    <w:rsid w:val="008135AF"/>
    <w:rsid w:val="008138AD"/>
    <w:rsid w:val="0081497D"/>
    <w:rsid w:val="0081573C"/>
    <w:rsid w:val="00817E1F"/>
    <w:rsid w:val="008214BF"/>
    <w:rsid w:val="0082274C"/>
    <w:rsid w:val="00831594"/>
    <w:rsid w:val="00831E43"/>
    <w:rsid w:val="00832AE9"/>
    <w:rsid w:val="00835D5F"/>
    <w:rsid w:val="0083743A"/>
    <w:rsid w:val="00840464"/>
    <w:rsid w:val="00843D58"/>
    <w:rsid w:val="00852CFC"/>
    <w:rsid w:val="00853B29"/>
    <w:rsid w:val="00853D19"/>
    <w:rsid w:val="008570EC"/>
    <w:rsid w:val="0086030B"/>
    <w:rsid w:val="008616D8"/>
    <w:rsid w:val="008624DA"/>
    <w:rsid w:val="00863136"/>
    <w:rsid w:val="00865AAE"/>
    <w:rsid w:val="00866969"/>
    <w:rsid w:val="00866F07"/>
    <w:rsid w:val="00867875"/>
    <w:rsid w:val="00867E5F"/>
    <w:rsid w:val="00874700"/>
    <w:rsid w:val="00874CD6"/>
    <w:rsid w:val="00880CE4"/>
    <w:rsid w:val="008848B7"/>
    <w:rsid w:val="00885576"/>
    <w:rsid w:val="00885754"/>
    <w:rsid w:val="00886A38"/>
    <w:rsid w:val="008923D2"/>
    <w:rsid w:val="00896231"/>
    <w:rsid w:val="00896987"/>
    <w:rsid w:val="00897C00"/>
    <w:rsid w:val="008A2806"/>
    <w:rsid w:val="008A43EB"/>
    <w:rsid w:val="008A53E9"/>
    <w:rsid w:val="008A63B5"/>
    <w:rsid w:val="008A652E"/>
    <w:rsid w:val="008B4B55"/>
    <w:rsid w:val="008D036E"/>
    <w:rsid w:val="008D0C53"/>
    <w:rsid w:val="008D0FDC"/>
    <w:rsid w:val="008D101E"/>
    <w:rsid w:val="008D37D9"/>
    <w:rsid w:val="008D57C0"/>
    <w:rsid w:val="008D766F"/>
    <w:rsid w:val="008E23D5"/>
    <w:rsid w:val="008E323D"/>
    <w:rsid w:val="008E5341"/>
    <w:rsid w:val="008E56C5"/>
    <w:rsid w:val="008E59CC"/>
    <w:rsid w:val="008E6041"/>
    <w:rsid w:val="008E6691"/>
    <w:rsid w:val="008E6CBB"/>
    <w:rsid w:val="008F071F"/>
    <w:rsid w:val="008F2B85"/>
    <w:rsid w:val="008F639E"/>
    <w:rsid w:val="00900166"/>
    <w:rsid w:val="00900F2C"/>
    <w:rsid w:val="0090145A"/>
    <w:rsid w:val="00901570"/>
    <w:rsid w:val="00902671"/>
    <w:rsid w:val="0090285F"/>
    <w:rsid w:val="009032A9"/>
    <w:rsid w:val="00903ECC"/>
    <w:rsid w:val="009109FD"/>
    <w:rsid w:val="00911024"/>
    <w:rsid w:val="00911A62"/>
    <w:rsid w:val="00914C97"/>
    <w:rsid w:val="00923D16"/>
    <w:rsid w:val="00925E73"/>
    <w:rsid w:val="0092631E"/>
    <w:rsid w:val="0092723B"/>
    <w:rsid w:val="0092767B"/>
    <w:rsid w:val="00927B19"/>
    <w:rsid w:val="00931AA2"/>
    <w:rsid w:val="00932458"/>
    <w:rsid w:val="00932947"/>
    <w:rsid w:val="009339A3"/>
    <w:rsid w:val="00934EB1"/>
    <w:rsid w:val="009366C3"/>
    <w:rsid w:val="009369DB"/>
    <w:rsid w:val="0093752C"/>
    <w:rsid w:val="0093760C"/>
    <w:rsid w:val="00937702"/>
    <w:rsid w:val="00940FC5"/>
    <w:rsid w:val="00941322"/>
    <w:rsid w:val="00942142"/>
    <w:rsid w:val="00942473"/>
    <w:rsid w:val="00945476"/>
    <w:rsid w:val="009477FD"/>
    <w:rsid w:val="0095019F"/>
    <w:rsid w:val="00951BC8"/>
    <w:rsid w:val="00957BDB"/>
    <w:rsid w:val="00961E31"/>
    <w:rsid w:val="0096214D"/>
    <w:rsid w:val="00963C2F"/>
    <w:rsid w:val="00965824"/>
    <w:rsid w:val="00967294"/>
    <w:rsid w:val="00972D81"/>
    <w:rsid w:val="009742D0"/>
    <w:rsid w:val="00977108"/>
    <w:rsid w:val="00992B17"/>
    <w:rsid w:val="009940DF"/>
    <w:rsid w:val="0099547E"/>
    <w:rsid w:val="009A2F72"/>
    <w:rsid w:val="009A405E"/>
    <w:rsid w:val="009A4647"/>
    <w:rsid w:val="009A4DB7"/>
    <w:rsid w:val="009A6DF8"/>
    <w:rsid w:val="009A7031"/>
    <w:rsid w:val="009B2D82"/>
    <w:rsid w:val="009B4D83"/>
    <w:rsid w:val="009B589D"/>
    <w:rsid w:val="009B647C"/>
    <w:rsid w:val="009B7CD6"/>
    <w:rsid w:val="009C50AC"/>
    <w:rsid w:val="009D0341"/>
    <w:rsid w:val="009D3982"/>
    <w:rsid w:val="009D5A35"/>
    <w:rsid w:val="009D5DCC"/>
    <w:rsid w:val="009D60EC"/>
    <w:rsid w:val="009D7515"/>
    <w:rsid w:val="009D7744"/>
    <w:rsid w:val="009E20C3"/>
    <w:rsid w:val="009E2F8A"/>
    <w:rsid w:val="009E3AC6"/>
    <w:rsid w:val="009E5980"/>
    <w:rsid w:val="009E5F11"/>
    <w:rsid w:val="009F05BD"/>
    <w:rsid w:val="009F0BDC"/>
    <w:rsid w:val="009F38D8"/>
    <w:rsid w:val="009F42DF"/>
    <w:rsid w:val="009F45E3"/>
    <w:rsid w:val="009F5E00"/>
    <w:rsid w:val="009F5FD9"/>
    <w:rsid w:val="00A00072"/>
    <w:rsid w:val="00A00BA3"/>
    <w:rsid w:val="00A0144B"/>
    <w:rsid w:val="00A04501"/>
    <w:rsid w:val="00A05118"/>
    <w:rsid w:val="00A13150"/>
    <w:rsid w:val="00A143DB"/>
    <w:rsid w:val="00A148A7"/>
    <w:rsid w:val="00A14C7C"/>
    <w:rsid w:val="00A26E81"/>
    <w:rsid w:val="00A3098E"/>
    <w:rsid w:val="00A313F2"/>
    <w:rsid w:val="00A3660B"/>
    <w:rsid w:val="00A36D1E"/>
    <w:rsid w:val="00A370DA"/>
    <w:rsid w:val="00A43385"/>
    <w:rsid w:val="00A441DA"/>
    <w:rsid w:val="00A44FB7"/>
    <w:rsid w:val="00A54AB6"/>
    <w:rsid w:val="00A55400"/>
    <w:rsid w:val="00A56453"/>
    <w:rsid w:val="00A60A3A"/>
    <w:rsid w:val="00A60F67"/>
    <w:rsid w:val="00A63A7A"/>
    <w:rsid w:val="00A65636"/>
    <w:rsid w:val="00A668F3"/>
    <w:rsid w:val="00A7249E"/>
    <w:rsid w:val="00A72BB1"/>
    <w:rsid w:val="00A73821"/>
    <w:rsid w:val="00A73EE7"/>
    <w:rsid w:val="00A7798A"/>
    <w:rsid w:val="00A81414"/>
    <w:rsid w:val="00A81D78"/>
    <w:rsid w:val="00A8262E"/>
    <w:rsid w:val="00A82DA5"/>
    <w:rsid w:val="00A842EE"/>
    <w:rsid w:val="00A93282"/>
    <w:rsid w:val="00A93C38"/>
    <w:rsid w:val="00A96C90"/>
    <w:rsid w:val="00AA043E"/>
    <w:rsid w:val="00AA17C1"/>
    <w:rsid w:val="00AA19C9"/>
    <w:rsid w:val="00AA25E3"/>
    <w:rsid w:val="00AA4627"/>
    <w:rsid w:val="00AB06C5"/>
    <w:rsid w:val="00AB3EB1"/>
    <w:rsid w:val="00AB462A"/>
    <w:rsid w:val="00AB6361"/>
    <w:rsid w:val="00AB6721"/>
    <w:rsid w:val="00AC132E"/>
    <w:rsid w:val="00AC76DE"/>
    <w:rsid w:val="00AD09BA"/>
    <w:rsid w:val="00AD1077"/>
    <w:rsid w:val="00AD3B70"/>
    <w:rsid w:val="00AD3C03"/>
    <w:rsid w:val="00AD479F"/>
    <w:rsid w:val="00AE45FF"/>
    <w:rsid w:val="00AE6727"/>
    <w:rsid w:val="00AF084B"/>
    <w:rsid w:val="00AF1E5F"/>
    <w:rsid w:val="00AF3C1E"/>
    <w:rsid w:val="00AF5A4A"/>
    <w:rsid w:val="00AF71DC"/>
    <w:rsid w:val="00AF71E8"/>
    <w:rsid w:val="00B01A19"/>
    <w:rsid w:val="00B02C26"/>
    <w:rsid w:val="00B04655"/>
    <w:rsid w:val="00B05706"/>
    <w:rsid w:val="00B06EB4"/>
    <w:rsid w:val="00B07B39"/>
    <w:rsid w:val="00B07ED2"/>
    <w:rsid w:val="00B14E17"/>
    <w:rsid w:val="00B15E1B"/>
    <w:rsid w:val="00B16D09"/>
    <w:rsid w:val="00B17494"/>
    <w:rsid w:val="00B178F7"/>
    <w:rsid w:val="00B21268"/>
    <w:rsid w:val="00B24ACE"/>
    <w:rsid w:val="00B257A4"/>
    <w:rsid w:val="00B27EF4"/>
    <w:rsid w:val="00B41712"/>
    <w:rsid w:val="00B4362E"/>
    <w:rsid w:val="00B4456D"/>
    <w:rsid w:val="00B46D34"/>
    <w:rsid w:val="00B47B1C"/>
    <w:rsid w:val="00B511F8"/>
    <w:rsid w:val="00B51C8E"/>
    <w:rsid w:val="00B5293F"/>
    <w:rsid w:val="00B53725"/>
    <w:rsid w:val="00B53AA4"/>
    <w:rsid w:val="00B55E0C"/>
    <w:rsid w:val="00B5630D"/>
    <w:rsid w:val="00B5654A"/>
    <w:rsid w:val="00B576E8"/>
    <w:rsid w:val="00B61066"/>
    <w:rsid w:val="00B62AFE"/>
    <w:rsid w:val="00B64CB4"/>
    <w:rsid w:val="00B700D6"/>
    <w:rsid w:val="00B702C2"/>
    <w:rsid w:val="00B7124A"/>
    <w:rsid w:val="00B71C1F"/>
    <w:rsid w:val="00B73675"/>
    <w:rsid w:val="00B76BE7"/>
    <w:rsid w:val="00B800E5"/>
    <w:rsid w:val="00B8154D"/>
    <w:rsid w:val="00B82A72"/>
    <w:rsid w:val="00B82C38"/>
    <w:rsid w:val="00B8394D"/>
    <w:rsid w:val="00B839F3"/>
    <w:rsid w:val="00B846DF"/>
    <w:rsid w:val="00B86AFC"/>
    <w:rsid w:val="00B87DA7"/>
    <w:rsid w:val="00B900F0"/>
    <w:rsid w:val="00B93E4E"/>
    <w:rsid w:val="00B94682"/>
    <w:rsid w:val="00B94B8F"/>
    <w:rsid w:val="00B95264"/>
    <w:rsid w:val="00B95A61"/>
    <w:rsid w:val="00B97222"/>
    <w:rsid w:val="00B9777C"/>
    <w:rsid w:val="00BA48D5"/>
    <w:rsid w:val="00BA5D0A"/>
    <w:rsid w:val="00BB0A1A"/>
    <w:rsid w:val="00BB2DAD"/>
    <w:rsid w:val="00BB363C"/>
    <w:rsid w:val="00BB5773"/>
    <w:rsid w:val="00BC18BB"/>
    <w:rsid w:val="00BC2627"/>
    <w:rsid w:val="00BC42BC"/>
    <w:rsid w:val="00BC4B33"/>
    <w:rsid w:val="00BC5747"/>
    <w:rsid w:val="00BC66CD"/>
    <w:rsid w:val="00BD23FF"/>
    <w:rsid w:val="00BD5915"/>
    <w:rsid w:val="00BD6AF1"/>
    <w:rsid w:val="00BD7302"/>
    <w:rsid w:val="00BE0930"/>
    <w:rsid w:val="00BE1961"/>
    <w:rsid w:val="00BE3525"/>
    <w:rsid w:val="00BE36D5"/>
    <w:rsid w:val="00BE5E2A"/>
    <w:rsid w:val="00BF2056"/>
    <w:rsid w:val="00BF6C74"/>
    <w:rsid w:val="00C0001B"/>
    <w:rsid w:val="00C0051C"/>
    <w:rsid w:val="00C05E52"/>
    <w:rsid w:val="00C06643"/>
    <w:rsid w:val="00C11B50"/>
    <w:rsid w:val="00C1390D"/>
    <w:rsid w:val="00C1588E"/>
    <w:rsid w:val="00C207FE"/>
    <w:rsid w:val="00C2124C"/>
    <w:rsid w:val="00C22500"/>
    <w:rsid w:val="00C232BC"/>
    <w:rsid w:val="00C2555C"/>
    <w:rsid w:val="00C275C6"/>
    <w:rsid w:val="00C31405"/>
    <w:rsid w:val="00C3385D"/>
    <w:rsid w:val="00C3573C"/>
    <w:rsid w:val="00C37F93"/>
    <w:rsid w:val="00C40795"/>
    <w:rsid w:val="00C41149"/>
    <w:rsid w:val="00C41189"/>
    <w:rsid w:val="00C428DD"/>
    <w:rsid w:val="00C42CD9"/>
    <w:rsid w:val="00C45881"/>
    <w:rsid w:val="00C46C52"/>
    <w:rsid w:val="00C47B45"/>
    <w:rsid w:val="00C50667"/>
    <w:rsid w:val="00C50988"/>
    <w:rsid w:val="00C52433"/>
    <w:rsid w:val="00C524E4"/>
    <w:rsid w:val="00C52553"/>
    <w:rsid w:val="00C53FC2"/>
    <w:rsid w:val="00C54140"/>
    <w:rsid w:val="00C555E4"/>
    <w:rsid w:val="00C56746"/>
    <w:rsid w:val="00C56BB4"/>
    <w:rsid w:val="00C61182"/>
    <w:rsid w:val="00C62AD2"/>
    <w:rsid w:val="00C6416D"/>
    <w:rsid w:val="00C64171"/>
    <w:rsid w:val="00C651E0"/>
    <w:rsid w:val="00C65B19"/>
    <w:rsid w:val="00C74FF1"/>
    <w:rsid w:val="00C7585E"/>
    <w:rsid w:val="00C76BE6"/>
    <w:rsid w:val="00C8106E"/>
    <w:rsid w:val="00C824DE"/>
    <w:rsid w:val="00C85FF1"/>
    <w:rsid w:val="00C86D2F"/>
    <w:rsid w:val="00C9228B"/>
    <w:rsid w:val="00C931FD"/>
    <w:rsid w:val="00C94C4D"/>
    <w:rsid w:val="00CA1AF9"/>
    <w:rsid w:val="00CA1DD0"/>
    <w:rsid w:val="00CA2099"/>
    <w:rsid w:val="00CA572A"/>
    <w:rsid w:val="00CB1E7A"/>
    <w:rsid w:val="00CB2290"/>
    <w:rsid w:val="00CB2CEF"/>
    <w:rsid w:val="00CB4E1D"/>
    <w:rsid w:val="00CC1CA1"/>
    <w:rsid w:val="00CC2588"/>
    <w:rsid w:val="00CC536E"/>
    <w:rsid w:val="00CC5D88"/>
    <w:rsid w:val="00CC698C"/>
    <w:rsid w:val="00CD29B9"/>
    <w:rsid w:val="00CD3BF7"/>
    <w:rsid w:val="00CD3FB4"/>
    <w:rsid w:val="00CD4557"/>
    <w:rsid w:val="00CE00C5"/>
    <w:rsid w:val="00CE03AC"/>
    <w:rsid w:val="00CE14B5"/>
    <w:rsid w:val="00CE2B3F"/>
    <w:rsid w:val="00CE2F84"/>
    <w:rsid w:val="00CE7BD4"/>
    <w:rsid w:val="00CF19EA"/>
    <w:rsid w:val="00D01A8C"/>
    <w:rsid w:val="00D02CA7"/>
    <w:rsid w:val="00D03328"/>
    <w:rsid w:val="00D03686"/>
    <w:rsid w:val="00D0369F"/>
    <w:rsid w:val="00D044DD"/>
    <w:rsid w:val="00D119D3"/>
    <w:rsid w:val="00D15EFA"/>
    <w:rsid w:val="00D16967"/>
    <w:rsid w:val="00D20B2D"/>
    <w:rsid w:val="00D211CD"/>
    <w:rsid w:val="00D24412"/>
    <w:rsid w:val="00D2594B"/>
    <w:rsid w:val="00D27077"/>
    <w:rsid w:val="00D276C6"/>
    <w:rsid w:val="00D27D46"/>
    <w:rsid w:val="00D337DD"/>
    <w:rsid w:val="00D35071"/>
    <w:rsid w:val="00D35201"/>
    <w:rsid w:val="00D357B4"/>
    <w:rsid w:val="00D40156"/>
    <w:rsid w:val="00D4023F"/>
    <w:rsid w:val="00D407D4"/>
    <w:rsid w:val="00D41EA5"/>
    <w:rsid w:val="00D42CD9"/>
    <w:rsid w:val="00D44456"/>
    <w:rsid w:val="00D46E5A"/>
    <w:rsid w:val="00D474E7"/>
    <w:rsid w:val="00D47549"/>
    <w:rsid w:val="00D53B63"/>
    <w:rsid w:val="00D5441D"/>
    <w:rsid w:val="00D54C20"/>
    <w:rsid w:val="00D561E8"/>
    <w:rsid w:val="00D60946"/>
    <w:rsid w:val="00D64635"/>
    <w:rsid w:val="00D70341"/>
    <w:rsid w:val="00D714A1"/>
    <w:rsid w:val="00D71D3D"/>
    <w:rsid w:val="00D76A08"/>
    <w:rsid w:val="00D8296B"/>
    <w:rsid w:val="00D83545"/>
    <w:rsid w:val="00D83DA1"/>
    <w:rsid w:val="00D850E0"/>
    <w:rsid w:val="00D85FE0"/>
    <w:rsid w:val="00D867C0"/>
    <w:rsid w:val="00D87D3F"/>
    <w:rsid w:val="00D87EAD"/>
    <w:rsid w:val="00D907C1"/>
    <w:rsid w:val="00D96313"/>
    <w:rsid w:val="00D9671A"/>
    <w:rsid w:val="00DA2426"/>
    <w:rsid w:val="00DA300D"/>
    <w:rsid w:val="00DA310E"/>
    <w:rsid w:val="00DA4FDF"/>
    <w:rsid w:val="00DA6246"/>
    <w:rsid w:val="00DB0A38"/>
    <w:rsid w:val="00DB277F"/>
    <w:rsid w:val="00DB41EA"/>
    <w:rsid w:val="00DC0585"/>
    <w:rsid w:val="00DC1889"/>
    <w:rsid w:val="00DC2724"/>
    <w:rsid w:val="00DC39F4"/>
    <w:rsid w:val="00DC407C"/>
    <w:rsid w:val="00DC4730"/>
    <w:rsid w:val="00DC5CE3"/>
    <w:rsid w:val="00DD087D"/>
    <w:rsid w:val="00DD2B69"/>
    <w:rsid w:val="00DD2E55"/>
    <w:rsid w:val="00DD4C2D"/>
    <w:rsid w:val="00DD60CD"/>
    <w:rsid w:val="00DE21FF"/>
    <w:rsid w:val="00DE555F"/>
    <w:rsid w:val="00DE66FC"/>
    <w:rsid w:val="00DF2560"/>
    <w:rsid w:val="00DF2A09"/>
    <w:rsid w:val="00DF47A5"/>
    <w:rsid w:val="00E00318"/>
    <w:rsid w:val="00E028BB"/>
    <w:rsid w:val="00E049ED"/>
    <w:rsid w:val="00E122BA"/>
    <w:rsid w:val="00E12805"/>
    <w:rsid w:val="00E12A4F"/>
    <w:rsid w:val="00E14CF2"/>
    <w:rsid w:val="00E1790F"/>
    <w:rsid w:val="00E1794C"/>
    <w:rsid w:val="00E20BE0"/>
    <w:rsid w:val="00E21496"/>
    <w:rsid w:val="00E23E09"/>
    <w:rsid w:val="00E25218"/>
    <w:rsid w:val="00E306D7"/>
    <w:rsid w:val="00E31CD1"/>
    <w:rsid w:val="00E34A1B"/>
    <w:rsid w:val="00E34D29"/>
    <w:rsid w:val="00E351A4"/>
    <w:rsid w:val="00E35EE9"/>
    <w:rsid w:val="00E365C4"/>
    <w:rsid w:val="00E37D59"/>
    <w:rsid w:val="00E4005C"/>
    <w:rsid w:val="00E401E3"/>
    <w:rsid w:val="00E41136"/>
    <w:rsid w:val="00E41BE1"/>
    <w:rsid w:val="00E41CA4"/>
    <w:rsid w:val="00E50D8D"/>
    <w:rsid w:val="00E5255A"/>
    <w:rsid w:val="00E537D9"/>
    <w:rsid w:val="00E550D7"/>
    <w:rsid w:val="00E6144D"/>
    <w:rsid w:val="00E64CA1"/>
    <w:rsid w:val="00E65030"/>
    <w:rsid w:val="00E659CE"/>
    <w:rsid w:val="00E659F3"/>
    <w:rsid w:val="00E67766"/>
    <w:rsid w:val="00E67C96"/>
    <w:rsid w:val="00E71F8D"/>
    <w:rsid w:val="00E756AA"/>
    <w:rsid w:val="00E75942"/>
    <w:rsid w:val="00E7599D"/>
    <w:rsid w:val="00E8128A"/>
    <w:rsid w:val="00E8463B"/>
    <w:rsid w:val="00E85A15"/>
    <w:rsid w:val="00E87149"/>
    <w:rsid w:val="00E877A3"/>
    <w:rsid w:val="00E87FFD"/>
    <w:rsid w:val="00E9079B"/>
    <w:rsid w:val="00E91572"/>
    <w:rsid w:val="00E9533E"/>
    <w:rsid w:val="00E9696B"/>
    <w:rsid w:val="00E9699F"/>
    <w:rsid w:val="00EA5585"/>
    <w:rsid w:val="00EA6736"/>
    <w:rsid w:val="00EB073D"/>
    <w:rsid w:val="00EB1016"/>
    <w:rsid w:val="00EB5DD9"/>
    <w:rsid w:val="00EC1EAE"/>
    <w:rsid w:val="00EC3DDE"/>
    <w:rsid w:val="00EC4F59"/>
    <w:rsid w:val="00EC5A07"/>
    <w:rsid w:val="00ED1E68"/>
    <w:rsid w:val="00ED3E26"/>
    <w:rsid w:val="00ED442E"/>
    <w:rsid w:val="00ED4984"/>
    <w:rsid w:val="00ED6C27"/>
    <w:rsid w:val="00EE5BC0"/>
    <w:rsid w:val="00EF0492"/>
    <w:rsid w:val="00EF1559"/>
    <w:rsid w:val="00EF213E"/>
    <w:rsid w:val="00EF3221"/>
    <w:rsid w:val="00EF4D3A"/>
    <w:rsid w:val="00EF72E8"/>
    <w:rsid w:val="00F00C19"/>
    <w:rsid w:val="00F0266B"/>
    <w:rsid w:val="00F03054"/>
    <w:rsid w:val="00F04F5C"/>
    <w:rsid w:val="00F1086C"/>
    <w:rsid w:val="00F10DC0"/>
    <w:rsid w:val="00F14274"/>
    <w:rsid w:val="00F15C6A"/>
    <w:rsid w:val="00F16703"/>
    <w:rsid w:val="00F1686B"/>
    <w:rsid w:val="00F17A6D"/>
    <w:rsid w:val="00F251A7"/>
    <w:rsid w:val="00F25C72"/>
    <w:rsid w:val="00F25FBD"/>
    <w:rsid w:val="00F26863"/>
    <w:rsid w:val="00F3056A"/>
    <w:rsid w:val="00F3076F"/>
    <w:rsid w:val="00F33108"/>
    <w:rsid w:val="00F3598C"/>
    <w:rsid w:val="00F4050F"/>
    <w:rsid w:val="00F427CF"/>
    <w:rsid w:val="00F42EAB"/>
    <w:rsid w:val="00F4415C"/>
    <w:rsid w:val="00F4516B"/>
    <w:rsid w:val="00F47F14"/>
    <w:rsid w:val="00F50064"/>
    <w:rsid w:val="00F51A62"/>
    <w:rsid w:val="00F603ED"/>
    <w:rsid w:val="00F608CE"/>
    <w:rsid w:val="00F61A44"/>
    <w:rsid w:val="00F6699D"/>
    <w:rsid w:val="00F67DF5"/>
    <w:rsid w:val="00F704B7"/>
    <w:rsid w:val="00F70CE7"/>
    <w:rsid w:val="00F77A36"/>
    <w:rsid w:val="00F80FA9"/>
    <w:rsid w:val="00F81290"/>
    <w:rsid w:val="00F81BAC"/>
    <w:rsid w:val="00F8310A"/>
    <w:rsid w:val="00F83501"/>
    <w:rsid w:val="00F84227"/>
    <w:rsid w:val="00F848DE"/>
    <w:rsid w:val="00F85104"/>
    <w:rsid w:val="00F852A7"/>
    <w:rsid w:val="00F93D59"/>
    <w:rsid w:val="00F9545C"/>
    <w:rsid w:val="00F9662A"/>
    <w:rsid w:val="00F9742F"/>
    <w:rsid w:val="00F97C0D"/>
    <w:rsid w:val="00F97FBC"/>
    <w:rsid w:val="00FA11C2"/>
    <w:rsid w:val="00FA29E8"/>
    <w:rsid w:val="00FA5508"/>
    <w:rsid w:val="00FA665B"/>
    <w:rsid w:val="00FA6B94"/>
    <w:rsid w:val="00FB479D"/>
    <w:rsid w:val="00FB7342"/>
    <w:rsid w:val="00FC0178"/>
    <w:rsid w:val="00FC1626"/>
    <w:rsid w:val="00FC16A7"/>
    <w:rsid w:val="00FC1891"/>
    <w:rsid w:val="00FC2352"/>
    <w:rsid w:val="00FC301A"/>
    <w:rsid w:val="00FC3A8F"/>
    <w:rsid w:val="00FC5AF9"/>
    <w:rsid w:val="00FC643B"/>
    <w:rsid w:val="00FD10FB"/>
    <w:rsid w:val="00FD1EC9"/>
    <w:rsid w:val="00FD23DE"/>
    <w:rsid w:val="00FD3DE5"/>
    <w:rsid w:val="00FE3886"/>
    <w:rsid w:val="00FE3D90"/>
    <w:rsid w:val="00FE436A"/>
    <w:rsid w:val="00FE7A28"/>
    <w:rsid w:val="00FF09A7"/>
    <w:rsid w:val="00FF192D"/>
    <w:rsid w:val="00FF1D84"/>
    <w:rsid w:val="00FF2ECD"/>
    <w:rsid w:val="00FF4B08"/>
    <w:rsid w:val="00FF647D"/>
    <w:rsid w:val="00FF7C1D"/>
  </w:rsids>
  <w:docVars>
    <w:docVar w:name="__Grammarly_42___1" w:val="H4sIAAAAAAAEAKtWcslP9kxRslIyNDY2MDEwNDc1sDSxNDMwMzVV0lEKTi0uzszPAykwrgUA0GBvY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A7FA19"/>
  <w15:chartTrackingRefBased/>
  <w15:docId w15:val="{62AB2EF7-7893-470F-9F3E-A934B5CD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ody tx,bt,flush,indent,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character" w:customStyle="1" w:styleId="normaltextrun">
    <w:name w:val="normaltextrun"/>
    <w:basedOn w:val="DefaultParagraphFont"/>
    <w:rsid w:val="00565956"/>
  </w:style>
  <w:style w:type="paragraph" w:customStyle="1" w:styleId="ICFTextwithspace">
    <w:name w:val="ICF Text with space"/>
    <w:basedOn w:val="Normal"/>
    <w:qFormat/>
    <w:rsid w:val="00565956"/>
    <w:pPr>
      <w:spacing w:line="228" w:lineRule="auto"/>
      <w:ind w:left="0" w:firstLine="0"/>
    </w:pPr>
    <w:rPr>
      <w:rFonts w:ascii="Arial Narrow" w:hAnsi="Arial Narrow" w:eastAsiaTheme="minorHAnsi" w:cs="Times New Roman (Body 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67FAF-5A88-45BE-BDD2-991B98C4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2269</Words>
  <Characters>13246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Garcia, Albert (CDC/IOD/ORR/OD)</cp:lastModifiedBy>
  <cp:revision>6</cp:revision>
  <cp:lastPrinted>2019-08-05T16:03:00Z</cp:lastPrinted>
  <dcterms:created xsi:type="dcterms:W3CDTF">2024-03-07T14:03:00Z</dcterms:created>
  <dcterms:modified xsi:type="dcterms:W3CDTF">2024-03-21T19:29:00Z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57612c72-8efa-4459-9e1a-54bf7cb9f181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2022-08-03T16:28:14Z</vt:lpwstr>
  </property>
  <property fmtid="{D5CDD505-2E9C-101B-9397-08002B2CF9AE}" pid="8" name="MSIP_Label_8af03ff0-41c5-4c41-b55e-fabb8fae94be_SiteId">
    <vt:lpwstr>9ce70869-60db-44fd-abe8-d2767077fc8f</vt:lpwstr>
  </property>
  <property fmtid="{D5CDD505-2E9C-101B-9397-08002B2CF9AE}" pid="9" name="_DocHome">
    <vt:i4>972146359</vt:i4>
  </property>
  <property fmtid="{D5CDD505-2E9C-101B-9397-08002B2CF9AE}" pid="10" name="_EmailEntryID">
    <vt:lpwstr>00000000729029A0ACBDD111A2DD00A02461F7A00700F159D348C461D111A2D900A02461F7A000000034B1BE00008C88A0106170264C92F3E5F789C1B55C00004E4D83100000</vt:lpwstr>
  </property>
  <property fmtid="{D5CDD505-2E9C-101B-9397-08002B2CF9AE}" pid="11" name="_EmailStoreID0">
    <vt:lpwstr>0000000038A1BB1005E5101AA1BB08002B2A56C20000454D534D44422E444C4C00000000000000001B55FA20AA6611CD9BC800AA002FC45A0C00000073787732406364632E676F76002F6F3D4344432F6F753D45786368616E67652041646D696E6973747261746976652047726F7570202846594449424F484632335350444</vt:lpwstr>
  </property>
  <property fmtid="{D5CDD505-2E9C-101B-9397-08002B2CF9AE}" pid="12" name="_EmailStoreID1">
    <vt:lpwstr>C54292F636E3D526563697069656E74732F636E3D7378773200E94632F42C0000000200000010000000730078007700320040006300640063002E0067006F00760000000000</vt:lpwstr>
  </property>
  <property fmtid="{D5CDD505-2E9C-101B-9397-08002B2CF9AE}" pid="13" name="_NewReviewCycle">
    <vt:lpwstr/>
  </property>
  <property fmtid="{D5CDD505-2E9C-101B-9397-08002B2CF9AE}" pid="14" name="_TentativeReviewCycleID">
    <vt:i4>1309795231</vt:i4>
  </property>
</Properties>
</file>