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FBF" w:rsidP="00F34FBF" w14:paraId="07A6E1D3" w14:textId="70D08E21">
      <w:pPr>
        <w:spacing w:line="276" w:lineRule="auto"/>
        <w:jc w:val="center"/>
        <w:rPr>
          <w:rStyle w:val="Heading2Char"/>
          <w:rFonts w:ascii="Times New Roman" w:hAnsi="Times New Roman"/>
          <w:sz w:val="24"/>
        </w:rPr>
      </w:pPr>
      <w:r>
        <w:rPr>
          <w:rStyle w:val="Style4"/>
          <w:rFonts w:ascii="Times New Roman" w:hAnsi="Times New Roman" w:eastAsiaTheme="majorEastAsia"/>
        </w:rPr>
        <w:t>The National Firefighter Registry for Cancer</w:t>
      </w:r>
    </w:p>
    <w:p w:rsidR="00F34FBF" w:rsidP="00F34FBF" w14:paraId="28320E3B" w14:textId="3E61D29D">
      <w:pPr>
        <w:spacing w:line="276" w:lineRule="auto"/>
        <w:jc w:val="center"/>
        <w:rPr>
          <w:rStyle w:val="Heading2Char"/>
          <w:rFonts w:ascii="Times New Roman" w:hAnsi="Times New Roman"/>
          <w:color w:val="000000" w:themeColor="text1"/>
          <w:sz w:val="24"/>
        </w:rPr>
      </w:pPr>
      <w:r>
        <w:rPr>
          <w:rStyle w:val="Heading2Char"/>
          <w:rFonts w:ascii="Times New Roman" w:hAnsi="Times New Roman"/>
          <w:color w:val="000000" w:themeColor="text1"/>
          <w:sz w:val="24"/>
        </w:rPr>
        <w:t>(</w:t>
      </w:r>
      <w:r w:rsidRPr="006C5D7A">
        <w:rPr>
          <w:rStyle w:val="Heading2Char"/>
          <w:rFonts w:ascii="Times New Roman" w:hAnsi="Times New Roman"/>
          <w:color w:val="000000" w:themeColor="text1"/>
          <w:sz w:val="24"/>
        </w:rPr>
        <w:t>0920-1348, exp. 9/</w:t>
      </w:r>
      <w:r w:rsidR="00430CA3">
        <w:rPr>
          <w:rStyle w:val="Heading2Char"/>
          <w:rFonts w:ascii="Times New Roman" w:hAnsi="Times New Roman"/>
          <w:color w:val="000000" w:themeColor="text1"/>
          <w:sz w:val="24"/>
        </w:rPr>
        <w:t>3</w:t>
      </w:r>
      <w:r w:rsidRPr="006C5D7A">
        <w:rPr>
          <w:rStyle w:val="Heading2Char"/>
          <w:rFonts w:ascii="Times New Roman" w:hAnsi="Times New Roman"/>
          <w:color w:val="000000" w:themeColor="text1"/>
          <w:sz w:val="24"/>
        </w:rPr>
        <w:t>0/2024</w:t>
      </w:r>
      <w:r>
        <w:rPr>
          <w:rStyle w:val="Heading2Char"/>
          <w:rFonts w:ascii="Times New Roman" w:hAnsi="Times New Roman"/>
          <w:color w:val="000000" w:themeColor="text1"/>
          <w:sz w:val="24"/>
        </w:rPr>
        <w:t>)</w:t>
      </w:r>
    </w:p>
    <w:p w:rsidR="00F34FBF" w:rsidP="00F34FBF" w14:paraId="2358B837" w14:textId="77777777">
      <w:pPr>
        <w:spacing w:line="276" w:lineRule="auto"/>
        <w:jc w:val="center"/>
        <w:rPr>
          <w:rStyle w:val="Heading2Char"/>
          <w:rFonts w:ascii="Times New Roman" w:hAnsi="Times New Roman"/>
          <w:color w:val="000000" w:themeColor="text1"/>
          <w:sz w:val="24"/>
        </w:rPr>
      </w:pPr>
    </w:p>
    <w:p w:rsidR="00F34FBF" w:rsidRPr="00DE1102" w:rsidP="00F34FBF" w14:paraId="1D9FD419" w14:textId="77777777">
      <w:pPr>
        <w:jc w:val="center"/>
      </w:pPr>
      <w:r w:rsidRPr="00DE1102">
        <w:t>Request for Office of Management and Budget (OMB) Review and Approval</w:t>
      </w:r>
    </w:p>
    <w:p w:rsidR="00F34FBF" w:rsidRPr="00DE1102" w:rsidP="00F34FBF" w14:paraId="17988CD0" w14:textId="77777777">
      <w:pPr>
        <w:jc w:val="center"/>
      </w:pPr>
      <w:r w:rsidRPr="00DE1102">
        <w:t>For a Federally Sponsored Data Collection</w:t>
      </w:r>
    </w:p>
    <w:p w:rsidR="00F34FBF" w:rsidP="00F34FBF" w14:paraId="525ED736" w14:textId="77777777">
      <w:pPr>
        <w:spacing w:line="276" w:lineRule="auto"/>
        <w:jc w:val="center"/>
        <w:rPr>
          <w:b/>
        </w:rPr>
      </w:pPr>
    </w:p>
    <w:p w:rsidR="00F34FBF" w:rsidP="00F34FBF" w14:paraId="1B730FAE" w14:textId="3DDC7CDC">
      <w:pPr>
        <w:spacing w:line="276" w:lineRule="auto"/>
        <w:jc w:val="center"/>
        <w:rPr>
          <w:b/>
        </w:rPr>
      </w:pPr>
      <w:r>
        <w:rPr>
          <w:b/>
        </w:rPr>
        <w:t>Revi</w:t>
      </w:r>
      <w:r>
        <w:rPr>
          <w:b/>
        </w:rPr>
        <w:t>sion</w:t>
      </w:r>
    </w:p>
    <w:p w:rsidR="00F34FBF" w:rsidP="00F34FBF" w14:paraId="282D509E" w14:textId="77777777">
      <w:pPr>
        <w:spacing w:line="276" w:lineRule="auto"/>
        <w:jc w:val="center"/>
        <w:rPr>
          <w:b/>
        </w:rPr>
      </w:pPr>
    </w:p>
    <w:p w:rsidR="00672B9C" w:rsidRPr="004B2580" w:rsidP="00F06B97" w14:paraId="376BAC6C" w14:textId="763E979F">
      <w:pPr>
        <w:spacing w:line="276" w:lineRule="auto"/>
        <w:jc w:val="center"/>
        <w:rPr>
          <w:b/>
        </w:rPr>
      </w:pPr>
      <w:r>
        <w:rPr>
          <w:b/>
        </w:rPr>
        <w:t>Part</w:t>
      </w:r>
      <w:r w:rsidRPr="004B2580">
        <w:rPr>
          <w:b/>
        </w:rPr>
        <w:t xml:space="preserve"> </w:t>
      </w:r>
      <w:r w:rsidRPr="004B2580" w:rsidR="00DA389C">
        <w:rPr>
          <w:b/>
        </w:rPr>
        <w:t>B</w:t>
      </w:r>
    </w:p>
    <w:p w:rsidR="00F96D9F" w:rsidRPr="004B2580" w:rsidP="00F06B97" w14:paraId="276AA080" w14:textId="19EED8BC">
      <w:pPr>
        <w:spacing w:line="276" w:lineRule="auto"/>
        <w:jc w:val="center"/>
        <w:rPr>
          <w:b/>
        </w:rPr>
      </w:pPr>
    </w:p>
    <w:p w:rsidR="00F96D9F" w:rsidRPr="004B2580" w:rsidP="00F06B97" w14:paraId="7AFD5945" w14:textId="31BA3CB4">
      <w:pPr>
        <w:spacing w:line="276" w:lineRule="auto"/>
        <w:jc w:val="center"/>
        <w:rPr>
          <w:b/>
        </w:rPr>
      </w:pPr>
    </w:p>
    <w:p w:rsidR="00F96D9F" w:rsidRPr="004B2580" w:rsidP="00F06B97" w14:paraId="50B79BC8" w14:textId="10044A88">
      <w:pPr>
        <w:spacing w:line="276" w:lineRule="auto"/>
        <w:jc w:val="center"/>
        <w:rPr>
          <w:b/>
        </w:rPr>
      </w:pPr>
    </w:p>
    <w:p w:rsidR="00F96D9F" w:rsidRPr="004B2580" w:rsidP="00F06B97" w14:paraId="0FAC0E6A" w14:textId="4A9ADD5B">
      <w:pPr>
        <w:spacing w:line="276" w:lineRule="auto"/>
        <w:jc w:val="center"/>
        <w:rPr>
          <w:b/>
        </w:rPr>
      </w:pPr>
    </w:p>
    <w:p w:rsidR="00F96D9F" w:rsidRPr="004B2580" w:rsidP="00B123DD" w14:paraId="322AC5E6" w14:textId="77777777">
      <w:pPr>
        <w:spacing w:line="276" w:lineRule="auto"/>
        <w:jc w:val="center"/>
        <w:rPr>
          <w:b/>
        </w:rPr>
      </w:pPr>
    </w:p>
    <w:p w:rsidR="00880185" w:rsidRPr="004B2580" w:rsidP="00B123DD" w14:paraId="6CCD958A" w14:textId="77777777">
      <w:pPr>
        <w:spacing w:line="276" w:lineRule="auto"/>
        <w:jc w:val="center"/>
        <w:rPr>
          <w:b/>
        </w:rPr>
      </w:pPr>
    </w:p>
    <w:p w:rsidR="002C7AA6" w:rsidRPr="004B2580" w:rsidP="004B2580" w14:paraId="447C3091" w14:textId="0C3B99BC">
      <w:pPr>
        <w:spacing w:line="276" w:lineRule="auto"/>
        <w:jc w:val="center"/>
        <w:rPr>
          <w:b/>
          <w:u w:val="single"/>
        </w:rPr>
      </w:pPr>
      <w:r w:rsidRPr="004B2580">
        <w:rPr>
          <w:b/>
          <w:u w:val="single"/>
        </w:rPr>
        <w:t>Program Official/Contact</w:t>
      </w:r>
    </w:p>
    <w:sdt>
      <w:sdtPr>
        <w:alias w:val="Author"/>
        <w:tag w:val="Author"/>
        <w:id w:val="-1650664340"/>
        <w:placeholder>
          <w:docPart w:val="8660BE34F8DE49C78A17C18447E20BF7"/>
        </w:placeholder>
        <w:richText/>
      </w:sdtPr>
      <w:sdtContent>
        <w:p w:rsidR="002545A9" w:rsidRPr="004B2580" w:rsidP="004B2580" w14:paraId="2CAB3852" w14:textId="01E95A55">
          <w:pPr>
            <w:spacing w:line="276" w:lineRule="auto"/>
            <w:jc w:val="center"/>
          </w:pPr>
          <w:r w:rsidRPr="004B2580">
            <w:t>Kenneth Fent, PhD, CIH</w:t>
          </w:r>
          <w:r w:rsidRPr="004B2580">
            <w:tab/>
          </w:r>
        </w:p>
      </w:sdtContent>
    </w:sdt>
    <w:sdt>
      <w:sdtPr>
        <w:alias w:val="Job title"/>
        <w:tag w:val="Job title"/>
        <w:id w:val="-955025043"/>
        <w:placeholder>
          <w:docPart w:val="847E182B06A74DBD9710173100491AEC"/>
        </w:placeholder>
        <w:richText/>
      </w:sdtPr>
      <w:sdtContent>
        <w:p w:rsidR="00D91B20" w:rsidRPr="004B2580" w:rsidP="004B2580" w14:paraId="19758708" w14:textId="0BA78095">
          <w:pPr>
            <w:spacing w:line="276" w:lineRule="auto"/>
            <w:jc w:val="center"/>
          </w:pPr>
          <w:r w:rsidRPr="004B2580">
            <w:t>Team Lead, Research Industrial Hygienist</w:t>
          </w:r>
          <w:r w:rsidRPr="004B2580">
            <w:tab/>
          </w:r>
        </w:p>
      </w:sdtContent>
    </w:sdt>
    <w:p w:rsidR="00EA3B32" w:rsidRPr="004B2580" w:rsidP="004B2580" w14:paraId="2DFCCB18" w14:textId="04326677">
      <w:pPr>
        <w:spacing w:line="276" w:lineRule="auto"/>
        <w:jc w:val="center"/>
      </w:pPr>
      <w:r w:rsidRPr="004B2580">
        <w:t>National Institute for Occupational Safety and Health</w:t>
      </w:r>
    </w:p>
    <w:sdt>
      <w:sdt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4B2580" w:rsidP="004B2580" w14:paraId="6523765D" w14:textId="1E22895F">
          <w:pPr>
            <w:spacing w:line="276" w:lineRule="auto"/>
            <w:jc w:val="center"/>
          </w:pPr>
          <w:r w:rsidRPr="004B2580">
            <w:t>Centers for Disease Control and Prevention</w:t>
          </w:r>
        </w:p>
      </w:sdtContent>
    </w:sdt>
    <w:p w:rsidR="002C63D3" w:rsidRPr="004B2580" w:rsidP="004B2580" w14:paraId="257D3ABD" w14:textId="4A406906">
      <w:pPr>
        <w:spacing w:line="276" w:lineRule="auto"/>
        <w:jc w:val="center"/>
        <w:rPr>
          <w:rStyle w:val="PlaceholderText"/>
          <w:color w:val="auto"/>
        </w:rPr>
      </w:pPr>
      <w:r w:rsidRPr="004B2580">
        <w:rPr>
          <w:rStyle w:val="PlaceholderText"/>
          <w:color w:val="auto"/>
        </w:rPr>
        <w:t xml:space="preserve">P: </w:t>
      </w:r>
      <w:sdt>
        <w:sdtPr>
          <w:alias w:val="Phone"/>
          <w:tag w:val="Phone"/>
          <w:id w:val="-722372087"/>
          <w:placeholder>
            <w:docPart w:val="323E58F65B784C9D838741259BDC533A"/>
          </w:placeholder>
          <w:richText/>
        </w:sdtPr>
        <w:sdtContent>
          <w:sdt>
            <w:sdtPr>
              <w:alias w:val="Contact Phone"/>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Content>
              <w:r w:rsidRPr="004B2580" w:rsidR="007F034F">
                <w:t>513-841-4569</w:t>
              </w:r>
            </w:sdtContent>
          </w:sdt>
        </w:sdtContent>
      </w:sdt>
    </w:p>
    <w:p w:rsidR="002C7AA6" w:rsidRPr="004B2580" w:rsidP="004B2580" w14:paraId="22831B2F" w14:textId="4DBF234A">
      <w:pPr>
        <w:spacing w:line="276" w:lineRule="auto"/>
        <w:jc w:val="center"/>
        <w:rPr>
          <w:rStyle w:val="PlaceholderText"/>
        </w:rPr>
      </w:pPr>
      <w:r w:rsidRPr="004B2580">
        <w:rPr>
          <w:rStyle w:val="PlaceholderText"/>
          <w:color w:val="auto"/>
        </w:rPr>
        <w:t xml:space="preserve">F: </w:t>
      </w:r>
      <w:r w:rsidRPr="004B2580" w:rsidR="007F034F">
        <w:rPr>
          <w:rStyle w:val="PlaceholderText"/>
          <w:color w:val="auto"/>
        </w:rPr>
        <w:t>513-841-4486</w:t>
      </w:r>
    </w:p>
    <w:sdt>
      <w:sdtPr>
        <w:rPr>
          <w:rStyle w:val="Hyperlink"/>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2C209D" w:rsidRPr="004B2580" w:rsidP="004B2580" w14:paraId="716E4B00" w14:textId="0BD55D3A">
          <w:pPr>
            <w:spacing w:line="276" w:lineRule="auto"/>
            <w:jc w:val="center"/>
          </w:pPr>
          <w:r w:rsidRPr="004B2580">
            <w:rPr>
              <w:rStyle w:val="Hyperlink"/>
            </w:rPr>
            <w:t>Kif5@cdc.gov</w:t>
          </w:r>
        </w:p>
      </w:sdtContent>
    </w:sdt>
    <w:p w:rsidR="0040756C" w:rsidRPr="004B2580" w:rsidP="00F06B97" w14:paraId="7CD5CEF3" w14:textId="224F0AEB">
      <w:pPr>
        <w:spacing w:line="276" w:lineRule="auto"/>
        <w:ind w:left="2160" w:hanging="2160"/>
      </w:pPr>
    </w:p>
    <w:p w:rsidR="00E1579B" w:rsidRPr="004B2580" w:rsidP="00F06B97" w14:paraId="4D62A3ED" w14:textId="18D8BE86">
      <w:pPr>
        <w:spacing w:line="276" w:lineRule="auto"/>
        <w:ind w:left="2160" w:hanging="2160"/>
      </w:pPr>
    </w:p>
    <w:p w:rsidR="00E1579B" w:rsidRPr="004B2580" w:rsidP="00F06B97" w14:paraId="4E11EAA1" w14:textId="77777777">
      <w:pPr>
        <w:spacing w:line="276" w:lineRule="auto"/>
        <w:ind w:left="2160" w:hanging="2160"/>
      </w:pPr>
    </w:p>
    <w:p w:rsidR="00055214" w:rsidRPr="004B2580" w:rsidP="004B2580" w14:paraId="31714A72" w14:textId="6F5125F1">
      <w:pPr>
        <w:spacing w:line="276" w:lineRule="auto"/>
        <w:jc w:val="center"/>
        <w:rPr>
          <w:b/>
        </w:rPr>
        <w:sectPr w:rsidSect="004B2580">
          <w:headerReference w:type="default" r:id="rId6"/>
          <w:footerReference w:type="default" r:id="rId7"/>
          <w:headerReference w:type="first" r:id="rId8"/>
          <w:pgSz w:w="12240" w:h="15840" w:code="1"/>
          <w:pgMar w:top="720" w:right="1440" w:bottom="1890" w:left="1440" w:header="270" w:footer="720" w:gutter="0"/>
          <w:pgNumType w:start="1"/>
          <w:cols w:space="720"/>
          <w:vAlign w:val="center"/>
          <w:titlePg/>
          <w:docGrid w:linePitch="360"/>
        </w:sectPr>
      </w:pPr>
      <w:r>
        <w:t>March 21, 2024</w:t>
      </w:r>
    </w:p>
    <w:p w:rsidR="00A22740" w:rsidRPr="004B2580" w:rsidP="00F06B97" w14:paraId="1E18EB75" w14:textId="77777777">
      <w:pPr>
        <w:pStyle w:val="TOC1"/>
        <w:spacing w:line="276" w:lineRule="auto"/>
      </w:pPr>
    </w:p>
    <w:p w:rsidR="008A46F0" w:rsidRPr="004B2580" w:rsidP="00F06B97" w14:paraId="5C9530BB" w14:textId="1F1C5117">
      <w:pPr>
        <w:pStyle w:val="TOC1"/>
        <w:spacing w:line="276" w:lineRule="auto"/>
      </w:pPr>
      <w:r w:rsidRPr="004B2580">
        <w:t>TABLE OF CONTENTS</w:t>
      </w:r>
    </w:p>
    <w:p w:rsidR="00A8589D" w:rsidRPr="004B2580" w14:paraId="3DBEB570" w14:textId="3DE0A1BF">
      <w:pPr>
        <w:pStyle w:val="TOC2"/>
        <w:rPr>
          <w:rFonts w:eastAsiaTheme="minorEastAsia"/>
          <w:noProof/>
          <w:sz w:val="22"/>
          <w:szCs w:val="22"/>
        </w:rPr>
      </w:pPr>
      <w:r w:rsidRPr="004B2580">
        <w:rPr>
          <w:b/>
          <w:highlight w:val="lightGray"/>
        </w:rPr>
        <w:fldChar w:fldCharType="begin"/>
      </w:r>
      <w:r w:rsidRPr="004B2580">
        <w:rPr>
          <w:highlight w:val="lightGray"/>
        </w:rPr>
        <w:instrText xml:space="preserve"> TOC \o "1-4" \h \z \u </w:instrText>
      </w:r>
      <w:r w:rsidRPr="004B2580">
        <w:rPr>
          <w:b/>
          <w:highlight w:val="lightGray"/>
        </w:rPr>
        <w:fldChar w:fldCharType="separate"/>
      </w:r>
    </w:p>
    <w:p w:rsidR="00A8589D" w:rsidRPr="004B2580" w14:paraId="58434C4C" w14:textId="33F11FBC">
      <w:pPr>
        <w:pStyle w:val="TOC1"/>
        <w:rPr>
          <w:rFonts w:eastAsiaTheme="minorEastAsia"/>
          <w:b w:val="0"/>
          <w:noProof/>
          <w:sz w:val="22"/>
          <w:szCs w:val="22"/>
        </w:rPr>
      </w:pPr>
      <w:hyperlink w:anchor="_Toc1316552" w:history="1">
        <w:r w:rsidRPr="004B2580">
          <w:rPr>
            <w:rStyle w:val="Hyperlink"/>
            <w:noProof/>
          </w:rPr>
          <w:t>B. COLLECTIONS OF INFORMATION EMPLOYING STATISTICAL METHODS</w:t>
        </w:r>
        <w:r w:rsidRPr="00CA344E">
          <w:rPr>
            <w:noProof/>
            <w:webHidden/>
          </w:rPr>
          <w:tab/>
        </w:r>
        <w:r w:rsidRPr="00CA344E">
          <w:rPr>
            <w:noProof/>
            <w:webHidden/>
          </w:rPr>
          <w:fldChar w:fldCharType="begin"/>
        </w:r>
        <w:r w:rsidRPr="00CA344E">
          <w:rPr>
            <w:noProof/>
            <w:webHidden/>
          </w:rPr>
          <w:instrText xml:space="preserve"> PAGEREF _Toc1316552 \h </w:instrText>
        </w:r>
        <w:r w:rsidRPr="00CA344E">
          <w:rPr>
            <w:noProof/>
            <w:webHidden/>
          </w:rPr>
          <w:fldChar w:fldCharType="separate"/>
        </w:r>
        <w:r w:rsidRPr="00CA344E">
          <w:rPr>
            <w:noProof/>
            <w:webHidden/>
          </w:rPr>
          <w:t>3</w:t>
        </w:r>
        <w:r w:rsidRPr="00CA344E">
          <w:rPr>
            <w:noProof/>
            <w:webHidden/>
          </w:rPr>
          <w:fldChar w:fldCharType="end"/>
        </w:r>
      </w:hyperlink>
    </w:p>
    <w:p w:rsidR="00A8589D" w:rsidRPr="004B2580" w14:paraId="28D2EBCF" w14:textId="26BA2DBE">
      <w:pPr>
        <w:pStyle w:val="TOC2"/>
        <w:rPr>
          <w:rFonts w:eastAsiaTheme="minorEastAsia"/>
          <w:noProof/>
          <w:sz w:val="22"/>
          <w:szCs w:val="22"/>
        </w:rPr>
      </w:pPr>
      <w:hyperlink w:anchor="_Toc1316553" w:history="1">
        <w:r w:rsidRPr="004B2580">
          <w:rPr>
            <w:rStyle w:val="Hyperlink"/>
            <w:i/>
            <w:noProof/>
          </w:rPr>
          <w:t>B1. Respondent Universe and Sampling Methods</w:t>
        </w:r>
        <w:r w:rsidRPr="00CA344E">
          <w:rPr>
            <w:noProof/>
            <w:webHidden/>
          </w:rPr>
          <w:tab/>
        </w:r>
        <w:r w:rsidRPr="00CA344E">
          <w:rPr>
            <w:noProof/>
            <w:webHidden/>
          </w:rPr>
          <w:fldChar w:fldCharType="begin"/>
        </w:r>
        <w:r w:rsidRPr="00CA344E">
          <w:rPr>
            <w:noProof/>
            <w:webHidden/>
          </w:rPr>
          <w:instrText xml:space="preserve"> PAGEREF _Toc1316553 \h </w:instrText>
        </w:r>
        <w:r w:rsidRPr="00CA344E">
          <w:rPr>
            <w:noProof/>
            <w:webHidden/>
          </w:rPr>
          <w:fldChar w:fldCharType="separate"/>
        </w:r>
        <w:r w:rsidRPr="00CA344E">
          <w:rPr>
            <w:noProof/>
            <w:webHidden/>
          </w:rPr>
          <w:t>3</w:t>
        </w:r>
        <w:r w:rsidRPr="00CA344E">
          <w:rPr>
            <w:noProof/>
            <w:webHidden/>
          </w:rPr>
          <w:fldChar w:fldCharType="end"/>
        </w:r>
      </w:hyperlink>
    </w:p>
    <w:p w:rsidR="00A8589D" w:rsidRPr="004B2580" w14:paraId="3EAD22C4" w14:textId="67273F58">
      <w:pPr>
        <w:pStyle w:val="TOC2"/>
        <w:rPr>
          <w:rFonts w:eastAsiaTheme="minorEastAsia"/>
          <w:noProof/>
          <w:sz w:val="22"/>
          <w:szCs w:val="22"/>
        </w:rPr>
      </w:pPr>
      <w:hyperlink w:anchor="_Toc1316554" w:history="1">
        <w:r w:rsidRPr="004B2580">
          <w:rPr>
            <w:rStyle w:val="Hyperlink"/>
            <w:i/>
            <w:noProof/>
          </w:rPr>
          <w:t>B2. Procedures for the Collection of Information</w:t>
        </w:r>
        <w:r w:rsidRPr="00CA344E">
          <w:rPr>
            <w:noProof/>
            <w:webHidden/>
          </w:rPr>
          <w:tab/>
        </w:r>
        <w:r w:rsidRPr="00CA344E">
          <w:rPr>
            <w:noProof/>
            <w:webHidden/>
          </w:rPr>
          <w:fldChar w:fldCharType="begin"/>
        </w:r>
        <w:r w:rsidRPr="00CA344E">
          <w:rPr>
            <w:noProof/>
            <w:webHidden/>
          </w:rPr>
          <w:instrText xml:space="preserve"> PAGEREF _Toc1316554 \h </w:instrText>
        </w:r>
        <w:r w:rsidRPr="00CA344E">
          <w:rPr>
            <w:noProof/>
            <w:webHidden/>
          </w:rPr>
          <w:fldChar w:fldCharType="separate"/>
        </w:r>
        <w:r w:rsidRPr="00CA344E">
          <w:rPr>
            <w:noProof/>
            <w:webHidden/>
          </w:rPr>
          <w:t>3</w:t>
        </w:r>
        <w:r w:rsidRPr="00CA344E">
          <w:rPr>
            <w:noProof/>
            <w:webHidden/>
          </w:rPr>
          <w:fldChar w:fldCharType="end"/>
        </w:r>
      </w:hyperlink>
    </w:p>
    <w:p w:rsidR="00A8589D" w:rsidRPr="004B2580" w14:paraId="131B8662" w14:textId="06BA1293">
      <w:pPr>
        <w:pStyle w:val="TOC2"/>
        <w:rPr>
          <w:rFonts w:eastAsiaTheme="minorEastAsia"/>
          <w:noProof/>
          <w:sz w:val="22"/>
          <w:szCs w:val="22"/>
        </w:rPr>
      </w:pPr>
      <w:hyperlink w:anchor="_Toc1316555" w:history="1">
        <w:r w:rsidRPr="004B2580">
          <w:rPr>
            <w:rStyle w:val="Hyperlink"/>
            <w:i/>
            <w:noProof/>
          </w:rPr>
          <w:t>B3. Methods to Maximize Response Rates and Deal with No Response</w:t>
        </w:r>
        <w:r w:rsidRPr="00CA344E">
          <w:rPr>
            <w:noProof/>
            <w:webHidden/>
          </w:rPr>
          <w:tab/>
        </w:r>
        <w:r w:rsidRPr="00CA344E">
          <w:rPr>
            <w:noProof/>
            <w:webHidden/>
          </w:rPr>
          <w:fldChar w:fldCharType="begin"/>
        </w:r>
        <w:r w:rsidRPr="00CA344E">
          <w:rPr>
            <w:noProof/>
            <w:webHidden/>
          </w:rPr>
          <w:instrText xml:space="preserve"> PAGEREF _Toc1316555 \h </w:instrText>
        </w:r>
        <w:r w:rsidRPr="00CA344E">
          <w:rPr>
            <w:noProof/>
            <w:webHidden/>
          </w:rPr>
          <w:fldChar w:fldCharType="separate"/>
        </w:r>
        <w:r w:rsidRPr="00CA344E">
          <w:rPr>
            <w:noProof/>
            <w:webHidden/>
          </w:rPr>
          <w:t>4</w:t>
        </w:r>
        <w:r w:rsidRPr="00CA344E">
          <w:rPr>
            <w:noProof/>
            <w:webHidden/>
          </w:rPr>
          <w:fldChar w:fldCharType="end"/>
        </w:r>
      </w:hyperlink>
    </w:p>
    <w:p w:rsidR="00A8589D" w:rsidRPr="004B2580" w14:paraId="21FF1487" w14:textId="5A9BD80F">
      <w:pPr>
        <w:pStyle w:val="TOC2"/>
        <w:rPr>
          <w:rFonts w:eastAsiaTheme="minorEastAsia"/>
          <w:noProof/>
          <w:sz w:val="22"/>
          <w:szCs w:val="22"/>
        </w:rPr>
      </w:pPr>
      <w:hyperlink w:anchor="_Toc1316556" w:history="1">
        <w:r w:rsidRPr="004B2580">
          <w:rPr>
            <w:rStyle w:val="Hyperlink"/>
            <w:i/>
            <w:noProof/>
          </w:rPr>
          <w:t>B4. Tests of Procedures or Methods to be Undertaken</w:t>
        </w:r>
        <w:r w:rsidRPr="00CA344E">
          <w:rPr>
            <w:noProof/>
            <w:webHidden/>
          </w:rPr>
          <w:tab/>
        </w:r>
        <w:r w:rsidRPr="00CA344E">
          <w:rPr>
            <w:noProof/>
            <w:webHidden/>
          </w:rPr>
          <w:fldChar w:fldCharType="begin"/>
        </w:r>
        <w:r w:rsidRPr="00CA344E">
          <w:rPr>
            <w:noProof/>
            <w:webHidden/>
          </w:rPr>
          <w:instrText xml:space="preserve"> PAGEREF _Toc1316556 \h </w:instrText>
        </w:r>
        <w:r w:rsidRPr="00CA344E">
          <w:rPr>
            <w:noProof/>
            <w:webHidden/>
          </w:rPr>
          <w:fldChar w:fldCharType="separate"/>
        </w:r>
        <w:r w:rsidRPr="00CA344E">
          <w:rPr>
            <w:noProof/>
            <w:webHidden/>
          </w:rPr>
          <w:t>5</w:t>
        </w:r>
        <w:r w:rsidRPr="00CA344E">
          <w:rPr>
            <w:noProof/>
            <w:webHidden/>
          </w:rPr>
          <w:fldChar w:fldCharType="end"/>
        </w:r>
      </w:hyperlink>
    </w:p>
    <w:p w:rsidR="00A8589D" w:rsidRPr="004B2580" w14:paraId="51C337FD" w14:textId="37B2194B">
      <w:pPr>
        <w:pStyle w:val="TOC2"/>
        <w:rPr>
          <w:rFonts w:eastAsiaTheme="minorEastAsia"/>
          <w:noProof/>
          <w:sz w:val="22"/>
          <w:szCs w:val="22"/>
        </w:rPr>
      </w:pPr>
      <w:hyperlink w:anchor="_Toc1316557" w:history="1">
        <w:r w:rsidRPr="004B2580">
          <w:rPr>
            <w:rStyle w:val="Hyperlink"/>
            <w:i/>
            <w:noProof/>
          </w:rPr>
          <w:t>B5. Individuals Consulted on Statistical Aspects and Individuals Collecting and/or Analyzing Data</w:t>
        </w:r>
        <w:r w:rsidRPr="00CA344E">
          <w:rPr>
            <w:noProof/>
            <w:webHidden/>
          </w:rPr>
          <w:tab/>
        </w:r>
        <w:r w:rsidRPr="00CA344E">
          <w:rPr>
            <w:noProof/>
            <w:webHidden/>
          </w:rPr>
          <w:fldChar w:fldCharType="begin"/>
        </w:r>
        <w:r w:rsidRPr="00CA344E">
          <w:rPr>
            <w:noProof/>
            <w:webHidden/>
          </w:rPr>
          <w:instrText xml:space="preserve"> PAGEREF _Toc1316557 \h </w:instrText>
        </w:r>
        <w:r w:rsidRPr="00CA344E">
          <w:rPr>
            <w:noProof/>
            <w:webHidden/>
          </w:rPr>
          <w:fldChar w:fldCharType="separate"/>
        </w:r>
        <w:r w:rsidRPr="00CA344E">
          <w:rPr>
            <w:noProof/>
            <w:webHidden/>
          </w:rPr>
          <w:t>5</w:t>
        </w:r>
        <w:r w:rsidRPr="00CA344E">
          <w:rPr>
            <w:noProof/>
            <w:webHidden/>
          </w:rPr>
          <w:fldChar w:fldCharType="end"/>
        </w:r>
      </w:hyperlink>
    </w:p>
    <w:p w:rsidR="00A8589D" w:rsidRPr="004B2580" w14:paraId="4947C08C" w14:textId="3D954B4D">
      <w:pPr>
        <w:pStyle w:val="TOC1"/>
        <w:rPr>
          <w:rFonts w:eastAsiaTheme="minorEastAsia"/>
          <w:b w:val="0"/>
          <w:noProof/>
          <w:sz w:val="22"/>
          <w:szCs w:val="22"/>
        </w:rPr>
      </w:pPr>
      <w:hyperlink w:anchor="_Toc1316558" w:history="1">
        <w:r w:rsidRPr="004B2580">
          <w:rPr>
            <w:rStyle w:val="Hyperlink"/>
            <w:noProof/>
          </w:rPr>
          <w:t>REFERENCES</w:t>
        </w:r>
        <w:r w:rsidRPr="00CA344E">
          <w:rPr>
            <w:noProof/>
            <w:webHidden/>
          </w:rPr>
          <w:tab/>
        </w:r>
        <w:r w:rsidRPr="00CA344E">
          <w:rPr>
            <w:noProof/>
            <w:webHidden/>
          </w:rPr>
          <w:fldChar w:fldCharType="begin"/>
        </w:r>
        <w:r w:rsidRPr="00CA344E">
          <w:rPr>
            <w:noProof/>
            <w:webHidden/>
          </w:rPr>
          <w:instrText xml:space="preserve"> PAGEREF _Toc1316558 \h </w:instrText>
        </w:r>
        <w:r w:rsidRPr="00CA344E">
          <w:rPr>
            <w:noProof/>
            <w:webHidden/>
          </w:rPr>
          <w:fldChar w:fldCharType="separate"/>
        </w:r>
        <w:r w:rsidRPr="00CA344E">
          <w:rPr>
            <w:noProof/>
            <w:webHidden/>
          </w:rPr>
          <w:t>6</w:t>
        </w:r>
        <w:r w:rsidRPr="00CA344E">
          <w:rPr>
            <w:noProof/>
            <w:webHidden/>
          </w:rPr>
          <w:fldChar w:fldCharType="end"/>
        </w:r>
      </w:hyperlink>
    </w:p>
    <w:p w:rsidR="00C7059A" w:rsidRPr="004B2580" w:rsidP="00C7059A" w14:paraId="7B3E9E10" w14:textId="19823F94">
      <w:pPr>
        <w:rPr>
          <w:b/>
          <w:color w:val="F79646" w:themeColor="accent6"/>
        </w:rPr>
      </w:pPr>
      <w:r w:rsidRPr="004B2580">
        <w:rPr>
          <w:highlight w:val="lightGray"/>
        </w:rPr>
        <w:fldChar w:fldCharType="end"/>
      </w:r>
      <w:bookmarkStart w:id="0" w:name="_Hlk522972351"/>
    </w:p>
    <w:p w:rsidR="00E1579B" w:rsidRPr="004B2580" w:rsidP="00E1579B" w14:paraId="39E3C675" w14:textId="2EEC3A58">
      <w:pPr>
        <w:spacing w:line="276" w:lineRule="auto"/>
        <w:rPr>
          <w:color w:val="FFFFFF" w:themeColor="background1"/>
        </w:rPr>
      </w:pPr>
    </w:p>
    <w:p w:rsidR="005867E3" w:rsidRPr="004B2580" w:rsidP="00E1579B" w14:paraId="71633E93" w14:textId="2C22DA36">
      <w:pPr>
        <w:spacing w:line="276" w:lineRule="auto"/>
        <w:rPr>
          <w:rStyle w:val="Hyperlink"/>
          <w:b/>
          <w:color w:val="auto"/>
          <w:u w:val="none"/>
        </w:rPr>
      </w:pPr>
      <w:r w:rsidRPr="004B2580">
        <w:rPr>
          <w:b/>
        </w:rPr>
        <w:fldChar w:fldCharType="begin"/>
      </w:r>
      <w:r w:rsidRPr="004B2580">
        <w:rPr>
          <w:b/>
        </w:rPr>
        <w:instrText xml:space="preserve"> HYPERLINK  \l "_REFERENCES_(Tool_Tip:" \o "Tool Tip: You may copy and paste your list of Attachments from SSA or fill in below)" </w:instrText>
      </w:r>
      <w:r w:rsidRPr="004B2580">
        <w:rPr>
          <w:b/>
        </w:rPr>
        <w:fldChar w:fldCharType="separate"/>
      </w:r>
      <w:r w:rsidRPr="004B2580">
        <w:rPr>
          <w:rStyle w:val="Hyperlink"/>
          <w:b/>
          <w:color w:val="auto"/>
          <w:u w:val="none"/>
        </w:rPr>
        <w:t>ATTACHMENTS</w:t>
      </w:r>
    </w:p>
    <w:p w:rsidR="000A3F81" w:rsidRPr="004B2580" w:rsidP="00F06B97" w14:paraId="03E4FFA3" w14:textId="34CDCC2F">
      <w:pPr>
        <w:spacing w:line="276" w:lineRule="auto"/>
        <w:ind w:left="360" w:hanging="180"/>
        <w:rPr>
          <w:i/>
          <w:color w:val="F79646" w:themeColor="accent6"/>
        </w:rPr>
      </w:pPr>
      <w:r w:rsidRPr="004B2580">
        <w:rPr>
          <w:b/>
        </w:rPr>
        <w:fldChar w:fldCharType="end"/>
      </w:r>
    </w:p>
    <w:p w:rsidR="008C3B8A" w:rsidRPr="00CA344E" w:rsidP="009E5A6F" w14:paraId="4FA112A1" w14:textId="77777777">
      <w:pPr>
        <w:pStyle w:val="ListParagraph"/>
        <w:numPr>
          <w:ilvl w:val="0"/>
          <w:numId w:val="1"/>
        </w:numPr>
        <w:rPr>
          <w:color w:val="C75000"/>
        </w:rPr>
      </w:pPr>
      <w:r w:rsidRPr="00CA344E">
        <w:t>Authorizing Legislation</w:t>
      </w:r>
    </w:p>
    <w:p w:rsidR="008C3B8A" w:rsidRPr="004B2580" w:rsidP="009E5A6F" w14:paraId="71547A36" w14:textId="77777777">
      <w:pPr>
        <w:pStyle w:val="ListParagraph"/>
        <w:numPr>
          <w:ilvl w:val="0"/>
          <w:numId w:val="1"/>
        </w:numPr>
        <w:rPr>
          <w:color w:val="C75000"/>
        </w:rPr>
      </w:pPr>
      <w:r w:rsidRPr="00CA344E">
        <w:t>60-Day Federal Register Notice</w:t>
      </w:r>
    </w:p>
    <w:p w:rsidR="00682233" w:rsidP="004B2580" w14:paraId="70EC4D72" w14:textId="77777777">
      <w:pPr>
        <w:ind w:left="180"/>
      </w:pPr>
      <w:r>
        <w:t>2a. Public Comment from Oncology Nursing Society</w:t>
      </w:r>
    </w:p>
    <w:p w:rsidR="00682233" w:rsidRPr="00682233" w:rsidP="004B2580" w14:paraId="3463FD62" w14:textId="500C437F">
      <w:pPr>
        <w:rPr>
          <w:color w:val="C75000"/>
        </w:rPr>
      </w:pPr>
      <w:r>
        <w:t xml:space="preserve">   2b. Public Comment from Individual</w:t>
      </w:r>
    </w:p>
    <w:p w:rsidR="008C3B8A" w:rsidRPr="00CA344E" w:rsidP="009E5A6F" w14:paraId="50E14DA5" w14:textId="77777777">
      <w:pPr>
        <w:pStyle w:val="ListParagraph"/>
        <w:numPr>
          <w:ilvl w:val="0"/>
          <w:numId w:val="1"/>
        </w:numPr>
        <w:rPr>
          <w:color w:val="C75000"/>
        </w:rPr>
      </w:pPr>
      <w:r w:rsidRPr="00CA344E">
        <w:t>Protocol</w:t>
      </w:r>
    </w:p>
    <w:p w:rsidR="008C3B8A" w:rsidRPr="00CA344E" w:rsidP="008C3B8A" w14:paraId="6E6C9FA9" w14:textId="77777777">
      <w:pPr>
        <w:ind w:left="540"/>
      </w:pPr>
      <w:r w:rsidRPr="00CA344E">
        <w:t>3a. Informed Consent</w:t>
      </w:r>
    </w:p>
    <w:p w:rsidR="008C3B8A" w:rsidRPr="00CA344E" w:rsidP="008C3B8A" w14:paraId="583605BD" w14:textId="77777777">
      <w:pPr>
        <w:ind w:left="540"/>
      </w:pPr>
      <w:r w:rsidRPr="00CA344E">
        <w:t>3b. User Profile</w:t>
      </w:r>
    </w:p>
    <w:p w:rsidR="008C3B8A" w:rsidRPr="00CA344E" w:rsidP="008C3B8A" w14:paraId="2B86FA81" w14:textId="77777777">
      <w:pPr>
        <w:ind w:left="540"/>
      </w:pPr>
      <w:r w:rsidRPr="00CA344E">
        <w:t>3c. Enrollment Questionnaire</w:t>
      </w:r>
    </w:p>
    <w:p w:rsidR="008C3B8A" w:rsidRPr="00CA344E" w:rsidP="009E5A6F" w14:paraId="7444EE58" w14:textId="77777777">
      <w:pPr>
        <w:pStyle w:val="ListParagraph"/>
        <w:numPr>
          <w:ilvl w:val="0"/>
          <w:numId w:val="1"/>
        </w:numPr>
      </w:pPr>
      <w:r w:rsidRPr="00CA344E">
        <w:t>Promotional Materials</w:t>
      </w:r>
    </w:p>
    <w:p w:rsidR="008C3B8A" w:rsidRPr="00CA344E" w:rsidP="008C3B8A" w14:paraId="13788AC0" w14:textId="77777777">
      <w:pPr>
        <w:pStyle w:val="ListParagraph"/>
        <w:ind w:left="540"/>
      </w:pPr>
      <w:r w:rsidRPr="00CA344E">
        <w:t>4a. Invitation to Participate</w:t>
      </w:r>
    </w:p>
    <w:p w:rsidR="008C3B8A" w:rsidRPr="00CA344E" w:rsidP="008C3B8A" w14:paraId="126FA711" w14:textId="77777777">
      <w:pPr>
        <w:pStyle w:val="ListParagraph"/>
        <w:ind w:left="540"/>
      </w:pPr>
      <w:r w:rsidRPr="00CA344E">
        <w:t>4b. Frequently Asked Questions</w:t>
      </w:r>
    </w:p>
    <w:p w:rsidR="008C3B8A" w:rsidRPr="00CA344E" w:rsidP="008C3B8A" w14:paraId="6068FD4F" w14:textId="77777777">
      <w:pPr>
        <w:pStyle w:val="ListParagraph"/>
        <w:ind w:left="540"/>
      </w:pPr>
      <w:r w:rsidRPr="00CA344E">
        <w:t>4c. Brochure</w:t>
      </w:r>
    </w:p>
    <w:p w:rsidR="008C3B8A" w:rsidRPr="00CA344E" w:rsidP="009E5A6F" w14:paraId="36CA9A23" w14:textId="77777777">
      <w:pPr>
        <w:pStyle w:val="ListParagraph"/>
        <w:numPr>
          <w:ilvl w:val="0"/>
          <w:numId w:val="1"/>
        </w:numPr>
      </w:pPr>
      <w:r w:rsidRPr="00CA344E">
        <w:t>Request for Information 2019</w:t>
      </w:r>
    </w:p>
    <w:p w:rsidR="008C3B8A" w:rsidRPr="00CA344E" w:rsidP="009E5A6F" w14:paraId="158813C6" w14:textId="77777777">
      <w:pPr>
        <w:pStyle w:val="ListParagraph"/>
        <w:numPr>
          <w:ilvl w:val="0"/>
          <w:numId w:val="1"/>
        </w:numPr>
      </w:pPr>
      <w:r w:rsidRPr="00CA344E">
        <w:t>Privacy Impact Assessment</w:t>
      </w:r>
    </w:p>
    <w:p w:rsidR="008C3B8A" w:rsidRPr="00CA344E" w:rsidP="009E5A6F" w14:paraId="206B4B5A" w14:textId="77777777">
      <w:pPr>
        <w:pStyle w:val="ListParagraph"/>
        <w:numPr>
          <w:ilvl w:val="0"/>
          <w:numId w:val="1"/>
        </w:numPr>
      </w:pPr>
      <w:r w:rsidRPr="00CA344E">
        <w:t>Assurance of Confidentiality</w:t>
      </w:r>
    </w:p>
    <w:p w:rsidR="008C3B8A" w:rsidRPr="00CA344E" w:rsidP="009E5A6F" w14:paraId="4F368CEB" w14:textId="77777777">
      <w:pPr>
        <w:pStyle w:val="ListParagraph"/>
        <w:numPr>
          <w:ilvl w:val="0"/>
          <w:numId w:val="1"/>
        </w:numPr>
      </w:pPr>
      <w:r w:rsidRPr="00CA344E">
        <w:t xml:space="preserve">Non-Research Determination </w:t>
      </w:r>
    </w:p>
    <w:p w:rsidR="008C3B8A" w:rsidRPr="00CA344E" w:rsidP="009E5A6F" w14:paraId="7AC8E950" w14:textId="77777777">
      <w:pPr>
        <w:pStyle w:val="ListParagraph"/>
        <w:numPr>
          <w:ilvl w:val="0"/>
          <w:numId w:val="1"/>
        </w:numPr>
      </w:pPr>
      <w:r w:rsidRPr="00CA344E">
        <w:t>Records Request Email</w:t>
      </w:r>
    </w:p>
    <w:p w:rsidR="007A47A5" w:rsidRPr="004B2580" w:rsidP="007A47A5" w14:paraId="19B9BACC" w14:textId="35D6E40D">
      <w:pPr>
        <w:pStyle w:val="m-4824437483153403386msocommenttext"/>
        <w:shd w:val="clear" w:color="auto" w:fill="FFFFFF"/>
        <w:spacing w:before="0" w:beforeAutospacing="0" w:after="0" w:afterAutospacing="0" w:line="276" w:lineRule="auto"/>
        <w:ind w:left="450" w:hanging="180"/>
        <w:rPr>
          <w:i/>
          <w:color w:val="F79646" w:themeColor="accent6"/>
        </w:rPr>
        <w:sectPr w:rsidSect="001E73EB">
          <w:pgSz w:w="12240" w:h="15840"/>
          <w:pgMar w:top="1440" w:right="1440" w:bottom="1440" w:left="1440" w:header="720" w:footer="720" w:gutter="0"/>
          <w:cols w:space="720"/>
          <w:titlePg/>
          <w:docGrid w:linePitch="360"/>
        </w:sectPr>
      </w:pPr>
      <w:r w:rsidRPr="004B2580">
        <w:rPr>
          <w:color w:val="222222"/>
        </w:rPr>
        <w:t> </w:t>
      </w:r>
      <w:bookmarkStart w:id="1" w:name="_Toc523105666"/>
      <w:bookmarkStart w:id="2" w:name="_Toc329519280"/>
      <w:bookmarkStart w:id="3" w:name="_Toc511934869"/>
      <w:bookmarkEnd w:id="0"/>
    </w:p>
    <w:bookmarkEnd w:id="1"/>
    <w:p w:rsidR="002C63D3" w:rsidRPr="004B2580" w:rsidP="00F06B97" w14:paraId="56689279" w14:textId="77777777">
      <w:pPr>
        <w:spacing w:line="276" w:lineRule="auto"/>
        <w:outlineLvl w:val="0"/>
        <w:rPr>
          <w:i/>
        </w:rPr>
      </w:pPr>
    </w:p>
    <w:p w:rsidR="00927E21" w:rsidRPr="004B2580" w:rsidP="00F06B97" w14:paraId="1272F25B" w14:textId="0C9BE486">
      <w:pPr>
        <w:spacing w:line="276" w:lineRule="auto"/>
        <w:outlineLvl w:val="0"/>
        <w:rPr>
          <w:b/>
        </w:rPr>
      </w:pPr>
      <w:bookmarkStart w:id="4" w:name="_Toc1316552"/>
      <w:r w:rsidRPr="004B2580">
        <w:rPr>
          <w:b/>
        </w:rPr>
        <w:t>B. COLLECTIONS OF INFORMATION EMPLOYING STATISTICAL METHODS</w:t>
      </w:r>
      <w:bookmarkEnd w:id="2"/>
      <w:bookmarkEnd w:id="4"/>
    </w:p>
    <w:p w:rsidR="00927E21" w:rsidRPr="004B2580" w:rsidP="00F06B97" w14:paraId="5EC85909" w14:textId="77777777">
      <w:pPr>
        <w:pStyle w:val="Heading2"/>
        <w:spacing w:line="276" w:lineRule="auto"/>
        <w:rPr>
          <w:rFonts w:ascii="Times New Roman" w:hAnsi="Times New Roman" w:cs="Times New Roman"/>
          <w:i/>
          <w:sz w:val="24"/>
          <w:szCs w:val="24"/>
        </w:rPr>
      </w:pPr>
      <w:bookmarkStart w:id="5" w:name="_Toc329519281"/>
      <w:bookmarkStart w:id="6" w:name="_Toc1316553"/>
      <w:r w:rsidRPr="004B2580">
        <w:rPr>
          <w:rFonts w:ascii="Times New Roman" w:hAnsi="Times New Roman" w:cs="Times New Roman"/>
          <w:i/>
          <w:color w:val="auto"/>
          <w:sz w:val="24"/>
          <w:szCs w:val="24"/>
        </w:rPr>
        <w:t>B1. Respondent Universe and Sampling Methods</w:t>
      </w:r>
      <w:bookmarkEnd w:id="5"/>
      <w:bookmarkEnd w:id="6"/>
    </w:p>
    <w:p w:rsidR="00CA3145" w:rsidRPr="00CA344E" w:rsidP="00CA3145" w14:paraId="74412140" w14:textId="77777777">
      <w:pPr>
        <w:autoSpaceDE w:val="0"/>
        <w:autoSpaceDN w:val="0"/>
        <w:adjustRightInd w:val="0"/>
      </w:pPr>
    </w:p>
    <w:p w:rsidR="00CA3145" w:rsidRPr="00CA344E" w:rsidP="00CA3145" w14:paraId="65423F34" w14:textId="5FD21E39">
      <w:pPr>
        <w:autoSpaceDE w:val="0"/>
        <w:autoSpaceDN w:val="0"/>
        <w:adjustRightInd w:val="0"/>
      </w:pPr>
      <w:r w:rsidRPr="00CA344E">
        <w:t>The NFR is a surveillance system of adult (</w:t>
      </w:r>
      <w:r w:rsidRPr="00CA344E">
        <w:rPr>
          <w:u w:val="single"/>
        </w:rPr>
        <w:t>&gt;</w:t>
      </w:r>
      <w:r w:rsidRPr="00CA344E">
        <w:t xml:space="preserve"> 18 years of age) U.S. firefighters, or a database of occupational and health information on firefighters designed to evaluate cancer rates and occupational risk factors in the current U.S. firefighting workforce. The goal is to achieve a</w:t>
      </w:r>
      <w:r w:rsidRPr="00CA344E" w:rsidR="00FA1017">
        <w:t>n</w:t>
      </w:r>
      <w:r w:rsidRPr="00CA344E">
        <w:t xml:space="preserve"> enrollment that is diverse demographically (gender, race, etc.), geographically, and by firefighting specialization (arson investigation, wildland firefighting, etc.) and type of firefighter (career, volunteer, paid-on call, etc.). There </w:t>
      </w:r>
      <w:r w:rsidRPr="00CA344E" w:rsidR="00FA1017">
        <w:t>is no</w:t>
      </w:r>
      <w:r w:rsidRPr="00CA344E">
        <w:t xml:space="preserve"> exclusion or inclusion criteria based on cancer or health status. There </w:t>
      </w:r>
      <w:r w:rsidRPr="00CA344E" w:rsidR="00FA1017">
        <w:t xml:space="preserve">are </w:t>
      </w:r>
      <w:r w:rsidRPr="00CA344E">
        <w:t xml:space="preserve">two components of the comprehensive General NFR Sample: a subsample comprised of a </w:t>
      </w:r>
      <w:r w:rsidRPr="00CA344E">
        <w:rPr>
          <w:b/>
        </w:rPr>
        <w:t>Targeted Cohort</w:t>
      </w:r>
      <w:r w:rsidRPr="00CA344E">
        <w:t xml:space="preserve"> for assessing cancer incidence; and a more-inclusive </w:t>
      </w:r>
      <w:r w:rsidRPr="00CA344E">
        <w:rPr>
          <w:b/>
        </w:rPr>
        <w:t xml:space="preserve">Open Cohort </w:t>
      </w:r>
      <w:r w:rsidRPr="00CA344E">
        <w:t xml:space="preserve">for evaluating current trends in, or prevalence of, firefighter cancer risk factors. </w:t>
      </w:r>
    </w:p>
    <w:p w:rsidR="00117662" w:rsidRPr="00CA344E" w:rsidP="00CA3145" w14:paraId="634B7DCE" w14:textId="77777777">
      <w:pPr>
        <w:autoSpaceDE w:val="0"/>
        <w:autoSpaceDN w:val="0"/>
        <w:adjustRightInd w:val="0"/>
      </w:pPr>
    </w:p>
    <w:p w:rsidR="00CA3145" w:rsidRPr="00CA344E" w:rsidP="00CA3145" w14:paraId="397F8A34" w14:textId="77777777">
      <w:pPr>
        <w:autoSpaceDE w:val="0"/>
        <w:autoSpaceDN w:val="0"/>
        <w:adjustRightInd w:val="0"/>
      </w:pPr>
      <w:r w:rsidRPr="00CA344E">
        <w:t xml:space="preserve">The Targeted Cohort will provide the population at risk required for assessing cancer incidence by targeting a sample of firefighters from career and volunteer fire departments that are diverse by geographic, demographic, and occupational characteristics, and following their vital and cancer status prospectively. The Targeted Cohort will be a prospective cohort (continuous enrollment). Firefighters in the Targeted Cohort will be recruited from two sampling frames: selected departments and state firefighter certification registries. Eligible participants will be all current firefighters from selected departments or states with rosters of certified firefighters. These eligible fire personnel will be invited by NIOSH to participate in the NFR. Additionally, departments with high participation from the Open Cohort (e.g., </w:t>
      </w:r>
      <w:r w:rsidRPr="00CA344E">
        <w:rPr>
          <w:u w:val="single"/>
        </w:rPr>
        <w:t>&gt;</w:t>
      </w:r>
      <w:r w:rsidRPr="00CA344E">
        <w:t xml:space="preserve">70% of the department’s fire personnel) may also be added to the Targeted Cohort, as described below in the </w:t>
      </w:r>
      <w:r w:rsidRPr="00CA344E">
        <w:rPr>
          <w:i/>
        </w:rPr>
        <w:t>Open Cohort</w:t>
      </w:r>
      <w:r w:rsidRPr="00CA344E">
        <w:t xml:space="preserve"> section.</w:t>
      </w:r>
    </w:p>
    <w:p w:rsidR="00117662" w:rsidRPr="00CA344E" w:rsidP="00CA3145" w14:paraId="6D5F4A93" w14:textId="77777777">
      <w:pPr>
        <w:autoSpaceDE w:val="0"/>
        <w:autoSpaceDN w:val="0"/>
        <w:adjustRightInd w:val="0"/>
      </w:pPr>
    </w:p>
    <w:p w:rsidR="00CA3145" w:rsidRPr="00CA344E" w:rsidP="00CA3145" w14:paraId="6CE5BE56" w14:textId="63833F33">
      <w:pPr>
        <w:autoSpaceDE w:val="0"/>
        <w:autoSpaceDN w:val="0"/>
        <w:adjustRightInd w:val="0"/>
      </w:pPr>
      <w:r w:rsidRPr="00CA344E">
        <w:t>The Open Cohort involve</w:t>
      </w:r>
      <w:r w:rsidRPr="00CA344E" w:rsidR="00117662">
        <w:t>s</w:t>
      </w:r>
      <w:r w:rsidRPr="00CA344E">
        <w:t xml:space="preserve"> a non-probability sampling design and include</w:t>
      </w:r>
      <w:r w:rsidRPr="00CA344E" w:rsidR="00933499">
        <w:t>s</w:t>
      </w:r>
      <w:r w:rsidRPr="00CA344E">
        <w:t xml:space="preserve"> all firefighters that complete enrollment through the secure web portal not otherwise recruited for the Targeted Cohort. All adult members of the U.S. fire service, including active, former, and retired members, who have ever been an active firefighter </w:t>
      </w:r>
      <w:r w:rsidRPr="00CA344E" w:rsidR="00933499">
        <w:t>are</w:t>
      </w:r>
      <w:r w:rsidRPr="00CA344E">
        <w:t xml:space="preserve"> eligible to join the NFR through this method. This include</w:t>
      </w:r>
      <w:r w:rsidRPr="00CA344E" w:rsidR="00933499">
        <w:t>s</w:t>
      </w:r>
      <w:r w:rsidRPr="00CA344E">
        <w:t xml:space="preserve"> former firefighters at fire departments selected for the Targeted Cohort. Additionally, the Open Cohort </w:t>
      </w:r>
      <w:r w:rsidRPr="00CA344E" w:rsidR="00933499">
        <w:t>is</w:t>
      </w:r>
      <w:r w:rsidRPr="00CA344E">
        <w:t xml:space="preserve"> designed to recruit large representation from sub-specialties of firefighting, such as wildland, instructors, fire investigators, and airport rescue. Participants </w:t>
      </w:r>
      <w:r w:rsidRPr="00CA344E" w:rsidR="00F42BDB">
        <w:t>are</w:t>
      </w:r>
      <w:r w:rsidRPr="00CA344E">
        <w:t xml:space="preserve"> able to enroll on a continuous basis. </w:t>
      </w:r>
    </w:p>
    <w:p w:rsidR="007468F1" w:rsidRPr="004B2580" w:rsidP="00F06B97" w14:paraId="52A5ED3A" w14:textId="77777777">
      <w:pPr>
        <w:spacing w:line="276" w:lineRule="auto"/>
        <w:rPr>
          <w:color w:val="F79646" w:themeColor="accent6"/>
        </w:rPr>
      </w:pPr>
    </w:p>
    <w:p w:rsidR="007468F1" w:rsidRPr="004B2580" w:rsidP="00F06B97" w14:paraId="5CCA474A" w14:textId="5653D732">
      <w:pPr>
        <w:pStyle w:val="Heading2"/>
        <w:spacing w:line="276" w:lineRule="auto"/>
        <w:rPr>
          <w:rFonts w:ascii="Times New Roman" w:hAnsi="Times New Roman" w:cs="Times New Roman"/>
          <w:i/>
          <w:color w:val="000000" w:themeColor="text1"/>
          <w:sz w:val="24"/>
          <w:szCs w:val="24"/>
        </w:rPr>
      </w:pPr>
      <w:bookmarkStart w:id="7" w:name="_Toc329519282"/>
      <w:bookmarkStart w:id="8" w:name="_Toc1316554"/>
      <w:r w:rsidRPr="004B2580">
        <w:rPr>
          <w:rFonts w:ascii="Times New Roman" w:hAnsi="Times New Roman" w:cs="Times New Roman"/>
          <w:i/>
          <w:color w:val="000000" w:themeColor="text1"/>
          <w:sz w:val="24"/>
          <w:szCs w:val="24"/>
        </w:rPr>
        <w:t>B2. Procedures for the Collection of Information</w:t>
      </w:r>
      <w:bookmarkEnd w:id="7"/>
      <w:bookmarkEnd w:id="8"/>
    </w:p>
    <w:p w:rsidR="007468F1" w:rsidRPr="004B2580" w:rsidP="00F06B97" w14:paraId="571DBBA5" w14:textId="77777777">
      <w:pPr>
        <w:spacing w:line="276" w:lineRule="auto"/>
      </w:pPr>
    </w:p>
    <w:p w:rsidR="0024662D" w:rsidRPr="00CA344E" w:rsidP="0024662D" w14:paraId="6E34501C" w14:textId="77777777">
      <w:pPr>
        <w:autoSpaceDE w:val="0"/>
        <w:autoSpaceDN w:val="0"/>
        <w:adjustRightInd w:val="0"/>
        <w:rPr>
          <w:i/>
        </w:rPr>
      </w:pPr>
      <w:r w:rsidRPr="00CA344E">
        <w:rPr>
          <w:i/>
        </w:rPr>
        <w:t>Targeted Cohort Sampling Strategy</w:t>
      </w:r>
    </w:p>
    <w:p w:rsidR="0024662D" w:rsidRPr="00CA344E" w:rsidP="0024662D" w14:paraId="67F222E7" w14:textId="77777777">
      <w:pPr>
        <w:autoSpaceDE w:val="0"/>
        <w:autoSpaceDN w:val="0"/>
        <w:adjustRightInd w:val="0"/>
      </w:pPr>
      <w:r w:rsidRPr="00CA344E">
        <w:t xml:space="preserve">Firefighters for the Targeted Cohort will be identified by a combination of stakeholder selection and random sampling. As instructed by the Act, this design will oversample for female, minority, and volunteer firefighters. Firefighters from both the Targeted and Open Cohorts will be recruited by disseminating informational and promotional materials directly and through stakeholders, membership organizations, social media, and trade literature. </w:t>
      </w:r>
    </w:p>
    <w:p w:rsidR="00B972EF" w:rsidRPr="00CA344E" w:rsidP="0024662D" w14:paraId="0227C231" w14:textId="77777777">
      <w:pPr>
        <w:autoSpaceDE w:val="0"/>
        <w:autoSpaceDN w:val="0"/>
        <w:adjustRightInd w:val="0"/>
      </w:pPr>
    </w:p>
    <w:p w:rsidR="0024662D" w:rsidRPr="00CA344E" w:rsidP="0024662D" w14:paraId="4F31E4F0" w14:textId="55430518">
      <w:pPr>
        <w:autoSpaceDE w:val="0"/>
        <w:autoSpaceDN w:val="0"/>
        <w:adjustRightInd w:val="0"/>
      </w:pPr>
      <w:r w:rsidRPr="00CA344E">
        <w:t xml:space="preserve">The Targeted Cohort will be important for several reasons, including: 1) sampling for a representative cohort of firefighters to provide accurate estimates of cancer incidence, prevalence, and mortality, 2) obtaining quality exposure information supplied by employment and incident records, and 3) providing denominator estimates (i.e., department roster) for which to assess response characteristics and potential biases of the NFR sample. </w:t>
      </w:r>
    </w:p>
    <w:p w:rsidR="00B972EF" w:rsidRPr="00CA344E" w:rsidP="0024662D" w14:paraId="3D707BF9" w14:textId="77777777">
      <w:pPr>
        <w:autoSpaceDE w:val="0"/>
        <w:autoSpaceDN w:val="0"/>
        <w:adjustRightInd w:val="0"/>
      </w:pPr>
    </w:p>
    <w:p w:rsidR="0024662D" w:rsidRPr="00CA344E" w:rsidP="0024662D" w14:paraId="4828B00A" w14:textId="39B3AFEA">
      <w:pPr>
        <w:autoSpaceDE w:val="0"/>
        <w:autoSpaceDN w:val="0"/>
        <w:adjustRightInd w:val="0"/>
      </w:pPr>
      <w:r w:rsidRPr="00CA344E">
        <w:t xml:space="preserve">Because of the non-probability sampling design of the Open Cohort, some firefighters may be more likely to register than others based on characteristics such as cancer status. Therefore, the Open Cohort may limit the ability of investigators to make statistical inferences from this sample because those who enroll in this manner may be different from the general population of firefighters. Nevertheless, NFR data from these participants will be helpful to NIOSH investigators for descriptive analyses and generating hypotheses. Further, this approach would provide the opportunity for any fire service members to participate in the NFR and for NIOSH investigators to have a relatively quick and cost-effective means for cross-sectional analysis of characteristics relevant to reducing cancer incidence in the U.S. fire service. </w:t>
      </w:r>
    </w:p>
    <w:p w:rsidR="00B972EF" w:rsidRPr="00CA344E" w:rsidP="0024662D" w14:paraId="658B4E5F" w14:textId="77777777">
      <w:pPr>
        <w:autoSpaceDE w:val="0"/>
        <w:autoSpaceDN w:val="0"/>
        <w:adjustRightInd w:val="0"/>
      </w:pPr>
    </w:p>
    <w:p w:rsidR="0024662D" w:rsidRPr="00CA344E" w:rsidP="0024662D" w14:paraId="5BF65C34" w14:textId="0F465711">
      <w:pPr>
        <w:autoSpaceDE w:val="0"/>
        <w:autoSpaceDN w:val="0"/>
        <w:adjustRightInd w:val="0"/>
      </w:pPr>
      <w:r w:rsidRPr="00CA344E">
        <w:t>Participation is voluntary and firefighters who agree to participate complete an informed consent and enrollment questionnaire.  The enrollment questionnaire obtain</w:t>
      </w:r>
      <w:r w:rsidRPr="00CA344E" w:rsidR="00C77E0C">
        <w:t>s</w:t>
      </w:r>
      <w:r w:rsidRPr="00CA344E">
        <w:t xml:space="preserve"> information about work and exposure history, demographics, co-morbidities, and lifestyle factors, as outlined in the Act. This information will be linked with data from federal vital records and state cancer registries to monitor cancer diagnoses and improve our knowledge about cancer risks for firefighters, especially those linked to workplace exposures. </w:t>
      </w:r>
    </w:p>
    <w:p w:rsidR="0024662D" w:rsidRPr="00CA344E" w:rsidP="0024662D" w14:paraId="153C184D" w14:textId="77777777">
      <w:pPr>
        <w:autoSpaceDE w:val="0"/>
        <w:autoSpaceDN w:val="0"/>
        <w:adjustRightInd w:val="0"/>
        <w:rPr>
          <w:i/>
        </w:rPr>
      </w:pPr>
    </w:p>
    <w:p w:rsidR="0024662D" w:rsidRPr="00CA344E" w:rsidP="0024662D" w14:paraId="3D7CFA8B" w14:textId="77777777">
      <w:pPr>
        <w:autoSpaceDE w:val="0"/>
        <w:autoSpaceDN w:val="0"/>
        <w:adjustRightInd w:val="0"/>
        <w:rPr>
          <w:i/>
        </w:rPr>
      </w:pPr>
      <w:r w:rsidRPr="00CA344E">
        <w:rPr>
          <w:i/>
        </w:rPr>
        <w:t>Power/Sample Size Calculations</w:t>
      </w:r>
    </w:p>
    <w:p w:rsidR="0024662D" w:rsidRPr="00CA344E" w:rsidP="0024662D" w14:paraId="7EA485A7" w14:textId="77777777">
      <w:pPr>
        <w:autoSpaceDE w:val="0"/>
        <w:autoSpaceDN w:val="0"/>
        <w:adjustRightInd w:val="0"/>
      </w:pPr>
      <w:r w:rsidRPr="00CA344E">
        <w:t>A sample size calculation was used to determine the minimum baseline sample sizes (i.e., number of currently active firefighters) necessary to detect elevated cancer rates for select subgroups of interest. The sample size calculations were based on attaining 80% power from a Poisson regression with 30 years of follow-up, comparing the observed cancer rate of the cohort to the US population cancer rate with an α = 0.05 level of significance. It was further assumed that the cohort would grow by 2.5% per year as was calculated from the Daniels et al. (2014) study data. Population death rates and cancer incidence rates were obtained from CDC Wonder and the average of the most recent 5 years (2012-2017 for mortality and 2011-2016 for incidence) was used and assumed to remain constant into the future. Using this information, an initial targeted cohort of 5,000 firefighters is needed to observe an SIR of 1.09 for all cancer sites, 6,500 non-white firefighters are needed to observe an SIR 1.09 for all cancer sites, and 1,000 women firefighters are needed to observe an SIR of 1.45 for breast cancer. The SIRs for these calculations were obtained from the Daniels et al. (2014) study.</w:t>
      </w:r>
    </w:p>
    <w:p w:rsidR="00B972EF" w:rsidRPr="00CA344E" w:rsidP="0024662D" w14:paraId="6BCBD555" w14:textId="77777777">
      <w:pPr>
        <w:autoSpaceDE w:val="0"/>
        <w:autoSpaceDN w:val="0"/>
        <w:adjustRightInd w:val="0"/>
      </w:pPr>
    </w:p>
    <w:p w:rsidR="00B972EF" w:rsidRPr="00CA344E" w:rsidP="0024662D" w14:paraId="086E48BC" w14:textId="7B21E0E5">
      <w:pPr>
        <w:autoSpaceDE w:val="0"/>
        <w:autoSpaceDN w:val="0"/>
        <w:adjustRightInd w:val="0"/>
      </w:pPr>
      <w:r w:rsidRPr="00CA344E">
        <w:t xml:space="preserve">These sample sizes were used to determine the minimum number of departments to recruit with the fire department sampling strategy. More specifically, mean reported counts of firefighters from a recent NFPA census of U.S. fire departments were used to estimate current workforce sizes. Under an assumption of 50% participation rate, </w:t>
      </w:r>
      <w:r w:rsidR="00686049">
        <w:t>it is</w:t>
      </w:r>
      <w:r w:rsidRPr="00CA344E" w:rsidR="00686049">
        <w:t xml:space="preserve"> </w:t>
      </w:r>
      <w:r w:rsidRPr="00CA344E">
        <w:t>estimate</w:t>
      </w:r>
      <w:r w:rsidR="00780EC9">
        <w:t>d</w:t>
      </w:r>
      <w:r w:rsidRPr="00CA344E">
        <w:t xml:space="preserve"> that the proposed fire department sampling strategy will contribute a baseline sample of roughly 26,000 firefighters, </w:t>
      </w:r>
    </w:p>
    <w:p w:rsidR="0024662D" w:rsidRPr="00CA344E" w:rsidP="0024662D" w14:paraId="08A84BBC" w14:textId="0185E351">
      <w:pPr>
        <w:autoSpaceDE w:val="0"/>
        <w:autoSpaceDN w:val="0"/>
        <w:adjustRightInd w:val="0"/>
      </w:pPr>
      <w:r w:rsidRPr="00CA344E">
        <w:t>including at least 1,000 women, 6,500 non-white firefighters, and 5,000 volunteers, that will grow to roughly 56,000 after 30 years of follow-up by 2050 (assuming an annual growth rate of 2.5%).</w:t>
      </w:r>
    </w:p>
    <w:p w:rsidR="00B972EF" w:rsidRPr="00CA344E" w:rsidP="0024662D" w14:paraId="7744850C" w14:textId="77777777">
      <w:pPr>
        <w:autoSpaceDE w:val="0"/>
        <w:autoSpaceDN w:val="0"/>
        <w:adjustRightInd w:val="0"/>
      </w:pPr>
    </w:p>
    <w:p w:rsidR="0024662D" w:rsidRPr="00CA344E" w:rsidP="0024662D" w14:paraId="3B6E2CB6" w14:textId="2EE3E13C">
      <w:pPr>
        <w:autoSpaceDE w:val="0"/>
        <w:autoSpaceDN w:val="0"/>
        <w:adjustRightInd w:val="0"/>
      </w:pPr>
      <w:r w:rsidRPr="00CA344E">
        <w:t>With participation from fire departments selected in the fire department sampling strategy and multiple states, the Targeted Cohort could be used to evaluate even smaller measures of effect, more subgroups of firefighters, and rarer cancers.</w:t>
      </w:r>
    </w:p>
    <w:p w:rsidR="000916F4" w:rsidRPr="00CA344E" w:rsidP="0024662D" w14:paraId="54FF2FC6" w14:textId="77777777">
      <w:pPr>
        <w:autoSpaceDE w:val="0"/>
        <w:autoSpaceDN w:val="0"/>
        <w:adjustRightInd w:val="0"/>
      </w:pPr>
    </w:p>
    <w:p w:rsidR="0024662D" w:rsidRPr="00CA344E" w:rsidP="0024662D" w14:paraId="0CB60B8D" w14:textId="623E705B">
      <w:pPr>
        <w:autoSpaceDE w:val="0"/>
        <w:autoSpaceDN w:val="0"/>
        <w:adjustRightInd w:val="0"/>
      </w:pPr>
      <w:r w:rsidRPr="00CA344E">
        <w:t>NIOSH develop</w:t>
      </w:r>
      <w:r w:rsidRPr="00CA344E" w:rsidR="000916F4">
        <w:t>ed</w:t>
      </w:r>
      <w:r w:rsidRPr="00CA344E">
        <w:t xml:space="preserve"> a secure web portal that allows any firefighter in the nation to self-register. The web-portal meet</w:t>
      </w:r>
      <w:r w:rsidRPr="00CA344E" w:rsidR="00D96DCF">
        <w:t>s</w:t>
      </w:r>
      <w:r w:rsidRPr="00CA344E">
        <w:t xml:space="preserve"> all requirements of the Federal Information Security Management Act of 2002 (FISMA). Firefighters access the web portal through the dedicated NFR website (</w:t>
      </w:r>
      <w:hyperlink r:id="rId9">
        <w:r w:rsidRPr="00CA344E">
          <w:rPr>
            <w:rStyle w:val="Hyperlink"/>
          </w:rPr>
          <w:t>https://www.cdc.gov/niosh/firefighters/registry.html</w:t>
        </w:r>
      </w:hyperlink>
      <w:r w:rsidRPr="00CA344E">
        <w:t>). This website include</w:t>
      </w:r>
      <w:r w:rsidRPr="00CA344E" w:rsidR="00D96DCF">
        <w:t>s</w:t>
      </w:r>
      <w:r w:rsidRPr="00CA344E">
        <w:t xml:space="preserve"> frequently asked questions (FAQs) and other important background information about the NFR. After reviewing the NFR website, if firefighters are interested in enrolling in the registry, they will click the “</w:t>
      </w:r>
      <w:r w:rsidRPr="00CA344E" w:rsidR="003D1DEC">
        <w:t>Join Now</w:t>
      </w:r>
      <w:r w:rsidRPr="00CA344E">
        <w:t>” icon. This take</w:t>
      </w:r>
      <w:r w:rsidRPr="00CA344E" w:rsidR="003D1DEC">
        <w:t>s</w:t>
      </w:r>
      <w:r w:rsidRPr="00CA344E">
        <w:t xml:space="preserve"> them to the secure web portal, which </w:t>
      </w:r>
      <w:r w:rsidRPr="00CA344E" w:rsidR="003D1DEC">
        <w:t>has</w:t>
      </w:r>
      <w:r w:rsidRPr="00CA344E">
        <w:t xml:space="preserve"> multi-factored authentication (MFA) (see Data Security section for more details). </w:t>
      </w:r>
    </w:p>
    <w:p w:rsidR="00B972EF" w:rsidRPr="00CA344E" w:rsidP="0024662D" w14:paraId="4CFEB195" w14:textId="77777777">
      <w:pPr>
        <w:autoSpaceDE w:val="0"/>
        <w:autoSpaceDN w:val="0"/>
        <w:adjustRightInd w:val="0"/>
      </w:pPr>
    </w:p>
    <w:p w:rsidR="0024662D" w:rsidRPr="00CA344E" w:rsidP="0024662D" w14:paraId="3EE5D400" w14:textId="4DECE83C">
      <w:pPr>
        <w:autoSpaceDE w:val="0"/>
        <w:autoSpaceDN w:val="0"/>
        <w:adjustRightInd w:val="0"/>
      </w:pPr>
      <w:r w:rsidRPr="00CA344E">
        <w:t>To complete enrollment in the NFR, the firefighters need to first complete the informed consent document (Attachment 3</w:t>
      </w:r>
      <w:r w:rsidR="00220B5D">
        <w:t>a</w:t>
      </w:r>
      <w:r w:rsidRPr="00CA344E">
        <w:t xml:space="preserve">) and then the user profile (Attachment </w:t>
      </w:r>
      <w:r w:rsidR="004E5170">
        <w:t>3b</w:t>
      </w:r>
      <w:r w:rsidRPr="00CA344E">
        <w:t xml:space="preserve">) and then the enrollment questionnaire (Attachment </w:t>
      </w:r>
      <w:r w:rsidR="00E36830">
        <w:t>3c</w:t>
      </w:r>
      <w:r w:rsidRPr="00CA344E">
        <w:t xml:space="preserve">). Icons for each of these documents </w:t>
      </w:r>
      <w:r w:rsidRPr="00CA344E" w:rsidR="0045593D">
        <w:t xml:space="preserve">are </w:t>
      </w:r>
      <w:r w:rsidRPr="00CA344E">
        <w:t xml:space="preserve">included on their profile page or dashboard. If firefighters have questions that are not included or fully answered in the FAQs, they can </w:t>
      </w:r>
      <w:r w:rsidRPr="00CA344E" w:rsidR="00E11DE2">
        <w:t xml:space="preserve">email </w:t>
      </w:r>
      <w:r w:rsidRPr="00CA344E">
        <w:t xml:space="preserve">the NIOSH investigators at the </w:t>
      </w:r>
      <w:r w:rsidRPr="00CA344E" w:rsidR="00E11DE2">
        <w:t>email address</w:t>
      </w:r>
      <w:r w:rsidRPr="00CA344E">
        <w:t xml:space="preserve"> provided on the informed consent document</w:t>
      </w:r>
      <w:r w:rsidRPr="00CA344E" w:rsidR="0045593D">
        <w:t xml:space="preserve"> or </w:t>
      </w:r>
      <w:r w:rsidRPr="00CA344E" w:rsidR="00E11DE2">
        <w:t xml:space="preserve">call or email </w:t>
      </w:r>
      <w:r w:rsidRPr="00CA344E" w:rsidR="0045593D">
        <w:t>the designated help desk listed on the web portal</w:t>
      </w:r>
      <w:r w:rsidRPr="00CA344E">
        <w:t>.</w:t>
      </w:r>
    </w:p>
    <w:p w:rsidR="0045593D" w:rsidRPr="00CA344E" w:rsidP="0024662D" w14:paraId="7B6BCE8C" w14:textId="77777777">
      <w:pPr>
        <w:autoSpaceDE w:val="0"/>
        <w:autoSpaceDN w:val="0"/>
        <w:adjustRightInd w:val="0"/>
      </w:pPr>
    </w:p>
    <w:p w:rsidR="0024662D" w:rsidRPr="00CA344E" w:rsidP="0024662D" w14:paraId="1202CB2F" w14:textId="4EFBE671">
      <w:pPr>
        <w:autoSpaceDE w:val="0"/>
        <w:autoSpaceDN w:val="0"/>
        <w:adjustRightInd w:val="0"/>
      </w:pPr>
      <w:r w:rsidRPr="00CA344E">
        <w:t xml:space="preserve">After completing and electronically signing the informed consent document, firefighters </w:t>
      </w:r>
      <w:r w:rsidRPr="00CA344E" w:rsidR="0045593D">
        <w:t>are</w:t>
      </w:r>
      <w:r w:rsidRPr="00CA344E">
        <w:t xml:space="preserve"> taken to </w:t>
      </w:r>
      <w:r w:rsidRPr="00CA344E" w:rsidR="005747EE">
        <w:t xml:space="preserve">a </w:t>
      </w:r>
      <w:r w:rsidRPr="00CA344E">
        <w:t>user profile page. This page serve</w:t>
      </w:r>
      <w:r w:rsidRPr="00CA344E" w:rsidR="00F273FD">
        <w:t>s</w:t>
      </w:r>
      <w:r w:rsidRPr="00CA344E">
        <w:t xml:space="preserve"> to collect basic information from the firefighter that could change overtime and hence can be accessed and updated by the user. After completing the user profile questions, the firefighter </w:t>
      </w:r>
      <w:r w:rsidRPr="00CA344E" w:rsidR="00F273FD">
        <w:t>has</w:t>
      </w:r>
      <w:r w:rsidRPr="00CA344E">
        <w:t xml:space="preserve"> the option of completing the enrollment questionnaire. The questionnaire</w:t>
      </w:r>
      <w:r w:rsidRPr="00CA344E" w:rsidR="00F273FD">
        <w:t xml:space="preserve"> </w:t>
      </w:r>
      <w:r w:rsidRPr="00CA344E">
        <w:t>collect</w:t>
      </w:r>
      <w:r w:rsidRPr="00CA344E" w:rsidR="00F273FD">
        <w:t>s</w:t>
      </w:r>
      <w:r w:rsidRPr="00CA344E">
        <w:t xml:space="preserve"> information on employment/workplace characteristics, exposure, demographics, lifestyle factors, co-morbidities, and other confounders. </w:t>
      </w:r>
    </w:p>
    <w:p w:rsidR="00E15F13" w:rsidRPr="00CA344E" w:rsidP="0024662D" w14:paraId="7D9F1C34" w14:textId="77777777">
      <w:pPr>
        <w:autoSpaceDE w:val="0"/>
        <w:autoSpaceDN w:val="0"/>
        <w:adjustRightInd w:val="0"/>
      </w:pPr>
    </w:p>
    <w:p w:rsidR="005747EE" w:rsidRPr="00CA344E" w:rsidP="005747EE" w14:paraId="1684CC92" w14:textId="72A37995">
      <w:pPr>
        <w:autoSpaceDE w:val="0"/>
        <w:autoSpaceDN w:val="0"/>
        <w:adjustRightInd w:val="0"/>
      </w:pPr>
      <w:r w:rsidRPr="00CA344E">
        <w:t xml:space="preserve">The last question </w:t>
      </w:r>
      <w:r w:rsidRPr="00CA344E">
        <w:t xml:space="preserve">of the demographics section of </w:t>
      </w:r>
      <w:r w:rsidRPr="00CA344E">
        <w:t xml:space="preserve">the questionnaire asks for the participant’s </w:t>
      </w:r>
      <w:r w:rsidRPr="00CA344E">
        <w:t xml:space="preserve">last four digits of the </w:t>
      </w:r>
      <w:r w:rsidRPr="00CA344E">
        <w:t xml:space="preserve">Social Security Number (SSN). The questionnaire explains why the </w:t>
      </w:r>
      <w:r w:rsidRPr="00CA344E">
        <w:t xml:space="preserve">last four digits of the </w:t>
      </w:r>
      <w:r w:rsidRPr="00CA344E">
        <w:t>SSN is needed, “</w:t>
      </w:r>
      <w:r w:rsidRPr="00CA344E">
        <w:t xml:space="preserve">In the United States, each state has a cancer registry that collects and combines information on all cancer diagnoses from all hospitals in that state. Providing the last four digits of your social security number (SSN) will increase the likelihood of linking your profile and questionnaire information to any past or potentially future cancer diagnosis reported to a state. This information is necessary to meet the statutory requirements of the Firefighter Cancer Registry Act of 2018. You can choose to provide this information or not. As noted on the informed consent, all your private information will be encrypted, secured, and protected to the fullest extent allowed by law”. </w:t>
      </w:r>
    </w:p>
    <w:p w:rsidR="005747EE" w:rsidRPr="00CA344E" w:rsidP="005747EE" w14:paraId="39F9B28F" w14:textId="77777777">
      <w:pPr>
        <w:autoSpaceDE w:val="0"/>
        <w:autoSpaceDN w:val="0"/>
        <w:adjustRightInd w:val="0"/>
      </w:pPr>
    </w:p>
    <w:p w:rsidR="005747EE" w:rsidRPr="00CA344E" w:rsidP="005747EE" w14:paraId="2764C78F" w14:textId="609007A2">
      <w:pPr>
        <w:autoSpaceDE w:val="0"/>
        <w:autoSpaceDN w:val="0"/>
        <w:adjustRightInd w:val="0"/>
      </w:pPr>
      <w:r>
        <w:t>A</w:t>
      </w:r>
      <w:r w:rsidRPr="00CA344E">
        <w:t>n icon</w:t>
      </w:r>
      <w:r>
        <w:t xml:space="preserve"> </w:t>
      </w:r>
      <w:r w:rsidR="0036535B">
        <w:t>is</w:t>
      </w:r>
      <w:r>
        <w:t xml:space="preserve"> provided</w:t>
      </w:r>
      <w:r w:rsidRPr="00CA344E">
        <w:t xml:space="preserve"> next to the SSN question where firefighters can learn more information</w:t>
      </w:r>
      <w:r w:rsidRPr="00CA344E" w:rsidR="00EA7067">
        <w:t xml:space="preserve"> about why </w:t>
      </w:r>
      <w:r w:rsidR="00A45FC5">
        <w:t>they are being asked</w:t>
      </w:r>
      <w:r w:rsidRPr="00CA344E" w:rsidR="00EA7067">
        <w:t xml:space="preserve"> for the last four digits of their SSN</w:t>
      </w:r>
      <w:r w:rsidRPr="00CA344E">
        <w:t xml:space="preserve">. If they click the icon, the firefighter is shown the following message: </w:t>
      </w:r>
    </w:p>
    <w:p w:rsidR="005747EE" w:rsidRPr="00CA344E" w:rsidP="005747EE" w14:paraId="43BF1EE9" w14:textId="77777777">
      <w:pPr>
        <w:autoSpaceDE w:val="0"/>
        <w:autoSpaceDN w:val="0"/>
        <w:adjustRightInd w:val="0"/>
      </w:pPr>
    </w:p>
    <w:p w:rsidR="005747EE" w:rsidRPr="00CA344E" w:rsidP="00A4422F" w14:paraId="19D2D863" w14:textId="33207076">
      <w:pPr>
        <w:autoSpaceDE w:val="0"/>
        <w:autoSpaceDN w:val="0"/>
        <w:adjustRightInd w:val="0"/>
        <w:ind w:firstLine="720"/>
      </w:pPr>
      <w:r w:rsidRPr="00CA344E">
        <w:t>“Why are we asking for this?</w:t>
      </w:r>
    </w:p>
    <w:p w:rsidR="005747EE" w:rsidRPr="00CA344E" w:rsidP="00A4422F" w14:paraId="48C40317" w14:textId="77777777">
      <w:pPr>
        <w:autoSpaceDE w:val="0"/>
        <w:autoSpaceDN w:val="0"/>
        <w:adjustRightInd w:val="0"/>
        <w:ind w:left="720"/>
      </w:pPr>
      <w:r w:rsidRPr="00CA344E">
        <w:t>We need to track firefighters’ health over time to truly understand their cancer risks and improve their protections. Sharing the last four digits of your social security number will let us do this by linking your information to state cancer registries. With this information we can see any potential future cancer diagnosis without any further action from you. Each firefighter that shares this information will increase the accuracy of our findings, which could potentially lead to greater protections for all firefighters. Sharing the last four digits of your social security number will ensure your participation has the maximum impact.</w:t>
      </w:r>
    </w:p>
    <w:p w:rsidR="005747EE" w:rsidRPr="00CA344E" w:rsidP="005747EE" w14:paraId="22B75AE1" w14:textId="77777777">
      <w:pPr>
        <w:autoSpaceDE w:val="0"/>
        <w:autoSpaceDN w:val="0"/>
        <w:adjustRightInd w:val="0"/>
      </w:pPr>
    </w:p>
    <w:p w:rsidR="005747EE" w:rsidRPr="00CA344E" w:rsidP="00A4422F" w14:paraId="2C401E87" w14:textId="1C0D73AE">
      <w:pPr>
        <w:autoSpaceDE w:val="0"/>
        <w:autoSpaceDN w:val="0"/>
        <w:adjustRightInd w:val="0"/>
        <w:ind w:left="720"/>
      </w:pPr>
      <w:r w:rsidRPr="00CA344E">
        <w:t>We will protect your information to the fullest extent allowed by law. The National Firefighter Registry is covered by an Assurance of Confidentiality, which is the highest level of protection available for identifiable information. Under this formal protection, we are not allowed to share your identifiable information without your written permission.”</w:t>
      </w:r>
    </w:p>
    <w:p w:rsidR="00B972EF" w:rsidRPr="00CA344E" w:rsidP="0024662D" w14:paraId="75AC0C45" w14:textId="77777777">
      <w:pPr>
        <w:autoSpaceDE w:val="0"/>
        <w:autoSpaceDN w:val="0"/>
        <w:adjustRightInd w:val="0"/>
      </w:pPr>
    </w:p>
    <w:p w:rsidR="0024662D" w:rsidRPr="00CA344E" w:rsidP="0024662D" w14:paraId="1FDD7BC9" w14:textId="6EDA7FA9">
      <w:pPr>
        <w:autoSpaceDE w:val="0"/>
        <w:autoSpaceDN w:val="0"/>
        <w:adjustRightInd w:val="0"/>
      </w:pPr>
      <w:r w:rsidRPr="00CA344E">
        <w:t>If firefighters are unable to complete the questionnaire in one sitting, they can log-off and return at a later date to complete it. If they</w:t>
      </w:r>
      <w:r w:rsidRPr="00CA344E" w:rsidR="00273FE4">
        <w:t xml:space="preserve"> did not complete registration after completing the </w:t>
      </w:r>
      <w:r w:rsidRPr="00CA344E" w:rsidR="00DE3E5D">
        <w:t>informed</w:t>
      </w:r>
      <w:r w:rsidRPr="00CA344E" w:rsidR="00273FE4">
        <w:t xml:space="preserve"> consent, they receive a reminder email using the email address they provided during login and/or a text message using the mobile phone number they provided as part of the consenting process. </w:t>
      </w:r>
      <w:r w:rsidRPr="00CA344E">
        <w:t xml:space="preserve">If necessary, another reminder email or text message will be sent </w:t>
      </w:r>
      <w:r w:rsidRPr="00CA344E" w:rsidR="00273FE4">
        <w:t xml:space="preserve">7 days, </w:t>
      </w:r>
      <w:r w:rsidRPr="00CA344E">
        <w:t>14 days, 28 days, 42 days</w:t>
      </w:r>
      <w:r w:rsidRPr="00CA344E" w:rsidR="00273FE4">
        <w:t>, and 90 days</w:t>
      </w:r>
      <w:r w:rsidRPr="00CA344E">
        <w:t xml:space="preserve"> later. If there is no response after </w:t>
      </w:r>
      <w:r w:rsidRPr="00CA344E" w:rsidR="00273FE4">
        <w:t>90</w:t>
      </w:r>
      <w:r w:rsidRPr="00CA344E">
        <w:t xml:space="preserve"> days, no further emails or text messages will be sent. </w:t>
      </w:r>
    </w:p>
    <w:p w:rsidR="00BA0AA5" w:rsidRPr="00CA344E" w:rsidP="0024662D" w14:paraId="71CB95EB" w14:textId="77777777">
      <w:pPr>
        <w:autoSpaceDE w:val="0"/>
        <w:autoSpaceDN w:val="0"/>
        <w:adjustRightInd w:val="0"/>
      </w:pPr>
    </w:p>
    <w:p w:rsidR="0024662D" w:rsidRPr="00CA344E" w:rsidP="0024662D" w14:paraId="0EE28731" w14:textId="274A8B37">
      <w:pPr>
        <w:autoSpaceDE w:val="0"/>
        <w:autoSpaceDN w:val="0"/>
        <w:adjustRightInd w:val="0"/>
      </w:pPr>
      <w:r w:rsidRPr="00CA344E">
        <w:t>Once the questionnaire has been completed and submitted, all responses will be uploaded to a secure server and the firefighter participant will no longer be able to access the questionnaire responses. Clicking the “back” icon will not pull up the responses. However, the profile page or dashboard will include the profile data that was entered (see Attachment 4c). All this information can be viewed and edited from the dashboard, but only after the participant successfully logs in using MFA.</w:t>
      </w:r>
    </w:p>
    <w:p w:rsidR="00F8714F" w:rsidRPr="004B2580" w:rsidP="00983A51" w14:paraId="0706CB32" w14:textId="2AADFF8D">
      <w:pPr>
        <w:spacing w:line="276" w:lineRule="auto"/>
      </w:pPr>
    </w:p>
    <w:p w:rsidR="007468F1" w:rsidRPr="004B2580" w:rsidP="00F06B97" w14:paraId="74D4F068" w14:textId="77777777">
      <w:pPr>
        <w:pStyle w:val="Heading2"/>
        <w:spacing w:line="276" w:lineRule="auto"/>
        <w:rPr>
          <w:rFonts w:ascii="Times New Roman" w:hAnsi="Times New Roman" w:cs="Times New Roman"/>
          <w:i/>
          <w:color w:val="auto"/>
          <w:sz w:val="24"/>
          <w:szCs w:val="24"/>
        </w:rPr>
      </w:pPr>
      <w:bookmarkStart w:id="9" w:name="_Toc329519283"/>
      <w:bookmarkStart w:id="10" w:name="_Toc1316555"/>
      <w:r w:rsidRPr="004B2580">
        <w:rPr>
          <w:rFonts w:ascii="Times New Roman" w:hAnsi="Times New Roman" w:cs="Times New Roman"/>
          <w:i/>
          <w:color w:val="auto"/>
          <w:sz w:val="24"/>
          <w:szCs w:val="24"/>
        </w:rPr>
        <w:t>B3. Methods to Maximize Response Rates and Deal with No Response</w:t>
      </w:r>
      <w:bookmarkEnd w:id="9"/>
      <w:bookmarkEnd w:id="10"/>
    </w:p>
    <w:p w:rsidR="007468F1" w:rsidRPr="004B2580" w:rsidP="00F06B97" w14:paraId="2817B055" w14:textId="77777777">
      <w:pPr>
        <w:spacing w:line="276" w:lineRule="auto"/>
      </w:pPr>
    </w:p>
    <w:p w:rsidR="00244D4C" w:rsidRPr="00CA344E" w:rsidP="00244D4C" w14:paraId="5F250AFF" w14:textId="5AAFCAF2">
      <w:r>
        <w:t>NIOSH is</w:t>
      </w:r>
      <w:r w:rsidRPr="00CA344E">
        <w:t xml:space="preserve"> maximizing participation through working with stakeholders from local, state, national, and federal organizations including representatives from academic institutions, other federal agencies, fire and emergency response organizations, firefighter unions, fire departments, and cancer registry experts. </w:t>
      </w:r>
      <w:r>
        <w:t>NIOSH is</w:t>
      </w:r>
      <w:r w:rsidRPr="00CA344E" w:rsidR="007E25DC">
        <w:t xml:space="preserve"> also actively reaching out to fire leadership and union leadership (if applicable) at select fire departments as part of the targeted enrollment process and providing instruction and enrollment assistance to firefighters from these departments.</w:t>
      </w:r>
    </w:p>
    <w:p w:rsidR="00B972EF" w:rsidRPr="00CA344E" w:rsidP="00244D4C" w14:paraId="01EB002B" w14:textId="77777777"/>
    <w:p w:rsidR="00244D4C" w:rsidRPr="00CA344E" w:rsidP="00244D4C" w14:paraId="2B23B45A" w14:textId="2EC0B3C6">
      <w:r w:rsidRPr="00CA344E">
        <w:t>A realistic estimate for response rate is unknown because no similar studies have been done on a national level; additionally, response rates</w:t>
      </w:r>
      <w:r w:rsidR="009A60F6">
        <w:t xml:space="preserve"> are expected</w:t>
      </w:r>
      <w:r w:rsidRPr="00CA344E">
        <w:t xml:space="preserve"> to vary drastically by subgroups of firefighters (for example, career vs volunteer firefighters). </w:t>
      </w:r>
      <w:r w:rsidR="00BF30C4">
        <w:t>A</w:t>
      </w:r>
      <w:r w:rsidRPr="00CA344E">
        <w:t xml:space="preserve"> response rate that </w:t>
      </w:r>
      <w:r w:rsidR="00BF30C4">
        <w:t>of</w:t>
      </w:r>
      <w:r w:rsidRPr="00CA344E" w:rsidR="00BF30C4">
        <w:t xml:space="preserve"> </w:t>
      </w:r>
      <w:r w:rsidRPr="00CA344E">
        <w:t xml:space="preserve">less than </w:t>
      </w:r>
      <w:r w:rsidRPr="00CA344E" w:rsidR="007E25DC">
        <w:t>25</w:t>
      </w:r>
      <w:r w:rsidRPr="00CA344E">
        <w:t>%</w:t>
      </w:r>
      <w:r w:rsidRPr="00CA344E" w:rsidR="007E25DC">
        <w:t xml:space="preserve"> </w:t>
      </w:r>
      <w:r w:rsidR="00BF30C4">
        <w:t xml:space="preserve">is expected </w:t>
      </w:r>
      <w:r w:rsidRPr="00CA344E" w:rsidR="007E25DC">
        <w:t>for firefighters who hear about the NFR through open enrollment communications, and 70% or less for firefighters in the targeted enrollment population</w:t>
      </w:r>
      <w:r w:rsidRPr="00CA344E">
        <w:t>.</w:t>
      </w:r>
      <w:r w:rsidRPr="00CA344E" w:rsidR="0001405A">
        <w:t xml:space="preserve"> </w:t>
      </w:r>
    </w:p>
    <w:p w:rsidR="00B972EF" w:rsidRPr="00CA344E" w:rsidP="00244D4C" w14:paraId="09F4CB41" w14:textId="77777777"/>
    <w:p w:rsidR="00244D4C" w:rsidRPr="00CA344E" w:rsidP="00244D4C" w14:paraId="13CAA0C3" w14:textId="74235159">
      <w:r w:rsidRPr="00CA344E">
        <w:t xml:space="preserve">NIOSH will have the ability to identify potential biases affecting the NFR sample, such as response bias, by comparing the demographics and characteristics of NFR participants to those of the U.S. firefighter workforce that are provided by NFPA, USFA, and BLS, as well as comparing the Open Cohort and Targeted Cohort. Additionally, with roster information available from fire departments selected in the Targeted Cohort serving as denominator estimates, NIOSH will be able to evaluate characteristics of response and non-response.  </w:t>
      </w:r>
    </w:p>
    <w:p w:rsidR="00F06B97" w:rsidRPr="004B2580" w:rsidP="00F06B97" w14:paraId="0934C4AC" w14:textId="61AF2B04">
      <w:pPr>
        <w:spacing w:line="276" w:lineRule="auto"/>
      </w:pPr>
    </w:p>
    <w:p w:rsidR="007468F1" w:rsidRPr="004B2580" w:rsidP="00F06B97" w14:paraId="31C52410" w14:textId="77777777">
      <w:pPr>
        <w:pStyle w:val="Heading2"/>
        <w:spacing w:line="276" w:lineRule="auto"/>
        <w:rPr>
          <w:rFonts w:ascii="Times New Roman" w:hAnsi="Times New Roman" w:cs="Times New Roman"/>
          <w:i/>
          <w:color w:val="auto"/>
          <w:sz w:val="24"/>
          <w:szCs w:val="24"/>
        </w:rPr>
      </w:pPr>
      <w:bookmarkStart w:id="11" w:name="_Toc329519284"/>
      <w:bookmarkStart w:id="12" w:name="_Toc1316556"/>
      <w:r w:rsidRPr="004B2580">
        <w:rPr>
          <w:rFonts w:ascii="Times New Roman" w:hAnsi="Times New Roman" w:cs="Times New Roman"/>
          <w:i/>
          <w:color w:val="auto"/>
          <w:sz w:val="24"/>
          <w:szCs w:val="24"/>
        </w:rPr>
        <w:t>B4. Tests of Procedures or Methods to be Undertaken</w:t>
      </w:r>
      <w:bookmarkEnd w:id="11"/>
      <w:bookmarkEnd w:id="12"/>
    </w:p>
    <w:p w:rsidR="00F8714F" w:rsidRPr="004B2580" w:rsidP="00F06B97" w14:paraId="76A6F28E" w14:textId="0FB69A25">
      <w:pPr>
        <w:spacing w:line="276" w:lineRule="auto"/>
        <w:rPr>
          <w:color w:val="F79646" w:themeColor="accent6"/>
        </w:rPr>
      </w:pPr>
    </w:p>
    <w:p w:rsidR="005B3B67" w:rsidRPr="00CA344E" w:rsidP="005B3B67" w14:paraId="4A0F016A" w14:textId="1FF9344E">
      <w:pPr>
        <w:autoSpaceDE w:val="0"/>
        <w:autoSpaceDN w:val="0"/>
        <w:adjustRightInd w:val="0"/>
      </w:pPr>
      <w:r w:rsidRPr="00CA344E">
        <w:t xml:space="preserve">All information is currently requested electronically. The enrollment questionnaire and informed consent </w:t>
      </w:r>
      <w:r w:rsidRPr="00CA344E" w:rsidR="00AC057D">
        <w:t xml:space="preserve">are </w:t>
      </w:r>
      <w:r w:rsidRPr="00CA344E">
        <w:t xml:space="preserve">available to all interested participants via </w:t>
      </w:r>
      <w:r w:rsidRPr="00CA344E" w:rsidR="00AC057D">
        <w:t>the</w:t>
      </w:r>
      <w:r w:rsidRPr="00CA344E">
        <w:t xml:space="preserve"> designated, secure web-portal. The questionnaire has been reviewed by subject matter experts who understand the importance of and are mindful to burden reduction of respondents. The subject matter experts have assisted with prioritization of information requested in the enrollment questionnaire to ensure that the vital information is being captured without any additional burden.</w:t>
      </w:r>
    </w:p>
    <w:p w:rsidR="00AC057D" w:rsidRPr="00CA344E" w:rsidP="005B3B67" w14:paraId="738B6AF3" w14:textId="77777777">
      <w:pPr>
        <w:autoSpaceDE w:val="0"/>
        <w:autoSpaceDN w:val="0"/>
        <w:adjustRightInd w:val="0"/>
      </w:pPr>
    </w:p>
    <w:p w:rsidR="005B3B67" w:rsidRPr="00CA344E" w:rsidP="005B3B67" w14:paraId="3CB61B72" w14:textId="50948A50">
      <w:pPr>
        <w:autoSpaceDE w:val="0"/>
        <w:autoSpaceDN w:val="0"/>
        <w:adjustRightInd w:val="0"/>
      </w:pPr>
      <w:r w:rsidRPr="00CA344E">
        <w:t>The NFR enrollment questionnaire has been reviewed by a survey methodologist to ensure quality and proper organization of questions. Additionally, several members of the U.S. Fire Service review</w:t>
      </w:r>
      <w:r w:rsidR="00D20B2A">
        <w:t>ed</w:t>
      </w:r>
      <w:r w:rsidRPr="00CA344E">
        <w:t xml:space="preserve"> and pilot</w:t>
      </w:r>
      <w:r w:rsidR="00D20B2A">
        <w:t>ed</w:t>
      </w:r>
      <w:r w:rsidRPr="00CA344E">
        <w:t xml:space="preserve"> the enrollment questionnaire for time burden, subject accuracy, and content organization. </w:t>
      </w:r>
      <w:r w:rsidRPr="00CA344E" w:rsidR="00A51232">
        <w:t xml:space="preserve">Prior to the national launch, 7 fire departments pilot tested the enrollment system for </w:t>
      </w:r>
      <w:r w:rsidRPr="00CA344E" w:rsidR="0081516B">
        <w:t xml:space="preserve">usability and technology testing. </w:t>
      </w:r>
      <w:r w:rsidRPr="00CA344E">
        <w:t>Skip patterns based on participant responses are built into the questionnaire to minimize the burden of unnecessary questioning of participants. Additionally, preprogrammed dropdown menus for capturing information such as place of employment and various demographics</w:t>
      </w:r>
      <w:r w:rsidR="00655A2F">
        <w:t xml:space="preserve"> will be included</w:t>
      </w:r>
      <w:r w:rsidRPr="00CA344E">
        <w:t xml:space="preserve">. </w:t>
      </w:r>
    </w:p>
    <w:p w:rsidR="005B3B67" w:rsidRPr="004B2580" w:rsidP="00F06B97" w14:paraId="1BDEB694" w14:textId="77777777">
      <w:pPr>
        <w:spacing w:line="276" w:lineRule="auto"/>
        <w:rPr>
          <w:color w:val="F79646" w:themeColor="accent6"/>
        </w:rPr>
      </w:pPr>
    </w:p>
    <w:p w:rsidR="00F8714F" w:rsidRPr="004B2580" w:rsidP="00F06B97" w14:paraId="6B4430D8" w14:textId="77777777">
      <w:pPr>
        <w:spacing w:line="276" w:lineRule="auto"/>
        <w:rPr>
          <w:color w:val="F79646" w:themeColor="accent6"/>
        </w:rPr>
      </w:pPr>
    </w:p>
    <w:p w:rsidR="007468F1" w:rsidRPr="004B2580" w:rsidP="00F06B97" w14:paraId="6E68D376" w14:textId="77777777">
      <w:pPr>
        <w:pStyle w:val="Heading2"/>
        <w:spacing w:line="276" w:lineRule="auto"/>
        <w:rPr>
          <w:rFonts w:ascii="Times New Roman" w:hAnsi="Times New Roman" w:cs="Times New Roman"/>
          <w:i/>
          <w:color w:val="auto"/>
          <w:sz w:val="24"/>
          <w:szCs w:val="24"/>
        </w:rPr>
      </w:pPr>
      <w:bookmarkStart w:id="13" w:name="_Toc329519285"/>
      <w:bookmarkStart w:id="14" w:name="_Toc1316557"/>
      <w:r w:rsidRPr="004B2580">
        <w:rPr>
          <w:rFonts w:ascii="Times New Roman" w:hAnsi="Times New Roman" w:cs="Times New Roman"/>
          <w:i/>
          <w:color w:val="auto"/>
          <w:sz w:val="24"/>
          <w:szCs w:val="24"/>
        </w:rPr>
        <w:t>B5. Individuals Consulted on Statistical Aspects and Individuals Collecting and/or Analyzing Data</w:t>
      </w:r>
      <w:bookmarkEnd w:id="13"/>
      <w:bookmarkEnd w:id="14"/>
    </w:p>
    <w:p w:rsidR="007468F1" w:rsidRPr="004B2580" w:rsidP="00F06B97" w14:paraId="46854669" w14:textId="7E2EDEB9">
      <w:pPr>
        <w:spacing w:line="276" w:lineRule="auto"/>
      </w:pPr>
    </w:p>
    <w:p w:rsidR="00742808" w:rsidRPr="00CA344E" w:rsidP="00742808" w14:paraId="2028AB99" w14:textId="77777777">
      <w:pPr>
        <w:autoSpaceDE w:val="0"/>
        <w:autoSpaceDN w:val="0"/>
        <w:adjustRightInd w:val="0"/>
        <w:jc w:val="both"/>
      </w:pPr>
      <w:r w:rsidRPr="00CA344E">
        <w:rPr>
          <w:b/>
        </w:rPr>
        <w:t>Table 1.</w:t>
      </w:r>
      <w:r w:rsidRPr="00CA344E">
        <w:t xml:space="preserve"> Personnel Consulted on Statistical Design</w:t>
      </w:r>
    </w:p>
    <w:p w:rsidR="00742808" w:rsidRPr="00CA344E" w:rsidP="00742808" w14:paraId="534BE2AC" w14:textId="77777777">
      <w:pPr>
        <w:pStyle w:val="ListParagraph"/>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440"/>
        <w:gridCol w:w="1260"/>
        <w:gridCol w:w="1890"/>
        <w:gridCol w:w="2430"/>
      </w:tblGrid>
      <w:tr w14:paraId="3582C113" w14:textId="77777777" w:rsidTr="0050281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340" w:type="dxa"/>
            <w:tcBorders>
              <w:top w:val="single" w:sz="8" w:space="0" w:color="auto"/>
              <w:left w:val="nil"/>
              <w:bottom w:val="single" w:sz="8" w:space="0" w:color="auto"/>
              <w:right w:val="nil"/>
            </w:tcBorders>
            <w:shd w:val="clear" w:color="auto" w:fill="auto"/>
          </w:tcPr>
          <w:p w:rsidR="00742808" w:rsidRPr="00CA344E" w:rsidP="0050281F" w14:paraId="2143D560" w14:textId="77777777">
            <w:pPr>
              <w:autoSpaceDE w:val="0"/>
              <w:autoSpaceDN w:val="0"/>
              <w:adjustRightInd w:val="0"/>
              <w:jc w:val="both"/>
              <w:rPr>
                <w:b/>
              </w:rPr>
            </w:pPr>
            <w:r w:rsidRPr="00CA344E">
              <w:rPr>
                <w:b/>
              </w:rPr>
              <w:t>Name</w:t>
            </w:r>
          </w:p>
        </w:tc>
        <w:tc>
          <w:tcPr>
            <w:tcW w:w="1440" w:type="dxa"/>
            <w:tcBorders>
              <w:top w:val="single" w:sz="8" w:space="0" w:color="auto"/>
              <w:left w:val="nil"/>
              <w:bottom w:val="single" w:sz="8" w:space="0" w:color="auto"/>
              <w:right w:val="nil"/>
            </w:tcBorders>
            <w:shd w:val="clear" w:color="auto" w:fill="auto"/>
          </w:tcPr>
          <w:p w:rsidR="00742808" w:rsidRPr="00CA344E" w:rsidP="0050281F" w14:paraId="425D8523" w14:textId="77777777">
            <w:pPr>
              <w:autoSpaceDE w:val="0"/>
              <w:autoSpaceDN w:val="0"/>
              <w:adjustRightInd w:val="0"/>
              <w:jc w:val="both"/>
              <w:rPr>
                <w:b/>
              </w:rPr>
            </w:pPr>
            <w:r w:rsidRPr="00CA344E">
              <w:rPr>
                <w:b/>
              </w:rPr>
              <w:t>Title</w:t>
            </w:r>
          </w:p>
        </w:tc>
        <w:tc>
          <w:tcPr>
            <w:tcW w:w="1260" w:type="dxa"/>
            <w:tcBorders>
              <w:top w:val="single" w:sz="8" w:space="0" w:color="auto"/>
              <w:left w:val="nil"/>
              <w:bottom w:val="single" w:sz="8" w:space="0" w:color="auto"/>
              <w:right w:val="nil"/>
            </w:tcBorders>
            <w:shd w:val="clear" w:color="auto" w:fill="auto"/>
          </w:tcPr>
          <w:p w:rsidR="00742808" w:rsidRPr="004B2580" w:rsidP="0050281F" w14:paraId="18C97193" w14:textId="77777777">
            <w:pPr>
              <w:autoSpaceDE w:val="0"/>
              <w:autoSpaceDN w:val="0"/>
              <w:adjustRightInd w:val="0"/>
              <w:jc w:val="both"/>
              <w:rPr>
                <w:b/>
                <w:sz w:val="23"/>
                <w:szCs w:val="23"/>
              </w:rPr>
            </w:pPr>
            <w:r w:rsidRPr="004B2580">
              <w:rPr>
                <w:b/>
                <w:sz w:val="23"/>
                <w:szCs w:val="23"/>
              </w:rPr>
              <w:t>Affiliation</w:t>
            </w:r>
          </w:p>
        </w:tc>
        <w:tc>
          <w:tcPr>
            <w:tcW w:w="1890" w:type="dxa"/>
            <w:tcBorders>
              <w:top w:val="single" w:sz="8" w:space="0" w:color="auto"/>
              <w:left w:val="nil"/>
              <w:bottom w:val="single" w:sz="8" w:space="0" w:color="auto"/>
              <w:right w:val="nil"/>
            </w:tcBorders>
            <w:shd w:val="clear" w:color="auto" w:fill="auto"/>
          </w:tcPr>
          <w:p w:rsidR="00742808" w:rsidRPr="00CA344E" w:rsidP="0050281F" w14:paraId="0316D06D" w14:textId="77777777">
            <w:pPr>
              <w:autoSpaceDE w:val="0"/>
              <w:autoSpaceDN w:val="0"/>
              <w:adjustRightInd w:val="0"/>
              <w:jc w:val="both"/>
              <w:rPr>
                <w:b/>
              </w:rPr>
            </w:pPr>
            <w:r w:rsidRPr="00CA344E">
              <w:rPr>
                <w:b/>
              </w:rPr>
              <w:t>Phone</w:t>
            </w:r>
          </w:p>
        </w:tc>
        <w:tc>
          <w:tcPr>
            <w:tcW w:w="2430" w:type="dxa"/>
            <w:tcBorders>
              <w:top w:val="single" w:sz="8" w:space="0" w:color="auto"/>
              <w:left w:val="nil"/>
              <w:bottom w:val="single" w:sz="8" w:space="0" w:color="auto"/>
              <w:right w:val="nil"/>
            </w:tcBorders>
            <w:shd w:val="clear" w:color="auto" w:fill="auto"/>
          </w:tcPr>
          <w:p w:rsidR="00742808" w:rsidRPr="00CA344E" w:rsidP="0050281F" w14:paraId="1D4685AB" w14:textId="77777777">
            <w:pPr>
              <w:autoSpaceDE w:val="0"/>
              <w:autoSpaceDN w:val="0"/>
              <w:adjustRightInd w:val="0"/>
              <w:jc w:val="both"/>
              <w:rPr>
                <w:b/>
              </w:rPr>
            </w:pPr>
            <w:r w:rsidRPr="00CA344E">
              <w:rPr>
                <w:b/>
              </w:rPr>
              <w:t>Email</w:t>
            </w:r>
          </w:p>
        </w:tc>
      </w:tr>
      <w:tr w14:paraId="4C0B64C0" w14:textId="77777777" w:rsidTr="0050281F">
        <w:tblPrEx>
          <w:tblW w:w="0" w:type="auto"/>
          <w:tblLayout w:type="fixed"/>
          <w:tblLook w:val="04A0"/>
        </w:tblPrEx>
        <w:tc>
          <w:tcPr>
            <w:tcW w:w="9360" w:type="dxa"/>
            <w:gridSpan w:val="5"/>
            <w:tcBorders>
              <w:top w:val="single" w:sz="8" w:space="0" w:color="auto"/>
              <w:left w:val="nil"/>
              <w:bottom w:val="single" w:sz="8" w:space="0" w:color="auto"/>
              <w:right w:val="nil"/>
            </w:tcBorders>
            <w:shd w:val="clear" w:color="auto" w:fill="auto"/>
            <w:vAlign w:val="center"/>
          </w:tcPr>
          <w:p w:rsidR="00742808" w:rsidRPr="004B2580" w:rsidP="0050281F" w14:paraId="7435B91C" w14:textId="77777777">
            <w:pPr>
              <w:autoSpaceDE w:val="0"/>
              <w:autoSpaceDN w:val="0"/>
              <w:adjustRightInd w:val="0"/>
              <w:jc w:val="both"/>
              <w:rPr>
                <w:iCs/>
                <w:sz w:val="20"/>
                <w:szCs w:val="20"/>
              </w:rPr>
            </w:pPr>
            <w:r w:rsidRPr="004B2580">
              <w:rPr>
                <w:iCs/>
                <w:sz w:val="20"/>
                <w:szCs w:val="20"/>
              </w:rPr>
              <w:t>FEDERAL AGENCY</w:t>
            </w:r>
          </w:p>
        </w:tc>
      </w:tr>
      <w:tr w14:paraId="44963B5D" w14:textId="77777777" w:rsidTr="0050281F">
        <w:tblPrEx>
          <w:tblW w:w="0" w:type="auto"/>
          <w:tblLayout w:type="fixed"/>
          <w:tblLook w:val="04A0"/>
        </w:tblPrEx>
        <w:tc>
          <w:tcPr>
            <w:tcW w:w="2340" w:type="dxa"/>
            <w:tcBorders>
              <w:top w:val="single" w:sz="8" w:space="0" w:color="auto"/>
              <w:left w:val="nil"/>
              <w:bottom w:val="single" w:sz="8" w:space="0" w:color="auto"/>
              <w:right w:val="nil"/>
            </w:tcBorders>
            <w:shd w:val="clear" w:color="auto" w:fill="auto"/>
            <w:vAlign w:val="center"/>
          </w:tcPr>
          <w:p w:rsidR="00742808" w:rsidRPr="00CA344E" w:rsidP="0050281F" w14:paraId="6C250412" w14:textId="77777777">
            <w:pPr>
              <w:autoSpaceDE w:val="0"/>
              <w:autoSpaceDN w:val="0"/>
              <w:adjustRightInd w:val="0"/>
              <w:jc w:val="both"/>
              <w:rPr>
                <w:sz w:val="20"/>
                <w:szCs w:val="20"/>
              </w:rPr>
            </w:pPr>
            <w:r w:rsidRPr="00CA344E">
              <w:rPr>
                <w:sz w:val="20"/>
                <w:szCs w:val="20"/>
              </w:rPr>
              <w:t>Steve Bertke</w:t>
            </w:r>
          </w:p>
        </w:tc>
        <w:tc>
          <w:tcPr>
            <w:tcW w:w="1440" w:type="dxa"/>
            <w:tcBorders>
              <w:top w:val="single" w:sz="8" w:space="0" w:color="auto"/>
              <w:left w:val="nil"/>
              <w:bottom w:val="single" w:sz="8" w:space="0" w:color="auto"/>
              <w:right w:val="nil"/>
            </w:tcBorders>
            <w:shd w:val="clear" w:color="auto" w:fill="auto"/>
            <w:vAlign w:val="center"/>
          </w:tcPr>
          <w:p w:rsidR="00742808" w:rsidRPr="00CA344E" w:rsidP="0050281F" w14:paraId="631A1D13" w14:textId="77777777">
            <w:pPr>
              <w:autoSpaceDE w:val="0"/>
              <w:autoSpaceDN w:val="0"/>
              <w:adjustRightInd w:val="0"/>
              <w:jc w:val="both"/>
              <w:rPr>
                <w:sz w:val="20"/>
                <w:szCs w:val="20"/>
              </w:rPr>
            </w:pPr>
            <w:r w:rsidRPr="00CA344E">
              <w:rPr>
                <w:sz w:val="20"/>
                <w:szCs w:val="20"/>
              </w:rPr>
              <w:t>Health Statistician</w:t>
            </w:r>
          </w:p>
        </w:tc>
        <w:tc>
          <w:tcPr>
            <w:tcW w:w="1260" w:type="dxa"/>
            <w:tcBorders>
              <w:top w:val="single" w:sz="8" w:space="0" w:color="auto"/>
              <w:left w:val="nil"/>
              <w:bottom w:val="single" w:sz="8" w:space="0" w:color="auto"/>
              <w:right w:val="nil"/>
            </w:tcBorders>
            <w:shd w:val="clear" w:color="auto" w:fill="auto"/>
            <w:vAlign w:val="center"/>
          </w:tcPr>
          <w:p w:rsidR="00742808" w:rsidRPr="00CA344E" w:rsidP="0050281F" w14:paraId="7BDA4986" w14:textId="77777777">
            <w:pPr>
              <w:autoSpaceDE w:val="0"/>
              <w:autoSpaceDN w:val="0"/>
              <w:adjustRightInd w:val="0"/>
              <w:jc w:val="both"/>
              <w:rPr>
                <w:sz w:val="20"/>
                <w:szCs w:val="20"/>
              </w:rPr>
            </w:pPr>
            <w:r w:rsidRPr="00CA344E">
              <w:rPr>
                <w:sz w:val="20"/>
                <w:szCs w:val="20"/>
              </w:rPr>
              <w:t>NIOSH</w:t>
            </w:r>
          </w:p>
        </w:tc>
        <w:tc>
          <w:tcPr>
            <w:tcW w:w="1890" w:type="dxa"/>
            <w:tcBorders>
              <w:top w:val="single" w:sz="8" w:space="0" w:color="auto"/>
              <w:left w:val="nil"/>
              <w:bottom w:val="single" w:sz="8" w:space="0" w:color="auto"/>
              <w:right w:val="nil"/>
            </w:tcBorders>
            <w:shd w:val="clear" w:color="auto" w:fill="auto"/>
            <w:vAlign w:val="center"/>
          </w:tcPr>
          <w:p w:rsidR="00742808" w:rsidRPr="004B2580" w:rsidP="0050281F" w14:paraId="0043A1E7" w14:textId="77777777">
            <w:pPr>
              <w:autoSpaceDE w:val="0"/>
              <w:autoSpaceDN w:val="0"/>
              <w:adjustRightInd w:val="0"/>
              <w:jc w:val="both"/>
              <w:rPr>
                <w:iCs/>
                <w:sz w:val="20"/>
                <w:szCs w:val="20"/>
              </w:rPr>
            </w:pPr>
            <w:r w:rsidRPr="004B2580">
              <w:rPr>
                <w:iCs/>
                <w:sz w:val="20"/>
                <w:szCs w:val="20"/>
              </w:rPr>
              <w:t>(513) 841-4493</w:t>
            </w:r>
          </w:p>
        </w:tc>
        <w:tc>
          <w:tcPr>
            <w:tcW w:w="2430" w:type="dxa"/>
            <w:tcBorders>
              <w:top w:val="single" w:sz="8" w:space="0" w:color="auto"/>
              <w:left w:val="nil"/>
              <w:bottom w:val="single" w:sz="8" w:space="0" w:color="auto"/>
              <w:right w:val="nil"/>
            </w:tcBorders>
            <w:shd w:val="clear" w:color="auto" w:fill="auto"/>
            <w:vAlign w:val="center"/>
          </w:tcPr>
          <w:p w:rsidR="00742808" w:rsidRPr="004B2580" w:rsidP="0050281F" w14:paraId="3DA6D716" w14:textId="77777777">
            <w:pPr>
              <w:autoSpaceDE w:val="0"/>
              <w:autoSpaceDN w:val="0"/>
              <w:adjustRightInd w:val="0"/>
              <w:jc w:val="both"/>
              <w:rPr>
                <w:sz w:val="20"/>
                <w:szCs w:val="20"/>
              </w:rPr>
            </w:pPr>
            <w:r w:rsidRPr="004B2580">
              <w:rPr>
                <w:sz w:val="20"/>
                <w:szCs w:val="20"/>
              </w:rPr>
              <w:t>Inh4@cdc.gov</w:t>
            </w:r>
          </w:p>
        </w:tc>
      </w:tr>
      <w:tr w14:paraId="119CCFD0" w14:textId="77777777" w:rsidTr="0050281F">
        <w:tblPrEx>
          <w:tblW w:w="0" w:type="auto"/>
          <w:tblLayout w:type="fixed"/>
          <w:tblLook w:val="04A0"/>
        </w:tblPrEx>
        <w:tc>
          <w:tcPr>
            <w:tcW w:w="2340" w:type="dxa"/>
            <w:tcBorders>
              <w:top w:val="single" w:sz="8" w:space="0" w:color="auto"/>
              <w:left w:val="nil"/>
              <w:bottom w:val="single" w:sz="8" w:space="0" w:color="auto"/>
              <w:right w:val="nil"/>
            </w:tcBorders>
            <w:shd w:val="clear" w:color="auto" w:fill="auto"/>
            <w:vAlign w:val="center"/>
          </w:tcPr>
          <w:p w:rsidR="00742808" w:rsidRPr="00CA344E" w:rsidP="0050281F" w14:paraId="527034E1" w14:textId="77777777">
            <w:pPr>
              <w:autoSpaceDE w:val="0"/>
              <w:autoSpaceDN w:val="0"/>
              <w:adjustRightInd w:val="0"/>
              <w:jc w:val="both"/>
              <w:rPr>
                <w:sz w:val="20"/>
                <w:szCs w:val="20"/>
              </w:rPr>
            </w:pPr>
            <w:r w:rsidRPr="00CA344E">
              <w:rPr>
                <w:sz w:val="20"/>
                <w:szCs w:val="20"/>
              </w:rPr>
              <w:t>I-Chen Chen</w:t>
            </w:r>
          </w:p>
        </w:tc>
        <w:tc>
          <w:tcPr>
            <w:tcW w:w="1440" w:type="dxa"/>
            <w:tcBorders>
              <w:top w:val="single" w:sz="8" w:space="0" w:color="auto"/>
              <w:left w:val="nil"/>
              <w:bottom w:val="single" w:sz="8" w:space="0" w:color="auto"/>
              <w:right w:val="nil"/>
            </w:tcBorders>
            <w:shd w:val="clear" w:color="auto" w:fill="auto"/>
            <w:vAlign w:val="center"/>
          </w:tcPr>
          <w:p w:rsidR="00742808" w:rsidRPr="00CA344E" w:rsidP="0050281F" w14:paraId="35A96A44" w14:textId="77777777">
            <w:pPr>
              <w:autoSpaceDE w:val="0"/>
              <w:autoSpaceDN w:val="0"/>
              <w:adjustRightInd w:val="0"/>
              <w:jc w:val="both"/>
              <w:rPr>
                <w:sz w:val="20"/>
                <w:szCs w:val="20"/>
              </w:rPr>
            </w:pPr>
            <w:r w:rsidRPr="00CA344E">
              <w:rPr>
                <w:sz w:val="20"/>
                <w:szCs w:val="20"/>
              </w:rPr>
              <w:t>Statistician</w:t>
            </w:r>
          </w:p>
        </w:tc>
        <w:tc>
          <w:tcPr>
            <w:tcW w:w="1260" w:type="dxa"/>
            <w:tcBorders>
              <w:top w:val="single" w:sz="8" w:space="0" w:color="auto"/>
              <w:left w:val="nil"/>
              <w:bottom w:val="single" w:sz="8" w:space="0" w:color="auto"/>
              <w:right w:val="nil"/>
            </w:tcBorders>
            <w:shd w:val="clear" w:color="auto" w:fill="auto"/>
            <w:vAlign w:val="center"/>
          </w:tcPr>
          <w:p w:rsidR="00742808" w:rsidRPr="00CA344E" w:rsidP="0050281F" w14:paraId="3F5E73F7" w14:textId="77777777">
            <w:pPr>
              <w:autoSpaceDE w:val="0"/>
              <w:autoSpaceDN w:val="0"/>
              <w:adjustRightInd w:val="0"/>
              <w:jc w:val="both"/>
              <w:rPr>
                <w:sz w:val="20"/>
                <w:szCs w:val="20"/>
              </w:rPr>
            </w:pPr>
            <w:r w:rsidRPr="00CA344E">
              <w:rPr>
                <w:sz w:val="20"/>
                <w:szCs w:val="20"/>
              </w:rPr>
              <w:t>NIOSH</w:t>
            </w:r>
          </w:p>
        </w:tc>
        <w:tc>
          <w:tcPr>
            <w:tcW w:w="1890" w:type="dxa"/>
            <w:tcBorders>
              <w:top w:val="single" w:sz="8" w:space="0" w:color="auto"/>
              <w:left w:val="nil"/>
              <w:bottom w:val="single" w:sz="8" w:space="0" w:color="auto"/>
              <w:right w:val="nil"/>
            </w:tcBorders>
            <w:shd w:val="clear" w:color="auto" w:fill="auto"/>
            <w:vAlign w:val="center"/>
          </w:tcPr>
          <w:p w:rsidR="00742808" w:rsidRPr="004B2580" w:rsidP="0050281F" w14:paraId="2593AC97" w14:textId="6846251F">
            <w:pPr>
              <w:autoSpaceDE w:val="0"/>
              <w:autoSpaceDN w:val="0"/>
              <w:adjustRightInd w:val="0"/>
              <w:jc w:val="both"/>
              <w:rPr>
                <w:iCs/>
                <w:sz w:val="20"/>
                <w:szCs w:val="20"/>
              </w:rPr>
            </w:pPr>
            <w:r w:rsidRPr="004B2580">
              <w:rPr>
                <w:iCs/>
                <w:sz w:val="20"/>
                <w:szCs w:val="20"/>
              </w:rPr>
              <w:t>(513)</w:t>
            </w:r>
            <w:r w:rsidR="0086512D">
              <w:rPr>
                <w:iCs/>
                <w:sz w:val="20"/>
                <w:szCs w:val="20"/>
              </w:rPr>
              <w:t xml:space="preserve"> </w:t>
            </w:r>
            <w:r w:rsidRPr="004B2580">
              <w:rPr>
                <w:iCs/>
                <w:sz w:val="20"/>
                <w:szCs w:val="20"/>
              </w:rPr>
              <w:t>841-4410</w:t>
            </w:r>
          </w:p>
        </w:tc>
        <w:tc>
          <w:tcPr>
            <w:tcW w:w="2430" w:type="dxa"/>
            <w:tcBorders>
              <w:top w:val="single" w:sz="8" w:space="0" w:color="auto"/>
              <w:left w:val="nil"/>
              <w:bottom w:val="single" w:sz="8" w:space="0" w:color="auto"/>
              <w:right w:val="nil"/>
            </w:tcBorders>
            <w:shd w:val="clear" w:color="auto" w:fill="auto"/>
            <w:vAlign w:val="center"/>
          </w:tcPr>
          <w:p w:rsidR="00742808" w:rsidRPr="004B2580" w:rsidP="0050281F" w14:paraId="2D50D8E0" w14:textId="77777777">
            <w:pPr>
              <w:autoSpaceDE w:val="0"/>
              <w:autoSpaceDN w:val="0"/>
              <w:adjustRightInd w:val="0"/>
              <w:jc w:val="both"/>
              <w:rPr>
                <w:sz w:val="20"/>
                <w:szCs w:val="20"/>
              </w:rPr>
            </w:pPr>
            <w:r w:rsidRPr="004B2580">
              <w:rPr>
                <w:sz w:val="20"/>
                <w:szCs w:val="20"/>
              </w:rPr>
              <w:t>Okv0@cdc.gov</w:t>
            </w:r>
          </w:p>
        </w:tc>
      </w:tr>
      <w:tr w14:paraId="3656809D" w14:textId="77777777" w:rsidTr="0050281F">
        <w:tblPrEx>
          <w:tblW w:w="0" w:type="auto"/>
          <w:tblLayout w:type="fixed"/>
          <w:tblLook w:val="04A0"/>
        </w:tblPrEx>
        <w:tc>
          <w:tcPr>
            <w:tcW w:w="2340" w:type="dxa"/>
            <w:tcBorders>
              <w:top w:val="single" w:sz="8" w:space="0" w:color="auto"/>
              <w:left w:val="nil"/>
              <w:bottom w:val="single" w:sz="8" w:space="0" w:color="auto"/>
              <w:right w:val="nil"/>
            </w:tcBorders>
            <w:shd w:val="clear" w:color="auto" w:fill="auto"/>
            <w:vAlign w:val="center"/>
          </w:tcPr>
          <w:p w:rsidR="00742808" w:rsidRPr="00CA344E" w:rsidP="0050281F" w14:paraId="47DD0826" w14:textId="77777777">
            <w:pPr>
              <w:autoSpaceDE w:val="0"/>
              <w:autoSpaceDN w:val="0"/>
              <w:adjustRightInd w:val="0"/>
              <w:jc w:val="both"/>
              <w:rPr>
                <w:sz w:val="20"/>
                <w:szCs w:val="20"/>
              </w:rPr>
            </w:pPr>
            <w:r w:rsidRPr="00CA344E">
              <w:rPr>
                <w:sz w:val="20"/>
                <w:szCs w:val="20"/>
              </w:rPr>
              <w:t>Kenny Fent, Ph.D</w:t>
            </w:r>
          </w:p>
        </w:tc>
        <w:tc>
          <w:tcPr>
            <w:tcW w:w="1440" w:type="dxa"/>
            <w:tcBorders>
              <w:top w:val="single" w:sz="8" w:space="0" w:color="auto"/>
              <w:left w:val="nil"/>
              <w:bottom w:val="single" w:sz="8" w:space="0" w:color="auto"/>
              <w:right w:val="nil"/>
            </w:tcBorders>
            <w:shd w:val="clear" w:color="auto" w:fill="auto"/>
            <w:vAlign w:val="center"/>
          </w:tcPr>
          <w:p w:rsidR="00742808" w:rsidRPr="00CA344E" w:rsidP="0050281F" w14:paraId="058E6C61" w14:textId="77777777">
            <w:pPr>
              <w:autoSpaceDE w:val="0"/>
              <w:autoSpaceDN w:val="0"/>
              <w:adjustRightInd w:val="0"/>
              <w:jc w:val="both"/>
              <w:rPr>
                <w:sz w:val="20"/>
                <w:szCs w:val="20"/>
              </w:rPr>
            </w:pPr>
            <w:r w:rsidRPr="00CA344E">
              <w:rPr>
                <w:sz w:val="20"/>
                <w:szCs w:val="20"/>
              </w:rPr>
              <w:t>Project Officer</w:t>
            </w:r>
          </w:p>
        </w:tc>
        <w:tc>
          <w:tcPr>
            <w:tcW w:w="1260" w:type="dxa"/>
            <w:tcBorders>
              <w:top w:val="single" w:sz="8" w:space="0" w:color="auto"/>
              <w:left w:val="nil"/>
              <w:bottom w:val="single" w:sz="8" w:space="0" w:color="auto"/>
              <w:right w:val="nil"/>
            </w:tcBorders>
            <w:shd w:val="clear" w:color="auto" w:fill="auto"/>
            <w:vAlign w:val="center"/>
          </w:tcPr>
          <w:p w:rsidR="00742808" w:rsidRPr="00CA344E" w:rsidP="0050281F" w14:paraId="43E07F28" w14:textId="77777777">
            <w:pPr>
              <w:autoSpaceDE w:val="0"/>
              <w:autoSpaceDN w:val="0"/>
              <w:adjustRightInd w:val="0"/>
              <w:jc w:val="both"/>
              <w:rPr>
                <w:sz w:val="20"/>
                <w:szCs w:val="20"/>
              </w:rPr>
            </w:pPr>
            <w:r w:rsidRPr="00CA344E">
              <w:rPr>
                <w:sz w:val="20"/>
                <w:szCs w:val="20"/>
              </w:rPr>
              <w:t>NIOSH</w:t>
            </w:r>
          </w:p>
        </w:tc>
        <w:tc>
          <w:tcPr>
            <w:tcW w:w="1890" w:type="dxa"/>
            <w:tcBorders>
              <w:top w:val="single" w:sz="8" w:space="0" w:color="auto"/>
              <w:left w:val="nil"/>
              <w:bottom w:val="single" w:sz="8" w:space="0" w:color="auto"/>
              <w:right w:val="nil"/>
            </w:tcBorders>
            <w:shd w:val="clear" w:color="auto" w:fill="auto"/>
            <w:vAlign w:val="center"/>
          </w:tcPr>
          <w:p w:rsidR="00742808" w:rsidRPr="004B2580" w:rsidP="0050281F" w14:paraId="167B0B08" w14:textId="220AC046">
            <w:pPr>
              <w:autoSpaceDE w:val="0"/>
              <w:autoSpaceDN w:val="0"/>
              <w:adjustRightInd w:val="0"/>
              <w:jc w:val="both"/>
              <w:rPr>
                <w:iCs/>
                <w:sz w:val="20"/>
                <w:szCs w:val="20"/>
              </w:rPr>
            </w:pPr>
            <w:r w:rsidRPr="004B2580">
              <w:rPr>
                <w:iCs/>
                <w:sz w:val="20"/>
                <w:szCs w:val="20"/>
              </w:rPr>
              <w:t>(513)</w:t>
            </w:r>
            <w:r w:rsidR="0086512D">
              <w:rPr>
                <w:iCs/>
                <w:sz w:val="20"/>
                <w:szCs w:val="20"/>
              </w:rPr>
              <w:t xml:space="preserve"> </w:t>
            </w:r>
            <w:r w:rsidRPr="004B2580">
              <w:rPr>
                <w:iCs/>
                <w:sz w:val="20"/>
                <w:szCs w:val="20"/>
              </w:rPr>
              <w:t>841-4569</w:t>
            </w:r>
          </w:p>
        </w:tc>
        <w:tc>
          <w:tcPr>
            <w:tcW w:w="2430" w:type="dxa"/>
            <w:tcBorders>
              <w:top w:val="single" w:sz="8" w:space="0" w:color="auto"/>
              <w:left w:val="nil"/>
              <w:bottom w:val="single" w:sz="8" w:space="0" w:color="auto"/>
              <w:right w:val="nil"/>
            </w:tcBorders>
            <w:shd w:val="clear" w:color="auto" w:fill="auto"/>
            <w:vAlign w:val="center"/>
          </w:tcPr>
          <w:p w:rsidR="00742808" w:rsidRPr="004B2580" w:rsidP="0050281F" w14:paraId="09630228" w14:textId="77777777">
            <w:pPr>
              <w:autoSpaceDE w:val="0"/>
              <w:autoSpaceDN w:val="0"/>
              <w:adjustRightInd w:val="0"/>
              <w:jc w:val="both"/>
              <w:rPr>
                <w:sz w:val="20"/>
                <w:szCs w:val="20"/>
              </w:rPr>
            </w:pPr>
            <w:r w:rsidRPr="004B2580">
              <w:rPr>
                <w:sz w:val="20"/>
                <w:szCs w:val="20"/>
              </w:rPr>
              <w:t>Kif5@cdc.gov</w:t>
            </w:r>
          </w:p>
        </w:tc>
      </w:tr>
      <w:tr w14:paraId="1E599EEB" w14:textId="77777777" w:rsidTr="0050281F">
        <w:tblPrEx>
          <w:tblW w:w="0" w:type="auto"/>
          <w:tblLayout w:type="fixed"/>
          <w:tblLook w:val="04A0"/>
        </w:tblPrEx>
        <w:tc>
          <w:tcPr>
            <w:tcW w:w="2340" w:type="dxa"/>
            <w:tcBorders>
              <w:top w:val="single" w:sz="8" w:space="0" w:color="auto"/>
              <w:left w:val="nil"/>
              <w:bottom w:val="single" w:sz="8" w:space="0" w:color="auto"/>
              <w:right w:val="nil"/>
            </w:tcBorders>
            <w:shd w:val="clear" w:color="auto" w:fill="auto"/>
            <w:vAlign w:val="center"/>
          </w:tcPr>
          <w:p w:rsidR="00742808" w:rsidRPr="00CA344E" w:rsidP="0050281F" w14:paraId="2F90D6D6" w14:textId="77777777">
            <w:pPr>
              <w:autoSpaceDE w:val="0"/>
              <w:autoSpaceDN w:val="0"/>
              <w:adjustRightInd w:val="0"/>
              <w:jc w:val="both"/>
              <w:rPr>
                <w:sz w:val="20"/>
                <w:szCs w:val="20"/>
              </w:rPr>
            </w:pPr>
            <w:r w:rsidRPr="00CA344E">
              <w:rPr>
                <w:sz w:val="20"/>
                <w:szCs w:val="20"/>
              </w:rPr>
              <w:t>Alexander Mayer, MPH</w:t>
            </w:r>
          </w:p>
        </w:tc>
        <w:tc>
          <w:tcPr>
            <w:tcW w:w="1440" w:type="dxa"/>
            <w:tcBorders>
              <w:top w:val="single" w:sz="8" w:space="0" w:color="auto"/>
              <w:left w:val="nil"/>
              <w:bottom w:val="single" w:sz="8" w:space="0" w:color="auto"/>
              <w:right w:val="nil"/>
            </w:tcBorders>
            <w:shd w:val="clear" w:color="auto" w:fill="auto"/>
            <w:vAlign w:val="center"/>
          </w:tcPr>
          <w:p w:rsidR="00742808" w:rsidRPr="00CA344E" w:rsidP="0050281F" w14:paraId="628E9460" w14:textId="77777777">
            <w:pPr>
              <w:autoSpaceDE w:val="0"/>
              <w:autoSpaceDN w:val="0"/>
              <w:adjustRightInd w:val="0"/>
              <w:jc w:val="both"/>
              <w:rPr>
                <w:sz w:val="20"/>
                <w:szCs w:val="20"/>
              </w:rPr>
            </w:pPr>
            <w:r w:rsidRPr="00CA344E">
              <w:rPr>
                <w:sz w:val="20"/>
                <w:szCs w:val="20"/>
              </w:rPr>
              <w:t>Health Scientist</w:t>
            </w:r>
          </w:p>
        </w:tc>
        <w:tc>
          <w:tcPr>
            <w:tcW w:w="1260" w:type="dxa"/>
            <w:tcBorders>
              <w:top w:val="single" w:sz="8" w:space="0" w:color="auto"/>
              <w:left w:val="nil"/>
              <w:bottom w:val="single" w:sz="8" w:space="0" w:color="auto"/>
              <w:right w:val="nil"/>
            </w:tcBorders>
            <w:shd w:val="clear" w:color="auto" w:fill="auto"/>
            <w:vAlign w:val="center"/>
          </w:tcPr>
          <w:p w:rsidR="00742808" w:rsidRPr="00CA344E" w:rsidP="0050281F" w14:paraId="12DF0F67" w14:textId="77777777">
            <w:pPr>
              <w:autoSpaceDE w:val="0"/>
              <w:autoSpaceDN w:val="0"/>
              <w:adjustRightInd w:val="0"/>
              <w:jc w:val="both"/>
              <w:rPr>
                <w:sz w:val="20"/>
                <w:szCs w:val="20"/>
              </w:rPr>
            </w:pPr>
            <w:r w:rsidRPr="00CA344E">
              <w:rPr>
                <w:sz w:val="20"/>
                <w:szCs w:val="20"/>
              </w:rPr>
              <w:t>NIOSH</w:t>
            </w:r>
          </w:p>
        </w:tc>
        <w:tc>
          <w:tcPr>
            <w:tcW w:w="1890" w:type="dxa"/>
            <w:tcBorders>
              <w:top w:val="single" w:sz="8" w:space="0" w:color="auto"/>
              <w:left w:val="nil"/>
              <w:bottom w:val="single" w:sz="8" w:space="0" w:color="auto"/>
              <w:right w:val="nil"/>
            </w:tcBorders>
            <w:shd w:val="clear" w:color="auto" w:fill="auto"/>
            <w:vAlign w:val="center"/>
          </w:tcPr>
          <w:p w:rsidR="00742808" w:rsidRPr="004B2580" w:rsidP="0050281F" w14:paraId="125EA4CF" w14:textId="1DD05A63">
            <w:pPr>
              <w:autoSpaceDE w:val="0"/>
              <w:autoSpaceDN w:val="0"/>
              <w:adjustRightInd w:val="0"/>
              <w:jc w:val="both"/>
              <w:rPr>
                <w:iCs/>
                <w:sz w:val="20"/>
                <w:szCs w:val="20"/>
              </w:rPr>
            </w:pPr>
            <w:r w:rsidRPr="004B2580">
              <w:rPr>
                <w:iCs/>
                <w:sz w:val="20"/>
                <w:szCs w:val="20"/>
              </w:rPr>
              <w:t>(513)</w:t>
            </w:r>
            <w:r w:rsidR="0086512D">
              <w:rPr>
                <w:iCs/>
                <w:sz w:val="20"/>
                <w:szCs w:val="20"/>
              </w:rPr>
              <w:t xml:space="preserve"> </w:t>
            </w:r>
            <w:r w:rsidRPr="004B2580">
              <w:rPr>
                <w:iCs/>
                <w:sz w:val="20"/>
                <w:szCs w:val="20"/>
              </w:rPr>
              <w:t>458-7180</w:t>
            </w:r>
          </w:p>
        </w:tc>
        <w:tc>
          <w:tcPr>
            <w:tcW w:w="2430" w:type="dxa"/>
            <w:tcBorders>
              <w:top w:val="single" w:sz="8" w:space="0" w:color="auto"/>
              <w:left w:val="nil"/>
              <w:bottom w:val="single" w:sz="8" w:space="0" w:color="auto"/>
              <w:right w:val="nil"/>
            </w:tcBorders>
            <w:shd w:val="clear" w:color="auto" w:fill="auto"/>
            <w:vAlign w:val="center"/>
          </w:tcPr>
          <w:p w:rsidR="00742808" w:rsidRPr="004B2580" w:rsidP="0050281F" w14:paraId="53E54A20" w14:textId="77777777">
            <w:pPr>
              <w:autoSpaceDE w:val="0"/>
              <w:autoSpaceDN w:val="0"/>
              <w:adjustRightInd w:val="0"/>
              <w:jc w:val="both"/>
              <w:rPr>
                <w:sz w:val="20"/>
                <w:szCs w:val="20"/>
              </w:rPr>
            </w:pPr>
            <w:r w:rsidRPr="004B2580">
              <w:rPr>
                <w:sz w:val="20"/>
                <w:szCs w:val="20"/>
              </w:rPr>
              <w:t>Nru1@cdc.gov</w:t>
            </w:r>
          </w:p>
        </w:tc>
      </w:tr>
      <w:tr w14:paraId="06B2ED83" w14:textId="77777777" w:rsidTr="0050281F">
        <w:tblPrEx>
          <w:tblW w:w="0" w:type="auto"/>
          <w:tblLayout w:type="fixed"/>
          <w:tblLook w:val="04A0"/>
        </w:tblPrEx>
        <w:tc>
          <w:tcPr>
            <w:tcW w:w="2340" w:type="dxa"/>
            <w:tcBorders>
              <w:top w:val="single" w:sz="8" w:space="0" w:color="auto"/>
              <w:left w:val="nil"/>
              <w:bottom w:val="single" w:sz="8" w:space="0" w:color="auto"/>
              <w:right w:val="nil"/>
            </w:tcBorders>
            <w:shd w:val="clear" w:color="auto" w:fill="auto"/>
            <w:vAlign w:val="center"/>
          </w:tcPr>
          <w:p w:rsidR="00742808" w:rsidRPr="00CA344E" w:rsidP="0050281F" w14:paraId="6F32696C" w14:textId="77777777">
            <w:pPr>
              <w:autoSpaceDE w:val="0"/>
              <w:autoSpaceDN w:val="0"/>
              <w:adjustRightInd w:val="0"/>
              <w:jc w:val="both"/>
              <w:rPr>
                <w:sz w:val="20"/>
                <w:szCs w:val="20"/>
              </w:rPr>
            </w:pPr>
            <w:r w:rsidRPr="00CA344E">
              <w:rPr>
                <w:sz w:val="20"/>
                <w:szCs w:val="20"/>
              </w:rPr>
              <w:t>Lynne Pinkerton</w:t>
            </w:r>
          </w:p>
        </w:tc>
        <w:tc>
          <w:tcPr>
            <w:tcW w:w="1440" w:type="dxa"/>
            <w:tcBorders>
              <w:top w:val="single" w:sz="8" w:space="0" w:color="auto"/>
              <w:left w:val="nil"/>
              <w:bottom w:val="single" w:sz="8" w:space="0" w:color="auto"/>
              <w:right w:val="nil"/>
            </w:tcBorders>
            <w:shd w:val="clear" w:color="auto" w:fill="auto"/>
            <w:vAlign w:val="center"/>
          </w:tcPr>
          <w:p w:rsidR="00742808" w:rsidRPr="00CA344E" w:rsidP="0050281F" w14:paraId="7C033C15" w14:textId="77777777">
            <w:pPr>
              <w:autoSpaceDE w:val="0"/>
              <w:autoSpaceDN w:val="0"/>
              <w:adjustRightInd w:val="0"/>
              <w:jc w:val="both"/>
              <w:rPr>
                <w:sz w:val="20"/>
                <w:szCs w:val="20"/>
              </w:rPr>
            </w:pPr>
            <w:r w:rsidRPr="00CA344E">
              <w:rPr>
                <w:sz w:val="20"/>
                <w:szCs w:val="20"/>
              </w:rPr>
              <w:t>Contractor</w:t>
            </w:r>
          </w:p>
        </w:tc>
        <w:tc>
          <w:tcPr>
            <w:tcW w:w="1260" w:type="dxa"/>
            <w:tcBorders>
              <w:top w:val="single" w:sz="8" w:space="0" w:color="auto"/>
              <w:left w:val="nil"/>
              <w:bottom w:val="single" w:sz="8" w:space="0" w:color="auto"/>
              <w:right w:val="nil"/>
            </w:tcBorders>
            <w:shd w:val="clear" w:color="auto" w:fill="auto"/>
            <w:vAlign w:val="center"/>
          </w:tcPr>
          <w:p w:rsidR="00742808" w:rsidRPr="00CA344E" w:rsidP="0050281F" w14:paraId="2324E88B" w14:textId="77777777">
            <w:pPr>
              <w:autoSpaceDE w:val="0"/>
              <w:autoSpaceDN w:val="0"/>
              <w:adjustRightInd w:val="0"/>
              <w:jc w:val="both"/>
              <w:rPr>
                <w:sz w:val="20"/>
                <w:szCs w:val="20"/>
              </w:rPr>
            </w:pPr>
            <w:r w:rsidRPr="00CA344E">
              <w:rPr>
                <w:sz w:val="20"/>
                <w:szCs w:val="20"/>
              </w:rPr>
              <w:t>NIOSH</w:t>
            </w:r>
          </w:p>
        </w:tc>
        <w:tc>
          <w:tcPr>
            <w:tcW w:w="1890" w:type="dxa"/>
            <w:tcBorders>
              <w:top w:val="single" w:sz="8" w:space="0" w:color="auto"/>
              <w:left w:val="nil"/>
              <w:bottom w:val="single" w:sz="8" w:space="0" w:color="auto"/>
              <w:right w:val="nil"/>
            </w:tcBorders>
            <w:shd w:val="clear" w:color="auto" w:fill="auto"/>
            <w:vAlign w:val="center"/>
          </w:tcPr>
          <w:p w:rsidR="00742808" w:rsidRPr="004B2580" w:rsidP="0050281F" w14:paraId="59F9DA29" w14:textId="6FE3FD85">
            <w:pPr>
              <w:autoSpaceDE w:val="0"/>
              <w:autoSpaceDN w:val="0"/>
              <w:adjustRightInd w:val="0"/>
              <w:jc w:val="both"/>
              <w:rPr>
                <w:iCs/>
                <w:sz w:val="20"/>
                <w:szCs w:val="20"/>
              </w:rPr>
            </w:pPr>
            <w:r w:rsidRPr="004B2580">
              <w:rPr>
                <w:iCs/>
                <w:sz w:val="20"/>
                <w:szCs w:val="20"/>
              </w:rPr>
              <w:t>(513)</w:t>
            </w:r>
            <w:r w:rsidR="0086512D">
              <w:rPr>
                <w:iCs/>
                <w:sz w:val="20"/>
                <w:szCs w:val="20"/>
              </w:rPr>
              <w:t xml:space="preserve"> </w:t>
            </w:r>
            <w:r w:rsidRPr="004B2580">
              <w:rPr>
                <w:iCs/>
                <w:sz w:val="20"/>
                <w:szCs w:val="20"/>
              </w:rPr>
              <w:t>841-4344</w:t>
            </w:r>
          </w:p>
        </w:tc>
        <w:tc>
          <w:tcPr>
            <w:tcW w:w="2430" w:type="dxa"/>
            <w:tcBorders>
              <w:top w:val="single" w:sz="8" w:space="0" w:color="auto"/>
              <w:left w:val="nil"/>
              <w:bottom w:val="single" w:sz="8" w:space="0" w:color="auto"/>
              <w:right w:val="nil"/>
            </w:tcBorders>
            <w:shd w:val="clear" w:color="auto" w:fill="auto"/>
            <w:vAlign w:val="center"/>
          </w:tcPr>
          <w:p w:rsidR="00742808" w:rsidRPr="004B2580" w:rsidP="0050281F" w14:paraId="6133438A" w14:textId="77777777">
            <w:pPr>
              <w:autoSpaceDE w:val="0"/>
              <w:autoSpaceDN w:val="0"/>
              <w:adjustRightInd w:val="0"/>
              <w:jc w:val="both"/>
              <w:rPr>
                <w:sz w:val="20"/>
                <w:szCs w:val="20"/>
              </w:rPr>
            </w:pPr>
            <w:r w:rsidRPr="004B2580">
              <w:rPr>
                <w:sz w:val="20"/>
                <w:szCs w:val="20"/>
              </w:rPr>
              <w:t>Lep5@cdc.gov</w:t>
            </w:r>
          </w:p>
        </w:tc>
      </w:tr>
      <w:tr w14:paraId="0E189050" w14:textId="77777777" w:rsidTr="0050281F">
        <w:tblPrEx>
          <w:tblW w:w="0" w:type="auto"/>
          <w:tblLayout w:type="fixed"/>
          <w:tblLook w:val="04A0"/>
        </w:tblPrEx>
        <w:tc>
          <w:tcPr>
            <w:tcW w:w="2340" w:type="dxa"/>
            <w:tcBorders>
              <w:top w:val="single" w:sz="8" w:space="0" w:color="auto"/>
              <w:left w:val="nil"/>
              <w:bottom w:val="single" w:sz="8" w:space="0" w:color="auto"/>
              <w:right w:val="nil"/>
            </w:tcBorders>
            <w:shd w:val="clear" w:color="auto" w:fill="auto"/>
            <w:vAlign w:val="center"/>
          </w:tcPr>
          <w:p w:rsidR="00742808" w:rsidRPr="00CA344E" w:rsidP="0050281F" w14:paraId="194E6F0B" w14:textId="77777777">
            <w:pPr>
              <w:autoSpaceDE w:val="0"/>
              <w:autoSpaceDN w:val="0"/>
              <w:adjustRightInd w:val="0"/>
              <w:jc w:val="both"/>
              <w:rPr>
                <w:sz w:val="20"/>
                <w:szCs w:val="20"/>
              </w:rPr>
            </w:pPr>
            <w:r w:rsidRPr="00CA344E">
              <w:rPr>
                <w:sz w:val="20"/>
                <w:szCs w:val="20"/>
              </w:rPr>
              <w:t>Miriam Siegel, DrPH</w:t>
            </w:r>
          </w:p>
        </w:tc>
        <w:tc>
          <w:tcPr>
            <w:tcW w:w="1440" w:type="dxa"/>
            <w:tcBorders>
              <w:top w:val="single" w:sz="8" w:space="0" w:color="auto"/>
              <w:left w:val="nil"/>
              <w:bottom w:val="single" w:sz="8" w:space="0" w:color="auto"/>
              <w:right w:val="nil"/>
            </w:tcBorders>
            <w:shd w:val="clear" w:color="auto" w:fill="auto"/>
            <w:vAlign w:val="center"/>
          </w:tcPr>
          <w:p w:rsidR="00742808" w:rsidRPr="00CA344E" w:rsidP="0050281F" w14:paraId="7106B22A" w14:textId="77777777">
            <w:pPr>
              <w:autoSpaceDE w:val="0"/>
              <w:autoSpaceDN w:val="0"/>
              <w:adjustRightInd w:val="0"/>
              <w:jc w:val="both"/>
              <w:rPr>
                <w:sz w:val="20"/>
                <w:szCs w:val="20"/>
              </w:rPr>
            </w:pPr>
            <w:r w:rsidRPr="00CA344E">
              <w:rPr>
                <w:sz w:val="20"/>
                <w:szCs w:val="20"/>
              </w:rPr>
              <w:t>Lead Epidemiologist</w:t>
            </w:r>
          </w:p>
        </w:tc>
        <w:tc>
          <w:tcPr>
            <w:tcW w:w="1260" w:type="dxa"/>
            <w:tcBorders>
              <w:top w:val="single" w:sz="8" w:space="0" w:color="auto"/>
              <w:left w:val="nil"/>
              <w:bottom w:val="single" w:sz="8" w:space="0" w:color="auto"/>
              <w:right w:val="nil"/>
            </w:tcBorders>
            <w:shd w:val="clear" w:color="auto" w:fill="auto"/>
            <w:vAlign w:val="center"/>
          </w:tcPr>
          <w:p w:rsidR="00742808" w:rsidRPr="00CA344E" w:rsidP="0050281F" w14:paraId="28EDE5CD" w14:textId="77777777">
            <w:pPr>
              <w:autoSpaceDE w:val="0"/>
              <w:autoSpaceDN w:val="0"/>
              <w:adjustRightInd w:val="0"/>
              <w:jc w:val="both"/>
              <w:rPr>
                <w:sz w:val="20"/>
                <w:szCs w:val="20"/>
              </w:rPr>
            </w:pPr>
            <w:r w:rsidRPr="00CA344E">
              <w:rPr>
                <w:sz w:val="20"/>
                <w:szCs w:val="20"/>
              </w:rPr>
              <w:t>NIOSH</w:t>
            </w:r>
          </w:p>
        </w:tc>
        <w:tc>
          <w:tcPr>
            <w:tcW w:w="1890" w:type="dxa"/>
            <w:tcBorders>
              <w:top w:val="single" w:sz="8" w:space="0" w:color="auto"/>
              <w:left w:val="nil"/>
              <w:bottom w:val="single" w:sz="8" w:space="0" w:color="auto"/>
              <w:right w:val="nil"/>
            </w:tcBorders>
            <w:shd w:val="clear" w:color="auto" w:fill="auto"/>
            <w:vAlign w:val="center"/>
          </w:tcPr>
          <w:p w:rsidR="00742808" w:rsidRPr="004B2580" w:rsidP="0050281F" w14:paraId="4995BCB8" w14:textId="1A5539AE">
            <w:pPr>
              <w:autoSpaceDE w:val="0"/>
              <w:autoSpaceDN w:val="0"/>
              <w:adjustRightInd w:val="0"/>
              <w:jc w:val="both"/>
              <w:rPr>
                <w:iCs/>
                <w:sz w:val="20"/>
                <w:szCs w:val="20"/>
              </w:rPr>
            </w:pPr>
            <w:r w:rsidRPr="004B2580">
              <w:rPr>
                <w:iCs/>
                <w:sz w:val="20"/>
                <w:szCs w:val="20"/>
              </w:rPr>
              <w:t>(513)</w:t>
            </w:r>
            <w:r w:rsidR="0086512D">
              <w:rPr>
                <w:iCs/>
                <w:sz w:val="20"/>
                <w:szCs w:val="20"/>
              </w:rPr>
              <w:t xml:space="preserve"> </w:t>
            </w:r>
            <w:r w:rsidRPr="004B2580">
              <w:rPr>
                <w:iCs/>
                <w:sz w:val="20"/>
                <w:szCs w:val="20"/>
              </w:rPr>
              <w:t>841-4517</w:t>
            </w:r>
          </w:p>
        </w:tc>
        <w:tc>
          <w:tcPr>
            <w:tcW w:w="2430" w:type="dxa"/>
            <w:tcBorders>
              <w:top w:val="single" w:sz="8" w:space="0" w:color="auto"/>
              <w:left w:val="nil"/>
              <w:bottom w:val="single" w:sz="8" w:space="0" w:color="auto"/>
              <w:right w:val="nil"/>
            </w:tcBorders>
            <w:shd w:val="clear" w:color="auto" w:fill="auto"/>
            <w:vAlign w:val="center"/>
          </w:tcPr>
          <w:p w:rsidR="00742808" w:rsidRPr="004B2580" w:rsidP="0050281F" w14:paraId="1075B11E" w14:textId="77777777">
            <w:pPr>
              <w:autoSpaceDE w:val="0"/>
              <w:autoSpaceDN w:val="0"/>
              <w:adjustRightInd w:val="0"/>
              <w:jc w:val="both"/>
              <w:rPr>
                <w:sz w:val="20"/>
                <w:szCs w:val="20"/>
              </w:rPr>
            </w:pPr>
            <w:r w:rsidRPr="004B2580">
              <w:rPr>
                <w:sz w:val="20"/>
                <w:szCs w:val="20"/>
              </w:rPr>
              <w:t>Wrm9@cdc.gov</w:t>
            </w:r>
          </w:p>
        </w:tc>
      </w:tr>
      <w:tr w14:paraId="48E71B87" w14:textId="77777777" w:rsidTr="0050281F">
        <w:tblPrEx>
          <w:tblW w:w="0" w:type="auto"/>
          <w:tblLayout w:type="fixed"/>
          <w:tblLook w:val="04A0"/>
        </w:tblPrEx>
        <w:tc>
          <w:tcPr>
            <w:tcW w:w="2340" w:type="dxa"/>
            <w:tcBorders>
              <w:top w:val="single" w:sz="8" w:space="0" w:color="auto"/>
              <w:left w:val="nil"/>
              <w:bottom w:val="single" w:sz="8" w:space="0" w:color="auto"/>
              <w:right w:val="nil"/>
            </w:tcBorders>
            <w:shd w:val="clear" w:color="auto" w:fill="auto"/>
            <w:vAlign w:val="center"/>
          </w:tcPr>
          <w:p w:rsidR="00742808" w:rsidRPr="00CA344E" w:rsidP="0050281F" w14:paraId="5F64FA51" w14:textId="77777777">
            <w:pPr>
              <w:autoSpaceDE w:val="0"/>
              <w:autoSpaceDN w:val="0"/>
              <w:adjustRightInd w:val="0"/>
              <w:jc w:val="both"/>
              <w:rPr>
                <w:sz w:val="20"/>
                <w:szCs w:val="20"/>
              </w:rPr>
            </w:pPr>
            <w:r w:rsidRPr="00CA344E">
              <w:rPr>
                <w:sz w:val="20"/>
                <w:szCs w:val="20"/>
              </w:rPr>
              <w:t>Andrea Wilkinson, MS</w:t>
            </w:r>
          </w:p>
        </w:tc>
        <w:tc>
          <w:tcPr>
            <w:tcW w:w="1440" w:type="dxa"/>
            <w:tcBorders>
              <w:top w:val="single" w:sz="8" w:space="0" w:color="auto"/>
              <w:left w:val="nil"/>
              <w:bottom w:val="single" w:sz="8" w:space="0" w:color="auto"/>
              <w:right w:val="nil"/>
            </w:tcBorders>
            <w:shd w:val="clear" w:color="auto" w:fill="auto"/>
            <w:vAlign w:val="center"/>
          </w:tcPr>
          <w:p w:rsidR="00742808" w:rsidRPr="00CA344E" w:rsidP="0050281F" w14:paraId="3FE3EA8A" w14:textId="77777777">
            <w:pPr>
              <w:autoSpaceDE w:val="0"/>
              <w:autoSpaceDN w:val="0"/>
              <w:adjustRightInd w:val="0"/>
              <w:jc w:val="both"/>
              <w:rPr>
                <w:sz w:val="20"/>
                <w:szCs w:val="20"/>
              </w:rPr>
            </w:pPr>
            <w:r w:rsidRPr="00CA344E">
              <w:rPr>
                <w:sz w:val="20"/>
                <w:szCs w:val="20"/>
              </w:rPr>
              <w:t>Health Scientist</w:t>
            </w:r>
          </w:p>
        </w:tc>
        <w:tc>
          <w:tcPr>
            <w:tcW w:w="1260" w:type="dxa"/>
            <w:tcBorders>
              <w:top w:val="single" w:sz="8" w:space="0" w:color="auto"/>
              <w:left w:val="nil"/>
              <w:bottom w:val="single" w:sz="8" w:space="0" w:color="auto"/>
              <w:right w:val="nil"/>
            </w:tcBorders>
            <w:shd w:val="clear" w:color="auto" w:fill="auto"/>
            <w:vAlign w:val="center"/>
          </w:tcPr>
          <w:p w:rsidR="00742808" w:rsidRPr="00CA344E" w:rsidP="0050281F" w14:paraId="25A9864D" w14:textId="77777777">
            <w:pPr>
              <w:autoSpaceDE w:val="0"/>
              <w:autoSpaceDN w:val="0"/>
              <w:adjustRightInd w:val="0"/>
              <w:jc w:val="both"/>
              <w:rPr>
                <w:sz w:val="20"/>
                <w:szCs w:val="20"/>
              </w:rPr>
            </w:pPr>
            <w:r w:rsidRPr="00CA344E">
              <w:rPr>
                <w:sz w:val="20"/>
                <w:szCs w:val="20"/>
              </w:rPr>
              <w:t>NIOSH</w:t>
            </w:r>
          </w:p>
        </w:tc>
        <w:tc>
          <w:tcPr>
            <w:tcW w:w="1890" w:type="dxa"/>
            <w:tcBorders>
              <w:top w:val="single" w:sz="8" w:space="0" w:color="auto"/>
              <w:left w:val="nil"/>
              <w:bottom w:val="single" w:sz="8" w:space="0" w:color="auto"/>
              <w:right w:val="nil"/>
            </w:tcBorders>
            <w:shd w:val="clear" w:color="auto" w:fill="auto"/>
            <w:vAlign w:val="center"/>
          </w:tcPr>
          <w:p w:rsidR="00742808" w:rsidRPr="004B2580" w:rsidP="0050281F" w14:paraId="73920D77" w14:textId="6E46C5E2">
            <w:pPr>
              <w:autoSpaceDE w:val="0"/>
              <w:autoSpaceDN w:val="0"/>
              <w:adjustRightInd w:val="0"/>
              <w:jc w:val="both"/>
              <w:rPr>
                <w:iCs/>
                <w:sz w:val="20"/>
                <w:szCs w:val="20"/>
              </w:rPr>
            </w:pPr>
            <w:r w:rsidRPr="004B2580">
              <w:rPr>
                <w:iCs/>
                <w:sz w:val="20"/>
                <w:szCs w:val="20"/>
              </w:rPr>
              <w:t>(513)</w:t>
            </w:r>
            <w:r w:rsidR="0086512D">
              <w:rPr>
                <w:iCs/>
                <w:sz w:val="20"/>
                <w:szCs w:val="20"/>
              </w:rPr>
              <w:t xml:space="preserve"> </w:t>
            </w:r>
            <w:r w:rsidRPr="004B2580">
              <w:rPr>
                <w:iCs/>
                <w:sz w:val="20"/>
                <w:szCs w:val="20"/>
              </w:rPr>
              <w:t>458-7155</w:t>
            </w:r>
          </w:p>
        </w:tc>
        <w:tc>
          <w:tcPr>
            <w:tcW w:w="2430" w:type="dxa"/>
            <w:tcBorders>
              <w:top w:val="single" w:sz="8" w:space="0" w:color="auto"/>
              <w:left w:val="nil"/>
              <w:bottom w:val="single" w:sz="8" w:space="0" w:color="auto"/>
              <w:right w:val="nil"/>
            </w:tcBorders>
            <w:shd w:val="clear" w:color="auto" w:fill="auto"/>
            <w:vAlign w:val="center"/>
          </w:tcPr>
          <w:p w:rsidR="00742808" w:rsidRPr="004B2580" w:rsidP="0050281F" w14:paraId="451B71BC" w14:textId="77777777">
            <w:pPr>
              <w:autoSpaceDE w:val="0"/>
              <w:autoSpaceDN w:val="0"/>
              <w:adjustRightInd w:val="0"/>
              <w:jc w:val="both"/>
              <w:rPr>
                <w:sz w:val="20"/>
                <w:szCs w:val="20"/>
              </w:rPr>
            </w:pPr>
            <w:r w:rsidRPr="004B2580">
              <w:rPr>
                <w:sz w:val="20"/>
                <w:szCs w:val="20"/>
              </w:rPr>
              <w:t>Olq2@cdc.gov</w:t>
            </w:r>
          </w:p>
        </w:tc>
      </w:tr>
    </w:tbl>
    <w:p w:rsidR="00742808" w:rsidRPr="00CA344E" w:rsidP="00742808" w14:paraId="6517E8E6" w14:textId="77777777">
      <w:pPr>
        <w:pStyle w:val="ListParagraph"/>
        <w:autoSpaceDE w:val="0"/>
        <w:autoSpaceDN w:val="0"/>
        <w:adjustRightInd w:val="0"/>
      </w:pPr>
    </w:p>
    <w:p w:rsidR="00742808" w:rsidRPr="00CA344E" w:rsidP="00742808" w14:paraId="614EBE1B" w14:textId="77777777">
      <w:pPr>
        <w:autoSpaceDE w:val="0"/>
        <w:autoSpaceDN w:val="0"/>
        <w:adjustRightInd w:val="0"/>
        <w:jc w:val="both"/>
      </w:pPr>
      <w:r w:rsidRPr="00CA344E">
        <w:rPr>
          <w:b/>
        </w:rPr>
        <w:t>Table 2.</w:t>
      </w:r>
      <w:r w:rsidRPr="00CA344E">
        <w:t xml:space="preserve"> Personnel Responsible for Collection and Analysis of Information</w:t>
      </w:r>
    </w:p>
    <w:p w:rsidR="00742808" w:rsidRPr="00CA344E" w:rsidP="00742808" w14:paraId="24E009FF" w14:textId="77777777">
      <w:pPr>
        <w:pStyle w:val="ListParagraph"/>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3"/>
        <w:gridCol w:w="1456"/>
        <w:gridCol w:w="480"/>
        <w:gridCol w:w="1242"/>
        <w:gridCol w:w="1738"/>
        <w:gridCol w:w="2321"/>
      </w:tblGrid>
      <w:tr w14:paraId="2239EA04" w14:textId="77777777" w:rsidTr="00D724E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23" w:type="dxa"/>
            <w:tcBorders>
              <w:top w:val="single" w:sz="8" w:space="0" w:color="auto"/>
              <w:left w:val="nil"/>
              <w:bottom w:val="single" w:sz="8" w:space="0" w:color="auto"/>
              <w:right w:val="nil"/>
            </w:tcBorders>
          </w:tcPr>
          <w:p w:rsidR="00742808" w:rsidRPr="00CA344E" w:rsidP="0050281F" w14:paraId="41EC3C9A" w14:textId="77777777">
            <w:pPr>
              <w:autoSpaceDE w:val="0"/>
              <w:autoSpaceDN w:val="0"/>
              <w:adjustRightInd w:val="0"/>
              <w:jc w:val="both"/>
              <w:rPr>
                <w:b/>
              </w:rPr>
            </w:pPr>
            <w:r w:rsidRPr="00CA344E">
              <w:rPr>
                <w:b/>
              </w:rPr>
              <w:t>Name</w:t>
            </w:r>
          </w:p>
        </w:tc>
        <w:tc>
          <w:tcPr>
            <w:tcW w:w="1456" w:type="dxa"/>
            <w:tcBorders>
              <w:top w:val="single" w:sz="8" w:space="0" w:color="auto"/>
              <w:left w:val="nil"/>
              <w:bottom w:val="single" w:sz="8" w:space="0" w:color="auto"/>
              <w:right w:val="nil"/>
            </w:tcBorders>
          </w:tcPr>
          <w:p w:rsidR="00742808" w:rsidRPr="00CA344E" w:rsidP="0050281F" w14:paraId="1EDDA5EE" w14:textId="77777777">
            <w:pPr>
              <w:autoSpaceDE w:val="0"/>
              <w:autoSpaceDN w:val="0"/>
              <w:adjustRightInd w:val="0"/>
              <w:jc w:val="both"/>
              <w:rPr>
                <w:b/>
              </w:rPr>
            </w:pPr>
            <w:r w:rsidRPr="00CA344E">
              <w:rPr>
                <w:b/>
              </w:rPr>
              <w:t>Title</w:t>
            </w:r>
          </w:p>
        </w:tc>
        <w:tc>
          <w:tcPr>
            <w:tcW w:w="1722" w:type="dxa"/>
            <w:gridSpan w:val="2"/>
            <w:tcBorders>
              <w:top w:val="single" w:sz="8" w:space="0" w:color="auto"/>
              <w:left w:val="nil"/>
              <w:bottom w:val="single" w:sz="8" w:space="0" w:color="auto"/>
              <w:right w:val="nil"/>
            </w:tcBorders>
          </w:tcPr>
          <w:p w:rsidR="00742808" w:rsidRPr="00CA344E" w:rsidP="0050281F" w14:paraId="383367F7" w14:textId="77777777">
            <w:pPr>
              <w:autoSpaceDE w:val="0"/>
              <w:autoSpaceDN w:val="0"/>
              <w:adjustRightInd w:val="0"/>
              <w:jc w:val="both"/>
              <w:rPr>
                <w:b/>
              </w:rPr>
            </w:pPr>
            <w:r w:rsidRPr="00CA344E">
              <w:rPr>
                <w:b/>
              </w:rPr>
              <w:t>Affiliation</w:t>
            </w:r>
          </w:p>
        </w:tc>
        <w:tc>
          <w:tcPr>
            <w:tcW w:w="1738" w:type="dxa"/>
            <w:tcBorders>
              <w:top w:val="single" w:sz="8" w:space="0" w:color="auto"/>
              <w:left w:val="nil"/>
              <w:bottom w:val="single" w:sz="8" w:space="0" w:color="auto"/>
              <w:right w:val="nil"/>
            </w:tcBorders>
          </w:tcPr>
          <w:p w:rsidR="00742808" w:rsidRPr="00CA344E" w:rsidP="0050281F" w14:paraId="272833AB" w14:textId="77777777">
            <w:pPr>
              <w:autoSpaceDE w:val="0"/>
              <w:autoSpaceDN w:val="0"/>
              <w:adjustRightInd w:val="0"/>
              <w:jc w:val="both"/>
              <w:rPr>
                <w:b/>
              </w:rPr>
            </w:pPr>
            <w:r w:rsidRPr="00CA344E">
              <w:rPr>
                <w:b/>
              </w:rPr>
              <w:t>Phone</w:t>
            </w:r>
          </w:p>
        </w:tc>
        <w:tc>
          <w:tcPr>
            <w:tcW w:w="2321" w:type="dxa"/>
            <w:tcBorders>
              <w:top w:val="single" w:sz="8" w:space="0" w:color="auto"/>
              <w:left w:val="nil"/>
              <w:bottom w:val="single" w:sz="8" w:space="0" w:color="auto"/>
              <w:right w:val="nil"/>
            </w:tcBorders>
          </w:tcPr>
          <w:p w:rsidR="00742808" w:rsidRPr="00CA344E" w:rsidP="0050281F" w14:paraId="4C52DECB" w14:textId="77777777">
            <w:pPr>
              <w:autoSpaceDE w:val="0"/>
              <w:autoSpaceDN w:val="0"/>
              <w:adjustRightInd w:val="0"/>
              <w:jc w:val="both"/>
              <w:rPr>
                <w:b/>
              </w:rPr>
            </w:pPr>
            <w:r w:rsidRPr="00CA344E">
              <w:rPr>
                <w:b/>
              </w:rPr>
              <w:t>Email</w:t>
            </w:r>
          </w:p>
        </w:tc>
      </w:tr>
      <w:tr w14:paraId="334A0174" w14:textId="77777777" w:rsidTr="00D724E5">
        <w:tblPrEx>
          <w:tblW w:w="0" w:type="auto"/>
          <w:tblLook w:val="04A0"/>
        </w:tblPrEx>
        <w:tc>
          <w:tcPr>
            <w:tcW w:w="2123" w:type="dxa"/>
            <w:tcBorders>
              <w:top w:val="single" w:sz="8" w:space="0" w:color="auto"/>
              <w:left w:val="nil"/>
              <w:bottom w:val="single" w:sz="8" w:space="0" w:color="auto"/>
              <w:right w:val="nil"/>
            </w:tcBorders>
            <w:shd w:val="clear" w:color="auto" w:fill="auto"/>
            <w:vAlign w:val="center"/>
          </w:tcPr>
          <w:p w:rsidR="00D724E5" w:rsidRPr="00CA344E" w:rsidP="00D724E5" w14:paraId="0F33170C" w14:textId="00BF2450">
            <w:pPr>
              <w:autoSpaceDE w:val="0"/>
              <w:autoSpaceDN w:val="0"/>
              <w:adjustRightInd w:val="0"/>
              <w:jc w:val="both"/>
              <w:rPr>
                <w:sz w:val="20"/>
                <w:szCs w:val="20"/>
              </w:rPr>
            </w:pPr>
            <w:r w:rsidRPr="00CA344E">
              <w:rPr>
                <w:sz w:val="20"/>
                <w:szCs w:val="20"/>
              </w:rPr>
              <w:t>Catherine Beaucham</w:t>
            </w:r>
            <w:r w:rsidRPr="00CA344E" w:rsidR="00B74ED8">
              <w:rPr>
                <w:sz w:val="20"/>
                <w:szCs w:val="20"/>
              </w:rPr>
              <w:t>, PhD</w:t>
            </w:r>
          </w:p>
        </w:tc>
        <w:tc>
          <w:tcPr>
            <w:tcW w:w="1936" w:type="dxa"/>
            <w:gridSpan w:val="2"/>
            <w:tcBorders>
              <w:top w:val="single" w:sz="8" w:space="0" w:color="auto"/>
              <w:left w:val="nil"/>
              <w:bottom w:val="single" w:sz="8" w:space="0" w:color="auto"/>
              <w:right w:val="nil"/>
            </w:tcBorders>
            <w:shd w:val="clear" w:color="auto" w:fill="auto"/>
            <w:vAlign w:val="center"/>
          </w:tcPr>
          <w:p w:rsidR="00D724E5" w:rsidRPr="00CA344E" w:rsidP="00D724E5" w14:paraId="3607E088" w14:textId="399F70C6">
            <w:pPr>
              <w:autoSpaceDE w:val="0"/>
              <w:autoSpaceDN w:val="0"/>
              <w:adjustRightInd w:val="0"/>
              <w:jc w:val="both"/>
              <w:rPr>
                <w:sz w:val="20"/>
                <w:szCs w:val="20"/>
              </w:rPr>
            </w:pPr>
            <w:r w:rsidRPr="00CA344E">
              <w:rPr>
                <w:sz w:val="20"/>
                <w:szCs w:val="20"/>
              </w:rPr>
              <w:t>Environmental Health Specialist</w:t>
            </w:r>
          </w:p>
        </w:tc>
        <w:tc>
          <w:tcPr>
            <w:tcW w:w="1242" w:type="dxa"/>
            <w:tcBorders>
              <w:top w:val="single" w:sz="8" w:space="0" w:color="auto"/>
              <w:left w:val="nil"/>
              <w:bottom w:val="single" w:sz="8" w:space="0" w:color="auto"/>
              <w:right w:val="nil"/>
            </w:tcBorders>
            <w:shd w:val="clear" w:color="auto" w:fill="auto"/>
            <w:vAlign w:val="center"/>
          </w:tcPr>
          <w:p w:rsidR="00D724E5" w:rsidRPr="00CA344E" w:rsidP="00D724E5" w14:paraId="673D8B95" w14:textId="54311A58">
            <w:pPr>
              <w:autoSpaceDE w:val="0"/>
              <w:autoSpaceDN w:val="0"/>
              <w:adjustRightInd w:val="0"/>
              <w:jc w:val="both"/>
              <w:rPr>
                <w:sz w:val="20"/>
                <w:szCs w:val="20"/>
              </w:rPr>
            </w:pPr>
            <w:r w:rsidRPr="00CA344E">
              <w:rPr>
                <w:sz w:val="20"/>
                <w:szCs w:val="20"/>
              </w:rPr>
              <w:t>NIOSH</w:t>
            </w:r>
          </w:p>
        </w:tc>
        <w:tc>
          <w:tcPr>
            <w:tcW w:w="1738" w:type="dxa"/>
            <w:tcBorders>
              <w:top w:val="single" w:sz="8" w:space="0" w:color="auto"/>
              <w:left w:val="nil"/>
              <w:bottom w:val="single" w:sz="8" w:space="0" w:color="auto"/>
              <w:right w:val="nil"/>
            </w:tcBorders>
            <w:shd w:val="clear" w:color="auto" w:fill="auto"/>
            <w:vAlign w:val="center"/>
          </w:tcPr>
          <w:p w:rsidR="00D724E5" w:rsidRPr="004B2580" w:rsidP="00D724E5" w14:paraId="3F20CC97" w14:textId="59E6C659">
            <w:pPr>
              <w:autoSpaceDE w:val="0"/>
              <w:autoSpaceDN w:val="0"/>
              <w:adjustRightInd w:val="0"/>
              <w:jc w:val="both"/>
              <w:rPr>
                <w:iCs/>
                <w:sz w:val="20"/>
                <w:szCs w:val="20"/>
              </w:rPr>
            </w:pPr>
            <w:r w:rsidRPr="004B2580">
              <w:rPr>
                <w:iCs/>
                <w:sz w:val="20"/>
                <w:szCs w:val="20"/>
              </w:rPr>
              <w:t>(513)</w:t>
            </w:r>
            <w:r w:rsidR="0086512D">
              <w:rPr>
                <w:iCs/>
                <w:sz w:val="20"/>
                <w:szCs w:val="20"/>
              </w:rPr>
              <w:t xml:space="preserve"> </w:t>
            </w:r>
            <w:r w:rsidRPr="004B2580">
              <w:rPr>
                <w:iCs/>
                <w:sz w:val="20"/>
                <w:szCs w:val="20"/>
              </w:rPr>
              <w:t>841-4259</w:t>
            </w:r>
          </w:p>
        </w:tc>
        <w:tc>
          <w:tcPr>
            <w:tcW w:w="2321" w:type="dxa"/>
            <w:tcBorders>
              <w:top w:val="single" w:sz="8" w:space="0" w:color="auto"/>
              <w:left w:val="nil"/>
              <w:bottom w:val="single" w:sz="8" w:space="0" w:color="auto"/>
              <w:right w:val="nil"/>
            </w:tcBorders>
            <w:shd w:val="clear" w:color="auto" w:fill="auto"/>
            <w:vAlign w:val="center"/>
          </w:tcPr>
          <w:p w:rsidR="00D724E5" w:rsidRPr="004B2580" w:rsidP="00D724E5" w14:paraId="68558130" w14:textId="2F628000">
            <w:pPr>
              <w:autoSpaceDE w:val="0"/>
              <w:autoSpaceDN w:val="0"/>
              <w:adjustRightInd w:val="0"/>
              <w:jc w:val="both"/>
              <w:rPr>
                <w:sz w:val="20"/>
                <w:szCs w:val="20"/>
              </w:rPr>
            </w:pPr>
            <w:r w:rsidRPr="004B2580">
              <w:rPr>
                <w:sz w:val="20"/>
                <w:szCs w:val="20"/>
              </w:rPr>
              <w:t>Htn9@cdc.gov</w:t>
            </w:r>
          </w:p>
        </w:tc>
      </w:tr>
      <w:tr w14:paraId="587DA885" w14:textId="77777777" w:rsidTr="00D724E5">
        <w:tblPrEx>
          <w:tblW w:w="0" w:type="auto"/>
          <w:tblLook w:val="04A0"/>
        </w:tblPrEx>
        <w:tc>
          <w:tcPr>
            <w:tcW w:w="2123" w:type="dxa"/>
            <w:tcBorders>
              <w:top w:val="single" w:sz="8" w:space="0" w:color="auto"/>
              <w:left w:val="nil"/>
              <w:bottom w:val="single" w:sz="8" w:space="0" w:color="auto"/>
              <w:right w:val="nil"/>
            </w:tcBorders>
            <w:shd w:val="clear" w:color="auto" w:fill="auto"/>
            <w:vAlign w:val="center"/>
          </w:tcPr>
          <w:p w:rsidR="00D724E5" w:rsidRPr="00CA344E" w:rsidP="00D724E5" w14:paraId="0EC5D256" w14:textId="73B16C0F">
            <w:pPr>
              <w:autoSpaceDE w:val="0"/>
              <w:autoSpaceDN w:val="0"/>
              <w:adjustRightInd w:val="0"/>
              <w:jc w:val="both"/>
              <w:rPr>
                <w:sz w:val="20"/>
                <w:szCs w:val="20"/>
              </w:rPr>
            </w:pPr>
            <w:r w:rsidRPr="00CA344E">
              <w:rPr>
                <w:sz w:val="20"/>
                <w:szCs w:val="20"/>
              </w:rPr>
              <w:t>Steve Bertke</w:t>
            </w:r>
          </w:p>
        </w:tc>
        <w:tc>
          <w:tcPr>
            <w:tcW w:w="1936" w:type="dxa"/>
            <w:gridSpan w:val="2"/>
            <w:tcBorders>
              <w:top w:val="single" w:sz="8" w:space="0" w:color="auto"/>
              <w:left w:val="nil"/>
              <w:bottom w:val="single" w:sz="8" w:space="0" w:color="auto"/>
              <w:right w:val="nil"/>
            </w:tcBorders>
            <w:shd w:val="clear" w:color="auto" w:fill="auto"/>
            <w:vAlign w:val="center"/>
          </w:tcPr>
          <w:p w:rsidR="00D724E5" w:rsidRPr="00CA344E" w:rsidP="00D724E5" w14:paraId="5622E417" w14:textId="788B5F67">
            <w:pPr>
              <w:autoSpaceDE w:val="0"/>
              <w:autoSpaceDN w:val="0"/>
              <w:adjustRightInd w:val="0"/>
              <w:jc w:val="both"/>
              <w:rPr>
                <w:sz w:val="20"/>
                <w:szCs w:val="20"/>
              </w:rPr>
            </w:pPr>
            <w:r w:rsidRPr="00CA344E">
              <w:rPr>
                <w:sz w:val="20"/>
                <w:szCs w:val="20"/>
              </w:rPr>
              <w:t>Health Statistician</w:t>
            </w:r>
          </w:p>
        </w:tc>
        <w:tc>
          <w:tcPr>
            <w:tcW w:w="1242" w:type="dxa"/>
            <w:tcBorders>
              <w:top w:val="single" w:sz="8" w:space="0" w:color="auto"/>
              <w:left w:val="nil"/>
              <w:bottom w:val="single" w:sz="8" w:space="0" w:color="auto"/>
              <w:right w:val="nil"/>
            </w:tcBorders>
            <w:shd w:val="clear" w:color="auto" w:fill="auto"/>
            <w:vAlign w:val="center"/>
          </w:tcPr>
          <w:p w:rsidR="00D724E5" w:rsidRPr="00CA344E" w:rsidP="00D724E5" w14:paraId="13951EB3" w14:textId="15D7D840">
            <w:pPr>
              <w:autoSpaceDE w:val="0"/>
              <w:autoSpaceDN w:val="0"/>
              <w:adjustRightInd w:val="0"/>
              <w:jc w:val="both"/>
              <w:rPr>
                <w:sz w:val="20"/>
                <w:szCs w:val="20"/>
              </w:rPr>
            </w:pPr>
            <w:r w:rsidRPr="00CA344E">
              <w:rPr>
                <w:sz w:val="20"/>
                <w:szCs w:val="20"/>
              </w:rPr>
              <w:t>NIOSH</w:t>
            </w:r>
          </w:p>
        </w:tc>
        <w:tc>
          <w:tcPr>
            <w:tcW w:w="1738" w:type="dxa"/>
            <w:tcBorders>
              <w:top w:val="single" w:sz="8" w:space="0" w:color="auto"/>
              <w:left w:val="nil"/>
              <w:bottom w:val="single" w:sz="8" w:space="0" w:color="auto"/>
              <w:right w:val="nil"/>
            </w:tcBorders>
            <w:shd w:val="clear" w:color="auto" w:fill="auto"/>
            <w:vAlign w:val="center"/>
          </w:tcPr>
          <w:p w:rsidR="00D724E5" w:rsidRPr="004B2580" w:rsidP="00D724E5" w14:paraId="5AC7726C" w14:textId="6214D01B">
            <w:pPr>
              <w:autoSpaceDE w:val="0"/>
              <w:autoSpaceDN w:val="0"/>
              <w:adjustRightInd w:val="0"/>
              <w:jc w:val="both"/>
              <w:rPr>
                <w:iCs/>
                <w:sz w:val="20"/>
                <w:szCs w:val="20"/>
              </w:rPr>
            </w:pPr>
            <w:r w:rsidRPr="004B2580">
              <w:rPr>
                <w:iCs/>
                <w:sz w:val="20"/>
                <w:szCs w:val="20"/>
              </w:rPr>
              <w:t>(513)</w:t>
            </w:r>
            <w:r w:rsidR="0086512D">
              <w:rPr>
                <w:iCs/>
                <w:sz w:val="20"/>
                <w:szCs w:val="20"/>
              </w:rPr>
              <w:t xml:space="preserve"> </w:t>
            </w:r>
            <w:r w:rsidRPr="004B2580">
              <w:rPr>
                <w:iCs/>
                <w:sz w:val="20"/>
                <w:szCs w:val="20"/>
              </w:rPr>
              <w:t>841-4493</w:t>
            </w:r>
          </w:p>
        </w:tc>
        <w:tc>
          <w:tcPr>
            <w:tcW w:w="2321" w:type="dxa"/>
            <w:tcBorders>
              <w:top w:val="single" w:sz="8" w:space="0" w:color="auto"/>
              <w:left w:val="nil"/>
              <w:bottom w:val="single" w:sz="8" w:space="0" w:color="auto"/>
              <w:right w:val="nil"/>
            </w:tcBorders>
            <w:shd w:val="clear" w:color="auto" w:fill="auto"/>
            <w:vAlign w:val="center"/>
          </w:tcPr>
          <w:p w:rsidR="00D724E5" w:rsidRPr="004B2580" w:rsidP="00D724E5" w14:paraId="307D7852" w14:textId="6953B512">
            <w:pPr>
              <w:autoSpaceDE w:val="0"/>
              <w:autoSpaceDN w:val="0"/>
              <w:adjustRightInd w:val="0"/>
              <w:jc w:val="both"/>
              <w:rPr>
                <w:sz w:val="20"/>
                <w:szCs w:val="20"/>
              </w:rPr>
            </w:pPr>
            <w:r w:rsidRPr="004B2580">
              <w:rPr>
                <w:sz w:val="20"/>
                <w:szCs w:val="20"/>
              </w:rPr>
              <w:t>Inh4@cdc.gov</w:t>
            </w:r>
          </w:p>
        </w:tc>
      </w:tr>
      <w:tr w14:paraId="2B0EF09F" w14:textId="77777777" w:rsidTr="00D724E5">
        <w:tblPrEx>
          <w:tblW w:w="0" w:type="auto"/>
          <w:tblLook w:val="04A0"/>
        </w:tblPrEx>
        <w:tc>
          <w:tcPr>
            <w:tcW w:w="2123" w:type="dxa"/>
            <w:tcBorders>
              <w:top w:val="single" w:sz="8" w:space="0" w:color="auto"/>
              <w:left w:val="nil"/>
              <w:bottom w:val="single" w:sz="8" w:space="0" w:color="auto"/>
              <w:right w:val="nil"/>
            </w:tcBorders>
            <w:shd w:val="clear" w:color="auto" w:fill="auto"/>
            <w:vAlign w:val="center"/>
          </w:tcPr>
          <w:p w:rsidR="00816817" w:rsidRPr="00CA344E" w:rsidP="00D724E5" w14:paraId="0C3ED51B" w14:textId="6524B434">
            <w:pPr>
              <w:autoSpaceDE w:val="0"/>
              <w:autoSpaceDN w:val="0"/>
              <w:adjustRightInd w:val="0"/>
              <w:jc w:val="both"/>
              <w:rPr>
                <w:sz w:val="20"/>
                <w:szCs w:val="20"/>
              </w:rPr>
            </w:pPr>
            <w:r w:rsidRPr="00CA344E">
              <w:rPr>
                <w:sz w:val="20"/>
                <w:szCs w:val="20"/>
              </w:rPr>
              <w:t>Kevin L Dunn</w:t>
            </w:r>
          </w:p>
        </w:tc>
        <w:tc>
          <w:tcPr>
            <w:tcW w:w="1936" w:type="dxa"/>
            <w:gridSpan w:val="2"/>
            <w:tcBorders>
              <w:top w:val="single" w:sz="8" w:space="0" w:color="auto"/>
              <w:left w:val="nil"/>
              <w:bottom w:val="single" w:sz="8" w:space="0" w:color="auto"/>
              <w:right w:val="nil"/>
            </w:tcBorders>
            <w:shd w:val="clear" w:color="auto" w:fill="auto"/>
            <w:vAlign w:val="center"/>
          </w:tcPr>
          <w:p w:rsidR="00816817" w:rsidRPr="00CA344E" w:rsidP="00D724E5" w14:paraId="61821AAA" w14:textId="5D4B27AA">
            <w:pPr>
              <w:autoSpaceDE w:val="0"/>
              <w:autoSpaceDN w:val="0"/>
              <w:adjustRightInd w:val="0"/>
              <w:jc w:val="both"/>
              <w:rPr>
                <w:sz w:val="20"/>
                <w:szCs w:val="20"/>
              </w:rPr>
            </w:pPr>
            <w:r w:rsidRPr="00CA344E">
              <w:rPr>
                <w:sz w:val="20"/>
                <w:szCs w:val="20"/>
              </w:rPr>
              <w:t>Environmental Health Specialist</w:t>
            </w:r>
          </w:p>
        </w:tc>
        <w:tc>
          <w:tcPr>
            <w:tcW w:w="1242" w:type="dxa"/>
            <w:tcBorders>
              <w:top w:val="single" w:sz="8" w:space="0" w:color="auto"/>
              <w:left w:val="nil"/>
              <w:bottom w:val="single" w:sz="8" w:space="0" w:color="auto"/>
              <w:right w:val="nil"/>
            </w:tcBorders>
            <w:shd w:val="clear" w:color="auto" w:fill="auto"/>
            <w:vAlign w:val="center"/>
          </w:tcPr>
          <w:p w:rsidR="00816817" w:rsidRPr="00CA344E" w:rsidP="00D724E5" w14:paraId="5745CBE4" w14:textId="02422342">
            <w:pPr>
              <w:autoSpaceDE w:val="0"/>
              <w:autoSpaceDN w:val="0"/>
              <w:adjustRightInd w:val="0"/>
              <w:jc w:val="both"/>
              <w:rPr>
                <w:sz w:val="20"/>
                <w:szCs w:val="20"/>
              </w:rPr>
            </w:pPr>
            <w:r w:rsidRPr="00CA344E">
              <w:rPr>
                <w:sz w:val="20"/>
                <w:szCs w:val="20"/>
              </w:rPr>
              <w:t>NIOSH</w:t>
            </w:r>
          </w:p>
        </w:tc>
        <w:tc>
          <w:tcPr>
            <w:tcW w:w="1738" w:type="dxa"/>
            <w:tcBorders>
              <w:top w:val="single" w:sz="8" w:space="0" w:color="auto"/>
              <w:left w:val="nil"/>
              <w:bottom w:val="single" w:sz="8" w:space="0" w:color="auto"/>
              <w:right w:val="nil"/>
            </w:tcBorders>
            <w:shd w:val="clear" w:color="auto" w:fill="auto"/>
            <w:vAlign w:val="center"/>
          </w:tcPr>
          <w:p w:rsidR="00816817" w:rsidRPr="004B2580" w:rsidP="00D724E5" w14:paraId="2BABC564" w14:textId="682C9C16">
            <w:pPr>
              <w:autoSpaceDE w:val="0"/>
              <w:autoSpaceDN w:val="0"/>
              <w:adjustRightInd w:val="0"/>
              <w:jc w:val="both"/>
              <w:rPr>
                <w:iCs/>
                <w:sz w:val="20"/>
                <w:szCs w:val="20"/>
              </w:rPr>
            </w:pPr>
            <w:r w:rsidRPr="004B2580">
              <w:rPr>
                <w:iCs/>
                <w:sz w:val="20"/>
                <w:szCs w:val="20"/>
              </w:rPr>
              <w:t>(513)</w:t>
            </w:r>
            <w:r w:rsidR="0086512D">
              <w:rPr>
                <w:iCs/>
                <w:sz w:val="20"/>
                <w:szCs w:val="20"/>
              </w:rPr>
              <w:t xml:space="preserve"> </w:t>
            </w:r>
            <w:r w:rsidRPr="004B2580">
              <w:rPr>
                <w:iCs/>
                <w:sz w:val="20"/>
                <w:szCs w:val="20"/>
              </w:rPr>
              <w:t>841-4571</w:t>
            </w:r>
          </w:p>
        </w:tc>
        <w:tc>
          <w:tcPr>
            <w:tcW w:w="2321" w:type="dxa"/>
            <w:tcBorders>
              <w:top w:val="single" w:sz="8" w:space="0" w:color="auto"/>
              <w:left w:val="nil"/>
              <w:bottom w:val="single" w:sz="8" w:space="0" w:color="auto"/>
              <w:right w:val="nil"/>
            </w:tcBorders>
            <w:shd w:val="clear" w:color="auto" w:fill="auto"/>
            <w:vAlign w:val="center"/>
          </w:tcPr>
          <w:p w:rsidR="00816817" w:rsidRPr="004B2580" w:rsidP="00D724E5" w14:paraId="77C065D1" w14:textId="4CDE5031">
            <w:pPr>
              <w:autoSpaceDE w:val="0"/>
              <w:autoSpaceDN w:val="0"/>
              <w:adjustRightInd w:val="0"/>
              <w:jc w:val="both"/>
              <w:rPr>
                <w:sz w:val="20"/>
                <w:szCs w:val="20"/>
              </w:rPr>
            </w:pPr>
            <w:r w:rsidRPr="004B2580">
              <w:rPr>
                <w:sz w:val="20"/>
                <w:szCs w:val="20"/>
              </w:rPr>
              <w:t>Kgd8@cdc.gov</w:t>
            </w:r>
          </w:p>
        </w:tc>
      </w:tr>
      <w:tr w14:paraId="671F26A6" w14:textId="77777777" w:rsidTr="00D724E5">
        <w:tblPrEx>
          <w:tblW w:w="0" w:type="auto"/>
          <w:tblLook w:val="04A0"/>
        </w:tblPrEx>
        <w:tc>
          <w:tcPr>
            <w:tcW w:w="2123" w:type="dxa"/>
            <w:tcBorders>
              <w:top w:val="single" w:sz="8" w:space="0" w:color="auto"/>
              <w:left w:val="nil"/>
              <w:bottom w:val="single" w:sz="8" w:space="0" w:color="auto"/>
              <w:right w:val="nil"/>
            </w:tcBorders>
            <w:shd w:val="clear" w:color="auto" w:fill="auto"/>
            <w:vAlign w:val="center"/>
          </w:tcPr>
          <w:p w:rsidR="00D724E5" w:rsidRPr="00CA344E" w:rsidP="00D724E5" w14:paraId="22D34DE2" w14:textId="77777777">
            <w:pPr>
              <w:autoSpaceDE w:val="0"/>
              <w:autoSpaceDN w:val="0"/>
              <w:adjustRightInd w:val="0"/>
              <w:jc w:val="both"/>
              <w:rPr>
                <w:sz w:val="20"/>
                <w:szCs w:val="20"/>
              </w:rPr>
            </w:pPr>
            <w:r w:rsidRPr="00CA344E">
              <w:rPr>
                <w:sz w:val="20"/>
                <w:szCs w:val="20"/>
              </w:rPr>
              <w:t>Kenny Fent, Ph.D</w:t>
            </w:r>
          </w:p>
        </w:tc>
        <w:tc>
          <w:tcPr>
            <w:tcW w:w="1936" w:type="dxa"/>
            <w:gridSpan w:val="2"/>
            <w:tcBorders>
              <w:top w:val="single" w:sz="8" w:space="0" w:color="auto"/>
              <w:left w:val="nil"/>
              <w:bottom w:val="single" w:sz="8" w:space="0" w:color="auto"/>
              <w:right w:val="nil"/>
            </w:tcBorders>
            <w:shd w:val="clear" w:color="auto" w:fill="auto"/>
            <w:vAlign w:val="center"/>
          </w:tcPr>
          <w:p w:rsidR="00D724E5" w:rsidRPr="00CA344E" w:rsidP="00D724E5" w14:paraId="1F5F93F2" w14:textId="77777777">
            <w:pPr>
              <w:autoSpaceDE w:val="0"/>
              <w:autoSpaceDN w:val="0"/>
              <w:adjustRightInd w:val="0"/>
              <w:jc w:val="both"/>
              <w:rPr>
                <w:sz w:val="20"/>
                <w:szCs w:val="20"/>
              </w:rPr>
            </w:pPr>
            <w:r w:rsidRPr="00CA344E">
              <w:rPr>
                <w:sz w:val="20"/>
                <w:szCs w:val="20"/>
              </w:rPr>
              <w:t>Project Officer</w:t>
            </w:r>
          </w:p>
        </w:tc>
        <w:tc>
          <w:tcPr>
            <w:tcW w:w="1242" w:type="dxa"/>
            <w:tcBorders>
              <w:top w:val="single" w:sz="8" w:space="0" w:color="auto"/>
              <w:left w:val="nil"/>
              <w:bottom w:val="single" w:sz="8" w:space="0" w:color="auto"/>
              <w:right w:val="nil"/>
            </w:tcBorders>
            <w:shd w:val="clear" w:color="auto" w:fill="auto"/>
            <w:vAlign w:val="center"/>
          </w:tcPr>
          <w:p w:rsidR="00D724E5" w:rsidRPr="00CA344E" w:rsidP="00D724E5" w14:paraId="30BB7146" w14:textId="77777777">
            <w:pPr>
              <w:autoSpaceDE w:val="0"/>
              <w:autoSpaceDN w:val="0"/>
              <w:adjustRightInd w:val="0"/>
              <w:jc w:val="both"/>
              <w:rPr>
                <w:sz w:val="20"/>
                <w:szCs w:val="20"/>
              </w:rPr>
            </w:pPr>
            <w:r w:rsidRPr="00CA344E">
              <w:rPr>
                <w:sz w:val="20"/>
                <w:szCs w:val="20"/>
              </w:rPr>
              <w:t>NIOSH</w:t>
            </w:r>
          </w:p>
        </w:tc>
        <w:tc>
          <w:tcPr>
            <w:tcW w:w="1738" w:type="dxa"/>
            <w:tcBorders>
              <w:top w:val="single" w:sz="8" w:space="0" w:color="auto"/>
              <w:left w:val="nil"/>
              <w:bottom w:val="single" w:sz="8" w:space="0" w:color="auto"/>
              <w:right w:val="nil"/>
            </w:tcBorders>
            <w:shd w:val="clear" w:color="auto" w:fill="auto"/>
            <w:vAlign w:val="center"/>
          </w:tcPr>
          <w:p w:rsidR="00D724E5" w:rsidRPr="004B2580" w:rsidP="00D724E5" w14:paraId="21F55369" w14:textId="59D28D29">
            <w:pPr>
              <w:autoSpaceDE w:val="0"/>
              <w:autoSpaceDN w:val="0"/>
              <w:adjustRightInd w:val="0"/>
              <w:jc w:val="both"/>
              <w:rPr>
                <w:iCs/>
                <w:sz w:val="20"/>
                <w:szCs w:val="20"/>
              </w:rPr>
            </w:pPr>
            <w:r w:rsidRPr="004B2580">
              <w:rPr>
                <w:iCs/>
                <w:sz w:val="20"/>
                <w:szCs w:val="20"/>
              </w:rPr>
              <w:t>(513)</w:t>
            </w:r>
            <w:r w:rsidR="0086512D">
              <w:rPr>
                <w:iCs/>
                <w:sz w:val="20"/>
                <w:szCs w:val="20"/>
              </w:rPr>
              <w:t xml:space="preserve"> </w:t>
            </w:r>
            <w:r w:rsidRPr="004B2580">
              <w:rPr>
                <w:iCs/>
                <w:sz w:val="20"/>
                <w:szCs w:val="20"/>
              </w:rPr>
              <w:t>841-4569</w:t>
            </w:r>
          </w:p>
        </w:tc>
        <w:tc>
          <w:tcPr>
            <w:tcW w:w="2321" w:type="dxa"/>
            <w:tcBorders>
              <w:top w:val="single" w:sz="8" w:space="0" w:color="auto"/>
              <w:left w:val="nil"/>
              <w:bottom w:val="single" w:sz="8" w:space="0" w:color="auto"/>
              <w:right w:val="nil"/>
            </w:tcBorders>
            <w:shd w:val="clear" w:color="auto" w:fill="auto"/>
            <w:vAlign w:val="center"/>
          </w:tcPr>
          <w:p w:rsidR="00D724E5" w:rsidRPr="004B2580" w:rsidP="00D724E5" w14:paraId="5B8DB9D6" w14:textId="77777777">
            <w:pPr>
              <w:autoSpaceDE w:val="0"/>
              <w:autoSpaceDN w:val="0"/>
              <w:adjustRightInd w:val="0"/>
              <w:jc w:val="both"/>
              <w:rPr>
                <w:sz w:val="20"/>
                <w:szCs w:val="20"/>
              </w:rPr>
            </w:pPr>
            <w:r w:rsidRPr="004B2580">
              <w:rPr>
                <w:sz w:val="20"/>
                <w:szCs w:val="20"/>
              </w:rPr>
              <w:t>Kif5@cdc.gov</w:t>
            </w:r>
          </w:p>
        </w:tc>
      </w:tr>
      <w:tr w14:paraId="2350134F" w14:textId="77777777" w:rsidTr="00D724E5">
        <w:tblPrEx>
          <w:tblW w:w="0" w:type="auto"/>
          <w:tblLook w:val="04A0"/>
        </w:tblPrEx>
        <w:tc>
          <w:tcPr>
            <w:tcW w:w="2123" w:type="dxa"/>
            <w:tcBorders>
              <w:top w:val="single" w:sz="8" w:space="0" w:color="auto"/>
              <w:left w:val="nil"/>
              <w:bottom w:val="single" w:sz="8" w:space="0" w:color="auto"/>
              <w:right w:val="nil"/>
            </w:tcBorders>
            <w:shd w:val="clear" w:color="auto" w:fill="auto"/>
            <w:vAlign w:val="center"/>
          </w:tcPr>
          <w:p w:rsidR="00D724E5" w:rsidRPr="00CA344E" w:rsidP="00D724E5" w14:paraId="311A9B54" w14:textId="6D8B0F01">
            <w:pPr>
              <w:autoSpaceDE w:val="0"/>
              <w:autoSpaceDN w:val="0"/>
              <w:adjustRightInd w:val="0"/>
              <w:jc w:val="both"/>
              <w:rPr>
                <w:sz w:val="20"/>
                <w:szCs w:val="20"/>
              </w:rPr>
            </w:pPr>
            <w:r w:rsidRPr="00CA344E">
              <w:rPr>
                <w:sz w:val="20"/>
                <w:szCs w:val="20"/>
              </w:rPr>
              <w:t>Alexander</w:t>
            </w:r>
            <w:r w:rsidR="00750FBE">
              <w:rPr>
                <w:sz w:val="20"/>
                <w:szCs w:val="20"/>
              </w:rPr>
              <w:t xml:space="preserve"> </w:t>
            </w:r>
            <w:r w:rsidRPr="00CA344E">
              <w:rPr>
                <w:sz w:val="20"/>
                <w:szCs w:val="20"/>
              </w:rPr>
              <w:t>Mayer, MPH</w:t>
            </w:r>
          </w:p>
        </w:tc>
        <w:tc>
          <w:tcPr>
            <w:tcW w:w="1936" w:type="dxa"/>
            <w:gridSpan w:val="2"/>
            <w:tcBorders>
              <w:top w:val="single" w:sz="8" w:space="0" w:color="auto"/>
              <w:left w:val="nil"/>
              <w:bottom w:val="single" w:sz="8" w:space="0" w:color="auto"/>
              <w:right w:val="nil"/>
            </w:tcBorders>
            <w:shd w:val="clear" w:color="auto" w:fill="auto"/>
            <w:vAlign w:val="center"/>
          </w:tcPr>
          <w:p w:rsidR="00D724E5" w:rsidRPr="00CA344E" w:rsidP="00D724E5" w14:paraId="64C5A401" w14:textId="77777777">
            <w:pPr>
              <w:autoSpaceDE w:val="0"/>
              <w:autoSpaceDN w:val="0"/>
              <w:adjustRightInd w:val="0"/>
              <w:jc w:val="both"/>
              <w:rPr>
                <w:sz w:val="20"/>
                <w:szCs w:val="20"/>
              </w:rPr>
            </w:pPr>
            <w:r w:rsidRPr="00CA344E">
              <w:rPr>
                <w:sz w:val="20"/>
                <w:szCs w:val="20"/>
              </w:rPr>
              <w:t>Health Scientist</w:t>
            </w:r>
          </w:p>
        </w:tc>
        <w:tc>
          <w:tcPr>
            <w:tcW w:w="1242" w:type="dxa"/>
            <w:tcBorders>
              <w:top w:val="single" w:sz="8" w:space="0" w:color="auto"/>
              <w:left w:val="nil"/>
              <w:bottom w:val="single" w:sz="8" w:space="0" w:color="auto"/>
              <w:right w:val="nil"/>
            </w:tcBorders>
            <w:shd w:val="clear" w:color="auto" w:fill="auto"/>
            <w:vAlign w:val="center"/>
          </w:tcPr>
          <w:p w:rsidR="00D724E5" w:rsidRPr="00CA344E" w:rsidP="00D724E5" w14:paraId="0D31A6F0" w14:textId="77777777">
            <w:pPr>
              <w:autoSpaceDE w:val="0"/>
              <w:autoSpaceDN w:val="0"/>
              <w:adjustRightInd w:val="0"/>
              <w:jc w:val="both"/>
              <w:rPr>
                <w:sz w:val="20"/>
                <w:szCs w:val="20"/>
              </w:rPr>
            </w:pPr>
            <w:r w:rsidRPr="00CA344E">
              <w:rPr>
                <w:sz w:val="20"/>
                <w:szCs w:val="20"/>
              </w:rPr>
              <w:t>NIOSH</w:t>
            </w:r>
          </w:p>
        </w:tc>
        <w:tc>
          <w:tcPr>
            <w:tcW w:w="1738" w:type="dxa"/>
            <w:tcBorders>
              <w:top w:val="single" w:sz="8" w:space="0" w:color="auto"/>
              <w:left w:val="nil"/>
              <w:bottom w:val="single" w:sz="8" w:space="0" w:color="auto"/>
              <w:right w:val="nil"/>
            </w:tcBorders>
            <w:shd w:val="clear" w:color="auto" w:fill="auto"/>
            <w:vAlign w:val="center"/>
          </w:tcPr>
          <w:p w:rsidR="00D724E5" w:rsidRPr="004B2580" w:rsidP="00D724E5" w14:paraId="44DE003B" w14:textId="69D61476">
            <w:pPr>
              <w:autoSpaceDE w:val="0"/>
              <w:autoSpaceDN w:val="0"/>
              <w:adjustRightInd w:val="0"/>
              <w:jc w:val="both"/>
              <w:rPr>
                <w:iCs/>
                <w:sz w:val="20"/>
                <w:szCs w:val="20"/>
              </w:rPr>
            </w:pPr>
            <w:r w:rsidRPr="004B2580">
              <w:rPr>
                <w:iCs/>
                <w:sz w:val="20"/>
                <w:szCs w:val="20"/>
              </w:rPr>
              <w:t>(513)</w:t>
            </w:r>
            <w:r w:rsidR="0086512D">
              <w:rPr>
                <w:iCs/>
                <w:sz w:val="20"/>
                <w:szCs w:val="20"/>
              </w:rPr>
              <w:t xml:space="preserve"> </w:t>
            </w:r>
            <w:r w:rsidRPr="004B2580">
              <w:rPr>
                <w:iCs/>
                <w:sz w:val="20"/>
                <w:szCs w:val="20"/>
              </w:rPr>
              <w:t>458-7180</w:t>
            </w:r>
          </w:p>
        </w:tc>
        <w:tc>
          <w:tcPr>
            <w:tcW w:w="2321" w:type="dxa"/>
            <w:tcBorders>
              <w:top w:val="single" w:sz="8" w:space="0" w:color="auto"/>
              <w:left w:val="nil"/>
              <w:bottom w:val="single" w:sz="8" w:space="0" w:color="auto"/>
              <w:right w:val="nil"/>
            </w:tcBorders>
            <w:shd w:val="clear" w:color="auto" w:fill="auto"/>
            <w:vAlign w:val="center"/>
          </w:tcPr>
          <w:p w:rsidR="00D724E5" w:rsidRPr="004B2580" w:rsidP="00D724E5" w14:paraId="13BBB65F" w14:textId="77777777">
            <w:pPr>
              <w:autoSpaceDE w:val="0"/>
              <w:autoSpaceDN w:val="0"/>
              <w:adjustRightInd w:val="0"/>
              <w:jc w:val="both"/>
              <w:rPr>
                <w:sz w:val="20"/>
                <w:szCs w:val="20"/>
              </w:rPr>
            </w:pPr>
            <w:r w:rsidRPr="004B2580">
              <w:rPr>
                <w:sz w:val="20"/>
                <w:szCs w:val="20"/>
              </w:rPr>
              <w:t>Nru1@cdc.gov</w:t>
            </w:r>
          </w:p>
        </w:tc>
      </w:tr>
      <w:tr w14:paraId="6F4F230D" w14:textId="77777777" w:rsidTr="00D724E5">
        <w:tblPrEx>
          <w:tblW w:w="0" w:type="auto"/>
          <w:tblLook w:val="04A0"/>
        </w:tblPrEx>
        <w:tc>
          <w:tcPr>
            <w:tcW w:w="2123" w:type="dxa"/>
            <w:tcBorders>
              <w:top w:val="single" w:sz="8" w:space="0" w:color="auto"/>
              <w:left w:val="nil"/>
              <w:bottom w:val="single" w:sz="8" w:space="0" w:color="auto"/>
              <w:right w:val="nil"/>
            </w:tcBorders>
            <w:shd w:val="clear" w:color="auto" w:fill="auto"/>
            <w:vAlign w:val="center"/>
          </w:tcPr>
          <w:p w:rsidR="00D724E5" w:rsidRPr="00CA344E" w:rsidP="00D724E5" w14:paraId="48AE3B92" w14:textId="77777777">
            <w:pPr>
              <w:autoSpaceDE w:val="0"/>
              <w:autoSpaceDN w:val="0"/>
              <w:adjustRightInd w:val="0"/>
              <w:jc w:val="both"/>
              <w:rPr>
                <w:sz w:val="20"/>
                <w:szCs w:val="20"/>
              </w:rPr>
            </w:pPr>
            <w:r w:rsidRPr="00CA344E">
              <w:rPr>
                <w:sz w:val="20"/>
                <w:szCs w:val="20"/>
              </w:rPr>
              <w:t>Miriam Siegel, DrPH</w:t>
            </w:r>
          </w:p>
        </w:tc>
        <w:tc>
          <w:tcPr>
            <w:tcW w:w="1936" w:type="dxa"/>
            <w:gridSpan w:val="2"/>
            <w:tcBorders>
              <w:top w:val="single" w:sz="8" w:space="0" w:color="auto"/>
              <w:left w:val="nil"/>
              <w:bottom w:val="single" w:sz="8" w:space="0" w:color="auto"/>
              <w:right w:val="nil"/>
            </w:tcBorders>
            <w:shd w:val="clear" w:color="auto" w:fill="auto"/>
            <w:vAlign w:val="center"/>
          </w:tcPr>
          <w:p w:rsidR="00D724E5" w:rsidRPr="00CA344E" w:rsidP="00D724E5" w14:paraId="5F302E13" w14:textId="77777777">
            <w:pPr>
              <w:autoSpaceDE w:val="0"/>
              <w:autoSpaceDN w:val="0"/>
              <w:adjustRightInd w:val="0"/>
              <w:jc w:val="both"/>
              <w:rPr>
                <w:sz w:val="20"/>
                <w:szCs w:val="20"/>
              </w:rPr>
            </w:pPr>
            <w:r w:rsidRPr="00CA344E">
              <w:rPr>
                <w:sz w:val="20"/>
                <w:szCs w:val="20"/>
              </w:rPr>
              <w:t>Lead Epidemiologist</w:t>
            </w:r>
          </w:p>
        </w:tc>
        <w:tc>
          <w:tcPr>
            <w:tcW w:w="1242" w:type="dxa"/>
            <w:tcBorders>
              <w:top w:val="single" w:sz="8" w:space="0" w:color="auto"/>
              <w:left w:val="nil"/>
              <w:bottom w:val="single" w:sz="8" w:space="0" w:color="auto"/>
              <w:right w:val="nil"/>
            </w:tcBorders>
            <w:shd w:val="clear" w:color="auto" w:fill="auto"/>
            <w:vAlign w:val="center"/>
          </w:tcPr>
          <w:p w:rsidR="00D724E5" w:rsidRPr="00CA344E" w:rsidP="00D724E5" w14:paraId="5664672B" w14:textId="77777777">
            <w:pPr>
              <w:autoSpaceDE w:val="0"/>
              <w:autoSpaceDN w:val="0"/>
              <w:adjustRightInd w:val="0"/>
              <w:jc w:val="both"/>
              <w:rPr>
                <w:sz w:val="20"/>
                <w:szCs w:val="20"/>
              </w:rPr>
            </w:pPr>
            <w:r w:rsidRPr="00CA344E">
              <w:rPr>
                <w:sz w:val="20"/>
                <w:szCs w:val="20"/>
              </w:rPr>
              <w:t>NIOSH</w:t>
            </w:r>
          </w:p>
        </w:tc>
        <w:tc>
          <w:tcPr>
            <w:tcW w:w="1738" w:type="dxa"/>
            <w:tcBorders>
              <w:top w:val="single" w:sz="8" w:space="0" w:color="auto"/>
              <w:left w:val="nil"/>
              <w:bottom w:val="single" w:sz="8" w:space="0" w:color="auto"/>
              <w:right w:val="nil"/>
            </w:tcBorders>
            <w:shd w:val="clear" w:color="auto" w:fill="auto"/>
            <w:vAlign w:val="center"/>
          </w:tcPr>
          <w:p w:rsidR="00D724E5" w:rsidRPr="004B2580" w:rsidP="00D724E5" w14:paraId="64D6B569" w14:textId="53FED94A">
            <w:pPr>
              <w:autoSpaceDE w:val="0"/>
              <w:autoSpaceDN w:val="0"/>
              <w:adjustRightInd w:val="0"/>
              <w:jc w:val="both"/>
              <w:rPr>
                <w:iCs/>
                <w:sz w:val="20"/>
                <w:szCs w:val="20"/>
              </w:rPr>
            </w:pPr>
            <w:r w:rsidRPr="004B2580">
              <w:rPr>
                <w:iCs/>
                <w:sz w:val="20"/>
                <w:szCs w:val="20"/>
              </w:rPr>
              <w:t>(513)</w:t>
            </w:r>
            <w:r w:rsidR="0086512D">
              <w:rPr>
                <w:iCs/>
                <w:sz w:val="20"/>
                <w:szCs w:val="20"/>
              </w:rPr>
              <w:t xml:space="preserve"> </w:t>
            </w:r>
            <w:r w:rsidRPr="004B2580">
              <w:rPr>
                <w:iCs/>
                <w:sz w:val="20"/>
                <w:szCs w:val="20"/>
              </w:rPr>
              <w:t>841-4517</w:t>
            </w:r>
          </w:p>
        </w:tc>
        <w:tc>
          <w:tcPr>
            <w:tcW w:w="2321" w:type="dxa"/>
            <w:tcBorders>
              <w:top w:val="single" w:sz="8" w:space="0" w:color="auto"/>
              <w:left w:val="nil"/>
              <w:bottom w:val="single" w:sz="8" w:space="0" w:color="auto"/>
              <w:right w:val="nil"/>
            </w:tcBorders>
            <w:shd w:val="clear" w:color="auto" w:fill="auto"/>
            <w:vAlign w:val="center"/>
          </w:tcPr>
          <w:p w:rsidR="00D724E5" w:rsidRPr="004B2580" w:rsidP="00D724E5" w14:paraId="1BFA605A" w14:textId="77777777">
            <w:pPr>
              <w:autoSpaceDE w:val="0"/>
              <w:autoSpaceDN w:val="0"/>
              <w:adjustRightInd w:val="0"/>
              <w:jc w:val="both"/>
              <w:rPr>
                <w:sz w:val="20"/>
                <w:szCs w:val="20"/>
              </w:rPr>
            </w:pPr>
            <w:r w:rsidRPr="004B2580">
              <w:rPr>
                <w:sz w:val="20"/>
                <w:szCs w:val="20"/>
              </w:rPr>
              <w:t>Wrm9@cdc.gov</w:t>
            </w:r>
          </w:p>
        </w:tc>
      </w:tr>
      <w:tr w14:paraId="0FF7C798" w14:textId="77777777" w:rsidTr="00D724E5">
        <w:tblPrEx>
          <w:tblW w:w="0" w:type="auto"/>
          <w:tblLook w:val="04A0"/>
        </w:tblPrEx>
        <w:tc>
          <w:tcPr>
            <w:tcW w:w="2123" w:type="dxa"/>
            <w:tcBorders>
              <w:top w:val="single" w:sz="8" w:space="0" w:color="auto"/>
              <w:left w:val="nil"/>
              <w:bottom w:val="single" w:sz="8" w:space="0" w:color="auto"/>
              <w:right w:val="nil"/>
            </w:tcBorders>
            <w:shd w:val="clear" w:color="auto" w:fill="auto"/>
            <w:vAlign w:val="center"/>
          </w:tcPr>
          <w:p w:rsidR="00D724E5" w:rsidRPr="00CA344E" w:rsidP="00D724E5" w14:paraId="7243DEBD" w14:textId="05074E75">
            <w:pPr>
              <w:autoSpaceDE w:val="0"/>
              <w:autoSpaceDN w:val="0"/>
              <w:adjustRightInd w:val="0"/>
              <w:jc w:val="both"/>
              <w:rPr>
                <w:sz w:val="20"/>
                <w:szCs w:val="20"/>
              </w:rPr>
            </w:pPr>
            <w:r w:rsidRPr="00CA344E">
              <w:rPr>
                <w:sz w:val="20"/>
                <w:szCs w:val="20"/>
              </w:rPr>
              <w:t>Raquel Velazquez-Kronen, PhD</w:t>
            </w:r>
          </w:p>
        </w:tc>
        <w:tc>
          <w:tcPr>
            <w:tcW w:w="1936" w:type="dxa"/>
            <w:gridSpan w:val="2"/>
            <w:tcBorders>
              <w:top w:val="single" w:sz="8" w:space="0" w:color="auto"/>
              <w:left w:val="nil"/>
              <w:bottom w:val="single" w:sz="8" w:space="0" w:color="auto"/>
              <w:right w:val="nil"/>
            </w:tcBorders>
            <w:shd w:val="clear" w:color="auto" w:fill="auto"/>
            <w:vAlign w:val="center"/>
          </w:tcPr>
          <w:p w:rsidR="00D724E5" w:rsidRPr="00CA344E" w:rsidP="00D724E5" w14:paraId="30C4F7BD" w14:textId="1F71F018">
            <w:pPr>
              <w:autoSpaceDE w:val="0"/>
              <w:autoSpaceDN w:val="0"/>
              <w:adjustRightInd w:val="0"/>
              <w:jc w:val="both"/>
              <w:rPr>
                <w:sz w:val="20"/>
                <w:szCs w:val="20"/>
              </w:rPr>
            </w:pPr>
            <w:r w:rsidRPr="00CA344E">
              <w:rPr>
                <w:sz w:val="20"/>
                <w:szCs w:val="20"/>
              </w:rPr>
              <w:t>Research Epidemiologist</w:t>
            </w:r>
          </w:p>
        </w:tc>
        <w:tc>
          <w:tcPr>
            <w:tcW w:w="1242" w:type="dxa"/>
            <w:tcBorders>
              <w:top w:val="single" w:sz="8" w:space="0" w:color="auto"/>
              <w:left w:val="nil"/>
              <w:bottom w:val="single" w:sz="8" w:space="0" w:color="auto"/>
              <w:right w:val="nil"/>
            </w:tcBorders>
            <w:shd w:val="clear" w:color="auto" w:fill="auto"/>
            <w:vAlign w:val="center"/>
          </w:tcPr>
          <w:p w:rsidR="00D724E5" w:rsidRPr="00CA344E" w:rsidP="00D724E5" w14:paraId="0F60E9E6" w14:textId="2801E185">
            <w:pPr>
              <w:autoSpaceDE w:val="0"/>
              <w:autoSpaceDN w:val="0"/>
              <w:adjustRightInd w:val="0"/>
              <w:jc w:val="both"/>
              <w:rPr>
                <w:sz w:val="20"/>
                <w:szCs w:val="20"/>
              </w:rPr>
            </w:pPr>
            <w:r w:rsidRPr="00CA344E">
              <w:rPr>
                <w:sz w:val="20"/>
                <w:szCs w:val="20"/>
              </w:rPr>
              <w:t>NIOSH</w:t>
            </w:r>
          </w:p>
        </w:tc>
        <w:tc>
          <w:tcPr>
            <w:tcW w:w="1738" w:type="dxa"/>
            <w:tcBorders>
              <w:top w:val="single" w:sz="8" w:space="0" w:color="auto"/>
              <w:left w:val="nil"/>
              <w:bottom w:val="single" w:sz="8" w:space="0" w:color="auto"/>
              <w:right w:val="nil"/>
            </w:tcBorders>
            <w:shd w:val="clear" w:color="auto" w:fill="auto"/>
            <w:vAlign w:val="center"/>
          </w:tcPr>
          <w:p w:rsidR="00D724E5" w:rsidRPr="004B2580" w:rsidP="00D724E5" w14:paraId="13F9E709" w14:textId="1CE67F87">
            <w:pPr>
              <w:autoSpaceDE w:val="0"/>
              <w:autoSpaceDN w:val="0"/>
              <w:adjustRightInd w:val="0"/>
              <w:jc w:val="both"/>
              <w:rPr>
                <w:iCs/>
                <w:sz w:val="20"/>
                <w:szCs w:val="20"/>
              </w:rPr>
            </w:pPr>
            <w:r w:rsidRPr="004B2580">
              <w:rPr>
                <w:iCs/>
                <w:sz w:val="20"/>
                <w:szCs w:val="20"/>
              </w:rPr>
              <w:t>(513)</w:t>
            </w:r>
            <w:r w:rsidR="0086512D">
              <w:rPr>
                <w:iCs/>
                <w:sz w:val="20"/>
                <w:szCs w:val="20"/>
              </w:rPr>
              <w:t xml:space="preserve"> </w:t>
            </w:r>
            <w:r w:rsidRPr="004B2580">
              <w:rPr>
                <w:iCs/>
                <w:sz w:val="20"/>
                <w:szCs w:val="20"/>
              </w:rPr>
              <w:t>533-8434</w:t>
            </w:r>
          </w:p>
        </w:tc>
        <w:tc>
          <w:tcPr>
            <w:tcW w:w="2321" w:type="dxa"/>
            <w:tcBorders>
              <w:top w:val="single" w:sz="8" w:space="0" w:color="auto"/>
              <w:left w:val="nil"/>
              <w:bottom w:val="single" w:sz="8" w:space="0" w:color="auto"/>
              <w:right w:val="nil"/>
            </w:tcBorders>
            <w:shd w:val="clear" w:color="auto" w:fill="auto"/>
            <w:vAlign w:val="center"/>
          </w:tcPr>
          <w:p w:rsidR="00D724E5" w:rsidRPr="004B2580" w:rsidP="00D724E5" w14:paraId="75210CDF" w14:textId="4B72A305">
            <w:pPr>
              <w:autoSpaceDE w:val="0"/>
              <w:autoSpaceDN w:val="0"/>
              <w:adjustRightInd w:val="0"/>
              <w:jc w:val="both"/>
              <w:rPr>
                <w:sz w:val="20"/>
                <w:szCs w:val="20"/>
              </w:rPr>
            </w:pPr>
            <w:r w:rsidRPr="004B2580">
              <w:rPr>
                <w:sz w:val="20"/>
                <w:szCs w:val="20"/>
              </w:rPr>
              <w:t>Ohc0@cdc.gov</w:t>
            </w:r>
          </w:p>
        </w:tc>
      </w:tr>
      <w:tr w14:paraId="743A3233" w14:textId="77777777" w:rsidTr="00D724E5">
        <w:tblPrEx>
          <w:tblW w:w="0" w:type="auto"/>
          <w:tblLook w:val="04A0"/>
        </w:tblPrEx>
        <w:tc>
          <w:tcPr>
            <w:tcW w:w="2123" w:type="dxa"/>
            <w:tcBorders>
              <w:top w:val="single" w:sz="8" w:space="0" w:color="auto"/>
              <w:left w:val="nil"/>
              <w:bottom w:val="single" w:sz="8" w:space="0" w:color="auto"/>
              <w:right w:val="nil"/>
            </w:tcBorders>
            <w:shd w:val="clear" w:color="auto" w:fill="auto"/>
            <w:vAlign w:val="center"/>
          </w:tcPr>
          <w:p w:rsidR="00D724E5" w:rsidRPr="00CA344E" w:rsidP="00D724E5" w14:paraId="4A009911" w14:textId="77777777">
            <w:pPr>
              <w:autoSpaceDE w:val="0"/>
              <w:autoSpaceDN w:val="0"/>
              <w:adjustRightInd w:val="0"/>
              <w:jc w:val="both"/>
              <w:rPr>
                <w:sz w:val="20"/>
                <w:szCs w:val="20"/>
              </w:rPr>
            </w:pPr>
            <w:r w:rsidRPr="00CA344E">
              <w:rPr>
                <w:sz w:val="20"/>
                <w:szCs w:val="20"/>
              </w:rPr>
              <w:t>Andrea Wilkinson, MS</w:t>
            </w:r>
          </w:p>
        </w:tc>
        <w:tc>
          <w:tcPr>
            <w:tcW w:w="1936" w:type="dxa"/>
            <w:gridSpan w:val="2"/>
            <w:tcBorders>
              <w:top w:val="single" w:sz="8" w:space="0" w:color="auto"/>
              <w:left w:val="nil"/>
              <w:bottom w:val="single" w:sz="8" w:space="0" w:color="auto"/>
              <w:right w:val="nil"/>
            </w:tcBorders>
            <w:shd w:val="clear" w:color="auto" w:fill="auto"/>
            <w:vAlign w:val="center"/>
          </w:tcPr>
          <w:p w:rsidR="00D724E5" w:rsidRPr="00CA344E" w:rsidP="00D724E5" w14:paraId="13FCF805" w14:textId="77777777">
            <w:pPr>
              <w:autoSpaceDE w:val="0"/>
              <w:autoSpaceDN w:val="0"/>
              <w:adjustRightInd w:val="0"/>
              <w:jc w:val="both"/>
              <w:rPr>
                <w:sz w:val="20"/>
                <w:szCs w:val="20"/>
              </w:rPr>
            </w:pPr>
            <w:r w:rsidRPr="00CA344E">
              <w:rPr>
                <w:sz w:val="20"/>
                <w:szCs w:val="20"/>
              </w:rPr>
              <w:t>Health Scientist</w:t>
            </w:r>
          </w:p>
        </w:tc>
        <w:tc>
          <w:tcPr>
            <w:tcW w:w="1242" w:type="dxa"/>
            <w:tcBorders>
              <w:top w:val="single" w:sz="8" w:space="0" w:color="auto"/>
              <w:left w:val="nil"/>
              <w:bottom w:val="single" w:sz="8" w:space="0" w:color="auto"/>
              <w:right w:val="nil"/>
            </w:tcBorders>
            <w:shd w:val="clear" w:color="auto" w:fill="auto"/>
            <w:vAlign w:val="center"/>
          </w:tcPr>
          <w:p w:rsidR="00D724E5" w:rsidRPr="00CA344E" w:rsidP="00D724E5" w14:paraId="6AC39F4C" w14:textId="77777777">
            <w:pPr>
              <w:autoSpaceDE w:val="0"/>
              <w:autoSpaceDN w:val="0"/>
              <w:adjustRightInd w:val="0"/>
              <w:jc w:val="both"/>
              <w:rPr>
                <w:sz w:val="20"/>
                <w:szCs w:val="20"/>
              </w:rPr>
            </w:pPr>
            <w:r w:rsidRPr="00CA344E">
              <w:rPr>
                <w:sz w:val="20"/>
                <w:szCs w:val="20"/>
              </w:rPr>
              <w:t>NIOSH</w:t>
            </w:r>
          </w:p>
        </w:tc>
        <w:tc>
          <w:tcPr>
            <w:tcW w:w="1738" w:type="dxa"/>
            <w:tcBorders>
              <w:top w:val="single" w:sz="8" w:space="0" w:color="auto"/>
              <w:left w:val="nil"/>
              <w:bottom w:val="single" w:sz="8" w:space="0" w:color="auto"/>
              <w:right w:val="nil"/>
            </w:tcBorders>
            <w:shd w:val="clear" w:color="auto" w:fill="auto"/>
            <w:vAlign w:val="center"/>
          </w:tcPr>
          <w:p w:rsidR="00D724E5" w:rsidRPr="004B2580" w:rsidP="00D724E5" w14:paraId="6DC30B63" w14:textId="3981AF95">
            <w:pPr>
              <w:autoSpaceDE w:val="0"/>
              <w:autoSpaceDN w:val="0"/>
              <w:adjustRightInd w:val="0"/>
              <w:jc w:val="both"/>
              <w:rPr>
                <w:iCs/>
                <w:sz w:val="20"/>
                <w:szCs w:val="20"/>
              </w:rPr>
            </w:pPr>
            <w:r w:rsidRPr="004B2580">
              <w:rPr>
                <w:iCs/>
                <w:sz w:val="20"/>
                <w:szCs w:val="20"/>
              </w:rPr>
              <w:t>(513)</w:t>
            </w:r>
            <w:r w:rsidR="0086512D">
              <w:rPr>
                <w:iCs/>
                <w:sz w:val="20"/>
                <w:szCs w:val="20"/>
              </w:rPr>
              <w:t xml:space="preserve"> </w:t>
            </w:r>
            <w:r w:rsidRPr="004B2580">
              <w:rPr>
                <w:iCs/>
                <w:sz w:val="20"/>
                <w:szCs w:val="20"/>
              </w:rPr>
              <w:t>458-7155</w:t>
            </w:r>
          </w:p>
        </w:tc>
        <w:tc>
          <w:tcPr>
            <w:tcW w:w="2321" w:type="dxa"/>
            <w:tcBorders>
              <w:top w:val="single" w:sz="8" w:space="0" w:color="auto"/>
              <w:left w:val="nil"/>
              <w:bottom w:val="single" w:sz="8" w:space="0" w:color="auto"/>
              <w:right w:val="nil"/>
            </w:tcBorders>
            <w:shd w:val="clear" w:color="auto" w:fill="auto"/>
            <w:vAlign w:val="center"/>
          </w:tcPr>
          <w:p w:rsidR="00D724E5" w:rsidRPr="004B2580" w:rsidP="00D724E5" w14:paraId="6E98BA91" w14:textId="77777777">
            <w:pPr>
              <w:autoSpaceDE w:val="0"/>
              <w:autoSpaceDN w:val="0"/>
              <w:adjustRightInd w:val="0"/>
              <w:jc w:val="both"/>
              <w:rPr>
                <w:sz w:val="20"/>
                <w:szCs w:val="20"/>
              </w:rPr>
            </w:pPr>
            <w:r w:rsidRPr="004B2580">
              <w:rPr>
                <w:sz w:val="20"/>
                <w:szCs w:val="20"/>
              </w:rPr>
              <w:t>Olq2@cdc.gov</w:t>
            </w:r>
          </w:p>
        </w:tc>
      </w:tr>
    </w:tbl>
    <w:p w:rsidR="007468F1" w:rsidRPr="004B2580" w:rsidP="00F06B97" w14:paraId="3E2F82B3" w14:textId="1055FD5E">
      <w:pPr>
        <w:spacing w:line="276" w:lineRule="auto"/>
        <w:rPr>
          <w:b/>
          <w:color w:val="F79646" w:themeColor="accent6"/>
        </w:rPr>
      </w:pPr>
      <w:r>
        <w:rPr>
          <w:b/>
          <w:color w:val="F79646" w:themeColor="accent6"/>
        </w:rPr>
        <w:t xml:space="preserve"> </w:t>
      </w:r>
    </w:p>
    <w:p w:rsidR="007468F1" w:rsidRPr="004B2580" w:rsidP="00F06B97" w14:paraId="3FB5E658" w14:textId="77777777">
      <w:pPr>
        <w:spacing w:line="276" w:lineRule="auto"/>
      </w:pPr>
    </w:p>
    <w:bookmarkEnd w:id="3"/>
    <w:p w:rsidR="0017104A" w:rsidRPr="004B2580" w:rsidP="00F06B97" w14:paraId="54E93F93" w14:textId="1338CF42">
      <w:pPr>
        <w:spacing w:line="276" w:lineRule="auto"/>
        <w:outlineLvl w:val="0"/>
      </w:pPr>
    </w:p>
    <w:p w:rsidR="0017104A" w:rsidRPr="004B2580" w:rsidP="00F06B97" w14:paraId="0573DD30" w14:textId="5CCEF6F4">
      <w:pPr>
        <w:spacing w:line="276" w:lineRule="auto"/>
        <w:outlineLvl w:val="0"/>
      </w:pPr>
    </w:p>
    <w:sectPr w:rsidSect="005265E0">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and this tool tip.</w:t>
    </w:r>
    <w:r w:rsidRPr="00AA6C65">
      <w:rPr>
        <w:rFonts w:ascii="Arial" w:hAnsi="Arial" w:cs="Arial"/>
        <w:i/>
        <w:color w:val="F79646" w:themeColor="accent6"/>
        <w:sz w:val="20"/>
      </w:rPr>
      <w: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0286646"/>
      <w:docPartObj>
        <w:docPartGallery w:val="Page Numbers (Bottom of Page)"/>
        <w:docPartUnique/>
      </w:docPartObj>
    </w:sdtPr>
    <w:sdtEndPr>
      <w:rPr>
        <w:noProof/>
      </w:rPr>
    </w:sdtEndPr>
    <w:sdtContent>
      <w:p w:rsidR="007B5556" w14:paraId="4DCFD8FF" w14:textId="6A2FC8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A47A5" w:rsidP="00880185" w14:paraId="29B6D07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0874EA"/>
    <w:multiLevelType w:val="hybridMultilevel"/>
    <w:tmpl w:val="C3CE4256"/>
    <w:lvl w:ilvl="0">
      <w:start w:val="1"/>
      <w:numFmt w:val="decimal"/>
      <w:lvlText w:val="%1."/>
      <w:lvlJc w:val="left"/>
      <w:pPr>
        <w:ind w:left="540" w:hanging="360"/>
      </w:pPr>
      <w:rPr>
        <w:rFonts w:hint="default"/>
        <w:color w:val="auto"/>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0C6644D5"/>
    <w:multiLevelType w:val="hybridMultilevel"/>
    <w:tmpl w:val="375083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9320006">
    <w:abstractNumId w:val="0"/>
  </w:num>
  <w:num w:numId="2" w16cid:durableId="17893468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512E"/>
    <w:rsid w:val="00005189"/>
    <w:rsid w:val="000062B0"/>
    <w:rsid w:val="0000793A"/>
    <w:rsid w:val="0001151F"/>
    <w:rsid w:val="00013103"/>
    <w:rsid w:val="0001405A"/>
    <w:rsid w:val="00017FAF"/>
    <w:rsid w:val="00022E71"/>
    <w:rsid w:val="000237A2"/>
    <w:rsid w:val="00024725"/>
    <w:rsid w:val="000309E3"/>
    <w:rsid w:val="000319C8"/>
    <w:rsid w:val="000324D6"/>
    <w:rsid w:val="00033648"/>
    <w:rsid w:val="00033796"/>
    <w:rsid w:val="00040A1B"/>
    <w:rsid w:val="00040B8C"/>
    <w:rsid w:val="000433C4"/>
    <w:rsid w:val="00044E54"/>
    <w:rsid w:val="00045A69"/>
    <w:rsid w:val="00046505"/>
    <w:rsid w:val="000501C2"/>
    <w:rsid w:val="00050767"/>
    <w:rsid w:val="000512F8"/>
    <w:rsid w:val="000522B5"/>
    <w:rsid w:val="000530D1"/>
    <w:rsid w:val="00053E32"/>
    <w:rsid w:val="00055214"/>
    <w:rsid w:val="000579E1"/>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54EA"/>
    <w:rsid w:val="000909FC"/>
    <w:rsid w:val="000916F4"/>
    <w:rsid w:val="00092684"/>
    <w:rsid w:val="000946D5"/>
    <w:rsid w:val="00095E18"/>
    <w:rsid w:val="00096C70"/>
    <w:rsid w:val="000A08FD"/>
    <w:rsid w:val="000A1209"/>
    <w:rsid w:val="000A3F81"/>
    <w:rsid w:val="000A65C9"/>
    <w:rsid w:val="000A6B50"/>
    <w:rsid w:val="000B0295"/>
    <w:rsid w:val="000B04DB"/>
    <w:rsid w:val="000B0852"/>
    <w:rsid w:val="000B094E"/>
    <w:rsid w:val="000B09C8"/>
    <w:rsid w:val="000B16A4"/>
    <w:rsid w:val="000B2641"/>
    <w:rsid w:val="000B3851"/>
    <w:rsid w:val="000B3999"/>
    <w:rsid w:val="000B58C3"/>
    <w:rsid w:val="000B70DD"/>
    <w:rsid w:val="000C132A"/>
    <w:rsid w:val="000C1F14"/>
    <w:rsid w:val="000C285F"/>
    <w:rsid w:val="000C51C2"/>
    <w:rsid w:val="000C5919"/>
    <w:rsid w:val="000C5E44"/>
    <w:rsid w:val="000C619C"/>
    <w:rsid w:val="000C6D0F"/>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6F87"/>
    <w:rsid w:val="000F7EEF"/>
    <w:rsid w:val="0010150C"/>
    <w:rsid w:val="00102B48"/>
    <w:rsid w:val="00105229"/>
    <w:rsid w:val="00107D19"/>
    <w:rsid w:val="0011180A"/>
    <w:rsid w:val="00112FD5"/>
    <w:rsid w:val="00114387"/>
    <w:rsid w:val="001148F6"/>
    <w:rsid w:val="001148FC"/>
    <w:rsid w:val="00114FD4"/>
    <w:rsid w:val="001153F8"/>
    <w:rsid w:val="0011553A"/>
    <w:rsid w:val="00115816"/>
    <w:rsid w:val="00115E34"/>
    <w:rsid w:val="00117662"/>
    <w:rsid w:val="00121138"/>
    <w:rsid w:val="00121838"/>
    <w:rsid w:val="00121CC6"/>
    <w:rsid w:val="00122E6C"/>
    <w:rsid w:val="001242B8"/>
    <w:rsid w:val="00125761"/>
    <w:rsid w:val="00126574"/>
    <w:rsid w:val="001313E9"/>
    <w:rsid w:val="001321B1"/>
    <w:rsid w:val="00132652"/>
    <w:rsid w:val="0013354D"/>
    <w:rsid w:val="00134607"/>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1DDB"/>
    <w:rsid w:val="001C1E51"/>
    <w:rsid w:val="001C2868"/>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6905"/>
    <w:rsid w:val="001E6ECA"/>
    <w:rsid w:val="001E701A"/>
    <w:rsid w:val="001E73EB"/>
    <w:rsid w:val="001F0EC4"/>
    <w:rsid w:val="001F1EEB"/>
    <w:rsid w:val="001F2EF5"/>
    <w:rsid w:val="001F33BD"/>
    <w:rsid w:val="001F360D"/>
    <w:rsid w:val="001F376D"/>
    <w:rsid w:val="001F3A02"/>
    <w:rsid w:val="001F480C"/>
    <w:rsid w:val="001F5EF6"/>
    <w:rsid w:val="001F77FE"/>
    <w:rsid w:val="00201A49"/>
    <w:rsid w:val="0020465C"/>
    <w:rsid w:val="002056A0"/>
    <w:rsid w:val="00207A38"/>
    <w:rsid w:val="00207B4E"/>
    <w:rsid w:val="002114F2"/>
    <w:rsid w:val="00211B96"/>
    <w:rsid w:val="00213ADD"/>
    <w:rsid w:val="002154C4"/>
    <w:rsid w:val="00217EEA"/>
    <w:rsid w:val="00220B5D"/>
    <w:rsid w:val="002279EB"/>
    <w:rsid w:val="002301FE"/>
    <w:rsid w:val="00232AB4"/>
    <w:rsid w:val="00233784"/>
    <w:rsid w:val="002337E9"/>
    <w:rsid w:val="002348A3"/>
    <w:rsid w:val="00235238"/>
    <w:rsid w:val="00235357"/>
    <w:rsid w:val="0023775C"/>
    <w:rsid w:val="00243F50"/>
    <w:rsid w:val="002446F7"/>
    <w:rsid w:val="00244D4C"/>
    <w:rsid w:val="00245E33"/>
    <w:rsid w:val="0024662D"/>
    <w:rsid w:val="002472C8"/>
    <w:rsid w:val="00247FAF"/>
    <w:rsid w:val="00251480"/>
    <w:rsid w:val="002527E9"/>
    <w:rsid w:val="0025332B"/>
    <w:rsid w:val="00253630"/>
    <w:rsid w:val="0025458C"/>
    <w:rsid w:val="002545A9"/>
    <w:rsid w:val="00254BD2"/>
    <w:rsid w:val="00255804"/>
    <w:rsid w:val="00256A23"/>
    <w:rsid w:val="00257423"/>
    <w:rsid w:val="002616D0"/>
    <w:rsid w:val="00262BB5"/>
    <w:rsid w:val="00262C62"/>
    <w:rsid w:val="00262F82"/>
    <w:rsid w:val="00264B7B"/>
    <w:rsid w:val="00270A99"/>
    <w:rsid w:val="00273ADD"/>
    <w:rsid w:val="00273FE4"/>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3348"/>
    <w:rsid w:val="002953D1"/>
    <w:rsid w:val="00296953"/>
    <w:rsid w:val="002A17E0"/>
    <w:rsid w:val="002A27C7"/>
    <w:rsid w:val="002A49BA"/>
    <w:rsid w:val="002A6CEE"/>
    <w:rsid w:val="002B0FAD"/>
    <w:rsid w:val="002B1A07"/>
    <w:rsid w:val="002B21B1"/>
    <w:rsid w:val="002B2CAA"/>
    <w:rsid w:val="002B7EE8"/>
    <w:rsid w:val="002C209D"/>
    <w:rsid w:val="002C535D"/>
    <w:rsid w:val="002C63D3"/>
    <w:rsid w:val="002C7AA6"/>
    <w:rsid w:val="002D229F"/>
    <w:rsid w:val="002D376A"/>
    <w:rsid w:val="002D4E3F"/>
    <w:rsid w:val="002D57D1"/>
    <w:rsid w:val="002D6547"/>
    <w:rsid w:val="002D7CA9"/>
    <w:rsid w:val="002E23A6"/>
    <w:rsid w:val="002E2846"/>
    <w:rsid w:val="002E4650"/>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535B"/>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2D3D"/>
    <w:rsid w:val="00383011"/>
    <w:rsid w:val="00383590"/>
    <w:rsid w:val="00385744"/>
    <w:rsid w:val="0038577C"/>
    <w:rsid w:val="0038779C"/>
    <w:rsid w:val="00387A30"/>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1DEC"/>
    <w:rsid w:val="003D5BDC"/>
    <w:rsid w:val="003D7006"/>
    <w:rsid w:val="003D71A3"/>
    <w:rsid w:val="003D7B02"/>
    <w:rsid w:val="003E1D37"/>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0B9"/>
    <w:rsid w:val="00427E22"/>
    <w:rsid w:val="00427FA7"/>
    <w:rsid w:val="00430724"/>
    <w:rsid w:val="004309BB"/>
    <w:rsid w:val="00430CA3"/>
    <w:rsid w:val="004315A8"/>
    <w:rsid w:val="004330A4"/>
    <w:rsid w:val="004335AA"/>
    <w:rsid w:val="004335BE"/>
    <w:rsid w:val="00434F30"/>
    <w:rsid w:val="004350F7"/>
    <w:rsid w:val="00435FFF"/>
    <w:rsid w:val="00440589"/>
    <w:rsid w:val="0044133C"/>
    <w:rsid w:val="00444BE0"/>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593D"/>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52AF"/>
    <w:rsid w:val="00495599"/>
    <w:rsid w:val="00495E4F"/>
    <w:rsid w:val="004967F3"/>
    <w:rsid w:val="00496EBD"/>
    <w:rsid w:val="00497B6A"/>
    <w:rsid w:val="004A2A37"/>
    <w:rsid w:val="004A3677"/>
    <w:rsid w:val="004A4045"/>
    <w:rsid w:val="004A484D"/>
    <w:rsid w:val="004A5144"/>
    <w:rsid w:val="004A7D6D"/>
    <w:rsid w:val="004B06EB"/>
    <w:rsid w:val="004B126A"/>
    <w:rsid w:val="004B1B4C"/>
    <w:rsid w:val="004B20AE"/>
    <w:rsid w:val="004B2580"/>
    <w:rsid w:val="004B387A"/>
    <w:rsid w:val="004B3B6B"/>
    <w:rsid w:val="004B4A98"/>
    <w:rsid w:val="004B5F61"/>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170"/>
    <w:rsid w:val="004E5EBF"/>
    <w:rsid w:val="004F0345"/>
    <w:rsid w:val="004F6931"/>
    <w:rsid w:val="00501096"/>
    <w:rsid w:val="00501761"/>
    <w:rsid w:val="00501CE6"/>
    <w:rsid w:val="0050258A"/>
    <w:rsid w:val="0050281F"/>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298"/>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47EE"/>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B02FD"/>
    <w:rsid w:val="005B0735"/>
    <w:rsid w:val="005B0824"/>
    <w:rsid w:val="005B153F"/>
    <w:rsid w:val="005B204D"/>
    <w:rsid w:val="005B2CEB"/>
    <w:rsid w:val="005B3B67"/>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FCF"/>
    <w:rsid w:val="006530C9"/>
    <w:rsid w:val="00655A2F"/>
    <w:rsid w:val="006568FB"/>
    <w:rsid w:val="00660353"/>
    <w:rsid w:val="006605E1"/>
    <w:rsid w:val="00661110"/>
    <w:rsid w:val="00664CB6"/>
    <w:rsid w:val="00666384"/>
    <w:rsid w:val="00671208"/>
    <w:rsid w:val="00672889"/>
    <w:rsid w:val="00672B9C"/>
    <w:rsid w:val="0067390D"/>
    <w:rsid w:val="00673EC3"/>
    <w:rsid w:val="00674C79"/>
    <w:rsid w:val="00676065"/>
    <w:rsid w:val="00681915"/>
    <w:rsid w:val="00681EDB"/>
    <w:rsid w:val="00682233"/>
    <w:rsid w:val="00682C5B"/>
    <w:rsid w:val="00684213"/>
    <w:rsid w:val="00684904"/>
    <w:rsid w:val="00684B49"/>
    <w:rsid w:val="006857CD"/>
    <w:rsid w:val="00685F63"/>
    <w:rsid w:val="00686049"/>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6C77"/>
    <w:rsid w:val="006C198F"/>
    <w:rsid w:val="006C1B41"/>
    <w:rsid w:val="006C4150"/>
    <w:rsid w:val="006C5D7A"/>
    <w:rsid w:val="006D0623"/>
    <w:rsid w:val="006D0630"/>
    <w:rsid w:val="006D0632"/>
    <w:rsid w:val="006D07A7"/>
    <w:rsid w:val="006D2398"/>
    <w:rsid w:val="006D2E8D"/>
    <w:rsid w:val="006D4CEA"/>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77F"/>
    <w:rsid w:val="00706B50"/>
    <w:rsid w:val="00707077"/>
    <w:rsid w:val="0071174E"/>
    <w:rsid w:val="007126C2"/>
    <w:rsid w:val="00713566"/>
    <w:rsid w:val="007135AC"/>
    <w:rsid w:val="00715DDD"/>
    <w:rsid w:val="00717306"/>
    <w:rsid w:val="00722941"/>
    <w:rsid w:val="0072647D"/>
    <w:rsid w:val="00727BC4"/>
    <w:rsid w:val="00730482"/>
    <w:rsid w:val="00730F6D"/>
    <w:rsid w:val="00731DF5"/>
    <w:rsid w:val="0073296F"/>
    <w:rsid w:val="00735B20"/>
    <w:rsid w:val="00735DAE"/>
    <w:rsid w:val="00742808"/>
    <w:rsid w:val="00744977"/>
    <w:rsid w:val="007468F1"/>
    <w:rsid w:val="00747C9C"/>
    <w:rsid w:val="00747DB9"/>
    <w:rsid w:val="00750E46"/>
    <w:rsid w:val="00750FBE"/>
    <w:rsid w:val="007527C3"/>
    <w:rsid w:val="007537C3"/>
    <w:rsid w:val="0075459E"/>
    <w:rsid w:val="007553BA"/>
    <w:rsid w:val="00756ECB"/>
    <w:rsid w:val="00757AEA"/>
    <w:rsid w:val="00760FB0"/>
    <w:rsid w:val="0076225F"/>
    <w:rsid w:val="007624A1"/>
    <w:rsid w:val="0076406E"/>
    <w:rsid w:val="00766652"/>
    <w:rsid w:val="00770D9A"/>
    <w:rsid w:val="0077178B"/>
    <w:rsid w:val="00775E85"/>
    <w:rsid w:val="00776274"/>
    <w:rsid w:val="007762FE"/>
    <w:rsid w:val="00776E81"/>
    <w:rsid w:val="0078038C"/>
    <w:rsid w:val="007805AF"/>
    <w:rsid w:val="007806AB"/>
    <w:rsid w:val="00780EC9"/>
    <w:rsid w:val="00782079"/>
    <w:rsid w:val="007847C7"/>
    <w:rsid w:val="00786D0F"/>
    <w:rsid w:val="0078739A"/>
    <w:rsid w:val="00790761"/>
    <w:rsid w:val="00796A1D"/>
    <w:rsid w:val="007A04B1"/>
    <w:rsid w:val="007A080B"/>
    <w:rsid w:val="007A0D5D"/>
    <w:rsid w:val="007A1CA9"/>
    <w:rsid w:val="007A38DD"/>
    <w:rsid w:val="007A463D"/>
    <w:rsid w:val="007A47A5"/>
    <w:rsid w:val="007A7B78"/>
    <w:rsid w:val="007B2A9E"/>
    <w:rsid w:val="007B3A18"/>
    <w:rsid w:val="007B3EE6"/>
    <w:rsid w:val="007B555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53E9"/>
    <w:rsid w:val="007D73F9"/>
    <w:rsid w:val="007E0FAB"/>
    <w:rsid w:val="007E13DB"/>
    <w:rsid w:val="007E1AEE"/>
    <w:rsid w:val="007E2599"/>
    <w:rsid w:val="007E25DC"/>
    <w:rsid w:val="007E39E4"/>
    <w:rsid w:val="007E3ECD"/>
    <w:rsid w:val="007E5A65"/>
    <w:rsid w:val="007E6699"/>
    <w:rsid w:val="007E7274"/>
    <w:rsid w:val="007E7815"/>
    <w:rsid w:val="007F034F"/>
    <w:rsid w:val="007F1F47"/>
    <w:rsid w:val="007F4B24"/>
    <w:rsid w:val="007F5BA4"/>
    <w:rsid w:val="007F6B67"/>
    <w:rsid w:val="00801358"/>
    <w:rsid w:val="00802F1E"/>
    <w:rsid w:val="00803CD8"/>
    <w:rsid w:val="008056F5"/>
    <w:rsid w:val="00807208"/>
    <w:rsid w:val="0081516B"/>
    <w:rsid w:val="00816817"/>
    <w:rsid w:val="00816E98"/>
    <w:rsid w:val="00817EB8"/>
    <w:rsid w:val="00820AA6"/>
    <w:rsid w:val="00820B53"/>
    <w:rsid w:val="0082381F"/>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466C"/>
    <w:rsid w:val="00864BCB"/>
    <w:rsid w:val="0086512D"/>
    <w:rsid w:val="00867A1D"/>
    <w:rsid w:val="00870573"/>
    <w:rsid w:val="00871463"/>
    <w:rsid w:val="0087179F"/>
    <w:rsid w:val="00871DA5"/>
    <w:rsid w:val="0087289D"/>
    <w:rsid w:val="00873633"/>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3B8A"/>
    <w:rsid w:val="008C4930"/>
    <w:rsid w:val="008C64CB"/>
    <w:rsid w:val="008C7ADF"/>
    <w:rsid w:val="008C7FB7"/>
    <w:rsid w:val="008D0264"/>
    <w:rsid w:val="008D0701"/>
    <w:rsid w:val="008D076B"/>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3499"/>
    <w:rsid w:val="00937DD4"/>
    <w:rsid w:val="00942FF6"/>
    <w:rsid w:val="00943394"/>
    <w:rsid w:val="009433D0"/>
    <w:rsid w:val="00943596"/>
    <w:rsid w:val="00943731"/>
    <w:rsid w:val="00943F38"/>
    <w:rsid w:val="009449AD"/>
    <w:rsid w:val="00945272"/>
    <w:rsid w:val="00946805"/>
    <w:rsid w:val="0094711F"/>
    <w:rsid w:val="00947197"/>
    <w:rsid w:val="00947D6C"/>
    <w:rsid w:val="0095039E"/>
    <w:rsid w:val="00950A85"/>
    <w:rsid w:val="00951FC4"/>
    <w:rsid w:val="00953C77"/>
    <w:rsid w:val="009543A4"/>
    <w:rsid w:val="00954807"/>
    <w:rsid w:val="009549FE"/>
    <w:rsid w:val="00955CBF"/>
    <w:rsid w:val="009562FB"/>
    <w:rsid w:val="00961682"/>
    <w:rsid w:val="00961AB3"/>
    <w:rsid w:val="00961F65"/>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0F6"/>
    <w:rsid w:val="009A64D9"/>
    <w:rsid w:val="009A7A03"/>
    <w:rsid w:val="009B41C8"/>
    <w:rsid w:val="009B45D5"/>
    <w:rsid w:val="009C00DD"/>
    <w:rsid w:val="009C09FA"/>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5A6F"/>
    <w:rsid w:val="009E6B84"/>
    <w:rsid w:val="009E781C"/>
    <w:rsid w:val="009F120B"/>
    <w:rsid w:val="009F1C1B"/>
    <w:rsid w:val="009F285F"/>
    <w:rsid w:val="009F2E8A"/>
    <w:rsid w:val="009F3D81"/>
    <w:rsid w:val="009F450A"/>
    <w:rsid w:val="009F6568"/>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7B7E"/>
    <w:rsid w:val="00A27F5B"/>
    <w:rsid w:val="00A335E6"/>
    <w:rsid w:val="00A34748"/>
    <w:rsid w:val="00A36875"/>
    <w:rsid w:val="00A41772"/>
    <w:rsid w:val="00A41E87"/>
    <w:rsid w:val="00A427B3"/>
    <w:rsid w:val="00A4422F"/>
    <w:rsid w:val="00A445CC"/>
    <w:rsid w:val="00A45C29"/>
    <w:rsid w:val="00A45FC5"/>
    <w:rsid w:val="00A50883"/>
    <w:rsid w:val="00A51232"/>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1E1C"/>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F44"/>
    <w:rsid w:val="00AA6C65"/>
    <w:rsid w:val="00AB0D37"/>
    <w:rsid w:val="00AB3750"/>
    <w:rsid w:val="00AB3CD2"/>
    <w:rsid w:val="00AB4404"/>
    <w:rsid w:val="00AB5D7A"/>
    <w:rsid w:val="00AB5F5A"/>
    <w:rsid w:val="00AB6717"/>
    <w:rsid w:val="00AB690E"/>
    <w:rsid w:val="00AB76A8"/>
    <w:rsid w:val="00AB7AA6"/>
    <w:rsid w:val="00AB7E66"/>
    <w:rsid w:val="00AC057D"/>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8AA"/>
    <w:rsid w:val="00B04573"/>
    <w:rsid w:val="00B056D8"/>
    <w:rsid w:val="00B06E47"/>
    <w:rsid w:val="00B1004B"/>
    <w:rsid w:val="00B123DD"/>
    <w:rsid w:val="00B128BB"/>
    <w:rsid w:val="00B13C31"/>
    <w:rsid w:val="00B175DB"/>
    <w:rsid w:val="00B17C48"/>
    <w:rsid w:val="00B2061E"/>
    <w:rsid w:val="00B20D2B"/>
    <w:rsid w:val="00B21A16"/>
    <w:rsid w:val="00B227B3"/>
    <w:rsid w:val="00B24A08"/>
    <w:rsid w:val="00B24C44"/>
    <w:rsid w:val="00B260EE"/>
    <w:rsid w:val="00B261E3"/>
    <w:rsid w:val="00B321E2"/>
    <w:rsid w:val="00B3225A"/>
    <w:rsid w:val="00B339EF"/>
    <w:rsid w:val="00B33BC0"/>
    <w:rsid w:val="00B3490B"/>
    <w:rsid w:val="00B35A8D"/>
    <w:rsid w:val="00B35BAB"/>
    <w:rsid w:val="00B366E1"/>
    <w:rsid w:val="00B37537"/>
    <w:rsid w:val="00B41032"/>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5EAE"/>
    <w:rsid w:val="00B669C7"/>
    <w:rsid w:val="00B6744D"/>
    <w:rsid w:val="00B71957"/>
    <w:rsid w:val="00B72565"/>
    <w:rsid w:val="00B72D44"/>
    <w:rsid w:val="00B732ED"/>
    <w:rsid w:val="00B73E97"/>
    <w:rsid w:val="00B74732"/>
    <w:rsid w:val="00B748B2"/>
    <w:rsid w:val="00B74ED8"/>
    <w:rsid w:val="00B77CE5"/>
    <w:rsid w:val="00B800B3"/>
    <w:rsid w:val="00B854BD"/>
    <w:rsid w:val="00B86187"/>
    <w:rsid w:val="00B87069"/>
    <w:rsid w:val="00B9424D"/>
    <w:rsid w:val="00B94C2E"/>
    <w:rsid w:val="00B94CA9"/>
    <w:rsid w:val="00B963A0"/>
    <w:rsid w:val="00B972EF"/>
    <w:rsid w:val="00BA0288"/>
    <w:rsid w:val="00BA03B1"/>
    <w:rsid w:val="00BA0AA5"/>
    <w:rsid w:val="00BA37C9"/>
    <w:rsid w:val="00BA3839"/>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789"/>
    <w:rsid w:val="00BF0AD1"/>
    <w:rsid w:val="00BF297D"/>
    <w:rsid w:val="00BF30C4"/>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5DB4"/>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7059A"/>
    <w:rsid w:val="00C706FD"/>
    <w:rsid w:val="00C7071D"/>
    <w:rsid w:val="00C71E80"/>
    <w:rsid w:val="00C73109"/>
    <w:rsid w:val="00C74FBE"/>
    <w:rsid w:val="00C76676"/>
    <w:rsid w:val="00C776CA"/>
    <w:rsid w:val="00C77BAA"/>
    <w:rsid w:val="00C77BE8"/>
    <w:rsid w:val="00C77E0C"/>
    <w:rsid w:val="00C80C55"/>
    <w:rsid w:val="00C81522"/>
    <w:rsid w:val="00C83853"/>
    <w:rsid w:val="00C8701D"/>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1EC6"/>
    <w:rsid w:val="00CA1F73"/>
    <w:rsid w:val="00CA3145"/>
    <w:rsid w:val="00CA344E"/>
    <w:rsid w:val="00CA468C"/>
    <w:rsid w:val="00CA4C1A"/>
    <w:rsid w:val="00CA4C6C"/>
    <w:rsid w:val="00CA6AE7"/>
    <w:rsid w:val="00CB1018"/>
    <w:rsid w:val="00CB20E7"/>
    <w:rsid w:val="00CB2678"/>
    <w:rsid w:val="00CB2928"/>
    <w:rsid w:val="00CB3420"/>
    <w:rsid w:val="00CB3B34"/>
    <w:rsid w:val="00CB44B9"/>
    <w:rsid w:val="00CB5ED5"/>
    <w:rsid w:val="00CB6852"/>
    <w:rsid w:val="00CB6AE9"/>
    <w:rsid w:val="00CB70B0"/>
    <w:rsid w:val="00CB7200"/>
    <w:rsid w:val="00CB7687"/>
    <w:rsid w:val="00CB7766"/>
    <w:rsid w:val="00CC0B1F"/>
    <w:rsid w:val="00CC19BC"/>
    <w:rsid w:val="00CC1D9B"/>
    <w:rsid w:val="00CD0DB4"/>
    <w:rsid w:val="00CD1E56"/>
    <w:rsid w:val="00CD2CA9"/>
    <w:rsid w:val="00CD30ED"/>
    <w:rsid w:val="00CD324E"/>
    <w:rsid w:val="00CD4C5C"/>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2AA3"/>
    <w:rsid w:val="00D06755"/>
    <w:rsid w:val="00D068D3"/>
    <w:rsid w:val="00D06E44"/>
    <w:rsid w:val="00D108DF"/>
    <w:rsid w:val="00D11205"/>
    <w:rsid w:val="00D11D2A"/>
    <w:rsid w:val="00D20396"/>
    <w:rsid w:val="00D20B2A"/>
    <w:rsid w:val="00D21B69"/>
    <w:rsid w:val="00D224CC"/>
    <w:rsid w:val="00D22831"/>
    <w:rsid w:val="00D22B58"/>
    <w:rsid w:val="00D22C91"/>
    <w:rsid w:val="00D2386A"/>
    <w:rsid w:val="00D2468C"/>
    <w:rsid w:val="00D249D0"/>
    <w:rsid w:val="00D24BAA"/>
    <w:rsid w:val="00D25E6A"/>
    <w:rsid w:val="00D265F0"/>
    <w:rsid w:val="00D27EE6"/>
    <w:rsid w:val="00D30368"/>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24E5"/>
    <w:rsid w:val="00D73D68"/>
    <w:rsid w:val="00D749C2"/>
    <w:rsid w:val="00D75EAC"/>
    <w:rsid w:val="00D76B9E"/>
    <w:rsid w:val="00D7714B"/>
    <w:rsid w:val="00D774FE"/>
    <w:rsid w:val="00D803C8"/>
    <w:rsid w:val="00D80BB6"/>
    <w:rsid w:val="00D825DD"/>
    <w:rsid w:val="00D84445"/>
    <w:rsid w:val="00D8560D"/>
    <w:rsid w:val="00D90600"/>
    <w:rsid w:val="00D90B24"/>
    <w:rsid w:val="00D91B20"/>
    <w:rsid w:val="00D91C33"/>
    <w:rsid w:val="00D93442"/>
    <w:rsid w:val="00D96DCF"/>
    <w:rsid w:val="00D97265"/>
    <w:rsid w:val="00DA0159"/>
    <w:rsid w:val="00DA05E4"/>
    <w:rsid w:val="00DA0F22"/>
    <w:rsid w:val="00DA389C"/>
    <w:rsid w:val="00DA3E24"/>
    <w:rsid w:val="00DA4AFA"/>
    <w:rsid w:val="00DA5007"/>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102"/>
    <w:rsid w:val="00DE1899"/>
    <w:rsid w:val="00DE3671"/>
    <w:rsid w:val="00DE3E5D"/>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1DE2"/>
    <w:rsid w:val="00E1579B"/>
    <w:rsid w:val="00E15F13"/>
    <w:rsid w:val="00E16E2D"/>
    <w:rsid w:val="00E2042C"/>
    <w:rsid w:val="00E21A13"/>
    <w:rsid w:val="00E232B1"/>
    <w:rsid w:val="00E309ED"/>
    <w:rsid w:val="00E3166F"/>
    <w:rsid w:val="00E33000"/>
    <w:rsid w:val="00E340A8"/>
    <w:rsid w:val="00E35CE2"/>
    <w:rsid w:val="00E35D22"/>
    <w:rsid w:val="00E35D50"/>
    <w:rsid w:val="00E363C4"/>
    <w:rsid w:val="00E36830"/>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31D"/>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90192"/>
    <w:rsid w:val="00E907D4"/>
    <w:rsid w:val="00E91F00"/>
    <w:rsid w:val="00E9259E"/>
    <w:rsid w:val="00E94A3B"/>
    <w:rsid w:val="00E9500B"/>
    <w:rsid w:val="00E95972"/>
    <w:rsid w:val="00E96358"/>
    <w:rsid w:val="00EA03F5"/>
    <w:rsid w:val="00EA04FB"/>
    <w:rsid w:val="00EA06B0"/>
    <w:rsid w:val="00EA2324"/>
    <w:rsid w:val="00EA24A8"/>
    <w:rsid w:val="00EA2CAD"/>
    <w:rsid w:val="00EA3B32"/>
    <w:rsid w:val="00EA3F4E"/>
    <w:rsid w:val="00EA5630"/>
    <w:rsid w:val="00EA58D1"/>
    <w:rsid w:val="00EA5B16"/>
    <w:rsid w:val="00EA7067"/>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70A7"/>
    <w:rsid w:val="00EE39EF"/>
    <w:rsid w:val="00EE4621"/>
    <w:rsid w:val="00EE4E9E"/>
    <w:rsid w:val="00EE7598"/>
    <w:rsid w:val="00EF012B"/>
    <w:rsid w:val="00EF02FB"/>
    <w:rsid w:val="00EF0446"/>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3FD"/>
    <w:rsid w:val="00F27CE9"/>
    <w:rsid w:val="00F3003F"/>
    <w:rsid w:val="00F30BB9"/>
    <w:rsid w:val="00F31832"/>
    <w:rsid w:val="00F3206C"/>
    <w:rsid w:val="00F3241A"/>
    <w:rsid w:val="00F33B2D"/>
    <w:rsid w:val="00F347B6"/>
    <w:rsid w:val="00F34DFD"/>
    <w:rsid w:val="00F34FBF"/>
    <w:rsid w:val="00F3577B"/>
    <w:rsid w:val="00F35B18"/>
    <w:rsid w:val="00F3627E"/>
    <w:rsid w:val="00F36613"/>
    <w:rsid w:val="00F369F2"/>
    <w:rsid w:val="00F37CD4"/>
    <w:rsid w:val="00F402A7"/>
    <w:rsid w:val="00F41FCA"/>
    <w:rsid w:val="00F42917"/>
    <w:rsid w:val="00F42BDB"/>
    <w:rsid w:val="00F42C6F"/>
    <w:rsid w:val="00F43032"/>
    <w:rsid w:val="00F4388B"/>
    <w:rsid w:val="00F441FC"/>
    <w:rsid w:val="00F44CD7"/>
    <w:rsid w:val="00F466F2"/>
    <w:rsid w:val="00F46819"/>
    <w:rsid w:val="00F47246"/>
    <w:rsid w:val="00F54385"/>
    <w:rsid w:val="00F54B40"/>
    <w:rsid w:val="00F5598D"/>
    <w:rsid w:val="00F55A4E"/>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D9F"/>
    <w:rsid w:val="00FA002B"/>
    <w:rsid w:val="00FA07C8"/>
    <w:rsid w:val="00FA1017"/>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BF0"/>
    <w:rsid w:val="00FC59E1"/>
    <w:rsid w:val="00FD0DF4"/>
    <w:rsid w:val="00FD14BA"/>
    <w:rsid w:val="00FD1843"/>
    <w:rsid w:val="00FD1DC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5540"/>
    <w:rsid w:val="00FF5EC0"/>
    <w:rsid w:val="00FF68AC"/>
    <w:rsid w:val="00FF7A09"/>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customStyle="1" w:styleId="ListParagraphChar">
    <w:name w:val="List Paragraph Char"/>
    <w:basedOn w:val="DefaultParagraphFont"/>
    <w:link w:val="ListParagraph"/>
    <w:uiPriority w:val="34"/>
    <w:locked/>
    <w:rsid w:val="008C3B8A"/>
    <w:rPr>
      <w:sz w:val="24"/>
      <w:szCs w:val="24"/>
    </w:rPr>
  </w:style>
  <w:style w:type="character" w:customStyle="1" w:styleId="Style4">
    <w:name w:val="Style4"/>
    <w:basedOn w:val="DefaultParagraphFont"/>
    <w:uiPriority w:val="1"/>
    <w:rsid w:val="00F34FBF"/>
    <w:rPr>
      <w:rFonts w:ascii="Arial Nova" w:hAnsi="Arial Nova"/>
      <w:b/>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yperlink" Target="https://www.cdc.gov/niosh/firefighters/registry.html"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P="00C94F9A">
          <w:pPr>
            <w:pStyle w:val="74B1A28AE3D84632A07E3A0820F78BF76"/>
          </w:pPr>
          <w:r w:rsidRPr="00F06B97">
            <w:rPr>
              <w:rStyle w:val="PlaceholderText"/>
              <w:rFonts w:ascii="Arial Nova" w:hAnsi="Arial Nova"/>
            </w:rPr>
            <w:t>[Contact phone]</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257423"/>
    <w:rsid w:val="002C6158"/>
    <w:rsid w:val="004B227E"/>
    <w:rsid w:val="004F4301"/>
    <w:rsid w:val="00500D4F"/>
    <w:rsid w:val="005054C6"/>
    <w:rsid w:val="0050680B"/>
    <w:rsid w:val="00513319"/>
    <w:rsid w:val="00530D61"/>
    <w:rsid w:val="00556FDB"/>
    <w:rsid w:val="0057372D"/>
    <w:rsid w:val="00780251"/>
    <w:rsid w:val="008145D3"/>
    <w:rsid w:val="00873434"/>
    <w:rsid w:val="00937A73"/>
    <w:rsid w:val="00943191"/>
    <w:rsid w:val="0097168A"/>
    <w:rsid w:val="00984DD6"/>
    <w:rsid w:val="009B51E0"/>
    <w:rsid w:val="00A30857"/>
    <w:rsid w:val="00A661CF"/>
    <w:rsid w:val="00B57E4E"/>
    <w:rsid w:val="00B65677"/>
    <w:rsid w:val="00B97482"/>
    <w:rsid w:val="00C551AB"/>
    <w:rsid w:val="00C8022D"/>
    <w:rsid w:val="00C94F9A"/>
    <w:rsid w:val="00CF6164"/>
    <w:rsid w:val="00D36070"/>
    <w:rsid w:val="00E323EE"/>
    <w:rsid w:val="00EA2CAD"/>
    <w:rsid w:val="00EC3BFA"/>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E4E"/>
    <w:rPr>
      <w:color w:val="808080"/>
    </w:rPr>
  </w:style>
  <w:style w:type="character" w:styleId="Hyperlink">
    <w:name w:val="Hyperlink"/>
    <w:basedOn w:val="DefaultParagraphFont"/>
    <w:uiPriority w:val="99"/>
    <w:rsid w:val="00A661CF"/>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2024-03-21T00:00:00</PublishDate>
  <Abstract/>
  <CompanyAddress/>
  <CompanyPhone>513-841-4569</CompanyPhone>
  <CompanyFax/>
  <CompanyEmail>Kif5@cdc.gov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2585</Words>
  <Characters>15918</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Joyce, Kevin J. (CDC/IOD/OS)</cp:lastModifiedBy>
  <cp:revision>3</cp:revision>
  <cp:lastPrinted>2018-04-12T17:17:00Z</cp:lastPrinted>
  <dcterms:created xsi:type="dcterms:W3CDTF">2024-07-30T14:41:00Z</dcterms:created>
  <dcterms:modified xsi:type="dcterms:W3CDTF">2024-07-30T14:41:00Z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330ee6fe-053b-4d26-9282-8415ac38a69e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2024-02-21T14:10:49Z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