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43A" w:rsidRPr="00942E51" w:rsidP="00CE043A" w14:paraId="51BD71E1" w14:textId="77777777">
      <w:pPr>
        <w:spacing w:line="480" w:lineRule="auto"/>
        <w:rPr>
          <w:rFonts w:ascii="Courier New" w:hAnsi="Courier New" w:cs="Courier New"/>
        </w:rPr>
      </w:pPr>
      <w:r>
        <w:rPr>
          <w:rFonts w:ascii="Courier New" w:hAnsi="Courier New" w:cs="Courier New"/>
          <w:b/>
        </w:rPr>
        <w:t>BILLING CODE: 4163-18-P</w:t>
      </w:r>
      <w:r>
        <w:rPr>
          <w:rFonts w:ascii="Courier New" w:hAnsi="Courier New" w:cs="Courier New"/>
        </w:rPr>
        <w:t xml:space="preserve"> </w:t>
      </w:r>
    </w:p>
    <w:p w:rsidR="00CE043A" w:rsidP="00CE043A" w14:paraId="6BC6AE76" w14:textId="77777777">
      <w:pPr>
        <w:spacing w:line="480" w:lineRule="auto"/>
        <w:rPr>
          <w:rFonts w:ascii="Courier New" w:hAnsi="Courier New" w:cs="Courier New"/>
          <w:b/>
        </w:rPr>
      </w:pPr>
    </w:p>
    <w:p w:rsidR="00CE043A" w:rsidRPr="00693BEF" w:rsidP="00CE043A" w14:paraId="401FCA05" w14:textId="77777777">
      <w:pPr>
        <w:spacing w:line="480" w:lineRule="auto"/>
        <w:rPr>
          <w:rFonts w:ascii="Courier New" w:hAnsi="Courier New" w:cs="Courier New"/>
          <w:b/>
        </w:rPr>
      </w:pPr>
      <w:r w:rsidRPr="00693BEF">
        <w:rPr>
          <w:rFonts w:ascii="Courier New" w:hAnsi="Courier New" w:cs="Courier New"/>
          <w:b/>
        </w:rPr>
        <w:t>DEPARTMENT OF HEALTH AND HUMAN SERVICES</w:t>
      </w:r>
    </w:p>
    <w:p w:rsidR="00CE043A" w:rsidRPr="00693BEF" w:rsidP="00CE043A" w14:paraId="1E96040D" w14:textId="77777777">
      <w:pPr>
        <w:spacing w:line="480" w:lineRule="auto"/>
        <w:rPr>
          <w:rFonts w:ascii="Courier New" w:hAnsi="Courier New" w:cs="Courier New"/>
          <w:b/>
        </w:rPr>
      </w:pPr>
      <w:r w:rsidRPr="00693BEF">
        <w:rPr>
          <w:rFonts w:ascii="Courier New" w:hAnsi="Courier New" w:cs="Courier New"/>
          <w:b/>
        </w:rPr>
        <w:t>Centers for Disease Control and Prevention</w:t>
      </w:r>
    </w:p>
    <w:p w:rsidR="00500425" w:rsidP="00CE043A" w14:paraId="43610638" w14:textId="15598C09">
      <w:pPr>
        <w:spacing w:line="480" w:lineRule="auto"/>
        <w:rPr>
          <w:rFonts w:ascii="Courier New" w:hAnsi="Courier New" w:cs="Courier New"/>
          <w:b/>
        </w:rPr>
      </w:pPr>
      <w:r w:rsidRPr="00693BEF">
        <w:rPr>
          <w:rFonts w:ascii="Courier New" w:hAnsi="Courier New" w:cs="Courier New"/>
          <w:b/>
        </w:rPr>
        <w:t>[60Day-FY-2020; Docket No. CDC-2020-0076-0001]</w:t>
      </w:r>
      <w:r w:rsidRPr="00693BEF" w:rsidR="008953EC">
        <w:rPr>
          <w:rFonts w:ascii="Courier New" w:hAnsi="Courier New" w:cs="Courier New"/>
          <w:b/>
        </w:rPr>
        <w:t xml:space="preserve"> and again </w:t>
      </w:r>
    </w:p>
    <w:p w:rsidR="00500425" w:rsidP="00CE043A" w14:paraId="1BDB5448" w14:textId="172B0FBA">
      <w:pPr>
        <w:spacing w:line="480" w:lineRule="auto"/>
        <w:rPr>
          <w:rFonts w:ascii="Courier New" w:hAnsi="Courier New" w:cs="Courier New"/>
          <w:b/>
        </w:rPr>
      </w:pPr>
      <w:r w:rsidRPr="00693BEF">
        <w:rPr>
          <w:rFonts w:ascii="Courier New" w:hAnsi="Courier New" w:cs="Courier New"/>
          <w:b/>
        </w:rPr>
        <w:t>[60Day-FY-2021; Docket No. CDC-2021-0097-0001]</w:t>
      </w:r>
      <w:r>
        <w:rPr>
          <w:rFonts w:ascii="Courier New" w:hAnsi="Courier New" w:cs="Courier New"/>
          <w:b/>
        </w:rPr>
        <w:t xml:space="preserve"> and </w:t>
      </w:r>
      <w:r>
        <w:rPr>
          <w:rFonts w:ascii="Courier New" w:hAnsi="Courier New" w:cs="Courier New"/>
          <w:b/>
        </w:rPr>
        <w:t>again</w:t>
      </w:r>
    </w:p>
    <w:p w:rsidR="00CE043A" w:rsidRPr="00693BEF" w:rsidP="00CE043A" w14:paraId="7C261F37" w14:textId="2650DC5A">
      <w:pPr>
        <w:spacing w:line="480" w:lineRule="auto"/>
        <w:rPr>
          <w:rFonts w:ascii="Courier New" w:hAnsi="Courier New" w:cs="Courier New"/>
          <w:b/>
        </w:rPr>
      </w:pPr>
      <w:r>
        <w:rPr>
          <w:rFonts w:ascii="Courier New" w:hAnsi="Courier New" w:cs="Courier New"/>
          <w:b/>
        </w:rPr>
        <w:t>[60Day-</w:t>
      </w:r>
      <w:r>
        <w:rPr>
          <w:rFonts w:ascii="Courier New" w:hAnsi="Courier New" w:cs="Courier New"/>
          <w:b/>
        </w:rPr>
        <w:t>FY-2023; Docket No. CDC-2023-xxxx-xxxx]</w:t>
      </w:r>
    </w:p>
    <w:p w:rsidR="00CE043A" w:rsidRPr="00693BEF" w:rsidP="00CE043A" w14:paraId="5D887F88" w14:textId="77777777">
      <w:pPr>
        <w:spacing w:line="480" w:lineRule="auto"/>
        <w:rPr>
          <w:rFonts w:ascii="Courier New" w:hAnsi="Courier New" w:cs="Courier New"/>
          <w:b/>
        </w:rPr>
      </w:pPr>
    </w:p>
    <w:p w:rsidR="00CE043A" w:rsidRPr="00693BEF" w:rsidP="00CE043A" w14:paraId="58917CAA" w14:textId="77777777">
      <w:pPr>
        <w:spacing w:line="480" w:lineRule="auto"/>
        <w:rPr>
          <w:rFonts w:ascii="Courier New" w:hAnsi="Courier New" w:cs="Courier New"/>
          <w:b/>
        </w:rPr>
      </w:pPr>
      <w:r w:rsidRPr="00693BEF">
        <w:rPr>
          <w:rFonts w:ascii="Courier New" w:hAnsi="Courier New" w:cs="Courier New"/>
          <w:b/>
        </w:rPr>
        <w:t>Proposed Data Collection Submitted for Public Comment and Recommendations</w:t>
      </w:r>
    </w:p>
    <w:p w:rsidR="00CE043A" w:rsidRPr="00693BEF" w:rsidP="00CE043A" w14:paraId="6068740D" w14:textId="77777777">
      <w:pPr>
        <w:spacing w:line="480" w:lineRule="auto"/>
        <w:rPr>
          <w:rFonts w:ascii="Courier New" w:hAnsi="Courier New" w:cs="Courier New"/>
          <w:b/>
        </w:rPr>
      </w:pPr>
    </w:p>
    <w:p w:rsidR="00CE043A" w:rsidRPr="00693BEF" w:rsidP="00CE043A" w14:paraId="2238FEF3" w14:textId="77777777">
      <w:pPr>
        <w:spacing w:line="480" w:lineRule="auto"/>
        <w:rPr>
          <w:rFonts w:ascii="Courier New" w:hAnsi="Courier New" w:cs="Courier New"/>
        </w:rPr>
      </w:pPr>
      <w:r w:rsidRPr="00693BEF">
        <w:rPr>
          <w:rFonts w:ascii="Courier New" w:hAnsi="Courier New" w:cs="Courier New"/>
          <w:b/>
        </w:rPr>
        <w:t>AGENCY:</w:t>
      </w:r>
      <w:r w:rsidRPr="00693BEF">
        <w:rPr>
          <w:rFonts w:ascii="Courier New" w:hAnsi="Courier New" w:cs="Courier New"/>
        </w:rPr>
        <w:t xml:space="preserve"> Centers for Disease Control and Prevention (CDC), Department of Health and Human Services (HHS)</w:t>
      </w:r>
    </w:p>
    <w:p w:rsidR="00CE043A" w:rsidRPr="00693BEF" w:rsidP="00CE043A" w14:paraId="7F997D26" w14:textId="77777777">
      <w:pPr>
        <w:spacing w:line="480" w:lineRule="auto"/>
        <w:rPr>
          <w:rFonts w:ascii="Courier New" w:hAnsi="Courier New" w:cs="Courier New"/>
        </w:rPr>
      </w:pPr>
    </w:p>
    <w:p w:rsidR="00CE043A" w:rsidRPr="00693BEF" w:rsidP="00CE043A" w14:paraId="3E6328F2" w14:textId="77777777">
      <w:pPr>
        <w:spacing w:line="480" w:lineRule="auto"/>
        <w:rPr>
          <w:rFonts w:ascii="Courier New" w:hAnsi="Courier New" w:cs="Courier New"/>
        </w:rPr>
      </w:pPr>
      <w:r w:rsidRPr="00693BEF">
        <w:rPr>
          <w:rFonts w:ascii="Courier New" w:hAnsi="Courier New" w:cs="Courier New"/>
          <w:b/>
        </w:rPr>
        <w:t>ACTION:</w:t>
      </w:r>
      <w:r w:rsidRPr="00693BEF">
        <w:rPr>
          <w:rFonts w:ascii="Courier New" w:hAnsi="Courier New" w:cs="Courier New"/>
        </w:rPr>
        <w:t xml:space="preserve"> Notice with comment period</w:t>
      </w:r>
    </w:p>
    <w:p w:rsidR="00CE043A" w:rsidRPr="00693BEF" w:rsidP="00CE043A" w14:paraId="7D26956A" w14:textId="77777777">
      <w:pPr>
        <w:spacing w:line="480" w:lineRule="auto"/>
        <w:rPr>
          <w:rFonts w:ascii="Courier New" w:hAnsi="Courier New" w:cs="Courier New"/>
        </w:rPr>
      </w:pPr>
    </w:p>
    <w:p w:rsidR="00CE043A" w:rsidP="00CE043A" w14:paraId="4C3F0AFA" w14:textId="77777777">
      <w:pPr>
        <w:spacing w:line="480" w:lineRule="auto"/>
        <w:rPr>
          <w:rFonts w:ascii="Courier New" w:hAnsi="Courier New" w:cs="Courier New"/>
        </w:rPr>
      </w:pPr>
      <w:r w:rsidRPr="00693BEF">
        <w:rPr>
          <w:rFonts w:ascii="Courier New" w:hAnsi="Courier New" w:cs="Courier New"/>
          <w:b/>
        </w:rPr>
        <w:t>SUMMARY:</w:t>
      </w:r>
      <w:r w:rsidRPr="00693BEF">
        <w:rPr>
          <w:rFonts w:ascii="Courier New" w:hAnsi="Courier New" w:cs="Courier New"/>
        </w:rPr>
        <w:t xml:space="preserve"> The Centers for Disease Control and Prevention (CDC), as part of its continuing effort to reduce public burden and maximize the utility of government information, invites the general public and other Federal agencies the opportunity to comment on a proposed and/or continuing information collection, as required by the Paperwork Reduction Act of 1995.  This notice invites comment on a proposed information collection project titled “Reducing Fatigue Among Taxi Drivers” with the goal of evaluating two interventions, a training and a wrist-device that </w:t>
      </w:r>
      <w:r w:rsidRPr="00693BEF">
        <w:rPr>
          <w:rFonts w:ascii="Courier New" w:hAnsi="Courier New" w:cs="Courier New"/>
        </w:rPr>
        <w:t xml:space="preserve">provides personalized daily fatigue scores, designed to enable taxi drivers to reduce their fatigue levels. </w:t>
      </w:r>
      <w:r w:rsidRPr="00693BEF">
        <w:rPr>
          <w:rFonts w:ascii="Courier New" w:hAnsi="Courier New" w:cs="Courier New"/>
          <w:color w:val="000000"/>
          <w:szCs w:val="24"/>
        </w:rPr>
        <w:t>This research study involves two parts: development of a fatigue management eLearning training tool designed for drivers-for-hire (e.g., taxi drivers; ride sourcing drivers); and an evaluation of the effectiveness of this training alone and paired with the wrist-device that provides personalized daily fatigue scores.</w:t>
      </w:r>
    </w:p>
    <w:p w:rsidR="00CE043A" w:rsidP="00CE043A" w14:paraId="2995023F" w14:textId="77777777">
      <w:pPr>
        <w:spacing w:line="480" w:lineRule="auto"/>
        <w:rPr>
          <w:rFonts w:ascii="Courier New" w:hAnsi="Courier New" w:cs="Courier New"/>
        </w:rPr>
      </w:pPr>
    </w:p>
    <w:p w:rsidR="00CE043A" w:rsidP="00CE043A" w14:paraId="5483F42A" w14:textId="0A12C07B">
      <w:pPr>
        <w:spacing w:line="480" w:lineRule="auto"/>
        <w:rPr>
          <w:rFonts w:ascii="Courier New" w:hAnsi="Courier New" w:cs="Courier New"/>
        </w:rPr>
      </w:pPr>
      <w:r>
        <w:rPr>
          <w:rFonts w:ascii="Courier New" w:hAnsi="Courier New" w:cs="Courier New"/>
          <w:b/>
        </w:rPr>
        <w:t>DATES:</w:t>
      </w:r>
      <w:r>
        <w:rPr>
          <w:rFonts w:ascii="Courier New" w:hAnsi="Courier New" w:cs="Courier New"/>
        </w:rPr>
        <w:t xml:space="preserve"> CDC must receive written comments on or before </w:t>
      </w:r>
      <w:r w:rsidR="00693BEF">
        <w:rPr>
          <w:rFonts w:ascii="Courier New" w:hAnsi="Courier New" w:cs="Courier New"/>
        </w:rPr>
        <w:t>September 18, 2020 and again November</w:t>
      </w:r>
      <w:r w:rsidR="000D6E75">
        <w:rPr>
          <w:rFonts w:ascii="Courier New" w:hAnsi="Courier New" w:cs="Courier New"/>
        </w:rPr>
        <w:t xml:space="preserve"> 16,</w:t>
      </w:r>
      <w:r w:rsidR="00693BEF">
        <w:rPr>
          <w:rFonts w:ascii="Courier New" w:hAnsi="Courier New" w:cs="Courier New"/>
        </w:rPr>
        <w:t xml:space="preserve"> 2021</w:t>
      </w:r>
      <w:r w:rsidR="00500425">
        <w:rPr>
          <w:rFonts w:ascii="Courier New" w:hAnsi="Courier New" w:cs="Courier New"/>
        </w:rPr>
        <w:t xml:space="preserve"> and again by </w:t>
      </w:r>
      <w:r w:rsidRPr="00500425" w:rsidR="00500425">
        <w:rPr>
          <w:rFonts w:ascii="Courier New" w:hAnsi="Courier New" w:cs="Courier New"/>
        </w:rPr>
        <w:t>March 26, 2023</w:t>
      </w:r>
      <w:r>
        <w:rPr>
          <w:rFonts w:ascii="Courier New" w:hAnsi="Courier New" w:cs="Courier New"/>
        </w:rPr>
        <w:t xml:space="preserve">. </w:t>
      </w:r>
    </w:p>
    <w:p w:rsidR="00CE043A" w:rsidP="00CE043A" w14:paraId="653AE1D2" w14:textId="77777777">
      <w:pPr>
        <w:spacing w:line="480" w:lineRule="auto"/>
        <w:rPr>
          <w:rFonts w:ascii="Courier New" w:hAnsi="Courier New" w:cs="Courier New"/>
        </w:rPr>
      </w:pPr>
    </w:p>
    <w:p w:rsidR="00CE043A" w:rsidP="00CE043A" w14:paraId="1EF62B14" w14:textId="5A8BBCA0">
      <w:pPr>
        <w:spacing w:line="480" w:lineRule="auto"/>
        <w:rPr>
          <w:rFonts w:ascii="Courier New" w:hAnsi="Courier New" w:cs="Courier New"/>
        </w:rPr>
      </w:pPr>
      <w:r>
        <w:rPr>
          <w:rFonts w:ascii="Courier New" w:hAnsi="Courier New" w:cs="Courier New"/>
          <w:b/>
        </w:rPr>
        <w:t>ADDRESSES:</w:t>
      </w:r>
      <w:r>
        <w:rPr>
          <w:rFonts w:ascii="Courier New" w:hAnsi="Courier New" w:cs="Courier New"/>
        </w:rPr>
        <w:t xml:space="preserve">  You may submit comments, identified by D</w:t>
      </w:r>
      <w:r w:rsidRPr="00CD47E8">
        <w:rPr>
          <w:rFonts w:ascii="Courier New" w:hAnsi="Courier New" w:cs="Courier New"/>
        </w:rPr>
        <w:t xml:space="preserve">ocket </w:t>
      </w:r>
      <w:r>
        <w:rPr>
          <w:rFonts w:ascii="Courier New" w:hAnsi="Courier New" w:cs="Courier New"/>
        </w:rPr>
        <w:t xml:space="preserve">No. </w:t>
      </w:r>
      <w:r w:rsidRPr="00693BEF">
        <w:rPr>
          <w:rFonts w:ascii="Courier New" w:hAnsi="Courier New" w:cs="Courier New"/>
        </w:rPr>
        <w:t>CDC-20</w:t>
      </w:r>
      <w:r w:rsidRPr="00693BEF" w:rsidR="00693BEF">
        <w:rPr>
          <w:rFonts w:ascii="Courier New" w:hAnsi="Courier New" w:cs="Courier New"/>
        </w:rPr>
        <w:t>20</w:t>
      </w:r>
      <w:r w:rsidRPr="00693BEF">
        <w:rPr>
          <w:rFonts w:ascii="Courier New" w:hAnsi="Courier New" w:cs="Courier New"/>
        </w:rPr>
        <w:t>-</w:t>
      </w:r>
      <w:r w:rsidRPr="00693BEF" w:rsidR="00693BEF">
        <w:rPr>
          <w:rFonts w:ascii="Courier New" w:hAnsi="Courier New" w:cs="Courier New"/>
        </w:rPr>
        <w:t>0076</w:t>
      </w:r>
      <w:r w:rsidR="00500425">
        <w:rPr>
          <w:rFonts w:ascii="Courier New" w:hAnsi="Courier New" w:cs="Courier New"/>
        </w:rPr>
        <w:t>,</w:t>
      </w:r>
      <w:r w:rsidR="00693BEF">
        <w:rPr>
          <w:rFonts w:ascii="Courier New" w:hAnsi="Courier New" w:cs="Courier New"/>
        </w:rPr>
        <w:t xml:space="preserve"> CDC-2021-0097</w:t>
      </w:r>
      <w:r w:rsidR="00500425">
        <w:rPr>
          <w:rFonts w:ascii="Courier New" w:hAnsi="Courier New" w:cs="Courier New"/>
        </w:rPr>
        <w:t>, and CDC-2023-xxxx-xxxx</w:t>
      </w:r>
      <w:r>
        <w:rPr>
          <w:rFonts w:ascii="Courier New" w:hAnsi="Courier New" w:cs="Courier New"/>
        </w:rPr>
        <w:t xml:space="preserve"> by any of the following methods:</w:t>
      </w:r>
    </w:p>
    <w:p w:rsidR="00CE043A" w:rsidP="00CE043A" w14:paraId="64DF666B" w14:textId="77777777">
      <w:pPr>
        <w:numPr>
          <w:ilvl w:val="0"/>
          <w:numId w:val="1"/>
        </w:numPr>
        <w:spacing w:line="480" w:lineRule="auto"/>
        <w:rPr>
          <w:rFonts w:ascii="Courier New" w:hAnsi="Courier New" w:cs="Courier New"/>
        </w:rPr>
      </w:pPr>
      <w:r>
        <w:rPr>
          <w:rFonts w:ascii="Courier New" w:hAnsi="Courier New" w:cs="Courier New"/>
        </w:rPr>
        <w:t xml:space="preserve">Federal </w:t>
      </w:r>
      <w:r>
        <w:rPr>
          <w:rFonts w:ascii="Courier New" w:hAnsi="Courier New" w:cs="Courier New"/>
        </w:rPr>
        <w:t>eRulemaking</w:t>
      </w:r>
      <w:r>
        <w:rPr>
          <w:rFonts w:ascii="Courier New" w:hAnsi="Courier New" w:cs="Courier New"/>
        </w:rPr>
        <w:t xml:space="preserve"> Portal: </w:t>
      </w:r>
      <w:hyperlink r:id="rId4" w:history="1">
        <w:r w:rsidRPr="00B14491">
          <w:rPr>
            <w:rStyle w:val="Hyperlink"/>
            <w:rFonts w:ascii="Courier New" w:hAnsi="Courier New" w:cs="Courier New"/>
          </w:rPr>
          <w:t>Regulations.gov</w:t>
        </w:r>
      </w:hyperlink>
      <w:r w:rsidRPr="00B14491">
        <w:rPr>
          <w:rFonts w:ascii="Courier New" w:hAnsi="Courier New" w:cs="Courier New"/>
        </w:rPr>
        <w:t xml:space="preserve">.  </w:t>
      </w:r>
      <w:r>
        <w:rPr>
          <w:rFonts w:ascii="Courier New" w:hAnsi="Courier New" w:cs="Courier New"/>
        </w:rPr>
        <w:t>Follow the instructions for submitting comments.</w:t>
      </w:r>
    </w:p>
    <w:p w:rsidR="00CE043A" w:rsidP="00CE043A" w14:paraId="69691400" w14:textId="77777777">
      <w:pPr>
        <w:numPr>
          <w:ilvl w:val="0"/>
          <w:numId w:val="1"/>
        </w:numPr>
        <w:spacing w:line="480" w:lineRule="auto"/>
        <w:rPr>
          <w:rFonts w:ascii="Courier New" w:hAnsi="Courier New" w:cs="Courier New"/>
        </w:rPr>
      </w:pPr>
      <w:r w:rsidRPr="002954C5">
        <w:rPr>
          <w:rFonts w:ascii="Courier New" w:hAnsi="Courier New" w:cs="Courier New"/>
        </w:rPr>
        <w:t xml:space="preserve">Mail: </w:t>
      </w:r>
      <w:r>
        <w:rPr>
          <w:rFonts w:ascii="Courier New" w:hAnsi="Courier New" w:cs="Courier New"/>
        </w:rPr>
        <w:t xml:space="preserve">Jeffrey M. </w:t>
      </w:r>
      <w:r>
        <w:rPr>
          <w:rFonts w:ascii="Courier New" w:hAnsi="Courier New" w:cs="Courier New"/>
        </w:rPr>
        <w:t>Zirger</w:t>
      </w:r>
      <w:r>
        <w:rPr>
          <w:rFonts w:ascii="Courier New" w:hAnsi="Courier New" w:cs="Courier New"/>
        </w:rPr>
        <w:t>, Information Collection Review Office, Centers for Disease Control and Prevention, 1600 Clifton Road, N.E., MS-D74, Atlanta, Georgia 30329.</w:t>
      </w:r>
    </w:p>
    <w:p w:rsidR="00CE043A" w:rsidP="00CE043A" w14:paraId="7F312ADF" w14:textId="77777777">
      <w:pPr>
        <w:spacing w:line="480" w:lineRule="auto"/>
        <w:rPr>
          <w:rFonts w:ascii="Courier New" w:hAnsi="Courier New" w:cs="Courier New"/>
          <w:i/>
        </w:rPr>
      </w:pPr>
    </w:p>
    <w:p w:rsidR="00CE043A" w:rsidP="00CE043A" w14:paraId="1C46BC47" w14:textId="77777777">
      <w:pPr>
        <w:spacing w:line="480" w:lineRule="auto"/>
        <w:rPr>
          <w:rFonts w:ascii="Courier New" w:hAnsi="Courier New" w:cs="Courier New"/>
        </w:rPr>
      </w:pPr>
      <w:r w:rsidRPr="0026538F">
        <w:rPr>
          <w:rFonts w:ascii="Courier New" w:hAnsi="Courier New" w:cs="Courier New"/>
          <w:b/>
        </w:rPr>
        <w:t>Instructions:</w:t>
      </w:r>
      <w:r>
        <w:rPr>
          <w:rFonts w:ascii="Courier New" w:hAnsi="Courier New" w:cs="Courier New"/>
          <w:i/>
        </w:rPr>
        <w:t xml:space="preserve"> </w:t>
      </w:r>
      <w:r>
        <w:rPr>
          <w:rFonts w:ascii="Courier New" w:hAnsi="Courier New" w:cs="Courier New"/>
        </w:rPr>
        <w:t xml:space="preserve">All submissions received must include the agency name and Docket Number.  CDC will post, without change, all relevant comments to </w:t>
      </w:r>
      <w:hyperlink r:id="rId4" w:history="1">
        <w:r w:rsidRPr="00B14491">
          <w:rPr>
            <w:rStyle w:val="Hyperlink"/>
            <w:rFonts w:ascii="Courier New" w:hAnsi="Courier New" w:cs="Courier New"/>
          </w:rPr>
          <w:t>Regulations.gov</w:t>
        </w:r>
      </w:hyperlink>
      <w:r>
        <w:rPr>
          <w:rFonts w:ascii="Courier New" w:hAnsi="Courier New" w:cs="Courier New"/>
        </w:rPr>
        <w:t>.</w:t>
      </w:r>
    </w:p>
    <w:p w:rsidR="00CE043A" w:rsidP="00CE043A" w14:paraId="60B1AEA8" w14:textId="77777777">
      <w:pPr>
        <w:spacing w:line="480" w:lineRule="auto"/>
        <w:rPr>
          <w:rFonts w:ascii="Courier New" w:hAnsi="Courier New" w:cs="Courier New"/>
        </w:rPr>
      </w:pPr>
    </w:p>
    <w:p w:rsidR="00CE043A" w:rsidP="00CE043A" w14:paraId="1B864C15" w14:textId="77777777">
      <w:pPr>
        <w:spacing w:line="480" w:lineRule="auto"/>
        <w:rPr>
          <w:rFonts w:ascii="Courier New" w:hAnsi="Courier New" w:cs="Courier New"/>
        </w:rPr>
      </w:pPr>
      <w:r>
        <w:rPr>
          <w:rFonts w:ascii="Courier New" w:hAnsi="Courier New" w:cs="Courier New"/>
          <w:u w:val="single"/>
        </w:rPr>
        <w:t xml:space="preserve">Please note: Submit all comments through the Federal </w:t>
      </w:r>
      <w:r>
        <w:rPr>
          <w:rFonts w:ascii="Courier New" w:hAnsi="Courier New" w:cs="Courier New"/>
          <w:u w:val="single"/>
        </w:rPr>
        <w:t>eRulemaking</w:t>
      </w:r>
      <w:r>
        <w:rPr>
          <w:rFonts w:ascii="Courier New" w:hAnsi="Courier New" w:cs="Courier New"/>
          <w:u w:val="single"/>
        </w:rPr>
        <w:t xml:space="preserve"> portal (</w:t>
      </w:r>
      <w:hyperlink r:id="rId5" w:history="1">
        <w:r w:rsidRPr="00714F07">
          <w:rPr>
            <w:rStyle w:val="Hyperlink"/>
            <w:rFonts w:ascii="Courier New" w:hAnsi="Courier New" w:cs="Courier New"/>
          </w:rPr>
          <w:t>regulations.gov</w:t>
        </w:r>
      </w:hyperlink>
      <w:r>
        <w:rPr>
          <w:rFonts w:ascii="Courier New" w:hAnsi="Courier New" w:cs="Courier New"/>
          <w:u w:val="single"/>
        </w:rPr>
        <w:t>) or by U.S. mail to the address listed above.</w:t>
      </w:r>
    </w:p>
    <w:p w:rsidR="00CE043A" w:rsidRPr="00870754" w:rsidP="00CE043A" w14:paraId="0A218E6F" w14:textId="77777777">
      <w:pPr>
        <w:spacing w:line="480" w:lineRule="auto"/>
        <w:rPr>
          <w:rFonts w:ascii="Courier New" w:hAnsi="Courier New" w:cs="Courier New"/>
        </w:rPr>
      </w:pPr>
    </w:p>
    <w:p w:rsidR="00CE043A" w:rsidRPr="00871DF9" w:rsidP="00CE043A" w14:paraId="4461F2C5" w14:textId="77777777">
      <w:pPr>
        <w:spacing w:line="480" w:lineRule="auto"/>
        <w:rPr>
          <w:rFonts w:ascii="Courier New" w:hAnsi="Courier New" w:cs="Courier New"/>
        </w:rPr>
      </w:pPr>
      <w:r>
        <w:rPr>
          <w:rFonts w:ascii="Courier New" w:hAnsi="Courier New" w:cs="Courier New"/>
          <w:b/>
        </w:rPr>
        <w:t>FOR FURTHER INFORMATION</w:t>
      </w:r>
      <w:r w:rsidRPr="00871DF9">
        <w:rPr>
          <w:rFonts w:ascii="Courier New" w:hAnsi="Courier New" w:cs="Courier New"/>
          <w:b/>
        </w:rPr>
        <w:t xml:space="preserve">: </w:t>
      </w:r>
      <w:r w:rsidRPr="00871DF9">
        <w:rPr>
          <w:rFonts w:ascii="Courier New" w:hAnsi="Courier New" w:cs="Courier New"/>
        </w:rPr>
        <w:t xml:space="preserve">To request more information on the proposed project or to obtain a copy of the information collection plan and instruments, contact </w:t>
      </w:r>
      <w:r>
        <w:rPr>
          <w:rFonts w:ascii="Courier New" w:hAnsi="Courier New" w:cs="Courier New"/>
        </w:rPr>
        <w:t xml:space="preserve">Jeffrey M. </w:t>
      </w:r>
      <w:r>
        <w:rPr>
          <w:rFonts w:ascii="Courier New" w:hAnsi="Courier New" w:cs="Courier New"/>
        </w:rPr>
        <w:t>Zirger</w:t>
      </w:r>
      <w:r>
        <w:rPr>
          <w:rFonts w:ascii="Courier New" w:hAnsi="Courier New" w:cs="Courier New"/>
        </w:rPr>
        <w:t>,</w:t>
      </w:r>
      <w:r w:rsidRPr="00871DF9">
        <w:rPr>
          <w:rFonts w:ascii="Courier New" w:hAnsi="Courier New" w:cs="Courier New"/>
        </w:rPr>
        <w:t xml:space="preserve"> Information Collection Review Office, Centers for Disease Control and Prevention, 1600 Clifton Road, N.E., MS-D74, Atlanta, Georgia 30329; phone: 404-639-7570; E-mail: </w:t>
      </w:r>
      <w:hyperlink r:id="rId6" w:history="1">
        <w:r w:rsidRPr="00871DF9">
          <w:rPr>
            <w:rStyle w:val="Hyperlink"/>
            <w:rFonts w:ascii="Courier New" w:hAnsi="Courier New" w:cs="Courier New"/>
          </w:rPr>
          <w:t>omb@cdc.gov</w:t>
        </w:r>
      </w:hyperlink>
      <w:r w:rsidRPr="00871DF9">
        <w:rPr>
          <w:rStyle w:val="Hyperlink"/>
          <w:rFonts w:ascii="Courier New" w:hAnsi="Courier New" w:cs="Courier New"/>
        </w:rPr>
        <w:t>.</w:t>
      </w:r>
    </w:p>
    <w:p w:rsidR="00CE043A" w:rsidP="00CE043A" w14:paraId="7CAB3D1D" w14:textId="77777777">
      <w:pPr>
        <w:spacing w:line="480" w:lineRule="auto"/>
        <w:rPr>
          <w:rFonts w:ascii="Courier New" w:hAnsi="Courier New" w:cs="Courier New"/>
          <w:b/>
        </w:rPr>
      </w:pPr>
    </w:p>
    <w:p w:rsidR="00CE043A" w:rsidP="00CE043A" w14:paraId="505481A9" w14:textId="77777777">
      <w:pPr>
        <w:spacing w:line="480" w:lineRule="auto"/>
        <w:rPr>
          <w:rFonts w:ascii="Courier New" w:hAnsi="Courier New" w:cs="Courier New"/>
        </w:rPr>
      </w:pPr>
      <w:r>
        <w:rPr>
          <w:rFonts w:ascii="Courier New" w:hAnsi="Courier New" w:cs="Courier New"/>
          <w:b/>
        </w:rPr>
        <w:t>SUPPLEMENTARY INFORMATION:</w:t>
      </w:r>
      <w:r>
        <w:rPr>
          <w:rFonts w:ascii="Courier New" w:hAnsi="Courier New" w:cs="Courier New"/>
        </w:rPr>
        <w:t xml:space="preserve">  </w:t>
      </w:r>
    </w:p>
    <w:p w:rsidR="00CE043A" w:rsidP="00CE043A" w14:paraId="54FF219C" w14:textId="77777777">
      <w:pPr>
        <w:spacing w:line="480" w:lineRule="auto"/>
        <w:ind w:firstLine="720"/>
        <w:rPr>
          <w:rFonts w:ascii="Courier New" w:hAnsi="Courier New" w:cs="Courier New"/>
        </w:rPr>
      </w:pPr>
      <w:r>
        <w:rPr>
          <w:rFonts w:ascii="Courier New" w:hAnsi="Courier New" w:cs="Courier New"/>
        </w:rPr>
        <w:t xml:space="preserve">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ascii="Courier New" w:hAnsi="Courier New" w:cs="Courier New"/>
          <w:u w:val="single"/>
        </w:rPr>
        <w:t>Federal Register</w:t>
      </w:r>
      <w:r>
        <w:rPr>
          <w:rFonts w:ascii="Courier New" w:hAnsi="Courier New"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the OMB for approval.  To </w:t>
      </w:r>
      <w:r>
        <w:rPr>
          <w:rFonts w:ascii="Courier New" w:hAnsi="Courier New" w:cs="Courier New"/>
        </w:rPr>
        <w:t>comply with this requirement, we are publishing this notice of a proposed data collection as described below.</w:t>
      </w:r>
    </w:p>
    <w:p w:rsidR="00CE043A" w:rsidP="00CE043A" w14:paraId="5AB9491E" w14:textId="77777777">
      <w:pPr>
        <w:spacing w:line="480" w:lineRule="auto"/>
        <w:ind w:firstLine="720"/>
        <w:rPr>
          <w:rFonts w:ascii="Courier New" w:hAnsi="Courier New" w:cs="Courier New"/>
        </w:rPr>
      </w:pPr>
    </w:p>
    <w:p w:rsidR="00CE043A" w:rsidRPr="00651B04" w:rsidP="00CE043A" w14:paraId="1136EFE0" w14:textId="77777777">
      <w:pPr>
        <w:pStyle w:val="Default"/>
        <w:spacing w:line="480" w:lineRule="auto"/>
        <w:ind w:firstLine="720"/>
        <w:rPr>
          <w:rFonts w:ascii="Courier New" w:hAnsi="Courier New" w:cs="Courier New"/>
        </w:rPr>
      </w:pPr>
      <w:r w:rsidRPr="00651B04">
        <w:rPr>
          <w:rFonts w:ascii="Courier New" w:hAnsi="Courier New" w:cs="Courier New"/>
        </w:rPr>
        <w:t xml:space="preserve">The </w:t>
      </w:r>
      <w:r>
        <w:rPr>
          <w:rFonts w:ascii="Courier New" w:hAnsi="Courier New" w:cs="Courier New"/>
        </w:rPr>
        <w:t>OMB</w:t>
      </w:r>
      <w:r w:rsidRPr="00651B04">
        <w:rPr>
          <w:rFonts w:ascii="Courier New" w:hAnsi="Courier New" w:cs="Courier New"/>
        </w:rPr>
        <w:t xml:space="preserve"> is particularly interested in comments that </w:t>
      </w:r>
      <w:r>
        <w:rPr>
          <w:rFonts w:ascii="Courier New" w:hAnsi="Courier New" w:cs="Courier New"/>
        </w:rPr>
        <w:t xml:space="preserve">will </w:t>
      </w:r>
      <w:r w:rsidRPr="00651B04">
        <w:rPr>
          <w:rFonts w:ascii="Courier New" w:hAnsi="Courier New" w:cs="Courier New"/>
        </w:rPr>
        <w:t xml:space="preserve">help: </w:t>
      </w:r>
    </w:p>
    <w:p w:rsidR="00CE043A" w:rsidRPr="00651B04" w:rsidP="00CE043A" w14:paraId="039D0E0A" w14:textId="77777777">
      <w:pPr>
        <w:pStyle w:val="Default"/>
        <w:numPr>
          <w:ilvl w:val="0"/>
          <w:numId w:val="2"/>
        </w:numPr>
        <w:spacing w:line="480" w:lineRule="auto"/>
        <w:ind w:left="360"/>
        <w:rPr>
          <w:rFonts w:ascii="Courier New" w:hAnsi="Courier New" w:cs="Courier New"/>
        </w:rPr>
      </w:pPr>
      <w:r w:rsidRPr="00651B04">
        <w:rPr>
          <w:rFonts w:ascii="Courier New" w:hAnsi="Courier New" w:cs="Courier New"/>
        </w:rPr>
        <w:t xml:space="preserve">Evaluate whether the proposed collection of information is necessary for the proper performance of the functions of the agency, including whether the information will have practical utility; </w:t>
      </w:r>
    </w:p>
    <w:p w:rsidR="00CE043A" w:rsidRPr="00651B04" w:rsidP="00CE043A" w14:paraId="3B3048CF" w14:textId="77777777">
      <w:pPr>
        <w:pStyle w:val="Default"/>
        <w:numPr>
          <w:ilvl w:val="0"/>
          <w:numId w:val="2"/>
        </w:numPr>
        <w:spacing w:line="480" w:lineRule="auto"/>
        <w:ind w:left="360"/>
        <w:rPr>
          <w:rFonts w:ascii="Courier New" w:hAnsi="Courier New" w:cs="Courier New"/>
        </w:rPr>
      </w:pPr>
      <w:r w:rsidRPr="00651B04">
        <w:rPr>
          <w:rFonts w:ascii="Courier New" w:hAnsi="Courier New" w:cs="Courier New"/>
        </w:rPr>
        <w:t xml:space="preserve">Evaluate the accuracy of the agency's estimate of the burden of the proposed collection of information, including the validity of the methodology and assumptions used; </w:t>
      </w:r>
    </w:p>
    <w:p w:rsidR="00CE043A" w:rsidP="00CE043A" w14:paraId="4666095C" w14:textId="77777777">
      <w:pPr>
        <w:pStyle w:val="Default"/>
        <w:numPr>
          <w:ilvl w:val="0"/>
          <w:numId w:val="2"/>
        </w:numPr>
        <w:spacing w:line="480" w:lineRule="auto"/>
        <w:ind w:left="360"/>
        <w:rPr>
          <w:rFonts w:ascii="Courier New" w:hAnsi="Courier New" w:cs="Courier New"/>
        </w:rPr>
      </w:pPr>
      <w:r w:rsidRPr="00EB1E06">
        <w:rPr>
          <w:rFonts w:ascii="Courier New" w:hAnsi="Courier New" w:cs="Courier New"/>
        </w:rPr>
        <w:t xml:space="preserve">Enhance the quality, utility, and clarity of the information to be collected; and </w:t>
      </w:r>
    </w:p>
    <w:p w:rsidR="00CE043A" w:rsidP="00CE043A" w14:paraId="5381F84B" w14:textId="77777777">
      <w:pPr>
        <w:pStyle w:val="Default"/>
        <w:numPr>
          <w:ilvl w:val="0"/>
          <w:numId w:val="2"/>
        </w:numPr>
        <w:spacing w:line="480" w:lineRule="auto"/>
        <w:ind w:left="360"/>
        <w:rPr>
          <w:rFonts w:ascii="Courier New" w:hAnsi="Courier New" w:cs="Courier New"/>
        </w:rPr>
      </w:pPr>
      <w:r w:rsidRPr="00EB1E06">
        <w:rPr>
          <w:rFonts w:ascii="Courier New" w:hAnsi="Courier New" w:cs="Courier New"/>
        </w:rPr>
        <w:t xml:space="preserve">Minimize the burden of the collection of information on those who are to respond, including through the use of appropriate automated, electronic, mechanical, or </w:t>
      </w:r>
      <w:r w:rsidRPr="00EB1E06">
        <w:rPr>
          <w:rFonts w:ascii="Courier New" w:hAnsi="Courier New" w:cs="Courier New"/>
          <w:color w:val="auto"/>
        </w:rPr>
        <w:t xml:space="preserve">other technological collection techniques or other forms of information </w:t>
      </w:r>
      <w:r w:rsidRPr="00EB1E06">
        <w:rPr>
          <w:rFonts w:ascii="Courier New" w:hAnsi="Courier New" w:cs="Courier New"/>
        </w:rPr>
        <w:t>technology, e.g., permitting electronic submissions of responses.</w:t>
      </w:r>
    </w:p>
    <w:p w:rsidR="00CE043A" w:rsidRPr="0087346B" w:rsidP="00CE043A" w14:paraId="3C1F4856" w14:textId="77777777">
      <w:pPr>
        <w:pStyle w:val="Default"/>
        <w:numPr>
          <w:ilvl w:val="0"/>
          <w:numId w:val="2"/>
        </w:numPr>
        <w:spacing w:line="480" w:lineRule="auto"/>
        <w:ind w:left="360"/>
        <w:rPr>
          <w:rFonts w:ascii="Courier New" w:hAnsi="Courier New" w:cs="Courier New"/>
        </w:rPr>
      </w:pPr>
      <w:r w:rsidRPr="0087346B">
        <w:rPr>
          <w:rFonts w:ascii="Courier New" w:hAnsi="Courier New" w:cs="Courier New"/>
        </w:rPr>
        <w:t>Assess information collection costs.</w:t>
      </w:r>
    </w:p>
    <w:p w:rsidR="00CE043A" w:rsidRPr="00F75F02" w:rsidP="00CE043A" w14:paraId="1726E516" w14:textId="77777777">
      <w:pPr>
        <w:spacing w:line="480" w:lineRule="auto"/>
        <w:rPr>
          <w:rFonts w:ascii="Courier New" w:hAnsi="Courier New" w:cs="Courier New"/>
        </w:rPr>
      </w:pPr>
    </w:p>
    <w:p w:rsidR="00CE043A" w:rsidRPr="007A6414" w:rsidP="00CE043A" w14:paraId="4A2F284D" w14:textId="77777777">
      <w:pPr>
        <w:spacing w:line="480" w:lineRule="auto"/>
        <w:rPr>
          <w:rFonts w:ascii="Courier New" w:hAnsi="Courier New" w:cs="Courier New"/>
        </w:rPr>
      </w:pPr>
      <w:r w:rsidRPr="007A6414">
        <w:rPr>
          <w:rFonts w:ascii="Courier New" w:hAnsi="Courier New" w:cs="Courier New"/>
        </w:rPr>
        <w:t>Proposed Project</w:t>
      </w:r>
    </w:p>
    <w:p w:rsidR="00CE043A" w:rsidRPr="00871DF9" w:rsidP="00CE043A" w14:paraId="0E29EB5E" w14:textId="77777777">
      <w:pPr>
        <w:spacing w:line="480" w:lineRule="auto"/>
        <w:rPr>
          <w:rFonts w:ascii="Courier New" w:hAnsi="Courier New" w:cs="Courier New"/>
        </w:rPr>
      </w:pPr>
      <w:r>
        <w:rPr>
          <w:rFonts w:ascii="Courier New" w:hAnsi="Courier New" w:cs="Courier New"/>
          <w:highlight w:val="yellow"/>
        </w:rPr>
        <w:t>Reducing Fatigue Among Taxi Drivers</w:t>
      </w:r>
      <w:r w:rsidRPr="00B14491">
        <w:rPr>
          <w:rFonts w:ascii="Courier New" w:hAnsi="Courier New" w:cs="Courier New"/>
          <w:highlight w:val="yellow"/>
        </w:rPr>
        <w:t xml:space="preserve"> – </w:t>
      </w:r>
      <w:r>
        <w:rPr>
          <w:rFonts w:ascii="Courier New" w:hAnsi="Courier New" w:cs="Courier New"/>
          <w:highlight w:val="yellow"/>
        </w:rPr>
        <w:t>New</w:t>
      </w:r>
      <w:r w:rsidRPr="00B14491">
        <w:rPr>
          <w:rFonts w:ascii="Courier New" w:hAnsi="Courier New" w:cs="Courier New"/>
          <w:highlight w:val="yellow"/>
        </w:rPr>
        <w:t xml:space="preserve"> ICR – </w:t>
      </w:r>
      <w:r>
        <w:rPr>
          <w:rFonts w:ascii="Courier New" w:hAnsi="Courier New" w:cs="Courier New"/>
          <w:highlight w:val="yellow"/>
        </w:rPr>
        <w:t>National Institute for Occupational Safety and Health</w:t>
      </w:r>
      <w:r w:rsidRPr="00B14491">
        <w:rPr>
          <w:rFonts w:ascii="Courier New" w:hAnsi="Courier New" w:cs="Courier New"/>
          <w:highlight w:val="yellow"/>
        </w:rPr>
        <w:t>, Centers for Disease Control and Prevention (CDC).</w:t>
      </w:r>
    </w:p>
    <w:p w:rsidR="00CE043A" w:rsidRPr="00253C12" w:rsidP="00CE043A" w14:paraId="79371D02" w14:textId="77777777">
      <w:pPr>
        <w:tabs>
          <w:tab w:val="left" w:pos="-31680"/>
        </w:tabs>
        <w:spacing w:line="360" w:lineRule="auto"/>
        <w:rPr>
          <w:rFonts w:ascii="Courier New" w:hAnsi="Courier New" w:cs="Courier New"/>
          <w:color w:val="000000"/>
          <w:szCs w:val="24"/>
        </w:rPr>
      </w:pPr>
      <w:r w:rsidRPr="00253C12">
        <w:rPr>
          <w:rFonts w:ascii="Courier New" w:hAnsi="Courier New" w:cs="Courier New"/>
          <w:color w:val="000000"/>
          <w:szCs w:val="24"/>
        </w:rPr>
        <w:t>Background and Brief Description</w:t>
      </w:r>
    </w:p>
    <w:p w:rsidR="00CE043A" w:rsidRPr="00253C12" w:rsidP="00CE043A" w14:paraId="5260C7D7" w14:textId="77777777">
      <w:pPr>
        <w:tabs>
          <w:tab w:val="left" w:pos="-31680"/>
        </w:tabs>
        <w:spacing w:line="360" w:lineRule="auto"/>
        <w:rPr>
          <w:rFonts w:ascii="Courier New" w:hAnsi="Courier New" w:cs="Courier New"/>
          <w:color w:val="000000"/>
          <w:szCs w:val="24"/>
        </w:rPr>
      </w:pPr>
    </w:p>
    <w:p w:rsidR="00CE043A" w:rsidP="00CE043A" w14:paraId="65DF7585" w14:textId="77777777">
      <w:pPr>
        <w:tabs>
          <w:tab w:val="left" w:pos="-31680"/>
        </w:tabs>
        <w:spacing w:line="360" w:lineRule="auto"/>
        <w:rPr>
          <w:rFonts w:ascii="Courier New" w:hAnsi="Courier New" w:cs="Courier New"/>
          <w:color w:val="000000"/>
          <w:szCs w:val="24"/>
        </w:rPr>
      </w:pPr>
      <w:r w:rsidRPr="00253C12">
        <w:rPr>
          <w:rFonts w:ascii="Courier New" w:hAnsi="Courier New" w:cs="Courier New"/>
          <w:color w:val="000000"/>
          <w:szCs w:val="24"/>
        </w:rPr>
        <w:t>Taxi drivers routinely work long hours and late night or early morning shifts. Shift work and long work hours are linked to many health and safety risks due to disturbances to sleep and circadian rhythms. Fatigue is a significant contributor to transportation-related injuries, most notably among shift workers. Such work schedules and inadequate sleep likely contribute to health issues and injuries among taxi drivers who experience a roadway fatality rate of 3.5 times higher than all civilian workers and had the highest rate of nonfatal work-related motor vehicle injuries treated in emergency departments. The urban and interurban transportation industry ranks the 3rd highest in costs per employee for motor vehicle crashes. Tired drivers endanger others on the road (</w:t>
      </w:r>
      <w:r w:rsidRPr="00253C12">
        <w:rPr>
          <w:rFonts w:ascii="Courier New" w:hAnsi="Courier New" w:cs="Courier New"/>
          <w:color w:val="000000"/>
          <w:szCs w:val="24"/>
        </w:rPr>
        <w:t>eg</w:t>
      </w:r>
      <w:r w:rsidRPr="00253C12">
        <w:rPr>
          <w:rFonts w:ascii="Courier New" w:hAnsi="Courier New" w:cs="Courier New"/>
          <w:color w:val="000000"/>
          <w:szCs w:val="24"/>
        </w:rPr>
        <w:t>, other drivers, passengers, bicyclists, pedestrians) in addition to themselves and their passengers. An important approach to reducing fatigue-related risks is to inform employers and taxi drivers about the risks and strategies to reduce their risks.</w:t>
      </w:r>
    </w:p>
    <w:p w:rsidR="00CE043A" w:rsidRPr="00253C12" w:rsidP="00CE043A" w14:paraId="48AC572B" w14:textId="77777777">
      <w:pPr>
        <w:tabs>
          <w:tab w:val="left" w:pos="-31680"/>
        </w:tabs>
        <w:spacing w:line="360" w:lineRule="auto"/>
        <w:rPr>
          <w:rFonts w:ascii="Courier New" w:hAnsi="Courier New" w:cs="Courier New"/>
          <w:color w:val="000000"/>
          <w:szCs w:val="24"/>
        </w:rPr>
      </w:pPr>
    </w:p>
    <w:p w:rsidR="00CE043A" w:rsidP="00CE043A" w14:paraId="1698DD06" w14:textId="77777777">
      <w:pPr>
        <w:tabs>
          <w:tab w:val="left" w:pos="-31680"/>
        </w:tabs>
        <w:spacing w:line="360" w:lineRule="auto"/>
        <w:rPr>
          <w:rFonts w:ascii="Courier New" w:hAnsi="Courier New" w:cs="Courier New"/>
          <w:color w:val="000000"/>
          <w:szCs w:val="24"/>
        </w:rPr>
      </w:pPr>
      <w:r w:rsidRPr="00253C12">
        <w:rPr>
          <w:rFonts w:ascii="Courier New" w:hAnsi="Courier New" w:cs="Courier New"/>
          <w:color w:val="000000"/>
          <w:szCs w:val="24"/>
        </w:rPr>
        <w:t>This is a New Information Collection Request for a one-year</w:t>
      </w:r>
      <w:r>
        <w:rPr>
          <w:rFonts w:ascii="Courier New" w:hAnsi="Courier New" w:cs="Courier New"/>
          <w:color w:val="000000"/>
          <w:szCs w:val="24"/>
        </w:rPr>
        <w:t xml:space="preserve"> </w:t>
      </w:r>
      <w:r w:rsidRPr="00F41D9D">
        <w:rPr>
          <w:rFonts w:ascii="Courier New" w:hAnsi="Courier New" w:cs="Courier New"/>
          <w:color w:val="000000"/>
          <w:szCs w:val="24"/>
          <w:highlight w:val="yellow"/>
        </w:rPr>
        <w:t>period</w:t>
      </w:r>
      <w:r w:rsidRPr="00253C12">
        <w:rPr>
          <w:rFonts w:ascii="Courier New" w:hAnsi="Courier New" w:cs="Courier New"/>
          <w:color w:val="000000"/>
          <w:szCs w:val="24"/>
        </w:rPr>
        <w:t xml:space="preserve"> of data collection. This study is part of a project awarded </w:t>
      </w:r>
      <w:r w:rsidRPr="00F41D9D">
        <w:rPr>
          <w:rFonts w:ascii="Courier New" w:hAnsi="Courier New" w:cs="Courier New"/>
          <w:color w:val="000000"/>
          <w:szCs w:val="24"/>
          <w:highlight w:val="yellow"/>
        </w:rPr>
        <w:t>through</w:t>
      </w:r>
      <w:r>
        <w:rPr>
          <w:rFonts w:ascii="Courier New" w:hAnsi="Courier New" w:cs="Courier New"/>
          <w:color w:val="000000"/>
          <w:szCs w:val="24"/>
        </w:rPr>
        <w:t xml:space="preserve"> </w:t>
      </w:r>
      <w:r w:rsidRPr="00253C12">
        <w:rPr>
          <w:rFonts w:ascii="Courier New" w:hAnsi="Courier New" w:cs="Courier New"/>
          <w:color w:val="000000"/>
          <w:szCs w:val="24"/>
        </w:rPr>
        <w:t xml:space="preserve">National Occupational Research Agenda (NORA) funding. The National Institute for Occupational Safety and Health is authorized to carry out this data collection through the Occupational Safety and Health Act of 1970. </w:t>
      </w:r>
    </w:p>
    <w:p w:rsidR="00CE043A" w:rsidRPr="00253C12" w:rsidP="00CE043A" w14:paraId="0163DED7" w14:textId="77777777">
      <w:pPr>
        <w:tabs>
          <w:tab w:val="left" w:pos="-31680"/>
        </w:tabs>
        <w:spacing w:line="360" w:lineRule="auto"/>
        <w:rPr>
          <w:rFonts w:ascii="Courier New" w:hAnsi="Courier New" w:cs="Courier New"/>
          <w:color w:val="000000"/>
          <w:szCs w:val="24"/>
        </w:rPr>
      </w:pPr>
    </w:p>
    <w:p w:rsidR="00CE043A" w:rsidP="00CE043A" w14:paraId="6F687F4C" w14:textId="77777777">
      <w:pPr>
        <w:tabs>
          <w:tab w:val="left" w:pos="-31680"/>
        </w:tabs>
        <w:spacing w:line="360" w:lineRule="auto"/>
        <w:rPr>
          <w:rFonts w:ascii="Courier New" w:hAnsi="Courier New" w:cs="Courier New"/>
          <w:color w:val="000000"/>
          <w:szCs w:val="24"/>
        </w:rPr>
      </w:pPr>
      <w:r w:rsidRPr="00253C12">
        <w:rPr>
          <w:rFonts w:ascii="Courier New" w:hAnsi="Courier New" w:cs="Courier New"/>
          <w:color w:val="000000"/>
          <w:szCs w:val="24"/>
        </w:rPr>
        <w:t xml:space="preserve">The purpose of this project is to develop and evaluate a training program to inform taxi drivers and other </w:t>
      </w:r>
      <w:r w:rsidRPr="00F41D9D">
        <w:rPr>
          <w:rFonts w:ascii="Courier New" w:hAnsi="Courier New" w:cs="Courier New"/>
          <w:color w:val="000000"/>
          <w:szCs w:val="24"/>
          <w:highlight w:val="yellow"/>
        </w:rPr>
        <w:t>drivers for hire who transport passengers</w:t>
      </w:r>
      <w:r w:rsidRPr="00253C12">
        <w:rPr>
          <w:rFonts w:ascii="Courier New" w:hAnsi="Courier New" w:cs="Courier New"/>
          <w:color w:val="000000"/>
          <w:szCs w:val="24"/>
        </w:rPr>
        <w:t xml:space="preserve"> of the risks linked to shift work and long work hours</w:t>
      </w:r>
      <w:r>
        <w:rPr>
          <w:rFonts w:ascii="Courier New" w:hAnsi="Courier New" w:cs="Courier New"/>
          <w:color w:val="000000"/>
          <w:szCs w:val="24"/>
        </w:rPr>
        <w:t xml:space="preserve"> </w:t>
      </w:r>
      <w:r w:rsidRPr="00253C12">
        <w:rPr>
          <w:rFonts w:ascii="Courier New" w:hAnsi="Courier New" w:cs="Courier New"/>
          <w:color w:val="000000"/>
          <w:szCs w:val="24"/>
        </w:rPr>
        <w:t xml:space="preserve">and </w:t>
      </w:r>
      <w:r>
        <w:rPr>
          <w:rFonts w:ascii="Courier New" w:hAnsi="Courier New" w:cs="Courier New"/>
          <w:color w:val="000000"/>
          <w:szCs w:val="24"/>
        </w:rPr>
        <w:t>evaluate</w:t>
      </w:r>
      <w:r w:rsidRPr="00253C12">
        <w:rPr>
          <w:rFonts w:ascii="Courier New" w:hAnsi="Courier New" w:cs="Courier New"/>
          <w:color w:val="000000"/>
          <w:szCs w:val="24"/>
        </w:rPr>
        <w:t xml:space="preserve"> strategies for taxi drivers to reduce these risks. </w:t>
      </w:r>
    </w:p>
    <w:p w:rsidR="00CE043A" w:rsidRPr="00253C12" w:rsidP="00CE043A" w14:paraId="16E8725C" w14:textId="77777777">
      <w:pPr>
        <w:tabs>
          <w:tab w:val="left" w:pos="-31680"/>
        </w:tabs>
        <w:spacing w:line="360" w:lineRule="auto"/>
        <w:rPr>
          <w:rFonts w:ascii="Courier New" w:hAnsi="Courier New" w:cs="Courier New"/>
          <w:color w:val="000000"/>
          <w:szCs w:val="24"/>
        </w:rPr>
      </w:pPr>
    </w:p>
    <w:p w:rsidR="00CE043A" w:rsidRPr="00253C12" w:rsidP="00CE043A" w14:paraId="6E77FA14" w14:textId="0680AEED">
      <w:pPr>
        <w:tabs>
          <w:tab w:val="left" w:pos="-31680"/>
        </w:tabs>
        <w:spacing w:line="360" w:lineRule="auto"/>
        <w:rPr>
          <w:rFonts w:ascii="Courier New" w:hAnsi="Courier New" w:cs="Courier New"/>
          <w:color w:val="000000"/>
          <w:szCs w:val="24"/>
        </w:rPr>
      </w:pPr>
      <w:r>
        <w:rPr>
          <w:rFonts w:ascii="Courier New" w:hAnsi="Courier New" w:cs="Courier New"/>
          <w:color w:val="000000"/>
          <w:szCs w:val="24"/>
        </w:rPr>
        <w:t>Due to the pandemic</w:t>
      </w:r>
      <w:r>
        <w:rPr>
          <w:rFonts w:ascii="Courier New" w:hAnsi="Courier New" w:cs="Courier New"/>
          <w:color w:val="000000"/>
          <w:szCs w:val="24"/>
        </w:rPr>
        <w:t>,</w:t>
      </w:r>
      <w:r>
        <w:rPr>
          <w:rFonts w:ascii="Courier New" w:hAnsi="Courier New" w:cs="Courier New"/>
          <w:color w:val="000000"/>
          <w:szCs w:val="24"/>
        </w:rPr>
        <w:t xml:space="preserve"> the study will be administered virtually. We are focused on taxi/rideshare drivers licensed</w:t>
      </w:r>
      <w:r w:rsidRPr="00253C12">
        <w:rPr>
          <w:rFonts w:ascii="Courier New" w:hAnsi="Courier New" w:cs="Courier New"/>
          <w:color w:val="000000"/>
          <w:szCs w:val="24"/>
        </w:rPr>
        <w:t xml:space="preserve"> in San Francisco, with approximately </w:t>
      </w:r>
      <w:r>
        <w:rPr>
          <w:rFonts w:ascii="Courier New" w:hAnsi="Courier New" w:cs="Courier New"/>
          <w:color w:val="000000"/>
          <w:szCs w:val="24"/>
        </w:rPr>
        <w:t>45 thousand</w:t>
      </w:r>
      <w:r w:rsidRPr="00253C12">
        <w:rPr>
          <w:rFonts w:ascii="Courier New" w:hAnsi="Courier New" w:cs="Courier New"/>
          <w:color w:val="000000"/>
          <w:szCs w:val="24"/>
        </w:rPr>
        <w:t xml:space="preserve"> drivers. The recruitment of 180 study participants and data collection </w:t>
      </w:r>
      <w:r>
        <w:rPr>
          <w:rFonts w:ascii="Courier New" w:hAnsi="Courier New" w:cs="Courier New"/>
          <w:color w:val="000000"/>
          <w:szCs w:val="24"/>
        </w:rPr>
        <w:t>procedures</w:t>
      </w:r>
      <w:r w:rsidRPr="00253C12">
        <w:rPr>
          <w:rFonts w:ascii="Courier New" w:hAnsi="Courier New" w:cs="Courier New"/>
          <w:color w:val="000000"/>
          <w:szCs w:val="24"/>
        </w:rPr>
        <w:t xml:space="preserve"> will be performed by </w:t>
      </w:r>
      <w:r>
        <w:rPr>
          <w:rFonts w:ascii="Courier New" w:hAnsi="Courier New" w:cs="Courier New"/>
          <w:color w:val="000000"/>
          <w:szCs w:val="24"/>
        </w:rPr>
        <w:t>NIOSH project personnel with support from a</w:t>
      </w:r>
      <w:r w:rsidRPr="00253C12">
        <w:rPr>
          <w:rFonts w:ascii="Courier New" w:hAnsi="Courier New" w:cs="Courier New"/>
          <w:color w:val="000000"/>
          <w:szCs w:val="24"/>
        </w:rPr>
        <w:t xml:space="preserve"> NIOSH contractor</w:t>
      </w:r>
      <w:r>
        <w:rPr>
          <w:rFonts w:ascii="Courier New" w:hAnsi="Courier New" w:cs="Courier New"/>
          <w:color w:val="000000"/>
          <w:szCs w:val="24"/>
        </w:rPr>
        <w:t xml:space="preserve"> </w:t>
      </w:r>
      <w:r w:rsidRPr="00F41D9D">
        <w:rPr>
          <w:rFonts w:ascii="Courier New" w:hAnsi="Courier New" w:cs="Courier New"/>
          <w:color w:val="000000"/>
          <w:szCs w:val="24"/>
          <w:highlight w:val="yellow"/>
        </w:rPr>
        <w:t>trained by the NIOSH project personnel</w:t>
      </w:r>
      <w:r w:rsidRPr="00253C12">
        <w:rPr>
          <w:rFonts w:ascii="Courier New" w:hAnsi="Courier New" w:cs="Courier New"/>
          <w:color w:val="000000"/>
          <w:szCs w:val="24"/>
        </w:rPr>
        <w:t xml:space="preserve">. </w:t>
      </w:r>
      <w:r w:rsidRPr="00253C12">
        <w:rPr>
          <w:rFonts w:ascii="Courier New" w:hAnsi="Courier New" w:cs="Courier New"/>
          <w:color w:val="000000"/>
          <w:szCs w:val="24"/>
        </w:rPr>
        <w:t>This research study involves two parts: development of a fatigue management eLearning training tool designed for drivers-for-hire (e.g., taxi drivers; ride</w:t>
      </w:r>
      <w:r>
        <w:rPr>
          <w:rFonts w:ascii="Courier New" w:hAnsi="Courier New" w:cs="Courier New"/>
          <w:color w:val="000000"/>
          <w:szCs w:val="24"/>
        </w:rPr>
        <w:t xml:space="preserve"> </w:t>
      </w:r>
      <w:r w:rsidRPr="00253C12">
        <w:rPr>
          <w:rFonts w:ascii="Courier New" w:hAnsi="Courier New" w:cs="Courier New"/>
          <w:color w:val="000000"/>
          <w:szCs w:val="24"/>
        </w:rPr>
        <w:t xml:space="preserve">sourcing drivers); and an evaluation of the use of this tool as an intervention. The training tool will educate drivers about fatigue as a risk factor for motor vehicle crashes, the negative health and safety effects of fatigue, and how to </w:t>
      </w:r>
      <w:r w:rsidRPr="00F41D9D">
        <w:rPr>
          <w:rFonts w:ascii="Courier New" w:hAnsi="Courier New" w:cs="Courier New"/>
          <w:color w:val="000000"/>
          <w:szCs w:val="24"/>
          <w:highlight w:val="yellow"/>
        </w:rPr>
        <w:t>reduce</w:t>
      </w:r>
      <w:r w:rsidRPr="00253C12">
        <w:rPr>
          <w:rFonts w:ascii="Courier New" w:hAnsi="Courier New" w:cs="Courier New"/>
          <w:color w:val="000000"/>
          <w:szCs w:val="24"/>
        </w:rPr>
        <w:t xml:space="preserve"> fatigue</w:t>
      </w:r>
      <w:r>
        <w:rPr>
          <w:rFonts w:ascii="Courier New" w:hAnsi="Courier New" w:cs="Courier New"/>
          <w:color w:val="000000"/>
          <w:szCs w:val="24"/>
        </w:rPr>
        <w:t xml:space="preserve"> </w:t>
      </w:r>
      <w:r w:rsidRPr="00F41D9D">
        <w:rPr>
          <w:rFonts w:ascii="Courier New" w:hAnsi="Courier New" w:cs="Courier New"/>
          <w:color w:val="000000"/>
          <w:szCs w:val="24"/>
          <w:highlight w:val="yellow"/>
        </w:rPr>
        <w:t>by improving sleep</w:t>
      </w:r>
      <w:r>
        <w:rPr>
          <w:rFonts w:ascii="Courier New" w:hAnsi="Courier New" w:cs="Courier New"/>
          <w:color w:val="000000"/>
          <w:szCs w:val="24"/>
          <w:highlight w:val="yellow"/>
        </w:rPr>
        <w:t xml:space="preserve">, </w:t>
      </w:r>
      <w:r w:rsidRPr="00F41D9D">
        <w:rPr>
          <w:rFonts w:ascii="Courier New" w:hAnsi="Courier New" w:cs="Courier New"/>
          <w:color w:val="000000"/>
          <w:szCs w:val="24"/>
          <w:highlight w:val="yellow"/>
        </w:rPr>
        <w:t>health, nutrition and work schedules</w:t>
      </w:r>
      <w:r w:rsidRPr="00253C12">
        <w:rPr>
          <w:rFonts w:ascii="Courier New" w:hAnsi="Courier New" w:cs="Courier New"/>
          <w:color w:val="000000"/>
          <w:szCs w:val="24"/>
        </w:rPr>
        <w:t xml:space="preserve">. There will be pre- and post-module knowledge tests </w:t>
      </w:r>
      <w:r w:rsidRPr="00F41D9D">
        <w:rPr>
          <w:rFonts w:ascii="Courier New" w:hAnsi="Courier New" w:cs="Courier New"/>
          <w:color w:val="000000"/>
          <w:szCs w:val="24"/>
          <w:highlight w:val="yellow"/>
        </w:rPr>
        <w:t>to evaluate the training</w:t>
      </w:r>
      <w:r w:rsidRPr="00253C12">
        <w:rPr>
          <w:rFonts w:ascii="Courier New" w:hAnsi="Courier New" w:cs="Courier New"/>
          <w:color w:val="000000"/>
          <w:szCs w:val="24"/>
        </w:rPr>
        <w:t xml:space="preserve">. The training will be offered online, free of charge, and will be viewable on multiple platforms (e.g., smartphone, tablet, laptop). All participants will also wear a wristband </w:t>
      </w:r>
      <w:r w:rsidRPr="00253C12">
        <w:rPr>
          <w:rFonts w:ascii="Courier New" w:hAnsi="Courier New" w:cs="Courier New"/>
          <w:color w:val="000000"/>
          <w:szCs w:val="24"/>
        </w:rPr>
        <w:t>actigraph</w:t>
      </w:r>
      <w:r w:rsidRPr="00253C12">
        <w:rPr>
          <w:rFonts w:ascii="Courier New" w:hAnsi="Courier New" w:cs="Courier New"/>
          <w:color w:val="000000"/>
          <w:szCs w:val="24"/>
        </w:rPr>
        <w:t xml:space="preserve"> used to measure sleep/wake cycles, which will serve as a second intervention. The </w:t>
      </w:r>
      <w:r w:rsidRPr="00253C12">
        <w:rPr>
          <w:rFonts w:ascii="Courier New" w:hAnsi="Courier New" w:cs="Courier New"/>
          <w:color w:val="000000"/>
          <w:szCs w:val="24"/>
        </w:rPr>
        <w:t>actigraph</w:t>
      </w:r>
      <w:r w:rsidRPr="00253C12">
        <w:rPr>
          <w:rFonts w:ascii="Courier New" w:hAnsi="Courier New" w:cs="Courier New"/>
          <w:color w:val="000000"/>
          <w:szCs w:val="24"/>
        </w:rPr>
        <w:t xml:space="preserve"> data will provide a </w:t>
      </w:r>
      <w:r w:rsidRPr="00F41D9D">
        <w:rPr>
          <w:rFonts w:ascii="Courier New" w:hAnsi="Courier New" w:cs="Courier New"/>
          <w:color w:val="000000"/>
          <w:szCs w:val="24"/>
          <w:highlight w:val="yellow"/>
        </w:rPr>
        <w:t>personalized</w:t>
      </w:r>
      <w:r>
        <w:rPr>
          <w:rFonts w:ascii="Courier New" w:hAnsi="Courier New" w:cs="Courier New"/>
          <w:color w:val="000000"/>
          <w:szCs w:val="24"/>
        </w:rPr>
        <w:t xml:space="preserve"> </w:t>
      </w:r>
      <w:r w:rsidRPr="00253C12">
        <w:rPr>
          <w:rFonts w:ascii="Courier New" w:hAnsi="Courier New" w:cs="Courier New"/>
          <w:color w:val="000000"/>
          <w:szCs w:val="24"/>
        </w:rPr>
        <w:t xml:space="preserve">daily measure of fatigue </w:t>
      </w:r>
      <w:r w:rsidRPr="00F41D9D">
        <w:rPr>
          <w:rFonts w:ascii="Courier New" w:hAnsi="Courier New" w:cs="Courier New"/>
          <w:color w:val="000000"/>
          <w:szCs w:val="24"/>
          <w:highlight w:val="yellow"/>
        </w:rPr>
        <w:t>each</w:t>
      </w:r>
      <w:r w:rsidRPr="00253C12">
        <w:rPr>
          <w:rFonts w:ascii="Courier New" w:hAnsi="Courier New" w:cs="Courier New"/>
          <w:color w:val="000000"/>
          <w:szCs w:val="24"/>
        </w:rPr>
        <w:t xml:space="preserve"> </w:t>
      </w:r>
      <w:r>
        <w:rPr>
          <w:rFonts w:ascii="Courier New" w:hAnsi="Courier New" w:cs="Courier New"/>
          <w:color w:val="000000"/>
          <w:szCs w:val="24"/>
        </w:rPr>
        <w:t>participant</w:t>
      </w:r>
      <w:r w:rsidRPr="00253C12">
        <w:rPr>
          <w:rFonts w:ascii="Courier New" w:hAnsi="Courier New" w:cs="Courier New"/>
          <w:color w:val="000000"/>
          <w:szCs w:val="24"/>
        </w:rPr>
        <w:t xml:space="preserve"> can use as an external prompt to assess </w:t>
      </w:r>
      <w:r w:rsidRPr="00F41D9D">
        <w:rPr>
          <w:rFonts w:ascii="Courier New" w:hAnsi="Courier New" w:cs="Courier New"/>
          <w:color w:val="000000"/>
          <w:szCs w:val="24"/>
          <w:highlight w:val="yellow"/>
        </w:rPr>
        <w:t>individual</w:t>
      </w:r>
      <w:r w:rsidRPr="00253C12">
        <w:rPr>
          <w:rFonts w:ascii="Courier New" w:hAnsi="Courier New" w:cs="Courier New"/>
          <w:color w:val="000000"/>
          <w:szCs w:val="24"/>
        </w:rPr>
        <w:t xml:space="preserve"> fatigue level</w:t>
      </w:r>
      <w:r>
        <w:rPr>
          <w:rFonts w:ascii="Courier New" w:hAnsi="Courier New" w:cs="Courier New"/>
          <w:color w:val="000000"/>
          <w:szCs w:val="24"/>
        </w:rPr>
        <w:t>s</w:t>
      </w:r>
      <w:r w:rsidRPr="00253C12">
        <w:rPr>
          <w:rFonts w:ascii="Courier New" w:hAnsi="Courier New" w:cs="Courier New"/>
          <w:color w:val="000000"/>
          <w:szCs w:val="24"/>
        </w:rPr>
        <w:t xml:space="preserve"> and </w:t>
      </w:r>
      <w:r w:rsidRPr="0067629E">
        <w:rPr>
          <w:rFonts w:ascii="Courier New" w:hAnsi="Courier New" w:cs="Courier New"/>
          <w:color w:val="000000"/>
          <w:szCs w:val="24"/>
          <w:highlight w:val="yellow"/>
        </w:rPr>
        <w:t>trigger self-reflection on fitness</w:t>
      </w:r>
      <w:r w:rsidRPr="00253C12">
        <w:rPr>
          <w:rFonts w:ascii="Courier New" w:hAnsi="Courier New" w:cs="Courier New"/>
          <w:color w:val="000000"/>
          <w:szCs w:val="24"/>
        </w:rPr>
        <w:t xml:space="preserve"> to drive </w:t>
      </w:r>
      <w:r w:rsidRPr="0067629E">
        <w:rPr>
          <w:rFonts w:ascii="Courier New" w:hAnsi="Courier New" w:cs="Courier New"/>
          <w:color w:val="000000"/>
          <w:szCs w:val="24"/>
          <w:highlight w:val="yellow"/>
        </w:rPr>
        <w:t>and act accordingly</w:t>
      </w:r>
      <w:r w:rsidRPr="00253C12">
        <w:rPr>
          <w:rFonts w:ascii="Courier New" w:hAnsi="Courier New" w:cs="Courier New"/>
          <w:color w:val="000000"/>
          <w:szCs w:val="24"/>
        </w:rPr>
        <w:t xml:space="preserve">. A randomized pre-post with control group longitudinal study design will evaluate the training and the driver’s response to feedback from the </w:t>
      </w:r>
      <w:r w:rsidRPr="00253C12">
        <w:rPr>
          <w:rFonts w:ascii="Courier New" w:hAnsi="Courier New" w:cs="Courier New"/>
          <w:color w:val="000000"/>
          <w:szCs w:val="24"/>
        </w:rPr>
        <w:t>actigraph</w:t>
      </w:r>
      <w:r w:rsidRPr="00253C12">
        <w:rPr>
          <w:rFonts w:ascii="Courier New" w:hAnsi="Courier New" w:cs="Courier New"/>
          <w:color w:val="000000"/>
          <w:szCs w:val="24"/>
        </w:rPr>
        <w:t>. Specifically, there are two intervention groups</w:t>
      </w:r>
      <w:r>
        <w:rPr>
          <w:rFonts w:ascii="Courier New" w:hAnsi="Courier New" w:cs="Courier New"/>
          <w:color w:val="000000"/>
          <w:szCs w:val="24"/>
        </w:rPr>
        <w:t>:</w:t>
      </w:r>
      <w:r w:rsidRPr="00253C12">
        <w:rPr>
          <w:rFonts w:ascii="Courier New" w:hAnsi="Courier New" w:cs="Courier New"/>
          <w:color w:val="000000"/>
          <w:szCs w:val="24"/>
        </w:rPr>
        <w:t xml:space="preserve"> </w:t>
      </w:r>
      <w:r w:rsidRPr="00253C12">
        <w:rPr>
          <w:rFonts w:ascii="Courier New" w:hAnsi="Courier New" w:cs="Courier New"/>
          <w:color w:val="000000"/>
          <w:szCs w:val="24"/>
        </w:rPr>
        <w:t xml:space="preserve">(1) training plus </w:t>
      </w:r>
      <w:r w:rsidRPr="00253C12">
        <w:rPr>
          <w:rFonts w:ascii="Courier New" w:hAnsi="Courier New" w:cs="Courier New"/>
          <w:color w:val="000000"/>
          <w:szCs w:val="24"/>
        </w:rPr>
        <w:t>actigraph</w:t>
      </w:r>
      <w:r w:rsidRPr="00253C12">
        <w:rPr>
          <w:rFonts w:ascii="Courier New" w:hAnsi="Courier New" w:cs="Courier New"/>
          <w:color w:val="000000"/>
          <w:szCs w:val="24"/>
        </w:rPr>
        <w:t xml:space="preserve"> fatigue level feedback and (2) training only with wearing </w:t>
      </w:r>
      <w:r w:rsidRPr="00253C12">
        <w:rPr>
          <w:rFonts w:ascii="Courier New" w:hAnsi="Courier New" w:cs="Courier New"/>
          <w:color w:val="000000"/>
          <w:szCs w:val="24"/>
        </w:rPr>
        <w:t>actigraph</w:t>
      </w:r>
      <w:r w:rsidRPr="00253C12">
        <w:rPr>
          <w:rFonts w:ascii="Courier New" w:hAnsi="Courier New" w:cs="Courier New"/>
          <w:color w:val="000000"/>
          <w:szCs w:val="24"/>
        </w:rPr>
        <w:t xml:space="preserve"> but no fatigue level feedback</w:t>
      </w:r>
      <w:r>
        <w:rPr>
          <w:rFonts w:ascii="Courier New" w:hAnsi="Courier New" w:cs="Courier New"/>
          <w:color w:val="000000"/>
          <w:szCs w:val="24"/>
        </w:rPr>
        <w:t xml:space="preserve">. The </w:t>
      </w:r>
      <w:r w:rsidRPr="00253C12">
        <w:rPr>
          <w:rFonts w:ascii="Courier New" w:hAnsi="Courier New" w:cs="Courier New"/>
          <w:color w:val="000000"/>
          <w:szCs w:val="24"/>
        </w:rPr>
        <w:t>control group</w:t>
      </w:r>
      <w:r>
        <w:rPr>
          <w:rFonts w:ascii="Courier New" w:hAnsi="Courier New" w:cs="Courier New"/>
          <w:color w:val="000000"/>
          <w:szCs w:val="24"/>
        </w:rPr>
        <w:t xml:space="preserve"> will </w:t>
      </w:r>
      <w:r w:rsidRPr="00253C12">
        <w:rPr>
          <w:rFonts w:ascii="Courier New" w:hAnsi="Courier New" w:cs="Courier New"/>
          <w:color w:val="000000"/>
          <w:szCs w:val="24"/>
        </w:rPr>
        <w:t>receiv</w:t>
      </w:r>
      <w:r>
        <w:rPr>
          <w:rFonts w:ascii="Courier New" w:hAnsi="Courier New" w:cs="Courier New"/>
          <w:color w:val="000000"/>
          <w:szCs w:val="24"/>
        </w:rPr>
        <w:t>e</w:t>
      </w:r>
      <w:r w:rsidRPr="00253C12">
        <w:rPr>
          <w:rFonts w:ascii="Courier New" w:hAnsi="Courier New" w:cs="Courier New"/>
          <w:color w:val="000000"/>
          <w:szCs w:val="24"/>
        </w:rPr>
        <w:t xml:space="preserve"> neither training nor feedback on fatigue level</w:t>
      </w:r>
      <w:r>
        <w:rPr>
          <w:rFonts w:ascii="Courier New" w:hAnsi="Courier New" w:cs="Courier New"/>
          <w:color w:val="000000"/>
          <w:szCs w:val="24"/>
        </w:rPr>
        <w:t>s</w:t>
      </w:r>
      <w:r w:rsidRPr="00253C12">
        <w:rPr>
          <w:rFonts w:ascii="Courier New" w:hAnsi="Courier New" w:cs="Courier New"/>
          <w:color w:val="000000"/>
          <w:szCs w:val="24"/>
        </w:rPr>
        <w:t xml:space="preserve"> from their </w:t>
      </w:r>
      <w:r w:rsidRPr="00253C12">
        <w:rPr>
          <w:rFonts w:ascii="Courier New" w:hAnsi="Courier New" w:cs="Courier New"/>
          <w:color w:val="000000"/>
          <w:szCs w:val="24"/>
        </w:rPr>
        <w:t>actigraph</w:t>
      </w:r>
      <w:r w:rsidRPr="00253C12">
        <w:rPr>
          <w:rFonts w:ascii="Courier New" w:hAnsi="Courier New" w:cs="Courier New"/>
          <w:color w:val="000000"/>
          <w:szCs w:val="24"/>
        </w:rPr>
        <w:t xml:space="preserve">. Participants will complete a baseline and follow-up Work and Health survey, sleep and activities diaries, and sleep health knowledge questions during each of 5 observation periods. The Work and Health survey administered in the first observation period will be more comprehensive and the abbreviated follow up Work and Health surveys administered for the remaining observation periods will serve to capture only responses to questions that can change from one observation period to the next. Only participants randomly selected to take the training will complete a training evaluation survey used to strengthen the training’s effectiveness. Data will also be collected from company installed in-vehicle monitoring systems on safety critical events (e.g., hard braking, speeding) already collected </w:t>
      </w:r>
      <w:r>
        <w:rPr>
          <w:rFonts w:ascii="Courier New" w:hAnsi="Courier New" w:cs="Courier New"/>
          <w:color w:val="000000"/>
          <w:szCs w:val="24"/>
        </w:rPr>
        <w:t>on all drivers</w:t>
      </w:r>
      <w:r w:rsidRPr="00253C12">
        <w:rPr>
          <w:rFonts w:ascii="Courier New" w:hAnsi="Courier New" w:cs="Courier New"/>
          <w:color w:val="000000"/>
          <w:szCs w:val="24"/>
        </w:rPr>
        <w:t xml:space="preserve"> as a direct measurement of fatigue-related driving performance events used to validate self-report data. </w:t>
      </w:r>
      <w:r>
        <w:rPr>
          <w:rFonts w:ascii="Courier New" w:hAnsi="Courier New" w:cs="Courier New"/>
          <w:color w:val="000000"/>
          <w:szCs w:val="24"/>
        </w:rPr>
        <w:t>As part of their daily sleep and health diaries d</w:t>
      </w:r>
      <w:r w:rsidRPr="00253C12">
        <w:rPr>
          <w:rFonts w:ascii="Courier New" w:hAnsi="Courier New" w:cs="Courier New"/>
          <w:color w:val="000000"/>
          <w:szCs w:val="24"/>
        </w:rPr>
        <w:t>rivers will be asked to complete 3-minute psychomotor vigilance tests (PVTs) 5 times throughout the day to directly measure alertness using an app installed on a</w:t>
      </w:r>
      <w:r>
        <w:rPr>
          <w:rFonts w:ascii="Courier New" w:hAnsi="Courier New" w:cs="Courier New"/>
          <w:color w:val="000000"/>
          <w:szCs w:val="24"/>
        </w:rPr>
        <w:t>n electronic device</w:t>
      </w:r>
      <w:r w:rsidRPr="00253C12">
        <w:rPr>
          <w:rFonts w:ascii="Courier New" w:hAnsi="Courier New" w:cs="Courier New"/>
          <w:color w:val="000000"/>
          <w:szCs w:val="24"/>
        </w:rPr>
        <w:t>. At the end of the data collection period the training will be offered to the remaining study participants who will be provided an opportunity, but no remuneration, to complete the training and training survey.</w:t>
      </w:r>
    </w:p>
    <w:p w:rsidR="00CE043A" w:rsidRPr="00253C12" w:rsidP="00CE043A" w14:paraId="0BC1B61F" w14:textId="77777777">
      <w:pPr>
        <w:tabs>
          <w:tab w:val="left" w:pos="-31680"/>
        </w:tabs>
        <w:spacing w:line="360" w:lineRule="auto"/>
        <w:rPr>
          <w:rFonts w:ascii="Courier New" w:hAnsi="Courier New" w:cs="Courier New"/>
          <w:color w:val="000000"/>
          <w:szCs w:val="24"/>
        </w:rPr>
      </w:pPr>
      <w:r w:rsidRPr="00253C12">
        <w:rPr>
          <w:rFonts w:ascii="Courier New" w:hAnsi="Courier New" w:cs="Courier New"/>
          <w:color w:val="000000"/>
          <w:szCs w:val="24"/>
        </w:rPr>
        <w:t xml:space="preserve">Study staff will use the findings from this evaluation to improve the training program, including content and delivery, as well as compare fatigue between intervention groups. </w:t>
      </w:r>
    </w:p>
    <w:p w:rsidR="00CE043A" w:rsidP="00CE043A" w14:paraId="2174899F" w14:textId="77777777">
      <w:pPr>
        <w:tabs>
          <w:tab w:val="left" w:pos="-31680"/>
        </w:tabs>
        <w:spacing w:line="360" w:lineRule="auto"/>
        <w:rPr>
          <w:rFonts w:ascii="Courier New" w:hAnsi="Courier New" w:cs="Courier New"/>
          <w:color w:val="000000"/>
          <w:szCs w:val="24"/>
        </w:rPr>
      </w:pPr>
      <w:r w:rsidRPr="00253C12">
        <w:rPr>
          <w:rFonts w:ascii="Courier New" w:hAnsi="Courier New" w:cs="Courier New"/>
          <w:color w:val="000000"/>
          <w:szCs w:val="24"/>
        </w:rPr>
        <w:t xml:space="preserve">Potential impacts of this project include improvements in work behaviors for coping with shift work and long work hours and an objective reduction in fatigue compared to the control groups. </w:t>
      </w:r>
      <w:r w:rsidRPr="00253C12">
        <w:rPr>
          <w:rFonts w:ascii="Courier New" w:hAnsi="Courier New" w:cs="Courier New"/>
          <w:color w:val="000000"/>
          <w:szCs w:val="24"/>
        </w:rPr>
        <w:t>This project is poised to have considerable impact in the contribution of an evidence base for effective interventions that could be used by other taxi companies and drivers for ride</w:t>
      </w:r>
      <w:r>
        <w:rPr>
          <w:rFonts w:ascii="Courier New" w:hAnsi="Courier New" w:cs="Courier New"/>
          <w:color w:val="000000"/>
          <w:szCs w:val="24"/>
        </w:rPr>
        <w:t xml:space="preserve"> </w:t>
      </w:r>
      <w:r w:rsidRPr="00253C12">
        <w:rPr>
          <w:rFonts w:ascii="Courier New" w:hAnsi="Courier New" w:cs="Courier New"/>
          <w:color w:val="000000"/>
          <w:szCs w:val="24"/>
        </w:rPr>
        <w:t>sourcing companies</w:t>
      </w:r>
      <w:r>
        <w:rPr>
          <w:rFonts w:ascii="Courier New" w:hAnsi="Courier New" w:cs="Courier New"/>
          <w:color w:val="000000"/>
          <w:szCs w:val="24"/>
        </w:rPr>
        <w:t xml:space="preserve"> to </w:t>
      </w:r>
      <w:r w:rsidRPr="00D256B9">
        <w:rPr>
          <w:rFonts w:ascii="Courier New" w:hAnsi="Courier New" w:cs="Courier New"/>
          <w:color w:val="000000"/>
          <w:szCs w:val="24"/>
          <w:highlight w:val="yellow"/>
        </w:rPr>
        <w:t>promote strategies in road safety</w:t>
      </w:r>
      <w:r w:rsidRPr="00253C12">
        <w:rPr>
          <w:rFonts w:ascii="Courier New" w:hAnsi="Courier New" w:cs="Courier New"/>
          <w:color w:val="000000"/>
          <w:szCs w:val="24"/>
        </w:rPr>
        <w:t>.</w:t>
      </w:r>
    </w:p>
    <w:p w:rsidR="00CE043A" w:rsidRPr="00253C12" w:rsidP="00CE043A" w14:paraId="0ED061BF" w14:textId="77777777">
      <w:pPr>
        <w:tabs>
          <w:tab w:val="left" w:pos="-31680"/>
        </w:tabs>
        <w:spacing w:line="360" w:lineRule="auto"/>
        <w:rPr>
          <w:rFonts w:ascii="Courier New" w:hAnsi="Courier New" w:cs="Courier New"/>
          <w:color w:val="000000"/>
          <w:szCs w:val="24"/>
        </w:rPr>
      </w:pPr>
    </w:p>
    <w:p w:rsidR="00CE043A" w:rsidP="00CE043A" w14:paraId="6B428CB7" w14:textId="77777777">
      <w:pPr>
        <w:tabs>
          <w:tab w:val="left" w:pos="-31680"/>
        </w:tabs>
        <w:spacing w:line="360" w:lineRule="auto"/>
        <w:rPr>
          <w:rFonts w:ascii="Courier New" w:hAnsi="Courier New" w:cs="Courier New"/>
          <w:color w:val="000000"/>
          <w:szCs w:val="24"/>
        </w:rPr>
      </w:pPr>
      <w:r w:rsidRPr="00253C12">
        <w:rPr>
          <w:rFonts w:ascii="Courier New" w:hAnsi="Courier New" w:cs="Courier New"/>
          <w:color w:val="000000"/>
          <w:szCs w:val="24"/>
        </w:rPr>
        <w:t xml:space="preserve">The burden table lists 120 of the 180 taxi drivers in the study will complete the online training and evaluation (approximately 3 hours). All drivers </w:t>
      </w:r>
      <w:r>
        <w:rPr>
          <w:rFonts w:ascii="Courier New" w:hAnsi="Courier New" w:cs="Courier New"/>
          <w:color w:val="000000"/>
          <w:szCs w:val="24"/>
        </w:rPr>
        <w:t xml:space="preserve">(180) </w:t>
      </w:r>
      <w:r w:rsidRPr="00253C12">
        <w:rPr>
          <w:rFonts w:ascii="Courier New" w:hAnsi="Courier New" w:cs="Courier New"/>
          <w:color w:val="000000"/>
          <w:szCs w:val="24"/>
        </w:rPr>
        <w:t xml:space="preserve">will complete the </w:t>
      </w:r>
      <w:r>
        <w:rPr>
          <w:rFonts w:ascii="Courier New" w:hAnsi="Courier New" w:cs="Courier New"/>
          <w:color w:val="000000"/>
          <w:szCs w:val="24"/>
        </w:rPr>
        <w:t>W</w:t>
      </w:r>
      <w:r w:rsidRPr="00253C12">
        <w:rPr>
          <w:rFonts w:ascii="Courier New" w:hAnsi="Courier New" w:cs="Courier New"/>
          <w:color w:val="000000"/>
          <w:szCs w:val="24"/>
        </w:rPr>
        <w:t xml:space="preserve">ork and </w:t>
      </w:r>
      <w:r>
        <w:rPr>
          <w:rFonts w:ascii="Courier New" w:hAnsi="Courier New" w:cs="Courier New"/>
          <w:color w:val="000000"/>
          <w:szCs w:val="24"/>
        </w:rPr>
        <w:t>H</w:t>
      </w:r>
      <w:r w:rsidRPr="00253C12">
        <w:rPr>
          <w:rFonts w:ascii="Courier New" w:hAnsi="Courier New" w:cs="Courier New"/>
          <w:color w:val="000000"/>
          <w:szCs w:val="24"/>
        </w:rPr>
        <w:t xml:space="preserve">ealth survey, and the knowledge survey each week of the study (5 times </w:t>
      </w:r>
      <w:r>
        <w:rPr>
          <w:rFonts w:ascii="Courier New" w:hAnsi="Courier New" w:cs="Courier New"/>
          <w:color w:val="000000"/>
          <w:szCs w:val="24"/>
        </w:rPr>
        <w:t xml:space="preserve">each </w:t>
      </w:r>
      <w:r w:rsidRPr="00253C12">
        <w:rPr>
          <w:rFonts w:ascii="Courier New" w:hAnsi="Courier New" w:cs="Courier New"/>
          <w:color w:val="000000"/>
          <w:szCs w:val="24"/>
        </w:rPr>
        <w:t>per participant</w:t>
      </w:r>
      <w:r>
        <w:rPr>
          <w:rFonts w:ascii="Courier New" w:hAnsi="Courier New" w:cs="Courier New"/>
          <w:color w:val="000000"/>
          <w:szCs w:val="24"/>
        </w:rPr>
        <w:t>)</w:t>
      </w:r>
      <w:r w:rsidRPr="00253C12">
        <w:rPr>
          <w:rFonts w:ascii="Courier New" w:hAnsi="Courier New" w:cs="Courier New"/>
          <w:color w:val="000000"/>
          <w:szCs w:val="24"/>
        </w:rPr>
        <w:t>. Each participant will complete the sleep and activity diary 5 times a day, each day for 35 days (175 times total) which will require approximately 2 minutes for each response. There will also be three meetings for recruitment and enrollment</w:t>
      </w:r>
      <w:r>
        <w:rPr>
          <w:rFonts w:ascii="Courier New" w:hAnsi="Courier New" w:cs="Courier New"/>
          <w:color w:val="000000"/>
          <w:szCs w:val="24"/>
        </w:rPr>
        <w:t xml:space="preserve"> (once)</w:t>
      </w:r>
      <w:r w:rsidRPr="00253C12">
        <w:rPr>
          <w:rFonts w:ascii="Courier New" w:hAnsi="Courier New" w:cs="Courier New"/>
          <w:color w:val="000000"/>
          <w:szCs w:val="24"/>
        </w:rPr>
        <w:t xml:space="preserve">, fitting the </w:t>
      </w:r>
      <w:r w:rsidRPr="00253C12">
        <w:rPr>
          <w:rFonts w:ascii="Courier New" w:hAnsi="Courier New" w:cs="Courier New"/>
          <w:color w:val="000000"/>
          <w:szCs w:val="24"/>
        </w:rPr>
        <w:t>actigraph</w:t>
      </w:r>
      <w:r>
        <w:rPr>
          <w:rFonts w:ascii="Courier New" w:hAnsi="Courier New" w:cs="Courier New"/>
          <w:color w:val="000000"/>
          <w:szCs w:val="24"/>
        </w:rPr>
        <w:t xml:space="preserve"> (weekly)</w:t>
      </w:r>
      <w:r w:rsidRPr="00253C12">
        <w:rPr>
          <w:rFonts w:ascii="Courier New" w:hAnsi="Courier New" w:cs="Courier New"/>
          <w:color w:val="000000"/>
          <w:szCs w:val="24"/>
        </w:rPr>
        <w:t>, and a final meeting</w:t>
      </w:r>
      <w:r>
        <w:rPr>
          <w:rFonts w:ascii="Courier New" w:hAnsi="Courier New" w:cs="Courier New"/>
          <w:color w:val="000000"/>
          <w:szCs w:val="24"/>
        </w:rPr>
        <w:t xml:space="preserve"> (weekly)</w:t>
      </w:r>
      <w:r w:rsidRPr="00253C12">
        <w:rPr>
          <w:rFonts w:ascii="Courier New" w:hAnsi="Courier New" w:cs="Courier New"/>
          <w:color w:val="000000"/>
          <w:szCs w:val="24"/>
        </w:rPr>
        <w:t xml:space="preserve">. The total estimated annualized burden hours is </w:t>
      </w:r>
      <w:r>
        <w:rPr>
          <w:rFonts w:ascii="Courier New" w:hAnsi="Courier New" w:cs="Courier New"/>
          <w:color w:val="000000"/>
          <w:szCs w:val="24"/>
        </w:rPr>
        <w:t>2,700</w:t>
      </w:r>
      <w:r w:rsidRPr="00253C12">
        <w:rPr>
          <w:rFonts w:ascii="Courier New" w:hAnsi="Courier New" w:cs="Courier New"/>
          <w:color w:val="000000"/>
          <w:szCs w:val="24"/>
        </w:rPr>
        <w:t xml:space="preserve">. There are no costs to participants other than their time. </w:t>
      </w:r>
    </w:p>
    <w:p w:rsidR="00CE043A" w:rsidRPr="00253C12" w:rsidP="00CE043A" w14:paraId="731D2863" w14:textId="77777777">
      <w:pPr>
        <w:tabs>
          <w:tab w:val="left" w:pos="-31680"/>
        </w:tabs>
        <w:spacing w:line="360" w:lineRule="auto"/>
        <w:rPr>
          <w:rFonts w:ascii="Courier New" w:hAnsi="Courier New" w:cs="Courier New"/>
          <w:color w:val="000000"/>
          <w:szCs w:val="24"/>
        </w:rPr>
      </w:pPr>
    </w:p>
    <w:p w:rsidR="00CE043A" w:rsidP="00CE043A" w14:paraId="40A34AFC" w14:textId="77777777">
      <w:pPr>
        <w:widowControl w:val="0"/>
        <w:tabs>
          <w:tab w:val="left" w:pos="0"/>
        </w:tabs>
        <w:autoSpaceDE w:val="0"/>
        <w:autoSpaceDN w:val="0"/>
        <w:adjustRightInd w:val="0"/>
        <w:rPr>
          <w:rFonts w:ascii="Courier New" w:hAnsi="Courier New" w:cs="EEAGN D+ Melior"/>
          <w:color w:val="000000"/>
        </w:rPr>
      </w:pPr>
      <w:r w:rsidRPr="00A428E1">
        <w:rPr>
          <w:rFonts w:ascii="Courier New" w:hAnsi="Courier New" w:cs="EEAGN D+ Melior"/>
          <w:color w:val="000000"/>
          <w:u w:val="single"/>
        </w:rPr>
        <w:t>Estimated Annualized Burden Hours</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089"/>
        <w:gridCol w:w="1801"/>
        <w:gridCol w:w="1657"/>
        <w:gridCol w:w="1369"/>
        <w:gridCol w:w="1081"/>
      </w:tblGrid>
      <w:tr w14:paraId="754DFFC5" w14:textId="77777777" w:rsidTr="00395E0E">
        <w:tblPrEx>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1" w:type="dxa"/>
            <w:shd w:val="clear" w:color="auto" w:fill="auto"/>
          </w:tcPr>
          <w:p w:rsidR="00CE043A" w:rsidRPr="008E1BA4" w:rsidP="00395E0E" w14:paraId="53808A79"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Type of Respondents</w:t>
            </w:r>
          </w:p>
        </w:tc>
        <w:tc>
          <w:tcPr>
            <w:tcW w:w="2334" w:type="dxa"/>
            <w:shd w:val="clear" w:color="auto" w:fill="auto"/>
          </w:tcPr>
          <w:p w:rsidR="00CE043A" w:rsidRPr="008E1BA4" w:rsidP="00395E0E" w14:paraId="054D3780"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Form Name</w:t>
            </w:r>
          </w:p>
        </w:tc>
        <w:tc>
          <w:tcPr>
            <w:tcW w:w="1556" w:type="dxa"/>
            <w:shd w:val="clear" w:color="auto" w:fill="auto"/>
          </w:tcPr>
          <w:p w:rsidR="00CE043A" w:rsidRPr="008E1BA4" w:rsidP="00395E0E" w14:paraId="7E56E06B"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N</w:t>
            </w:r>
            <w:r>
              <w:rPr>
                <w:rFonts w:ascii="Courier New" w:hAnsi="Courier New" w:cs="EEAGN D+ Melior"/>
                <w:color w:val="000000"/>
              </w:rPr>
              <w:t>umber</w:t>
            </w:r>
            <w:r w:rsidRPr="008E1BA4">
              <w:rPr>
                <w:rFonts w:ascii="Courier New" w:hAnsi="Courier New" w:cs="EEAGN D+ Melior"/>
                <w:color w:val="000000"/>
              </w:rPr>
              <w:t xml:space="preserve"> of Respondents</w:t>
            </w:r>
          </w:p>
        </w:tc>
        <w:tc>
          <w:tcPr>
            <w:tcW w:w="1657" w:type="dxa"/>
            <w:shd w:val="clear" w:color="auto" w:fill="auto"/>
          </w:tcPr>
          <w:p w:rsidR="00CE043A" w:rsidRPr="008E1BA4" w:rsidP="00395E0E" w14:paraId="65EC6E8B"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N</w:t>
            </w:r>
            <w:r>
              <w:rPr>
                <w:rFonts w:ascii="Courier New" w:hAnsi="Courier New" w:cs="EEAGN D+ Melior"/>
                <w:color w:val="000000"/>
              </w:rPr>
              <w:t>umber</w:t>
            </w:r>
            <w:r w:rsidRPr="008E1BA4">
              <w:rPr>
                <w:rFonts w:ascii="Courier New" w:hAnsi="Courier New" w:cs="EEAGN D+ Melior"/>
                <w:color w:val="000000"/>
              </w:rPr>
              <w:t xml:space="preserve"> of Responses per Respondent</w:t>
            </w:r>
          </w:p>
        </w:tc>
        <w:tc>
          <w:tcPr>
            <w:tcW w:w="1369" w:type="dxa"/>
            <w:shd w:val="clear" w:color="auto" w:fill="auto"/>
          </w:tcPr>
          <w:p w:rsidR="00CE043A" w:rsidRPr="008E1BA4" w:rsidP="00395E0E" w14:paraId="3A59A622"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Av</w:t>
            </w:r>
            <w:r>
              <w:rPr>
                <w:rFonts w:ascii="Courier New" w:hAnsi="Courier New" w:cs="EEAGN D+ Melior"/>
                <w:color w:val="000000"/>
              </w:rPr>
              <w:t>erage</w:t>
            </w:r>
            <w:r w:rsidRPr="008E1BA4">
              <w:rPr>
                <w:rFonts w:ascii="Courier New" w:hAnsi="Courier New" w:cs="EEAGN D+ Melior"/>
                <w:color w:val="000000"/>
              </w:rPr>
              <w:t xml:space="preserve"> Burden per Response (in h</w:t>
            </w:r>
            <w:r>
              <w:rPr>
                <w:rFonts w:ascii="Courier New" w:hAnsi="Courier New" w:cs="EEAGN D+ Melior"/>
                <w:color w:val="000000"/>
              </w:rPr>
              <w:t>ours</w:t>
            </w:r>
            <w:r w:rsidRPr="008E1BA4">
              <w:rPr>
                <w:rFonts w:ascii="Courier New" w:hAnsi="Courier New" w:cs="EEAGN D+ Melior"/>
                <w:color w:val="000000"/>
              </w:rPr>
              <w:t>)</w:t>
            </w:r>
          </w:p>
        </w:tc>
        <w:tc>
          <w:tcPr>
            <w:tcW w:w="1081" w:type="dxa"/>
            <w:shd w:val="clear" w:color="auto" w:fill="auto"/>
          </w:tcPr>
          <w:p w:rsidR="00CE043A" w:rsidRPr="008E1BA4" w:rsidP="00395E0E" w14:paraId="1C4745D0"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Total Burden (in h</w:t>
            </w:r>
            <w:r>
              <w:rPr>
                <w:rFonts w:ascii="Courier New" w:hAnsi="Courier New" w:cs="EEAGN D+ Melior"/>
                <w:color w:val="000000"/>
              </w:rPr>
              <w:t>ours</w:t>
            </w:r>
            <w:r w:rsidRPr="008E1BA4">
              <w:rPr>
                <w:rFonts w:ascii="Courier New" w:hAnsi="Courier New" w:cs="EEAGN D+ Melior"/>
                <w:color w:val="000000"/>
              </w:rPr>
              <w:t>)</w:t>
            </w:r>
          </w:p>
        </w:tc>
      </w:tr>
      <w:tr w14:paraId="3843CE14" w14:textId="77777777" w:rsidTr="00395E0E">
        <w:tblPrEx>
          <w:tblW w:w="9798" w:type="dxa"/>
          <w:tblLook w:val="04A0"/>
        </w:tblPrEx>
        <w:tc>
          <w:tcPr>
            <w:tcW w:w="1801" w:type="dxa"/>
            <w:shd w:val="clear" w:color="auto" w:fill="FFFF00"/>
          </w:tcPr>
          <w:p w:rsidR="00CE043A" w:rsidRPr="008E1BA4" w:rsidP="00395E0E" w14:paraId="4C5A2625"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Adult</w:t>
            </w:r>
          </w:p>
        </w:tc>
        <w:tc>
          <w:tcPr>
            <w:tcW w:w="2334" w:type="dxa"/>
            <w:shd w:val="clear" w:color="auto" w:fill="FFFF00"/>
          </w:tcPr>
          <w:p w:rsidR="00CE043A" w:rsidRPr="008E1BA4" w:rsidP="00395E0E" w14:paraId="397643C4"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Online Training &amp; Evaluation</w:t>
            </w:r>
          </w:p>
        </w:tc>
        <w:tc>
          <w:tcPr>
            <w:tcW w:w="1556" w:type="dxa"/>
            <w:shd w:val="clear" w:color="auto" w:fill="FFFF00"/>
          </w:tcPr>
          <w:p w:rsidR="00CE043A" w:rsidRPr="008E1BA4" w:rsidP="00395E0E" w14:paraId="09128661"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120</w:t>
            </w:r>
          </w:p>
        </w:tc>
        <w:tc>
          <w:tcPr>
            <w:tcW w:w="1657" w:type="dxa"/>
            <w:shd w:val="clear" w:color="auto" w:fill="FFFF00"/>
          </w:tcPr>
          <w:p w:rsidR="00CE043A" w:rsidRPr="008E1BA4" w:rsidP="00395E0E" w14:paraId="26B9F85A"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w:t>
            </w:r>
          </w:p>
        </w:tc>
        <w:tc>
          <w:tcPr>
            <w:tcW w:w="1369" w:type="dxa"/>
            <w:shd w:val="clear" w:color="auto" w:fill="FFFF00"/>
          </w:tcPr>
          <w:p w:rsidR="00CE043A" w:rsidRPr="008E1BA4" w:rsidP="00395E0E" w14:paraId="4779689D"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180/60</w:t>
            </w:r>
          </w:p>
        </w:tc>
        <w:tc>
          <w:tcPr>
            <w:tcW w:w="1081" w:type="dxa"/>
            <w:shd w:val="clear" w:color="auto" w:fill="FFFF00"/>
          </w:tcPr>
          <w:p w:rsidR="00CE043A" w:rsidRPr="008E1BA4" w:rsidP="00395E0E" w14:paraId="17AF39A9"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360</w:t>
            </w:r>
          </w:p>
        </w:tc>
      </w:tr>
      <w:tr w14:paraId="44DC6BE2" w14:textId="77777777" w:rsidTr="00395E0E">
        <w:tblPrEx>
          <w:tblW w:w="9798" w:type="dxa"/>
          <w:tblLook w:val="04A0"/>
        </w:tblPrEx>
        <w:tc>
          <w:tcPr>
            <w:tcW w:w="1801" w:type="dxa"/>
            <w:shd w:val="clear" w:color="auto" w:fill="FFFF00"/>
          </w:tcPr>
          <w:p w:rsidR="00CE043A" w:rsidP="00395E0E" w14:paraId="1C45AC43" w14:textId="77777777">
            <w:pPr>
              <w:widowControl w:val="0"/>
              <w:tabs>
                <w:tab w:val="left" w:pos="0"/>
              </w:tabs>
              <w:autoSpaceDE w:val="0"/>
              <w:autoSpaceDN w:val="0"/>
              <w:adjustRightInd w:val="0"/>
              <w:rPr>
                <w:rFonts w:ascii="Courier New" w:hAnsi="Courier New" w:cs="EEAGN D+ Melior"/>
                <w:color w:val="000000"/>
              </w:rPr>
            </w:pPr>
          </w:p>
        </w:tc>
        <w:tc>
          <w:tcPr>
            <w:tcW w:w="2334" w:type="dxa"/>
            <w:shd w:val="clear" w:color="auto" w:fill="FFFF00"/>
          </w:tcPr>
          <w:p w:rsidR="00CE043A" w:rsidP="00395E0E" w14:paraId="37EE3565"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Sleep &amp; Activities Diary</w:t>
            </w:r>
          </w:p>
        </w:tc>
        <w:tc>
          <w:tcPr>
            <w:tcW w:w="1556" w:type="dxa"/>
            <w:shd w:val="clear" w:color="auto" w:fill="FFFF00"/>
          </w:tcPr>
          <w:p w:rsidR="00CE043A" w:rsidP="00395E0E" w14:paraId="4883403A"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180</w:t>
            </w:r>
          </w:p>
        </w:tc>
        <w:tc>
          <w:tcPr>
            <w:tcW w:w="1657" w:type="dxa"/>
            <w:shd w:val="clear" w:color="auto" w:fill="FFFF00"/>
          </w:tcPr>
          <w:p w:rsidR="00CE043A" w:rsidP="00395E0E" w14:paraId="6E43D76B"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175</w:t>
            </w:r>
          </w:p>
        </w:tc>
        <w:tc>
          <w:tcPr>
            <w:tcW w:w="1369" w:type="dxa"/>
            <w:shd w:val="clear" w:color="auto" w:fill="FFFF00"/>
          </w:tcPr>
          <w:p w:rsidR="00CE043A" w:rsidP="00395E0E" w14:paraId="3BAC28B8"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2/60</w:t>
            </w:r>
          </w:p>
        </w:tc>
        <w:tc>
          <w:tcPr>
            <w:tcW w:w="1081" w:type="dxa"/>
            <w:shd w:val="clear" w:color="auto" w:fill="FFFF00"/>
          </w:tcPr>
          <w:p w:rsidR="00CE043A" w:rsidP="00395E0E" w14:paraId="56A2F6A1"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1,050</w:t>
            </w:r>
          </w:p>
        </w:tc>
      </w:tr>
      <w:tr w14:paraId="2440A53A" w14:textId="77777777" w:rsidTr="00395E0E">
        <w:tblPrEx>
          <w:tblW w:w="9798" w:type="dxa"/>
          <w:tblLook w:val="04A0"/>
        </w:tblPrEx>
        <w:tc>
          <w:tcPr>
            <w:tcW w:w="1801" w:type="dxa"/>
            <w:shd w:val="clear" w:color="auto" w:fill="FFFF00"/>
          </w:tcPr>
          <w:p w:rsidR="00CE043A" w:rsidP="00395E0E" w14:paraId="57239E6F" w14:textId="77777777">
            <w:pPr>
              <w:widowControl w:val="0"/>
              <w:tabs>
                <w:tab w:val="left" w:pos="0"/>
              </w:tabs>
              <w:autoSpaceDE w:val="0"/>
              <w:autoSpaceDN w:val="0"/>
              <w:adjustRightInd w:val="0"/>
              <w:rPr>
                <w:rFonts w:ascii="Courier New" w:hAnsi="Courier New" w:cs="EEAGN D+ Melior"/>
                <w:color w:val="000000"/>
              </w:rPr>
            </w:pPr>
          </w:p>
        </w:tc>
        <w:tc>
          <w:tcPr>
            <w:tcW w:w="2334" w:type="dxa"/>
            <w:shd w:val="clear" w:color="auto" w:fill="FFFF00"/>
          </w:tcPr>
          <w:p w:rsidR="00CE043A" w:rsidP="00395E0E" w14:paraId="0C81E04B"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Work &amp; Health Survey</w:t>
            </w:r>
          </w:p>
        </w:tc>
        <w:tc>
          <w:tcPr>
            <w:tcW w:w="1556" w:type="dxa"/>
            <w:shd w:val="clear" w:color="auto" w:fill="FFFF00"/>
          </w:tcPr>
          <w:p w:rsidR="00CE043A" w:rsidP="00395E0E" w14:paraId="6D865A29"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180</w:t>
            </w:r>
          </w:p>
        </w:tc>
        <w:tc>
          <w:tcPr>
            <w:tcW w:w="1657" w:type="dxa"/>
            <w:shd w:val="clear" w:color="auto" w:fill="FFFF00"/>
          </w:tcPr>
          <w:p w:rsidR="00CE043A" w:rsidP="00395E0E" w14:paraId="563DCA95"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5</w:t>
            </w:r>
          </w:p>
        </w:tc>
        <w:tc>
          <w:tcPr>
            <w:tcW w:w="1369" w:type="dxa"/>
            <w:shd w:val="clear" w:color="auto" w:fill="FFFF00"/>
          </w:tcPr>
          <w:p w:rsidR="00CE043A" w:rsidP="00395E0E" w14:paraId="1B91A15B"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45/60</w:t>
            </w:r>
          </w:p>
        </w:tc>
        <w:tc>
          <w:tcPr>
            <w:tcW w:w="1081" w:type="dxa"/>
            <w:shd w:val="clear" w:color="auto" w:fill="FFFF00"/>
          </w:tcPr>
          <w:p w:rsidR="00CE043A" w:rsidP="00395E0E" w14:paraId="3CE7D0C3"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675</w:t>
            </w:r>
          </w:p>
        </w:tc>
      </w:tr>
      <w:tr w14:paraId="791ECF78" w14:textId="77777777" w:rsidTr="00395E0E">
        <w:tblPrEx>
          <w:tblW w:w="9798" w:type="dxa"/>
          <w:tblLook w:val="04A0"/>
        </w:tblPrEx>
        <w:tc>
          <w:tcPr>
            <w:tcW w:w="1801" w:type="dxa"/>
            <w:shd w:val="clear" w:color="auto" w:fill="FFFF00"/>
          </w:tcPr>
          <w:p w:rsidR="00CE043A" w:rsidP="00395E0E" w14:paraId="5F0F7A7C" w14:textId="77777777">
            <w:pPr>
              <w:widowControl w:val="0"/>
              <w:tabs>
                <w:tab w:val="left" w:pos="0"/>
              </w:tabs>
              <w:autoSpaceDE w:val="0"/>
              <w:autoSpaceDN w:val="0"/>
              <w:adjustRightInd w:val="0"/>
              <w:rPr>
                <w:rFonts w:ascii="Courier New" w:hAnsi="Courier New" w:cs="EEAGN D+ Melior"/>
                <w:color w:val="000000"/>
              </w:rPr>
            </w:pPr>
          </w:p>
        </w:tc>
        <w:tc>
          <w:tcPr>
            <w:tcW w:w="2334" w:type="dxa"/>
            <w:shd w:val="clear" w:color="auto" w:fill="FFFF00"/>
          </w:tcPr>
          <w:p w:rsidR="00CE043A" w:rsidP="00395E0E" w14:paraId="6FDACDC5"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Knowledge survey</w:t>
            </w:r>
          </w:p>
        </w:tc>
        <w:tc>
          <w:tcPr>
            <w:tcW w:w="1556" w:type="dxa"/>
            <w:shd w:val="clear" w:color="auto" w:fill="FFFF00"/>
          </w:tcPr>
          <w:p w:rsidR="00CE043A" w:rsidP="00395E0E" w14:paraId="3814FFE5"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180</w:t>
            </w:r>
          </w:p>
        </w:tc>
        <w:tc>
          <w:tcPr>
            <w:tcW w:w="1657" w:type="dxa"/>
            <w:shd w:val="clear" w:color="auto" w:fill="FFFF00"/>
          </w:tcPr>
          <w:p w:rsidR="00CE043A" w:rsidP="00395E0E" w14:paraId="18A9BB73"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5</w:t>
            </w:r>
          </w:p>
        </w:tc>
        <w:tc>
          <w:tcPr>
            <w:tcW w:w="1369" w:type="dxa"/>
            <w:shd w:val="clear" w:color="auto" w:fill="FFFF00"/>
          </w:tcPr>
          <w:p w:rsidR="00CE043A" w:rsidP="00395E0E" w14:paraId="4288FAA7"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15/60</w:t>
            </w:r>
          </w:p>
        </w:tc>
        <w:tc>
          <w:tcPr>
            <w:tcW w:w="1081" w:type="dxa"/>
            <w:shd w:val="clear" w:color="auto" w:fill="FFFF00"/>
          </w:tcPr>
          <w:p w:rsidR="00CE043A" w:rsidP="00395E0E" w14:paraId="1C04A446"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225</w:t>
            </w:r>
          </w:p>
        </w:tc>
      </w:tr>
      <w:tr w14:paraId="04426D81" w14:textId="77777777" w:rsidTr="00395E0E">
        <w:tblPrEx>
          <w:tblW w:w="9798" w:type="dxa"/>
          <w:tblLook w:val="04A0"/>
        </w:tblPrEx>
        <w:tc>
          <w:tcPr>
            <w:tcW w:w="1801" w:type="dxa"/>
            <w:shd w:val="clear" w:color="auto" w:fill="FFFF00"/>
          </w:tcPr>
          <w:p w:rsidR="00CE043A" w:rsidP="00395E0E" w14:paraId="2E0A17B8" w14:textId="77777777">
            <w:pPr>
              <w:widowControl w:val="0"/>
              <w:tabs>
                <w:tab w:val="left" w:pos="0"/>
              </w:tabs>
              <w:autoSpaceDE w:val="0"/>
              <w:autoSpaceDN w:val="0"/>
              <w:adjustRightInd w:val="0"/>
              <w:rPr>
                <w:rFonts w:ascii="Courier New" w:hAnsi="Courier New" w:cs="EEAGN D+ Melior"/>
                <w:color w:val="000000"/>
              </w:rPr>
            </w:pPr>
          </w:p>
        </w:tc>
        <w:tc>
          <w:tcPr>
            <w:tcW w:w="2334" w:type="dxa"/>
            <w:shd w:val="clear" w:color="auto" w:fill="FFFF00"/>
          </w:tcPr>
          <w:p w:rsidR="00CE043A" w:rsidP="00395E0E" w14:paraId="543CC1B0"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Recruitment &amp; Informed Consent</w:t>
            </w:r>
          </w:p>
        </w:tc>
        <w:tc>
          <w:tcPr>
            <w:tcW w:w="1556" w:type="dxa"/>
            <w:shd w:val="clear" w:color="auto" w:fill="FFFF00"/>
          </w:tcPr>
          <w:p w:rsidR="00CE043A" w:rsidP="00395E0E" w14:paraId="39DF6098"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180</w:t>
            </w:r>
          </w:p>
        </w:tc>
        <w:tc>
          <w:tcPr>
            <w:tcW w:w="1657" w:type="dxa"/>
            <w:shd w:val="clear" w:color="auto" w:fill="FFFF00"/>
          </w:tcPr>
          <w:p w:rsidR="00CE043A" w:rsidP="00395E0E" w14:paraId="49897106"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w:t>
            </w:r>
          </w:p>
        </w:tc>
        <w:tc>
          <w:tcPr>
            <w:tcW w:w="1369" w:type="dxa"/>
            <w:shd w:val="clear" w:color="auto" w:fill="FFFF00"/>
          </w:tcPr>
          <w:p w:rsidR="00CE043A" w:rsidP="00395E0E" w14:paraId="38C1C9CC"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30/60</w:t>
            </w:r>
          </w:p>
        </w:tc>
        <w:tc>
          <w:tcPr>
            <w:tcW w:w="1081" w:type="dxa"/>
            <w:shd w:val="clear" w:color="auto" w:fill="FFFF00"/>
          </w:tcPr>
          <w:p w:rsidR="00CE043A" w:rsidRPr="00096556" w:rsidP="00395E0E" w14:paraId="7D67700C" w14:textId="77777777">
            <w:pPr>
              <w:rPr>
                <w:rFonts w:ascii="Courier New" w:hAnsi="Courier New" w:cs="EEAGN D+ Melior"/>
              </w:rPr>
            </w:pPr>
            <w:r>
              <w:rPr>
                <w:rFonts w:ascii="Courier New" w:hAnsi="Courier New" w:cs="EEAGN D+ Melior"/>
              </w:rPr>
              <w:t>90</w:t>
            </w:r>
          </w:p>
        </w:tc>
      </w:tr>
      <w:tr w14:paraId="19FBE030" w14:textId="77777777" w:rsidTr="00395E0E">
        <w:tblPrEx>
          <w:tblW w:w="9798" w:type="dxa"/>
          <w:tblLook w:val="04A0"/>
        </w:tblPrEx>
        <w:tc>
          <w:tcPr>
            <w:tcW w:w="1801" w:type="dxa"/>
            <w:shd w:val="clear" w:color="auto" w:fill="FFFF00"/>
          </w:tcPr>
          <w:p w:rsidR="00CE043A" w:rsidP="00395E0E" w14:paraId="036FAC22" w14:textId="77777777">
            <w:pPr>
              <w:widowControl w:val="0"/>
              <w:tabs>
                <w:tab w:val="left" w:pos="0"/>
              </w:tabs>
              <w:autoSpaceDE w:val="0"/>
              <w:autoSpaceDN w:val="0"/>
              <w:adjustRightInd w:val="0"/>
              <w:rPr>
                <w:rFonts w:ascii="Courier New" w:hAnsi="Courier New" w:cs="EEAGN D+ Melior"/>
                <w:color w:val="000000"/>
              </w:rPr>
            </w:pPr>
          </w:p>
        </w:tc>
        <w:tc>
          <w:tcPr>
            <w:tcW w:w="2334" w:type="dxa"/>
            <w:shd w:val="clear" w:color="auto" w:fill="FFFF00"/>
          </w:tcPr>
          <w:p w:rsidR="00CE043A" w:rsidP="00395E0E" w14:paraId="6E2B45A7"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 xml:space="preserve">Initial </w:t>
            </w:r>
            <w:r>
              <w:rPr>
                <w:rFonts w:ascii="Courier New" w:hAnsi="Courier New" w:cs="EEAGN D+ Melior"/>
                <w:color w:val="000000"/>
              </w:rPr>
              <w:t xml:space="preserve">Meeting (Fit </w:t>
            </w:r>
            <w:r>
              <w:rPr>
                <w:rFonts w:ascii="Courier New" w:hAnsi="Courier New" w:cs="EEAGN D+ Melior"/>
                <w:color w:val="000000"/>
              </w:rPr>
              <w:t>Actigraph</w:t>
            </w:r>
            <w:r>
              <w:rPr>
                <w:rFonts w:ascii="Courier New" w:hAnsi="Courier New" w:cs="EEAGN D+ Melior"/>
                <w:color w:val="000000"/>
              </w:rPr>
              <w:t>)</w:t>
            </w:r>
          </w:p>
        </w:tc>
        <w:tc>
          <w:tcPr>
            <w:tcW w:w="1556" w:type="dxa"/>
            <w:shd w:val="clear" w:color="auto" w:fill="FFFF00"/>
          </w:tcPr>
          <w:p w:rsidR="00CE043A" w:rsidP="00395E0E" w14:paraId="0D1C0571"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180</w:t>
            </w:r>
          </w:p>
        </w:tc>
        <w:tc>
          <w:tcPr>
            <w:tcW w:w="1657" w:type="dxa"/>
            <w:shd w:val="clear" w:color="auto" w:fill="FFFF00"/>
          </w:tcPr>
          <w:p w:rsidR="00CE043A" w:rsidP="00395E0E" w14:paraId="07097794"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5</w:t>
            </w:r>
          </w:p>
        </w:tc>
        <w:tc>
          <w:tcPr>
            <w:tcW w:w="1369" w:type="dxa"/>
            <w:shd w:val="clear" w:color="auto" w:fill="FFFF00"/>
          </w:tcPr>
          <w:p w:rsidR="00CE043A" w:rsidP="00395E0E" w14:paraId="113D0CBC"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10/60</w:t>
            </w:r>
          </w:p>
        </w:tc>
        <w:tc>
          <w:tcPr>
            <w:tcW w:w="1081" w:type="dxa"/>
            <w:shd w:val="clear" w:color="auto" w:fill="FFFF00"/>
          </w:tcPr>
          <w:p w:rsidR="00CE043A" w:rsidP="00395E0E" w14:paraId="6E1E42F7"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150</w:t>
            </w:r>
          </w:p>
        </w:tc>
      </w:tr>
      <w:tr w14:paraId="02524210" w14:textId="77777777" w:rsidTr="00395E0E">
        <w:tblPrEx>
          <w:tblW w:w="9798" w:type="dxa"/>
          <w:tblLook w:val="04A0"/>
        </w:tblPrEx>
        <w:tc>
          <w:tcPr>
            <w:tcW w:w="1801" w:type="dxa"/>
            <w:shd w:val="clear" w:color="auto" w:fill="FFFF00"/>
          </w:tcPr>
          <w:p w:rsidR="00CE043A" w:rsidP="00395E0E" w14:paraId="6ED45EFC" w14:textId="77777777">
            <w:pPr>
              <w:widowControl w:val="0"/>
              <w:tabs>
                <w:tab w:val="left" w:pos="0"/>
              </w:tabs>
              <w:autoSpaceDE w:val="0"/>
              <w:autoSpaceDN w:val="0"/>
              <w:adjustRightInd w:val="0"/>
              <w:rPr>
                <w:rFonts w:ascii="Courier New" w:hAnsi="Courier New" w:cs="EEAGN D+ Melior"/>
                <w:color w:val="000000"/>
              </w:rPr>
            </w:pPr>
          </w:p>
        </w:tc>
        <w:tc>
          <w:tcPr>
            <w:tcW w:w="2334" w:type="dxa"/>
            <w:shd w:val="clear" w:color="auto" w:fill="FFFF00"/>
          </w:tcPr>
          <w:p w:rsidR="00CE043A" w:rsidP="00395E0E" w14:paraId="644CE9AC"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 xml:space="preserve">10-minute meeting </w:t>
            </w:r>
          </w:p>
          <w:p w:rsidR="00CE043A" w:rsidP="00395E0E" w14:paraId="75AD5CB3"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(turn in devices, turn in diary, receive remuneration)</w:t>
            </w:r>
          </w:p>
        </w:tc>
        <w:tc>
          <w:tcPr>
            <w:tcW w:w="1556" w:type="dxa"/>
            <w:shd w:val="clear" w:color="auto" w:fill="FFFF00"/>
          </w:tcPr>
          <w:p w:rsidR="00CE043A" w:rsidP="00395E0E" w14:paraId="16CA2A7A"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180</w:t>
            </w:r>
          </w:p>
        </w:tc>
        <w:tc>
          <w:tcPr>
            <w:tcW w:w="1657" w:type="dxa"/>
            <w:shd w:val="clear" w:color="auto" w:fill="FFFF00"/>
          </w:tcPr>
          <w:p w:rsidR="00CE043A" w:rsidP="00395E0E" w14:paraId="64CC5014"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5</w:t>
            </w:r>
          </w:p>
        </w:tc>
        <w:tc>
          <w:tcPr>
            <w:tcW w:w="1369" w:type="dxa"/>
            <w:shd w:val="clear" w:color="auto" w:fill="FFFF00"/>
          </w:tcPr>
          <w:p w:rsidR="00CE043A" w:rsidP="00395E0E" w14:paraId="0D28ED3B"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10/60</w:t>
            </w:r>
          </w:p>
        </w:tc>
        <w:tc>
          <w:tcPr>
            <w:tcW w:w="1081" w:type="dxa"/>
            <w:shd w:val="clear" w:color="auto" w:fill="FFFF00"/>
          </w:tcPr>
          <w:p w:rsidR="00CE043A" w:rsidP="00395E0E" w14:paraId="76219B5D"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150</w:t>
            </w:r>
          </w:p>
        </w:tc>
      </w:tr>
      <w:tr w14:paraId="564ACD2E" w14:textId="77777777" w:rsidTr="00395E0E">
        <w:tblPrEx>
          <w:tblW w:w="9798" w:type="dxa"/>
          <w:tblLook w:val="04A0"/>
        </w:tblPrEx>
        <w:tc>
          <w:tcPr>
            <w:tcW w:w="1801" w:type="dxa"/>
            <w:shd w:val="clear" w:color="auto" w:fill="FFFF00"/>
          </w:tcPr>
          <w:p w:rsidR="00CE043A" w:rsidP="00395E0E" w14:paraId="28BD1C48" w14:textId="77777777">
            <w:pPr>
              <w:widowControl w:val="0"/>
              <w:tabs>
                <w:tab w:val="left" w:pos="0"/>
              </w:tabs>
              <w:autoSpaceDE w:val="0"/>
              <w:autoSpaceDN w:val="0"/>
              <w:adjustRightInd w:val="0"/>
              <w:rPr>
                <w:rFonts w:ascii="Courier New" w:hAnsi="Courier New" w:cs="EEAGN D+ Melior"/>
                <w:color w:val="000000"/>
              </w:rPr>
            </w:pPr>
          </w:p>
        </w:tc>
        <w:tc>
          <w:tcPr>
            <w:tcW w:w="2334" w:type="dxa"/>
            <w:shd w:val="clear" w:color="auto" w:fill="FFFF00"/>
          </w:tcPr>
          <w:p w:rsidR="00CE043A" w:rsidP="00395E0E" w14:paraId="79F2C009" w14:textId="77777777">
            <w:pPr>
              <w:widowControl w:val="0"/>
              <w:tabs>
                <w:tab w:val="left" w:pos="0"/>
              </w:tabs>
              <w:autoSpaceDE w:val="0"/>
              <w:autoSpaceDN w:val="0"/>
              <w:adjustRightInd w:val="0"/>
              <w:rPr>
                <w:rFonts w:ascii="Courier New" w:hAnsi="Courier New" w:cs="EEAGN D+ Melior"/>
                <w:color w:val="000000"/>
              </w:rPr>
            </w:pPr>
          </w:p>
        </w:tc>
        <w:tc>
          <w:tcPr>
            <w:tcW w:w="1556" w:type="dxa"/>
            <w:shd w:val="clear" w:color="auto" w:fill="FFFF00"/>
          </w:tcPr>
          <w:p w:rsidR="00CE043A" w:rsidP="00395E0E" w14:paraId="70BE0DDB" w14:textId="77777777">
            <w:pPr>
              <w:widowControl w:val="0"/>
              <w:tabs>
                <w:tab w:val="left" w:pos="0"/>
              </w:tabs>
              <w:autoSpaceDE w:val="0"/>
              <w:autoSpaceDN w:val="0"/>
              <w:adjustRightInd w:val="0"/>
              <w:rPr>
                <w:rFonts w:ascii="Courier New" w:hAnsi="Courier New" w:cs="EEAGN D+ Melior"/>
                <w:color w:val="000000"/>
              </w:rPr>
            </w:pPr>
          </w:p>
        </w:tc>
        <w:tc>
          <w:tcPr>
            <w:tcW w:w="1657" w:type="dxa"/>
            <w:shd w:val="clear" w:color="auto" w:fill="FFFF00"/>
          </w:tcPr>
          <w:p w:rsidR="00CE043A" w:rsidP="00395E0E" w14:paraId="46267CAD" w14:textId="77777777">
            <w:pPr>
              <w:widowControl w:val="0"/>
              <w:tabs>
                <w:tab w:val="left" w:pos="0"/>
              </w:tabs>
              <w:autoSpaceDE w:val="0"/>
              <w:autoSpaceDN w:val="0"/>
              <w:adjustRightInd w:val="0"/>
              <w:rPr>
                <w:rFonts w:ascii="Courier New" w:hAnsi="Courier New" w:cs="EEAGN D+ Melior"/>
                <w:color w:val="000000"/>
              </w:rPr>
            </w:pPr>
          </w:p>
        </w:tc>
        <w:tc>
          <w:tcPr>
            <w:tcW w:w="1369" w:type="dxa"/>
            <w:shd w:val="clear" w:color="auto" w:fill="FFFF00"/>
          </w:tcPr>
          <w:p w:rsidR="00CE043A" w:rsidP="00395E0E" w14:paraId="4D89C4E6" w14:textId="77777777">
            <w:pPr>
              <w:widowControl w:val="0"/>
              <w:tabs>
                <w:tab w:val="left" w:pos="0"/>
              </w:tabs>
              <w:autoSpaceDE w:val="0"/>
              <w:autoSpaceDN w:val="0"/>
              <w:adjustRightInd w:val="0"/>
              <w:rPr>
                <w:rFonts w:ascii="Courier New" w:hAnsi="Courier New" w:cs="EEAGN D+ Melior"/>
                <w:color w:val="000000"/>
              </w:rPr>
            </w:pPr>
          </w:p>
        </w:tc>
        <w:tc>
          <w:tcPr>
            <w:tcW w:w="1081" w:type="dxa"/>
            <w:shd w:val="clear" w:color="auto" w:fill="FFFF00"/>
          </w:tcPr>
          <w:p w:rsidR="00CE043A" w:rsidP="00395E0E" w14:paraId="39539368" w14:textId="77777777">
            <w:pPr>
              <w:widowControl w:val="0"/>
              <w:tabs>
                <w:tab w:val="left" w:pos="0"/>
              </w:tabs>
              <w:autoSpaceDE w:val="0"/>
              <w:autoSpaceDN w:val="0"/>
              <w:adjustRightInd w:val="0"/>
              <w:rPr>
                <w:rFonts w:ascii="Courier New" w:hAnsi="Courier New" w:cs="EEAGN D+ Melior"/>
                <w:color w:val="000000"/>
              </w:rPr>
            </w:pPr>
          </w:p>
        </w:tc>
      </w:tr>
      <w:tr w14:paraId="77FD7F03" w14:textId="77777777" w:rsidTr="00395E0E">
        <w:tblPrEx>
          <w:tblW w:w="9798" w:type="dxa"/>
          <w:tblLook w:val="04A0"/>
        </w:tblPrEx>
        <w:tc>
          <w:tcPr>
            <w:tcW w:w="1801" w:type="dxa"/>
            <w:shd w:val="clear" w:color="auto" w:fill="FFFF00"/>
          </w:tcPr>
          <w:p w:rsidR="00CE043A" w:rsidRPr="008E1BA4" w:rsidP="00395E0E" w14:paraId="0EAE33BB" w14:textId="77777777">
            <w:pPr>
              <w:widowControl w:val="0"/>
              <w:tabs>
                <w:tab w:val="left" w:pos="0"/>
              </w:tabs>
              <w:autoSpaceDE w:val="0"/>
              <w:autoSpaceDN w:val="0"/>
              <w:adjustRightInd w:val="0"/>
              <w:rPr>
                <w:rFonts w:ascii="Courier New" w:hAnsi="Courier New" w:cs="EEAGN D+ Melior"/>
                <w:color w:val="000000"/>
              </w:rPr>
            </w:pPr>
            <w:r w:rsidRPr="008E1BA4">
              <w:rPr>
                <w:rFonts w:ascii="Courier New" w:hAnsi="Courier New" w:cs="EEAGN D+ Melior"/>
                <w:color w:val="000000"/>
              </w:rPr>
              <w:t>Total</w:t>
            </w:r>
          </w:p>
        </w:tc>
        <w:tc>
          <w:tcPr>
            <w:tcW w:w="6916" w:type="dxa"/>
            <w:gridSpan w:val="4"/>
            <w:shd w:val="clear" w:color="auto" w:fill="FFFF00"/>
          </w:tcPr>
          <w:p w:rsidR="00CE043A" w:rsidRPr="008E1BA4" w:rsidP="00395E0E" w14:paraId="4C03547D" w14:textId="77777777">
            <w:pPr>
              <w:widowControl w:val="0"/>
              <w:tabs>
                <w:tab w:val="left" w:pos="0"/>
              </w:tabs>
              <w:autoSpaceDE w:val="0"/>
              <w:autoSpaceDN w:val="0"/>
              <w:adjustRightInd w:val="0"/>
              <w:rPr>
                <w:rFonts w:ascii="Courier New" w:hAnsi="Courier New" w:cs="EEAGN D+ Melior"/>
                <w:color w:val="000000"/>
              </w:rPr>
            </w:pPr>
          </w:p>
        </w:tc>
        <w:tc>
          <w:tcPr>
            <w:tcW w:w="1081" w:type="dxa"/>
            <w:shd w:val="clear" w:color="auto" w:fill="FFFF00"/>
          </w:tcPr>
          <w:p w:rsidR="00CE043A" w:rsidRPr="008E1BA4" w:rsidP="00395E0E" w14:paraId="36CD2B28" w14:textId="77777777">
            <w:pPr>
              <w:widowControl w:val="0"/>
              <w:tabs>
                <w:tab w:val="left" w:pos="0"/>
              </w:tabs>
              <w:autoSpaceDE w:val="0"/>
              <w:autoSpaceDN w:val="0"/>
              <w:adjustRightInd w:val="0"/>
              <w:rPr>
                <w:rFonts w:ascii="Courier New" w:hAnsi="Courier New" w:cs="EEAGN D+ Melior"/>
                <w:color w:val="000000"/>
              </w:rPr>
            </w:pPr>
            <w:r>
              <w:rPr>
                <w:rFonts w:ascii="Courier New" w:hAnsi="Courier New" w:cs="EEAGN D+ Melior"/>
                <w:color w:val="000000"/>
              </w:rPr>
              <w:t>2,700</w:t>
            </w:r>
          </w:p>
        </w:tc>
      </w:tr>
      <w:tr w14:paraId="38BFCBE5" w14:textId="77777777" w:rsidTr="00395E0E">
        <w:tblPrEx>
          <w:tblW w:w="9798" w:type="dxa"/>
          <w:tblLook w:val="04A0"/>
        </w:tblPrEx>
        <w:tc>
          <w:tcPr>
            <w:tcW w:w="1801" w:type="dxa"/>
            <w:shd w:val="clear" w:color="auto" w:fill="FFFF00"/>
          </w:tcPr>
          <w:p w:rsidR="00CE043A" w:rsidRPr="008E1BA4" w:rsidP="00395E0E" w14:paraId="52FE7BFE" w14:textId="77777777">
            <w:pPr>
              <w:widowControl w:val="0"/>
              <w:tabs>
                <w:tab w:val="left" w:pos="0"/>
              </w:tabs>
              <w:autoSpaceDE w:val="0"/>
              <w:autoSpaceDN w:val="0"/>
              <w:adjustRightInd w:val="0"/>
              <w:rPr>
                <w:rFonts w:ascii="Courier New" w:hAnsi="Courier New" w:cs="EEAGN D+ Melior"/>
                <w:color w:val="000000"/>
              </w:rPr>
            </w:pPr>
          </w:p>
        </w:tc>
        <w:tc>
          <w:tcPr>
            <w:tcW w:w="6916" w:type="dxa"/>
            <w:gridSpan w:val="4"/>
            <w:shd w:val="clear" w:color="auto" w:fill="FFFF00"/>
          </w:tcPr>
          <w:p w:rsidR="00CE043A" w:rsidRPr="008E1BA4" w:rsidP="00395E0E" w14:paraId="07E79A51" w14:textId="77777777">
            <w:pPr>
              <w:widowControl w:val="0"/>
              <w:tabs>
                <w:tab w:val="left" w:pos="0"/>
              </w:tabs>
              <w:autoSpaceDE w:val="0"/>
              <w:autoSpaceDN w:val="0"/>
              <w:adjustRightInd w:val="0"/>
              <w:rPr>
                <w:rFonts w:ascii="Courier New" w:hAnsi="Courier New" w:cs="EEAGN D+ Melior"/>
                <w:color w:val="000000"/>
              </w:rPr>
            </w:pPr>
          </w:p>
        </w:tc>
        <w:tc>
          <w:tcPr>
            <w:tcW w:w="1081" w:type="dxa"/>
            <w:shd w:val="clear" w:color="auto" w:fill="FFFF00"/>
          </w:tcPr>
          <w:p w:rsidR="00CE043A" w:rsidRPr="008E1BA4" w:rsidP="00395E0E" w14:paraId="5B17BD23" w14:textId="77777777">
            <w:pPr>
              <w:widowControl w:val="0"/>
              <w:tabs>
                <w:tab w:val="left" w:pos="0"/>
              </w:tabs>
              <w:autoSpaceDE w:val="0"/>
              <w:autoSpaceDN w:val="0"/>
              <w:adjustRightInd w:val="0"/>
              <w:rPr>
                <w:rFonts w:ascii="Courier New" w:hAnsi="Courier New" w:cs="EEAGN D+ Melior"/>
                <w:color w:val="000000"/>
              </w:rPr>
            </w:pPr>
          </w:p>
        </w:tc>
      </w:tr>
    </w:tbl>
    <w:p w:rsidR="00CE043A" w:rsidRPr="008D1C7C" w:rsidP="00CE043A" w14:paraId="30FDE469" w14:textId="77777777">
      <w:pPr>
        <w:tabs>
          <w:tab w:val="left" w:pos="-31680"/>
        </w:tabs>
        <w:ind w:left="2160" w:firstLine="720"/>
        <w:rPr>
          <w:rFonts w:ascii="Courier New" w:hAnsi="Courier New" w:cs="Courier New"/>
          <w:color w:val="000000"/>
        </w:rPr>
      </w:pPr>
      <w:r>
        <w:rPr>
          <w:rFonts w:ascii="Courier New" w:hAnsi="Courier New" w:cs="Courier New"/>
          <w:color w:val="000000"/>
        </w:rPr>
        <w:tab/>
      </w:r>
    </w:p>
    <w:p w:rsidR="00CE043A" w:rsidRPr="009E02DA" w:rsidP="00CE043A" w14:paraId="17307048" w14:textId="77777777">
      <w:pPr>
        <w:tabs>
          <w:tab w:val="left" w:pos="-31680"/>
        </w:tabs>
        <w:spacing w:line="360" w:lineRule="auto"/>
        <w:rPr>
          <w:rFonts w:ascii="Courier New" w:hAnsi="Courier New" w:cs="Courier New"/>
          <w:i/>
          <w:color w:val="000000"/>
          <w:szCs w:val="24"/>
        </w:rPr>
      </w:pPr>
      <w:r w:rsidRPr="009E02DA">
        <w:rPr>
          <w:rFonts w:ascii="Courier New" w:hAnsi="Courier New" w:cs="Courier New"/>
          <w:i/>
          <w:color w:val="000000"/>
          <w:szCs w:val="24"/>
        </w:rPr>
        <w:t xml:space="preserve">Jeffrey M. </w:t>
      </w:r>
      <w:r w:rsidRPr="009E02DA">
        <w:rPr>
          <w:rFonts w:ascii="Courier New" w:hAnsi="Courier New" w:cs="Courier New"/>
          <w:i/>
          <w:color w:val="000000"/>
          <w:szCs w:val="24"/>
        </w:rPr>
        <w:t>Zirger</w:t>
      </w:r>
      <w:r w:rsidRPr="009E02DA">
        <w:rPr>
          <w:rFonts w:ascii="Courier New" w:hAnsi="Courier New" w:cs="Courier New"/>
          <w:i/>
          <w:color w:val="000000"/>
          <w:szCs w:val="24"/>
        </w:rPr>
        <w:t>, Ph.D.,</w:t>
      </w:r>
    </w:p>
    <w:p w:rsidR="00CE043A" w:rsidP="00CE043A" w14:paraId="38502F5B" w14:textId="77777777">
      <w:pPr>
        <w:tabs>
          <w:tab w:val="left" w:pos="-31680"/>
        </w:tabs>
        <w:spacing w:line="360" w:lineRule="auto"/>
        <w:rPr>
          <w:rFonts w:ascii="Courier New" w:hAnsi="Courier New" w:cs="Courier New"/>
          <w:color w:val="000000"/>
          <w:szCs w:val="24"/>
        </w:rPr>
      </w:pPr>
      <w:r>
        <w:rPr>
          <w:rFonts w:ascii="Courier New" w:hAnsi="Courier New" w:cs="Courier New"/>
          <w:color w:val="000000"/>
          <w:szCs w:val="24"/>
        </w:rPr>
        <w:t>Lead</w:t>
      </w:r>
      <w:r w:rsidRPr="00E10D61">
        <w:rPr>
          <w:rFonts w:ascii="Courier New" w:hAnsi="Courier New" w:cs="Courier New"/>
          <w:color w:val="000000"/>
          <w:szCs w:val="24"/>
        </w:rPr>
        <w:t xml:space="preserve">, </w:t>
      </w:r>
    </w:p>
    <w:p w:rsidR="00CE043A" w:rsidRPr="00E10D61" w:rsidP="00CE043A" w14:paraId="77358E8C" w14:textId="77777777">
      <w:pPr>
        <w:tabs>
          <w:tab w:val="left" w:pos="-31680"/>
        </w:tabs>
        <w:spacing w:line="360" w:lineRule="auto"/>
        <w:rPr>
          <w:rFonts w:ascii="Courier New" w:hAnsi="Courier New" w:cs="Courier New"/>
          <w:color w:val="000000"/>
          <w:szCs w:val="24"/>
        </w:rPr>
      </w:pPr>
      <w:r w:rsidRPr="00E10D61">
        <w:rPr>
          <w:rFonts w:ascii="Courier New" w:hAnsi="Courier New" w:cs="Courier New"/>
          <w:color w:val="000000"/>
          <w:szCs w:val="24"/>
        </w:rPr>
        <w:t>Information Collection Review Office</w:t>
      </w:r>
      <w:r>
        <w:rPr>
          <w:rFonts w:ascii="Courier New" w:hAnsi="Courier New" w:cs="Courier New"/>
          <w:color w:val="000000"/>
          <w:szCs w:val="24"/>
        </w:rPr>
        <w:t>,</w:t>
      </w:r>
      <w:r w:rsidRPr="00E10D61">
        <w:rPr>
          <w:rFonts w:ascii="Courier New" w:hAnsi="Courier New" w:cs="Courier New"/>
          <w:color w:val="000000"/>
          <w:szCs w:val="24"/>
        </w:rPr>
        <w:t xml:space="preserve"> </w:t>
      </w:r>
    </w:p>
    <w:p w:rsidR="00CE043A" w:rsidRPr="00E10D61" w:rsidP="00CE043A" w14:paraId="5CAA7E8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360" w:lineRule="auto"/>
        <w:ind w:right="-720"/>
        <w:rPr>
          <w:rFonts w:ascii="Courier New" w:hAnsi="Courier New" w:cs="Courier New"/>
          <w:color w:val="000000"/>
          <w:szCs w:val="24"/>
        </w:rPr>
      </w:pPr>
      <w:r w:rsidRPr="00E10D61">
        <w:rPr>
          <w:rFonts w:ascii="Courier New" w:hAnsi="Courier New" w:cs="Courier New"/>
          <w:color w:val="000000"/>
          <w:szCs w:val="24"/>
        </w:rPr>
        <w:t>Office of Scientific Integrity</w:t>
      </w:r>
      <w:r>
        <w:rPr>
          <w:rFonts w:ascii="Courier New" w:hAnsi="Courier New" w:cs="Courier New"/>
          <w:color w:val="000000"/>
          <w:szCs w:val="24"/>
        </w:rPr>
        <w:t>,</w:t>
      </w:r>
    </w:p>
    <w:p w:rsidR="00CE043A" w:rsidRPr="00E10D61" w:rsidP="00CE043A" w14:paraId="13C5E46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360" w:lineRule="auto"/>
        <w:ind w:right="-720"/>
        <w:rPr>
          <w:rFonts w:ascii="Courier New" w:hAnsi="Courier New" w:cs="Courier New"/>
          <w:color w:val="000000"/>
          <w:szCs w:val="24"/>
        </w:rPr>
      </w:pPr>
      <w:r w:rsidRPr="00E10D61">
        <w:rPr>
          <w:rFonts w:ascii="Courier New" w:hAnsi="Courier New" w:cs="Courier New"/>
          <w:color w:val="000000"/>
          <w:szCs w:val="24"/>
        </w:rPr>
        <w:t>Office of</w:t>
      </w:r>
      <w:r>
        <w:rPr>
          <w:rFonts w:ascii="Courier New" w:hAnsi="Courier New" w:cs="Courier New"/>
          <w:color w:val="000000"/>
          <w:szCs w:val="24"/>
        </w:rPr>
        <w:t xml:space="preserve"> </w:t>
      </w:r>
      <w:r w:rsidRPr="00E10D61">
        <w:rPr>
          <w:rFonts w:ascii="Courier New" w:hAnsi="Courier New" w:cs="Courier New"/>
          <w:color w:val="000000"/>
          <w:szCs w:val="24"/>
        </w:rPr>
        <w:t>Science</w:t>
      </w:r>
      <w:r>
        <w:rPr>
          <w:rFonts w:ascii="Courier New" w:hAnsi="Courier New" w:cs="Courier New"/>
          <w:color w:val="000000"/>
          <w:szCs w:val="24"/>
        </w:rPr>
        <w:t>,</w:t>
      </w:r>
    </w:p>
    <w:p w:rsidR="00CE043A" w:rsidRPr="008D1C7C" w:rsidP="00CE043A" w14:paraId="29D91772"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360" w:lineRule="auto"/>
        <w:ind w:right="-720"/>
        <w:rPr>
          <w:rFonts w:ascii="Courier New" w:hAnsi="Courier New" w:cs="Courier New"/>
          <w:color w:val="000000"/>
        </w:rPr>
      </w:pPr>
      <w:r w:rsidRPr="00E10D61">
        <w:rPr>
          <w:rFonts w:ascii="Courier New" w:hAnsi="Courier New" w:cs="Courier New"/>
          <w:color w:val="000000"/>
          <w:szCs w:val="24"/>
        </w:rPr>
        <w:t>Centers for Disease Control and Prevention</w:t>
      </w:r>
      <w:r>
        <w:rPr>
          <w:rFonts w:ascii="Courier New" w:hAnsi="Courier New" w:cs="Courier New"/>
          <w:color w:val="000000"/>
          <w:szCs w:val="24"/>
        </w:rPr>
        <w:t>.</w:t>
      </w:r>
    </w:p>
    <w:p w:rsidR="00BA6868" w14:paraId="44CC5161" w14:textId="77777777"/>
    <w:sectPr w:rsidSect="00871D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43A" w14:paraId="1A1579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DF9" w14:paraId="08652ED5"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871DF9" w14:paraId="2CC2609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43A" w14:paraId="240BBE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43A" w14:paraId="6D6026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43A" w14:paraId="1250FE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43A" w14:paraId="5907D7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F00CD6"/>
    <w:multiLevelType w:val="hybridMultilevel"/>
    <w:tmpl w:val="3DC4B299"/>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F39508E"/>
    <w:multiLevelType w:val="hybridMultilevel"/>
    <w:tmpl w:val="5DB685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37291295">
    <w:abstractNumId w:val="1"/>
  </w:num>
  <w:num w:numId="2" w16cid:durableId="17496197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ocias-Morales, Christina M. (CDC/NIOSH/DSR/AFEB)">
    <w15:presenceInfo w15:providerId="AD" w15:userId="S::wzo4@cdc.gov::fadad50e-02f1-4395-9d69-50f61f91f8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BE"/>
    <w:rsid w:val="00096556"/>
    <w:rsid w:val="000D6E75"/>
    <w:rsid w:val="00253C12"/>
    <w:rsid w:val="0026538F"/>
    <w:rsid w:val="002954C5"/>
    <w:rsid w:val="00307CCA"/>
    <w:rsid w:val="00395E0E"/>
    <w:rsid w:val="00500425"/>
    <w:rsid w:val="00651B04"/>
    <w:rsid w:val="0067629E"/>
    <w:rsid w:val="00693BEF"/>
    <w:rsid w:val="00714F07"/>
    <w:rsid w:val="007A6414"/>
    <w:rsid w:val="00842EBE"/>
    <w:rsid w:val="00870754"/>
    <w:rsid w:val="00871DF9"/>
    <w:rsid w:val="0087346B"/>
    <w:rsid w:val="008953EC"/>
    <w:rsid w:val="008D1C7C"/>
    <w:rsid w:val="008E1BA4"/>
    <w:rsid w:val="00942E51"/>
    <w:rsid w:val="009E02DA"/>
    <w:rsid w:val="00A428E1"/>
    <w:rsid w:val="00B14491"/>
    <w:rsid w:val="00BA6868"/>
    <w:rsid w:val="00CB7B2D"/>
    <w:rsid w:val="00CD47E8"/>
    <w:rsid w:val="00CE043A"/>
    <w:rsid w:val="00D256B9"/>
    <w:rsid w:val="00E10D61"/>
    <w:rsid w:val="00EB1E06"/>
    <w:rsid w:val="00F41D9D"/>
    <w:rsid w:val="00F75F02"/>
    <w:rsid w:val="00FF4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A3EA6"/>
  <w15:chartTrackingRefBased/>
  <w15:docId w15:val="{0F839242-1A38-4B2C-B0C3-4747C99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43A"/>
    <w:pPr>
      <w:spacing w:after="0" w:line="240" w:lineRule="auto"/>
    </w:pPr>
    <w:rPr>
      <w:rFonts w:ascii="Times New Roman" w:eastAsia="Calibri" w:hAnsi="Times New Roman" w:cs="Times New Roman"/>
      <w:sz w:val="24"/>
    </w:rPr>
  </w:style>
  <w:style w:type="paragraph" w:styleId="Heading4">
    <w:name w:val="heading 4"/>
    <w:basedOn w:val="Normal"/>
    <w:next w:val="Normal"/>
    <w:link w:val="Heading4Char"/>
    <w:autoRedefine/>
    <w:uiPriority w:val="9"/>
    <w:unhideWhenUsed/>
    <w:qFormat/>
    <w:rsid w:val="00FF4B55"/>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4B55"/>
    <w:rPr>
      <w:rFonts w:asciiTheme="majorHAnsi" w:eastAsiaTheme="majorEastAsia" w:hAnsiTheme="majorHAnsi" w:cstheme="majorBidi"/>
      <w:i/>
      <w:iCs/>
    </w:rPr>
  </w:style>
  <w:style w:type="paragraph" w:styleId="Footer">
    <w:name w:val="footer"/>
    <w:basedOn w:val="Normal"/>
    <w:link w:val="FooterChar"/>
    <w:uiPriority w:val="99"/>
    <w:unhideWhenUsed/>
    <w:rsid w:val="00CE043A"/>
    <w:pPr>
      <w:tabs>
        <w:tab w:val="center" w:pos="4680"/>
        <w:tab w:val="right" w:pos="9360"/>
      </w:tabs>
    </w:pPr>
  </w:style>
  <w:style w:type="character" w:customStyle="1" w:styleId="FooterChar">
    <w:name w:val="Footer Char"/>
    <w:basedOn w:val="DefaultParagraphFont"/>
    <w:link w:val="Footer"/>
    <w:uiPriority w:val="99"/>
    <w:rsid w:val="00CE043A"/>
    <w:rPr>
      <w:rFonts w:ascii="Times New Roman" w:eastAsia="Calibri" w:hAnsi="Times New Roman" w:cs="Times New Roman"/>
      <w:sz w:val="24"/>
    </w:rPr>
  </w:style>
  <w:style w:type="character" w:styleId="Hyperlink">
    <w:name w:val="Hyperlink"/>
    <w:uiPriority w:val="99"/>
    <w:unhideWhenUsed/>
    <w:rsid w:val="00CE043A"/>
    <w:rPr>
      <w:color w:val="0000FF"/>
      <w:u w:val="single"/>
    </w:rPr>
  </w:style>
  <w:style w:type="paragraph" w:customStyle="1" w:styleId="Default">
    <w:name w:val="Default"/>
    <w:rsid w:val="00CE043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E043A"/>
    <w:pPr>
      <w:tabs>
        <w:tab w:val="center" w:pos="4680"/>
        <w:tab w:val="right" w:pos="9360"/>
      </w:tabs>
    </w:pPr>
  </w:style>
  <w:style w:type="character" w:customStyle="1" w:styleId="HeaderChar">
    <w:name w:val="Header Char"/>
    <w:basedOn w:val="DefaultParagraphFont"/>
    <w:link w:val="Header"/>
    <w:uiPriority w:val="99"/>
    <w:rsid w:val="00CE043A"/>
    <w:rPr>
      <w:rFonts w:ascii="Times New Roman" w:eastAsia="Calibri" w:hAnsi="Times New Roman" w:cs="Times New Roman"/>
      <w:sz w:val="24"/>
    </w:rPr>
  </w:style>
  <w:style w:type="paragraph" w:styleId="Revision">
    <w:name w:val="Revision"/>
    <w:hidden/>
    <w:uiPriority w:val="99"/>
    <w:semiHidden/>
    <w:rsid w:val="00CB7B2D"/>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ulations.gov/" TargetMode="External" /><Relationship Id="rId5" Type="http://schemas.openxmlformats.org/officeDocument/2006/relationships/hyperlink" Target="http://www.regulations.gov" TargetMode="External" /><Relationship Id="rId6" Type="http://schemas.openxmlformats.org/officeDocument/2006/relationships/hyperlink" Target="mailto:omb@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Socias-Morales, Christina M. (CDC/NIOSH/DSR/AFEB)</dc:creator>
  <cp:lastModifiedBy>Socias-Morales, Christina M. (CDC/NIOSH/DSR/AFEB)</cp:lastModifiedBy>
  <cp:revision>7</cp:revision>
  <dcterms:created xsi:type="dcterms:W3CDTF">2020-05-28T14:16:00Z</dcterms:created>
  <dcterms:modified xsi:type="dcterms:W3CDTF">2023-01-25T21:15:00Z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ab29330c-9ec5-494f-b7a9-d3381dcc0fd3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2022-04-30T13:59:35Z</vt:lpwstr>
  </property>
  <property fmtid="{D5CDD505-2E9C-101B-9397-08002B2CF9AE}" pid="8" name="MSIP_Label_7b94a7b8-f06c-4dfe-bdcc-9b548fd58c31_SiteId">
    <vt:lpwstr>9ce70869-60db-44fd-abe8-d2767077fc8f</vt:lpwstr>
  </property>
</Properties>
</file>