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76B" w:rsidP="009C6040" w14:paraId="13602A42" w14:textId="7CA0B793">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1102680</wp:posOffset>
                </wp:positionV>
                <wp:extent cx="6659245" cy="873125"/>
                <wp:effectExtent l="0" t="0" r="27305" b="2222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9245" cy="873125"/>
                        </a:xfrm>
                        <a:prstGeom prst="rect">
                          <a:avLst/>
                        </a:prstGeom>
                        <a:solidFill>
                          <a:srgbClr val="FFFFFF"/>
                        </a:solidFill>
                        <a:ln w="9525">
                          <a:solidFill>
                            <a:srgbClr val="000000"/>
                          </a:solidFill>
                          <a:miter lim="800000"/>
                          <a:headEnd/>
                          <a:tailEnd/>
                        </a:ln>
                      </wps:spPr>
                      <wps:txbx>
                        <w:txbxContent>
                          <w:p w:rsidR="00F94327" w:rsidP="00F94327" w14:textId="50E4E495">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393763">
                              <w:rPr>
                                <w:rFonts w:ascii="Calibri" w:hAnsi="Calibri"/>
                                <w:sz w:val="16"/>
                                <w:szCs w:val="16"/>
                              </w:rPr>
                              <w:t>50</w:t>
                            </w:r>
                            <w:r>
                              <w:rPr>
                                <w:rFonts w:ascii="Calibri" w:hAnsi="Calibri"/>
                                <w:sz w:val="16"/>
                                <w:szCs w:val="16"/>
                              </w:rPr>
                              <w:t xml:space="preserve">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6C6E79">
                              <w:rPr>
                                <w:rFonts w:ascii="Calibri" w:hAnsi="Calibri"/>
                                <w:sz w:val="16"/>
                                <w:szCs w:val="16"/>
                              </w:rPr>
                              <w:t>HS 21-8</w:t>
                            </w:r>
                            <w:r>
                              <w:rPr>
                                <w:rFonts w:ascii="Calibri" w:hAnsi="Calibri"/>
                                <w:sz w:val="16"/>
                                <w:szCs w:val="16"/>
                              </w:rPr>
                              <w:t>, Atlanta, Georgia 30333; ATTN: PRA (0920-</w:t>
                            </w:r>
                            <w:r w:rsidR="00A4243B">
                              <w:rPr>
                                <w:rFonts w:ascii="Calibri" w:hAnsi="Calibri"/>
                                <w:sz w:val="16"/>
                                <w:szCs w:val="16"/>
                              </w:rPr>
                              <w:t>1175</w:t>
                            </w:r>
                            <w:r>
                              <w:rPr>
                                <w:rFonts w:ascii="Calibri" w:hAnsi="Calibri"/>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4.35pt;height:68.75pt;margin-top:86.8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F94327" w:rsidP="00F94327" w14:paraId="370A88B6" w14:textId="50E4E495">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393763">
                        <w:rPr>
                          <w:rFonts w:ascii="Calibri" w:hAnsi="Calibri"/>
                          <w:sz w:val="16"/>
                          <w:szCs w:val="16"/>
                        </w:rPr>
                        <w:t>50</w:t>
                      </w:r>
                      <w:r>
                        <w:rPr>
                          <w:rFonts w:ascii="Calibri" w:hAnsi="Calibri"/>
                          <w:sz w:val="16"/>
                          <w:szCs w:val="16"/>
                        </w:rPr>
                        <w:t xml:space="preserve">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6C6E79">
                        <w:rPr>
                          <w:rFonts w:ascii="Calibri" w:hAnsi="Calibri"/>
                          <w:sz w:val="16"/>
                          <w:szCs w:val="16"/>
                        </w:rPr>
                        <w:t>HS 21-8</w:t>
                      </w:r>
                      <w:r>
                        <w:rPr>
                          <w:rFonts w:ascii="Calibri" w:hAnsi="Calibri"/>
                          <w:sz w:val="16"/>
                          <w:szCs w:val="16"/>
                        </w:rPr>
                        <w:t>, Atlanta, Georgia 30333; ATTN: PRA (0920-</w:t>
                      </w:r>
                      <w:r w:rsidR="00A4243B">
                        <w:rPr>
                          <w:rFonts w:ascii="Calibri" w:hAnsi="Calibri"/>
                          <w:sz w:val="16"/>
                          <w:szCs w:val="16"/>
                        </w:rPr>
                        <w:t>1175</w:t>
                      </w:r>
                      <w:r>
                        <w:rPr>
                          <w:rFonts w:ascii="Calibri" w:hAnsi="Calibri"/>
                          <w:sz w:val="16"/>
                          <w:szCs w:val="16"/>
                        </w:rPr>
                        <w:t xml:space="preserve">).   </w:t>
                      </w:r>
                    </w:p>
                  </w:txbxContent>
                </v:textbox>
                <w10:wrap type="topAndBottom"/>
              </v:shape>
            </w:pict>
          </mc:Fallback>
        </mc:AlternateContent>
      </w:r>
    </w:p>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986"/>
        <w:gridCol w:w="4254"/>
      </w:tblGrid>
      <w:tr w14:paraId="3998E7C3" w14:textId="77777777" w:rsidTr="0EBB2932">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blHeader w:val="0"/>
        </w:trPr>
        <w:tc>
          <w:tcPr>
            <w:tcW w:w="12240" w:type="dxa"/>
            <w:gridSpan w:val="2"/>
            <w:tcBorders>
              <w:bottom w:val="none" w:sz="0" w:space="0" w:color="auto"/>
            </w:tcBorders>
            <w:shd w:val="clear" w:color="auto" w:fill="F6D12B"/>
            <w:vAlign w:val="center"/>
          </w:tcPr>
          <w:p w:rsidR="00E1170E" w:rsidRPr="00C2486E" w:rsidP="00C01E6C" w14:paraId="49CF87C8" w14:textId="50A5F9C8">
            <w:pPr>
              <w:pStyle w:val="Title"/>
              <w:framePr w:wrap="auto" w:vAnchor="margin" w:hAnchor="text" w:xAlign="left" w:yAlign="inline"/>
            </w:pPr>
            <w:r>
              <w:rPr>
                <w:noProof/>
              </w:rPr>
              <mc:AlternateContent>
                <mc:Choice Requires="wps">
                  <w:drawing>
                    <wp:anchor distT="0" distB="0" distL="114300" distR="114300" simplePos="0" relativeHeight="251658240" behindDoc="0" locked="0" layoutInCell="1" allowOverlap="1">
                      <wp:simplePos x="0" y="0"/>
                      <wp:positionH relativeFrom="column">
                        <wp:posOffset>5466080</wp:posOffset>
                      </wp:positionH>
                      <wp:positionV relativeFrom="paragraph">
                        <wp:posOffset>361950</wp:posOffset>
                      </wp:positionV>
                      <wp:extent cx="1228725" cy="495300"/>
                      <wp:effectExtent l="0" t="0" r="28575" b="19050"/>
                      <wp:wrapThrough wrapText="bothSides">
                        <wp:wrapPolygon>
                          <wp:start x="0" y="0"/>
                          <wp:lineTo x="0" y="21600"/>
                          <wp:lineTo x="21767" y="21600"/>
                          <wp:lineTo x="21767" y="0"/>
                          <wp:lineTo x="0" y="0"/>
                        </wp:wrapPolygon>
                      </wp:wrapThrough>
                      <wp:docPr id="16722345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2D62AB" w:rsidP="002D62AB" w14:textId="77777777">
                                  <w:pPr>
                                    <w:pStyle w:val="NormalWeb"/>
                                    <w:spacing w:before="0" w:beforeAutospacing="0" w:after="0" w:afterAutospacing="0"/>
                                  </w:pPr>
                                  <w:r>
                                    <w:rPr>
                                      <w:rFonts w:ascii="Calibri" w:hAnsi="Calibri"/>
                                      <w:sz w:val="16"/>
                                      <w:szCs w:val="16"/>
                                    </w:rPr>
                                    <w:t>Form Approved</w:t>
                                  </w:r>
                                </w:p>
                                <w:p w:rsidR="002D62AB" w:rsidP="002D62AB"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2D62AB" w:rsidP="002D62AB"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w:t>
                                  </w:r>
                                  <w:r>
                                    <w:rPr>
                                      <w:rFonts w:ascii="Calibri" w:hAnsi="Calibri"/>
                                      <w:sz w:val="16"/>
                                      <w:szCs w:val="16"/>
                                    </w:rPr>
                                    <w:t>7</w:t>
                                  </w:r>
                                  <w:r w:rsidRPr="008B1465">
                                    <w:rPr>
                                      <w:rFonts w:ascii="Calibri" w:hAnsi="Calibri"/>
                                      <w:sz w:val="16"/>
                                      <w:szCs w:val="16"/>
                                    </w:rPr>
                                    <w:t>/3</w:t>
                                  </w:r>
                                  <w:r>
                                    <w:rPr>
                                      <w:rFonts w:ascii="Calibri" w:hAnsi="Calibri"/>
                                      <w:sz w:val="16"/>
                                      <w:szCs w:val="16"/>
                                    </w:rPr>
                                    <w:t>1</w:t>
                                  </w:r>
                                  <w:r w:rsidRPr="008B1465">
                                    <w:rPr>
                                      <w:rFonts w:ascii="Calibri" w:hAnsi="Calibri"/>
                                      <w:sz w:val="16"/>
                                      <w:szCs w:val="16"/>
                                    </w:rPr>
                                    <w:t>/202</w:t>
                                  </w:r>
                                  <w:r>
                                    <w:rPr>
                                      <w:rFonts w:ascii="Calibri" w:hAnsi="Calibri"/>
                                      <w:sz w:val="16"/>
                                      <w:szCs w:val="16"/>
                                    </w:rPr>
                                    <w:t>3</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96.75pt;height:39pt;margin-top:28.5pt;margin-left:430.4pt;mso-height-percent:0;mso-height-relative:margin;mso-width-percent:0;mso-width-relative:margin;mso-wrap-distance-bottom:0;mso-wrap-distance-left:9pt;mso-wrap-distance-right:9pt;mso-wrap-distance-top:0;mso-wrap-style:square;position:absolute;visibility:visible;v-text-anchor:top;z-index:251659264" strokecolor="#7f7f7f">
                      <v:textbox>
                        <w:txbxContent>
                          <w:p w:rsidR="002D62AB" w:rsidP="002D62AB" w14:paraId="5FA0A45A" w14:textId="77777777">
                            <w:pPr>
                              <w:pStyle w:val="NormalWeb"/>
                              <w:spacing w:before="0" w:beforeAutospacing="0" w:after="0" w:afterAutospacing="0"/>
                            </w:pPr>
                            <w:r>
                              <w:rPr>
                                <w:rFonts w:ascii="Calibri" w:hAnsi="Calibri"/>
                                <w:sz w:val="16"/>
                                <w:szCs w:val="16"/>
                              </w:rPr>
                              <w:t>Form Approved</w:t>
                            </w:r>
                          </w:p>
                          <w:p w:rsidR="002D62AB" w:rsidP="002D62AB" w14:paraId="30CE097B"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2D62AB" w:rsidP="002D62AB" w14:paraId="6B4E8607"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w:t>
                            </w:r>
                            <w:r>
                              <w:rPr>
                                <w:rFonts w:ascii="Calibri" w:hAnsi="Calibri"/>
                                <w:sz w:val="16"/>
                                <w:szCs w:val="16"/>
                              </w:rPr>
                              <w:t>7</w:t>
                            </w:r>
                            <w:r w:rsidRPr="008B1465">
                              <w:rPr>
                                <w:rFonts w:ascii="Calibri" w:hAnsi="Calibri"/>
                                <w:sz w:val="16"/>
                                <w:szCs w:val="16"/>
                              </w:rPr>
                              <w:t>/3</w:t>
                            </w:r>
                            <w:r>
                              <w:rPr>
                                <w:rFonts w:ascii="Calibri" w:hAnsi="Calibri"/>
                                <w:sz w:val="16"/>
                                <w:szCs w:val="16"/>
                              </w:rPr>
                              <w:t>1</w:t>
                            </w:r>
                            <w:r w:rsidRPr="008B1465">
                              <w:rPr>
                                <w:rFonts w:ascii="Calibri" w:hAnsi="Calibri"/>
                                <w:sz w:val="16"/>
                                <w:szCs w:val="16"/>
                              </w:rPr>
                              <w:t>/202</w:t>
                            </w:r>
                            <w:r>
                              <w:rPr>
                                <w:rFonts w:ascii="Calibri" w:hAnsi="Calibri"/>
                                <w:sz w:val="16"/>
                                <w:szCs w:val="16"/>
                              </w:rPr>
                              <w:t>3</w:t>
                            </w:r>
                          </w:p>
                        </w:txbxContent>
                      </v:textbox>
                      <w10:wrap type="through"/>
                    </v:shape>
                  </w:pict>
                </mc:Fallback>
              </mc:AlternateContent>
            </w:r>
            <w:r w:rsidR="00DC68E2">
              <w:t>Data Dictionary</w:t>
            </w:r>
            <w:r w:rsidR="00E801F8">
              <w:t xml:space="preserve"> – </w:t>
            </w:r>
            <w:r w:rsidRPr="00C01E6C" w:rsidR="00E801F8">
              <w:t>Drinking Water</w:t>
            </w:r>
          </w:p>
        </w:tc>
      </w:tr>
      <w:tr w14:paraId="2AD0E39C" w14:textId="77777777" w:rsidTr="0EBB2932">
        <w:tblPrEx>
          <w:tblW w:w="12240" w:type="dxa"/>
          <w:tblCellMar>
            <w:left w:w="1080" w:type="dxa"/>
            <w:right w:w="1080" w:type="dxa"/>
          </w:tblCellMar>
          <w:tblLook w:val="04A0"/>
        </w:tblPrEx>
        <w:tc>
          <w:tcPr>
            <w:tcW w:w="12240" w:type="dxa"/>
            <w:gridSpan w:val="2"/>
            <w:shd w:val="clear" w:color="auto" w:fill="FFA40B"/>
          </w:tcPr>
          <w:p w:rsidR="00E1170E" w:rsidRPr="00123ABD" w:rsidP="009C6040" w14:paraId="39FFF117" w14:textId="0ED04E52">
            <w:r>
              <w:t>`</w:t>
            </w:r>
          </w:p>
        </w:tc>
      </w:tr>
      <w:tr w14:paraId="7C9615C2" w14:textId="77777777" w:rsidTr="0EBB2932">
        <w:tblPrEx>
          <w:tblW w:w="12240" w:type="dxa"/>
          <w:tblCellMar>
            <w:left w:w="1080" w:type="dxa"/>
            <w:right w:w="1080" w:type="dxa"/>
          </w:tblCellMar>
          <w:tblLook w:val="04A0"/>
        </w:tblPrEx>
        <w:tc>
          <w:tcPr>
            <w:tcW w:w="7986" w:type="dxa"/>
            <w:shd w:val="clear" w:color="auto" w:fill="003B9F"/>
          </w:tcPr>
          <w:p w:rsidR="009A7B3C" w:rsidRPr="003C2C8D" w:rsidP="009A7B3C" w14:paraId="2AB8B2DC" w14:textId="23C6CFD8">
            <w:pPr>
              <w:rPr>
                <w:b/>
                <w:sz w:val="24"/>
                <w:szCs w:val="24"/>
              </w:rPr>
            </w:pPr>
          </w:p>
        </w:tc>
        <w:tc>
          <w:tcPr>
            <w:tcW w:w="4254" w:type="dxa"/>
            <w:shd w:val="clear" w:color="auto" w:fill="FFFFFF" w:themeFill="background1"/>
          </w:tcPr>
          <w:p w:rsidR="00DF7703" w:rsidP="009C6040" w14:paraId="0AB27DF0" w14:textId="77777777"/>
        </w:tc>
      </w:tr>
    </w:tbl>
    <w:p w:rsidR="00EF076B" w:rsidP="00EF076B" w14:paraId="1DC65C3C" w14:textId="77777777">
      <w:pPr>
        <w:pStyle w:val="Heading1"/>
        <w:spacing w:before="0" w:after="0" w:line="276" w:lineRule="auto"/>
      </w:pPr>
      <w:r>
        <w:t>Purpose and Use of this Document</w:t>
      </w:r>
    </w:p>
    <w:p w:rsidR="00EF076B" w:rsidRPr="002F056E" w:rsidP="00EF076B" w14:paraId="5DCD38FF" w14:textId="77777777">
      <w:pPr>
        <w:rPr>
          <w:rFonts w:ascii="Calibri" w:hAnsi="Calibri" w:cs="Calibri"/>
        </w:rPr>
      </w:pPr>
      <w:r w:rsidRPr="002F056E">
        <w:rPr>
          <w:rFonts w:ascii="Calibri" w:hAnsi="Calibri" w:cs="Calibri"/>
        </w:rPr>
        <w:t>This data set contributes to the Environmental Public Health Tracking Network. The EPHT cooperative agreement states that “by September 30, 2008 […all grantees must] track and make available core environmental health tracking measures on the State and National EPHT Network […including …] data/information on key water contaminants, as defined through the Content workgroup process.” The Content Workgroup Water Team identified initial contaminants of concern for the national EPHT program, identified nationally consistent data sources, and developed nationally consistent indicators and measures. This data set can be used to calculate the nationally consistent measures for the initial contaminants of concern.</w:t>
      </w:r>
    </w:p>
    <w:p w:rsidR="00EF076B" w:rsidRPr="002F056E" w:rsidP="00EF076B" w14:paraId="25106841" w14:textId="77777777">
      <w:pPr>
        <w:rPr>
          <w:rFonts w:ascii="Calibri" w:hAnsi="Calibri" w:cs="Calibri"/>
        </w:rPr>
      </w:pPr>
      <w:r w:rsidRPr="002F056E">
        <w:rPr>
          <w:rFonts w:ascii="Calibri" w:hAnsi="Calibri" w:cs="Calibri"/>
        </w:rPr>
        <w:t xml:space="preserve">This data set contains the information needed to calculate Environmental Public Health Tracking (EPHT) measures of contaminants in public water supply for arsenic, disinfection byproducts, nitrates, atrazine, di(2-ethylhexyl) phthalate (DEHP), radium, tetrachloroethene (tetrachloroethylene) (PCE), trichloroethene (trichloroethylene (TCE), and uranium. Data are derived from state Safe Drinking Water Act databases. The data set consists of two tables: </w:t>
      </w:r>
    </w:p>
    <w:p w:rsidR="00EF076B" w:rsidRPr="002F056E" w:rsidP="00EF076B" w14:paraId="017C4262" w14:textId="77777777">
      <w:pPr>
        <w:rPr>
          <w:rFonts w:ascii="Calibri" w:hAnsi="Calibri" w:cs="Calibri"/>
        </w:rPr>
      </w:pPr>
      <w:r w:rsidRPr="002F056E">
        <w:rPr>
          <w:rFonts w:ascii="Calibri" w:hAnsi="Calibri" w:cs="Calibri"/>
        </w:rPr>
        <w:t>1. PWS Inventory. This file is required and contains descriptive and locational information about each public water system (PWS) with which water quality data is provided. This dataset should only include Community Water Systems (CWS) as defined and regulated by the Safe Drinking Water Act. It does not include Non-Transient Non-Community (NTNC) and Transient Non-Community water systems (TNC). There is one record for every year that a CWS was active, delivering drinking water to customers, and in which water quality data is complete. CWS that were once active and are currently inactive should be included if State's data support this scenario.</w:t>
      </w:r>
    </w:p>
    <w:p w:rsidR="00EF076B" w:rsidP="00EF076B" w14:paraId="170B68FE" w14:textId="13177EC0">
      <w:pPr>
        <w:rPr>
          <w:rFonts w:ascii="Calibri" w:hAnsi="Calibri" w:cs="Calibri"/>
          <w:shd w:val="clear" w:color="auto" w:fill="BFBFBF" w:themeFill="background1" w:themeFillShade="BF"/>
        </w:rPr>
      </w:pPr>
      <w:r w:rsidRPr="002F056E">
        <w:rPr>
          <w:rFonts w:ascii="Calibri" w:hAnsi="Calibri" w:cs="Calibri"/>
        </w:rPr>
        <w:t>2. Drinking Water Quality Sampling Results. This file is required and contains one record for each community  water system (CWS)  for  the mean  and maximum concentrations per year of each of arsenic, disinfection byproducts</w:t>
      </w:r>
      <w:r w:rsidR="007E34A7">
        <w:rPr>
          <w:rFonts w:ascii="Calibri" w:hAnsi="Calibri" w:cs="Calibri"/>
        </w:rPr>
        <w:t xml:space="preserve"> (HAA5 and TTHM)</w:t>
      </w:r>
      <w:r w:rsidRPr="002F056E">
        <w:rPr>
          <w:rFonts w:ascii="Calibri" w:hAnsi="Calibri" w:cs="Calibri"/>
        </w:rPr>
        <w:t>,  nitrates, atrazine, di(2-ethylhexyl) phthalate (DEHP), radium, tetrachloroethene (tetrachloroethylene) (PCE), trichloroethene (trichloroethylene</w:t>
      </w:r>
      <w:r>
        <w:rPr>
          <w:rFonts w:ascii="Calibri" w:hAnsi="Calibri" w:cs="Calibri"/>
        </w:rPr>
        <w:t>)</w:t>
      </w:r>
      <w:r w:rsidRPr="002F056E">
        <w:rPr>
          <w:rFonts w:ascii="Calibri" w:hAnsi="Calibri" w:cs="Calibri"/>
        </w:rPr>
        <w:t xml:space="preserve"> (TCE), and uranium; and the mean concentrations per quarter of disinfection byproducts, nitrates and atrazine.  </w:t>
      </w:r>
    </w:p>
    <w:p w:rsidR="00D152A8" w:rsidP="00EF076B" w14:paraId="07664C44" w14:textId="7A888F3C">
      <w:pPr>
        <w:rPr>
          <w:rFonts w:ascii="Calibri" w:hAnsi="Calibri" w:cs="Calibri"/>
          <w:shd w:val="clear" w:color="auto" w:fill="BFBFBF" w:themeFill="background1" w:themeFillShade="BF"/>
        </w:rPr>
      </w:pPr>
    </w:p>
    <w:p w:rsidR="00D152A8" w:rsidP="00EF076B" w14:paraId="63EBFC63" w14:textId="77777777"/>
    <w:p w:rsidR="00EF076B" w:rsidP="00D152A8" w14:paraId="252035B2" w14:textId="76703C23">
      <w:pPr>
        <w:pStyle w:val="Heading1"/>
        <w:spacing w:before="0" w:after="0" w:line="276" w:lineRule="auto"/>
      </w:pPr>
      <w:r>
        <w:t>Version History V</w:t>
      </w:r>
      <w:r w:rsidR="008A3A5B">
        <w:t>.</w:t>
      </w:r>
      <w:r>
        <w:t>1</w:t>
      </w:r>
      <w:r w:rsidR="00D152A8">
        <w:t>8</w:t>
      </w:r>
      <w:r>
        <w:t>.</w:t>
      </w:r>
      <w:r w:rsidR="00C20CBC">
        <w:t>1</w:t>
      </w:r>
    </w:p>
    <w:p w:rsidR="001B09A1" w:rsidP="001B09A1" w14:paraId="38509015" w14:textId="56B1DBD8">
      <w:r>
        <w:t xml:space="preserve">18.0 </w:t>
      </w:r>
      <w:r>
        <w:t xml:space="preserve">This version has been updated to remove three sample level variables and any mention of sample level data throughout the document. </w:t>
      </w:r>
    </w:p>
    <w:p w:rsidR="00C20CBC" w:rsidRPr="001B09A1" w:rsidP="001B09A1" w14:paraId="004BC8BC" w14:textId="1EFE9F0A">
      <w:r>
        <w:t>18.1 this version has added new analytes lead, PFOS and PFOA</w:t>
      </w:r>
    </w:p>
    <w:tbl>
      <w:tblPr>
        <w:tblStyle w:val="TableGrid"/>
        <w:tblW w:w="0" w:type="auto"/>
        <w:tblLook w:val="04A0"/>
      </w:tblPr>
      <w:tblGrid>
        <w:gridCol w:w="4135"/>
        <w:gridCol w:w="5760"/>
      </w:tblGrid>
      <w:tr w14:paraId="149975BC" w14:textId="77777777" w:rsidTr="0AD2C9F9">
        <w:tblPrEx>
          <w:tblW w:w="0" w:type="auto"/>
          <w:tblLook w:val="04A0"/>
        </w:tblPrEx>
        <w:tc>
          <w:tcPr>
            <w:tcW w:w="4135" w:type="dxa"/>
          </w:tcPr>
          <w:p w:rsidR="00EF076B" w:rsidRPr="00D315AE" w:rsidP="00F53AD3" w14:paraId="5FB8B961" w14:textId="77777777">
            <w:pPr>
              <w:rPr>
                <w:color w:val="FFFFFF" w:themeColor="background1"/>
              </w:rPr>
            </w:pPr>
            <w:r w:rsidRPr="00D315AE">
              <w:rPr>
                <w:color w:val="FFFFFF" w:themeColor="background1"/>
              </w:rPr>
              <w:t>Field Name</w:t>
            </w:r>
          </w:p>
        </w:tc>
        <w:tc>
          <w:tcPr>
            <w:tcW w:w="5760" w:type="dxa"/>
          </w:tcPr>
          <w:p w:rsidR="00EF076B" w:rsidRPr="00D315AE" w:rsidP="00F53AD3" w14:paraId="4CAC99EA" w14:textId="77777777">
            <w:pPr>
              <w:rPr>
                <w:color w:val="FFFFFF" w:themeColor="background1"/>
              </w:rPr>
            </w:pPr>
            <w:r w:rsidRPr="00D315AE">
              <w:rPr>
                <w:color w:val="FFFFFF" w:themeColor="background1"/>
              </w:rPr>
              <w:t xml:space="preserve">Description </w:t>
            </w:r>
          </w:p>
        </w:tc>
      </w:tr>
      <w:tr w14:paraId="77AAF776" w14:textId="77777777" w:rsidTr="0AD2C9F9">
        <w:tblPrEx>
          <w:tblW w:w="0" w:type="auto"/>
          <w:tblLook w:val="04A0"/>
        </w:tblPrEx>
        <w:tc>
          <w:tcPr>
            <w:tcW w:w="4135" w:type="dxa"/>
          </w:tcPr>
          <w:p w:rsidR="00EF076B" w:rsidP="00F53AD3" w14:paraId="5E466AF6" w14:textId="77777777">
            <w:r>
              <w:t>[Insert info here]</w:t>
            </w:r>
          </w:p>
        </w:tc>
        <w:tc>
          <w:tcPr>
            <w:tcW w:w="5760" w:type="dxa"/>
          </w:tcPr>
          <w:p w:rsidR="00EF076B" w:rsidP="00F53AD3" w14:paraId="4E824C03" w14:textId="77777777"/>
        </w:tc>
      </w:tr>
    </w:tbl>
    <w:p w:rsidR="00F53AD3" w:rsidP="00F53AD3" w14:paraId="0A2432FB" w14:textId="77777777">
      <w:pPr>
        <w:pStyle w:val="Heading1"/>
        <w:spacing w:before="0" w:after="0" w:line="276" w:lineRule="auto"/>
      </w:pPr>
    </w:p>
    <w:p w:rsidR="00F53AD3" w:rsidP="00F53AD3" w14:paraId="552AC7D4" w14:textId="263687BE">
      <w:pPr>
        <w:pStyle w:val="Heading1"/>
        <w:spacing w:before="0" w:after="0" w:line="276" w:lineRule="auto"/>
      </w:pPr>
      <w:r>
        <w:t>Data Dictionary</w:t>
      </w:r>
    </w:p>
    <w:p w:rsidR="00F53AD3" w:rsidRPr="005C5524" w:rsidP="009C6040" w14:paraId="06E9DF5E" w14:textId="4D27CBFA">
      <w:pPr>
        <w:rPr>
          <w:b/>
          <w:bCs/>
        </w:rPr>
      </w:pPr>
      <w:r w:rsidRPr="005C5524">
        <w:rPr>
          <w:b/>
          <w:bCs/>
        </w:rPr>
        <w:t>PWS Invento</w:t>
      </w:r>
      <w:r w:rsidRPr="005C5524" w:rsidR="005C5524">
        <w:rPr>
          <w:b/>
          <w:bCs/>
        </w:rPr>
        <w:t>ry</w:t>
      </w:r>
      <w:r w:rsidR="005E2FCE">
        <w:rPr>
          <w:b/>
          <w:bCs/>
        </w:rPr>
        <w:t xml:space="preserve"> </w:t>
      </w:r>
      <w:r w:rsidR="00FA58A6">
        <w:rPr>
          <w:b/>
          <w:bCs/>
        </w:rPr>
        <w:t>(</w:t>
      </w:r>
      <w:r w:rsidR="005E2FCE">
        <w:rPr>
          <w:b/>
          <w:bCs/>
        </w:rPr>
        <w:t>all varia</w:t>
      </w:r>
      <w:r w:rsidR="00A761D5">
        <w:rPr>
          <w:b/>
          <w:bCs/>
        </w:rPr>
        <w:t xml:space="preserve">bles </w:t>
      </w:r>
      <w:r w:rsidR="005E2FCE">
        <w:rPr>
          <w:b/>
          <w:bCs/>
        </w:rPr>
        <w:t>are required</w:t>
      </w:r>
      <w:r w:rsidR="00FA58A6">
        <w:rPr>
          <w:b/>
          <w:bCs/>
        </w:rPr>
        <w:t>)</w:t>
      </w:r>
    </w:p>
    <w:tbl>
      <w:tblPr>
        <w:tblStyle w:val="TableGrid"/>
        <w:tblW w:w="10075" w:type="dxa"/>
        <w:tblLayout w:type="fixed"/>
        <w:tblLook w:val="04A0"/>
      </w:tblPr>
      <w:tblGrid>
        <w:gridCol w:w="2425"/>
        <w:gridCol w:w="2250"/>
        <w:gridCol w:w="1080"/>
        <w:gridCol w:w="4320"/>
      </w:tblGrid>
      <w:tr w14:paraId="15EB4CB8" w14:textId="77777777" w:rsidTr="0EBB2932">
        <w:tblPrEx>
          <w:tblW w:w="10075" w:type="dxa"/>
          <w:tblLayout w:type="fixed"/>
          <w:tblLook w:val="04A0"/>
        </w:tblPrEx>
        <w:tc>
          <w:tcPr>
            <w:tcW w:w="2425" w:type="dxa"/>
            <w:shd w:val="clear" w:color="auto" w:fill="FFFF00"/>
          </w:tcPr>
          <w:p w:rsidR="005E2FCE" w:rsidRPr="00EE5CFB" w:rsidP="002A43CC" w14:paraId="12080B15" w14:textId="1C6B086D">
            <w:pPr>
              <w:rPr>
                <w:b w:val="0"/>
                <w:bCs/>
                <w:color w:val="FFFFFF" w:themeColor="background1"/>
              </w:rPr>
            </w:pPr>
            <w:r w:rsidRPr="00EE5CFB">
              <w:rPr>
                <w:bCs/>
                <w:color w:val="auto"/>
              </w:rPr>
              <w:t>Field Name/Schema Name</w:t>
            </w:r>
          </w:p>
        </w:tc>
        <w:tc>
          <w:tcPr>
            <w:tcW w:w="2250" w:type="dxa"/>
            <w:shd w:val="clear" w:color="auto" w:fill="FFFF00"/>
          </w:tcPr>
          <w:p w:rsidR="005E2FCE" w:rsidRPr="00EE5CFB" w:rsidP="002A43CC" w14:paraId="599DDB8D" w14:textId="63DC0575">
            <w:pPr>
              <w:rPr>
                <w:b w:val="0"/>
                <w:bCs/>
                <w:color w:val="auto"/>
              </w:rPr>
            </w:pPr>
            <w:r w:rsidRPr="00EE5CFB">
              <w:rPr>
                <w:bCs/>
                <w:color w:val="auto"/>
              </w:rPr>
              <w:t>Field Description</w:t>
            </w:r>
          </w:p>
        </w:tc>
        <w:tc>
          <w:tcPr>
            <w:tcW w:w="1080" w:type="dxa"/>
            <w:shd w:val="clear" w:color="auto" w:fill="FFFF00"/>
          </w:tcPr>
          <w:p w:rsidR="005E2FCE" w:rsidRPr="00EE5CFB" w:rsidP="002A43CC" w14:paraId="17FC8F89" w14:textId="71BC370D">
            <w:pPr>
              <w:rPr>
                <w:b w:val="0"/>
                <w:bCs/>
                <w:color w:val="auto"/>
              </w:rPr>
            </w:pPr>
            <w:r w:rsidRPr="00EE5CFB">
              <w:rPr>
                <w:bCs/>
                <w:color w:val="auto"/>
              </w:rPr>
              <w:t>Format</w:t>
            </w:r>
          </w:p>
        </w:tc>
        <w:tc>
          <w:tcPr>
            <w:tcW w:w="4320" w:type="dxa"/>
            <w:shd w:val="clear" w:color="auto" w:fill="FFFF00"/>
          </w:tcPr>
          <w:p w:rsidR="005E2FCE" w:rsidRPr="00EE5CFB" w:rsidP="002A43CC" w14:paraId="4F1B300B" w14:textId="25D7EACE">
            <w:pPr>
              <w:rPr>
                <w:b w:val="0"/>
                <w:bCs/>
                <w:color w:val="auto"/>
              </w:rPr>
            </w:pPr>
            <w:r w:rsidRPr="00EE5CFB">
              <w:rPr>
                <w:bCs/>
                <w:color w:val="auto"/>
              </w:rPr>
              <w:t>Allowed Values</w:t>
            </w:r>
          </w:p>
        </w:tc>
      </w:tr>
      <w:tr w14:paraId="13FDBC5B" w14:textId="77777777" w:rsidTr="0EBB2932">
        <w:tblPrEx>
          <w:tblW w:w="10075" w:type="dxa"/>
          <w:tblLayout w:type="fixed"/>
          <w:tblLook w:val="04A0"/>
        </w:tblPrEx>
        <w:trPr>
          <w:trHeight w:val="300"/>
        </w:trPr>
        <w:tc>
          <w:tcPr>
            <w:tcW w:w="2425" w:type="dxa"/>
          </w:tcPr>
          <w:p w:rsidR="005E2FCE" w:rsidRPr="00865E47" w:rsidP="0EBB2932" w14:paraId="6E344008" w14:textId="4751DB87">
            <w:pPr>
              <w:rPr>
                <w:color w:val="FFFFFF" w:themeColor="background1"/>
              </w:rPr>
            </w:pPr>
            <w:r w:rsidRPr="00865E47">
              <w:rPr>
                <w:rFonts w:ascii="Verdana" w:hAnsi="Verdana" w:cs="Shruti"/>
                <w:sz w:val="20"/>
                <w:szCs w:val="20"/>
              </w:rPr>
              <w:t>StateFIPSCode</w:t>
            </w:r>
          </w:p>
        </w:tc>
        <w:tc>
          <w:tcPr>
            <w:tcW w:w="2250" w:type="dxa"/>
          </w:tcPr>
          <w:p w:rsidR="005E2FCE" w:rsidRPr="00865E47" w:rsidP="0EBB2932" w14:paraId="6589750E" w14:textId="2A5FA6A8">
            <w:pPr>
              <w:rPr>
                <w:color w:val="FFFFFF" w:themeColor="background1"/>
              </w:rPr>
            </w:pPr>
            <w:r w:rsidRPr="00865E47">
              <w:rPr>
                <w:rFonts w:ascii="Verdana" w:hAnsi="Verdana" w:cs="Shruti"/>
                <w:sz w:val="20"/>
                <w:szCs w:val="20"/>
              </w:rPr>
              <w:t>State FIPS code</w:t>
            </w:r>
          </w:p>
        </w:tc>
        <w:tc>
          <w:tcPr>
            <w:tcW w:w="1080" w:type="dxa"/>
          </w:tcPr>
          <w:p w:rsidR="005E2FCE" w:rsidP="007A70B7" w14:paraId="655C878E" w14:textId="328941FD">
            <w:pPr>
              <w:rPr>
                <w:color w:val="FFFFFF" w:themeColor="background1"/>
              </w:rPr>
            </w:pPr>
            <w:r>
              <w:t>AN(2)</w:t>
            </w:r>
          </w:p>
        </w:tc>
        <w:tc>
          <w:tcPr>
            <w:tcW w:w="4320" w:type="dxa"/>
          </w:tcPr>
          <w:p w:rsidR="005E2FCE" w:rsidP="007A70B7" w14:paraId="29C93AE3" w14:textId="56B56146">
            <w:pPr>
              <w:rPr>
                <w:color w:val="FFFFFF" w:themeColor="background1"/>
              </w:rPr>
            </w:pPr>
            <w:r>
              <w:t>FIPS State Code</w:t>
            </w:r>
          </w:p>
        </w:tc>
      </w:tr>
      <w:tr w14:paraId="5AD307AA" w14:textId="3F48217D" w:rsidTr="0EBB2932">
        <w:tblPrEx>
          <w:tblW w:w="10075" w:type="dxa"/>
          <w:tblLayout w:type="fixed"/>
          <w:tblLook w:val="04A0"/>
        </w:tblPrEx>
        <w:tc>
          <w:tcPr>
            <w:tcW w:w="2425" w:type="dxa"/>
          </w:tcPr>
          <w:p w:rsidR="005E2FCE" w:rsidRPr="00865E47" w:rsidP="0EBB2932" w14:paraId="31B6DB47" w14:textId="11C05614">
            <w:pPr>
              <w:rPr>
                <w:rFonts w:ascii="Verdana" w:hAnsi="Verdana" w:cs="Shruti"/>
                <w:sz w:val="20"/>
                <w:szCs w:val="20"/>
              </w:rPr>
            </w:pPr>
            <w:r w:rsidRPr="00865E47">
              <w:rPr>
                <w:rFonts w:ascii="Verdana" w:hAnsi="Verdana" w:cs="Shruti"/>
                <w:sz w:val="20"/>
                <w:szCs w:val="20"/>
              </w:rPr>
              <w:t>PWSIDNumber</w:t>
            </w:r>
          </w:p>
        </w:tc>
        <w:tc>
          <w:tcPr>
            <w:tcW w:w="2250" w:type="dxa"/>
          </w:tcPr>
          <w:p w:rsidR="005E2FCE" w:rsidRPr="00865E47" w:rsidP="0EBB2932" w14:paraId="609A52C1" w14:textId="1AB308CC">
            <w:pPr>
              <w:rPr>
                <w:rFonts w:ascii="Verdana" w:hAnsi="Verdana" w:cs="Shruti"/>
                <w:sz w:val="20"/>
                <w:szCs w:val="20"/>
              </w:rPr>
            </w:pPr>
            <w:r w:rsidRPr="00865E47">
              <w:rPr>
                <w:rFonts w:ascii="Verdana" w:hAnsi="Verdana" w:cs="Shruti"/>
                <w:sz w:val="20"/>
                <w:szCs w:val="20"/>
              </w:rPr>
              <w:t>PWS identifier</w:t>
            </w:r>
          </w:p>
        </w:tc>
        <w:tc>
          <w:tcPr>
            <w:tcW w:w="1080" w:type="dxa"/>
          </w:tcPr>
          <w:p w:rsidR="005E2FCE" w:rsidP="002A43CC" w14:paraId="28D1446F" w14:textId="33DD6F87">
            <w:r w:rsidRPr="00F71AB2">
              <w:rPr>
                <w:rFonts w:ascii="Verdana" w:hAnsi="Verdana" w:cs="Shruti"/>
                <w:sz w:val="20"/>
                <w:szCs w:val="20"/>
              </w:rPr>
              <w:t>AN(9)</w:t>
            </w:r>
          </w:p>
        </w:tc>
        <w:tc>
          <w:tcPr>
            <w:tcW w:w="4320" w:type="dxa"/>
          </w:tcPr>
          <w:p w:rsidR="005E2FCE" w:rsidP="002A43CC" w14:paraId="4F07018B" w14:textId="638CC7BB">
            <w:r w:rsidRPr="00F71AB2">
              <w:rPr>
                <w:rFonts w:ascii="Verdana" w:hAnsi="Verdana" w:cs="Shruti"/>
                <w:sz w:val="20"/>
                <w:szCs w:val="20"/>
              </w:rPr>
              <w:t>nine-character value consisting of the 2-letter state abbreviation followed by 7 numbers</w:t>
            </w:r>
          </w:p>
        </w:tc>
      </w:tr>
      <w:tr w14:paraId="3B6E4A58" w14:textId="36F118CD" w:rsidTr="0EBB2932">
        <w:tblPrEx>
          <w:tblW w:w="10075" w:type="dxa"/>
          <w:tblLayout w:type="fixed"/>
          <w:tblLook w:val="04A0"/>
        </w:tblPrEx>
        <w:tc>
          <w:tcPr>
            <w:tcW w:w="2425" w:type="dxa"/>
          </w:tcPr>
          <w:p w:rsidR="005E2FCE" w:rsidRPr="00865E47" w:rsidP="0EBB2932" w14:paraId="6CD9DA40" w14:textId="6165312E">
            <w:pPr>
              <w:rPr>
                <w:rFonts w:ascii="Verdana" w:hAnsi="Verdana" w:cs="Shruti"/>
                <w:sz w:val="20"/>
                <w:szCs w:val="20"/>
              </w:rPr>
            </w:pPr>
            <w:r w:rsidRPr="00865E47">
              <w:rPr>
                <w:rFonts w:ascii="Verdana" w:hAnsi="Verdana" w:cs="Shruti"/>
                <w:sz w:val="20"/>
                <w:szCs w:val="20"/>
              </w:rPr>
              <w:t>YearAssociatedTo</w:t>
            </w:r>
          </w:p>
        </w:tc>
        <w:tc>
          <w:tcPr>
            <w:tcW w:w="2250" w:type="dxa"/>
          </w:tcPr>
          <w:p w:rsidR="005E2FCE" w:rsidRPr="00865E47" w:rsidP="0EBB2932" w14:paraId="22F14E13" w14:textId="52E140AC">
            <w:pPr>
              <w:rPr>
                <w:rFonts w:ascii="Verdana" w:hAnsi="Verdana" w:cs="Shruti"/>
                <w:sz w:val="20"/>
                <w:szCs w:val="20"/>
              </w:rPr>
            </w:pPr>
            <w:r w:rsidRPr="00865E47">
              <w:rPr>
                <w:rFonts w:ascii="Verdana" w:hAnsi="Verdana" w:cs="Shruti"/>
                <w:sz w:val="20"/>
                <w:szCs w:val="20"/>
              </w:rPr>
              <w:t>Year data are associated to with regards to sampling results</w:t>
            </w:r>
            <w:r w:rsidRPr="00587947">
              <w:rPr>
                <w:rFonts w:ascii="Verdana" w:hAnsi="Verdana" w:cs="Shruti"/>
                <w:sz w:val="20"/>
                <w:szCs w:val="20"/>
              </w:rPr>
              <w:t xml:space="preserve"> </w:t>
            </w:r>
          </w:p>
        </w:tc>
        <w:tc>
          <w:tcPr>
            <w:tcW w:w="1080" w:type="dxa"/>
          </w:tcPr>
          <w:p w:rsidR="005E2FCE" w:rsidP="002A43CC" w14:paraId="1C35129F" w14:textId="6079431F">
            <w:r>
              <w:rPr>
                <w:rFonts w:ascii="Arial" w:hAnsi="Arial" w:cs="Arial"/>
                <w:sz w:val="20"/>
                <w:szCs w:val="20"/>
              </w:rPr>
              <w:t>Text(4)</w:t>
            </w:r>
          </w:p>
        </w:tc>
        <w:tc>
          <w:tcPr>
            <w:tcW w:w="4320" w:type="dxa"/>
          </w:tcPr>
          <w:p w:rsidR="005E2FCE" w:rsidP="002A43CC" w14:paraId="7C96ACC0" w14:textId="35C652F9">
            <w:r>
              <w:rPr>
                <w:rFonts w:ascii="Arial" w:hAnsi="Arial" w:cs="Arial"/>
                <w:sz w:val="20"/>
                <w:szCs w:val="20"/>
              </w:rPr>
              <w:t xml:space="preserve">YYYY. </w:t>
            </w:r>
            <w:r w:rsidRPr="00E54D77">
              <w:rPr>
                <w:rFonts w:ascii="Arial" w:hAnsi="Arial" w:cs="Arial"/>
                <w:sz w:val="20"/>
                <w:szCs w:val="20"/>
              </w:rPr>
              <w:t xml:space="preserve">1999 </w:t>
            </w:r>
            <w:r>
              <w:rPr>
                <w:rFonts w:ascii="Arial" w:hAnsi="Arial" w:cs="Arial"/>
                <w:sz w:val="20"/>
                <w:szCs w:val="20"/>
              </w:rPr>
              <w:t xml:space="preserve">through latest complete year (e.g., </w:t>
            </w:r>
            <w:r w:rsidRPr="00E54D77">
              <w:rPr>
                <w:rFonts w:ascii="Arial" w:hAnsi="Arial" w:cs="Arial"/>
                <w:sz w:val="20"/>
                <w:szCs w:val="20"/>
              </w:rPr>
              <w:t>20</w:t>
            </w:r>
            <w:r>
              <w:rPr>
                <w:rFonts w:ascii="Arial" w:hAnsi="Arial" w:cs="Arial"/>
                <w:sz w:val="20"/>
                <w:szCs w:val="20"/>
              </w:rPr>
              <w:t>21)</w:t>
            </w:r>
          </w:p>
        </w:tc>
      </w:tr>
      <w:tr w14:paraId="4EA0A5F7" w14:textId="77865FCE" w:rsidTr="0EBB2932">
        <w:tblPrEx>
          <w:tblW w:w="10075" w:type="dxa"/>
          <w:tblLayout w:type="fixed"/>
          <w:tblLook w:val="04A0"/>
        </w:tblPrEx>
        <w:tc>
          <w:tcPr>
            <w:tcW w:w="2425" w:type="dxa"/>
          </w:tcPr>
          <w:p w:rsidR="005E2FCE" w:rsidRPr="00865E47" w:rsidP="0EBB2932" w14:paraId="1126F0E8" w14:textId="1F0AF067">
            <w:pPr>
              <w:rPr>
                <w:rFonts w:ascii="Arial" w:hAnsi="Arial" w:cs="Arial"/>
                <w:sz w:val="20"/>
                <w:szCs w:val="20"/>
              </w:rPr>
            </w:pPr>
            <w:r w:rsidRPr="00865E47">
              <w:rPr>
                <w:rFonts w:ascii="Arial" w:hAnsi="Arial" w:cs="Arial"/>
                <w:sz w:val="20"/>
                <w:szCs w:val="20"/>
              </w:rPr>
              <w:t>YearPulled</w:t>
            </w:r>
            <w:r w:rsidRPr="00587947">
              <w:rPr>
                <w:rFonts w:ascii="Arial" w:hAnsi="Arial" w:cs="Arial"/>
                <w:sz w:val="20"/>
                <w:szCs w:val="20"/>
              </w:rPr>
              <w:t xml:space="preserve"> </w:t>
            </w:r>
          </w:p>
        </w:tc>
        <w:tc>
          <w:tcPr>
            <w:tcW w:w="2250" w:type="dxa"/>
          </w:tcPr>
          <w:p w:rsidR="005E2FCE" w:rsidRPr="00865E47" w:rsidP="0EBB2932" w14:paraId="066D36B9" w14:textId="01B55945">
            <w:pPr>
              <w:rPr>
                <w:rFonts w:ascii="Arial" w:hAnsi="Arial" w:cs="Arial"/>
                <w:sz w:val="20"/>
                <w:szCs w:val="20"/>
              </w:rPr>
            </w:pPr>
            <w:r w:rsidRPr="00865E47">
              <w:rPr>
                <w:rFonts w:ascii="Arial" w:hAnsi="Arial" w:cs="Arial"/>
                <w:sz w:val="20"/>
                <w:szCs w:val="20"/>
              </w:rPr>
              <w:t>Year that these data were pulled from state records</w:t>
            </w:r>
            <w:r w:rsidRPr="00587947">
              <w:rPr>
                <w:rFonts w:ascii="Arial" w:hAnsi="Arial" w:cs="Arial"/>
                <w:sz w:val="20"/>
                <w:szCs w:val="20"/>
              </w:rPr>
              <w:t xml:space="preserve"> </w:t>
            </w:r>
          </w:p>
        </w:tc>
        <w:tc>
          <w:tcPr>
            <w:tcW w:w="1080" w:type="dxa"/>
          </w:tcPr>
          <w:p w:rsidR="005E2FCE" w:rsidP="002A43CC" w14:paraId="297BF33E" w14:textId="4ED813C0">
            <w:r>
              <w:rPr>
                <w:rFonts w:ascii="Arial" w:hAnsi="Arial" w:cs="Arial"/>
                <w:sz w:val="20"/>
                <w:szCs w:val="20"/>
              </w:rPr>
              <w:t>Text(4)</w:t>
            </w:r>
          </w:p>
        </w:tc>
        <w:tc>
          <w:tcPr>
            <w:tcW w:w="4320" w:type="dxa"/>
          </w:tcPr>
          <w:p w:rsidR="005E2FCE" w:rsidP="002A43CC" w14:paraId="1DF4AD14" w14:textId="527A9114">
            <w:r>
              <w:rPr>
                <w:rFonts w:ascii="Arial" w:hAnsi="Arial" w:cs="Arial"/>
                <w:sz w:val="20"/>
                <w:szCs w:val="20"/>
              </w:rPr>
              <w:t xml:space="preserve">YYYY. 1999 through latest year. </w:t>
            </w:r>
          </w:p>
        </w:tc>
      </w:tr>
      <w:tr w14:paraId="646C0D47" w14:textId="6B40256E" w:rsidTr="0EBB2932">
        <w:tblPrEx>
          <w:tblW w:w="10075" w:type="dxa"/>
          <w:tblLayout w:type="fixed"/>
          <w:tblLook w:val="04A0"/>
        </w:tblPrEx>
        <w:tc>
          <w:tcPr>
            <w:tcW w:w="2425" w:type="dxa"/>
          </w:tcPr>
          <w:p w:rsidR="005E2FCE" w:rsidRPr="00865E47" w:rsidP="0EBB2932" w14:paraId="040BDC6F" w14:textId="252E58E0">
            <w:pPr>
              <w:rPr>
                <w:rFonts w:ascii="Arial" w:hAnsi="Arial" w:cs="Arial"/>
                <w:sz w:val="20"/>
                <w:szCs w:val="20"/>
              </w:rPr>
            </w:pPr>
            <w:r w:rsidRPr="00865E47">
              <w:rPr>
                <w:rFonts w:ascii="Arial" w:hAnsi="Arial" w:cs="Arial"/>
                <w:sz w:val="20"/>
                <w:szCs w:val="20"/>
              </w:rPr>
              <w:t>PWSName</w:t>
            </w:r>
          </w:p>
        </w:tc>
        <w:tc>
          <w:tcPr>
            <w:tcW w:w="2250" w:type="dxa"/>
          </w:tcPr>
          <w:p w:rsidR="005E2FCE" w:rsidRPr="00865E47" w:rsidP="0EBB2932" w14:paraId="72500CA7" w14:textId="7E1454AD">
            <w:pPr>
              <w:rPr>
                <w:rFonts w:ascii="Arial" w:hAnsi="Arial" w:cs="Arial"/>
                <w:sz w:val="20"/>
                <w:szCs w:val="20"/>
              </w:rPr>
            </w:pPr>
            <w:r w:rsidRPr="00865E47">
              <w:rPr>
                <w:rFonts w:ascii="Arial" w:hAnsi="Arial" w:cs="Arial"/>
                <w:sz w:val="20"/>
                <w:szCs w:val="20"/>
              </w:rPr>
              <w:t>Name of PWS</w:t>
            </w:r>
          </w:p>
        </w:tc>
        <w:tc>
          <w:tcPr>
            <w:tcW w:w="1080" w:type="dxa"/>
          </w:tcPr>
          <w:p w:rsidR="005E2FCE" w:rsidP="002A43CC" w14:paraId="1A17846A" w14:textId="431C8E6C">
            <w:r w:rsidRPr="00E54D77">
              <w:rPr>
                <w:rFonts w:ascii="Arial" w:hAnsi="Arial" w:cs="Arial"/>
                <w:sz w:val="20"/>
                <w:szCs w:val="20"/>
              </w:rPr>
              <w:t>AN(40)</w:t>
            </w:r>
          </w:p>
        </w:tc>
        <w:tc>
          <w:tcPr>
            <w:tcW w:w="4320" w:type="dxa"/>
          </w:tcPr>
          <w:p w:rsidR="005E2FCE" w:rsidP="002A43CC" w14:paraId="561450C9" w14:textId="39909D20">
            <w:r w:rsidRPr="00E54D77">
              <w:rPr>
                <w:rFonts w:ascii="Arial" w:hAnsi="Arial" w:cs="Arial"/>
                <w:sz w:val="20"/>
                <w:szCs w:val="20"/>
              </w:rPr>
              <w:t>Any; “U” = Unknown; “NS” = Not submitted</w:t>
            </w:r>
          </w:p>
        </w:tc>
      </w:tr>
      <w:tr w14:paraId="5EC286A2" w14:textId="77777777" w:rsidTr="0EBB2932">
        <w:tblPrEx>
          <w:tblW w:w="10075" w:type="dxa"/>
          <w:tblLayout w:type="fixed"/>
          <w:tblLook w:val="04A0"/>
        </w:tblPrEx>
        <w:tc>
          <w:tcPr>
            <w:tcW w:w="2425" w:type="dxa"/>
          </w:tcPr>
          <w:p w:rsidR="005E2FCE" w:rsidRPr="00865E47" w:rsidP="0EBB2932" w14:paraId="6B378700" w14:textId="0072B0AD">
            <w:pPr>
              <w:rPr>
                <w:rFonts w:ascii="Arial" w:hAnsi="Arial" w:cs="Arial"/>
                <w:sz w:val="20"/>
                <w:szCs w:val="20"/>
              </w:rPr>
            </w:pPr>
            <w:r w:rsidRPr="00865E47">
              <w:rPr>
                <w:rFonts w:ascii="Arial" w:hAnsi="Arial" w:cs="Arial"/>
                <w:sz w:val="20"/>
                <w:szCs w:val="20"/>
              </w:rPr>
              <w:t>PrincipalCountyServed FIPS</w:t>
            </w:r>
          </w:p>
        </w:tc>
        <w:tc>
          <w:tcPr>
            <w:tcW w:w="2250" w:type="dxa"/>
          </w:tcPr>
          <w:p w:rsidR="005E2FCE" w:rsidRPr="00865E47" w:rsidP="0EBB2932" w14:paraId="4C43080E" w14:textId="792F80E8">
            <w:pPr>
              <w:rPr>
                <w:rFonts w:ascii="Arial" w:hAnsi="Arial" w:cs="Arial"/>
                <w:sz w:val="20"/>
                <w:szCs w:val="20"/>
              </w:rPr>
            </w:pPr>
            <w:r w:rsidRPr="00865E47">
              <w:rPr>
                <w:rFonts w:ascii="Arial" w:hAnsi="Arial" w:cs="Arial"/>
                <w:sz w:val="20"/>
                <w:szCs w:val="20"/>
              </w:rPr>
              <w:t>Principal county FIPS served by the CWS</w:t>
            </w:r>
          </w:p>
        </w:tc>
        <w:tc>
          <w:tcPr>
            <w:tcW w:w="1080" w:type="dxa"/>
          </w:tcPr>
          <w:p w:rsidR="005E2FCE" w:rsidP="002A43CC" w14:paraId="7DFF3D29" w14:textId="7BE8B0EF">
            <w:r w:rsidRPr="00E54D77">
              <w:rPr>
                <w:rFonts w:ascii="Arial" w:hAnsi="Arial" w:cs="Arial"/>
                <w:sz w:val="20"/>
                <w:szCs w:val="20"/>
              </w:rPr>
              <w:t>AN(5)</w:t>
            </w:r>
          </w:p>
        </w:tc>
        <w:tc>
          <w:tcPr>
            <w:tcW w:w="4320" w:type="dxa"/>
          </w:tcPr>
          <w:p w:rsidR="005E2FCE" w:rsidP="002A43CC" w14:paraId="43DA54FE" w14:textId="28D8B8A3">
            <w:r w:rsidRPr="00E54D77">
              <w:rPr>
                <w:rFonts w:ascii="Arial" w:hAnsi="Arial" w:cs="Arial"/>
                <w:sz w:val="20"/>
                <w:szCs w:val="20"/>
              </w:rPr>
              <w:t>Any; “U” = Unknown; “NS” = Not submitted</w:t>
            </w:r>
          </w:p>
        </w:tc>
      </w:tr>
      <w:tr w14:paraId="5F2F6AD0" w14:textId="77777777" w:rsidTr="0EBB2932">
        <w:tblPrEx>
          <w:tblW w:w="10075" w:type="dxa"/>
          <w:tblLayout w:type="fixed"/>
          <w:tblLook w:val="04A0"/>
        </w:tblPrEx>
        <w:tc>
          <w:tcPr>
            <w:tcW w:w="2425" w:type="dxa"/>
          </w:tcPr>
          <w:p w:rsidR="005E2FCE" w:rsidRPr="00865E47" w:rsidP="0EBB2932" w14:paraId="7EDF856C" w14:textId="39219FFB">
            <w:pPr>
              <w:rPr>
                <w:rFonts w:ascii="Arial" w:hAnsi="Arial" w:cs="Arial"/>
                <w:sz w:val="20"/>
                <w:szCs w:val="20"/>
              </w:rPr>
            </w:pPr>
            <w:r w:rsidRPr="00865E47">
              <w:rPr>
                <w:rFonts w:ascii="Arial" w:hAnsi="Arial" w:cs="Arial"/>
                <w:sz w:val="20"/>
                <w:szCs w:val="20"/>
              </w:rPr>
              <w:t>PrincipalCityFeatureID</w:t>
            </w:r>
          </w:p>
        </w:tc>
        <w:tc>
          <w:tcPr>
            <w:tcW w:w="2250" w:type="dxa"/>
          </w:tcPr>
          <w:p w:rsidR="005E2FCE" w:rsidRPr="00865E47" w:rsidP="0EBB2932" w14:paraId="600E8BE6" w14:textId="5A0321AB">
            <w:pPr>
              <w:rPr>
                <w:rFonts w:ascii="Arial" w:hAnsi="Arial" w:cs="Arial"/>
                <w:sz w:val="20"/>
                <w:szCs w:val="20"/>
              </w:rPr>
            </w:pPr>
            <w:r w:rsidRPr="00865E47">
              <w:rPr>
                <w:rFonts w:ascii="Arial" w:hAnsi="Arial" w:cs="Arial"/>
                <w:sz w:val="20"/>
                <w:szCs w:val="20"/>
              </w:rPr>
              <w:t>Principal city, town or village Feature ID served by the CWS</w:t>
            </w:r>
          </w:p>
        </w:tc>
        <w:tc>
          <w:tcPr>
            <w:tcW w:w="1080" w:type="dxa"/>
          </w:tcPr>
          <w:p w:rsidR="005E2FCE" w:rsidP="002A43CC" w14:paraId="61AF5E15" w14:textId="1D3009C7">
            <w:r w:rsidRPr="00E54D77">
              <w:rPr>
                <w:rFonts w:ascii="Arial" w:hAnsi="Arial" w:cs="Arial"/>
                <w:sz w:val="20"/>
                <w:szCs w:val="20"/>
              </w:rPr>
              <w:t>N(10)</w:t>
            </w:r>
          </w:p>
        </w:tc>
        <w:tc>
          <w:tcPr>
            <w:tcW w:w="4320" w:type="dxa"/>
          </w:tcPr>
          <w:p w:rsidR="005E2FCE" w:rsidRPr="00E54D77" w:rsidP="002A43CC" w14:paraId="56F3D27C" w14:textId="77777777">
            <w:pPr>
              <w:rPr>
                <w:rFonts w:ascii="Arial" w:hAnsi="Arial" w:cs="Arial"/>
                <w:sz w:val="20"/>
                <w:szCs w:val="20"/>
              </w:rPr>
            </w:pPr>
          </w:p>
          <w:p w:rsidR="005E2FCE" w:rsidRPr="00E54D77" w:rsidP="002A43CC" w14:paraId="62DECBEA" w14:textId="77777777">
            <w:pPr>
              <w:rPr>
                <w:rFonts w:ascii="Arial" w:hAnsi="Arial" w:cs="Arial"/>
                <w:sz w:val="20"/>
                <w:szCs w:val="20"/>
              </w:rPr>
            </w:pPr>
            <w:r w:rsidRPr="00E54D77">
              <w:rPr>
                <w:rFonts w:ascii="Arial" w:hAnsi="Arial" w:cs="Arial"/>
                <w:sz w:val="20"/>
                <w:szCs w:val="20"/>
              </w:rPr>
              <w:t xml:space="preserve">9999999999;”-999” for </w:t>
            </w:r>
            <w:r>
              <w:rPr>
                <w:rFonts w:ascii="Arial" w:hAnsi="Arial" w:cs="Arial"/>
                <w:sz w:val="20"/>
                <w:szCs w:val="20"/>
              </w:rPr>
              <w:t>M</w:t>
            </w:r>
            <w:r w:rsidRPr="00E54D77">
              <w:rPr>
                <w:rFonts w:ascii="Arial" w:hAnsi="Arial" w:cs="Arial"/>
                <w:sz w:val="20"/>
                <w:szCs w:val="20"/>
              </w:rPr>
              <w:t>issing; “-888” for Not Submitted</w:t>
            </w:r>
          </w:p>
          <w:p w:rsidR="005E2FCE" w:rsidP="002A43CC" w14:paraId="1FB92CD0" w14:textId="1841CD4A">
            <w:r>
              <w:rPr>
                <w:rFonts w:ascii="Arial" w:hAnsi="Arial" w:cs="Arial"/>
                <w:sz w:val="20"/>
                <w:szCs w:val="20"/>
              </w:rPr>
              <w:t xml:space="preserve">Feature ID can be obtained from: </w:t>
            </w:r>
            <w:hyperlink r:id="rId7" w:history="1">
              <w:r>
                <w:rPr>
                  <w:rStyle w:val="Hyperlink"/>
                </w:rPr>
                <w:t>http://geonames.usgs.gov/domestic/download_data.htm</w:t>
              </w:r>
            </w:hyperlink>
          </w:p>
        </w:tc>
      </w:tr>
      <w:tr w14:paraId="79752881" w14:textId="77777777" w:rsidTr="0EBB2932">
        <w:tblPrEx>
          <w:tblW w:w="10075" w:type="dxa"/>
          <w:tblLayout w:type="fixed"/>
          <w:tblLook w:val="04A0"/>
        </w:tblPrEx>
        <w:tc>
          <w:tcPr>
            <w:tcW w:w="2425" w:type="dxa"/>
          </w:tcPr>
          <w:p w:rsidR="005E2FCE" w:rsidRPr="00865E47" w:rsidP="0EBB2932" w14:paraId="3B2D95E7" w14:textId="1E9FCAB6">
            <w:pPr>
              <w:rPr>
                <w:rFonts w:ascii="Arial" w:hAnsi="Arial" w:cs="Arial"/>
                <w:sz w:val="20"/>
                <w:szCs w:val="20"/>
              </w:rPr>
            </w:pPr>
            <w:r w:rsidRPr="00865E47">
              <w:rPr>
                <w:rFonts w:ascii="Arial" w:hAnsi="Arial" w:cs="Arial"/>
                <w:sz w:val="20"/>
                <w:szCs w:val="20"/>
              </w:rPr>
              <w:t>TotalConnections</w:t>
            </w:r>
          </w:p>
        </w:tc>
        <w:tc>
          <w:tcPr>
            <w:tcW w:w="2250" w:type="dxa"/>
          </w:tcPr>
          <w:p w:rsidR="005E2FCE" w:rsidRPr="00865E47" w:rsidP="0EBB2932" w14:paraId="5EDCA318" w14:textId="733066AE">
            <w:pPr>
              <w:rPr>
                <w:rFonts w:ascii="Arial" w:hAnsi="Arial" w:cs="Arial"/>
                <w:sz w:val="20"/>
                <w:szCs w:val="20"/>
              </w:rPr>
            </w:pPr>
            <w:r w:rsidRPr="00865E47">
              <w:rPr>
                <w:rFonts w:ascii="Arial" w:hAnsi="Arial" w:cs="Arial"/>
                <w:sz w:val="20"/>
                <w:szCs w:val="20"/>
              </w:rPr>
              <w:t>Number of residential service connections</w:t>
            </w:r>
          </w:p>
        </w:tc>
        <w:tc>
          <w:tcPr>
            <w:tcW w:w="1080" w:type="dxa"/>
          </w:tcPr>
          <w:p w:rsidR="005E2FCE" w:rsidP="002A43CC" w14:paraId="6282CC1B" w14:textId="2F6D5E56">
            <w:r w:rsidRPr="009B2F60">
              <w:rPr>
                <w:rFonts w:ascii="Arial" w:hAnsi="Arial" w:cs="Arial"/>
                <w:sz w:val="20"/>
                <w:szCs w:val="20"/>
              </w:rPr>
              <w:t>N(7)</w:t>
            </w:r>
          </w:p>
        </w:tc>
        <w:tc>
          <w:tcPr>
            <w:tcW w:w="4320" w:type="dxa"/>
          </w:tcPr>
          <w:p w:rsidR="005E2FCE" w:rsidP="002A43CC" w14:paraId="4EDD035F" w14:textId="11C8C38A">
            <w:r>
              <w:rPr>
                <w:rFonts w:ascii="Arial" w:hAnsi="Arial" w:cs="Arial"/>
                <w:sz w:val="20"/>
                <w:szCs w:val="20"/>
              </w:rPr>
              <w:t>1</w:t>
            </w:r>
            <w:r w:rsidRPr="009B2F60">
              <w:rPr>
                <w:rFonts w:ascii="Arial" w:hAnsi="Arial" w:cs="Arial"/>
                <w:sz w:val="20"/>
                <w:szCs w:val="20"/>
              </w:rPr>
              <w:t>-9999999”</w:t>
            </w:r>
            <w:r>
              <w:rPr>
                <w:rFonts w:ascii="Arial" w:hAnsi="Arial" w:cs="Arial"/>
                <w:sz w:val="20"/>
                <w:szCs w:val="20"/>
              </w:rPr>
              <w:t xml:space="preserve"> </w:t>
            </w:r>
          </w:p>
        </w:tc>
      </w:tr>
      <w:tr w14:paraId="094BE97D" w14:textId="77777777" w:rsidTr="0EBB2932">
        <w:tblPrEx>
          <w:tblW w:w="10075" w:type="dxa"/>
          <w:tblLayout w:type="fixed"/>
          <w:tblLook w:val="04A0"/>
        </w:tblPrEx>
        <w:tc>
          <w:tcPr>
            <w:tcW w:w="2425" w:type="dxa"/>
          </w:tcPr>
          <w:p w:rsidR="005E2FCE" w:rsidRPr="00865E47" w:rsidP="0EBB2932" w14:paraId="7872F967" w14:textId="40491E73">
            <w:pPr>
              <w:rPr>
                <w:rFonts w:ascii="Arial" w:hAnsi="Arial" w:cs="Arial"/>
                <w:sz w:val="20"/>
                <w:szCs w:val="20"/>
              </w:rPr>
            </w:pPr>
            <w:r w:rsidRPr="00865E47">
              <w:rPr>
                <w:rFonts w:ascii="Arial" w:hAnsi="Arial" w:cs="Arial"/>
                <w:sz w:val="20"/>
                <w:szCs w:val="20"/>
              </w:rPr>
              <w:t>SystemPopulation</w:t>
            </w:r>
          </w:p>
        </w:tc>
        <w:tc>
          <w:tcPr>
            <w:tcW w:w="2250" w:type="dxa"/>
          </w:tcPr>
          <w:p w:rsidR="005E2FCE" w:rsidRPr="00865E47" w:rsidP="0EBB2932" w14:paraId="6DD6DE19" w14:textId="50220AE7">
            <w:pPr>
              <w:rPr>
                <w:rFonts w:ascii="Arial" w:hAnsi="Arial" w:cs="Arial"/>
                <w:sz w:val="20"/>
                <w:szCs w:val="20"/>
              </w:rPr>
            </w:pPr>
            <w:r w:rsidRPr="00865E47">
              <w:rPr>
                <w:rFonts w:ascii="Arial" w:hAnsi="Arial" w:cs="Arial"/>
                <w:sz w:val="20"/>
                <w:szCs w:val="20"/>
              </w:rPr>
              <w:t>Permanent population uniquely served by the CWS</w:t>
            </w:r>
            <w:r w:rsidRPr="00587947">
              <w:rPr>
                <w:rFonts w:ascii="Arial" w:hAnsi="Arial" w:cs="Arial"/>
                <w:sz w:val="20"/>
                <w:szCs w:val="20"/>
              </w:rPr>
              <w:t xml:space="preserve"> </w:t>
            </w:r>
          </w:p>
        </w:tc>
        <w:tc>
          <w:tcPr>
            <w:tcW w:w="1080" w:type="dxa"/>
          </w:tcPr>
          <w:p w:rsidR="005E2FCE" w:rsidP="002A43CC" w14:paraId="6E0A744C" w14:textId="5E0244BF">
            <w:r w:rsidRPr="009B2F60">
              <w:rPr>
                <w:rFonts w:ascii="Arial" w:hAnsi="Arial" w:cs="Arial"/>
                <w:sz w:val="20"/>
                <w:szCs w:val="20"/>
              </w:rPr>
              <w:t>N(8)</w:t>
            </w:r>
          </w:p>
        </w:tc>
        <w:tc>
          <w:tcPr>
            <w:tcW w:w="4320" w:type="dxa"/>
          </w:tcPr>
          <w:p w:rsidR="005E2FCE" w:rsidP="002A43CC" w14:paraId="221C88F0" w14:textId="18143565">
            <w:r>
              <w:rPr>
                <w:rFonts w:ascii="Arial" w:hAnsi="Arial" w:cs="Arial"/>
                <w:sz w:val="20"/>
                <w:szCs w:val="20"/>
              </w:rPr>
              <w:t>10</w:t>
            </w:r>
            <w:r w:rsidRPr="009B2F60">
              <w:rPr>
                <w:rFonts w:ascii="Arial" w:hAnsi="Arial" w:cs="Arial"/>
                <w:sz w:val="20"/>
                <w:szCs w:val="20"/>
              </w:rPr>
              <w:t>-99999999 ”</w:t>
            </w:r>
          </w:p>
        </w:tc>
      </w:tr>
      <w:tr w14:paraId="0062E3F0" w14:textId="77777777" w:rsidTr="0EBB2932">
        <w:tblPrEx>
          <w:tblW w:w="10075" w:type="dxa"/>
          <w:tblLayout w:type="fixed"/>
          <w:tblLook w:val="04A0"/>
        </w:tblPrEx>
        <w:tc>
          <w:tcPr>
            <w:tcW w:w="2425" w:type="dxa"/>
          </w:tcPr>
          <w:p w:rsidR="005E2FCE" w:rsidRPr="00865E47" w:rsidP="0EBB2932" w14:paraId="05AC718D" w14:textId="6CCF288E">
            <w:pPr>
              <w:rPr>
                <w:rFonts w:ascii="Arial" w:hAnsi="Arial" w:cs="Arial"/>
                <w:sz w:val="20"/>
                <w:szCs w:val="20"/>
              </w:rPr>
            </w:pPr>
            <w:r w:rsidRPr="00865E47">
              <w:rPr>
                <w:rFonts w:ascii="Arial" w:hAnsi="Arial" w:cs="Arial"/>
                <w:sz w:val="20"/>
                <w:szCs w:val="20"/>
              </w:rPr>
              <w:t>PrimarySourceCode</w:t>
            </w:r>
          </w:p>
        </w:tc>
        <w:tc>
          <w:tcPr>
            <w:tcW w:w="2250" w:type="dxa"/>
          </w:tcPr>
          <w:p w:rsidR="005E2FCE" w:rsidRPr="00865E47" w:rsidP="0EBB2932" w14:paraId="438CF1CF" w14:textId="7FD1019E">
            <w:pPr>
              <w:rPr>
                <w:rFonts w:ascii="Arial" w:hAnsi="Arial" w:cs="Arial"/>
                <w:sz w:val="20"/>
                <w:szCs w:val="20"/>
              </w:rPr>
            </w:pPr>
            <w:r w:rsidRPr="00865E47">
              <w:rPr>
                <w:rFonts w:ascii="Arial" w:hAnsi="Arial" w:cs="Arial"/>
                <w:sz w:val="20"/>
                <w:szCs w:val="20"/>
              </w:rPr>
              <w:t xml:space="preserve">Type of </w:t>
            </w:r>
            <w:r w:rsidRPr="00865E47" w:rsidR="435D98F1">
              <w:rPr>
                <w:rFonts w:ascii="Arial" w:hAnsi="Arial" w:cs="Arial"/>
                <w:sz w:val="20"/>
                <w:szCs w:val="20"/>
              </w:rPr>
              <w:t xml:space="preserve">water </w:t>
            </w:r>
            <w:r w:rsidRPr="00865E47">
              <w:rPr>
                <w:rFonts w:ascii="Arial" w:hAnsi="Arial" w:cs="Arial"/>
                <w:sz w:val="20"/>
                <w:szCs w:val="20"/>
              </w:rPr>
              <w:t>source</w:t>
            </w:r>
          </w:p>
        </w:tc>
        <w:tc>
          <w:tcPr>
            <w:tcW w:w="1080" w:type="dxa"/>
          </w:tcPr>
          <w:p w:rsidR="005E2FCE" w:rsidP="002A43CC" w14:paraId="62C2D7E8" w14:textId="5A512DA5">
            <w:r w:rsidRPr="00E54D77">
              <w:rPr>
                <w:rFonts w:ascii="Arial" w:hAnsi="Arial" w:cs="Arial"/>
                <w:sz w:val="20"/>
                <w:szCs w:val="20"/>
              </w:rPr>
              <w:t>AN(3)</w:t>
            </w:r>
          </w:p>
        </w:tc>
        <w:tc>
          <w:tcPr>
            <w:tcW w:w="4320" w:type="dxa"/>
          </w:tcPr>
          <w:p w:rsidR="005E2FCE" w:rsidP="002A43CC" w14:paraId="67E1D7B0" w14:textId="7750F77E">
            <w:r w:rsidRPr="00E54D77">
              <w:rPr>
                <w:rFonts w:ascii="Arial" w:hAnsi="Arial" w:cs="Arial"/>
                <w:sz w:val="20"/>
                <w:szCs w:val="20"/>
              </w:rPr>
              <w:t xml:space="preserve">GU = ground water under direct influence of surface water, GUP = purchased ground water under direct influence of surface water, GW = </w:t>
            </w:r>
            <w:r w:rsidRPr="00E54D77">
              <w:rPr>
                <w:rFonts w:ascii="Arial" w:hAnsi="Arial" w:cs="Arial"/>
                <w:sz w:val="20"/>
                <w:szCs w:val="20"/>
              </w:rPr>
              <w:t>ground water, GWP = purchased ground water, SW = surface water, SWP = purchased surface water; “U” = Unknown; “NS” = Not submitted</w:t>
            </w:r>
          </w:p>
        </w:tc>
      </w:tr>
      <w:tr w14:paraId="79C41B87" w14:textId="77777777" w:rsidTr="0EBB2932">
        <w:tblPrEx>
          <w:tblW w:w="10075" w:type="dxa"/>
          <w:tblLayout w:type="fixed"/>
          <w:tblLook w:val="04A0"/>
        </w:tblPrEx>
        <w:tc>
          <w:tcPr>
            <w:tcW w:w="2425" w:type="dxa"/>
          </w:tcPr>
          <w:p w:rsidR="005E2FCE" w:rsidRPr="00865E47" w:rsidP="0EBB2932" w14:paraId="05CBE1A9" w14:textId="73610BAB">
            <w:pPr>
              <w:rPr>
                <w:rFonts w:ascii="Arial" w:hAnsi="Arial" w:cs="Arial"/>
                <w:color w:val="auto"/>
                <w:sz w:val="20"/>
                <w:szCs w:val="20"/>
              </w:rPr>
            </w:pPr>
            <w:r w:rsidRPr="00865E47">
              <w:rPr>
                <w:rFonts w:ascii="Arial" w:hAnsi="Arial" w:cs="Arial"/>
                <w:color w:val="auto"/>
                <w:sz w:val="20"/>
                <w:szCs w:val="20"/>
              </w:rPr>
              <w:t>Latitude</w:t>
            </w:r>
          </w:p>
        </w:tc>
        <w:tc>
          <w:tcPr>
            <w:tcW w:w="2250" w:type="dxa"/>
          </w:tcPr>
          <w:p w:rsidR="005E2FCE" w:rsidRPr="00865E47" w:rsidP="0EBB2932" w14:paraId="799CCD75" w14:textId="6D098240">
            <w:pPr>
              <w:rPr>
                <w:rFonts w:ascii="Arial" w:hAnsi="Arial" w:cs="Arial"/>
                <w:color w:val="auto"/>
                <w:sz w:val="20"/>
                <w:szCs w:val="20"/>
              </w:rPr>
            </w:pPr>
            <w:r w:rsidRPr="00865E47">
              <w:rPr>
                <w:rFonts w:ascii="Arial" w:hAnsi="Arial" w:cs="Arial"/>
                <w:color w:val="auto"/>
                <w:sz w:val="20"/>
                <w:szCs w:val="20"/>
              </w:rPr>
              <w:t>Latitude in NAD83 decimal degrees describing approximate center of retail service area of water system</w:t>
            </w:r>
          </w:p>
        </w:tc>
        <w:tc>
          <w:tcPr>
            <w:tcW w:w="1080" w:type="dxa"/>
          </w:tcPr>
          <w:p w:rsidR="005E2FCE" w:rsidP="002A43CC" w14:paraId="301BEC1F" w14:textId="783393D5">
            <w:r w:rsidRPr="00E54D77">
              <w:rPr>
                <w:rFonts w:ascii="Arial" w:hAnsi="Arial" w:cs="Arial"/>
                <w:sz w:val="20"/>
                <w:szCs w:val="20"/>
              </w:rPr>
              <w:t>N(10)</w:t>
            </w:r>
          </w:p>
        </w:tc>
        <w:tc>
          <w:tcPr>
            <w:tcW w:w="4320" w:type="dxa"/>
          </w:tcPr>
          <w:p w:rsidR="005E2FCE" w:rsidP="002A43CC" w14:paraId="3A3E20A7" w14:textId="6DBB4458">
            <w:r>
              <w:rPr>
                <w:rFonts w:ascii="Arial" w:hAnsi="Arial" w:cs="Arial"/>
                <w:sz w:val="20"/>
                <w:szCs w:val="20"/>
              </w:rPr>
              <w:t>00.0000000 to 90.000000;”-99.99” for M</w:t>
            </w:r>
            <w:r w:rsidRPr="00E54D77">
              <w:rPr>
                <w:rFonts w:ascii="Arial" w:hAnsi="Arial" w:cs="Arial"/>
                <w:sz w:val="20"/>
                <w:szCs w:val="20"/>
              </w:rPr>
              <w:t>issing; “-88.88” for Not Submitted.</w:t>
            </w:r>
            <w:r>
              <w:rPr>
                <w:rFonts w:ascii="Arial" w:hAnsi="Arial" w:cs="Arial"/>
                <w:sz w:val="20"/>
                <w:szCs w:val="20"/>
              </w:rPr>
              <w:t xml:space="preserve">  </w:t>
            </w:r>
          </w:p>
        </w:tc>
      </w:tr>
      <w:tr w14:paraId="4A14D86A" w14:textId="77777777" w:rsidTr="0EBB2932">
        <w:tblPrEx>
          <w:tblW w:w="10075" w:type="dxa"/>
          <w:tblLayout w:type="fixed"/>
          <w:tblLook w:val="04A0"/>
        </w:tblPrEx>
        <w:tc>
          <w:tcPr>
            <w:tcW w:w="2425" w:type="dxa"/>
          </w:tcPr>
          <w:p w:rsidR="005E2FCE" w:rsidRPr="00865E47" w:rsidP="0EBB2932" w14:paraId="2583B14A" w14:textId="36BAEAE9">
            <w:pPr>
              <w:rPr>
                <w:rFonts w:ascii="Arial" w:hAnsi="Arial" w:cs="Arial"/>
                <w:sz w:val="20"/>
                <w:szCs w:val="20"/>
              </w:rPr>
            </w:pPr>
            <w:r w:rsidRPr="00865E47">
              <w:rPr>
                <w:rFonts w:ascii="Arial" w:hAnsi="Arial" w:cs="Arial"/>
                <w:sz w:val="20"/>
                <w:szCs w:val="20"/>
              </w:rPr>
              <w:t>Longitude</w:t>
            </w:r>
          </w:p>
        </w:tc>
        <w:tc>
          <w:tcPr>
            <w:tcW w:w="2250" w:type="dxa"/>
          </w:tcPr>
          <w:p w:rsidR="005E2FCE" w:rsidRPr="00865E47" w:rsidP="0EBB2932" w14:paraId="48351B54" w14:textId="7E6C4385">
            <w:pPr>
              <w:rPr>
                <w:rFonts w:ascii="Arial" w:hAnsi="Arial" w:cs="Arial"/>
                <w:sz w:val="20"/>
                <w:szCs w:val="20"/>
              </w:rPr>
            </w:pPr>
            <w:r w:rsidRPr="00865E47">
              <w:rPr>
                <w:rFonts w:ascii="Arial" w:hAnsi="Arial" w:cs="Arial"/>
                <w:sz w:val="20"/>
                <w:szCs w:val="20"/>
              </w:rPr>
              <w:t>Longitude in NAD83 decimal degrees describing approximate center of retail service area of water system</w:t>
            </w:r>
          </w:p>
        </w:tc>
        <w:tc>
          <w:tcPr>
            <w:tcW w:w="1080" w:type="dxa"/>
          </w:tcPr>
          <w:p w:rsidR="005E2FCE" w:rsidP="002A43CC" w14:paraId="47FABC50" w14:textId="4439C873">
            <w:r w:rsidRPr="00E54D77">
              <w:rPr>
                <w:rFonts w:ascii="Arial" w:hAnsi="Arial" w:cs="Arial"/>
                <w:sz w:val="20"/>
                <w:szCs w:val="20"/>
              </w:rPr>
              <w:t>N(11)</w:t>
            </w:r>
          </w:p>
        </w:tc>
        <w:tc>
          <w:tcPr>
            <w:tcW w:w="4320" w:type="dxa"/>
          </w:tcPr>
          <w:p w:rsidR="005E2FCE" w:rsidP="002A43CC" w14:paraId="79172B24" w14:textId="77CBAD94">
            <w:r>
              <w:rPr>
                <w:rFonts w:ascii="Arial" w:hAnsi="Arial" w:cs="Arial"/>
                <w:sz w:val="20"/>
                <w:szCs w:val="20"/>
              </w:rPr>
              <w:t>-180.000000 to 180.000000;”-999” for M</w:t>
            </w:r>
            <w:r w:rsidRPr="00E54D77">
              <w:rPr>
                <w:rFonts w:ascii="Arial" w:hAnsi="Arial" w:cs="Arial"/>
                <w:sz w:val="20"/>
                <w:szCs w:val="20"/>
              </w:rPr>
              <w:t>issing; “-88</w:t>
            </w:r>
            <w:r>
              <w:rPr>
                <w:rFonts w:ascii="Arial" w:hAnsi="Arial" w:cs="Arial"/>
                <w:sz w:val="20"/>
                <w:szCs w:val="20"/>
              </w:rPr>
              <w:t>8</w:t>
            </w:r>
            <w:r w:rsidRPr="00E54D77">
              <w:rPr>
                <w:rFonts w:ascii="Arial" w:hAnsi="Arial" w:cs="Arial"/>
                <w:sz w:val="20"/>
                <w:szCs w:val="20"/>
              </w:rPr>
              <w:t>” for Not Submitted.</w:t>
            </w:r>
          </w:p>
        </w:tc>
      </w:tr>
      <w:tr w14:paraId="4EEE4B2A" w14:textId="77777777" w:rsidTr="0EBB2932">
        <w:tblPrEx>
          <w:tblW w:w="10075" w:type="dxa"/>
          <w:tblLayout w:type="fixed"/>
          <w:tblLook w:val="04A0"/>
        </w:tblPrEx>
        <w:tc>
          <w:tcPr>
            <w:tcW w:w="2425" w:type="dxa"/>
          </w:tcPr>
          <w:p w:rsidR="005E2FCE" w:rsidRPr="00865E47" w:rsidP="0EBB2932" w14:paraId="54812267" w14:textId="26C66EAA">
            <w:pPr>
              <w:rPr>
                <w:rFonts w:ascii="Arial" w:hAnsi="Arial" w:cs="Arial"/>
                <w:sz w:val="20"/>
                <w:szCs w:val="20"/>
              </w:rPr>
            </w:pPr>
            <w:r w:rsidRPr="00865E47">
              <w:rPr>
                <w:rFonts w:ascii="Arial" w:hAnsi="Arial" w:cs="Arial"/>
                <w:sz w:val="20"/>
                <w:szCs w:val="20"/>
              </w:rPr>
              <w:t>LocationDerivationCode</w:t>
            </w:r>
          </w:p>
        </w:tc>
        <w:tc>
          <w:tcPr>
            <w:tcW w:w="2250" w:type="dxa"/>
          </w:tcPr>
          <w:p w:rsidR="005E2FCE" w:rsidRPr="00865E47" w:rsidP="0EBB2932" w14:paraId="7911BA08" w14:textId="25903285">
            <w:pPr>
              <w:rPr>
                <w:rFonts w:ascii="Arial" w:hAnsi="Arial" w:cs="Arial"/>
                <w:sz w:val="20"/>
                <w:szCs w:val="20"/>
              </w:rPr>
            </w:pPr>
            <w:r w:rsidRPr="00865E47">
              <w:rPr>
                <w:rFonts w:ascii="Arial" w:hAnsi="Arial" w:cs="Arial"/>
                <w:sz w:val="20"/>
                <w:szCs w:val="20"/>
              </w:rPr>
              <w:t>Code describing how approximate latitude/longitude location was derived</w:t>
            </w:r>
          </w:p>
        </w:tc>
        <w:tc>
          <w:tcPr>
            <w:tcW w:w="1080" w:type="dxa"/>
          </w:tcPr>
          <w:p w:rsidR="005E2FCE" w:rsidP="002A43CC" w14:paraId="7611349A" w14:textId="5BCF03BF">
            <w:r>
              <w:rPr>
                <w:rFonts w:ascii="Arial" w:hAnsi="Arial" w:cs="Arial"/>
                <w:sz w:val="20"/>
                <w:szCs w:val="20"/>
              </w:rPr>
              <w:t>AN(3)</w:t>
            </w:r>
          </w:p>
        </w:tc>
        <w:tc>
          <w:tcPr>
            <w:tcW w:w="4320" w:type="dxa"/>
          </w:tcPr>
          <w:p w:rsidR="005E2FCE" w:rsidRPr="00542F90" w:rsidP="002A43CC" w14:paraId="2FCF8F54" w14:textId="5A9F93D5">
            <w:pPr>
              <w:rPr>
                <w:rFonts w:ascii="Arial" w:hAnsi="Arial" w:cs="Arial"/>
                <w:sz w:val="20"/>
                <w:szCs w:val="20"/>
              </w:rPr>
            </w:pPr>
            <w:r w:rsidRPr="00542F90">
              <w:rPr>
                <w:rFonts w:ascii="Arial" w:hAnsi="Arial" w:cs="Arial"/>
                <w:sz w:val="20"/>
                <w:szCs w:val="20"/>
              </w:rPr>
              <w:t>SA = Service area polygon centroid; MFL = Mean of 1 or more facility locations that are expected to be proximate to service area extent; PCS = GNIS coordinates for Principal City Served; GSH = The geocoded address of water system headquarters; PNS - GNIS coordinates for Principal County Served; O= Other (e.g.</w:t>
            </w:r>
            <w:r>
              <w:rPr>
                <w:rFonts w:ascii="Arial" w:hAnsi="Arial" w:cs="Arial"/>
                <w:sz w:val="20"/>
                <w:szCs w:val="20"/>
              </w:rPr>
              <w:t>,</w:t>
            </w:r>
            <w:r w:rsidRPr="00542F90">
              <w:rPr>
                <w:rFonts w:ascii="Arial" w:hAnsi="Arial" w:cs="Arial"/>
                <w:sz w:val="20"/>
                <w:szCs w:val="20"/>
              </w:rPr>
              <w:t xml:space="preserve"> zip code, etc.) </w:t>
            </w:r>
          </w:p>
          <w:p w:rsidR="005E2FCE" w:rsidP="002A43CC" w14:paraId="48BA544B" w14:textId="77777777">
            <w:r>
              <w:rPr>
                <w:rFonts w:ascii="Arial" w:hAnsi="Arial" w:cs="Arial"/>
                <w:color w:val="000000"/>
                <w:sz w:val="20"/>
                <w:szCs w:val="20"/>
              </w:rPr>
              <w:t xml:space="preserve"> “-999” = Missing; “-888” = Not Submitted;  (See “Appendix A. Service Area Location Derivation Guidance of the How-To Guide” on EPHTN Share Point site for more information &amp; guidance for deriving water system locations.)</w:t>
            </w:r>
          </w:p>
          <w:p w:rsidR="005E2FCE" w:rsidP="002A43CC" w14:paraId="0D1BF946" w14:textId="77777777"/>
        </w:tc>
      </w:tr>
    </w:tbl>
    <w:p w:rsidR="009D32BB" w:rsidRPr="00F16E1D" w:rsidP="00AA2E8E" w14:paraId="12C62209" w14:textId="50D7AA95">
      <w:pPr>
        <w:spacing w:line="259" w:lineRule="auto"/>
        <w:rPr>
          <w:b/>
          <w:bCs/>
          <w:color w:val="auto"/>
        </w:rPr>
      </w:pPr>
      <w:r>
        <w:br w:type="page"/>
      </w:r>
      <w:r w:rsidRPr="00F16E1D" w:rsidR="00671FE9">
        <w:rPr>
          <w:b/>
          <w:bCs/>
          <w:color w:val="auto"/>
        </w:rPr>
        <w:t xml:space="preserve">Drinking Water </w:t>
      </w:r>
      <w:r w:rsidRPr="00F16E1D" w:rsidR="00F16E1D">
        <w:rPr>
          <w:b/>
          <w:bCs/>
          <w:color w:val="auto"/>
        </w:rPr>
        <w:t>Quality Sampling Results</w:t>
      </w:r>
    </w:p>
    <w:tbl>
      <w:tblPr>
        <w:tblStyle w:val="TableGrid"/>
        <w:tblW w:w="10090" w:type="dxa"/>
        <w:tblLayout w:type="fixed"/>
        <w:tblLook w:val="04A0"/>
      </w:tblPr>
      <w:tblGrid>
        <w:gridCol w:w="2065"/>
        <w:gridCol w:w="1890"/>
        <w:gridCol w:w="900"/>
        <w:gridCol w:w="3960"/>
        <w:gridCol w:w="1275"/>
      </w:tblGrid>
      <w:tr w14:paraId="3F44B918" w14:textId="77777777" w:rsidTr="00865E47">
        <w:tblPrEx>
          <w:tblW w:w="10090" w:type="dxa"/>
          <w:tblLayout w:type="fixed"/>
          <w:tblLook w:val="04A0"/>
        </w:tblPrEx>
        <w:tc>
          <w:tcPr>
            <w:tcW w:w="2065" w:type="dxa"/>
            <w:shd w:val="clear" w:color="auto" w:fill="FFFF00"/>
          </w:tcPr>
          <w:p w:rsidR="007E6E09" w:rsidRPr="003207A8" w:rsidP="000823C4" w14:paraId="3182E049" w14:textId="11209820">
            <w:pPr>
              <w:rPr>
                <w:rFonts w:ascii="Arial" w:hAnsi="Arial" w:cs="Arial"/>
                <w:b w:val="0"/>
                <w:sz w:val="20"/>
                <w:szCs w:val="20"/>
              </w:rPr>
            </w:pPr>
            <w:r w:rsidRPr="003207A8">
              <w:rPr>
                <w:rFonts w:ascii="Arial" w:hAnsi="Arial" w:cs="Arial"/>
                <w:sz w:val="20"/>
                <w:szCs w:val="20"/>
              </w:rPr>
              <w:t>Field Name/Schema Name</w:t>
            </w:r>
          </w:p>
        </w:tc>
        <w:tc>
          <w:tcPr>
            <w:tcW w:w="1890" w:type="dxa"/>
            <w:shd w:val="clear" w:color="auto" w:fill="FFFF00"/>
          </w:tcPr>
          <w:p w:rsidR="007E6E09" w:rsidRPr="003207A8" w:rsidP="000823C4" w14:paraId="04E32F3C" w14:textId="70B1088B">
            <w:pPr>
              <w:rPr>
                <w:rFonts w:ascii="Arial" w:hAnsi="Arial" w:cs="Arial"/>
                <w:b w:val="0"/>
                <w:bCs/>
                <w:sz w:val="20"/>
                <w:szCs w:val="20"/>
              </w:rPr>
            </w:pPr>
            <w:r w:rsidRPr="003207A8">
              <w:rPr>
                <w:rFonts w:ascii="Arial" w:hAnsi="Arial" w:cs="Arial"/>
                <w:bCs/>
                <w:sz w:val="20"/>
                <w:szCs w:val="20"/>
              </w:rPr>
              <w:t>Field Description</w:t>
            </w:r>
          </w:p>
        </w:tc>
        <w:tc>
          <w:tcPr>
            <w:tcW w:w="900" w:type="dxa"/>
            <w:shd w:val="clear" w:color="auto" w:fill="FFFF00"/>
          </w:tcPr>
          <w:p w:rsidR="007E6E09" w:rsidRPr="003207A8" w:rsidP="000823C4" w14:paraId="48FB9E00" w14:textId="5D8973EA">
            <w:pPr>
              <w:rPr>
                <w:rFonts w:ascii="Arial" w:hAnsi="Arial" w:cs="Arial"/>
                <w:b w:val="0"/>
                <w:bCs/>
                <w:color w:val="auto"/>
                <w:sz w:val="20"/>
                <w:szCs w:val="20"/>
              </w:rPr>
            </w:pPr>
            <w:r w:rsidRPr="003207A8">
              <w:rPr>
                <w:rFonts w:ascii="Arial" w:hAnsi="Arial" w:cs="Arial"/>
                <w:bCs/>
                <w:color w:val="auto"/>
                <w:sz w:val="20"/>
                <w:szCs w:val="20"/>
              </w:rPr>
              <w:t>Format</w:t>
            </w:r>
          </w:p>
        </w:tc>
        <w:tc>
          <w:tcPr>
            <w:tcW w:w="3960" w:type="dxa"/>
            <w:shd w:val="clear" w:color="auto" w:fill="FFFF00"/>
          </w:tcPr>
          <w:p w:rsidR="007E6E09" w:rsidRPr="003207A8" w:rsidP="000823C4" w14:paraId="77E94C93" w14:textId="7FF8076D">
            <w:pPr>
              <w:rPr>
                <w:rFonts w:ascii="Arial" w:hAnsi="Arial" w:cs="Arial"/>
                <w:b w:val="0"/>
                <w:bCs/>
                <w:color w:val="auto"/>
                <w:sz w:val="20"/>
                <w:szCs w:val="20"/>
              </w:rPr>
            </w:pPr>
            <w:r w:rsidRPr="003207A8">
              <w:rPr>
                <w:rFonts w:ascii="Arial" w:hAnsi="Arial" w:cs="Arial"/>
                <w:bCs/>
                <w:color w:val="auto"/>
                <w:sz w:val="20"/>
                <w:szCs w:val="20"/>
              </w:rPr>
              <w:t>Allowed Values</w:t>
            </w:r>
          </w:p>
        </w:tc>
        <w:tc>
          <w:tcPr>
            <w:tcW w:w="1275" w:type="dxa"/>
            <w:shd w:val="clear" w:color="auto" w:fill="FFFF00"/>
          </w:tcPr>
          <w:p w:rsidR="007E6E09" w:rsidRPr="00FF47E5" w:rsidP="000823C4" w14:paraId="4C2B96CB" w14:textId="64852179">
            <w:pPr>
              <w:rPr>
                <w:b w:val="0"/>
                <w:bCs/>
                <w:color w:val="auto"/>
              </w:rPr>
            </w:pPr>
            <w:r w:rsidRPr="00FF47E5">
              <w:rPr>
                <w:bCs/>
                <w:color w:val="auto"/>
              </w:rPr>
              <w:t>Required (Y/N)</w:t>
            </w:r>
          </w:p>
        </w:tc>
      </w:tr>
      <w:tr w14:paraId="533F9E78" w14:textId="77777777" w:rsidTr="00865E47">
        <w:tblPrEx>
          <w:tblW w:w="10090" w:type="dxa"/>
          <w:tblLayout w:type="fixed"/>
          <w:tblLook w:val="04A0"/>
        </w:tblPrEx>
        <w:trPr>
          <w:trHeight w:val="820"/>
        </w:trPr>
        <w:tc>
          <w:tcPr>
            <w:tcW w:w="2065" w:type="dxa"/>
          </w:tcPr>
          <w:p w:rsidR="007E6E09" w:rsidP="009F1017" w14:paraId="08CD5E78" w14:textId="3ABFA60B">
            <w:pPr>
              <w:jc w:val="center"/>
              <w:rPr>
                <w:rFonts w:ascii="Arial" w:hAnsi="Arial" w:cs="Arial"/>
                <w:b/>
                <w:sz w:val="20"/>
                <w:szCs w:val="20"/>
              </w:rPr>
            </w:pPr>
          </w:p>
          <w:p w:rsidR="007E6E09" w:rsidP="009F1017" w14:paraId="6AAF6E9B" w14:textId="75C4881F">
            <w:pPr>
              <w:rPr>
                <w:rFonts w:ascii="Arial" w:hAnsi="Arial" w:cs="Arial"/>
                <w:sz w:val="20"/>
                <w:szCs w:val="20"/>
              </w:rPr>
            </w:pPr>
            <w:r w:rsidRPr="00E54D77">
              <w:rPr>
                <w:rFonts w:ascii="Arial" w:hAnsi="Arial" w:cs="Arial"/>
                <w:sz w:val="20"/>
                <w:szCs w:val="20"/>
              </w:rPr>
              <w:t>PWSIDNumber</w:t>
            </w:r>
          </w:p>
        </w:tc>
        <w:tc>
          <w:tcPr>
            <w:tcW w:w="1890" w:type="dxa"/>
          </w:tcPr>
          <w:p w:rsidR="007E6E09" w:rsidP="009F1017" w14:paraId="778CF551" w14:textId="77777777">
            <w:pPr>
              <w:jc w:val="center"/>
              <w:rPr>
                <w:rFonts w:ascii="Arial" w:hAnsi="Arial" w:cs="Arial"/>
                <w:sz w:val="20"/>
                <w:szCs w:val="20"/>
              </w:rPr>
            </w:pPr>
          </w:p>
          <w:p w:rsidR="007E6E09" w:rsidP="009F1017" w14:paraId="67331D54" w14:textId="74FBB649">
            <w:pPr>
              <w:jc w:val="center"/>
              <w:rPr>
                <w:rFonts w:ascii="Arial" w:hAnsi="Arial" w:cs="Arial"/>
                <w:sz w:val="20"/>
                <w:szCs w:val="20"/>
              </w:rPr>
            </w:pPr>
            <w:r w:rsidRPr="00E54D77">
              <w:rPr>
                <w:rFonts w:ascii="Arial" w:hAnsi="Arial" w:cs="Arial"/>
                <w:sz w:val="20"/>
                <w:szCs w:val="20"/>
              </w:rPr>
              <w:t>PWS identifier</w:t>
            </w:r>
          </w:p>
        </w:tc>
        <w:tc>
          <w:tcPr>
            <w:tcW w:w="900" w:type="dxa"/>
          </w:tcPr>
          <w:p w:rsidR="007E6E09" w:rsidP="009F1017" w14:paraId="2E55DA68" w14:textId="77777777">
            <w:pPr>
              <w:jc w:val="center"/>
              <w:rPr>
                <w:rFonts w:ascii="Arial" w:hAnsi="Arial" w:cs="Arial"/>
                <w:sz w:val="20"/>
                <w:szCs w:val="20"/>
              </w:rPr>
            </w:pPr>
          </w:p>
          <w:p w:rsidR="007E6E09" w:rsidP="00C20CBC" w14:paraId="24349F2F" w14:textId="4FDEB86C">
            <w:r w:rsidRPr="00E54D77">
              <w:rPr>
                <w:rFonts w:ascii="Arial" w:hAnsi="Arial" w:cs="Arial"/>
                <w:sz w:val="20"/>
                <w:szCs w:val="20"/>
              </w:rPr>
              <w:t>AN(9)</w:t>
            </w:r>
          </w:p>
        </w:tc>
        <w:tc>
          <w:tcPr>
            <w:tcW w:w="3960" w:type="dxa"/>
          </w:tcPr>
          <w:p w:rsidR="007E6E09" w:rsidP="009F1017" w14:paraId="11CB9A5B" w14:textId="4BB3389C">
            <w:pPr>
              <w:jc w:val="center"/>
            </w:pPr>
            <w:r>
              <w:rPr>
                <w:rFonts w:ascii="Arial" w:hAnsi="Arial" w:cs="Arial"/>
                <w:sz w:val="20"/>
                <w:szCs w:val="20"/>
              </w:rPr>
              <w:t>N</w:t>
            </w:r>
            <w:r w:rsidRPr="00E54D77">
              <w:rPr>
                <w:rFonts w:ascii="Arial" w:hAnsi="Arial" w:cs="Arial"/>
                <w:sz w:val="20"/>
                <w:szCs w:val="20"/>
              </w:rPr>
              <w:t>ine-character value consisting of the 2-letter state abbreviation followed by 7 numbers</w:t>
            </w:r>
          </w:p>
        </w:tc>
        <w:tc>
          <w:tcPr>
            <w:tcW w:w="1275" w:type="dxa"/>
          </w:tcPr>
          <w:p w:rsidR="007E6E09" w:rsidP="009F1017" w14:paraId="141F7B87" w14:textId="77777777">
            <w:pPr>
              <w:jc w:val="center"/>
            </w:pPr>
          </w:p>
          <w:p w:rsidR="007E6E09" w:rsidP="00E5384C" w14:paraId="0B804765" w14:textId="2EA89316">
            <w:r>
              <w:t>Y</w:t>
            </w:r>
          </w:p>
        </w:tc>
      </w:tr>
      <w:tr w14:paraId="0E7A3E6A" w14:textId="77777777" w:rsidTr="00865E47">
        <w:tblPrEx>
          <w:tblW w:w="10090" w:type="dxa"/>
          <w:tblLayout w:type="fixed"/>
          <w:tblLook w:val="04A0"/>
        </w:tblPrEx>
        <w:trPr>
          <w:trHeight w:val="820"/>
        </w:trPr>
        <w:tc>
          <w:tcPr>
            <w:tcW w:w="2065" w:type="dxa"/>
          </w:tcPr>
          <w:p w:rsidR="004D56F8" w:rsidRPr="00692052" w:rsidP="00865E47" w14:paraId="5E8EBA4C" w14:textId="23FD8180">
            <w:pPr>
              <w:rPr>
                <w:rFonts w:ascii="Arial" w:hAnsi="Arial" w:cs="Arial"/>
                <w:b/>
                <w:sz w:val="20"/>
                <w:szCs w:val="20"/>
              </w:rPr>
            </w:pPr>
            <w:r w:rsidRPr="00865E47">
              <w:rPr>
                <w:rFonts w:ascii="Verdana" w:hAnsi="Verdana" w:cs="Shruti"/>
                <w:sz w:val="20"/>
                <w:szCs w:val="20"/>
              </w:rPr>
              <w:t>StateFIPSCode</w:t>
            </w:r>
          </w:p>
        </w:tc>
        <w:tc>
          <w:tcPr>
            <w:tcW w:w="1890" w:type="dxa"/>
          </w:tcPr>
          <w:p w:rsidR="004D56F8" w:rsidRPr="00692052" w:rsidP="004D56F8" w14:paraId="248DCCD4" w14:textId="4F5DD0CF">
            <w:pPr>
              <w:jc w:val="center"/>
              <w:rPr>
                <w:rFonts w:ascii="Arial" w:hAnsi="Arial" w:cs="Arial"/>
                <w:sz w:val="20"/>
                <w:szCs w:val="20"/>
              </w:rPr>
            </w:pPr>
            <w:r w:rsidRPr="00865E47">
              <w:rPr>
                <w:rFonts w:ascii="Verdana" w:hAnsi="Verdana" w:cs="Shruti"/>
                <w:sz w:val="20"/>
                <w:szCs w:val="20"/>
              </w:rPr>
              <w:t>State FIPS code</w:t>
            </w:r>
          </w:p>
        </w:tc>
        <w:tc>
          <w:tcPr>
            <w:tcW w:w="900" w:type="dxa"/>
          </w:tcPr>
          <w:p w:rsidR="004D56F8" w:rsidP="00865E47" w14:paraId="6EF7A4F9" w14:textId="5D206FB6">
            <w:pPr>
              <w:rPr>
                <w:rFonts w:ascii="Arial" w:hAnsi="Arial" w:cs="Arial"/>
                <w:sz w:val="20"/>
                <w:szCs w:val="20"/>
              </w:rPr>
            </w:pPr>
            <w:r>
              <w:t>AN(2)</w:t>
            </w:r>
          </w:p>
        </w:tc>
        <w:tc>
          <w:tcPr>
            <w:tcW w:w="3960" w:type="dxa"/>
          </w:tcPr>
          <w:p w:rsidR="004D56F8" w:rsidP="00865E47" w14:paraId="2D80DAFF" w14:textId="406A8324">
            <w:pPr>
              <w:rPr>
                <w:rFonts w:ascii="Arial" w:hAnsi="Arial" w:cs="Arial"/>
                <w:sz w:val="20"/>
                <w:szCs w:val="20"/>
              </w:rPr>
            </w:pPr>
            <w:r>
              <w:t>FIPS State Code</w:t>
            </w:r>
          </w:p>
        </w:tc>
        <w:tc>
          <w:tcPr>
            <w:tcW w:w="1275" w:type="dxa"/>
          </w:tcPr>
          <w:p w:rsidR="004D56F8" w:rsidP="00865E47" w14:paraId="435E29E6" w14:textId="631663A7">
            <w:r>
              <w:rPr>
                <w:rFonts w:ascii="Verdana" w:hAnsi="Verdana" w:cs="Shruti"/>
                <w:sz w:val="20"/>
                <w:szCs w:val="20"/>
              </w:rPr>
              <w:t>Y</w:t>
            </w:r>
          </w:p>
        </w:tc>
      </w:tr>
      <w:tr w14:paraId="681ACB39" w14:textId="77777777" w:rsidTr="00865E47">
        <w:tblPrEx>
          <w:tblW w:w="10090" w:type="dxa"/>
          <w:tblLayout w:type="fixed"/>
          <w:tblLook w:val="04A0"/>
        </w:tblPrEx>
        <w:tc>
          <w:tcPr>
            <w:tcW w:w="2065" w:type="dxa"/>
          </w:tcPr>
          <w:p w:rsidR="007E6E09" w:rsidRPr="00865E47" w:rsidP="0EBB2932" w14:paraId="3BA670F3" w14:textId="66F325F1">
            <w:pPr>
              <w:rPr>
                <w:rFonts w:ascii="Arial" w:hAnsi="Arial" w:cs="Arial"/>
                <w:sz w:val="20"/>
                <w:szCs w:val="20"/>
              </w:rPr>
            </w:pPr>
            <w:r w:rsidRPr="00865E47">
              <w:rPr>
                <w:rFonts w:ascii="Arial" w:hAnsi="Arial" w:cs="Arial"/>
                <w:sz w:val="20"/>
                <w:szCs w:val="20"/>
              </w:rPr>
              <w:t>Year</w:t>
            </w:r>
          </w:p>
        </w:tc>
        <w:tc>
          <w:tcPr>
            <w:tcW w:w="1890" w:type="dxa"/>
          </w:tcPr>
          <w:p w:rsidR="007E6E09" w:rsidRPr="00865E47" w:rsidP="0EBB2932" w14:paraId="7B47F9F5" w14:textId="19037F65">
            <w:pPr>
              <w:rPr>
                <w:rFonts w:ascii="Arial" w:hAnsi="Arial" w:cs="Arial"/>
                <w:sz w:val="20"/>
                <w:szCs w:val="20"/>
              </w:rPr>
            </w:pPr>
            <w:r w:rsidRPr="00865E47">
              <w:rPr>
                <w:rFonts w:ascii="Arial" w:hAnsi="Arial" w:cs="Arial"/>
                <w:sz w:val="20"/>
                <w:szCs w:val="20"/>
              </w:rPr>
              <w:t>Year</w:t>
            </w:r>
          </w:p>
        </w:tc>
        <w:tc>
          <w:tcPr>
            <w:tcW w:w="900" w:type="dxa"/>
          </w:tcPr>
          <w:p w:rsidR="007E6E09" w:rsidP="000823C4" w14:paraId="1263A1E7" w14:textId="469D928C">
            <w:r>
              <w:rPr>
                <w:rFonts w:ascii="Arial" w:hAnsi="Arial" w:cs="Arial"/>
                <w:sz w:val="20"/>
                <w:szCs w:val="20"/>
              </w:rPr>
              <w:t>Text(4)</w:t>
            </w:r>
          </w:p>
        </w:tc>
        <w:tc>
          <w:tcPr>
            <w:tcW w:w="3960" w:type="dxa"/>
          </w:tcPr>
          <w:p w:rsidR="007E6E09" w:rsidP="000823C4" w14:paraId="1346E001" w14:textId="61369655">
            <w:r>
              <w:rPr>
                <w:rFonts w:ascii="Arial" w:hAnsi="Arial" w:cs="Arial"/>
                <w:sz w:val="20"/>
                <w:szCs w:val="20"/>
              </w:rPr>
              <w:t xml:space="preserve">YYYY; </w:t>
            </w:r>
            <w:r w:rsidRPr="00E54D77">
              <w:rPr>
                <w:rFonts w:ascii="Arial" w:hAnsi="Arial" w:cs="Arial"/>
                <w:sz w:val="20"/>
                <w:szCs w:val="20"/>
              </w:rPr>
              <w:t xml:space="preserve">1999 </w:t>
            </w:r>
            <w:r>
              <w:rPr>
                <w:rFonts w:ascii="Arial" w:hAnsi="Arial" w:cs="Arial"/>
                <w:sz w:val="20"/>
                <w:szCs w:val="20"/>
              </w:rPr>
              <w:t>through</w:t>
            </w:r>
            <w:r w:rsidRPr="00E54D77">
              <w:rPr>
                <w:rFonts w:ascii="Arial" w:hAnsi="Arial" w:cs="Arial"/>
                <w:sz w:val="20"/>
                <w:szCs w:val="20"/>
              </w:rPr>
              <w:t xml:space="preserve"> </w:t>
            </w:r>
            <w:r>
              <w:rPr>
                <w:rFonts w:ascii="Arial" w:hAnsi="Arial" w:cs="Arial"/>
                <w:sz w:val="20"/>
                <w:szCs w:val="20"/>
              </w:rPr>
              <w:t xml:space="preserve">latest complete year (e.g., </w:t>
            </w:r>
            <w:r w:rsidRPr="00E54D77">
              <w:rPr>
                <w:rFonts w:ascii="Arial" w:hAnsi="Arial" w:cs="Arial"/>
                <w:sz w:val="20"/>
                <w:szCs w:val="20"/>
              </w:rPr>
              <w:t>20</w:t>
            </w:r>
            <w:r>
              <w:rPr>
                <w:rFonts w:ascii="Arial" w:hAnsi="Arial" w:cs="Arial"/>
                <w:sz w:val="20"/>
                <w:szCs w:val="20"/>
              </w:rPr>
              <w:t>11)</w:t>
            </w:r>
          </w:p>
        </w:tc>
        <w:tc>
          <w:tcPr>
            <w:tcW w:w="1275" w:type="dxa"/>
          </w:tcPr>
          <w:p w:rsidR="007E6E09" w:rsidP="000823C4" w14:paraId="6FCB5F7A" w14:textId="2825745A">
            <w:r>
              <w:t>Y</w:t>
            </w:r>
          </w:p>
        </w:tc>
      </w:tr>
      <w:tr w14:paraId="2ACB9033" w14:textId="77777777" w:rsidTr="00865E47">
        <w:tblPrEx>
          <w:tblW w:w="10090" w:type="dxa"/>
          <w:tblLayout w:type="fixed"/>
          <w:tblLook w:val="04A0"/>
        </w:tblPrEx>
        <w:tc>
          <w:tcPr>
            <w:tcW w:w="2065" w:type="dxa"/>
          </w:tcPr>
          <w:p w:rsidR="007E6E09" w:rsidRPr="00865E47" w:rsidP="0EBB2932" w14:paraId="15B5C924" w14:textId="5E67B304">
            <w:pPr>
              <w:rPr>
                <w:rFonts w:ascii="Arial" w:hAnsi="Arial" w:cs="Arial"/>
                <w:sz w:val="20"/>
                <w:szCs w:val="20"/>
              </w:rPr>
            </w:pPr>
            <w:r w:rsidRPr="00865E47">
              <w:rPr>
                <w:rFonts w:ascii="Arial" w:hAnsi="Arial" w:cs="Arial"/>
                <w:sz w:val="20"/>
                <w:szCs w:val="20"/>
              </w:rPr>
              <w:t>AnalyteCode</w:t>
            </w:r>
          </w:p>
        </w:tc>
        <w:tc>
          <w:tcPr>
            <w:tcW w:w="1890" w:type="dxa"/>
          </w:tcPr>
          <w:p w:rsidR="007E6E09" w:rsidRPr="00865E47" w:rsidP="0EBB2932" w14:paraId="79F233A8" w14:textId="1C03E6AE">
            <w:pPr>
              <w:rPr>
                <w:rFonts w:ascii="Arial" w:hAnsi="Arial" w:cs="Arial"/>
                <w:sz w:val="20"/>
                <w:szCs w:val="20"/>
              </w:rPr>
            </w:pPr>
            <w:r w:rsidRPr="00865E47">
              <w:rPr>
                <w:rFonts w:ascii="Arial" w:hAnsi="Arial" w:cs="Arial"/>
                <w:sz w:val="20"/>
                <w:szCs w:val="20"/>
              </w:rPr>
              <w:t>USEPA Analyte code for required constituents (arsenic, nitrate, TTHM, HAA5, atrazine, PCE, TCE, DEHP, radium, uranium</w:t>
            </w:r>
            <w:r w:rsidRPr="00865E47" w:rsidR="1DD874A0">
              <w:rPr>
                <w:rFonts w:ascii="Arial" w:hAnsi="Arial" w:cs="Arial"/>
                <w:sz w:val="20"/>
                <w:szCs w:val="20"/>
              </w:rPr>
              <w:t>, lead, PFOS, PFOA</w:t>
            </w:r>
            <w:r w:rsidRPr="00865E47">
              <w:rPr>
                <w:rFonts w:ascii="Arial" w:hAnsi="Arial" w:cs="Arial"/>
                <w:sz w:val="20"/>
                <w:szCs w:val="20"/>
              </w:rPr>
              <w:t>)</w:t>
            </w:r>
            <w:r w:rsidRPr="00865E47" w:rsidR="1E048E47">
              <w:rPr>
                <w:rFonts w:ascii="Arial" w:hAnsi="Arial" w:cs="Arial"/>
                <w:sz w:val="20"/>
                <w:szCs w:val="20"/>
              </w:rPr>
              <w:t>.</w:t>
            </w:r>
          </w:p>
        </w:tc>
        <w:tc>
          <w:tcPr>
            <w:tcW w:w="900" w:type="dxa"/>
          </w:tcPr>
          <w:p w:rsidR="007E6E09" w:rsidP="000823C4" w14:paraId="3AD59D30" w14:textId="30C74690">
            <w:r>
              <w:rPr>
                <w:rFonts w:ascii="Arial" w:hAnsi="Arial" w:cs="Arial"/>
                <w:sz w:val="20"/>
                <w:szCs w:val="20"/>
              </w:rPr>
              <w:t>N(4)</w:t>
            </w:r>
          </w:p>
        </w:tc>
        <w:tc>
          <w:tcPr>
            <w:tcW w:w="3960" w:type="dxa"/>
          </w:tcPr>
          <w:p w:rsidR="0047059D" w:rsidP="000823C4" w14:paraId="1919ABFA" w14:textId="77777777">
            <w:pPr>
              <w:rPr>
                <w:rFonts w:ascii="Arial" w:hAnsi="Arial" w:cs="Arial"/>
                <w:sz w:val="20"/>
                <w:szCs w:val="20"/>
              </w:rPr>
            </w:pPr>
            <w:r w:rsidRPr="0EBB2932">
              <w:rPr>
                <w:rFonts w:ascii="Arial" w:hAnsi="Arial" w:cs="Arial"/>
                <w:sz w:val="20"/>
                <w:szCs w:val="20"/>
              </w:rPr>
              <w:t>1005=Arsenic</w:t>
            </w:r>
          </w:p>
          <w:p w:rsidR="00F57DAD" w:rsidP="000823C4" w14:paraId="0A3CC00D" w14:textId="42FB36F9">
            <w:pPr>
              <w:rPr>
                <w:rFonts w:ascii="Arial" w:hAnsi="Arial" w:cs="Arial"/>
                <w:sz w:val="20"/>
                <w:szCs w:val="20"/>
              </w:rPr>
            </w:pPr>
            <w:r w:rsidRPr="0EBB2932">
              <w:rPr>
                <w:rFonts w:ascii="Arial" w:hAnsi="Arial" w:cs="Arial"/>
                <w:sz w:val="20"/>
                <w:szCs w:val="20"/>
              </w:rPr>
              <w:t>2050=Atrazine</w:t>
            </w:r>
          </w:p>
          <w:p w:rsidR="00F57DAD" w:rsidP="000823C4" w14:paraId="1C8AFCB8" w14:textId="3A78BA23">
            <w:pPr>
              <w:rPr>
                <w:rFonts w:ascii="Arial" w:hAnsi="Arial" w:cs="Arial"/>
                <w:sz w:val="20"/>
                <w:szCs w:val="20"/>
              </w:rPr>
            </w:pPr>
            <w:r w:rsidRPr="0EBB2932">
              <w:rPr>
                <w:rFonts w:ascii="Arial" w:hAnsi="Arial" w:cs="Arial"/>
                <w:sz w:val="20"/>
                <w:szCs w:val="20"/>
              </w:rPr>
              <w:t>2456=HAA5</w:t>
            </w:r>
          </w:p>
          <w:p w:rsidR="00F57DAD" w:rsidP="000823C4" w14:paraId="4D5BB5D2" w14:textId="448995B9">
            <w:pPr>
              <w:rPr>
                <w:rFonts w:ascii="Arial" w:hAnsi="Arial" w:cs="Arial"/>
                <w:sz w:val="20"/>
                <w:szCs w:val="20"/>
              </w:rPr>
            </w:pPr>
            <w:r w:rsidRPr="0EBB2932">
              <w:rPr>
                <w:rFonts w:ascii="Arial" w:hAnsi="Arial" w:cs="Arial"/>
                <w:sz w:val="20"/>
                <w:szCs w:val="20"/>
              </w:rPr>
              <w:t>2950=TTHM</w:t>
            </w:r>
          </w:p>
          <w:p w:rsidR="00F57DAD" w:rsidP="000823C4" w14:paraId="6738BB85" w14:textId="6D41BF35">
            <w:pPr>
              <w:rPr>
                <w:rFonts w:ascii="Arial" w:hAnsi="Arial" w:cs="Arial"/>
                <w:sz w:val="20"/>
                <w:szCs w:val="20"/>
              </w:rPr>
            </w:pPr>
            <w:r w:rsidRPr="0EBB2932">
              <w:rPr>
                <w:rFonts w:ascii="Arial" w:hAnsi="Arial" w:cs="Arial"/>
                <w:sz w:val="20"/>
                <w:szCs w:val="20"/>
              </w:rPr>
              <w:t>2039=DEHP</w:t>
            </w:r>
          </w:p>
          <w:p w:rsidR="00F57DAD" w:rsidP="000823C4" w14:paraId="41A5E61C" w14:textId="0E514EC4">
            <w:pPr>
              <w:rPr>
                <w:rFonts w:ascii="Arial" w:hAnsi="Arial" w:cs="Arial"/>
                <w:sz w:val="20"/>
                <w:szCs w:val="20"/>
              </w:rPr>
            </w:pPr>
            <w:r w:rsidRPr="0EBB2932">
              <w:rPr>
                <w:rFonts w:ascii="Arial" w:hAnsi="Arial" w:cs="Arial"/>
                <w:sz w:val="20"/>
                <w:szCs w:val="20"/>
              </w:rPr>
              <w:t>1040=Nitrate</w:t>
            </w:r>
          </w:p>
          <w:p w:rsidR="00F57DAD" w:rsidP="000823C4" w14:paraId="798C8FFF" w14:textId="60476814">
            <w:pPr>
              <w:rPr>
                <w:rFonts w:ascii="Arial" w:hAnsi="Arial" w:cs="Arial"/>
                <w:sz w:val="20"/>
                <w:szCs w:val="20"/>
              </w:rPr>
            </w:pPr>
            <w:r w:rsidRPr="0EBB2932">
              <w:rPr>
                <w:rFonts w:ascii="Arial" w:hAnsi="Arial" w:cs="Arial"/>
                <w:sz w:val="20"/>
                <w:szCs w:val="20"/>
              </w:rPr>
              <w:t>2987=PCE</w:t>
            </w:r>
          </w:p>
          <w:p w:rsidR="00F57DAD" w:rsidP="000823C4" w14:paraId="5B9D03A9" w14:textId="2E70ADEB">
            <w:pPr>
              <w:rPr>
                <w:rFonts w:ascii="Arial" w:hAnsi="Arial" w:cs="Arial"/>
                <w:sz w:val="20"/>
                <w:szCs w:val="20"/>
              </w:rPr>
            </w:pPr>
            <w:r w:rsidRPr="0EBB2932">
              <w:rPr>
                <w:rFonts w:ascii="Arial" w:hAnsi="Arial" w:cs="Arial"/>
                <w:sz w:val="20"/>
                <w:szCs w:val="20"/>
              </w:rPr>
              <w:t>2984=TCE</w:t>
            </w:r>
          </w:p>
          <w:p w:rsidR="00F57DAD" w:rsidP="000823C4" w14:paraId="2D814103" w14:textId="33CCE45E">
            <w:pPr>
              <w:rPr>
                <w:rFonts w:ascii="Arial" w:hAnsi="Arial" w:cs="Arial"/>
                <w:sz w:val="20"/>
                <w:szCs w:val="20"/>
              </w:rPr>
            </w:pPr>
            <w:r w:rsidRPr="0EBB2932">
              <w:rPr>
                <w:rFonts w:ascii="Arial" w:hAnsi="Arial" w:cs="Arial"/>
                <w:sz w:val="20"/>
                <w:szCs w:val="20"/>
              </w:rPr>
              <w:t xml:space="preserve">4010=Combined Radium </w:t>
            </w:r>
          </w:p>
          <w:p w:rsidR="00421DC8" w:rsidP="000823C4" w14:paraId="4D0B700B" w14:textId="77777777">
            <w:pPr>
              <w:rPr>
                <w:rFonts w:ascii="Arial" w:hAnsi="Arial" w:cs="Arial"/>
                <w:sz w:val="20"/>
                <w:szCs w:val="20"/>
              </w:rPr>
            </w:pPr>
            <w:r w:rsidRPr="0EBB2932">
              <w:rPr>
                <w:rFonts w:ascii="Arial" w:hAnsi="Arial" w:cs="Arial"/>
                <w:sz w:val="20"/>
                <w:szCs w:val="20"/>
              </w:rPr>
              <w:t>226 &amp; 228</w:t>
            </w:r>
          </w:p>
          <w:p w:rsidR="00421DC8" w:rsidP="000823C4" w14:paraId="0168973D" w14:textId="7D780BCC">
            <w:pPr>
              <w:rPr>
                <w:rFonts w:ascii="Arial" w:hAnsi="Arial" w:cs="Arial"/>
                <w:sz w:val="20"/>
                <w:szCs w:val="20"/>
                <w:highlight w:val="yellow"/>
              </w:rPr>
            </w:pPr>
            <w:r w:rsidRPr="0EBB2932">
              <w:rPr>
                <w:rFonts w:ascii="Arial" w:hAnsi="Arial" w:cs="Arial"/>
                <w:sz w:val="20"/>
                <w:szCs w:val="20"/>
              </w:rPr>
              <w:t>4006=Uranium (see How-To-Guide for converting gross alpha particle activity to U in ug/L)</w:t>
            </w:r>
            <w:r w:rsidRPr="0EBB2932" w:rsidR="1E048E47">
              <w:rPr>
                <w:rFonts w:ascii="Arial" w:hAnsi="Arial" w:cs="Arial"/>
                <w:sz w:val="20"/>
                <w:szCs w:val="20"/>
              </w:rPr>
              <w:t xml:space="preserve"> </w:t>
            </w:r>
            <w:r w:rsidRPr="0EBB2932" w:rsidR="4818A920">
              <w:rPr>
                <w:rFonts w:ascii="Arial" w:hAnsi="Arial" w:cs="Arial"/>
                <w:sz w:val="20"/>
                <w:szCs w:val="20"/>
                <w:highlight w:val="yellow"/>
              </w:rPr>
              <w:t>1030</w:t>
            </w:r>
            <w:r w:rsidRPr="0EBB2932" w:rsidR="7633C74B">
              <w:rPr>
                <w:rFonts w:ascii="Arial" w:hAnsi="Arial" w:cs="Arial"/>
                <w:sz w:val="20"/>
                <w:szCs w:val="20"/>
                <w:highlight w:val="yellow"/>
              </w:rPr>
              <w:t>=Lead</w:t>
            </w:r>
          </w:p>
          <w:p w:rsidR="00421DC8" w:rsidP="000823C4" w14:paraId="53FD8C15" w14:textId="01698ED8">
            <w:pPr>
              <w:rPr>
                <w:rFonts w:ascii="Arial" w:hAnsi="Arial" w:cs="Arial"/>
                <w:sz w:val="20"/>
                <w:szCs w:val="20"/>
                <w:highlight w:val="yellow"/>
              </w:rPr>
            </w:pPr>
            <w:r w:rsidRPr="0EBB2932">
              <w:rPr>
                <w:rFonts w:ascii="Arial" w:hAnsi="Arial" w:cs="Arial"/>
                <w:sz w:val="20"/>
                <w:szCs w:val="20"/>
                <w:highlight w:val="yellow"/>
              </w:rPr>
              <w:t>2805</w:t>
            </w:r>
            <w:r w:rsidRPr="0EBB2932" w:rsidR="7633C74B">
              <w:rPr>
                <w:rFonts w:ascii="Arial" w:hAnsi="Arial" w:cs="Arial"/>
                <w:sz w:val="20"/>
                <w:szCs w:val="20"/>
                <w:highlight w:val="yellow"/>
              </w:rPr>
              <w:t>=PFOS</w:t>
            </w:r>
          </w:p>
          <w:p w:rsidR="007E6E09" w:rsidP="000823C4" w14:paraId="2FFC0B10" w14:textId="4999A027">
            <w:r w:rsidRPr="0EBB2932">
              <w:rPr>
                <w:rFonts w:ascii="Arial" w:hAnsi="Arial" w:cs="Arial"/>
                <w:sz w:val="20"/>
                <w:szCs w:val="20"/>
                <w:highlight w:val="yellow"/>
              </w:rPr>
              <w:t>2806</w:t>
            </w:r>
            <w:r w:rsidRPr="0EBB2932" w:rsidR="7633C74B">
              <w:rPr>
                <w:rFonts w:ascii="Arial" w:hAnsi="Arial" w:cs="Arial"/>
                <w:sz w:val="20"/>
                <w:szCs w:val="20"/>
                <w:highlight w:val="yellow"/>
              </w:rPr>
              <w:t>=PFOA</w:t>
            </w:r>
          </w:p>
        </w:tc>
        <w:tc>
          <w:tcPr>
            <w:tcW w:w="1275" w:type="dxa"/>
          </w:tcPr>
          <w:p w:rsidR="007E6E09" w:rsidP="000823C4" w14:paraId="25DD0312" w14:textId="7E2E1B90">
            <w:r>
              <w:t>Y</w:t>
            </w:r>
          </w:p>
        </w:tc>
      </w:tr>
      <w:tr w14:paraId="060528E7" w14:textId="77777777" w:rsidTr="00865E47">
        <w:tblPrEx>
          <w:tblW w:w="10090" w:type="dxa"/>
          <w:tblLayout w:type="fixed"/>
          <w:tblLook w:val="04A0"/>
        </w:tblPrEx>
        <w:tc>
          <w:tcPr>
            <w:tcW w:w="2065" w:type="dxa"/>
          </w:tcPr>
          <w:p w:rsidR="007E6E09" w:rsidRPr="00865E47" w:rsidP="0EBB2932" w14:paraId="5B7D5F0C" w14:textId="0EFEE7C9">
            <w:pPr>
              <w:rPr>
                <w:rFonts w:ascii="Arial" w:hAnsi="Arial" w:cs="Arial"/>
                <w:sz w:val="20"/>
                <w:szCs w:val="20"/>
              </w:rPr>
            </w:pPr>
            <w:r w:rsidRPr="00865E47">
              <w:rPr>
                <w:rFonts w:ascii="Arial" w:hAnsi="Arial" w:cs="Arial"/>
                <w:sz w:val="20"/>
                <w:szCs w:val="20"/>
              </w:rPr>
              <w:t>ConcentrationUnits</w:t>
            </w:r>
          </w:p>
        </w:tc>
        <w:tc>
          <w:tcPr>
            <w:tcW w:w="1890" w:type="dxa"/>
          </w:tcPr>
          <w:p w:rsidR="007E6E09" w:rsidRPr="00865E47" w:rsidP="0EBB2932" w14:paraId="73B44226" w14:textId="14DC1341">
            <w:pPr>
              <w:rPr>
                <w:rFonts w:ascii="Arial" w:hAnsi="Arial" w:cs="Arial"/>
                <w:sz w:val="20"/>
                <w:szCs w:val="20"/>
              </w:rPr>
            </w:pPr>
            <w:r w:rsidRPr="00865E47">
              <w:rPr>
                <w:rFonts w:ascii="Arial" w:hAnsi="Arial" w:cs="Arial"/>
                <w:sz w:val="20"/>
                <w:szCs w:val="20"/>
              </w:rPr>
              <w:t>The analyte-specific units of summary-level measures as reported in the Concentration field. Each analyte has a standard unit for this dataset.</w:t>
            </w:r>
          </w:p>
        </w:tc>
        <w:tc>
          <w:tcPr>
            <w:tcW w:w="900" w:type="dxa"/>
          </w:tcPr>
          <w:p w:rsidR="007E6E09" w:rsidP="000823C4" w14:paraId="5E584A95" w14:textId="35777396">
            <w:r>
              <w:rPr>
                <w:rFonts w:ascii="Arial" w:hAnsi="Arial" w:cs="Arial"/>
                <w:sz w:val="20"/>
                <w:szCs w:val="20"/>
              </w:rPr>
              <w:t>AN(6)</w:t>
            </w:r>
          </w:p>
        </w:tc>
        <w:tc>
          <w:tcPr>
            <w:tcW w:w="3960" w:type="dxa"/>
          </w:tcPr>
          <w:p w:rsidR="007E6E09" w:rsidP="000823C4" w14:paraId="7C3214FC" w14:textId="353536E3">
            <w:r>
              <w:rPr>
                <w:rFonts w:ascii="Arial" w:hAnsi="Arial" w:cs="Arial"/>
                <w:sz w:val="20"/>
                <w:szCs w:val="20"/>
              </w:rPr>
              <w:t xml:space="preserve">“ug/L” </w:t>
            </w:r>
            <w:r w:rsidRPr="00521BE7">
              <w:rPr>
                <w:rFonts w:ascii="Arial" w:hAnsi="Arial" w:cs="Arial"/>
                <w:b/>
                <w:sz w:val="20"/>
                <w:szCs w:val="20"/>
              </w:rPr>
              <w:t>allowed only for</w:t>
            </w:r>
            <w:r>
              <w:rPr>
                <w:rFonts w:ascii="Arial" w:hAnsi="Arial" w:cs="Arial"/>
                <w:sz w:val="20"/>
                <w:szCs w:val="20"/>
              </w:rPr>
              <w:t xml:space="preserve"> (Arsenic, TTHM, HAA5, Atrazine, DEHP, PCE,TCE, uranium</w:t>
            </w:r>
            <w:r w:rsidR="00E17B67">
              <w:rPr>
                <w:rFonts w:ascii="Arial" w:hAnsi="Arial" w:cs="Arial"/>
                <w:sz w:val="20"/>
                <w:szCs w:val="20"/>
              </w:rPr>
              <w:t>, lead</w:t>
            </w:r>
            <w:r w:rsidR="00761DB7">
              <w:rPr>
                <w:rFonts w:ascii="Arial" w:hAnsi="Arial" w:cs="Arial"/>
                <w:sz w:val="20"/>
                <w:szCs w:val="20"/>
              </w:rPr>
              <w:t>, PFOS, PFOA</w:t>
            </w:r>
            <w:r>
              <w:rPr>
                <w:rFonts w:ascii="Arial" w:hAnsi="Arial" w:cs="Arial"/>
                <w:sz w:val="20"/>
                <w:szCs w:val="20"/>
              </w:rPr>
              <w:t xml:space="preserve">); “mg/L” </w:t>
            </w:r>
            <w:r w:rsidRPr="00521BE7">
              <w:rPr>
                <w:rFonts w:ascii="Arial" w:hAnsi="Arial" w:cs="Arial"/>
                <w:b/>
                <w:sz w:val="20"/>
                <w:szCs w:val="20"/>
              </w:rPr>
              <w:t>allowed only for</w:t>
            </w:r>
            <w:r>
              <w:rPr>
                <w:rFonts w:ascii="Arial" w:hAnsi="Arial" w:cs="Arial"/>
                <w:sz w:val="20"/>
                <w:szCs w:val="20"/>
              </w:rPr>
              <w:t xml:space="preserve"> (Nitrate as nitrogen); “pCi/L” </w:t>
            </w:r>
            <w:r w:rsidRPr="00521BE7">
              <w:rPr>
                <w:rFonts w:ascii="Arial" w:hAnsi="Arial" w:cs="Arial"/>
                <w:b/>
                <w:sz w:val="20"/>
                <w:szCs w:val="20"/>
              </w:rPr>
              <w:t>allowed</w:t>
            </w:r>
            <w:r>
              <w:rPr>
                <w:rFonts w:ascii="Arial" w:hAnsi="Arial" w:cs="Arial"/>
                <w:sz w:val="20"/>
                <w:szCs w:val="20"/>
              </w:rPr>
              <w:t xml:space="preserve"> </w:t>
            </w:r>
            <w:r w:rsidRPr="00521BE7">
              <w:rPr>
                <w:rFonts w:ascii="Arial" w:hAnsi="Arial" w:cs="Arial"/>
                <w:b/>
                <w:sz w:val="20"/>
                <w:szCs w:val="20"/>
              </w:rPr>
              <w:t>only</w:t>
            </w:r>
            <w:r>
              <w:rPr>
                <w:rFonts w:ascii="Arial" w:hAnsi="Arial" w:cs="Arial"/>
                <w:b/>
                <w:sz w:val="20"/>
                <w:szCs w:val="20"/>
              </w:rPr>
              <w:t xml:space="preserve"> </w:t>
            </w:r>
            <w:r w:rsidRPr="00521BE7">
              <w:rPr>
                <w:rFonts w:ascii="Arial" w:hAnsi="Arial" w:cs="Arial"/>
                <w:b/>
                <w:sz w:val="20"/>
                <w:szCs w:val="20"/>
              </w:rPr>
              <w:t>for</w:t>
            </w:r>
            <w:r>
              <w:rPr>
                <w:rFonts w:ascii="Arial" w:hAnsi="Arial" w:cs="Arial"/>
                <w:sz w:val="20"/>
                <w:szCs w:val="20"/>
              </w:rPr>
              <w:t xml:space="preserve"> (Radium) </w:t>
            </w:r>
          </w:p>
        </w:tc>
        <w:tc>
          <w:tcPr>
            <w:tcW w:w="1275" w:type="dxa"/>
          </w:tcPr>
          <w:p w:rsidR="007E6E09" w:rsidP="000823C4" w14:paraId="6D62E557" w14:textId="2FA69E9D">
            <w:r>
              <w:t>Y</w:t>
            </w:r>
          </w:p>
        </w:tc>
      </w:tr>
      <w:tr w14:paraId="54DE330C" w14:textId="77777777" w:rsidTr="00865E47">
        <w:tblPrEx>
          <w:tblW w:w="10090" w:type="dxa"/>
          <w:tblLayout w:type="fixed"/>
          <w:tblLook w:val="04A0"/>
        </w:tblPrEx>
        <w:tc>
          <w:tcPr>
            <w:tcW w:w="2065" w:type="dxa"/>
          </w:tcPr>
          <w:p w:rsidR="007E6E09" w:rsidRPr="00865E47" w:rsidP="0EBB2932" w14:paraId="1692CE46" w14:textId="6B592541">
            <w:pPr>
              <w:rPr>
                <w:rFonts w:ascii="Arial" w:hAnsi="Arial" w:cs="Arial"/>
                <w:sz w:val="20"/>
                <w:szCs w:val="20"/>
              </w:rPr>
            </w:pPr>
            <w:r w:rsidRPr="00865E47">
              <w:rPr>
                <w:rFonts w:ascii="Arial" w:hAnsi="Arial" w:cs="Arial"/>
                <w:sz w:val="20"/>
                <w:szCs w:val="20"/>
              </w:rPr>
              <w:t>Concentration</w:t>
            </w:r>
          </w:p>
        </w:tc>
        <w:tc>
          <w:tcPr>
            <w:tcW w:w="1890" w:type="dxa"/>
          </w:tcPr>
          <w:p w:rsidR="007E6E09" w:rsidRPr="00865E47" w:rsidP="0EBB2932" w14:paraId="19001598" w14:textId="59DB6A85">
            <w:pPr>
              <w:rPr>
                <w:rFonts w:ascii="Arial" w:hAnsi="Arial" w:cs="Arial"/>
                <w:sz w:val="20"/>
                <w:szCs w:val="20"/>
              </w:rPr>
            </w:pPr>
            <w:r w:rsidRPr="00865E47">
              <w:rPr>
                <w:rFonts w:ascii="Arial" w:hAnsi="Arial" w:cs="Arial"/>
                <w:sz w:val="20"/>
                <w:szCs w:val="20"/>
              </w:rPr>
              <w:t>Reported summary-level concentration</w:t>
            </w:r>
            <w:r w:rsidRPr="00692052">
              <w:rPr>
                <w:rFonts w:ascii="Arial" w:hAnsi="Arial" w:cs="Arial"/>
                <w:sz w:val="20"/>
                <w:szCs w:val="20"/>
              </w:rPr>
              <w:t xml:space="preserve"> </w:t>
            </w:r>
          </w:p>
        </w:tc>
        <w:tc>
          <w:tcPr>
            <w:tcW w:w="900" w:type="dxa"/>
          </w:tcPr>
          <w:p w:rsidR="007E6E09" w:rsidRPr="009B2F60" w:rsidP="000823C4" w14:paraId="2B56F1BA" w14:textId="77777777">
            <w:pPr>
              <w:jc w:val="center"/>
              <w:rPr>
                <w:rFonts w:ascii="Arial" w:hAnsi="Arial" w:cs="Arial"/>
                <w:sz w:val="20"/>
                <w:szCs w:val="20"/>
              </w:rPr>
            </w:pPr>
            <w:r w:rsidRPr="009B2F60">
              <w:rPr>
                <w:rFonts w:ascii="Arial" w:hAnsi="Arial" w:cs="Arial"/>
                <w:sz w:val="20"/>
                <w:szCs w:val="20"/>
              </w:rPr>
              <w:t>6.4</w:t>
            </w:r>
          </w:p>
          <w:p w:rsidR="007E6E09" w:rsidP="000823C4" w14:paraId="18F4539A" w14:textId="77777777"/>
        </w:tc>
        <w:tc>
          <w:tcPr>
            <w:tcW w:w="3960" w:type="dxa"/>
          </w:tcPr>
          <w:p w:rsidR="007E6E09" w:rsidP="000823C4" w14:paraId="703805DF" w14:textId="51925C36">
            <w:r w:rsidRPr="009B2F60">
              <w:rPr>
                <w:rFonts w:ascii="Arial" w:hAnsi="Arial" w:cs="Arial"/>
                <w:sz w:val="20"/>
                <w:szCs w:val="20"/>
              </w:rPr>
              <w:t xml:space="preserve">&gt;0 for summary-level measure </w:t>
            </w:r>
          </w:p>
        </w:tc>
        <w:tc>
          <w:tcPr>
            <w:tcW w:w="1275" w:type="dxa"/>
          </w:tcPr>
          <w:p w:rsidR="007E6E09" w:rsidP="000823C4" w14:paraId="0F6FF387" w14:textId="5847E687">
            <w:r>
              <w:t>Y</w:t>
            </w:r>
          </w:p>
        </w:tc>
      </w:tr>
      <w:tr w14:paraId="1D10589B" w14:textId="77777777" w:rsidTr="00865E47">
        <w:tblPrEx>
          <w:tblW w:w="10090" w:type="dxa"/>
          <w:tblLayout w:type="fixed"/>
          <w:tblLook w:val="04A0"/>
        </w:tblPrEx>
        <w:tc>
          <w:tcPr>
            <w:tcW w:w="2065" w:type="dxa"/>
          </w:tcPr>
          <w:p w:rsidR="007E6E09" w:rsidRPr="00865E47" w:rsidP="0EBB2932" w14:paraId="53346E13" w14:textId="0CFD8010">
            <w:pPr>
              <w:rPr>
                <w:rFonts w:ascii="Arial" w:hAnsi="Arial" w:cs="Arial"/>
                <w:sz w:val="20"/>
                <w:szCs w:val="20"/>
              </w:rPr>
            </w:pPr>
            <w:r w:rsidRPr="00865E47">
              <w:rPr>
                <w:rFonts w:ascii="Arial" w:hAnsi="Arial" w:cs="Arial"/>
                <w:sz w:val="20"/>
                <w:szCs w:val="20"/>
              </w:rPr>
              <w:t>DateSampled</w:t>
            </w:r>
          </w:p>
        </w:tc>
        <w:tc>
          <w:tcPr>
            <w:tcW w:w="1890" w:type="dxa"/>
          </w:tcPr>
          <w:p w:rsidR="007E6E09" w:rsidRPr="00865E47" w:rsidP="0EBB2932" w14:paraId="1D6FB362" w14:textId="4E91FDEE">
            <w:pPr>
              <w:rPr>
                <w:rFonts w:ascii="Arial" w:hAnsi="Arial" w:cs="Arial"/>
                <w:sz w:val="20"/>
                <w:szCs w:val="20"/>
              </w:rPr>
            </w:pPr>
            <w:r w:rsidRPr="00865E47">
              <w:rPr>
                <w:rFonts w:ascii="Arial" w:hAnsi="Arial" w:cs="Arial"/>
                <w:sz w:val="20"/>
                <w:szCs w:val="20"/>
              </w:rPr>
              <w:t>Date last sampled (summary-level data)</w:t>
            </w:r>
          </w:p>
        </w:tc>
        <w:tc>
          <w:tcPr>
            <w:tcW w:w="900" w:type="dxa"/>
          </w:tcPr>
          <w:p w:rsidR="007E6E09" w:rsidP="000823C4" w14:paraId="28E50C88" w14:textId="09184CA2">
            <w:r>
              <w:rPr>
                <w:rFonts w:ascii="Arial" w:hAnsi="Arial" w:cs="Arial"/>
                <w:sz w:val="20"/>
                <w:szCs w:val="20"/>
              </w:rPr>
              <w:t>YYYY-MM-DD</w:t>
            </w:r>
          </w:p>
        </w:tc>
        <w:tc>
          <w:tcPr>
            <w:tcW w:w="3960" w:type="dxa"/>
          </w:tcPr>
          <w:p w:rsidR="007E6E09" w:rsidP="000823C4" w14:paraId="761E741A" w14:textId="3EBBE815">
            <w:r>
              <w:rPr>
                <w:rFonts w:ascii="Arial" w:hAnsi="Arial" w:cs="Arial"/>
                <w:sz w:val="20"/>
                <w:szCs w:val="20"/>
              </w:rPr>
              <w:t>A valid date from 1/1/1999 through December 31</w:t>
            </w:r>
            <w:r w:rsidRPr="00DB6C0A">
              <w:rPr>
                <w:rFonts w:ascii="Arial" w:hAnsi="Arial" w:cs="Arial"/>
                <w:sz w:val="20"/>
                <w:szCs w:val="20"/>
                <w:vertAlign w:val="superscript"/>
              </w:rPr>
              <w:t>st</w:t>
            </w:r>
            <w:r>
              <w:rPr>
                <w:rFonts w:ascii="Arial" w:hAnsi="Arial" w:cs="Arial"/>
                <w:sz w:val="20"/>
                <w:szCs w:val="20"/>
              </w:rPr>
              <w:t xml:space="preserve"> of the latest complete year (e.g., 2011-12-31).</w:t>
            </w:r>
          </w:p>
        </w:tc>
        <w:tc>
          <w:tcPr>
            <w:tcW w:w="1275" w:type="dxa"/>
          </w:tcPr>
          <w:p w:rsidR="007E6E09" w:rsidP="000823C4" w14:paraId="3583D1B2" w14:textId="1BE01832">
            <w:r>
              <w:t>Y</w:t>
            </w:r>
          </w:p>
        </w:tc>
      </w:tr>
      <w:tr w14:paraId="1293EAB5" w14:textId="77777777" w:rsidTr="00865E47">
        <w:tblPrEx>
          <w:tblW w:w="10090" w:type="dxa"/>
          <w:tblLayout w:type="fixed"/>
          <w:tblLook w:val="04A0"/>
        </w:tblPrEx>
        <w:tc>
          <w:tcPr>
            <w:tcW w:w="2065" w:type="dxa"/>
          </w:tcPr>
          <w:p w:rsidR="007E6E09" w:rsidRPr="00865E47" w:rsidP="0EBB2932" w14:paraId="6B4CBDC1" w14:textId="4F9FCB7D">
            <w:pPr>
              <w:rPr>
                <w:rFonts w:ascii="Arial" w:hAnsi="Arial" w:cs="Arial"/>
                <w:sz w:val="20"/>
                <w:szCs w:val="20"/>
              </w:rPr>
            </w:pPr>
            <w:r w:rsidRPr="00865E47">
              <w:rPr>
                <w:rFonts w:ascii="Arial" w:hAnsi="Arial" w:cs="Arial"/>
                <w:sz w:val="20"/>
                <w:szCs w:val="20"/>
              </w:rPr>
              <w:t>AggregationType</w:t>
            </w:r>
          </w:p>
        </w:tc>
        <w:tc>
          <w:tcPr>
            <w:tcW w:w="1890" w:type="dxa"/>
          </w:tcPr>
          <w:p w:rsidR="007E6E09" w:rsidRPr="00865E47" w:rsidP="0EBB2932" w14:paraId="7A188760" w14:textId="59EA8E8C">
            <w:pPr>
              <w:rPr>
                <w:rFonts w:ascii="Arial" w:hAnsi="Arial" w:cs="Arial"/>
                <w:sz w:val="20"/>
                <w:szCs w:val="20"/>
              </w:rPr>
            </w:pPr>
            <w:r w:rsidRPr="00865E47">
              <w:rPr>
                <w:rFonts w:ascii="Arial" w:hAnsi="Arial" w:cs="Arial"/>
                <w:sz w:val="20"/>
                <w:szCs w:val="20"/>
              </w:rPr>
              <w:t>Type of summary operation performed (i.e., mean or max) for summary-level data.</w:t>
            </w:r>
          </w:p>
        </w:tc>
        <w:tc>
          <w:tcPr>
            <w:tcW w:w="900" w:type="dxa"/>
          </w:tcPr>
          <w:p w:rsidR="007E6E09" w:rsidP="000823C4" w14:paraId="36A786C1" w14:textId="36283838">
            <w:r>
              <w:rPr>
                <w:rFonts w:ascii="Arial" w:hAnsi="Arial" w:cs="Arial"/>
                <w:sz w:val="20"/>
                <w:szCs w:val="20"/>
              </w:rPr>
              <w:t>AN(3)</w:t>
            </w:r>
          </w:p>
        </w:tc>
        <w:tc>
          <w:tcPr>
            <w:tcW w:w="3960" w:type="dxa"/>
          </w:tcPr>
          <w:p w:rsidR="007E6E09" w:rsidP="000823C4" w14:paraId="1212D51A" w14:textId="77777777">
            <w:pPr>
              <w:rPr>
                <w:rFonts w:ascii="Arial" w:hAnsi="Arial" w:cs="Arial"/>
                <w:b/>
                <w:sz w:val="20"/>
                <w:szCs w:val="20"/>
              </w:rPr>
            </w:pPr>
            <w:r>
              <w:rPr>
                <w:rFonts w:ascii="Arial" w:hAnsi="Arial" w:cs="Arial"/>
                <w:sz w:val="20"/>
                <w:szCs w:val="20"/>
              </w:rPr>
              <w:t xml:space="preserve">“X” = Mean (for Annual and Quarterly data); “MX” = Maximum (For Annual Data </w:t>
            </w:r>
            <w:r w:rsidRPr="00521BE7">
              <w:rPr>
                <w:rFonts w:ascii="Arial" w:hAnsi="Arial" w:cs="Arial"/>
                <w:b/>
                <w:sz w:val="20"/>
                <w:szCs w:val="20"/>
              </w:rPr>
              <w:t>ONLY; DO NOT SUBMIT FOR QUARTERLY DATA</w:t>
            </w:r>
          </w:p>
          <w:p w:rsidR="00727866" w:rsidRPr="002D4A43" w:rsidP="000823C4" w14:paraId="53E9723A" w14:textId="5A9C849F">
            <w:pPr>
              <w:rPr>
                <w:bCs/>
              </w:rPr>
            </w:pPr>
            <w:r w:rsidRPr="002D4A43">
              <w:rPr>
                <w:rFonts w:ascii="Arial" w:hAnsi="Arial" w:cs="Arial"/>
                <w:bCs/>
                <w:sz w:val="20"/>
                <w:szCs w:val="20"/>
              </w:rPr>
              <w:t>90X = annual 90</w:t>
            </w:r>
            <w:r w:rsidRPr="002D4A43">
              <w:rPr>
                <w:rFonts w:ascii="Arial" w:hAnsi="Arial" w:cs="Arial"/>
                <w:bCs/>
                <w:sz w:val="20"/>
                <w:szCs w:val="20"/>
                <w:vertAlign w:val="superscript"/>
              </w:rPr>
              <w:t>th</w:t>
            </w:r>
            <w:r w:rsidRPr="002D4A43">
              <w:rPr>
                <w:rFonts w:ascii="Arial" w:hAnsi="Arial" w:cs="Arial"/>
                <w:bCs/>
                <w:sz w:val="20"/>
                <w:szCs w:val="20"/>
              </w:rPr>
              <w:t xml:space="preserve"> percentile</w:t>
            </w:r>
          </w:p>
        </w:tc>
        <w:tc>
          <w:tcPr>
            <w:tcW w:w="1275" w:type="dxa"/>
          </w:tcPr>
          <w:p w:rsidR="007E6E09" w:rsidP="000823C4" w14:paraId="717437F7" w14:textId="275AD73B">
            <w:r>
              <w:t>Y</w:t>
            </w:r>
          </w:p>
        </w:tc>
      </w:tr>
      <w:tr w14:paraId="43833103" w14:textId="77777777" w:rsidTr="00865E47">
        <w:tblPrEx>
          <w:tblW w:w="10090" w:type="dxa"/>
          <w:tblLayout w:type="fixed"/>
          <w:tblLook w:val="04A0"/>
        </w:tblPrEx>
        <w:tc>
          <w:tcPr>
            <w:tcW w:w="2065" w:type="dxa"/>
          </w:tcPr>
          <w:p w:rsidR="007E6E09" w:rsidRPr="00865E47" w:rsidP="0EBB2932" w14:paraId="78EFA4AE" w14:textId="1AFC17D5">
            <w:pPr>
              <w:rPr>
                <w:rFonts w:ascii="Arial" w:hAnsi="Arial" w:cs="Arial"/>
                <w:sz w:val="20"/>
                <w:szCs w:val="20"/>
              </w:rPr>
            </w:pPr>
            <w:r w:rsidRPr="00865E47">
              <w:rPr>
                <w:rFonts w:ascii="Arial" w:hAnsi="Arial" w:cs="Arial"/>
                <w:sz w:val="20"/>
                <w:szCs w:val="20"/>
              </w:rPr>
              <w:t>NumSamplingLocations</w:t>
            </w:r>
          </w:p>
        </w:tc>
        <w:tc>
          <w:tcPr>
            <w:tcW w:w="1890" w:type="dxa"/>
          </w:tcPr>
          <w:p w:rsidR="007E6E09" w:rsidRPr="00865E47" w:rsidP="0EBB2932" w14:paraId="1C8D8E3D" w14:textId="02123ED5">
            <w:pPr>
              <w:rPr>
                <w:rFonts w:ascii="Arial" w:hAnsi="Arial" w:cs="Arial"/>
                <w:sz w:val="20"/>
                <w:szCs w:val="20"/>
              </w:rPr>
            </w:pPr>
            <w:r w:rsidRPr="00865E47">
              <w:rPr>
                <w:rFonts w:ascii="Arial" w:hAnsi="Arial" w:cs="Arial"/>
                <w:sz w:val="20"/>
                <w:szCs w:val="20"/>
              </w:rPr>
              <w:t xml:space="preserve">Number of compliance </w:t>
            </w:r>
            <w:r w:rsidRPr="00865E47">
              <w:rPr>
                <w:rFonts w:ascii="Arial" w:hAnsi="Arial" w:cs="Arial"/>
                <w:sz w:val="20"/>
                <w:szCs w:val="20"/>
              </w:rPr>
              <w:t>sampling locations from which summary-level records were derived.</w:t>
            </w:r>
          </w:p>
        </w:tc>
        <w:tc>
          <w:tcPr>
            <w:tcW w:w="900" w:type="dxa"/>
          </w:tcPr>
          <w:p w:rsidR="007E6E09" w:rsidP="000823C4" w14:paraId="135425B6" w14:textId="1530DA2D">
            <w:r w:rsidRPr="00E54D77">
              <w:rPr>
                <w:rFonts w:ascii="Arial" w:hAnsi="Arial" w:cs="Arial"/>
                <w:sz w:val="20"/>
                <w:szCs w:val="20"/>
              </w:rPr>
              <w:t>N(</w:t>
            </w:r>
            <w:r>
              <w:rPr>
                <w:rFonts w:ascii="Arial" w:hAnsi="Arial" w:cs="Arial"/>
                <w:sz w:val="20"/>
                <w:szCs w:val="20"/>
              </w:rPr>
              <w:t>4</w:t>
            </w:r>
            <w:r w:rsidRPr="00E54D77">
              <w:rPr>
                <w:rFonts w:ascii="Arial" w:hAnsi="Arial" w:cs="Arial"/>
                <w:sz w:val="20"/>
                <w:szCs w:val="20"/>
              </w:rPr>
              <w:t>)</w:t>
            </w:r>
          </w:p>
        </w:tc>
        <w:tc>
          <w:tcPr>
            <w:tcW w:w="3960" w:type="dxa"/>
          </w:tcPr>
          <w:p w:rsidR="007E6E09" w:rsidP="000823C4" w14:paraId="1E377695" w14:textId="25067C31">
            <w:r>
              <w:rPr>
                <w:rFonts w:ascii="Arial" w:hAnsi="Arial" w:cs="Arial"/>
                <w:sz w:val="20"/>
                <w:szCs w:val="20"/>
              </w:rPr>
              <w:t>1</w:t>
            </w:r>
            <w:r w:rsidRPr="00E54D77">
              <w:rPr>
                <w:rFonts w:ascii="Arial" w:hAnsi="Arial" w:cs="Arial"/>
                <w:sz w:val="20"/>
                <w:szCs w:val="20"/>
              </w:rPr>
              <w:t>-9999; “-888” for Not Submitted</w:t>
            </w:r>
          </w:p>
        </w:tc>
        <w:tc>
          <w:tcPr>
            <w:tcW w:w="1275" w:type="dxa"/>
          </w:tcPr>
          <w:p w:rsidR="007E6E09" w:rsidP="000823C4" w14:paraId="6473A4B9" w14:textId="740C685B">
            <w:r>
              <w:t>Y</w:t>
            </w:r>
          </w:p>
        </w:tc>
      </w:tr>
      <w:tr w14:paraId="71783D50" w14:textId="77777777" w:rsidTr="00865E47">
        <w:tblPrEx>
          <w:tblW w:w="10090" w:type="dxa"/>
          <w:tblLayout w:type="fixed"/>
          <w:tblLook w:val="04A0"/>
        </w:tblPrEx>
        <w:tc>
          <w:tcPr>
            <w:tcW w:w="2065" w:type="dxa"/>
          </w:tcPr>
          <w:p w:rsidR="007E6E09" w:rsidRPr="00865E47" w:rsidP="0EBB2932" w14:paraId="32ECC7F2" w14:textId="2CD51615">
            <w:pPr>
              <w:rPr>
                <w:rFonts w:ascii="Arial" w:hAnsi="Arial" w:cs="Arial"/>
                <w:sz w:val="20"/>
                <w:szCs w:val="20"/>
              </w:rPr>
            </w:pPr>
            <w:r w:rsidRPr="00865E47">
              <w:rPr>
                <w:rFonts w:ascii="Arial" w:hAnsi="Arial" w:cs="Arial"/>
                <w:sz w:val="20"/>
                <w:szCs w:val="20"/>
              </w:rPr>
              <w:t>SummaryTimePeriod</w:t>
            </w:r>
          </w:p>
        </w:tc>
        <w:tc>
          <w:tcPr>
            <w:tcW w:w="1890" w:type="dxa"/>
          </w:tcPr>
          <w:p w:rsidR="007E6E09" w:rsidRPr="00865E47" w:rsidP="0EBB2932" w14:paraId="40BF5E30" w14:textId="05BCEC63">
            <w:pPr>
              <w:rPr>
                <w:rFonts w:ascii="Arial" w:hAnsi="Arial" w:cs="Arial"/>
                <w:sz w:val="20"/>
                <w:szCs w:val="20"/>
              </w:rPr>
            </w:pPr>
            <w:r w:rsidRPr="00865E47">
              <w:rPr>
                <w:rFonts w:ascii="Arial" w:hAnsi="Arial" w:cs="Arial"/>
                <w:sz w:val="20"/>
                <w:szCs w:val="20"/>
              </w:rPr>
              <w:t>Year or Quarter for summary-level data</w:t>
            </w:r>
          </w:p>
        </w:tc>
        <w:tc>
          <w:tcPr>
            <w:tcW w:w="900" w:type="dxa"/>
          </w:tcPr>
          <w:p w:rsidR="007E6E09" w:rsidP="000823C4" w14:paraId="2CAAF6D4" w14:textId="2ED6C13F">
            <w:r>
              <w:rPr>
                <w:rFonts w:ascii="Arial" w:hAnsi="Arial" w:cs="Arial"/>
                <w:sz w:val="20"/>
                <w:szCs w:val="20"/>
              </w:rPr>
              <w:t>AN(10)</w:t>
            </w:r>
          </w:p>
        </w:tc>
        <w:tc>
          <w:tcPr>
            <w:tcW w:w="3960" w:type="dxa"/>
          </w:tcPr>
          <w:p w:rsidR="007E6E09" w:rsidP="000823C4" w14:paraId="35CBE2C8" w14:textId="166B6814">
            <w:r>
              <w:rPr>
                <w:rFonts w:ascii="Arial" w:hAnsi="Arial" w:cs="Arial"/>
                <w:sz w:val="20"/>
                <w:szCs w:val="20"/>
              </w:rPr>
              <w:t xml:space="preserve">YYYY for annual summarized values; YYYY-Q for quarterly summarized values </w:t>
            </w:r>
            <w:r w:rsidRPr="0093717C">
              <w:rPr>
                <w:rFonts w:ascii="Arial" w:hAnsi="Arial" w:cs="Arial"/>
                <w:b/>
                <w:sz w:val="20"/>
                <w:szCs w:val="20"/>
              </w:rPr>
              <w:t>Allowed Only  for Analyte</w:t>
            </w:r>
            <w:r>
              <w:rPr>
                <w:rFonts w:ascii="Arial" w:hAnsi="Arial" w:cs="Arial"/>
                <w:b/>
                <w:sz w:val="20"/>
                <w:szCs w:val="20"/>
              </w:rPr>
              <w:t xml:space="preserve"> </w:t>
            </w:r>
            <w:r w:rsidRPr="0093717C">
              <w:rPr>
                <w:rFonts w:ascii="Arial" w:hAnsi="Arial" w:cs="Arial"/>
                <w:b/>
                <w:sz w:val="20"/>
                <w:szCs w:val="20"/>
              </w:rPr>
              <w:t>Codes 2050, 2456, 2950 and 1040</w:t>
            </w:r>
          </w:p>
        </w:tc>
        <w:tc>
          <w:tcPr>
            <w:tcW w:w="1275" w:type="dxa"/>
          </w:tcPr>
          <w:p w:rsidR="007E6E09" w:rsidP="000823C4" w14:paraId="3358D1E0" w14:textId="6A8ED89C">
            <w:r>
              <w:t>Y</w:t>
            </w:r>
          </w:p>
        </w:tc>
      </w:tr>
      <w:tr w14:paraId="37CAF986" w14:textId="77777777" w:rsidTr="00865E47">
        <w:tblPrEx>
          <w:tblW w:w="10090" w:type="dxa"/>
          <w:tblLayout w:type="fixed"/>
          <w:tblLook w:val="04A0"/>
        </w:tblPrEx>
        <w:tc>
          <w:tcPr>
            <w:tcW w:w="2065" w:type="dxa"/>
          </w:tcPr>
          <w:p w:rsidR="007E6E09" w:rsidRPr="00865E47" w:rsidP="0EBB2932" w14:paraId="73BEC2FC" w14:textId="00D34CAB">
            <w:pPr>
              <w:rPr>
                <w:rFonts w:ascii="Arial" w:hAnsi="Arial" w:cs="Arial"/>
                <w:sz w:val="20"/>
                <w:szCs w:val="20"/>
              </w:rPr>
            </w:pPr>
            <w:r w:rsidRPr="00865E47">
              <w:rPr>
                <w:rFonts w:ascii="Arial" w:hAnsi="Arial" w:cs="Arial"/>
                <w:sz w:val="20"/>
                <w:szCs w:val="20"/>
              </w:rPr>
              <w:t>NumSamples</w:t>
            </w:r>
          </w:p>
        </w:tc>
        <w:tc>
          <w:tcPr>
            <w:tcW w:w="1890" w:type="dxa"/>
          </w:tcPr>
          <w:p w:rsidR="007E6E09" w:rsidRPr="00865E47" w:rsidP="0EBB2932" w14:paraId="784B3BDF" w14:textId="70029468">
            <w:pPr>
              <w:rPr>
                <w:rFonts w:ascii="Arial" w:hAnsi="Arial" w:cs="Arial"/>
                <w:sz w:val="20"/>
                <w:szCs w:val="20"/>
              </w:rPr>
            </w:pPr>
            <w:r w:rsidRPr="00865E47">
              <w:rPr>
                <w:rFonts w:ascii="Arial" w:hAnsi="Arial" w:cs="Arial"/>
                <w:sz w:val="20"/>
                <w:szCs w:val="20"/>
              </w:rPr>
              <w:t>Number of samples used in calculating the mean/max</w:t>
            </w:r>
            <w:r w:rsidRPr="00865E47" w:rsidR="00A70F91">
              <w:rPr>
                <w:rFonts w:ascii="Arial" w:hAnsi="Arial" w:cs="Arial"/>
                <w:sz w:val="20"/>
                <w:szCs w:val="20"/>
              </w:rPr>
              <w:t>/90</w:t>
            </w:r>
            <w:r w:rsidRPr="00865E47" w:rsidR="00A70F91">
              <w:rPr>
                <w:rFonts w:ascii="Arial" w:hAnsi="Arial" w:cs="Arial"/>
                <w:sz w:val="20"/>
                <w:szCs w:val="20"/>
                <w:vertAlign w:val="superscript"/>
              </w:rPr>
              <w:t>th</w:t>
            </w:r>
            <w:r w:rsidRPr="00865E47" w:rsidR="00A70F91">
              <w:rPr>
                <w:rFonts w:ascii="Arial" w:hAnsi="Arial" w:cs="Arial"/>
                <w:sz w:val="20"/>
                <w:szCs w:val="20"/>
              </w:rPr>
              <w:t xml:space="preserve"> percentile</w:t>
            </w:r>
            <w:r w:rsidRPr="00865E47">
              <w:rPr>
                <w:rFonts w:ascii="Arial" w:hAnsi="Arial" w:cs="Arial"/>
                <w:sz w:val="20"/>
                <w:szCs w:val="20"/>
              </w:rPr>
              <w:t xml:space="preserve"> for a given analyte during a quarter or year.</w:t>
            </w:r>
            <w:r w:rsidRPr="00692052">
              <w:rPr>
                <w:rFonts w:ascii="Arial" w:hAnsi="Arial" w:cs="Arial"/>
                <w:sz w:val="20"/>
                <w:szCs w:val="20"/>
              </w:rPr>
              <w:t xml:space="preserve"> </w:t>
            </w:r>
          </w:p>
        </w:tc>
        <w:tc>
          <w:tcPr>
            <w:tcW w:w="900" w:type="dxa"/>
          </w:tcPr>
          <w:p w:rsidR="007E6E09" w:rsidP="000823C4" w14:paraId="62E4312C" w14:textId="12FF0041">
            <w:r>
              <w:rPr>
                <w:rStyle w:val="CommentReference"/>
              </w:rPr>
              <w:t xml:space="preserve"> </w:t>
            </w:r>
            <w:r>
              <w:rPr>
                <w:rFonts w:ascii="Arial" w:hAnsi="Arial" w:cs="Arial"/>
                <w:sz w:val="20"/>
                <w:szCs w:val="20"/>
              </w:rPr>
              <w:t>N(4)</w:t>
            </w:r>
          </w:p>
        </w:tc>
        <w:tc>
          <w:tcPr>
            <w:tcW w:w="3960" w:type="dxa"/>
          </w:tcPr>
          <w:p w:rsidR="007E6E09" w:rsidP="000823C4" w14:paraId="673F4F01" w14:textId="4D81CF7C">
            <w:r>
              <w:rPr>
                <w:rFonts w:ascii="Arial" w:hAnsi="Arial" w:cs="Arial"/>
                <w:sz w:val="20"/>
                <w:szCs w:val="20"/>
              </w:rPr>
              <w:t>1-XXXX</w:t>
            </w:r>
          </w:p>
        </w:tc>
        <w:tc>
          <w:tcPr>
            <w:tcW w:w="1275" w:type="dxa"/>
          </w:tcPr>
          <w:p w:rsidR="007E6E09" w:rsidP="000823C4" w14:paraId="21B4FFED" w14:textId="0518D834">
            <w:r>
              <w:t>Y</w:t>
            </w:r>
          </w:p>
        </w:tc>
      </w:tr>
      <w:tr w14:paraId="00FB4579" w14:textId="77777777" w:rsidTr="00865E47">
        <w:tblPrEx>
          <w:tblW w:w="10090" w:type="dxa"/>
          <w:tblLayout w:type="fixed"/>
          <w:tblLook w:val="04A0"/>
        </w:tblPrEx>
        <w:tc>
          <w:tcPr>
            <w:tcW w:w="2065" w:type="dxa"/>
          </w:tcPr>
          <w:p w:rsidR="007E6E09" w:rsidRPr="00865E47" w:rsidP="0EBB2932" w14:paraId="64B28923" w14:textId="42A4E190">
            <w:pPr>
              <w:rPr>
                <w:rFonts w:ascii="Arial" w:hAnsi="Arial" w:cs="Arial"/>
                <w:sz w:val="20"/>
                <w:szCs w:val="20"/>
              </w:rPr>
            </w:pPr>
            <w:r w:rsidRPr="00865E47">
              <w:rPr>
                <w:rFonts w:ascii="Arial" w:hAnsi="Arial" w:cs="Arial"/>
                <w:sz w:val="20"/>
                <w:szCs w:val="20"/>
              </w:rPr>
              <w:t>NumNonDetects</w:t>
            </w:r>
          </w:p>
        </w:tc>
        <w:tc>
          <w:tcPr>
            <w:tcW w:w="1890" w:type="dxa"/>
          </w:tcPr>
          <w:p w:rsidR="007E6E09" w:rsidRPr="00865E47" w:rsidP="0EBB2932" w14:paraId="3043F9F4" w14:textId="4A6E2A67">
            <w:pPr>
              <w:rPr>
                <w:rFonts w:ascii="Arial" w:hAnsi="Arial" w:cs="Arial"/>
                <w:sz w:val="20"/>
                <w:szCs w:val="20"/>
              </w:rPr>
            </w:pPr>
            <w:r w:rsidRPr="00865E47">
              <w:rPr>
                <w:rFonts w:ascii="Arial" w:hAnsi="Arial" w:cs="Arial"/>
                <w:sz w:val="20"/>
                <w:szCs w:val="20"/>
              </w:rPr>
              <w:t>The number of samples that were non-detections for summary-level data.</w:t>
            </w:r>
          </w:p>
        </w:tc>
        <w:tc>
          <w:tcPr>
            <w:tcW w:w="900" w:type="dxa"/>
          </w:tcPr>
          <w:p w:rsidR="007E6E09" w:rsidP="000823C4" w14:paraId="2AE01BEE" w14:textId="760BBBD1">
            <w:r>
              <w:rPr>
                <w:rFonts w:ascii="Arial" w:hAnsi="Arial" w:cs="Arial"/>
                <w:sz w:val="20"/>
                <w:szCs w:val="20"/>
              </w:rPr>
              <w:t>N(4)</w:t>
            </w:r>
          </w:p>
        </w:tc>
        <w:tc>
          <w:tcPr>
            <w:tcW w:w="3960" w:type="dxa"/>
          </w:tcPr>
          <w:p w:rsidR="007E6E09" w:rsidP="000823C4" w14:paraId="729C3C38" w14:textId="0801B8BE">
            <w:r>
              <w:rPr>
                <w:rFonts w:ascii="Arial" w:hAnsi="Arial" w:cs="Arial"/>
                <w:sz w:val="20"/>
                <w:szCs w:val="20"/>
              </w:rPr>
              <w:t>0-XXXX (XXXX must be no greater than NumSamples)</w:t>
            </w:r>
          </w:p>
        </w:tc>
        <w:tc>
          <w:tcPr>
            <w:tcW w:w="1275" w:type="dxa"/>
          </w:tcPr>
          <w:p w:rsidR="007E6E09" w:rsidP="000823C4" w14:paraId="36CD6728" w14:textId="37440887">
            <w:r>
              <w:t>Y</w:t>
            </w:r>
          </w:p>
        </w:tc>
      </w:tr>
    </w:tbl>
    <w:p w:rsidR="00C01E6C" w:rsidRPr="00A15A64" w:rsidP="00A15A64" w14:paraId="649DF9F4" w14:textId="77777777">
      <w:pPr>
        <w:spacing w:after="0" w:line="276" w:lineRule="auto"/>
        <w:rPr>
          <w:rFonts w:cstheme="minorHAnsi"/>
          <w:color w:val="212121"/>
        </w:rPr>
      </w:pPr>
    </w:p>
    <w:p w:rsidR="00BC7CA4" w14:paraId="7A6BBB58" w14:textId="77777777">
      <w:pPr>
        <w:spacing w:line="259" w:lineRule="auto"/>
        <w:rPr>
          <w:rFonts w:eastAsiaTheme="majorEastAsia" w:cstheme="minorHAnsi"/>
          <w:caps/>
          <w:color w:val="003B9F"/>
          <w:sz w:val="32"/>
          <w:szCs w:val="32"/>
        </w:rPr>
      </w:pPr>
      <w:r>
        <w:br w:type="page"/>
      </w:r>
    </w:p>
    <w:p w:rsidR="0062147A" w:rsidP="0062147A" w14:paraId="4C37BBFF" w14:textId="77777777">
      <w:pPr>
        <w:spacing w:line="259" w:lineRule="auto"/>
        <w:rPr>
          <w:rFonts w:eastAsiaTheme="majorEastAsia" w:cstheme="minorHAnsi"/>
          <w:caps/>
          <w:color w:val="003B9F"/>
          <w:sz w:val="32"/>
          <w:szCs w:val="32"/>
        </w:rPr>
      </w:pPr>
      <w:r>
        <w:rPr>
          <w:noProof/>
          <w:color w:val="003B9F"/>
          <w:sz w:val="16"/>
          <w:szCs w:val="16"/>
        </w:rPr>
        <w:drawing>
          <wp:inline distT="0" distB="0" distL="0" distR="0">
            <wp:extent cx="391501" cy="207645"/>
            <wp:effectExtent l="0" t="0" r="8890" b="190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con&#10;&#10;Description automatically generated with medium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7677" cy="226832"/>
                    </a:xfrm>
                    <a:prstGeom prst="rect">
                      <a:avLst/>
                    </a:prstGeom>
                  </pic:spPr>
                </pic:pic>
              </a:graphicData>
            </a:graphic>
          </wp:inline>
        </w:drawing>
      </w:r>
      <w:r>
        <w:rPr>
          <w:rFonts w:eastAsiaTheme="majorEastAsia" w:cstheme="minorHAnsi"/>
          <w:caps/>
          <w:color w:val="003B9F"/>
          <w:sz w:val="32"/>
          <w:szCs w:val="32"/>
        </w:rPr>
        <w:t xml:space="preserve"> CDC’s Environmental Public Health Tracking PRogram</w:t>
      </w:r>
    </w:p>
    <w:p w:rsidR="0062147A" w:rsidP="0062147A" w14:paraId="1133FECE" w14:textId="77777777">
      <w:r>
        <w:t xml:space="preserve">Contact us: </w:t>
      </w:r>
      <w:hyperlink r:id="rId9" w:history="1">
        <w:r w:rsidRPr="00BE5E91">
          <w:rPr>
            <w:rStyle w:val="Hyperlink"/>
          </w:rPr>
          <w:t>trackingsupport@cdc.gov</w:t>
        </w:r>
      </w:hyperlink>
      <w:r>
        <w:t xml:space="preserve"> </w:t>
      </w:r>
    </w:p>
    <w:p w:rsidR="0062147A" w:rsidP="0062147A" w14:paraId="12C2DE29" w14:textId="77777777">
      <w:r>
        <w:t xml:space="preserve">Visit the Tracking Network today: </w:t>
      </w:r>
      <w:hyperlink r:id="rId10" w:history="1">
        <w:r w:rsidRPr="00BE5E91">
          <w:rPr>
            <w:rStyle w:val="Hyperlink"/>
          </w:rPr>
          <w:t>www.cdc.gov/ephtracking</w:t>
        </w:r>
      </w:hyperlink>
      <w:r>
        <w:t xml:space="preserve"> </w:t>
      </w:r>
    </w:p>
    <w:p w:rsidR="0062147A" w:rsidP="0062147A" w14:paraId="58D17CA5" w14:textId="77777777">
      <w:r>
        <w:t>Follow us on social media:</w:t>
      </w:r>
    </w:p>
    <w:p w:rsidR="0062147A" w:rsidP="0062147A" w14:paraId="77A7B728" w14:textId="77777777">
      <w:pPr>
        <w:pStyle w:val="ListParagraph"/>
        <w:numPr>
          <w:ilvl w:val="0"/>
          <w:numId w:val="44"/>
        </w:numPr>
      </w:pPr>
      <w:r>
        <w:t>Twitter (</w:t>
      </w:r>
      <w:r w:rsidRPr="00CB6A02">
        <w:t>@CDC_EPHTracking</w:t>
      </w:r>
      <w:r>
        <w:t xml:space="preserve">) </w:t>
      </w:r>
    </w:p>
    <w:p w:rsidR="0062147A" w:rsidRPr="00CB6A02" w:rsidP="0062147A" w14:paraId="782A64FA" w14:textId="77777777">
      <w:pPr>
        <w:pStyle w:val="ListParagraph"/>
        <w:numPr>
          <w:ilvl w:val="0"/>
          <w:numId w:val="44"/>
        </w:numPr>
      </w:pPr>
      <w:r>
        <w:t>Facebook (</w:t>
      </w:r>
      <w:r w:rsidRPr="00CB6A02">
        <w:t>facebook.com/CDCEPHTracking</w:t>
      </w:r>
      <w:r>
        <w:t>)</w:t>
      </w:r>
    </w:p>
    <w:p w:rsidR="00F0650A" w:rsidP="00A15A64" w14:paraId="607AD0A0" w14:textId="77777777">
      <w:pPr>
        <w:spacing w:after="0" w:line="276" w:lineRule="auto"/>
      </w:pPr>
    </w:p>
    <w:sectPr w:rsidSect="00840F9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0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BE2" w14:paraId="430040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1AD" w:rsidP="008F41AD" w14:paraId="088F4771" w14:textId="664922C8">
    <w:pPr>
      <w:pStyle w:val="Footer"/>
      <w:jc w:val="center"/>
    </w:pPr>
    <w:r w:rsidRPr="00950C00">
      <w:rPr>
        <w:sz w:val="18"/>
        <w:szCs w:val="18"/>
      </w:rPr>
      <w:t>Centers for Disease Control and Prevention</w:t>
    </w:r>
    <w:r>
      <w:t xml:space="preserve"> </w:t>
    </w:r>
    <w:r>
      <w:rPr>
        <w:sz w:val="18"/>
        <w:szCs w:val="18"/>
      </w:rPr>
      <w:t xml:space="preserve">| </w:t>
    </w:r>
    <w:r w:rsidRPr="00950C00">
      <w:rPr>
        <w:sz w:val="18"/>
        <w:szCs w:val="18"/>
      </w:rPr>
      <w:t>Environmental Public Health Tracking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BE2" w14:paraId="410DE7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BE2" w14:paraId="166944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28" w:rsidRPr="00B25A2A" w14:paraId="076F8416" w14:textId="2268FC3E">
    <w:pPr>
      <w:pStyle w:val="Header"/>
      <w:pBdr>
        <w:bottom w:val="single" w:sz="12" w:space="5" w:color="FFA40B"/>
      </w:pBdr>
      <w:tabs>
        <w:tab w:val="clear" w:pos="4680"/>
        <w:tab w:val="clear" w:pos="9360"/>
        <w:tab w:val="right" w:pos="10080"/>
      </w:tabs>
      <w:rPr>
        <w:b/>
        <w:bCs/>
        <w:color w:val="003B9F"/>
        <w:sz w:val="16"/>
        <w:szCs w:val="16"/>
      </w:rPr>
    </w:pPr>
    <w:r>
      <w:rPr>
        <w:noProof/>
        <w:color w:val="003B9F"/>
        <w:sz w:val="16"/>
        <w:szCs w:val="16"/>
      </w:rPr>
      <w:drawing>
        <wp:inline distT="0" distB="0" distL="0" distR="0">
          <wp:extent cx="266700" cy="141452"/>
          <wp:effectExtent l="0" t="0" r="0" b="0"/>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color w:val="003B9F"/>
        <w:sz w:val="16"/>
        <w:szCs w:val="16"/>
      </w:rPr>
      <w:t xml:space="preserve">  Data Dictionary  </w:t>
    </w:r>
    <w:r w:rsidR="002D0867">
      <w:rPr>
        <w:color w:val="003B9F"/>
        <w:sz w:val="16"/>
        <w:szCs w:val="16"/>
      </w:rPr>
      <w:t>– Drinking Water</w:t>
    </w:r>
    <w:r w:rsidRPr="003C2C8D">
      <w:rPr>
        <w:color w:val="003B9F"/>
        <w:sz w:val="16"/>
      </w:rPr>
      <w:tab/>
    </w:r>
    <w:r w:rsidRPr="008B68F2">
      <w:rPr>
        <w:b/>
        <w:bCs/>
        <w:noProof/>
        <w:color w:val="003B9F"/>
        <w:sz w:val="20"/>
        <w:szCs w:val="20"/>
      </w:rPr>
      <w:fldChar w:fldCharType="begin"/>
    </w:r>
    <w:r w:rsidRPr="00026724">
      <w:rPr>
        <w:b/>
        <w:color w:val="003B9F"/>
        <w:sz w:val="20"/>
      </w:rPr>
      <w:instrText xml:space="preserve"> PAGE   \* MERGEFORMAT </w:instrText>
    </w:r>
    <w:r w:rsidRPr="008B68F2">
      <w:rPr>
        <w:b/>
        <w:color w:val="003B9F"/>
        <w:sz w:val="20"/>
      </w:rPr>
      <w:fldChar w:fldCharType="separate"/>
    </w:r>
    <w:r w:rsidRPr="00025811" w:rsidR="00025811">
      <w:rPr>
        <w:b/>
        <w:bCs/>
        <w:noProof/>
        <w:color w:val="003B9F"/>
        <w:sz w:val="20"/>
        <w:szCs w:val="20"/>
      </w:rPr>
      <w:t>8</w:t>
    </w:r>
    <w:r w:rsidRPr="008B68F2">
      <w:rPr>
        <w:b/>
        <w:bCs/>
        <w:noProof/>
        <w:color w:val="003B9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BE2" w14:paraId="79A3E4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6777C"/>
    <w:multiLevelType w:val="hybridMultilevel"/>
    <w:tmpl w:val="351CE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723D2F"/>
    <w:multiLevelType w:val="hybridMultilevel"/>
    <w:tmpl w:val="6C021C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D51BC5"/>
    <w:multiLevelType w:val="hybridMultilevel"/>
    <w:tmpl w:val="3B48C2E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ED697E"/>
    <w:multiLevelType w:val="hybridMultilevel"/>
    <w:tmpl w:val="3B48C2E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D74EC"/>
    <w:multiLevelType w:val="hybridMultilevel"/>
    <w:tmpl w:val="3B8E2E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DB2171"/>
    <w:multiLevelType w:val="hybridMultilevel"/>
    <w:tmpl w:val="65500A5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10930CF3"/>
    <w:multiLevelType w:val="hybridMultilevel"/>
    <w:tmpl w:val="D0C254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987D6A"/>
    <w:multiLevelType w:val="hybridMultilevel"/>
    <w:tmpl w:val="990A94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845063"/>
    <w:multiLevelType w:val="multilevel"/>
    <w:tmpl w:val="37F2C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C22021E"/>
    <w:multiLevelType w:val="hybridMultilevel"/>
    <w:tmpl w:val="B5CCF30E"/>
    <w:lvl w:ilvl="0">
      <w:start w:val="1"/>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2C6CC8"/>
    <w:multiLevelType w:val="hybridMultilevel"/>
    <w:tmpl w:val="E392E066"/>
    <w:lvl w:ilvl="0">
      <w:start w:val="1"/>
      <w:numFmt w:val="bullet"/>
      <w:lvlText w:val="•"/>
      <w:lvlJc w:val="left"/>
      <w:pPr>
        <w:tabs>
          <w:tab w:val="num" w:pos="1080"/>
        </w:tabs>
        <w:ind w:left="1080" w:hanging="360"/>
      </w:pPr>
      <w:rPr>
        <w:rFonts w:ascii="Arial" w:hAnsi="Arial" w:hint="default"/>
      </w:rPr>
    </w:lvl>
    <w:lvl w:ilvl="1">
      <w:start w:val="130"/>
      <w:numFmt w:val="bullet"/>
      <w:lvlText w:val="•"/>
      <w:lvlJc w:val="left"/>
      <w:pPr>
        <w:tabs>
          <w:tab w:val="num" w:pos="1800"/>
        </w:tabs>
        <w:ind w:left="1800" w:hanging="360"/>
      </w:pPr>
      <w:rPr>
        <w:rFonts w:ascii="Arial" w:hAnsi="Arial" w:hint="default"/>
      </w:rPr>
    </w:lvl>
    <w:lvl w:ilvl="2">
      <w:start w:val="130"/>
      <w:numFmt w:val="bullet"/>
      <w:lvlText w:val="•"/>
      <w:lvlJc w:val="left"/>
      <w:pPr>
        <w:tabs>
          <w:tab w:val="num" w:pos="2520"/>
        </w:tabs>
        <w:ind w:left="2520" w:hanging="360"/>
      </w:pPr>
      <w:rPr>
        <w:rFonts w:ascii="Arial" w:hAnsi="Arial" w:hint="default"/>
      </w:rPr>
    </w:lvl>
    <w:lvl w:ilvl="3">
      <w:start w:val="130"/>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12">
    <w:nsid w:val="2C1723E8"/>
    <w:multiLevelType w:val="hybridMultilevel"/>
    <w:tmpl w:val="F43E7EEE"/>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451172"/>
    <w:multiLevelType w:val="hybridMultilevel"/>
    <w:tmpl w:val="A380D9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093C47"/>
    <w:multiLevelType w:val="hybridMultilevel"/>
    <w:tmpl w:val="86363B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7F3A71"/>
    <w:multiLevelType w:val="hybridMultilevel"/>
    <w:tmpl w:val="A1663F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AE417A"/>
    <w:multiLevelType w:val="hybridMultilevel"/>
    <w:tmpl w:val="CF8004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213261"/>
    <w:multiLevelType w:val="hybridMultilevel"/>
    <w:tmpl w:val="5B0EA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721779"/>
    <w:multiLevelType w:val="hybridMultilevel"/>
    <w:tmpl w:val="5D12F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502234"/>
    <w:multiLevelType w:val="hybridMultilevel"/>
    <w:tmpl w:val="BA76B0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45047212"/>
    <w:multiLevelType w:val="hybridMultilevel"/>
    <w:tmpl w:val="DC8472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2B032A"/>
    <w:multiLevelType w:val="hybridMultilevel"/>
    <w:tmpl w:val="B7FA9D9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DE13CE"/>
    <w:multiLevelType w:val="hybridMultilevel"/>
    <w:tmpl w:val="DD021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456BB6"/>
    <w:multiLevelType w:val="hybridMultilevel"/>
    <w:tmpl w:val="CEAAEA0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A763AE"/>
    <w:multiLevelType w:val="hybridMultilevel"/>
    <w:tmpl w:val="B8900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20D41"/>
    <w:multiLevelType w:val="hybridMultilevel"/>
    <w:tmpl w:val="6100BF24"/>
    <w:lvl w:ilvl="0">
      <w:start w:val="1"/>
      <w:numFmt w:val="decimal"/>
      <w:lvlText w:val="%1."/>
      <w:lvlJc w:val="left"/>
      <w:pPr>
        <w:ind w:left="360" w:hanging="360"/>
      </w:pPr>
      <w:rPr>
        <w:rFonts w:ascii="Calibri" w:hAnsi="Calibri" w:cs="Times New Roman" w:hint="default"/>
        <w:sz w:val="20"/>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020155D"/>
    <w:multiLevelType w:val="hybridMultilevel"/>
    <w:tmpl w:val="8FBA50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20E32BE"/>
    <w:multiLevelType w:val="hybridMultilevel"/>
    <w:tmpl w:val="6100BF24"/>
    <w:lvl w:ilvl="0">
      <w:start w:val="1"/>
      <w:numFmt w:val="decimal"/>
      <w:lvlText w:val="%1."/>
      <w:lvlJc w:val="left"/>
      <w:pPr>
        <w:ind w:left="360" w:hanging="360"/>
      </w:pPr>
      <w:rPr>
        <w:rFonts w:ascii="Calibri" w:hAnsi="Calibri" w:cs="Times New Roman" w:hint="default"/>
        <w:sz w:val="20"/>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7297805"/>
    <w:multiLevelType w:val="hybridMultilevel"/>
    <w:tmpl w:val="56CE80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3A17AE"/>
    <w:multiLevelType w:val="hybridMultilevel"/>
    <w:tmpl w:val="21203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BB03C39"/>
    <w:multiLevelType w:val="hybridMultilevel"/>
    <w:tmpl w:val="1D300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C72E5C"/>
    <w:multiLevelType w:val="hybridMultilevel"/>
    <w:tmpl w:val="649C3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B4809"/>
    <w:multiLevelType w:val="hybridMultilevel"/>
    <w:tmpl w:val="527E00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F992BA1"/>
    <w:multiLevelType w:val="hybridMultilevel"/>
    <w:tmpl w:val="793EAB50"/>
    <w:lvl w:ilvl="0">
      <w:start w:val="1"/>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34">
    <w:nsid w:val="620053CC"/>
    <w:multiLevelType w:val="hybridMultilevel"/>
    <w:tmpl w:val="EA9C07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3165FA"/>
    <w:multiLevelType w:val="multilevel"/>
    <w:tmpl w:val="DD56E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A65000E"/>
    <w:multiLevelType w:val="hybridMultilevel"/>
    <w:tmpl w:val="43F807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2D1882"/>
    <w:multiLevelType w:val="hybridMultilevel"/>
    <w:tmpl w:val="B90A2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9366CD"/>
    <w:multiLevelType w:val="hybridMultilevel"/>
    <w:tmpl w:val="0D14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6C2505"/>
    <w:multiLevelType w:val="hybridMultilevel"/>
    <w:tmpl w:val="586C78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0E42527"/>
    <w:multiLevelType w:val="hybridMultilevel"/>
    <w:tmpl w:val="187A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F31580"/>
    <w:multiLevelType w:val="hybridMultilevel"/>
    <w:tmpl w:val="0C9C0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3310D6"/>
    <w:multiLevelType w:val="hybridMultilevel"/>
    <w:tmpl w:val="128A9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5593510">
    <w:abstractNumId w:val="29"/>
  </w:num>
  <w:num w:numId="2" w16cid:durableId="1888297043">
    <w:abstractNumId w:val="40"/>
  </w:num>
  <w:num w:numId="3" w16cid:durableId="1129978480">
    <w:abstractNumId w:val="42"/>
  </w:num>
  <w:num w:numId="4" w16cid:durableId="1788575565">
    <w:abstractNumId w:val="41"/>
  </w:num>
  <w:num w:numId="5" w16cid:durableId="2044166031">
    <w:abstractNumId w:val="22"/>
  </w:num>
  <w:num w:numId="6" w16cid:durableId="1383169532">
    <w:abstractNumId w:val="21"/>
  </w:num>
  <w:num w:numId="7" w16cid:durableId="153419849">
    <w:abstractNumId w:val="23"/>
  </w:num>
  <w:num w:numId="8" w16cid:durableId="259487001">
    <w:abstractNumId w:val="33"/>
  </w:num>
  <w:num w:numId="9" w16cid:durableId="101537669">
    <w:abstractNumId w:val="10"/>
  </w:num>
  <w:num w:numId="10" w16cid:durableId="1260481937">
    <w:abstractNumId w:val="5"/>
  </w:num>
  <w:num w:numId="11" w16cid:durableId="629089463">
    <w:abstractNumId w:val="8"/>
  </w:num>
  <w:num w:numId="12" w16cid:durableId="986082550">
    <w:abstractNumId w:val="17"/>
  </w:num>
  <w:num w:numId="13" w16cid:durableId="2055930971">
    <w:abstractNumId w:val="0"/>
  </w:num>
  <w:num w:numId="14" w16cid:durableId="1428960299">
    <w:abstractNumId w:val="37"/>
  </w:num>
  <w:num w:numId="15" w16cid:durableId="150365323">
    <w:abstractNumId w:val="30"/>
  </w:num>
  <w:num w:numId="16" w16cid:durableId="1737052083">
    <w:abstractNumId w:val="31"/>
  </w:num>
  <w:num w:numId="17" w16cid:durableId="1555000460">
    <w:abstractNumId w:val="1"/>
  </w:num>
  <w:num w:numId="18" w16cid:durableId="1968899128">
    <w:abstractNumId w:val="28"/>
  </w:num>
  <w:num w:numId="19" w16cid:durableId="317729536">
    <w:abstractNumId w:val="13"/>
  </w:num>
  <w:num w:numId="20" w16cid:durableId="1319186251">
    <w:abstractNumId w:val="16"/>
  </w:num>
  <w:num w:numId="21" w16cid:durableId="2109540026">
    <w:abstractNumId w:val="15"/>
  </w:num>
  <w:num w:numId="22" w16cid:durableId="1021706447">
    <w:abstractNumId w:val="18"/>
  </w:num>
  <w:num w:numId="23" w16cid:durableId="819269732">
    <w:abstractNumId w:val="20"/>
  </w:num>
  <w:num w:numId="24" w16cid:durableId="1956209955">
    <w:abstractNumId w:val="38"/>
  </w:num>
  <w:num w:numId="25" w16cid:durableId="898134373">
    <w:abstractNumId w:val="3"/>
  </w:num>
  <w:num w:numId="26" w16cid:durableId="122887436">
    <w:abstractNumId w:val="34"/>
  </w:num>
  <w:num w:numId="27" w16cid:durableId="442382228">
    <w:abstractNumId w:val="12"/>
  </w:num>
  <w:num w:numId="28" w16cid:durableId="1881166877">
    <w:abstractNumId w:val="26"/>
  </w:num>
  <w:num w:numId="29" w16cid:durableId="508060882">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552085370">
    <w:abstractNumId w:val="25"/>
  </w:num>
  <w:num w:numId="31" w16cid:durableId="442968140">
    <w:abstractNumId w:val="27"/>
  </w:num>
  <w:num w:numId="32" w16cid:durableId="642925063">
    <w:abstractNumId w:val="11"/>
  </w:num>
  <w:num w:numId="33" w16cid:durableId="1038167418">
    <w:abstractNumId w:val="6"/>
  </w:num>
  <w:num w:numId="34" w16cid:durableId="1781992332">
    <w:abstractNumId w:val="19"/>
  </w:num>
  <w:num w:numId="35" w16cid:durableId="768503777">
    <w:abstractNumId w:val="36"/>
  </w:num>
  <w:num w:numId="36" w16cid:durableId="1786072641">
    <w:abstractNumId w:val="14"/>
  </w:num>
  <w:num w:numId="37" w16cid:durableId="1754816124">
    <w:abstractNumId w:val="32"/>
  </w:num>
  <w:num w:numId="38" w16cid:durableId="2009550202">
    <w:abstractNumId w:val="4"/>
  </w:num>
  <w:num w:numId="39" w16cid:durableId="229511375">
    <w:abstractNumId w:val="39"/>
  </w:num>
  <w:num w:numId="40" w16cid:durableId="382364318">
    <w:abstractNumId w:val="24"/>
  </w:num>
  <w:num w:numId="41" w16cid:durableId="160120549">
    <w:abstractNumId w:val="35"/>
  </w:num>
  <w:num w:numId="42" w16cid:durableId="329676887">
    <w:abstractNumId w:val="9"/>
  </w:num>
  <w:num w:numId="43" w16cid:durableId="2087024763">
    <w:abstractNumId w:val="2"/>
  </w:num>
  <w:num w:numId="44" w16cid:durableId="1173884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4111"/>
    <w:rsid w:val="00004C12"/>
    <w:rsid w:val="00005C17"/>
    <w:rsid w:val="0000633C"/>
    <w:rsid w:val="00015743"/>
    <w:rsid w:val="00022CDF"/>
    <w:rsid w:val="00025811"/>
    <w:rsid w:val="00026724"/>
    <w:rsid w:val="00026B47"/>
    <w:rsid w:val="00045A6A"/>
    <w:rsid w:val="00051169"/>
    <w:rsid w:val="000513AB"/>
    <w:rsid w:val="000570DF"/>
    <w:rsid w:val="00067457"/>
    <w:rsid w:val="0007490B"/>
    <w:rsid w:val="0007714E"/>
    <w:rsid w:val="000823C4"/>
    <w:rsid w:val="00097B07"/>
    <w:rsid w:val="000A3DA7"/>
    <w:rsid w:val="000B1E97"/>
    <w:rsid w:val="000B420A"/>
    <w:rsid w:val="000B4C99"/>
    <w:rsid w:val="000B598F"/>
    <w:rsid w:val="000C3D8E"/>
    <w:rsid w:val="000C76BF"/>
    <w:rsid w:val="000D2BE2"/>
    <w:rsid w:val="000D491B"/>
    <w:rsid w:val="000D68A9"/>
    <w:rsid w:val="000E196A"/>
    <w:rsid w:val="000E473D"/>
    <w:rsid w:val="000F3667"/>
    <w:rsid w:val="000F4E52"/>
    <w:rsid w:val="000F7F6D"/>
    <w:rsid w:val="00103A66"/>
    <w:rsid w:val="0011204A"/>
    <w:rsid w:val="001137D2"/>
    <w:rsid w:val="0011401F"/>
    <w:rsid w:val="001164DF"/>
    <w:rsid w:val="00116F72"/>
    <w:rsid w:val="00122133"/>
    <w:rsid w:val="00123ABD"/>
    <w:rsid w:val="001241B7"/>
    <w:rsid w:val="00124911"/>
    <w:rsid w:val="00136D67"/>
    <w:rsid w:val="001400DC"/>
    <w:rsid w:val="00151C1C"/>
    <w:rsid w:val="00152DA8"/>
    <w:rsid w:val="00165064"/>
    <w:rsid w:val="00165B2D"/>
    <w:rsid w:val="00167011"/>
    <w:rsid w:val="00171748"/>
    <w:rsid w:val="00173F53"/>
    <w:rsid w:val="001742D7"/>
    <w:rsid w:val="00175E2B"/>
    <w:rsid w:val="00185D1C"/>
    <w:rsid w:val="001930C3"/>
    <w:rsid w:val="001A10FD"/>
    <w:rsid w:val="001A13B1"/>
    <w:rsid w:val="001A524F"/>
    <w:rsid w:val="001A68B5"/>
    <w:rsid w:val="001B09A1"/>
    <w:rsid w:val="001B4207"/>
    <w:rsid w:val="001B5F7B"/>
    <w:rsid w:val="001C4048"/>
    <w:rsid w:val="001C6892"/>
    <w:rsid w:val="001D0ADC"/>
    <w:rsid w:val="001E018D"/>
    <w:rsid w:val="001E5D09"/>
    <w:rsid w:val="001F1F88"/>
    <w:rsid w:val="001F5ED9"/>
    <w:rsid w:val="001F7A67"/>
    <w:rsid w:val="00207EC5"/>
    <w:rsid w:val="002117E7"/>
    <w:rsid w:val="00213EFD"/>
    <w:rsid w:val="002151CB"/>
    <w:rsid w:val="002202F2"/>
    <w:rsid w:val="00220340"/>
    <w:rsid w:val="0022626D"/>
    <w:rsid w:val="002265F3"/>
    <w:rsid w:val="002273E7"/>
    <w:rsid w:val="0022773D"/>
    <w:rsid w:val="0023049B"/>
    <w:rsid w:val="00231866"/>
    <w:rsid w:val="0023770F"/>
    <w:rsid w:val="00241E2F"/>
    <w:rsid w:val="00246395"/>
    <w:rsid w:val="00255BE2"/>
    <w:rsid w:val="002656FC"/>
    <w:rsid w:val="002667D7"/>
    <w:rsid w:val="00267545"/>
    <w:rsid w:val="00270785"/>
    <w:rsid w:val="00273024"/>
    <w:rsid w:val="00273F46"/>
    <w:rsid w:val="0028249D"/>
    <w:rsid w:val="00285B2A"/>
    <w:rsid w:val="00285BCD"/>
    <w:rsid w:val="00285BCF"/>
    <w:rsid w:val="00290EC0"/>
    <w:rsid w:val="00291089"/>
    <w:rsid w:val="00295BCB"/>
    <w:rsid w:val="002963AB"/>
    <w:rsid w:val="002966D8"/>
    <w:rsid w:val="002A09C2"/>
    <w:rsid w:val="002A43CC"/>
    <w:rsid w:val="002A54B7"/>
    <w:rsid w:val="002B0B01"/>
    <w:rsid w:val="002B189B"/>
    <w:rsid w:val="002B1EAF"/>
    <w:rsid w:val="002B3E70"/>
    <w:rsid w:val="002C2A4A"/>
    <w:rsid w:val="002C4E8E"/>
    <w:rsid w:val="002C78B4"/>
    <w:rsid w:val="002D0867"/>
    <w:rsid w:val="002D4A43"/>
    <w:rsid w:val="002D5433"/>
    <w:rsid w:val="002D61BA"/>
    <w:rsid w:val="002D62AB"/>
    <w:rsid w:val="002E2050"/>
    <w:rsid w:val="002E397C"/>
    <w:rsid w:val="002F056E"/>
    <w:rsid w:val="00303E23"/>
    <w:rsid w:val="0030709E"/>
    <w:rsid w:val="00311A11"/>
    <w:rsid w:val="00313637"/>
    <w:rsid w:val="003207A8"/>
    <w:rsid w:val="00320E1A"/>
    <w:rsid w:val="00323414"/>
    <w:rsid w:val="0032587E"/>
    <w:rsid w:val="003300F1"/>
    <w:rsid w:val="00331DE4"/>
    <w:rsid w:val="003340B9"/>
    <w:rsid w:val="00336BDA"/>
    <w:rsid w:val="00350349"/>
    <w:rsid w:val="0035532C"/>
    <w:rsid w:val="00355C39"/>
    <w:rsid w:val="003718A4"/>
    <w:rsid w:val="0037562A"/>
    <w:rsid w:val="00376FFA"/>
    <w:rsid w:val="003778DD"/>
    <w:rsid w:val="003818BA"/>
    <w:rsid w:val="00392076"/>
    <w:rsid w:val="00393157"/>
    <w:rsid w:val="003931E1"/>
    <w:rsid w:val="00393763"/>
    <w:rsid w:val="003A295F"/>
    <w:rsid w:val="003B30A8"/>
    <w:rsid w:val="003C09BE"/>
    <w:rsid w:val="003C0C6A"/>
    <w:rsid w:val="003C2C8D"/>
    <w:rsid w:val="003C627B"/>
    <w:rsid w:val="003D10FD"/>
    <w:rsid w:val="003D2C2A"/>
    <w:rsid w:val="003D5301"/>
    <w:rsid w:val="003E03B6"/>
    <w:rsid w:val="003E4FBC"/>
    <w:rsid w:val="003E6100"/>
    <w:rsid w:val="003E7B54"/>
    <w:rsid w:val="003F7D05"/>
    <w:rsid w:val="00401F3C"/>
    <w:rsid w:val="004147A6"/>
    <w:rsid w:val="004179CA"/>
    <w:rsid w:val="00421DC8"/>
    <w:rsid w:val="004221CC"/>
    <w:rsid w:val="00431F8C"/>
    <w:rsid w:val="0043365E"/>
    <w:rsid w:val="00444326"/>
    <w:rsid w:val="00462D6D"/>
    <w:rsid w:val="00463177"/>
    <w:rsid w:val="00464206"/>
    <w:rsid w:val="0046471E"/>
    <w:rsid w:val="004658F8"/>
    <w:rsid w:val="00466D99"/>
    <w:rsid w:val="0046792D"/>
    <w:rsid w:val="0047059D"/>
    <w:rsid w:val="00477CC8"/>
    <w:rsid w:val="00482998"/>
    <w:rsid w:val="004846FF"/>
    <w:rsid w:val="00484BC3"/>
    <w:rsid w:val="00487572"/>
    <w:rsid w:val="00487AB7"/>
    <w:rsid w:val="00491DE6"/>
    <w:rsid w:val="00495A0D"/>
    <w:rsid w:val="00496D69"/>
    <w:rsid w:val="00497F2E"/>
    <w:rsid w:val="004A48D6"/>
    <w:rsid w:val="004B0175"/>
    <w:rsid w:val="004B175E"/>
    <w:rsid w:val="004C57FC"/>
    <w:rsid w:val="004D231C"/>
    <w:rsid w:val="004D56F8"/>
    <w:rsid w:val="004E4241"/>
    <w:rsid w:val="004F3051"/>
    <w:rsid w:val="004F3B82"/>
    <w:rsid w:val="00500B7E"/>
    <w:rsid w:val="00500CA3"/>
    <w:rsid w:val="005011AC"/>
    <w:rsid w:val="00503077"/>
    <w:rsid w:val="00511417"/>
    <w:rsid w:val="00516F84"/>
    <w:rsid w:val="00521BE7"/>
    <w:rsid w:val="0052273A"/>
    <w:rsid w:val="00527400"/>
    <w:rsid w:val="005278F5"/>
    <w:rsid w:val="00537D6B"/>
    <w:rsid w:val="00542F90"/>
    <w:rsid w:val="005434CA"/>
    <w:rsid w:val="00547D8E"/>
    <w:rsid w:val="0055157A"/>
    <w:rsid w:val="0055231C"/>
    <w:rsid w:val="00573E59"/>
    <w:rsid w:val="0057417E"/>
    <w:rsid w:val="00581A9E"/>
    <w:rsid w:val="00583F6D"/>
    <w:rsid w:val="00587947"/>
    <w:rsid w:val="00592695"/>
    <w:rsid w:val="005A1D4D"/>
    <w:rsid w:val="005B0AB5"/>
    <w:rsid w:val="005B556C"/>
    <w:rsid w:val="005B6F29"/>
    <w:rsid w:val="005C5524"/>
    <w:rsid w:val="005C7585"/>
    <w:rsid w:val="005D667D"/>
    <w:rsid w:val="005E014D"/>
    <w:rsid w:val="005E212E"/>
    <w:rsid w:val="005E2FCE"/>
    <w:rsid w:val="005E41DC"/>
    <w:rsid w:val="005E64A6"/>
    <w:rsid w:val="005F03E3"/>
    <w:rsid w:val="005F41A5"/>
    <w:rsid w:val="005F6875"/>
    <w:rsid w:val="00606505"/>
    <w:rsid w:val="0062147A"/>
    <w:rsid w:val="00621F0B"/>
    <w:rsid w:val="00634A16"/>
    <w:rsid w:val="00635879"/>
    <w:rsid w:val="0066531A"/>
    <w:rsid w:val="00671FE9"/>
    <w:rsid w:val="0067278D"/>
    <w:rsid w:val="00674334"/>
    <w:rsid w:val="00677A97"/>
    <w:rsid w:val="0068723D"/>
    <w:rsid w:val="00692052"/>
    <w:rsid w:val="006960DD"/>
    <w:rsid w:val="00696D31"/>
    <w:rsid w:val="006A246A"/>
    <w:rsid w:val="006A65C2"/>
    <w:rsid w:val="006A797C"/>
    <w:rsid w:val="006B0B04"/>
    <w:rsid w:val="006B1913"/>
    <w:rsid w:val="006B6EAC"/>
    <w:rsid w:val="006B7614"/>
    <w:rsid w:val="006C1630"/>
    <w:rsid w:val="006C179E"/>
    <w:rsid w:val="006C1911"/>
    <w:rsid w:val="006C2898"/>
    <w:rsid w:val="006C3C84"/>
    <w:rsid w:val="006C5410"/>
    <w:rsid w:val="006C6E79"/>
    <w:rsid w:val="006D3EB0"/>
    <w:rsid w:val="006E0233"/>
    <w:rsid w:val="006E20D0"/>
    <w:rsid w:val="006E3FE2"/>
    <w:rsid w:val="006E7926"/>
    <w:rsid w:val="006E7F27"/>
    <w:rsid w:val="006F6F00"/>
    <w:rsid w:val="006F7A3E"/>
    <w:rsid w:val="00703CF9"/>
    <w:rsid w:val="007068CC"/>
    <w:rsid w:val="00706B7D"/>
    <w:rsid w:val="00714BE0"/>
    <w:rsid w:val="00724CAF"/>
    <w:rsid w:val="00727866"/>
    <w:rsid w:val="00730A6D"/>
    <w:rsid w:val="00737474"/>
    <w:rsid w:val="007422B7"/>
    <w:rsid w:val="00742F3F"/>
    <w:rsid w:val="0074717D"/>
    <w:rsid w:val="00761DB7"/>
    <w:rsid w:val="00763C1D"/>
    <w:rsid w:val="0077092F"/>
    <w:rsid w:val="00774A18"/>
    <w:rsid w:val="007815D3"/>
    <w:rsid w:val="00787BB6"/>
    <w:rsid w:val="00792831"/>
    <w:rsid w:val="00797829"/>
    <w:rsid w:val="007A09DF"/>
    <w:rsid w:val="007A167C"/>
    <w:rsid w:val="007A31BA"/>
    <w:rsid w:val="007A66CE"/>
    <w:rsid w:val="007A70B7"/>
    <w:rsid w:val="007C7BF2"/>
    <w:rsid w:val="007D59BE"/>
    <w:rsid w:val="007D649C"/>
    <w:rsid w:val="007E1C73"/>
    <w:rsid w:val="007E34A7"/>
    <w:rsid w:val="007E68F0"/>
    <w:rsid w:val="007E6C15"/>
    <w:rsid w:val="007E6E09"/>
    <w:rsid w:val="007F2207"/>
    <w:rsid w:val="00807D4B"/>
    <w:rsid w:val="00810B39"/>
    <w:rsid w:val="008123CB"/>
    <w:rsid w:val="00813739"/>
    <w:rsid w:val="0081407C"/>
    <w:rsid w:val="00822745"/>
    <w:rsid w:val="00823D10"/>
    <w:rsid w:val="00823D1C"/>
    <w:rsid w:val="008310A4"/>
    <w:rsid w:val="008319F8"/>
    <w:rsid w:val="00840F90"/>
    <w:rsid w:val="00841097"/>
    <w:rsid w:val="0084268C"/>
    <w:rsid w:val="008446BE"/>
    <w:rsid w:val="0084532F"/>
    <w:rsid w:val="008530DD"/>
    <w:rsid w:val="0085563B"/>
    <w:rsid w:val="00856A41"/>
    <w:rsid w:val="008600A0"/>
    <w:rsid w:val="0086022C"/>
    <w:rsid w:val="00865DF7"/>
    <w:rsid w:val="00865E47"/>
    <w:rsid w:val="00870C66"/>
    <w:rsid w:val="00875047"/>
    <w:rsid w:val="00882DC0"/>
    <w:rsid w:val="00882EE5"/>
    <w:rsid w:val="00883197"/>
    <w:rsid w:val="008841DE"/>
    <w:rsid w:val="008869A7"/>
    <w:rsid w:val="00890D23"/>
    <w:rsid w:val="00893963"/>
    <w:rsid w:val="00897B72"/>
    <w:rsid w:val="008A3586"/>
    <w:rsid w:val="008A3A5B"/>
    <w:rsid w:val="008A6268"/>
    <w:rsid w:val="008A7075"/>
    <w:rsid w:val="008A7DB7"/>
    <w:rsid w:val="008B0FDF"/>
    <w:rsid w:val="008B1465"/>
    <w:rsid w:val="008B3A21"/>
    <w:rsid w:val="008B583D"/>
    <w:rsid w:val="008B68F2"/>
    <w:rsid w:val="008B7A6B"/>
    <w:rsid w:val="008C1638"/>
    <w:rsid w:val="008C28CD"/>
    <w:rsid w:val="008C583C"/>
    <w:rsid w:val="008D3897"/>
    <w:rsid w:val="008D4560"/>
    <w:rsid w:val="008E0092"/>
    <w:rsid w:val="008E120E"/>
    <w:rsid w:val="008E42F3"/>
    <w:rsid w:val="008F41AD"/>
    <w:rsid w:val="008F5DD7"/>
    <w:rsid w:val="008F6DB7"/>
    <w:rsid w:val="00902EDE"/>
    <w:rsid w:val="00903105"/>
    <w:rsid w:val="00906472"/>
    <w:rsid w:val="009104B9"/>
    <w:rsid w:val="0091344B"/>
    <w:rsid w:val="00913788"/>
    <w:rsid w:val="00913923"/>
    <w:rsid w:val="00915DD6"/>
    <w:rsid w:val="0091667A"/>
    <w:rsid w:val="009232ED"/>
    <w:rsid w:val="00925247"/>
    <w:rsid w:val="00925F28"/>
    <w:rsid w:val="009263E4"/>
    <w:rsid w:val="00933C84"/>
    <w:rsid w:val="0093717C"/>
    <w:rsid w:val="00940E26"/>
    <w:rsid w:val="00941BA4"/>
    <w:rsid w:val="009441D4"/>
    <w:rsid w:val="00950C00"/>
    <w:rsid w:val="009626E4"/>
    <w:rsid w:val="00964A4B"/>
    <w:rsid w:val="00964C39"/>
    <w:rsid w:val="00965A0D"/>
    <w:rsid w:val="009671B7"/>
    <w:rsid w:val="009677D3"/>
    <w:rsid w:val="00970666"/>
    <w:rsid w:val="00974418"/>
    <w:rsid w:val="00976746"/>
    <w:rsid w:val="00985553"/>
    <w:rsid w:val="00986F43"/>
    <w:rsid w:val="009940C3"/>
    <w:rsid w:val="009A0E28"/>
    <w:rsid w:val="009A1175"/>
    <w:rsid w:val="009A5DD6"/>
    <w:rsid w:val="009A79D6"/>
    <w:rsid w:val="009A7B3C"/>
    <w:rsid w:val="009B2F60"/>
    <w:rsid w:val="009B4D63"/>
    <w:rsid w:val="009C6040"/>
    <w:rsid w:val="009C7073"/>
    <w:rsid w:val="009D1328"/>
    <w:rsid w:val="009D32BB"/>
    <w:rsid w:val="009E056B"/>
    <w:rsid w:val="009E09F8"/>
    <w:rsid w:val="009E0B04"/>
    <w:rsid w:val="009E19FE"/>
    <w:rsid w:val="009E4694"/>
    <w:rsid w:val="009F1017"/>
    <w:rsid w:val="009F4AC7"/>
    <w:rsid w:val="00A00AA0"/>
    <w:rsid w:val="00A02AA6"/>
    <w:rsid w:val="00A100ED"/>
    <w:rsid w:val="00A15A64"/>
    <w:rsid w:val="00A30DEC"/>
    <w:rsid w:val="00A31178"/>
    <w:rsid w:val="00A35528"/>
    <w:rsid w:val="00A36029"/>
    <w:rsid w:val="00A3602B"/>
    <w:rsid w:val="00A42351"/>
    <w:rsid w:val="00A4243B"/>
    <w:rsid w:val="00A43F4D"/>
    <w:rsid w:val="00A4552F"/>
    <w:rsid w:val="00A55F7B"/>
    <w:rsid w:val="00A65F8B"/>
    <w:rsid w:val="00A676B3"/>
    <w:rsid w:val="00A70F91"/>
    <w:rsid w:val="00A72BDD"/>
    <w:rsid w:val="00A745A5"/>
    <w:rsid w:val="00A761D5"/>
    <w:rsid w:val="00A83EB3"/>
    <w:rsid w:val="00A86985"/>
    <w:rsid w:val="00A87DFA"/>
    <w:rsid w:val="00A9454D"/>
    <w:rsid w:val="00A959E0"/>
    <w:rsid w:val="00A96E70"/>
    <w:rsid w:val="00AA2E8E"/>
    <w:rsid w:val="00AB06C8"/>
    <w:rsid w:val="00AB4865"/>
    <w:rsid w:val="00AB5661"/>
    <w:rsid w:val="00AC271B"/>
    <w:rsid w:val="00AD1F27"/>
    <w:rsid w:val="00AD299E"/>
    <w:rsid w:val="00AE1DF4"/>
    <w:rsid w:val="00AE2D2D"/>
    <w:rsid w:val="00AE2F1D"/>
    <w:rsid w:val="00AE5720"/>
    <w:rsid w:val="00AE6C99"/>
    <w:rsid w:val="00AF2698"/>
    <w:rsid w:val="00B04844"/>
    <w:rsid w:val="00B06D43"/>
    <w:rsid w:val="00B1211E"/>
    <w:rsid w:val="00B14464"/>
    <w:rsid w:val="00B1543E"/>
    <w:rsid w:val="00B160CC"/>
    <w:rsid w:val="00B20D31"/>
    <w:rsid w:val="00B25A2A"/>
    <w:rsid w:val="00B27F8D"/>
    <w:rsid w:val="00B32F96"/>
    <w:rsid w:val="00B37294"/>
    <w:rsid w:val="00B40261"/>
    <w:rsid w:val="00B4575A"/>
    <w:rsid w:val="00B45885"/>
    <w:rsid w:val="00B53614"/>
    <w:rsid w:val="00B53E49"/>
    <w:rsid w:val="00B54674"/>
    <w:rsid w:val="00B62A94"/>
    <w:rsid w:val="00B72199"/>
    <w:rsid w:val="00B72E41"/>
    <w:rsid w:val="00B75546"/>
    <w:rsid w:val="00B7729C"/>
    <w:rsid w:val="00B80316"/>
    <w:rsid w:val="00B86EA9"/>
    <w:rsid w:val="00B9449C"/>
    <w:rsid w:val="00B950A1"/>
    <w:rsid w:val="00BB15F0"/>
    <w:rsid w:val="00BB28AD"/>
    <w:rsid w:val="00BB3178"/>
    <w:rsid w:val="00BB5A99"/>
    <w:rsid w:val="00BB5BB3"/>
    <w:rsid w:val="00BC006D"/>
    <w:rsid w:val="00BC075A"/>
    <w:rsid w:val="00BC2064"/>
    <w:rsid w:val="00BC2C11"/>
    <w:rsid w:val="00BC5803"/>
    <w:rsid w:val="00BC68BD"/>
    <w:rsid w:val="00BC7CA4"/>
    <w:rsid w:val="00BD183A"/>
    <w:rsid w:val="00BD768B"/>
    <w:rsid w:val="00BE35A0"/>
    <w:rsid w:val="00BE405E"/>
    <w:rsid w:val="00BE5E91"/>
    <w:rsid w:val="00BF03EF"/>
    <w:rsid w:val="00BF298C"/>
    <w:rsid w:val="00C01294"/>
    <w:rsid w:val="00C01E6C"/>
    <w:rsid w:val="00C04E75"/>
    <w:rsid w:val="00C05CD3"/>
    <w:rsid w:val="00C07899"/>
    <w:rsid w:val="00C07FE6"/>
    <w:rsid w:val="00C1422D"/>
    <w:rsid w:val="00C2088E"/>
    <w:rsid w:val="00C20CBC"/>
    <w:rsid w:val="00C2486E"/>
    <w:rsid w:val="00C33A3B"/>
    <w:rsid w:val="00C35ABD"/>
    <w:rsid w:val="00C3623F"/>
    <w:rsid w:val="00C365D5"/>
    <w:rsid w:val="00C377B0"/>
    <w:rsid w:val="00C5189E"/>
    <w:rsid w:val="00C52817"/>
    <w:rsid w:val="00C54759"/>
    <w:rsid w:val="00C56073"/>
    <w:rsid w:val="00C57207"/>
    <w:rsid w:val="00C7293E"/>
    <w:rsid w:val="00C73ECC"/>
    <w:rsid w:val="00C7489E"/>
    <w:rsid w:val="00C7713F"/>
    <w:rsid w:val="00C91D20"/>
    <w:rsid w:val="00C949DD"/>
    <w:rsid w:val="00C95942"/>
    <w:rsid w:val="00CA08C9"/>
    <w:rsid w:val="00CA0E1C"/>
    <w:rsid w:val="00CA3073"/>
    <w:rsid w:val="00CA38E1"/>
    <w:rsid w:val="00CA441D"/>
    <w:rsid w:val="00CA5722"/>
    <w:rsid w:val="00CA6048"/>
    <w:rsid w:val="00CA71E0"/>
    <w:rsid w:val="00CB3292"/>
    <w:rsid w:val="00CB6A02"/>
    <w:rsid w:val="00CC53FD"/>
    <w:rsid w:val="00CD4AE9"/>
    <w:rsid w:val="00CE02A2"/>
    <w:rsid w:val="00CE1618"/>
    <w:rsid w:val="00CE6987"/>
    <w:rsid w:val="00CF1578"/>
    <w:rsid w:val="00D02DA7"/>
    <w:rsid w:val="00D05D5C"/>
    <w:rsid w:val="00D152A8"/>
    <w:rsid w:val="00D20FC9"/>
    <w:rsid w:val="00D2383F"/>
    <w:rsid w:val="00D25276"/>
    <w:rsid w:val="00D25D54"/>
    <w:rsid w:val="00D276D5"/>
    <w:rsid w:val="00D315AE"/>
    <w:rsid w:val="00D33955"/>
    <w:rsid w:val="00D34742"/>
    <w:rsid w:val="00D376B9"/>
    <w:rsid w:val="00D40A40"/>
    <w:rsid w:val="00D417DB"/>
    <w:rsid w:val="00D47DAD"/>
    <w:rsid w:val="00D56C95"/>
    <w:rsid w:val="00D64666"/>
    <w:rsid w:val="00D73517"/>
    <w:rsid w:val="00D814A9"/>
    <w:rsid w:val="00D8744F"/>
    <w:rsid w:val="00D908C2"/>
    <w:rsid w:val="00D91D7E"/>
    <w:rsid w:val="00D92829"/>
    <w:rsid w:val="00D96E79"/>
    <w:rsid w:val="00DA1B3C"/>
    <w:rsid w:val="00DA7AD1"/>
    <w:rsid w:val="00DB3734"/>
    <w:rsid w:val="00DB655C"/>
    <w:rsid w:val="00DB6BEC"/>
    <w:rsid w:val="00DB6C0A"/>
    <w:rsid w:val="00DC02EB"/>
    <w:rsid w:val="00DC185F"/>
    <w:rsid w:val="00DC2A7C"/>
    <w:rsid w:val="00DC6099"/>
    <w:rsid w:val="00DC68E2"/>
    <w:rsid w:val="00DD22F6"/>
    <w:rsid w:val="00DD2FC2"/>
    <w:rsid w:val="00DD5E81"/>
    <w:rsid w:val="00DE29AF"/>
    <w:rsid w:val="00DE7588"/>
    <w:rsid w:val="00DF7703"/>
    <w:rsid w:val="00E00E37"/>
    <w:rsid w:val="00E02CD3"/>
    <w:rsid w:val="00E04CD4"/>
    <w:rsid w:val="00E100E3"/>
    <w:rsid w:val="00E1074D"/>
    <w:rsid w:val="00E10791"/>
    <w:rsid w:val="00E1170E"/>
    <w:rsid w:val="00E17B67"/>
    <w:rsid w:val="00E26AE2"/>
    <w:rsid w:val="00E31AD1"/>
    <w:rsid w:val="00E325CB"/>
    <w:rsid w:val="00E34250"/>
    <w:rsid w:val="00E34F9D"/>
    <w:rsid w:val="00E41FF5"/>
    <w:rsid w:val="00E4222F"/>
    <w:rsid w:val="00E42384"/>
    <w:rsid w:val="00E446E4"/>
    <w:rsid w:val="00E46446"/>
    <w:rsid w:val="00E50E86"/>
    <w:rsid w:val="00E53727"/>
    <w:rsid w:val="00E5384C"/>
    <w:rsid w:val="00E54D77"/>
    <w:rsid w:val="00E550B7"/>
    <w:rsid w:val="00E56B9B"/>
    <w:rsid w:val="00E56BC2"/>
    <w:rsid w:val="00E66409"/>
    <w:rsid w:val="00E7219E"/>
    <w:rsid w:val="00E801F8"/>
    <w:rsid w:val="00E804C5"/>
    <w:rsid w:val="00E82EC0"/>
    <w:rsid w:val="00E83213"/>
    <w:rsid w:val="00EA3769"/>
    <w:rsid w:val="00EA5CB8"/>
    <w:rsid w:val="00EC2380"/>
    <w:rsid w:val="00EC57A3"/>
    <w:rsid w:val="00EE2936"/>
    <w:rsid w:val="00EE5CFB"/>
    <w:rsid w:val="00EF076B"/>
    <w:rsid w:val="00EF263F"/>
    <w:rsid w:val="00EF42F1"/>
    <w:rsid w:val="00EF55D0"/>
    <w:rsid w:val="00EF69DC"/>
    <w:rsid w:val="00F0198F"/>
    <w:rsid w:val="00F01B9D"/>
    <w:rsid w:val="00F0638C"/>
    <w:rsid w:val="00F0650A"/>
    <w:rsid w:val="00F138ED"/>
    <w:rsid w:val="00F16E1D"/>
    <w:rsid w:val="00F25076"/>
    <w:rsid w:val="00F27465"/>
    <w:rsid w:val="00F358F3"/>
    <w:rsid w:val="00F53AD3"/>
    <w:rsid w:val="00F57DAD"/>
    <w:rsid w:val="00F67ABE"/>
    <w:rsid w:val="00F71AB2"/>
    <w:rsid w:val="00F73428"/>
    <w:rsid w:val="00F74160"/>
    <w:rsid w:val="00F767B4"/>
    <w:rsid w:val="00F80C93"/>
    <w:rsid w:val="00F859CA"/>
    <w:rsid w:val="00F860E3"/>
    <w:rsid w:val="00F86F5E"/>
    <w:rsid w:val="00F872F9"/>
    <w:rsid w:val="00F90889"/>
    <w:rsid w:val="00F9277B"/>
    <w:rsid w:val="00F939BB"/>
    <w:rsid w:val="00F94327"/>
    <w:rsid w:val="00F9741D"/>
    <w:rsid w:val="00FA461F"/>
    <w:rsid w:val="00FA53F9"/>
    <w:rsid w:val="00FA58A6"/>
    <w:rsid w:val="00FA5F2D"/>
    <w:rsid w:val="00FB34B1"/>
    <w:rsid w:val="00FB4572"/>
    <w:rsid w:val="00FC37A3"/>
    <w:rsid w:val="00FC7A08"/>
    <w:rsid w:val="00FD268C"/>
    <w:rsid w:val="00FD431D"/>
    <w:rsid w:val="00FD441D"/>
    <w:rsid w:val="00FE7F0C"/>
    <w:rsid w:val="00FF0F5C"/>
    <w:rsid w:val="00FF47E5"/>
    <w:rsid w:val="00FF5A6B"/>
    <w:rsid w:val="061F6BD4"/>
    <w:rsid w:val="06F5A5B4"/>
    <w:rsid w:val="07BB3C35"/>
    <w:rsid w:val="0AD2C9F9"/>
    <w:rsid w:val="0EBB2932"/>
    <w:rsid w:val="11999912"/>
    <w:rsid w:val="1D7F6BB8"/>
    <w:rsid w:val="1DD874A0"/>
    <w:rsid w:val="1E048E47"/>
    <w:rsid w:val="22AD0C6F"/>
    <w:rsid w:val="258A7D9D"/>
    <w:rsid w:val="3011CE1F"/>
    <w:rsid w:val="302522D6"/>
    <w:rsid w:val="303C54B2"/>
    <w:rsid w:val="33035D1C"/>
    <w:rsid w:val="346F8DF7"/>
    <w:rsid w:val="3656F807"/>
    <w:rsid w:val="36A86C50"/>
    <w:rsid w:val="38E02FAF"/>
    <w:rsid w:val="3A6B8A27"/>
    <w:rsid w:val="3C057EBE"/>
    <w:rsid w:val="41EC1B16"/>
    <w:rsid w:val="42AB9128"/>
    <w:rsid w:val="435D98F1"/>
    <w:rsid w:val="4818A920"/>
    <w:rsid w:val="485B5C9A"/>
    <w:rsid w:val="4914F73D"/>
    <w:rsid w:val="49CF4247"/>
    <w:rsid w:val="53F3630A"/>
    <w:rsid w:val="614E78C3"/>
    <w:rsid w:val="656FE406"/>
    <w:rsid w:val="6996623B"/>
    <w:rsid w:val="7633C74B"/>
    <w:rsid w:val="77932456"/>
    <w:rsid w:val="78EE1104"/>
  </w:rsids>
  <w:docVars>
    <w:docVar w:name="__Grammarly_42___1" w:val="H4sIAAAAAAAEAKtWcslP9kxRslIyNDY2NDAyMzE0MDA1NDI0MTZT0lEKTi0uzszPAykwrQUA4RKDv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272D702F-D4D0-4ED3-B166-4001F316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character" w:styleId="UnresolvedMention">
    <w:name w:val="Unresolved Mention"/>
    <w:basedOn w:val="DefaultParagraphFont"/>
    <w:uiPriority w:val="99"/>
    <w:semiHidden/>
    <w:unhideWhenUsed/>
    <w:rsid w:val="009A7B3C"/>
    <w:rPr>
      <w:color w:val="605E5C"/>
      <w:shd w:val="clear" w:color="auto" w:fill="E1DFDD"/>
    </w:rPr>
  </w:style>
  <w:style w:type="paragraph" w:styleId="NormalWeb">
    <w:name w:val="Normal (Web)"/>
    <w:basedOn w:val="Normal"/>
    <w:uiPriority w:val="99"/>
    <w:semiHidden/>
    <w:unhideWhenUsed/>
    <w:rsid w:val="004631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6C6E79"/>
    <w:pPr>
      <w:spacing w:after="0" w:line="240" w:lineRule="auto"/>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ephtrackin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onames.usgs.gov/domestic/download_data.htm" TargetMode="External" /><Relationship Id="rId8" Type="http://schemas.openxmlformats.org/officeDocument/2006/relationships/image" Target="media/image1.png" /><Relationship Id="rId9" Type="http://schemas.openxmlformats.org/officeDocument/2006/relationships/hyperlink" Target="mailto:trackingsupport@cd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CCD76-5BA0-495D-A85A-B68E51B1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0623D-2872-42F7-9C74-588B7F40ED0E}">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6b1f0e93-9dee-42ef-b5aa-8a352d0746f3"/>
    <ds:schemaRef ds:uri="http://schemas.microsoft.com/office/infopath/2007/PartnerControls"/>
    <ds:schemaRef ds:uri="85af0595-0bea-44ae-8885-19a842fb39f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C15E7E-2B53-42FB-B111-0B4F91F10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6650</Characters>
  <Application>Microsoft Office Word</Application>
  <DocSecurity>0</DocSecurity>
  <Lines>55</Lines>
  <Paragraphs>15</Paragraphs>
  <ScaleCrop>false</ScaleCrop>
  <Company>Arizona Department of Healt Services</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Ralph, Joseph R. (CDC/DDNID/NCEH/DEHSP)</cp:lastModifiedBy>
  <cp:revision>2</cp:revision>
  <dcterms:created xsi:type="dcterms:W3CDTF">2023-05-25T21:13:00Z</dcterms:created>
  <dcterms:modified xsi:type="dcterms:W3CDTF">2023-05-25T21:13:00Z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73f8021f-c647-4026-91a3-10b365cb35e0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2022-01-10T20:41:11Z</vt:lpwstr>
  </property>
  <property fmtid="{D5CDD505-2E9C-101B-9397-08002B2CF9AE}" pid="10" name="MSIP_Label_7b94a7b8-f06c-4dfe-bdcc-9b548fd58c31_SiteId">
    <vt:lpwstr>9ce70869-60db-44fd-abe8-d2767077fc8f</vt:lpwstr>
  </property>
  <property fmtid="{D5CDD505-2E9C-101B-9397-08002B2CF9AE}" pid="11" name="Project Number">
    <vt:lpwstr>5210;#5210|1acfb7b1-6269-4095-8113-76117cc1fff3</vt:lpwstr>
  </property>
  <property fmtid="{D5CDD505-2E9C-101B-9397-08002B2CF9AE}" pid="12" name="TaxKeyword">
    <vt:lpwstr/>
  </property>
  <property fmtid="{D5CDD505-2E9C-101B-9397-08002B2CF9AE}" pid="13" name="_dlc_DocIdItemGuid">
    <vt:lpwstr>f9af68a1-a6c0-411c-bb94-f67aae74e4ba</vt:lpwstr>
  </property>
</Properties>
</file>