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555E2" w14:textId="443BAB3C" w:rsidR="00625617" w:rsidRPr="00625617" w:rsidRDefault="00625617" w:rsidP="00625617">
      <w:pPr>
        <w:pStyle w:val="CoverPage-Title"/>
        <w:spacing w:before="0" w:line="240" w:lineRule="auto"/>
        <w:ind w:left="-130"/>
        <w:contextualSpacing w:val="0"/>
        <w:jc w:val="center"/>
        <w:rPr>
          <w:rFonts w:ascii="Times New Roman" w:hAnsi="Times New Roman"/>
          <w:color w:val="auto"/>
          <w:sz w:val="28"/>
          <w:szCs w:val="28"/>
        </w:rPr>
      </w:pPr>
      <w:r w:rsidRPr="00625617">
        <w:rPr>
          <w:rFonts w:ascii="Times New Roman" w:hAnsi="Times New Roman"/>
          <w:color w:val="auto"/>
          <w:sz w:val="28"/>
          <w:szCs w:val="28"/>
        </w:rPr>
        <w:t>Attachment F</w:t>
      </w:r>
    </w:p>
    <w:p w14:paraId="4024F789" w14:textId="77777777" w:rsidR="00625617" w:rsidRPr="00625617" w:rsidRDefault="00625617" w:rsidP="00625617">
      <w:pPr>
        <w:pStyle w:val="CoverPage-Title"/>
        <w:spacing w:before="0" w:line="240" w:lineRule="auto"/>
        <w:ind w:left="-130"/>
        <w:contextualSpacing w:val="0"/>
        <w:jc w:val="center"/>
        <w:rPr>
          <w:rFonts w:ascii="Times New Roman" w:hAnsi="Times New Roman"/>
          <w:sz w:val="28"/>
          <w:szCs w:val="28"/>
        </w:rPr>
      </w:pPr>
    </w:p>
    <w:p w14:paraId="528EC314" w14:textId="1B8D1A44" w:rsidR="001359CC" w:rsidRDefault="00B92986" w:rsidP="001359CC">
      <w:pPr>
        <w:pStyle w:val="CoverPage-Title"/>
        <w:spacing w:before="0" w:line="240" w:lineRule="auto"/>
        <w:ind w:left="-130"/>
        <w:contextualSpacing w:val="0"/>
        <w:rPr>
          <w:sz w:val="42"/>
          <w:szCs w:val="42"/>
        </w:rPr>
      </w:pPr>
      <w:r>
        <w:rPr>
          <w:noProof/>
        </w:rPr>
        <w:drawing>
          <wp:inline distT="0" distB="0" distL="0" distR="0" wp14:anchorId="63F9B2BD" wp14:editId="7D4AE256">
            <wp:extent cx="6981825" cy="600075"/>
            <wp:effectExtent l="0" t="0" r="9525" b="9525"/>
            <wp:docPr id="43" name="Picture 43" descr="Westat®. Improving Lives Through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over_Banne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81825" cy="600075"/>
                    </a:xfrm>
                    <a:prstGeom prst="rect">
                      <a:avLst/>
                    </a:prstGeom>
                    <a:noFill/>
                    <a:ln>
                      <a:noFill/>
                    </a:ln>
                  </pic:spPr>
                </pic:pic>
              </a:graphicData>
            </a:graphic>
          </wp:inline>
        </w:drawing>
      </w:r>
    </w:p>
    <w:p w14:paraId="0542FB68" w14:textId="77777777" w:rsidR="001359CC" w:rsidRDefault="001359CC" w:rsidP="001359CC">
      <w:pPr>
        <w:pStyle w:val="CoverPage-Title"/>
        <w:spacing w:before="0" w:line="240" w:lineRule="auto"/>
        <w:ind w:left="-130"/>
        <w:contextualSpacing w:val="0"/>
        <w:rPr>
          <w:sz w:val="42"/>
          <w:szCs w:val="42"/>
        </w:rPr>
      </w:pPr>
    </w:p>
    <w:p w14:paraId="28A4EE40" w14:textId="37C114AD" w:rsidR="00B92986" w:rsidRPr="001359CC" w:rsidRDefault="00BD2267" w:rsidP="001359CC">
      <w:pPr>
        <w:pStyle w:val="CoverPage-Title"/>
        <w:spacing w:before="0" w:line="240" w:lineRule="auto"/>
        <w:ind w:left="-130"/>
        <w:contextualSpacing w:val="0"/>
      </w:pPr>
      <w:r>
        <w:rPr>
          <w:sz w:val="42"/>
          <w:szCs w:val="42"/>
        </w:rPr>
        <w:t xml:space="preserve">Assessing the Non-Response Follow-up for the Feasibility Survey conducted for </w:t>
      </w:r>
      <w:r w:rsidR="00E16062" w:rsidRPr="006E442D">
        <w:rPr>
          <w:sz w:val="42"/>
          <w:szCs w:val="42"/>
        </w:rPr>
        <w:t>the National Intimate Partner and Sexual Violence Survey</w:t>
      </w:r>
      <w:r w:rsidR="00920783">
        <w:rPr>
          <w:sz w:val="42"/>
          <w:szCs w:val="42"/>
        </w:rPr>
        <w:t xml:space="preserve"> </w:t>
      </w:r>
    </w:p>
    <w:p w14:paraId="03ABFE00" w14:textId="77777777" w:rsidR="005935F0" w:rsidRDefault="005935F0" w:rsidP="00B92986">
      <w:pPr>
        <w:pStyle w:val="CoverPage-Date"/>
      </w:pPr>
    </w:p>
    <w:p w14:paraId="30A20633" w14:textId="77777777" w:rsidR="005935F0" w:rsidRDefault="005935F0" w:rsidP="00B92986">
      <w:pPr>
        <w:pStyle w:val="CoverPage-Date"/>
      </w:pPr>
    </w:p>
    <w:p w14:paraId="42197883" w14:textId="37883E67" w:rsidR="005935F0" w:rsidRDefault="005935F0" w:rsidP="00B92986">
      <w:pPr>
        <w:pStyle w:val="CoverPage-Date"/>
      </w:pPr>
    </w:p>
    <w:p w14:paraId="00CEBF00" w14:textId="168224B7" w:rsidR="005935F0" w:rsidRDefault="005935F0" w:rsidP="00B92986">
      <w:pPr>
        <w:pStyle w:val="CoverPage-Date"/>
      </w:pPr>
    </w:p>
    <w:p w14:paraId="19C73F6D" w14:textId="0BD8E765" w:rsidR="005935F0" w:rsidRDefault="005935F0" w:rsidP="00B92986">
      <w:pPr>
        <w:pStyle w:val="CoverPage-Date"/>
      </w:pPr>
    </w:p>
    <w:p w14:paraId="1B31BEA9" w14:textId="5E6C14A0" w:rsidR="005935F0" w:rsidRDefault="005935F0" w:rsidP="00B92986">
      <w:pPr>
        <w:pStyle w:val="CoverPage-Date"/>
      </w:pPr>
    </w:p>
    <w:p w14:paraId="73601B4C" w14:textId="77777777" w:rsidR="005935F0" w:rsidRDefault="005935F0" w:rsidP="00B92986">
      <w:pPr>
        <w:pStyle w:val="CoverPage-Date"/>
      </w:pPr>
    </w:p>
    <w:p w14:paraId="5A54E630" w14:textId="070F4D61" w:rsidR="00B92986" w:rsidRPr="00B5543D" w:rsidRDefault="001359CC" w:rsidP="00B92986">
      <w:pPr>
        <w:pStyle w:val="CoverPage-Date"/>
      </w:pPr>
      <w:r>
        <w:t>March 3</w:t>
      </w:r>
      <w:r w:rsidR="005733FE">
        <w:t>1</w:t>
      </w:r>
      <w:r w:rsidR="00920783">
        <w:t>, 2022</w:t>
      </w:r>
    </w:p>
    <w:p w14:paraId="04C5E8FF" w14:textId="77777777" w:rsidR="005935F0" w:rsidRDefault="005935F0" w:rsidP="00B92986">
      <w:pPr>
        <w:pStyle w:val="CoverPage-SubTitle"/>
      </w:pPr>
    </w:p>
    <w:p w14:paraId="060FB095" w14:textId="66311A2C" w:rsidR="00B92986" w:rsidRPr="001B68E5" w:rsidRDefault="00B92986" w:rsidP="00B92986">
      <w:pPr>
        <w:pStyle w:val="CoverPage-SubTitle"/>
      </w:pPr>
      <w:r>
        <w:t>Authors</w:t>
      </w:r>
    </w:p>
    <w:p w14:paraId="22F6023F" w14:textId="53864561" w:rsidR="00B92986" w:rsidRDefault="0021023C" w:rsidP="00B92986">
      <w:pPr>
        <w:pStyle w:val="CoverPage-RFP"/>
        <w:tabs>
          <w:tab w:val="left" w:pos="3510"/>
        </w:tabs>
        <w:ind w:left="720"/>
      </w:pPr>
      <w:r>
        <w:t>David Cantor</w:t>
      </w:r>
    </w:p>
    <w:p w14:paraId="61208396" w14:textId="6207CD6B" w:rsidR="0021023C" w:rsidRPr="005E7612" w:rsidRDefault="0021023C" w:rsidP="00B92986">
      <w:pPr>
        <w:pStyle w:val="CoverPage-RFP"/>
        <w:tabs>
          <w:tab w:val="left" w:pos="3510"/>
        </w:tabs>
        <w:ind w:left="720"/>
      </w:pPr>
      <w:r>
        <w:t xml:space="preserve">Jesse </w:t>
      </w:r>
      <w:proofErr w:type="spellStart"/>
      <w:r>
        <w:t>Arrue</w:t>
      </w:r>
      <w:proofErr w:type="spellEnd"/>
    </w:p>
    <w:p w14:paraId="17DA47A4" w14:textId="77777777" w:rsidR="00B92986" w:rsidRDefault="00B92986" w:rsidP="00B92986">
      <w:pPr>
        <w:pStyle w:val="CoverPage-SubTitle"/>
      </w:pPr>
      <w:r>
        <w:t>Submitted to:</w:t>
      </w:r>
    </w:p>
    <w:p w14:paraId="2BFB2038" w14:textId="5C3FF7BB" w:rsidR="00B92986" w:rsidRPr="005E7612" w:rsidRDefault="00E16062" w:rsidP="00B92986">
      <w:pPr>
        <w:pStyle w:val="CoverPage-Submitted"/>
      </w:pPr>
      <w:r w:rsidRPr="005E7612">
        <w:t>Centers for Disease Control</w:t>
      </w:r>
      <w:r w:rsidR="005E7612" w:rsidRPr="005E7612">
        <w:t xml:space="preserve"> and Prevention</w:t>
      </w:r>
    </w:p>
    <w:p w14:paraId="5C0FBC50" w14:textId="12202BF1" w:rsidR="00B92986" w:rsidRPr="00E212C7" w:rsidRDefault="00E16062" w:rsidP="00B92986">
      <w:pPr>
        <w:pStyle w:val="CoverPage-Submitted"/>
      </w:pPr>
      <w:r>
        <w:t>Atlanta, GA</w:t>
      </w:r>
    </w:p>
    <w:p w14:paraId="62B83D33" w14:textId="77777777" w:rsidR="00B92986" w:rsidRDefault="00B92986" w:rsidP="00B92986">
      <w:pPr>
        <w:pStyle w:val="CoverPage-SubTitle"/>
      </w:pPr>
      <w:r>
        <w:t>Submitted by:</w:t>
      </w:r>
    </w:p>
    <w:p w14:paraId="5110BC32" w14:textId="77777777" w:rsidR="00B92986" w:rsidRDefault="00B92986" w:rsidP="00B92986">
      <w:pPr>
        <w:pStyle w:val="CoverPage-Submitted"/>
      </w:pPr>
      <w:r>
        <w:t>Westat</w:t>
      </w:r>
    </w:p>
    <w:p w14:paraId="0A10AEDF" w14:textId="77777777" w:rsidR="00B92986" w:rsidRPr="00A569D3" w:rsidRDefault="00B92986" w:rsidP="00B92986">
      <w:pPr>
        <w:pStyle w:val="CoverPage-Submitted"/>
      </w:pPr>
      <w:r w:rsidRPr="00A569D3">
        <w:t>An Employee-Owned Research Corporation</w:t>
      </w:r>
      <w:r w:rsidRPr="00A569D3">
        <w:rPr>
          <w:vertAlign w:val="superscript"/>
        </w:rPr>
        <w:t>®</w:t>
      </w:r>
    </w:p>
    <w:p w14:paraId="3D115949" w14:textId="77777777" w:rsidR="00B92986" w:rsidRPr="00A569D3" w:rsidRDefault="00B92986" w:rsidP="00B92986">
      <w:pPr>
        <w:pStyle w:val="CoverPage-Submitted"/>
      </w:pPr>
      <w:r w:rsidRPr="00A569D3">
        <w:t>1600 Research Boulevard</w:t>
      </w:r>
    </w:p>
    <w:p w14:paraId="5D9B08CE" w14:textId="77777777" w:rsidR="00B92986" w:rsidRPr="00A569D3" w:rsidRDefault="00B92986" w:rsidP="00B92986">
      <w:pPr>
        <w:pStyle w:val="CoverPage-Submitted"/>
      </w:pPr>
      <w:r w:rsidRPr="00A569D3">
        <w:t>Rockville, Maryland 20850-3129</w:t>
      </w:r>
    </w:p>
    <w:p w14:paraId="1FADA506" w14:textId="77777777" w:rsidR="00B92986" w:rsidRDefault="00B92986" w:rsidP="00B92986">
      <w:pPr>
        <w:pStyle w:val="CoverPage-Submitted"/>
      </w:pPr>
      <w:r w:rsidRPr="00A569D3">
        <w:t>(301) 251-1500</w:t>
      </w:r>
    </w:p>
    <w:p w14:paraId="22CE6B5E" w14:textId="77777777" w:rsidR="00B92986" w:rsidRDefault="00B92986" w:rsidP="00B92986">
      <w:pPr>
        <w:pStyle w:val="CoverPage-Submitted"/>
        <w:sectPr w:rsidR="00B92986" w:rsidSect="00772EBB">
          <w:headerReference w:type="even" r:id="rId12"/>
          <w:headerReference w:type="default" r:id="rId13"/>
          <w:footerReference w:type="even" r:id="rId14"/>
          <w:footerReference w:type="default" r:id="rId15"/>
          <w:headerReference w:type="first" r:id="rId16"/>
          <w:footerReference w:type="first" r:id="rId17"/>
          <w:pgSz w:w="12240" w:h="15840" w:code="1"/>
          <w:pgMar w:top="432" w:right="720" w:bottom="432" w:left="720" w:header="432" w:footer="432" w:gutter="0"/>
          <w:cols w:space="720"/>
          <w:docGrid w:linePitch="360"/>
        </w:sectPr>
      </w:pPr>
    </w:p>
    <w:p w14:paraId="477E76F1" w14:textId="77777777" w:rsidR="00F50A00" w:rsidRDefault="00F50A00" w:rsidP="00B92986">
      <w:pPr>
        <w:pStyle w:val="TC-TableofContentsHeading"/>
      </w:pPr>
      <w:r>
        <w:lastRenderedPageBreak/>
        <w:t>Table of Contents</w:t>
      </w:r>
    </w:p>
    <w:p w14:paraId="66115A95" w14:textId="4A8D7D1A" w:rsidR="00AB422E" w:rsidRDefault="00AB422E">
      <w:pPr>
        <w:pStyle w:val="TOC1"/>
        <w:rPr>
          <w:b w:val="0"/>
          <w:noProof/>
          <w:color w:val="auto"/>
          <w:kern w:val="0"/>
          <w:sz w:val="22"/>
          <w:szCs w:val="22"/>
          <w:lang w:eastAsia="en-US"/>
        </w:rPr>
      </w:pPr>
      <w:r>
        <w:fldChar w:fldCharType="begin"/>
      </w:r>
      <w:r>
        <w:instrText xml:space="preserve"> TOC \h \z \t "Heading 2,1,Heading 3,2,Heading 4,3" </w:instrText>
      </w:r>
      <w:r>
        <w:fldChar w:fldCharType="separate"/>
      </w:r>
      <w:hyperlink w:anchor="_Toc87350062" w:history="1">
        <w:r>
          <w:rPr>
            <w:rStyle w:val="Hyperlink"/>
            <w:noProof/>
          </w:rPr>
          <w:t>Chapter 1</w:t>
        </w:r>
        <w:r w:rsidRPr="00A164F7">
          <w:rPr>
            <w:rStyle w:val="Hyperlink"/>
            <w:noProof/>
          </w:rPr>
          <w:t>.</w:t>
        </w:r>
        <w:r>
          <w:rPr>
            <w:b w:val="0"/>
            <w:noProof/>
            <w:color w:val="auto"/>
            <w:kern w:val="0"/>
            <w:sz w:val="22"/>
            <w:szCs w:val="22"/>
            <w:lang w:eastAsia="en-US"/>
          </w:rPr>
          <w:tab/>
        </w:r>
        <w:r w:rsidRPr="00A164F7">
          <w:rPr>
            <w:rStyle w:val="Hyperlink"/>
            <w:noProof/>
          </w:rPr>
          <w:t>Introduction</w:t>
        </w:r>
        <w:r>
          <w:rPr>
            <w:noProof/>
            <w:webHidden/>
          </w:rPr>
          <w:tab/>
        </w:r>
        <w:r>
          <w:rPr>
            <w:noProof/>
            <w:webHidden/>
          </w:rPr>
          <w:fldChar w:fldCharType="begin"/>
        </w:r>
        <w:r>
          <w:rPr>
            <w:noProof/>
            <w:webHidden/>
          </w:rPr>
          <w:instrText xml:space="preserve"> PAGEREF _Toc87350062 \h </w:instrText>
        </w:r>
        <w:r>
          <w:rPr>
            <w:noProof/>
            <w:webHidden/>
          </w:rPr>
        </w:r>
        <w:r>
          <w:rPr>
            <w:noProof/>
            <w:webHidden/>
          </w:rPr>
          <w:fldChar w:fldCharType="separate"/>
        </w:r>
        <w:r w:rsidR="00B93CBE">
          <w:rPr>
            <w:noProof/>
            <w:webHidden/>
          </w:rPr>
          <w:t>1</w:t>
        </w:r>
        <w:r>
          <w:rPr>
            <w:noProof/>
            <w:webHidden/>
          </w:rPr>
          <w:fldChar w:fldCharType="end"/>
        </w:r>
      </w:hyperlink>
    </w:p>
    <w:p w14:paraId="42CCECB5" w14:textId="2E8B22D2" w:rsidR="00AB422E" w:rsidRDefault="00000000">
      <w:pPr>
        <w:pStyle w:val="TOC2"/>
        <w:rPr>
          <w:rFonts w:asciiTheme="minorHAnsi" w:hAnsiTheme="minorHAnsi"/>
          <w:noProof/>
          <w:color w:val="auto"/>
          <w:lang w:eastAsia="en-US"/>
        </w:rPr>
      </w:pPr>
      <w:hyperlink w:anchor="_Toc87350063" w:history="1">
        <w:r w:rsidR="00AB422E" w:rsidRPr="00A164F7">
          <w:rPr>
            <w:rStyle w:val="Hyperlink"/>
            <w:noProof/>
          </w:rPr>
          <w:t>The Design of the Feasibility Survey</w:t>
        </w:r>
        <w:r w:rsidR="00AB422E">
          <w:rPr>
            <w:noProof/>
            <w:webHidden/>
          </w:rPr>
          <w:tab/>
        </w:r>
        <w:r w:rsidR="00AB422E">
          <w:rPr>
            <w:noProof/>
            <w:webHidden/>
          </w:rPr>
          <w:fldChar w:fldCharType="begin"/>
        </w:r>
        <w:r w:rsidR="00AB422E">
          <w:rPr>
            <w:noProof/>
            <w:webHidden/>
          </w:rPr>
          <w:instrText xml:space="preserve"> PAGEREF _Toc87350063 \h </w:instrText>
        </w:r>
        <w:r w:rsidR="00AB422E">
          <w:rPr>
            <w:noProof/>
            <w:webHidden/>
          </w:rPr>
        </w:r>
        <w:r w:rsidR="00AB422E">
          <w:rPr>
            <w:noProof/>
            <w:webHidden/>
          </w:rPr>
          <w:fldChar w:fldCharType="separate"/>
        </w:r>
        <w:r w:rsidR="00B93CBE">
          <w:rPr>
            <w:noProof/>
            <w:webHidden/>
          </w:rPr>
          <w:t>1</w:t>
        </w:r>
        <w:r w:rsidR="00AB422E">
          <w:rPr>
            <w:noProof/>
            <w:webHidden/>
          </w:rPr>
          <w:fldChar w:fldCharType="end"/>
        </w:r>
      </w:hyperlink>
    </w:p>
    <w:p w14:paraId="4AA1A8C8" w14:textId="2EE8E896" w:rsidR="00AB422E" w:rsidRDefault="00000000">
      <w:pPr>
        <w:pStyle w:val="TOC2"/>
        <w:rPr>
          <w:rFonts w:asciiTheme="minorHAnsi" w:hAnsiTheme="minorHAnsi"/>
          <w:noProof/>
          <w:color w:val="auto"/>
          <w:lang w:eastAsia="en-US"/>
        </w:rPr>
      </w:pPr>
      <w:hyperlink w:anchor="_Toc87350064" w:history="1">
        <w:r w:rsidR="00AB422E" w:rsidRPr="00A164F7">
          <w:rPr>
            <w:rStyle w:val="Hyperlink"/>
            <w:noProof/>
          </w:rPr>
          <w:t>Weighting</w:t>
        </w:r>
        <w:r w:rsidR="00AB422E">
          <w:rPr>
            <w:noProof/>
            <w:webHidden/>
          </w:rPr>
          <w:tab/>
        </w:r>
        <w:r w:rsidR="00AB422E">
          <w:rPr>
            <w:noProof/>
            <w:webHidden/>
          </w:rPr>
          <w:tab/>
        </w:r>
        <w:r w:rsidR="00AB422E">
          <w:rPr>
            <w:noProof/>
            <w:webHidden/>
          </w:rPr>
          <w:fldChar w:fldCharType="begin"/>
        </w:r>
        <w:r w:rsidR="00AB422E">
          <w:rPr>
            <w:noProof/>
            <w:webHidden/>
          </w:rPr>
          <w:instrText xml:space="preserve"> PAGEREF _Toc87350064 \h </w:instrText>
        </w:r>
        <w:r w:rsidR="00AB422E">
          <w:rPr>
            <w:noProof/>
            <w:webHidden/>
          </w:rPr>
        </w:r>
        <w:r w:rsidR="00AB422E">
          <w:rPr>
            <w:noProof/>
            <w:webHidden/>
          </w:rPr>
          <w:fldChar w:fldCharType="separate"/>
        </w:r>
        <w:r w:rsidR="00B93CBE">
          <w:rPr>
            <w:noProof/>
            <w:webHidden/>
          </w:rPr>
          <w:t>2</w:t>
        </w:r>
        <w:r w:rsidR="00AB422E">
          <w:rPr>
            <w:noProof/>
            <w:webHidden/>
          </w:rPr>
          <w:fldChar w:fldCharType="end"/>
        </w:r>
      </w:hyperlink>
    </w:p>
    <w:p w14:paraId="36D4D002" w14:textId="121AC242" w:rsidR="00AB422E" w:rsidRPr="00AB422E" w:rsidRDefault="00000000" w:rsidP="00AB422E">
      <w:pPr>
        <w:pStyle w:val="TOC1"/>
        <w:spacing w:after="0"/>
        <w:rPr>
          <w:noProof/>
          <w:color w:val="auto"/>
          <w:lang w:eastAsia="en-US"/>
        </w:rPr>
      </w:pPr>
      <w:hyperlink w:anchor="_Toc87350065" w:history="1">
        <w:r w:rsidR="00AB422E">
          <w:rPr>
            <w:rStyle w:val="Hyperlink"/>
            <w:noProof/>
          </w:rPr>
          <w:t>Chapter 2</w:t>
        </w:r>
        <w:r w:rsidR="00AB422E" w:rsidRPr="00A164F7">
          <w:rPr>
            <w:rStyle w:val="Hyperlink"/>
            <w:noProof/>
          </w:rPr>
          <w:t>.</w:t>
        </w:r>
        <w:r w:rsidR="00AB422E">
          <w:rPr>
            <w:noProof/>
            <w:color w:val="auto"/>
            <w:kern w:val="0"/>
            <w:sz w:val="22"/>
            <w:szCs w:val="22"/>
            <w:lang w:eastAsia="en-US"/>
          </w:rPr>
          <w:tab/>
        </w:r>
        <w:r w:rsidR="00AB422E" w:rsidRPr="00A164F7">
          <w:rPr>
            <w:rStyle w:val="Hyperlink"/>
            <w:noProof/>
          </w:rPr>
          <w:t>Completed Interviews and Response to NRFU</w:t>
        </w:r>
        <w:r w:rsidR="00AB422E">
          <w:rPr>
            <w:noProof/>
            <w:webHidden/>
          </w:rPr>
          <w:tab/>
        </w:r>
        <w:r w:rsidR="00AB422E">
          <w:rPr>
            <w:noProof/>
            <w:webHidden/>
          </w:rPr>
          <w:fldChar w:fldCharType="begin"/>
        </w:r>
        <w:r w:rsidR="00AB422E">
          <w:rPr>
            <w:noProof/>
            <w:webHidden/>
          </w:rPr>
          <w:instrText xml:space="preserve"> PAGEREF _Toc87350065 \h </w:instrText>
        </w:r>
        <w:r w:rsidR="00AB422E">
          <w:rPr>
            <w:noProof/>
            <w:webHidden/>
          </w:rPr>
        </w:r>
        <w:r w:rsidR="00AB422E">
          <w:rPr>
            <w:noProof/>
            <w:webHidden/>
          </w:rPr>
          <w:fldChar w:fldCharType="separate"/>
        </w:r>
        <w:r w:rsidR="00B93CBE">
          <w:rPr>
            <w:noProof/>
            <w:webHidden/>
          </w:rPr>
          <w:t>4</w:t>
        </w:r>
        <w:r w:rsidR="00AB422E">
          <w:rPr>
            <w:noProof/>
            <w:webHidden/>
          </w:rPr>
          <w:fldChar w:fldCharType="end"/>
        </w:r>
      </w:hyperlink>
    </w:p>
    <w:p w14:paraId="4C529498" w14:textId="77777777" w:rsidR="00AB422E" w:rsidRPr="00AB422E" w:rsidRDefault="00AB422E" w:rsidP="00AB422E">
      <w:pPr>
        <w:pStyle w:val="TOC2"/>
        <w:spacing w:after="0" w:line="240" w:lineRule="auto"/>
        <w:ind w:left="1454" w:right="1166" w:hanging="547"/>
        <w:rPr>
          <w:noProof/>
        </w:rPr>
      </w:pPr>
    </w:p>
    <w:p w14:paraId="1D3C9DEB" w14:textId="02C88304" w:rsidR="00AB422E" w:rsidRDefault="00000000" w:rsidP="00AB422E">
      <w:pPr>
        <w:pStyle w:val="TOC1"/>
        <w:spacing w:before="0"/>
        <w:rPr>
          <w:b w:val="0"/>
          <w:noProof/>
          <w:color w:val="auto"/>
          <w:kern w:val="0"/>
          <w:sz w:val="22"/>
          <w:szCs w:val="22"/>
          <w:lang w:eastAsia="en-US"/>
        </w:rPr>
      </w:pPr>
      <w:hyperlink w:anchor="_Toc87350066" w:history="1">
        <w:r w:rsidR="00AB422E">
          <w:rPr>
            <w:rStyle w:val="Hyperlink"/>
            <w:noProof/>
          </w:rPr>
          <w:t>Chapter 3</w:t>
        </w:r>
        <w:r w:rsidR="00AB422E" w:rsidRPr="00A164F7">
          <w:rPr>
            <w:rStyle w:val="Hyperlink"/>
            <w:noProof/>
          </w:rPr>
          <w:t>.</w:t>
        </w:r>
        <w:r w:rsidR="00AB422E">
          <w:rPr>
            <w:b w:val="0"/>
            <w:noProof/>
            <w:color w:val="auto"/>
            <w:kern w:val="0"/>
            <w:sz w:val="22"/>
            <w:szCs w:val="22"/>
            <w:lang w:eastAsia="en-US"/>
          </w:rPr>
          <w:tab/>
        </w:r>
        <w:r w:rsidR="00AB422E" w:rsidRPr="00A164F7">
          <w:rPr>
            <w:rStyle w:val="Hyperlink"/>
            <w:noProof/>
          </w:rPr>
          <w:t>Representation of the Sample</w:t>
        </w:r>
        <w:r w:rsidR="00AB422E">
          <w:rPr>
            <w:noProof/>
            <w:webHidden/>
          </w:rPr>
          <w:tab/>
        </w:r>
        <w:r w:rsidR="00AB422E">
          <w:rPr>
            <w:noProof/>
            <w:webHidden/>
          </w:rPr>
          <w:fldChar w:fldCharType="begin"/>
        </w:r>
        <w:r w:rsidR="00AB422E">
          <w:rPr>
            <w:noProof/>
            <w:webHidden/>
          </w:rPr>
          <w:instrText xml:space="preserve"> PAGEREF _Toc87350066 \h </w:instrText>
        </w:r>
        <w:r w:rsidR="00AB422E">
          <w:rPr>
            <w:noProof/>
            <w:webHidden/>
          </w:rPr>
        </w:r>
        <w:r w:rsidR="00AB422E">
          <w:rPr>
            <w:noProof/>
            <w:webHidden/>
          </w:rPr>
          <w:fldChar w:fldCharType="separate"/>
        </w:r>
        <w:r w:rsidR="00B93CBE">
          <w:rPr>
            <w:noProof/>
            <w:webHidden/>
          </w:rPr>
          <w:t>5</w:t>
        </w:r>
        <w:r w:rsidR="00AB422E">
          <w:rPr>
            <w:noProof/>
            <w:webHidden/>
          </w:rPr>
          <w:fldChar w:fldCharType="end"/>
        </w:r>
      </w:hyperlink>
    </w:p>
    <w:p w14:paraId="3982F4E6" w14:textId="5C61DF6B" w:rsidR="00AB422E" w:rsidRDefault="00000000">
      <w:pPr>
        <w:pStyle w:val="TOC2"/>
        <w:rPr>
          <w:rFonts w:asciiTheme="minorHAnsi" w:hAnsiTheme="minorHAnsi"/>
          <w:noProof/>
          <w:color w:val="auto"/>
          <w:lang w:eastAsia="en-US"/>
        </w:rPr>
      </w:pPr>
      <w:hyperlink w:anchor="_Toc87350067" w:history="1">
        <w:r w:rsidR="00AB422E" w:rsidRPr="00A164F7">
          <w:rPr>
            <w:rStyle w:val="Hyperlink"/>
            <w:noProof/>
          </w:rPr>
          <w:t>Comparison of Demographics</w:t>
        </w:r>
        <w:r w:rsidR="00AB422E">
          <w:rPr>
            <w:noProof/>
            <w:webHidden/>
          </w:rPr>
          <w:tab/>
        </w:r>
        <w:r w:rsidR="00AB422E">
          <w:rPr>
            <w:noProof/>
            <w:webHidden/>
          </w:rPr>
          <w:fldChar w:fldCharType="begin"/>
        </w:r>
        <w:r w:rsidR="00AB422E">
          <w:rPr>
            <w:noProof/>
            <w:webHidden/>
          </w:rPr>
          <w:instrText xml:space="preserve"> PAGEREF _Toc87350067 \h </w:instrText>
        </w:r>
        <w:r w:rsidR="00AB422E">
          <w:rPr>
            <w:noProof/>
            <w:webHidden/>
          </w:rPr>
        </w:r>
        <w:r w:rsidR="00AB422E">
          <w:rPr>
            <w:noProof/>
            <w:webHidden/>
          </w:rPr>
          <w:fldChar w:fldCharType="separate"/>
        </w:r>
        <w:r w:rsidR="00B93CBE">
          <w:rPr>
            <w:noProof/>
            <w:webHidden/>
          </w:rPr>
          <w:t>5</w:t>
        </w:r>
        <w:r w:rsidR="00AB422E">
          <w:rPr>
            <w:noProof/>
            <w:webHidden/>
          </w:rPr>
          <w:fldChar w:fldCharType="end"/>
        </w:r>
      </w:hyperlink>
    </w:p>
    <w:p w14:paraId="6FF9DBB1" w14:textId="6E3C5448" w:rsidR="00AB422E" w:rsidRDefault="00000000">
      <w:pPr>
        <w:pStyle w:val="TOC2"/>
        <w:rPr>
          <w:rFonts w:asciiTheme="minorHAnsi" w:hAnsiTheme="minorHAnsi"/>
          <w:noProof/>
          <w:color w:val="auto"/>
          <w:lang w:eastAsia="en-US"/>
        </w:rPr>
      </w:pPr>
      <w:hyperlink w:anchor="_Toc87350068" w:history="1">
        <w:r w:rsidR="00AB422E" w:rsidRPr="00A164F7">
          <w:rPr>
            <w:rStyle w:val="Hyperlink"/>
            <w:noProof/>
          </w:rPr>
          <w:t>Comparison of Health Indicators</w:t>
        </w:r>
        <w:r w:rsidR="00AB422E">
          <w:rPr>
            <w:noProof/>
            <w:webHidden/>
          </w:rPr>
          <w:tab/>
        </w:r>
        <w:r w:rsidR="00AB422E">
          <w:rPr>
            <w:noProof/>
            <w:webHidden/>
          </w:rPr>
          <w:fldChar w:fldCharType="begin"/>
        </w:r>
        <w:r w:rsidR="00AB422E">
          <w:rPr>
            <w:noProof/>
            <w:webHidden/>
          </w:rPr>
          <w:instrText xml:space="preserve"> PAGEREF _Toc87350068 \h </w:instrText>
        </w:r>
        <w:r w:rsidR="00AB422E">
          <w:rPr>
            <w:noProof/>
            <w:webHidden/>
          </w:rPr>
        </w:r>
        <w:r w:rsidR="00AB422E">
          <w:rPr>
            <w:noProof/>
            <w:webHidden/>
          </w:rPr>
          <w:fldChar w:fldCharType="separate"/>
        </w:r>
        <w:r w:rsidR="00B93CBE">
          <w:rPr>
            <w:noProof/>
            <w:webHidden/>
          </w:rPr>
          <w:t>6</w:t>
        </w:r>
        <w:r w:rsidR="00AB422E">
          <w:rPr>
            <w:noProof/>
            <w:webHidden/>
          </w:rPr>
          <w:fldChar w:fldCharType="end"/>
        </w:r>
      </w:hyperlink>
    </w:p>
    <w:p w14:paraId="5F6E01B8" w14:textId="62F69CEF" w:rsidR="00AB422E" w:rsidRDefault="00000000">
      <w:pPr>
        <w:pStyle w:val="TOC1"/>
        <w:rPr>
          <w:b w:val="0"/>
          <w:noProof/>
          <w:color w:val="auto"/>
          <w:kern w:val="0"/>
          <w:sz w:val="22"/>
          <w:szCs w:val="22"/>
          <w:lang w:eastAsia="en-US"/>
        </w:rPr>
      </w:pPr>
      <w:hyperlink w:anchor="_Toc87350069" w:history="1">
        <w:r w:rsidR="00AB422E">
          <w:rPr>
            <w:rStyle w:val="Hyperlink"/>
            <w:noProof/>
          </w:rPr>
          <w:t>Chapter 4</w:t>
        </w:r>
        <w:r w:rsidR="00AB422E" w:rsidRPr="00A164F7">
          <w:rPr>
            <w:rStyle w:val="Hyperlink"/>
            <w:noProof/>
          </w:rPr>
          <w:t>.</w:t>
        </w:r>
        <w:r w:rsidR="00AB422E">
          <w:rPr>
            <w:b w:val="0"/>
            <w:noProof/>
            <w:color w:val="auto"/>
            <w:kern w:val="0"/>
            <w:sz w:val="22"/>
            <w:szCs w:val="22"/>
            <w:lang w:eastAsia="en-US"/>
          </w:rPr>
          <w:tab/>
        </w:r>
        <w:r w:rsidR="00AB422E" w:rsidRPr="00A164F7">
          <w:rPr>
            <w:rStyle w:val="Hyperlink"/>
            <w:noProof/>
          </w:rPr>
          <w:t xml:space="preserve">Comparison of Prevalence </w:t>
        </w:r>
        <w:r w:rsidR="006419E5">
          <w:rPr>
            <w:rStyle w:val="Hyperlink"/>
            <w:noProof/>
          </w:rPr>
          <w:t>Estimates</w:t>
        </w:r>
        <w:r w:rsidR="00AB422E" w:rsidRPr="00A164F7">
          <w:rPr>
            <w:rStyle w:val="Hyperlink"/>
            <w:noProof/>
          </w:rPr>
          <w:t>: Early Versus NRFU Responders</w:t>
        </w:r>
        <w:r w:rsidR="00AB422E">
          <w:rPr>
            <w:noProof/>
            <w:webHidden/>
          </w:rPr>
          <w:tab/>
        </w:r>
        <w:r w:rsidR="00AB422E">
          <w:rPr>
            <w:noProof/>
            <w:webHidden/>
          </w:rPr>
          <w:fldChar w:fldCharType="begin"/>
        </w:r>
        <w:r w:rsidR="00AB422E">
          <w:rPr>
            <w:noProof/>
            <w:webHidden/>
          </w:rPr>
          <w:instrText xml:space="preserve"> PAGEREF _Toc87350069 \h </w:instrText>
        </w:r>
        <w:r w:rsidR="00AB422E">
          <w:rPr>
            <w:noProof/>
            <w:webHidden/>
          </w:rPr>
        </w:r>
        <w:r w:rsidR="00AB422E">
          <w:rPr>
            <w:noProof/>
            <w:webHidden/>
          </w:rPr>
          <w:fldChar w:fldCharType="separate"/>
        </w:r>
        <w:r w:rsidR="00B93CBE">
          <w:rPr>
            <w:noProof/>
            <w:webHidden/>
          </w:rPr>
          <w:t>15</w:t>
        </w:r>
        <w:r w:rsidR="00AB422E">
          <w:rPr>
            <w:noProof/>
            <w:webHidden/>
          </w:rPr>
          <w:fldChar w:fldCharType="end"/>
        </w:r>
      </w:hyperlink>
    </w:p>
    <w:p w14:paraId="1A44E9C1" w14:textId="217ECC68" w:rsidR="00AB422E" w:rsidRDefault="00000000">
      <w:pPr>
        <w:pStyle w:val="TOC2"/>
        <w:rPr>
          <w:rFonts w:asciiTheme="minorHAnsi" w:hAnsiTheme="minorHAnsi"/>
          <w:noProof/>
          <w:color w:val="auto"/>
          <w:lang w:eastAsia="en-US"/>
        </w:rPr>
      </w:pPr>
      <w:hyperlink w:anchor="_Toc87350070" w:history="1">
        <w:r w:rsidR="00AB422E" w:rsidRPr="00A164F7">
          <w:rPr>
            <w:rStyle w:val="Hyperlink"/>
            <w:noProof/>
          </w:rPr>
          <w:t>Lifetime Prevalence Estimates</w:t>
        </w:r>
        <w:r w:rsidR="00AB422E">
          <w:rPr>
            <w:noProof/>
            <w:webHidden/>
          </w:rPr>
          <w:tab/>
        </w:r>
        <w:r w:rsidR="00AB422E">
          <w:rPr>
            <w:noProof/>
            <w:webHidden/>
          </w:rPr>
          <w:fldChar w:fldCharType="begin"/>
        </w:r>
        <w:r w:rsidR="00AB422E">
          <w:rPr>
            <w:noProof/>
            <w:webHidden/>
          </w:rPr>
          <w:instrText xml:space="preserve"> PAGEREF _Toc87350070 \h </w:instrText>
        </w:r>
        <w:r w:rsidR="00AB422E">
          <w:rPr>
            <w:noProof/>
            <w:webHidden/>
          </w:rPr>
        </w:r>
        <w:r w:rsidR="00AB422E">
          <w:rPr>
            <w:noProof/>
            <w:webHidden/>
          </w:rPr>
          <w:fldChar w:fldCharType="separate"/>
        </w:r>
        <w:r w:rsidR="00B93CBE">
          <w:rPr>
            <w:noProof/>
            <w:webHidden/>
          </w:rPr>
          <w:t>15</w:t>
        </w:r>
        <w:r w:rsidR="00AB422E">
          <w:rPr>
            <w:noProof/>
            <w:webHidden/>
          </w:rPr>
          <w:fldChar w:fldCharType="end"/>
        </w:r>
      </w:hyperlink>
    </w:p>
    <w:p w14:paraId="60C858E5" w14:textId="4477457C" w:rsidR="00AB422E" w:rsidRDefault="00000000">
      <w:pPr>
        <w:pStyle w:val="TOC2"/>
        <w:rPr>
          <w:rFonts w:asciiTheme="minorHAnsi" w:hAnsiTheme="minorHAnsi"/>
          <w:noProof/>
          <w:color w:val="auto"/>
          <w:lang w:eastAsia="en-US"/>
        </w:rPr>
      </w:pPr>
      <w:hyperlink w:anchor="_Toc87350071" w:history="1">
        <w:r w:rsidR="00AB422E" w:rsidRPr="00A164F7">
          <w:rPr>
            <w:rStyle w:val="Hyperlink"/>
            <w:noProof/>
          </w:rPr>
          <w:t>12-Month Prevalence Estimates</w:t>
        </w:r>
        <w:r w:rsidR="00AB422E">
          <w:rPr>
            <w:noProof/>
            <w:webHidden/>
          </w:rPr>
          <w:tab/>
        </w:r>
        <w:r w:rsidR="00AB422E">
          <w:rPr>
            <w:noProof/>
            <w:webHidden/>
          </w:rPr>
          <w:fldChar w:fldCharType="begin"/>
        </w:r>
        <w:r w:rsidR="00AB422E">
          <w:rPr>
            <w:noProof/>
            <w:webHidden/>
          </w:rPr>
          <w:instrText xml:space="preserve"> PAGEREF _Toc87350071 \h </w:instrText>
        </w:r>
        <w:r w:rsidR="00AB422E">
          <w:rPr>
            <w:noProof/>
            <w:webHidden/>
          </w:rPr>
        </w:r>
        <w:r w:rsidR="00AB422E">
          <w:rPr>
            <w:noProof/>
            <w:webHidden/>
          </w:rPr>
          <w:fldChar w:fldCharType="separate"/>
        </w:r>
        <w:r w:rsidR="00B93CBE">
          <w:rPr>
            <w:noProof/>
            <w:webHidden/>
          </w:rPr>
          <w:t>20</w:t>
        </w:r>
        <w:r w:rsidR="00AB422E">
          <w:rPr>
            <w:noProof/>
            <w:webHidden/>
          </w:rPr>
          <w:fldChar w:fldCharType="end"/>
        </w:r>
      </w:hyperlink>
    </w:p>
    <w:p w14:paraId="0107237C" w14:textId="29EF5A90" w:rsidR="00AB422E" w:rsidRDefault="00000000">
      <w:pPr>
        <w:pStyle w:val="TOC2"/>
        <w:rPr>
          <w:rFonts w:asciiTheme="minorHAnsi" w:hAnsiTheme="minorHAnsi"/>
          <w:noProof/>
          <w:color w:val="auto"/>
          <w:lang w:eastAsia="en-US"/>
        </w:rPr>
      </w:pPr>
      <w:hyperlink w:anchor="_Toc87350072" w:history="1">
        <w:r w:rsidR="00AB422E" w:rsidRPr="00A164F7">
          <w:rPr>
            <w:rStyle w:val="Hyperlink"/>
            <w:noProof/>
          </w:rPr>
          <w:t xml:space="preserve">Summary of Comparisons of Prevalence </w:t>
        </w:r>
        <w:r w:rsidR="006419E5">
          <w:rPr>
            <w:rStyle w:val="Hyperlink"/>
            <w:noProof/>
          </w:rPr>
          <w:t>Estimates</w:t>
        </w:r>
        <w:r w:rsidR="00AB422E">
          <w:rPr>
            <w:noProof/>
            <w:webHidden/>
          </w:rPr>
          <w:tab/>
        </w:r>
        <w:r w:rsidR="00AB422E">
          <w:rPr>
            <w:noProof/>
            <w:webHidden/>
          </w:rPr>
          <w:fldChar w:fldCharType="begin"/>
        </w:r>
        <w:r w:rsidR="00AB422E">
          <w:rPr>
            <w:noProof/>
            <w:webHidden/>
          </w:rPr>
          <w:instrText xml:space="preserve"> PAGEREF _Toc87350072 \h </w:instrText>
        </w:r>
        <w:r w:rsidR="00AB422E">
          <w:rPr>
            <w:noProof/>
            <w:webHidden/>
          </w:rPr>
        </w:r>
        <w:r w:rsidR="00AB422E">
          <w:rPr>
            <w:noProof/>
            <w:webHidden/>
          </w:rPr>
          <w:fldChar w:fldCharType="separate"/>
        </w:r>
        <w:r w:rsidR="00B93CBE">
          <w:rPr>
            <w:noProof/>
            <w:webHidden/>
          </w:rPr>
          <w:t>22</w:t>
        </w:r>
        <w:r w:rsidR="00AB422E">
          <w:rPr>
            <w:noProof/>
            <w:webHidden/>
          </w:rPr>
          <w:fldChar w:fldCharType="end"/>
        </w:r>
      </w:hyperlink>
    </w:p>
    <w:p w14:paraId="09E8FACE" w14:textId="1BEE8544" w:rsidR="00AB422E" w:rsidRDefault="00000000">
      <w:pPr>
        <w:pStyle w:val="TOC1"/>
        <w:rPr>
          <w:b w:val="0"/>
          <w:noProof/>
          <w:color w:val="auto"/>
          <w:kern w:val="0"/>
          <w:sz w:val="22"/>
          <w:szCs w:val="22"/>
          <w:lang w:eastAsia="en-US"/>
        </w:rPr>
      </w:pPr>
      <w:hyperlink w:anchor="_Toc87350073" w:history="1">
        <w:r w:rsidR="00AB422E">
          <w:rPr>
            <w:rStyle w:val="Hyperlink"/>
            <w:noProof/>
          </w:rPr>
          <w:t>Chapter 5</w:t>
        </w:r>
        <w:r w:rsidR="00AB422E" w:rsidRPr="00A164F7">
          <w:rPr>
            <w:rStyle w:val="Hyperlink"/>
            <w:noProof/>
          </w:rPr>
          <w:t>.</w:t>
        </w:r>
        <w:r w:rsidR="00AB422E">
          <w:rPr>
            <w:b w:val="0"/>
            <w:noProof/>
            <w:color w:val="auto"/>
            <w:kern w:val="0"/>
            <w:sz w:val="22"/>
            <w:szCs w:val="22"/>
            <w:lang w:eastAsia="en-US"/>
          </w:rPr>
          <w:tab/>
        </w:r>
        <w:r w:rsidR="00AB422E" w:rsidRPr="00A164F7">
          <w:rPr>
            <w:rStyle w:val="Hyperlink"/>
            <w:noProof/>
          </w:rPr>
          <w:t>Costs of the NRFU</w:t>
        </w:r>
        <w:r w:rsidR="00AB422E">
          <w:rPr>
            <w:noProof/>
            <w:webHidden/>
          </w:rPr>
          <w:tab/>
        </w:r>
        <w:r w:rsidR="00AB422E">
          <w:rPr>
            <w:noProof/>
            <w:webHidden/>
          </w:rPr>
          <w:fldChar w:fldCharType="begin"/>
        </w:r>
        <w:r w:rsidR="00AB422E">
          <w:rPr>
            <w:noProof/>
            <w:webHidden/>
          </w:rPr>
          <w:instrText xml:space="preserve"> PAGEREF _Toc87350073 \h </w:instrText>
        </w:r>
        <w:r w:rsidR="00AB422E">
          <w:rPr>
            <w:noProof/>
            <w:webHidden/>
          </w:rPr>
        </w:r>
        <w:r w:rsidR="00AB422E">
          <w:rPr>
            <w:noProof/>
            <w:webHidden/>
          </w:rPr>
          <w:fldChar w:fldCharType="separate"/>
        </w:r>
        <w:r w:rsidR="00B93CBE">
          <w:rPr>
            <w:noProof/>
            <w:webHidden/>
          </w:rPr>
          <w:t>28</w:t>
        </w:r>
        <w:r w:rsidR="00AB422E">
          <w:rPr>
            <w:noProof/>
            <w:webHidden/>
          </w:rPr>
          <w:fldChar w:fldCharType="end"/>
        </w:r>
      </w:hyperlink>
    </w:p>
    <w:p w14:paraId="49EA7180" w14:textId="1D48EE21" w:rsidR="00AB422E" w:rsidRDefault="00000000">
      <w:pPr>
        <w:pStyle w:val="TOC2"/>
        <w:rPr>
          <w:rFonts w:asciiTheme="minorHAnsi" w:hAnsiTheme="minorHAnsi"/>
          <w:noProof/>
          <w:color w:val="auto"/>
          <w:lang w:eastAsia="en-US"/>
        </w:rPr>
      </w:pPr>
      <w:hyperlink w:anchor="_Toc87350074" w:history="1">
        <w:r w:rsidR="00AB422E" w:rsidRPr="00A164F7">
          <w:rPr>
            <w:rStyle w:val="Hyperlink"/>
            <w:noProof/>
          </w:rPr>
          <w:t>Design Effects With and Without the NRFU</w:t>
        </w:r>
        <w:r w:rsidR="00AB422E">
          <w:rPr>
            <w:noProof/>
            <w:webHidden/>
          </w:rPr>
          <w:tab/>
        </w:r>
        <w:r w:rsidR="00AB422E">
          <w:rPr>
            <w:noProof/>
            <w:webHidden/>
          </w:rPr>
          <w:fldChar w:fldCharType="begin"/>
        </w:r>
        <w:r w:rsidR="00AB422E">
          <w:rPr>
            <w:noProof/>
            <w:webHidden/>
          </w:rPr>
          <w:instrText xml:space="preserve"> PAGEREF _Toc87350074 \h </w:instrText>
        </w:r>
        <w:r w:rsidR="00AB422E">
          <w:rPr>
            <w:noProof/>
            <w:webHidden/>
          </w:rPr>
        </w:r>
        <w:r w:rsidR="00AB422E">
          <w:rPr>
            <w:noProof/>
            <w:webHidden/>
          </w:rPr>
          <w:fldChar w:fldCharType="separate"/>
        </w:r>
        <w:r w:rsidR="00B93CBE">
          <w:rPr>
            <w:noProof/>
            <w:webHidden/>
          </w:rPr>
          <w:t>28</w:t>
        </w:r>
        <w:r w:rsidR="00AB422E">
          <w:rPr>
            <w:noProof/>
            <w:webHidden/>
          </w:rPr>
          <w:fldChar w:fldCharType="end"/>
        </w:r>
      </w:hyperlink>
    </w:p>
    <w:p w14:paraId="4211177A" w14:textId="7B23262E" w:rsidR="00AB422E" w:rsidRDefault="00000000">
      <w:pPr>
        <w:pStyle w:val="TOC2"/>
        <w:rPr>
          <w:rFonts w:asciiTheme="minorHAnsi" w:hAnsiTheme="minorHAnsi"/>
          <w:noProof/>
          <w:color w:val="auto"/>
          <w:lang w:eastAsia="en-US"/>
        </w:rPr>
      </w:pPr>
      <w:hyperlink w:anchor="_Toc87350075" w:history="1">
        <w:r w:rsidR="00AB422E" w:rsidRPr="00A164F7">
          <w:rPr>
            <w:rStyle w:val="Hyperlink"/>
            <w:noProof/>
          </w:rPr>
          <w:t>Survey and Monetary Costs of the NRFU</w:t>
        </w:r>
        <w:r w:rsidR="00AB422E">
          <w:rPr>
            <w:noProof/>
            <w:webHidden/>
          </w:rPr>
          <w:tab/>
        </w:r>
        <w:r w:rsidR="00AB422E">
          <w:rPr>
            <w:noProof/>
            <w:webHidden/>
          </w:rPr>
          <w:fldChar w:fldCharType="begin"/>
        </w:r>
        <w:r w:rsidR="00AB422E">
          <w:rPr>
            <w:noProof/>
            <w:webHidden/>
          </w:rPr>
          <w:instrText xml:space="preserve"> PAGEREF _Toc87350075 \h </w:instrText>
        </w:r>
        <w:r w:rsidR="00AB422E">
          <w:rPr>
            <w:noProof/>
            <w:webHidden/>
          </w:rPr>
        </w:r>
        <w:r w:rsidR="00AB422E">
          <w:rPr>
            <w:noProof/>
            <w:webHidden/>
          </w:rPr>
          <w:fldChar w:fldCharType="separate"/>
        </w:r>
        <w:r w:rsidR="00B93CBE">
          <w:rPr>
            <w:noProof/>
            <w:webHidden/>
          </w:rPr>
          <w:t>29</w:t>
        </w:r>
        <w:r w:rsidR="00AB422E">
          <w:rPr>
            <w:noProof/>
            <w:webHidden/>
          </w:rPr>
          <w:fldChar w:fldCharType="end"/>
        </w:r>
      </w:hyperlink>
    </w:p>
    <w:p w14:paraId="24BE688E" w14:textId="5D2B57E5" w:rsidR="00AB422E" w:rsidRPr="00AB422E" w:rsidRDefault="00000000" w:rsidP="00AB422E">
      <w:pPr>
        <w:pStyle w:val="TOC1"/>
        <w:spacing w:after="0"/>
        <w:rPr>
          <w:b w:val="0"/>
          <w:noProof/>
          <w:color w:val="auto"/>
          <w:kern w:val="0"/>
          <w:sz w:val="22"/>
          <w:szCs w:val="22"/>
          <w:lang w:eastAsia="en-US"/>
        </w:rPr>
      </w:pPr>
      <w:hyperlink w:anchor="_Toc87350076" w:history="1">
        <w:r w:rsidR="00AB422E">
          <w:rPr>
            <w:rStyle w:val="Hyperlink"/>
            <w:rFonts w:eastAsia="Times New Roman"/>
            <w:noProof/>
          </w:rPr>
          <w:t>Chapter 6</w:t>
        </w:r>
        <w:r w:rsidR="00AB422E" w:rsidRPr="00A164F7">
          <w:rPr>
            <w:rStyle w:val="Hyperlink"/>
            <w:rFonts w:eastAsia="Times New Roman"/>
            <w:noProof/>
          </w:rPr>
          <w:t>.</w:t>
        </w:r>
        <w:r w:rsidR="00AB422E">
          <w:rPr>
            <w:b w:val="0"/>
            <w:noProof/>
            <w:color w:val="auto"/>
            <w:kern w:val="0"/>
            <w:sz w:val="22"/>
            <w:szCs w:val="22"/>
            <w:lang w:eastAsia="en-US"/>
          </w:rPr>
          <w:tab/>
        </w:r>
        <w:r w:rsidR="00AB422E" w:rsidRPr="00A164F7">
          <w:rPr>
            <w:rStyle w:val="Hyperlink"/>
            <w:rFonts w:eastAsia="Times New Roman"/>
            <w:noProof/>
          </w:rPr>
          <w:t>Conclusions and Recommendations</w:t>
        </w:r>
        <w:r w:rsidR="00AB422E">
          <w:rPr>
            <w:noProof/>
            <w:webHidden/>
          </w:rPr>
          <w:tab/>
        </w:r>
        <w:r w:rsidR="00AB422E">
          <w:rPr>
            <w:noProof/>
            <w:webHidden/>
          </w:rPr>
          <w:fldChar w:fldCharType="begin"/>
        </w:r>
        <w:r w:rsidR="00AB422E">
          <w:rPr>
            <w:noProof/>
            <w:webHidden/>
          </w:rPr>
          <w:instrText xml:space="preserve"> PAGEREF _Toc87350076 \h </w:instrText>
        </w:r>
        <w:r w:rsidR="00AB422E">
          <w:rPr>
            <w:noProof/>
            <w:webHidden/>
          </w:rPr>
        </w:r>
        <w:r w:rsidR="00AB422E">
          <w:rPr>
            <w:noProof/>
            <w:webHidden/>
          </w:rPr>
          <w:fldChar w:fldCharType="separate"/>
        </w:r>
        <w:r w:rsidR="00B93CBE">
          <w:rPr>
            <w:noProof/>
            <w:webHidden/>
          </w:rPr>
          <w:t>34</w:t>
        </w:r>
        <w:r w:rsidR="00AB422E">
          <w:rPr>
            <w:noProof/>
            <w:webHidden/>
          </w:rPr>
          <w:fldChar w:fldCharType="end"/>
        </w:r>
      </w:hyperlink>
    </w:p>
    <w:p w14:paraId="75BEF398" w14:textId="77777777" w:rsidR="00AB422E" w:rsidRPr="00AB422E" w:rsidRDefault="00AB422E" w:rsidP="00AB422E">
      <w:pPr>
        <w:pStyle w:val="TOC2"/>
        <w:spacing w:after="0" w:line="240" w:lineRule="auto"/>
        <w:ind w:left="1454" w:right="1166" w:hanging="547"/>
        <w:rPr>
          <w:noProof/>
        </w:rPr>
      </w:pPr>
    </w:p>
    <w:p w14:paraId="34D9702F" w14:textId="7C29133C" w:rsidR="0044597C" w:rsidRDefault="00AB422E" w:rsidP="00AB422E">
      <w:pPr>
        <w:pStyle w:val="TOC1"/>
        <w:spacing w:before="0"/>
      </w:pPr>
      <w:r>
        <w:fldChar w:fldCharType="end"/>
      </w:r>
      <w:r w:rsidR="0044597C">
        <w:t>Tables</w:t>
      </w:r>
    </w:p>
    <w:p w14:paraId="7CF2DB99" w14:textId="59DEEE46" w:rsidR="00BB7C78" w:rsidRDefault="00BB7C78" w:rsidP="00AB422E">
      <w:pPr>
        <w:pStyle w:val="TOC5"/>
        <w:spacing w:after="0" w:line="240" w:lineRule="auto"/>
        <w:ind w:left="1987" w:right="1166" w:hanging="1267"/>
        <w:rPr>
          <w:rFonts w:asciiTheme="minorHAnsi" w:hAnsiTheme="minorHAnsi"/>
          <w:noProof/>
          <w:lang w:eastAsia="en-US"/>
        </w:rPr>
      </w:pPr>
      <w:r>
        <w:fldChar w:fldCharType="begin"/>
      </w:r>
      <w:r>
        <w:instrText xml:space="preserve"> TOC \f T \h \z \t "TT-Table Title" \c "Table" </w:instrText>
      </w:r>
      <w:r>
        <w:fldChar w:fldCharType="separate"/>
      </w:r>
      <w:hyperlink w:anchor="_Toc87349304" w:history="1">
        <w:r>
          <w:rPr>
            <w:rStyle w:val="Hyperlink"/>
            <w:noProof/>
          </w:rPr>
          <w:t>1</w:t>
        </w:r>
        <w:r>
          <w:rPr>
            <w:rFonts w:asciiTheme="minorHAnsi" w:hAnsiTheme="minorHAnsi"/>
            <w:noProof/>
            <w:lang w:eastAsia="en-US"/>
          </w:rPr>
          <w:tab/>
        </w:r>
        <w:r w:rsidRPr="003C017F">
          <w:rPr>
            <w:rStyle w:val="Hyperlink"/>
            <w:noProof/>
          </w:rPr>
          <w:t>Number of completed surveys and proportion of response collected by the NRFU</w:t>
        </w:r>
        <w:r>
          <w:rPr>
            <w:noProof/>
            <w:webHidden/>
          </w:rPr>
          <w:tab/>
        </w:r>
        <w:r>
          <w:rPr>
            <w:noProof/>
            <w:webHidden/>
          </w:rPr>
          <w:fldChar w:fldCharType="begin"/>
        </w:r>
        <w:r>
          <w:rPr>
            <w:noProof/>
            <w:webHidden/>
          </w:rPr>
          <w:instrText xml:space="preserve"> PAGEREF _Toc87349304 \h </w:instrText>
        </w:r>
        <w:r>
          <w:rPr>
            <w:noProof/>
            <w:webHidden/>
          </w:rPr>
        </w:r>
        <w:r>
          <w:rPr>
            <w:noProof/>
            <w:webHidden/>
          </w:rPr>
          <w:fldChar w:fldCharType="separate"/>
        </w:r>
        <w:r w:rsidR="00B93CBE">
          <w:rPr>
            <w:noProof/>
            <w:webHidden/>
          </w:rPr>
          <w:t>4</w:t>
        </w:r>
        <w:r>
          <w:rPr>
            <w:noProof/>
            <w:webHidden/>
          </w:rPr>
          <w:fldChar w:fldCharType="end"/>
        </w:r>
      </w:hyperlink>
    </w:p>
    <w:p w14:paraId="0BDF8541" w14:textId="20CD66A8" w:rsidR="00BB7C78" w:rsidRDefault="00000000" w:rsidP="00AB422E">
      <w:pPr>
        <w:pStyle w:val="TOC5"/>
        <w:spacing w:after="0" w:line="240" w:lineRule="auto"/>
        <w:ind w:left="1987" w:right="1166" w:hanging="1267"/>
        <w:rPr>
          <w:rFonts w:asciiTheme="minorHAnsi" w:hAnsiTheme="minorHAnsi"/>
          <w:noProof/>
          <w:lang w:eastAsia="en-US"/>
        </w:rPr>
      </w:pPr>
      <w:hyperlink w:anchor="_Toc87349305" w:history="1">
        <w:r w:rsidR="00BB7C78">
          <w:rPr>
            <w:rStyle w:val="Hyperlink"/>
            <w:noProof/>
          </w:rPr>
          <w:t>2</w:t>
        </w:r>
        <w:r w:rsidR="00BB7C78">
          <w:rPr>
            <w:rFonts w:asciiTheme="minorHAnsi" w:hAnsiTheme="minorHAnsi"/>
            <w:noProof/>
            <w:lang w:eastAsia="en-US"/>
          </w:rPr>
          <w:tab/>
        </w:r>
        <w:r w:rsidR="00BB7C78" w:rsidRPr="003C017F">
          <w:rPr>
            <w:rStyle w:val="Hyperlink"/>
            <w:noProof/>
          </w:rPr>
          <w:t>Comparison of weighted demographic distributions for Early, NRFU respondents, and American Community Survey (ACS) – Selection weights</w:t>
        </w:r>
        <w:r w:rsidR="00BB7C78">
          <w:rPr>
            <w:noProof/>
            <w:webHidden/>
          </w:rPr>
          <w:tab/>
        </w:r>
        <w:r w:rsidR="00BB7C78">
          <w:rPr>
            <w:noProof/>
            <w:webHidden/>
          </w:rPr>
          <w:fldChar w:fldCharType="begin"/>
        </w:r>
        <w:r w:rsidR="00BB7C78">
          <w:rPr>
            <w:noProof/>
            <w:webHidden/>
          </w:rPr>
          <w:instrText xml:space="preserve"> PAGEREF _Toc87349305 \h </w:instrText>
        </w:r>
        <w:r w:rsidR="00BB7C78">
          <w:rPr>
            <w:noProof/>
            <w:webHidden/>
          </w:rPr>
        </w:r>
        <w:r w:rsidR="00BB7C78">
          <w:rPr>
            <w:noProof/>
            <w:webHidden/>
          </w:rPr>
          <w:fldChar w:fldCharType="separate"/>
        </w:r>
        <w:r w:rsidR="00B93CBE">
          <w:rPr>
            <w:noProof/>
            <w:webHidden/>
          </w:rPr>
          <w:t>9</w:t>
        </w:r>
        <w:r w:rsidR="00BB7C78">
          <w:rPr>
            <w:noProof/>
            <w:webHidden/>
          </w:rPr>
          <w:fldChar w:fldCharType="end"/>
        </w:r>
      </w:hyperlink>
    </w:p>
    <w:p w14:paraId="1907CE15" w14:textId="171D3E3F" w:rsidR="00BB7C78" w:rsidRDefault="00000000" w:rsidP="00AB422E">
      <w:pPr>
        <w:pStyle w:val="TOC5"/>
        <w:spacing w:after="0" w:line="240" w:lineRule="auto"/>
        <w:ind w:left="1987" w:right="1166" w:hanging="1267"/>
        <w:rPr>
          <w:rFonts w:asciiTheme="minorHAnsi" w:hAnsiTheme="minorHAnsi"/>
          <w:noProof/>
          <w:lang w:eastAsia="en-US"/>
        </w:rPr>
      </w:pPr>
      <w:hyperlink w:anchor="_Toc87349306" w:history="1">
        <w:r w:rsidR="00BB7C78">
          <w:rPr>
            <w:rStyle w:val="Hyperlink"/>
            <w:noProof/>
          </w:rPr>
          <w:t>3</w:t>
        </w:r>
        <w:r w:rsidR="00BB7C78">
          <w:rPr>
            <w:rFonts w:asciiTheme="minorHAnsi" w:hAnsiTheme="minorHAnsi"/>
            <w:noProof/>
            <w:lang w:eastAsia="en-US"/>
          </w:rPr>
          <w:tab/>
        </w:r>
        <w:r w:rsidR="00BB7C78" w:rsidRPr="003C017F">
          <w:rPr>
            <w:rStyle w:val="Hyperlink"/>
            <w:noProof/>
          </w:rPr>
          <w:t>Comparison of weighted demographic distributions for Early, NRFU respondents, and American Community Survey (ACS) – Males – Selection weights</w:t>
        </w:r>
        <w:r w:rsidR="00BB7C78">
          <w:rPr>
            <w:noProof/>
            <w:webHidden/>
          </w:rPr>
          <w:tab/>
        </w:r>
        <w:r w:rsidR="00BB7C78">
          <w:rPr>
            <w:noProof/>
            <w:webHidden/>
          </w:rPr>
          <w:fldChar w:fldCharType="begin"/>
        </w:r>
        <w:r w:rsidR="00BB7C78">
          <w:rPr>
            <w:noProof/>
            <w:webHidden/>
          </w:rPr>
          <w:instrText xml:space="preserve"> PAGEREF _Toc87349306 \h </w:instrText>
        </w:r>
        <w:r w:rsidR="00BB7C78">
          <w:rPr>
            <w:noProof/>
            <w:webHidden/>
          </w:rPr>
        </w:r>
        <w:r w:rsidR="00BB7C78">
          <w:rPr>
            <w:noProof/>
            <w:webHidden/>
          </w:rPr>
          <w:fldChar w:fldCharType="separate"/>
        </w:r>
        <w:r w:rsidR="00B93CBE">
          <w:rPr>
            <w:noProof/>
            <w:webHidden/>
          </w:rPr>
          <w:t>10</w:t>
        </w:r>
        <w:r w:rsidR="00BB7C78">
          <w:rPr>
            <w:noProof/>
            <w:webHidden/>
          </w:rPr>
          <w:fldChar w:fldCharType="end"/>
        </w:r>
      </w:hyperlink>
    </w:p>
    <w:p w14:paraId="5B79A955" w14:textId="3AEBD271" w:rsidR="00BB7C78" w:rsidRDefault="00000000" w:rsidP="00AB422E">
      <w:pPr>
        <w:pStyle w:val="TOC5"/>
        <w:spacing w:after="0" w:line="240" w:lineRule="auto"/>
        <w:ind w:left="1987" w:right="1166" w:hanging="1267"/>
        <w:rPr>
          <w:rFonts w:asciiTheme="minorHAnsi" w:hAnsiTheme="minorHAnsi"/>
          <w:noProof/>
          <w:lang w:eastAsia="en-US"/>
        </w:rPr>
      </w:pPr>
      <w:hyperlink w:anchor="_Toc87349307" w:history="1">
        <w:r w:rsidR="00BB7C78">
          <w:rPr>
            <w:rStyle w:val="Hyperlink"/>
            <w:noProof/>
          </w:rPr>
          <w:t>4</w:t>
        </w:r>
        <w:r w:rsidR="00BB7C78">
          <w:rPr>
            <w:rFonts w:asciiTheme="minorHAnsi" w:hAnsiTheme="minorHAnsi"/>
            <w:noProof/>
            <w:lang w:eastAsia="en-US"/>
          </w:rPr>
          <w:tab/>
        </w:r>
        <w:r w:rsidR="00BB7C78" w:rsidRPr="003C017F">
          <w:rPr>
            <w:rStyle w:val="Hyperlink"/>
            <w:noProof/>
          </w:rPr>
          <w:t>Comparison of weighted demographic distributions for Early, NRFU respondents, and American Community Survey (ACS) – Females – Selection weights</w:t>
        </w:r>
        <w:r w:rsidR="00BB7C78">
          <w:rPr>
            <w:noProof/>
            <w:webHidden/>
          </w:rPr>
          <w:tab/>
        </w:r>
        <w:r w:rsidR="00BB7C78">
          <w:rPr>
            <w:noProof/>
            <w:webHidden/>
          </w:rPr>
          <w:fldChar w:fldCharType="begin"/>
        </w:r>
        <w:r w:rsidR="00BB7C78">
          <w:rPr>
            <w:noProof/>
            <w:webHidden/>
          </w:rPr>
          <w:instrText xml:space="preserve"> PAGEREF _Toc87349307 \h </w:instrText>
        </w:r>
        <w:r w:rsidR="00BB7C78">
          <w:rPr>
            <w:noProof/>
            <w:webHidden/>
          </w:rPr>
        </w:r>
        <w:r w:rsidR="00BB7C78">
          <w:rPr>
            <w:noProof/>
            <w:webHidden/>
          </w:rPr>
          <w:fldChar w:fldCharType="separate"/>
        </w:r>
        <w:r w:rsidR="00B93CBE">
          <w:rPr>
            <w:noProof/>
            <w:webHidden/>
          </w:rPr>
          <w:t>11</w:t>
        </w:r>
        <w:r w:rsidR="00BB7C78">
          <w:rPr>
            <w:noProof/>
            <w:webHidden/>
          </w:rPr>
          <w:fldChar w:fldCharType="end"/>
        </w:r>
      </w:hyperlink>
    </w:p>
    <w:p w14:paraId="65621A70" w14:textId="6C69A06B" w:rsidR="00BB7C78" w:rsidRDefault="00000000" w:rsidP="00AB422E">
      <w:pPr>
        <w:pStyle w:val="TOC5"/>
        <w:spacing w:after="0" w:line="240" w:lineRule="auto"/>
        <w:ind w:left="1987" w:right="1166" w:hanging="1267"/>
        <w:rPr>
          <w:rFonts w:asciiTheme="minorHAnsi" w:hAnsiTheme="minorHAnsi"/>
          <w:noProof/>
          <w:lang w:eastAsia="en-US"/>
        </w:rPr>
      </w:pPr>
      <w:hyperlink w:anchor="_Toc87349308" w:history="1">
        <w:r w:rsidR="00BB7C78">
          <w:rPr>
            <w:rStyle w:val="Hyperlink"/>
            <w:noProof/>
          </w:rPr>
          <w:t>5</w:t>
        </w:r>
        <w:r w:rsidR="00BB7C78">
          <w:rPr>
            <w:rFonts w:asciiTheme="minorHAnsi" w:hAnsiTheme="minorHAnsi"/>
            <w:noProof/>
            <w:lang w:eastAsia="en-US"/>
          </w:rPr>
          <w:tab/>
        </w:r>
        <w:r w:rsidR="00BB7C78" w:rsidRPr="003C017F">
          <w:rPr>
            <w:rStyle w:val="Hyperlink"/>
            <w:noProof/>
          </w:rPr>
          <w:t>Significant differences for NRFU group compared to early group by demographic characteristic</w:t>
        </w:r>
        <w:r w:rsidR="00BB7C78">
          <w:rPr>
            <w:noProof/>
            <w:webHidden/>
          </w:rPr>
          <w:tab/>
        </w:r>
        <w:r w:rsidR="00BB7C78">
          <w:rPr>
            <w:noProof/>
            <w:webHidden/>
          </w:rPr>
          <w:fldChar w:fldCharType="begin"/>
        </w:r>
        <w:r w:rsidR="00BB7C78">
          <w:rPr>
            <w:noProof/>
            <w:webHidden/>
          </w:rPr>
          <w:instrText xml:space="preserve"> PAGEREF _Toc87349308 \h </w:instrText>
        </w:r>
        <w:r w:rsidR="00BB7C78">
          <w:rPr>
            <w:noProof/>
            <w:webHidden/>
          </w:rPr>
        </w:r>
        <w:r w:rsidR="00BB7C78">
          <w:rPr>
            <w:noProof/>
            <w:webHidden/>
          </w:rPr>
          <w:fldChar w:fldCharType="separate"/>
        </w:r>
        <w:r w:rsidR="00B93CBE">
          <w:rPr>
            <w:noProof/>
            <w:webHidden/>
          </w:rPr>
          <w:t>12</w:t>
        </w:r>
        <w:r w:rsidR="00BB7C78">
          <w:rPr>
            <w:noProof/>
            <w:webHidden/>
          </w:rPr>
          <w:fldChar w:fldCharType="end"/>
        </w:r>
      </w:hyperlink>
    </w:p>
    <w:p w14:paraId="7F9D1E7D" w14:textId="3DA77395" w:rsidR="00BB7C78" w:rsidRDefault="00000000" w:rsidP="00AB422E">
      <w:pPr>
        <w:pStyle w:val="TOC5"/>
        <w:spacing w:after="0" w:line="240" w:lineRule="auto"/>
        <w:rPr>
          <w:rFonts w:asciiTheme="minorHAnsi" w:hAnsiTheme="minorHAnsi"/>
          <w:noProof/>
          <w:lang w:eastAsia="en-US"/>
        </w:rPr>
      </w:pPr>
      <w:hyperlink w:anchor="_Toc87349309" w:history="1">
        <w:r w:rsidR="00BB7C78">
          <w:rPr>
            <w:rStyle w:val="Hyperlink"/>
            <w:noProof/>
          </w:rPr>
          <w:t>6</w:t>
        </w:r>
        <w:r w:rsidR="00BB7C78">
          <w:rPr>
            <w:rFonts w:asciiTheme="minorHAnsi" w:hAnsiTheme="minorHAnsi"/>
            <w:noProof/>
            <w:lang w:eastAsia="en-US"/>
          </w:rPr>
          <w:tab/>
        </w:r>
        <w:r w:rsidR="00BB7C78" w:rsidRPr="003C017F">
          <w:rPr>
            <w:rStyle w:val="Hyperlink"/>
            <w:noProof/>
          </w:rPr>
          <w:t>Comparison of final weighted health indicators for Early, NRFU respondent and National Health Interview Survey (NHIS)</w:t>
        </w:r>
        <w:r w:rsidR="00BB7C78">
          <w:rPr>
            <w:noProof/>
            <w:webHidden/>
          </w:rPr>
          <w:tab/>
        </w:r>
        <w:r w:rsidR="00BB7C78">
          <w:rPr>
            <w:noProof/>
            <w:webHidden/>
          </w:rPr>
          <w:fldChar w:fldCharType="begin"/>
        </w:r>
        <w:r w:rsidR="00BB7C78">
          <w:rPr>
            <w:noProof/>
            <w:webHidden/>
          </w:rPr>
          <w:instrText xml:space="preserve"> PAGEREF _Toc87349309 \h </w:instrText>
        </w:r>
        <w:r w:rsidR="00BB7C78">
          <w:rPr>
            <w:noProof/>
            <w:webHidden/>
          </w:rPr>
        </w:r>
        <w:r w:rsidR="00BB7C78">
          <w:rPr>
            <w:noProof/>
            <w:webHidden/>
          </w:rPr>
          <w:fldChar w:fldCharType="separate"/>
        </w:r>
        <w:r w:rsidR="00B93CBE">
          <w:rPr>
            <w:noProof/>
            <w:webHidden/>
          </w:rPr>
          <w:t>13</w:t>
        </w:r>
        <w:r w:rsidR="00BB7C78">
          <w:rPr>
            <w:noProof/>
            <w:webHidden/>
          </w:rPr>
          <w:fldChar w:fldCharType="end"/>
        </w:r>
      </w:hyperlink>
    </w:p>
    <w:p w14:paraId="49A79F84" w14:textId="06DC2AB0" w:rsidR="00BB7C78" w:rsidRDefault="00000000" w:rsidP="00AB422E">
      <w:pPr>
        <w:pStyle w:val="TOC5"/>
        <w:spacing w:after="0" w:line="240" w:lineRule="auto"/>
        <w:rPr>
          <w:rFonts w:asciiTheme="minorHAnsi" w:hAnsiTheme="minorHAnsi"/>
          <w:noProof/>
          <w:lang w:eastAsia="en-US"/>
        </w:rPr>
      </w:pPr>
      <w:hyperlink w:anchor="_Toc87349310" w:history="1">
        <w:r w:rsidR="00BB7C78">
          <w:rPr>
            <w:rStyle w:val="Hyperlink"/>
            <w:noProof/>
          </w:rPr>
          <w:t>7</w:t>
        </w:r>
        <w:r w:rsidR="00BB7C78">
          <w:rPr>
            <w:rFonts w:asciiTheme="minorHAnsi" w:hAnsiTheme="minorHAnsi"/>
            <w:noProof/>
            <w:lang w:eastAsia="en-US"/>
          </w:rPr>
          <w:tab/>
        </w:r>
        <w:r w:rsidR="00BB7C78" w:rsidRPr="003C017F">
          <w:rPr>
            <w:rStyle w:val="Hyperlink"/>
            <w:noProof/>
          </w:rPr>
          <w:t>Comparison of final weighted health indicators for Early, NRFU respondents, and national benchmarks – Males</w:t>
        </w:r>
        <w:r w:rsidR="00BB7C78">
          <w:rPr>
            <w:noProof/>
            <w:webHidden/>
          </w:rPr>
          <w:tab/>
        </w:r>
        <w:r w:rsidR="00BB7C78">
          <w:rPr>
            <w:noProof/>
            <w:webHidden/>
          </w:rPr>
          <w:fldChar w:fldCharType="begin"/>
        </w:r>
        <w:r w:rsidR="00BB7C78">
          <w:rPr>
            <w:noProof/>
            <w:webHidden/>
          </w:rPr>
          <w:instrText xml:space="preserve"> PAGEREF _Toc87349310 \h </w:instrText>
        </w:r>
        <w:r w:rsidR="00BB7C78">
          <w:rPr>
            <w:noProof/>
            <w:webHidden/>
          </w:rPr>
        </w:r>
        <w:r w:rsidR="00BB7C78">
          <w:rPr>
            <w:noProof/>
            <w:webHidden/>
          </w:rPr>
          <w:fldChar w:fldCharType="separate"/>
        </w:r>
        <w:r w:rsidR="00B93CBE">
          <w:rPr>
            <w:noProof/>
            <w:webHidden/>
          </w:rPr>
          <w:t>13</w:t>
        </w:r>
        <w:r w:rsidR="00BB7C78">
          <w:rPr>
            <w:noProof/>
            <w:webHidden/>
          </w:rPr>
          <w:fldChar w:fldCharType="end"/>
        </w:r>
      </w:hyperlink>
    </w:p>
    <w:p w14:paraId="16EF176E" w14:textId="77777777" w:rsidR="00AB422E" w:rsidRDefault="00AB422E" w:rsidP="00AB422E">
      <w:pPr>
        <w:pStyle w:val="CC-Contentscontinued"/>
        <w:rPr>
          <w:noProof/>
        </w:rPr>
      </w:pPr>
      <w:r>
        <w:rPr>
          <w:noProof/>
        </w:rPr>
        <w:lastRenderedPageBreak/>
        <w:t>Table of Contents (continued)</w:t>
      </w:r>
    </w:p>
    <w:p w14:paraId="3E9F5967" w14:textId="0BBFD580" w:rsidR="00BB7C78" w:rsidRDefault="00000000" w:rsidP="00AB422E">
      <w:pPr>
        <w:pStyle w:val="TOC5"/>
        <w:spacing w:after="0" w:line="240" w:lineRule="auto"/>
        <w:ind w:left="1987" w:right="1166" w:hanging="1267"/>
        <w:rPr>
          <w:rFonts w:asciiTheme="minorHAnsi" w:hAnsiTheme="minorHAnsi"/>
          <w:noProof/>
          <w:lang w:eastAsia="en-US"/>
        </w:rPr>
      </w:pPr>
      <w:hyperlink w:anchor="_Toc87349311" w:history="1">
        <w:r w:rsidR="00BB7C78">
          <w:rPr>
            <w:rStyle w:val="Hyperlink"/>
            <w:noProof/>
          </w:rPr>
          <w:t>8</w:t>
        </w:r>
        <w:r w:rsidR="00BB7C78">
          <w:rPr>
            <w:rFonts w:asciiTheme="minorHAnsi" w:hAnsiTheme="minorHAnsi"/>
            <w:noProof/>
            <w:lang w:eastAsia="en-US"/>
          </w:rPr>
          <w:tab/>
        </w:r>
        <w:r w:rsidR="00BB7C78" w:rsidRPr="003C017F">
          <w:rPr>
            <w:rStyle w:val="Hyperlink"/>
            <w:noProof/>
          </w:rPr>
          <w:t>Comparison of final weighted health indicators for Early, NRFU respondents, and national benchmarks – Females</w:t>
        </w:r>
        <w:r w:rsidR="00BB7C78">
          <w:rPr>
            <w:noProof/>
            <w:webHidden/>
          </w:rPr>
          <w:tab/>
        </w:r>
        <w:r w:rsidR="00BB7C78">
          <w:rPr>
            <w:noProof/>
            <w:webHidden/>
          </w:rPr>
          <w:fldChar w:fldCharType="begin"/>
        </w:r>
        <w:r w:rsidR="00BB7C78">
          <w:rPr>
            <w:noProof/>
            <w:webHidden/>
          </w:rPr>
          <w:instrText xml:space="preserve"> PAGEREF _Toc87349311 \h </w:instrText>
        </w:r>
        <w:r w:rsidR="00BB7C78">
          <w:rPr>
            <w:noProof/>
            <w:webHidden/>
          </w:rPr>
        </w:r>
        <w:r w:rsidR="00BB7C78">
          <w:rPr>
            <w:noProof/>
            <w:webHidden/>
          </w:rPr>
          <w:fldChar w:fldCharType="separate"/>
        </w:r>
        <w:r w:rsidR="00B93CBE">
          <w:rPr>
            <w:noProof/>
            <w:webHidden/>
          </w:rPr>
          <w:t>14</w:t>
        </w:r>
        <w:r w:rsidR="00BB7C78">
          <w:rPr>
            <w:noProof/>
            <w:webHidden/>
          </w:rPr>
          <w:fldChar w:fldCharType="end"/>
        </w:r>
      </w:hyperlink>
    </w:p>
    <w:p w14:paraId="0235A514" w14:textId="74267858" w:rsidR="00BB7C78" w:rsidRDefault="00000000" w:rsidP="00AB422E">
      <w:pPr>
        <w:pStyle w:val="TOC5"/>
        <w:spacing w:after="0" w:line="240" w:lineRule="auto"/>
        <w:ind w:left="1987" w:right="1166" w:hanging="1267"/>
        <w:rPr>
          <w:rFonts w:asciiTheme="minorHAnsi" w:hAnsiTheme="minorHAnsi"/>
          <w:noProof/>
          <w:lang w:eastAsia="en-US"/>
        </w:rPr>
      </w:pPr>
      <w:hyperlink w:anchor="_Toc87349312" w:history="1">
        <w:r w:rsidR="00BB7C78">
          <w:rPr>
            <w:rStyle w:val="Hyperlink"/>
            <w:noProof/>
          </w:rPr>
          <w:t>9</w:t>
        </w:r>
        <w:r w:rsidR="00BB7C78">
          <w:rPr>
            <w:rFonts w:asciiTheme="minorHAnsi" w:hAnsiTheme="minorHAnsi"/>
            <w:noProof/>
            <w:lang w:eastAsia="en-US"/>
          </w:rPr>
          <w:tab/>
        </w:r>
        <w:r w:rsidR="00BB7C78" w:rsidRPr="003C017F">
          <w:rPr>
            <w:rStyle w:val="Hyperlink"/>
            <w:noProof/>
          </w:rPr>
          <w:t>Lifetime prevalence estimates for selected measures of sexual, physical, and emotional abuse by Early and NRFU Groups*</w:t>
        </w:r>
        <w:r w:rsidR="00BB7C78">
          <w:rPr>
            <w:noProof/>
            <w:webHidden/>
          </w:rPr>
          <w:tab/>
        </w:r>
        <w:r w:rsidR="00BB7C78">
          <w:rPr>
            <w:noProof/>
            <w:webHidden/>
          </w:rPr>
          <w:fldChar w:fldCharType="begin"/>
        </w:r>
        <w:r w:rsidR="00BB7C78">
          <w:rPr>
            <w:noProof/>
            <w:webHidden/>
          </w:rPr>
          <w:instrText xml:space="preserve"> PAGEREF _Toc87349312 \h </w:instrText>
        </w:r>
        <w:r w:rsidR="00BB7C78">
          <w:rPr>
            <w:noProof/>
            <w:webHidden/>
          </w:rPr>
        </w:r>
        <w:r w:rsidR="00BB7C78">
          <w:rPr>
            <w:noProof/>
            <w:webHidden/>
          </w:rPr>
          <w:fldChar w:fldCharType="separate"/>
        </w:r>
        <w:r w:rsidR="00B93CBE">
          <w:rPr>
            <w:noProof/>
            <w:webHidden/>
          </w:rPr>
          <w:t>23</w:t>
        </w:r>
        <w:r w:rsidR="00BB7C78">
          <w:rPr>
            <w:noProof/>
            <w:webHidden/>
          </w:rPr>
          <w:fldChar w:fldCharType="end"/>
        </w:r>
      </w:hyperlink>
    </w:p>
    <w:p w14:paraId="5F0AAFE1" w14:textId="7854E836" w:rsidR="00BB7C78" w:rsidRDefault="00000000" w:rsidP="00AB422E">
      <w:pPr>
        <w:pStyle w:val="TOC5"/>
        <w:spacing w:after="0" w:line="240" w:lineRule="auto"/>
        <w:ind w:left="1987" w:right="1166" w:hanging="1267"/>
        <w:rPr>
          <w:rFonts w:asciiTheme="minorHAnsi" w:hAnsiTheme="minorHAnsi"/>
          <w:noProof/>
          <w:lang w:eastAsia="en-US"/>
        </w:rPr>
      </w:pPr>
      <w:hyperlink w:anchor="_Toc87349313" w:history="1">
        <w:r w:rsidR="00BB7C78">
          <w:rPr>
            <w:rStyle w:val="Hyperlink"/>
            <w:noProof/>
          </w:rPr>
          <w:t>10</w:t>
        </w:r>
        <w:r w:rsidR="00BB7C78">
          <w:rPr>
            <w:rFonts w:asciiTheme="minorHAnsi" w:hAnsiTheme="minorHAnsi"/>
            <w:noProof/>
            <w:lang w:eastAsia="en-US"/>
          </w:rPr>
          <w:tab/>
        </w:r>
        <w:r w:rsidR="00BB7C78" w:rsidRPr="003C017F">
          <w:rPr>
            <w:rStyle w:val="Hyperlink"/>
            <w:noProof/>
          </w:rPr>
          <w:t>Lifetime prevalence estimates for selected measures of sexual, physical, and emotional abuse by Early and NRFU Groups and sex</w:t>
        </w:r>
        <w:r w:rsidR="00BB7C78">
          <w:rPr>
            <w:noProof/>
            <w:webHidden/>
          </w:rPr>
          <w:tab/>
        </w:r>
        <w:r w:rsidR="00BB7C78">
          <w:rPr>
            <w:noProof/>
            <w:webHidden/>
          </w:rPr>
          <w:fldChar w:fldCharType="begin"/>
        </w:r>
        <w:r w:rsidR="00BB7C78">
          <w:rPr>
            <w:noProof/>
            <w:webHidden/>
          </w:rPr>
          <w:instrText xml:space="preserve"> PAGEREF _Toc87349313 \h </w:instrText>
        </w:r>
        <w:r w:rsidR="00BB7C78">
          <w:rPr>
            <w:noProof/>
            <w:webHidden/>
          </w:rPr>
        </w:r>
        <w:r w:rsidR="00BB7C78">
          <w:rPr>
            <w:noProof/>
            <w:webHidden/>
          </w:rPr>
          <w:fldChar w:fldCharType="separate"/>
        </w:r>
        <w:r w:rsidR="00B93CBE">
          <w:rPr>
            <w:noProof/>
            <w:webHidden/>
          </w:rPr>
          <w:t>24</w:t>
        </w:r>
        <w:r w:rsidR="00BB7C78">
          <w:rPr>
            <w:noProof/>
            <w:webHidden/>
          </w:rPr>
          <w:fldChar w:fldCharType="end"/>
        </w:r>
      </w:hyperlink>
    </w:p>
    <w:p w14:paraId="380A2CBF" w14:textId="56097A57" w:rsidR="00BB7C78" w:rsidRDefault="00000000" w:rsidP="00AB422E">
      <w:pPr>
        <w:pStyle w:val="TOC5"/>
        <w:spacing w:after="0" w:line="240" w:lineRule="auto"/>
        <w:ind w:left="1987" w:right="1166" w:hanging="1267"/>
        <w:rPr>
          <w:rFonts w:asciiTheme="minorHAnsi" w:hAnsiTheme="minorHAnsi"/>
          <w:noProof/>
          <w:lang w:eastAsia="en-US"/>
        </w:rPr>
      </w:pPr>
      <w:hyperlink w:anchor="_Toc87349314" w:history="1">
        <w:r w:rsidR="00BB7C78">
          <w:rPr>
            <w:rStyle w:val="Hyperlink"/>
            <w:noProof/>
          </w:rPr>
          <w:t>11</w:t>
        </w:r>
        <w:r w:rsidR="00BB7C78">
          <w:rPr>
            <w:rFonts w:asciiTheme="minorHAnsi" w:hAnsiTheme="minorHAnsi"/>
            <w:noProof/>
            <w:lang w:eastAsia="en-US"/>
          </w:rPr>
          <w:tab/>
        </w:r>
        <w:r w:rsidR="00BB7C78" w:rsidRPr="003C017F">
          <w:rPr>
            <w:rStyle w:val="Hyperlink"/>
            <w:noProof/>
          </w:rPr>
          <w:t>12-month prevalence estimates for selected measures of sexual, physical, and emotional abuse by Early and NRFU Groups</w:t>
        </w:r>
        <w:r w:rsidR="00BB7C78">
          <w:rPr>
            <w:noProof/>
            <w:webHidden/>
          </w:rPr>
          <w:tab/>
        </w:r>
        <w:r w:rsidR="00BB7C78">
          <w:rPr>
            <w:noProof/>
            <w:webHidden/>
          </w:rPr>
          <w:fldChar w:fldCharType="begin"/>
        </w:r>
        <w:r w:rsidR="00BB7C78">
          <w:rPr>
            <w:noProof/>
            <w:webHidden/>
          </w:rPr>
          <w:instrText xml:space="preserve"> PAGEREF _Toc87349314 \h </w:instrText>
        </w:r>
        <w:r w:rsidR="00BB7C78">
          <w:rPr>
            <w:noProof/>
            <w:webHidden/>
          </w:rPr>
        </w:r>
        <w:r w:rsidR="00BB7C78">
          <w:rPr>
            <w:noProof/>
            <w:webHidden/>
          </w:rPr>
          <w:fldChar w:fldCharType="separate"/>
        </w:r>
        <w:r w:rsidR="00B93CBE">
          <w:rPr>
            <w:noProof/>
            <w:webHidden/>
          </w:rPr>
          <w:t>25</w:t>
        </w:r>
        <w:r w:rsidR="00BB7C78">
          <w:rPr>
            <w:noProof/>
            <w:webHidden/>
          </w:rPr>
          <w:fldChar w:fldCharType="end"/>
        </w:r>
      </w:hyperlink>
    </w:p>
    <w:p w14:paraId="79637C57" w14:textId="5D07F01A" w:rsidR="00BB7C78" w:rsidRDefault="00000000" w:rsidP="00AB422E">
      <w:pPr>
        <w:pStyle w:val="TOC5"/>
        <w:spacing w:after="0" w:line="240" w:lineRule="auto"/>
        <w:ind w:left="1987" w:right="1166" w:hanging="1267"/>
        <w:rPr>
          <w:rFonts w:asciiTheme="minorHAnsi" w:hAnsiTheme="minorHAnsi"/>
          <w:noProof/>
          <w:lang w:eastAsia="en-US"/>
        </w:rPr>
      </w:pPr>
      <w:hyperlink w:anchor="_Toc87349315" w:history="1">
        <w:r w:rsidR="00BB7C78">
          <w:rPr>
            <w:rStyle w:val="Hyperlink"/>
            <w:noProof/>
          </w:rPr>
          <w:t>12</w:t>
        </w:r>
        <w:r w:rsidR="00BB7C78">
          <w:rPr>
            <w:rFonts w:asciiTheme="minorHAnsi" w:hAnsiTheme="minorHAnsi"/>
            <w:noProof/>
            <w:lang w:eastAsia="en-US"/>
          </w:rPr>
          <w:tab/>
        </w:r>
        <w:r w:rsidR="00BB7C78" w:rsidRPr="003C017F">
          <w:rPr>
            <w:rStyle w:val="Hyperlink"/>
            <w:noProof/>
          </w:rPr>
          <w:t>12-month prevalence estimates for selected measures of sexual, physical, and emotional abuse by Early and NRFU Groups and sex</w:t>
        </w:r>
        <w:r w:rsidR="00BB7C78">
          <w:rPr>
            <w:noProof/>
            <w:webHidden/>
          </w:rPr>
          <w:tab/>
        </w:r>
        <w:r w:rsidR="00BB7C78">
          <w:rPr>
            <w:noProof/>
            <w:webHidden/>
          </w:rPr>
          <w:fldChar w:fldCharType="begin"/>
        </w:r>
        <w:r w:rsidR="00BB7C78">
          <w:rPr>
            <w:noProof/>
            <w:webHidden/>
          </w:rPr>
          <w:instrText xml:space="preserve"> PAGEREF _Toc87349315 \h </w:instrText>
        </w:r>
        <w:r w:rsidR="00BB7C78">
          <w:rPr>
            <w:noProof/>
            <w:webHidden/>
          </w:rPr>
        </w:r>
        <w:r w:rsidR="00BB7C78">
          <w:rPr>
            <w:noProof/>
            <w:webHidden/>
          </w:rPr>
          <w:fldChar w:fldCharType="separate"/>
        </w:r>
        <w:r w:rsidR="00B93CBE">
          <w:rPr>
            <w:noProof/>
            <w:webHidden/>
          </w:rPr>
          <w:t>26</w:t>
        </w:r>
        <w:r w:rsidR="00BB7C78">
          <w:rPr>
            <w:noProof/>
            <w:webHidden/>
          </w:rPr>
          <w:fldChar w:fldCharType="end"/>
        </w:r>
      </w:hyperlink>
    </w:p>
    <w:p w14:paraId="78A61774" w14:textId="5E7202B4" w:rsidR="00BB7C78" w:rsidRDefault="00000000" w:rsidP="00AB422E">
      <w:pPr>
        <w:pStyle w:val="TOC5"/>
        <w:spacing w:after="0" w:line="240" w:lineRule="auto"/>
        <w:ind w:left="1987" w:right="1166" w:hanging="1267"/>
        <w:rPr>
          <w:rFonts w:asciiTheme="minorHAnsi" w:hAnsiTheme="minorHAnsi"/>
          <w:noProof/>
          <w:lang w:eastAsia="en-US"/>
        </w:rPr>
      </w:pPr>
      <w:hyperlink w:anchor="_Toc87349316" w:history="1">
        <w:r w:rsidR="00BB7C78">
          <w:rPr>
            <w:rStyle w:val="Hyperlink"/>
            <w:noProof/>
          </w:rPr>
          <w:t>13</w:t>
        </w:r>
        <w:r w:rsidR="00BB7C78">
          <w:rPr>
            <w:rFonts w:asciiTheme="minorHAnsi" w:hAnsiTheme="minorHAnsi"/>
            <w:noProof/>
            <w:lang w:eastAsia="en-US"/>
          </w:rPr>
          <w:tab/>
        </w:r>
        <w:r w:rsidR="00BB7C78" w:rsidRPr="003C017F">
          <w:rPr>
            <w:rStyle w:val="Hyperlink"/>
            <w:noProof/>
          </w:rPr>
          <w:t xml:space="preserve">Summary of Differences between the Early and NRFU lifetime and 12-month prevalence </w:t>
        </w:r>
        <w:r w:rsidR="006419E5">
          <w:rPr>
            <w:rStyle w:val="Hyperlink"/>
            <w:noProof/>
          </w:rPr>
          <w:t>estimates</w:t>
        </w:r>
        <w:r w:rsidR="00BB7C78" w:rsidRPr="003C017F">
          <w:rPr>
            <w:rStyle w:val="Hyperlink"/>
            <w:noProof/>
          </w:rPr>
          <w:t xml:space="preserve"> by sex</w:t>
        </w:r>
        <w:r w:rsidR="00BB7C78">
          <w:rPr>
            <w:noProof/>
            <w:webHidden/>
          </w:rPr>
          <w:tab/>
        </w:r>
        <w:r w:rsidR="00BB7C78">
          <w:rPr>
            <w:noProof/>
            <w:webHidden/>
          </w:rPr>
          <w:fldChar w:fldCharType="begin"/>
        </w:r>
        <w:r w:rsidR="00BB7C78">
          <w:rPr>
            <w:noProof/>
            <w:webHidden/>
          </w:rPr>
          <w:instrText xml:space="preserve"> PAGEREF _Toc87349316 \h </w:instrText>
        </w:r>
        <w:r w:rsidR="00BB7C78">
          <w:rPr>
            <w:noProof/>
            <w:webHidden/>
          </w:rPr>
        </w:r>
        <w:r w:rsidR="00BB7C78">
          <w:rPr>
            <w:noProof/>
            <w:webHidden/>
          </w:rPr>
          <w:fldChar w:fldCharType="separate"/>
        </w:r>
        <w:r w:rsidR="00B93CBE">
          <w:rPr>
            <w:noProof/>
            <w:webHidden/>
          </w:rPr>
          <w:t>27</w:t>
        </w:r>
        <w:r w:rsidR="00BB7C78">
          <w:rPr>
            <w:noProof/>
            <w:webHidden/>
          </w:rPr>
          <w:fldChar w:fldCharType="end"/>
        </w:r>
      </w:hyperlink>
    </w:p>
    <w:p w14:paraId="16DEB51B" w14:textId="56DE9CAA" w:rsidR="00BB7C78" w:rsidRDefault="00000000" w:rsidP="00AB422E">
      <w:pPr>
        <w:pStyle w:val="TOC5"/>
        <w:spacing w:after="0" w:line="240" w:lineRule="auto"/>
        <w:ind w:left="1987" w:right="1166" w:hanging="1267"/>
        <w:rPr>
          <w:rFonts w:asciiTheme="minorHAnsi" w:hAnsiTheme="minorHAnsi"/>
          <w:noProof/>
          <w:lang w:eastAsia="en-US"/>
        </w:rPr>
      </w:pPr>
      <w:hyperlink w:anchor="_Toc87349317" w:history="1">
        <w:r w:rsidR="00BB7C78">
          <w:rPr>
            <w:rStyle w:val="Hyperlink"/>
            <w:noProof/>
          </w:rPr>
          <w:t>14</w:t>
        </w:r>
        <w:r w:rsidR="00BB7C78">
          <w:rPr>
            <w:rFonts w:asciiTheme="minorHAnsi" w:hAnsiTheme="minorHAnsi"/>
            <w:noProof/>
            <w:lang w:eastAsia="en-US"/>
          </w:rPr>
          <w:tab/>
        </w:r>
        <w:r w:rsidR="00BB7C78" w:rsidRPr="003C017F">
          <w:rPr>
            <w:rStyle w:val="Hyperlink"/>
            <w:noProof/>
          </w:rPr>
          <w:t xml:space="preserve">Design Effects for lifetime prevalence </w:t>
        </w:r>
        <w:r w:rsidR="006419E5">
          <w:rPr>
            <w:rStyle w:val="Hyperlink"/>
            <w:noProof/>
          </w:rPr>
          <w:t>estimates</w:t>
        </w:r>
        <w:r w:rsidR="00BB7C78" w:rsidRPr="003C017F">
          <w:rPr>
            <w:rStyle w:val="Hyperlink"/>
            <w:noProof/>
          </w:rPr>
          <w:t xml:space="preserve"> for Early and combined samples by sex</w:t>
        </w:r>
        <w:r w:rsidR="00BB7C78">
          <w:rPr>
            <w:noProof/>
            <w:webHidden/>
          </w:rPr>
          <w:tab/>
        </w:r>
        <w:r w:rsidR="00BB7C78">
          <w:rPr>
            <w:noProof/>
            <w:webHidden/>
          </w:rPr>
          <w:fldChar w:fldCharType="begin"/>
        </w:r>
        <w:r w:rsidR="00BB7C78">
          <w:rPr>
            <w:noProof/>
            <w:webHidden/>
          </w:rPr>
          <w:instrText xml:space="preserve"> PAGEREF _Toc87349317 \h </w:instrText>
        </w:r>
        <w:r w:rsidR="00BB7C78">
          <w:rPr>
            <w:noProof/>
            <w:webHidden/>
          </w:rPr>
        </w:r>
        <w:r w:rsidR="00BB7C78">
          <w:rPr>
            <w:noProof/>
            <w:webHidden/>
          </w:rPr>
          <w:fldChar w:fldCharType="separate"/>
        </w:r>
        <w:r w:rsidR="00B93CBE">
          <w:rPr>
            <w:noProof/>
            <w:webHidden/>
          </w:rPr>
          <w:t>31</w:t>
        </w:r>
        <w:r w:rsidR="00BB7C78">
          <w:rPr>
            <w:noProof/>
            <w:webHidden/>
          </w:rPr>
          <w:fldChar w:fldCharType="end"/>
        </w:r>
      </w:hyperlink>
    </w:p>
    <w:p w14:paraId="78D678F0" w14:textId="352D0777" w:rsidR="00BB7C78" w:rsidRDefault="00000000" w:rsidP="00AB422E">
      <w:pPr>
        <w:pStyle w:val="TOC5"/>
        <w:spacing w:after="0" w:line="240" w:lineRule="auto"/>
        <w:ind w:left="1987" w:right="1166" w:hanging="1267"/>
        <w:rPr>
          <w:rFonts w:asciiTheme="minorHAnsi" w:hAnsiTheme="minorHAnsi"/>
          <w:noProof/>
          <w:lang w:eastAsia="en-US"/>
        </w:rPr>
      </w:pPr>
      <w:hyperlink w:anchor="_Toc87349318" w:history="1">
        <w:r w:rsidR="00BB7C78">
          <w:rPr>
            <w:rStyle w:val="Hyperlink"/>
            <w:noProof/>
          </w:rPr>
          <w:t>15</w:t>
        </w:r>
        <w:r w:rsidR="00BB7C78">
          <w:rPr>
            <w:rFonts w:asciiTheme="minorHAnsi" w:hAnsiTheme="minorHAnsi"/>
            <w:noProof/>
            <w:lang w:eastAsia="en-US"/>
          </w:rPr>
          <w:tab/>
        </w:r>
        <w:r w:rsidR="00BB7C78" w:rsidRPr="003C017F">
          <w:rPr>
            <w:rStyle w:val="Hyperlink"/>
            <w:noProof/>
          </w:rPr>
          <w:t xml:space="preserve">Design Effects for 12-month prevalence </w:t>
        </w:r>
        <w:r w:rsidR="006419E5">
          <w:rPr>
            <w:rStyle w:val="Hyperlink"/>
            <w:noProof/>
          </w:rPr>
          <w:t>estimates</w:t>
        </w:r>
        <w:r w:rsidR="00BB7C78" w:rsidRPr="003C017F">
          <w:rPr>
            <w:rStyle w:val="Hyperlink"/>
            <w:noProof/>
          </w:rPr>
          <w:t xml:space="preserve"> for Early and combined samples by sex</w:t>
        </w:r>
        <w:r w:rsidR="00BB7C78">
          <w:rPr>
            <w:noProof/>
            <w:webHidden/>
          </w:rPr>
          <w:tab/>
        </w:r>
        <w:r w:rsidR="00BB7C78">
          <w:rPr>
            <w:noProof/>
            <w:webHidden/>
          </w:rPr>
          <w:fldChar w:fldCharType="begin"/>
        </w:r>
        <w:r w:rsidR="00BB7C78">
          <w:rPr>
            <w:noProof/>
            <w:webHidden/>
          </w:rPr>
          <w:instrText xml:space="preserve"> PAGEREF _Toc87349318 \h </w:instrText>
        </w:r>
        <w:r w:rsidR="00BB7C78">
          <w:rPr>
            <w:noProof/>
            <w:webHidden/>
          </w:rPr>
        </w:r>
        <w:r w:rsidR="00BB7C78">
          <w:rPr>
            <w:noProof/>
            <w:webHidden/>
          </w:rPr>
          <w:fldChar w:fldCharType="separate"/>
        </w:r>
        <w:r w:rsidR="00B93CBE">
          <w:rPr>
            <w:noProof/>
            <w:webHidden/>
          </w:rPr>
          <w:t>31</w:t>
        </w:r>
        <w:r w:rsidR="00BB7C78">
          <w:rPr>
            <w:noProof/>
            <w:webHidden/>
          </w:rPr>
          <w:fldChar w:fldCharType="end"/>
        </w:r>
      </w:hyperlink>
    </w:p>
    <w:p w14:paraId="56EA8EDD" w14:textId="1B8434AD" w:rsidR="00BB7C78" w:rsidRDefault="00000000" w:rsidP="00AB422E">
      <w:pPr>
        <w:pStyle w:val="TOC5"/>
        <w:spacing w:after="0" w:line="240" w:lineRule="auto"/>
        <w:ind w:left="1987" w:right="1166" w:hanging="1267"/>
        <w:rPr>
          <w:rFonts w:asciiTheme="minorHAnsi" w:hAnsiTheme="minorHAnsi"/>
          <w:noProof/>
          <w:lang w:eastAsia="en-US"/>
        </w:rPr>
      </w:pPr>
      <w:hyperlink w:anchor="_Toc87349319" w:history="1">
        <w:r w:rsidR="00BB7C78">
          <w:rPr>
            <w:rStyle w:val="Hyperlink"/>
            <w:noProof/>
          </w:rPr>
          <w:t>16</w:t>
        </w:r>
        <w:r w:rsidR="00BB7C78">
          <w:rPr>
            <w:rFonts w:asciiTheme="minorHAnsi" w:hAnsiTheme="minorHAnsi"/>
            <w:noProof/>
            <w:lang w:eastAsia="en-US"/>
          </w:rPr>
          <w:tab/>
        </w:r>
        <w:r w:rsidR="00BB7C78" w:rsidRPr="003C017F">
          <w:rPr>
            <w:rStyle w:val="Hyperlink"/>
            <w:noProof/>
          </w:rPr>
          <w:t xml:space="preserve">Difference in standard error and prevalence </w:t>
        </w:r>
        <w:r w:rsidR="006419E5">
          <w:rPr>
            <w:rStyle w:val="Hyperlink"/>
            <w:noProof/>
          </w:rPr>
          <w:t>estimates</w:t>
        </w:r>
        <w:r w:rsidR="00BB7C78" w:rsidRPr="003C017F">
          <w:rPr>
            <w:rStyle w:val="Hyperlink"/>
            <w:noProof/>
          </w:rPr>
          <w:t xml:space="preserve"> attributed to NRFU for males lifetime</w:t>
        </w:r>
        <w:r w:rsidR="00BB7C78">
          <w:rPr>
            <w:noProof/>
            <w:webHidden/>
          </w:rPr>
          <w:tab/>
        </w:r>
        <w:r w:rsidR="00BB7C78">
          <w:rPr>
            <w:noProof/>
            <w:webHidden/>
          </w:rPr>
          <w:fldChar w:fldCharType="begin"/>
        </w:r>
        <w:r w:rsidR="00BB7C78">
          <w:rPr>
            <w:noProof/>
            <w:webHidden/>
          </w:rPr>
          <w:instrText xml:space="preserve"> PAGEREF _Toc87349319 \h </w:instrText>
        </w:r>
        <w:r w:rsidR="00BB7C78">
          <w:rPr>
            <w:noProof/>
            <w:webHidden/>
          </w:rPr>
        </w:r>
        <w:r w:rsidR="00BB7C78">
          <w:rPr>
            <w:noProof/>
            <w:webHidden/>
          </w:rPr>
          <w:fldChar w:fldCharType="separate"/>
        </w:r>
        <w:r w:rsidR="00B93CBE">
          <w:rPr>
            <w:noProof/>
            <w:webHidden/>
          </w:rPr>
          <w:t>32</w:t>
        </w:r>
        <w:r w:rsidR="00BB7C78">
          <w:rPr>
            <w:noProof/>
            <w:webHidden/>
          </w:rPr>
          <w:fldChar w:fldCharType="end"/>
        </w:r>
      </w:hyperlink>
    </w:p>
    <w:p w14:paraId="7F77A1E7" w14:textId="39E59F86" w:rsidR="00BB7C78" w:rsidRDefault="00000000" w:rsidP="00AB422E">
      <w:pPr>
        <w:pStyle w:val="TOC5"/>
        <w:spacing w:after="0" w:line="240" w:lineRule="auto"/>
        <w:ind w:left="1987" w:right="1166" w:hanging="1267"/>
        <w:rPr>
          <w:rFonts w:asciiTheme="minorHAnsi" w:hAnsiTheme="minorHAnsi"/>
          <w:noProof/>
          <w:lang w:eastAsia="en-US"/>
        </w:rPr>
      </w:pPr>
      <w:hyperlink w:anchor="_Toc87349320" w:history="1">
        <w:r w:rsidR="00BB7C78">
          <w:rPr>
            <w:rStyle w:val="Hyperlink"/>
            <w:noProof/>
          </w:rPr>
          <w:t>17</w:t>
        </w:r>
        <w:r w:rsidR="00BB7C78">
          <w:rPr>
            <w:rFonts w:asciiTheme="minorHAnsi" w:hAnsiTheme="minorHAnsi"/>
            <w:noProof/>
            <w:lang w:eastAsia="en-US"/>
          </w:rPr>
          <w:tab/>
        </w:r>
        <w:r w:rsidR="00BB7C78" w:rsidRPr="003C017F">
          <w:rPr>
            <w:rStyle w:val="Hyperlink"/>
            <w:noProof/>
          </w:rPr>
          <w:t xml:space="preserve">Difference in standard error and lifetime prevalence </w:t>
        </w:r>
        <w:r w:rsidR="006419E5">
          <w:rPr>
            <w:rStyle w:val="Hyperlink"/>
            <w:noProof/>
          </w:rPr>
          <w:t>estimates</w:t>
        </w:r>
        <w:r w:rsidR="00BB7C78" w:rsidRPr="003C017F">
          <w:rPr>
            <w:rStyle w:val="Hyperlink"/>
            <w:noProof/>
          </w:rPr>
          <w:t xml:space="preserve"> attributed to NRFU for females</w:t>
        </w:r>
        <w:r w:rsidR="00BB7C78">
          <w:rPr>
            <w:noProof/>
            <w:webHidden/>
          </w:rPr>
          <w:tab/>
        </w:r>
        <w:r w:rsidR="00BB7C78">
          <w:rPr>
            <w:noProof/>
            <w:webHidden/>
          </w:rPr>
          <w:fldChar w:fldCharType="begin"/>
        </w:r>
        <w:r w:rsidR="00BB7C78">
          <w:rPr>
            <w:noProof/>
            <w:webHidden/>
          </w:rPr>
          <w:instrText xml:space="preserve"> PAGEREF _Toc87349320 \h </w:instrText>
        </w:r>
        <w:r w:rsidR="00BB7C78">
          <w:rPr>
            <w:noProof/>
            <w:webHidden/>
          </w:rPr>
        </w:r>
        <w:r w:rsidR="00BB7C78">
          <w:rPr>
            <w:noProof/>
            <w:webHidden/>
          </w:rPr>
          <w:fldChar w:fldCharType="separate"/>
        </w:r>
        <w:r w:rsidR="00B93CBE">
          <w:rPr>
            <w:noProof/>
            <w:webHidden/>
          </w:rPr>
          <w:t>33</w:t>
        </w:r>
        <w:r w:rsidR="00BB7C78">
          <w:rPr>
            <w:noProof/>
            <w:webHidden/>
          </w:rPr>
          <w:fldChar w:fldCharType="end"/>
        </w:r>
      </w:hyperlink>
    </w:p>
    <w:p w14:paraId="38404009" w14:textId="7470278C" w:rsidR="00B51690" w:rsidRDefault="00BB7C78" w:rsidP="00BB7C78">
      <w:pPr>
        <w:pStyle w:val="TOC1"/>
      </w:pPr>
      <w:r>
        <w:fldChar w:fldCharType="end"/>
      </w:r>
      <w:r w:rsidR="005F1517">
        <w:t>Figures</w:t>
      </w:r>
    </w:p>
    <w:p w14:paraId="0588F210" w14:textId="11C3BD01" w:rsidR="00F21F4B" w:rsidRDefault="00F21F4B" w:rsidP="00AB422E">
      <w:pPr>
        <w:pStyle w:val="TOC5"/>
        <w:spacing w:after="0" w:line="240" w:lineRule="auto"/>
        <w:ind w:left="1987" w:right="1166" w:hanging="1267"/>
        <w:rPr>
          <w:rFonts w:asciiTheme="minorHAnsi" w:hAnsiTheme="minorHAnsi"/>
          <w:noProof/>
          <w:lang w:eastAsia="en-US"/>
        </w:rPr>
      </w:pPr>
      <w:r>
        <w:fldChar w:fldCharType="begin"/>
      </w:r>
      <w:r>
        <w:instrText xml:space="preserve"> TOC \h \z \t "FT-Figure TItle" \c "Figure" </w:instrText>
      </w:r>
      <w:r>
        <w:fldChar w:fldCharType="separate"/>
      </w:r>
      <w:hyperlink w:anchor="_Toc87349151" w:history="1">
        <w:r>
          <w:rPr>
            <w:rStyle w:val="Hyperlink"/>
            <w:noProof/>
          </w:rPr>
          <w:t>1</w:t>
        </w:r>
        <w:r>
          <w:rPr>
            <w:rFonts w:asciiTheme="minorHAnsi" w:hAnsiTheme="minorHAnsi"/>
            <w:noProof/>
            <w:lang w:eastAsia="en-US"/>
          </w:rPr>
          <w:tab/>
        </w:r>
        <w:r w:rsidRPr="005A47EB">
          <w:rPr>
            <w:rStyle w:val="Hyperlink"/>
            <w:noProof/>
          </w:rPr>
          <w:t>Mailing sequence for ABS frame</w:t>
        </w:r>
        <w:r>
          <w:rPr>
            <w:noProof/>
            <w:webHidden/>
          </w:rPr>
          <w:tab/>
        </w:r>
        <w:r>
          <w:rPr>
            <w:noProof/>
            <w:webHidden/>
          </w:rPr>
          <w:fldChar w:fldCharType="begin"/>
        </w:r>
        <w:r>
          <w:rPr>
            <w:noProof/>
            <w:webHidden/>
          </w:rPr>
          <w:instrText xml:space="preserve"> PAGEREF _Toc87349151 \h </w:instrText>
        </w:r>
        <w:r>
          <w:rPr>
            <w:noProof/>
            <w:webHidden/>
          </w:rPr>
        </w:r>
        <w:r>
          <w:rPr>
            <w:noProof/>
            <w:webHidden/>
          </w:rPr>
          <w:fldChar w:fldCharType="separate"/>
        </w:r>
        <w:r w:rsidR="00B93CBE">
          <w:rPr>
            <w:noProof/>
            <w:webHidden/>
          </w:rPr>
          <w:t>3</w:t>
        </w:r>
        <w:r>
          <w:rPr>
            <w:noProof/>
            <w:webHidden/>
          </w:rPr>
          <w:fldChar w:fldCharType="end"/>
        </w:r>
      </w:hyperlink>
    </w:p>
    <w:p w14:paraId="71BAF832" w14:textId="51D5A64A" w:rsidR="00F21F4B" w:rsidRDefault="00000000" w:rsidP="00AB422E">
      <w:pPr>
        <w:pStyle w:val="TOC5"/>
        <w:spacing w:after="0" w:line="240" w:lineRule="auto"/>
        <w:ind w:left="1987" w:right="1166" w:hanging="1267"/>
        <w:rPr>
          <w:rFonts w:asciiTheme="minorHAnsi" w:hAnsiTheme="minorHAnsi"/>
          <w:noProof/>
          <w:lang w:eastAsia="en-US"/>
        </w:rPr>
      </w:pPr>
      <w:hyperlink w:anchor="_Toc87349152" w:history="1">
        <w:r w:rsidR="00F21F4B">
          <w:rPr>
            <w:rStyle w:val="Hyperlink"/>
            <w:noProof/>
          </w:rPr>
          <w:t>2</w:t>
        </w:r>
        <w:r w:rsidR="00F21F4B">
          <w:rPr>
            <w:rFonts w:asciiTheme="minorHAnsi" w:hAnsiTheme="minorHAnsi"/>
            <w:noProof/>
            <w:lang w:eastAsia="en-US"/>
          </w:rPr>
          <w:tab/>
        </w:r>
        <w:r w:rsidR="00F21F4B" w:rsidRPr="005A47EB">
          <w:rPr>
            <w:rStyle w:val="Hyperlink"/>
            <w:noProof/>
          </w:rPr>
          <w:t>Male Lifetime Prevalence Estimates for Early and NRFU respondents for Contact Sexual Violence, Stalking, Intimate Partner Violence and Intimate Partner Psychological Aggression+</w:t>
        </w:r>
        <w:r w:rsidR="00F21F4B">
          <w:rPr>
            <w:noProof/>
            <w:webHidden/>
          </w:rPr>
          <w:tab/>
        </w:r>
        <w:r w:rsidR="00F21F4B">
          <w:rPr>
            <w:noProof/>
            <w:webHidden/>
          </w:rPr>
          <w:fldChar w:fldCharType="begin"/>
        </w:r>
        <w:r w:rsidR="00F21F4B">
          <w:rPr>
            <w:noProof/>
            <w:webHidden/>
          </w:rPr>
          <w:instrText xml:space="preserve"> PAGEREF _Toc87349152 \h </w:instrText>
        </w:r>
        <w:r w:rsidR="00F21F4B">
          <w:rPr>
            <w:noProof/>
            <w:webHidden/>
          </w:rPr>
        </w:r>
        <w:r w:rsidR="00F21F4B">
          <w:rPr>
            <w:noProof/>
            <w:webHidden/>
          </w:rPr>
          <w:fldChar w:fldCharType="separate"/>
        </w:r>
        <w:r w:rsidR="00B93CBE">
          <w:rPr>
            <w:noProof/>
            <w:webHidden/>
          </w:rPr>
          <w:t>16</w:t>
        </w:r>
        <w:r w:rsidR="00F21F4B">
          <w:rPr>
            <w:noProof/>
            <w:webHidden/>
          </w:rPr>
          <w:fldChar w:fldCharType="end"/>
        </w:r>
      </w:hyperlink>
    </w:p>
    <w:p w14:paraId="2CD092B2" w14:textId="59A23007" w:rsidR="00F21F4B" w:rsidRDefault="00000000" w:rsidP="00AB422E">
      <w:pPr>
        <w:pStyle w:val="TOC5"/>
        <w:spacing w:after="0" w:line="240" w:lineRule="auto"/>
        <w:ind w:left="1987" w:right="1166" w:hanging="1267"/>
        <w:rPr>
          <w:rFonts w:asciiTheme="minorHAnsi" w:hAnsiTheme="minorHAnsi"/>
          <w:noProof/>
          <w:lang w:eastAsia="en-US"/>
        </w:rPr>
      </w:pPr>
      <w:hyperlink w:anchor="_Toc87349153" w:history="1">
        <w:r w:rsidR="00F21F4B">
          <w:rPr>
            <w:rStyle w:val="Hyperlink"/>
            <w:noProof/>
          </w:rPr>
          <w:t>3</w:t>
        </w:r>
        <w:r w:rsidR="00F21F4B">
          <w:rPr>
            <w:rFonts w:asciiTheme="minorHAnsi" w:hAnsiTheme="minorHAnsi"/>
            <w:noProof/>
            <w:lang w:eastAsia="en-US"/>
          </w:rPr>
          <w:tab/>
        </w:r>
        <w:r w:rsidR="00F21F4B" w:rsidRPr="005A47EB">
          <w:rPr>
            <w:rStyle w:val="Hyperlink"/>
            <w:noProof/>
          </w:rPr>
          <w:t>Male Lifetime Prevalence Estimates for Early and NRFU respondents for types of Contact Sexual Violence</w:t>
        </w:r>
        <w:r w:rsidR="00F21F4B">
          <w:rPr>
            <w:noProof/>
            <w:webHidden/>
          </w:rPr>
          <w:tab/>
        </w:r>
        <w:r w:rsidR="00F21F4B">
          <w:rPr>
            <w:noProof/>
            <w:webHidden/>
          </w:rPr>
          <w:fldChar w:fldCharType="begin"/>
        </w:r>
        <w:r w:rsidR="00F21F4B">
          <w:rPr>
            <w:noProof/>
            <w:webHidden/>
          </w:rPr>
          <w:instrText xml:space="preserve"> PAGEREF _Toc87349153 \h </w:instrText>
        </w:r>
        <w:r w:rsidR="00F21F4B">
          <w:rPr>
            <w:noProof/>
            <w:webHidden/>
          </w:rPr>
        </w:r>
        <w:r w:rsidR="00F21F4B">
          <w:rPr>
            <w:noProof/>
            <w:webHidden/>
          </w:rPr>
          <w:fldChar w:fldCharType="separate"/>
        </w:r>
        <w:r w:rsidR="00B93CBE">
          <w:rPr>
            <w:noProof/>
            <w:webHidden/>
          </w:rPr>
          <w:t>17</w:t>
        </w:r>
        <w:r w:rsidR="00F21F4B">
          <w:rPr>
            <w:noProof/>
            <w:webHidden/>
          </w:rPr>
          <w:fldChar w:fldCharType="end"/>
        </w:r>
      </w:hyperlink>
    </w:p>
    <w:p w14:paraId="58988C4E" w14:textId="711E90B7" w:rsidR="00F21F4B" w:rsidRDefault="00000000" w:rsidP="00AB422E">
      <w:pPr>
        <w:pStyle w:val="TOC5"/>
        <w:spacing w:after="0" w:line="240" w:lineRule="auto"/>
        <w:ind w:left="1987" w:right="1166" w:hanging="1267"/>
        <w:rPr>
          <w:rFonts w:asciiTheme="minorHAnsi" w:hAnsiTheme="minorHAnsi"/>
          <w:noProof/>
          <w:lang w:eastAsia="en-US"/>
        </w:rPr>
      </w:pPr>
      <w:hyperlink w:anchor="_Toc87349154" w:history="1">
        <w:r w:rsidR="00F21F4B">
          <w:rPr>
            <w:rStyle w:val="Hyperlink"/>
            <w:noProof/>
          </w:rPr>
          <w:t>4</w:t>
        </w:r>
        <w:r w:rsidR="00F21F4B">
          <w:rPr>
            <w:rFonts w:asciiTheme="minorHAnsi" w:hAnsiTheme="minorHAnsi"/>
            <w:noProof/>
            <w:lang w:eastAsia="en-US"/>
          </w:rPr>
          <w:tab/>
        </w:r>
        <w:r w:rsidR="00F21F4B" w:rsidRPr="005A47EB">
          <w:rPr>
            <w:rStyle w:val="Hyperlink"/>
            <w:noProof/>
          </w:rPr>
          <w:t>Male Lifetime Prevalence Estimates for Early and NRFU respondents for types of Intimate Partner Violence</w:t>
        </w:r>
        <w:r w:rsidR="00F21F4B">
          <w:rPr>
            <w:noProof/>
            <w:webHidden/>
          </w:rPr>
          <w:tab/>
        </w:r>
        <w:r w:rsidR="00F21F4B">
          <w:rPr>
            <w:noProof/>
            <w:webHidden/>
          </w:rPr>
          <w:fldChar w:fldCharType="begin"/>
        </w:r>
        <w:r w:rsidR="00F21F4B">
          <w:rPr>
            <w:noProof/>
            <w:webHidden/>
          </w:rPr>
          <w:instrText xml:space="preserve"> PAGEREF _Toc87349154 \h </w:instrText>
        </w:r>
        <w:r w:rsidR="00F21F4B">
          <w:rPr>
            <w:noProof/>
            <w:webHidden/>
          </w:rPr>
        </w:r>
        <w:r w:rsidR="00F21F4B">
          <w:rPr>
            <w:noProof/>
            <w:webHidden/>
          </w:rPr>
          <w:fldChar w:fldCharType="separate"/>
        </w:r>
        <w:r w:rsidR="00B93CBE">
          <w:rPr>
            <w:noProof/>
            <w:webHidden/>
          </w:rPr>
          <w:t>17</w:t>
        </w:r>
        <w:r w:rsidR="00F21F4B">
          <w:rPr>
            <w:noProof/>
            <w:webHidden/>
          </w:rPr>
          <w:fldChar w:fldCharType="end"/>
        </w:r>
      </w:hyperlink>
    </w:p>
    <w:p w14:paraId="6F4B7DC6" w14:textId="463F4496" w:rsidR="00F21F4B" w:rsidRDefault="00000000" w:rsidP="00AB422E">
      <w:pPr>
        <w:pStyle w:val="TOC5"/>
        <w:spacing w:after="0" w:line="240" w:lineRule="auto"/>
        <w:ind w:left="1987" w:right="1166" w:hanging="1267"/>
        <w:rPr>
          <w:rFonts w:asciiTheme="minorHAnsi" w:hAnsiTheme="minorHAnsi"/>
          <w:noProof/>
          <w:lang w:eastAsia="en-US"/>
        </w:rPr>
      </w:pPr>
      <w:hyperlink w:anchor="_Toc87349155" w:history="1">
        <w:r w:rsidR="00F21F4B">
          <w:rPr>
            <w:rStyle w:val="Hyperlink"/>
            <w:noProof/>
          </w:rPr>
          <w:t>5</w:t>
        </w:r>
        <w:r w:rsidR="00F21F4B">
          <w:rPr>
            <w:rFonts w:asciiTheme="minorHAnsi" w:hAnsiTheme="minorHAnsi"/>
            <w:noProof/>
            <w:lang w:eastAsia="en-US"/>
          </w:rPr>
          <w:tab/>
        </w:r>
        <w:r w:rsidR="00F21F4B" w:rsidRPr="005A47EB">
          <w:rPr>
            <w:rStyle w:val="Hyperlink"/>
            <w:noProof/>
          </w:rPr>
          <w:t>Female Lifetime Prevalence Estimates for Early and NRFU respondents for Contact Sexual Violence, Stalking, Intimate Partner Violence and Intimate Partner Psychological Aggression+</w:t>
        </w:r>
        <w:r w:rsidR="00F21F4B">
          <w:rPr>
            <w:noProof/>
            <w:webHidden/>
          </w:rPr>
          <w:tab/>
        </w:r>
        <w:r w:rsidR="00F21F4B">
          <w:rPr>
            <w:noProof/>
            <w:webHidden/>
          </w:rPr>
          <w:fldChar w:fldCharType="begin"/>
        </w:r>
        <w:r w:rsidR="00F21F4B">
          <w:rPr>
            <w:noProof/>
            <w:webHidden/>
          </w:rPr>
          <w:instrText xml:space="preserve"> PAGEREF _Toc87349155 \h </w:instrText>
        </w:r>
        <w:r w:rsidR="00F21F4B">
          <w:rPr>
            <w:noProof/>
            <w:webHidden/>
          </w:rPr>
        </w:r>
        <w:r w:rsidR="00F21F4B">
          <w:rPr>
            <w:noProof/>
            <w:webHidden/>
          </w:rPr>
          <w:fldChar w:fldCharType="separate"/>
        </w:r>
        <w:r w:rsidR="00B93CBE">
          <w:rPr>
            <w:noProof/>
            <w:webHidden/>
          </w:rPr>
          <w:t>19</w:t>
        </w:r>
        <w:r w:rsidR="00F21F4B">
          <w:rPr>
            <w:noProof/>
            <w:webHidden/>
          </w:rPr>
          <w:fldChar w:fldCharType="end"/>
        </w:r>
      </w:hyperlink>
    </w:p>
    <w:p w14:paraId="3E251548" w14:textId="4CF165F1" w:rsidR="00F21F4B" w:rsidRDefault="00000000" w:rsidP="00AB422E">
      <w:pPr>
        <w:pStyle w:val="TOC5"/>
        <w:spacing w:after="0" w:line="240" w:lineRule="auto"/>
        <w:ind w:left="1987" w:right="1166" w:hanging="1267"/>
        <w:rPr>
          <w:rFonts w:asciiTheme="minorHAnsi" w:hAnsiTheme="minorHAnsi"/>
          <w:noProof/>
          <w:lang w:eastAsia="en-US"/>
        </w:rPr>
      </w:pPr>
      <w:hyperlink w:anchor="_Toc87349156" w:history="1">
        <w:r w:rsidR="00F21F4B">
          <w:rPr>
            <w:rStyle w:val="Hyperlink"/>
            <w:noProof/>
          </w:rPr>
          <w:t>6</w:t>
        </w:r>
        <w:r w:rsidR="00F21F4B">
          <w:rPr>
            <w:rFonts w:asciiTheme="minorHAnsi" w:hAnsiTheme="minorHAnsi"/>
            <w:noProof/>
            <w:lang w:eastAsia="en-US"/>
          </w:rPr>
          <w:tab/>
        </w:r>
        <w:r w:rsidR="00F21F4B" w:rsidRPr="005A47EB">
          <w:rPr>
            <w:rStyle w:val="Hyperlink"/>
            <w:noProof/>
          </w:rPr>
          <w:t>Female Lifetime Prevalence Estimates for Early and NRFU respondents for Types of Contact Sexual Violence</w:t>
        </w:r>
        <w:r w:rsidR="00F21F4B">
          <w:rPr>
            <w:noProof/>
            <w:webHidden/>
          </w:rPr>
          <w:tab/>
        </w:r>
        <w:r w:rsidR="00F21F4B">
          <w:rPr>
            <w:noProof/>
            <w:webHidden/>
          </w:rPr>
          <w:fldChar w:fldCharType="begin"/>
        </w:r>
        <w:r w:rsidR="00F21F4B">
          <w:rPr>
            <w:noProof/>
            <w:webHidden/>
          </w:rPr>
          <w:instrText xml:space="preserve"> PAGEREF _Toc87349156 \h </w:instrText>
        </w:r>
        <w:r w:rsidR="00F21F4B">
          <w:rPr>
            <w:noProof/>
            <w:webHidden/>
          </w:rPr>
        </w:r>
        <w:r w:rsidR="00F21F4B">
          <w:rPr>
            <w:noProof/>
            <w:webHidden/>
          </w:rPr>
          <w:fldChar w:fldCharType="separate"/>
        </w:r>
        <w:r w:rsidR="00B93CBE">
          <w:rPr>
            <w:noProof/>
            <w:webHidden/>
          </w:rPr>
          <w:t>19</w:t>
        </w:r>
        <w:r w:rsidR="00F21F4B">
          <w:rPr>
            <w:noProof/>
            <w:webHidden/>
          </w:rPr>
          <w:fldChar w:fldCharType="end"/>
        </w:r>
      </w:hyperlink>
    </w:p>
    <w:p w14:paraId="2FAE4AD7" w14:textId="3B588522" w:rsidR="00F21F4B" w:rsidRDefault="00000000" w:rsidP="00AB422E">
      <w:pPr>
        <w:pStyle w:val="TOC5"/>
        <w:spacing w:after="0" w:line="240" w:lineRule="auto"/>
        <w:rPr>
          <w:rFonts w:asciiTheme="minorHAnsi" w:hAnsiTheme="minorHAnsi"/>
          <w:noProof/>
          <w:lang w:eastAsia="en-US"/>
        </w:rPr>
      </w:pPr>
      <w:hyperlink w:anchor="_Toc87349157" w:history="1">
        <w:r w:rsidR="00F21F4B">
          <w:rPr>
            <w:rStyle w:val="Hyperlink"/>
            <w:noProof/>
          </w:rPr>
          <w:t>7</w:t>
        </w:r>
        <w:r w:rsidR="00F21F4B">
          <w:rPr>
            <w:rFonts w:asciiTheme="minorHAnsi" w:hAnsiTheme="minorHAnsi"/>
            <w:noProof/>
            <w:lang w:eastAsia="en-US"/>
          </w:rPr>
          <w:tab/>
        </w:r>
        <w:r w:rsidR="00F21F4B" w:rsidRPr="005A47EB">
          <w:rPr>
            <w:rStyle w:val="Hyperlink"/>
            <w:noProof/>
          </w:rPr>
          <w:t>Female Lifetime Prevalence Estimates for Early and NRFU respondents for Types of Intimate Partner Violence</w:t>
        </w:r>
        <w:r w:rsidR="00F21F4B">
          <w:rPr>
            <w:noProof/>
            <w:webHidden/>
          </w:rPr>
          <w:tab/>
        </w:r>
        <w:r w:rsidR="00F21F4B">
          <w:rPr>
            <w:noProof/>
            <w:webHidden/>
          </w:rPr>
          <w:fldChar w:fldCharType="begin"/>
        </w:r>
        <w:r w:rsidR="00F21F4B">
          <w:rPr>
            <w:noProof/>
            <w:webHidden/>
          </w:rPr>
          <w:instrText xml:space="preserve"> PAGEREF _Toc87349157 \h </w:instrText>
        </w:r>
        <w:r w:rsidR="00F21F4B">
          <w:rPr>
            <w:noProof/>
            <w:webHidden/>
          </w:rPr>
        </w:r>
        <w:r w:rsidR="00F21F4B">
          <w:rPr>
            <w:noProof/>
            <w:webHidden/>
          </w:rPr>
          <w:fldChar w:fldCharType="separate"/>
        </w:r>
        <w:r w:rsidR="00B93CBE">
          <w:rPr>
            <w:noProof/>
            <w:webHidden/>
          </w:rPr>
          <w:t>20</w:t>
        </w:r>
        <w:r w:rsidR="00F21F4B">
          <w:rPr>
            <w:noProof/>
            <w:webHidden/>
          </w:rPr>
          <w:fldChar w:fldCharType="end"/>
        </w:r>
      </w:hyperlink>
    </w:p>
    <w:p w14:paraId="5E9052F3" w14:textId="249D1766" w:rsidR="00F21F4B" w:rsidRDefault="00F21F4B" w:rsidP="00AB422E">
      <w:pPr>
        <w:pStyle w:val="L1-FlLSp12"/>
      </w:pPr>
      <w:r>
        <w:fldChar w:fldCharType="end"/>
      </w:r>
    </w:p>
    <w:p w14:paraId="7EC6B984" w14:textId="77777777" w:rsidR="00B70768" w:rsidRDefault="00B70768" w:rsidP="005F1517">
      <w:pPr>
        <w:pStyle w:val="L1-FlLSp12"/>
        <w:sectPr w:rsidR="00B70768" w:rsidSect="00AA6948">
          <w:headerReference w:type="default" r:id="rId18"/>
          <w:footerReference w:type="default" r:id="rId19"/>
          <w:pgSz w:w="12240" w:h="15840" w:code="1"/>
          <w:pgMar w:top="1440" w:right="1440" w:bottom="1440" w:left="1440" w:header="720" w:footer="576" w:gutter="0"/>
          <w:pgNumType w:fmt="lowerRoman"/>
          <w:cols w:space="720"/>
          <w:docGrid w:linePitch="360"/>
        </w:sectPr>
      </w:pPr>
    </w:p>
    <w:p w14:paraId="18129A19" w14:textId="1C7B9920" w:rsidR="00A422A0" w:rsidRPr="00BC78C1" w:rsidRDefault="00A422A0" w:rsidP="00A422A0">
      <w:pPr>
        <w:pStyle w:val="Heading2"/>
      </w:pPr>
      <w:bookmarkStart w:id="0" w:name="_Toc87263566"/>
      <w:bookmarkStart w:id="1" w:name="_Toc87350062"/>
      <w:r>
        <w:lastRenderedPageBreak/>
        <w:t>1.</w:t>
      </w:r>
      <w:r>
        <w:tab/>
        <w:t>Introduction</w:t>
      </w:r>
      <w:bookmarkEnd w:id="0"/>
      <w:bookmarkEnd w:id="1"/>
    </w:p>
    <w:p w14:paraId="437C0278" w14:textId="5E83C94D" w:rsidR="00F7569E" w:rsidRDefault="00F7569E" w:rsidP="005F1517">
      <w:pPr>
        <w:pStyle w:val="L2-FlLSp12"/>
      </w:pPr>
      <w:bookmarkStart w:id="2" w:name="_Hlk59624932"/>
      <w:r>
        <w:t>This report evaluates the non-response follow</w:t>
      </w:r>
      <w:r w:rsidR="00D04D9F">
        <w:t>-</w:t>
      </w:r>
      <w:r>
        <w:t>up (NRFU) used on the</w:t>
      </w:r>
      <w:r w:rsidR="0021023C">
        <w:t xml:space="preserve"> Feasibility Survey (FS) for</w:t>
      </w:r>
      <w:r>
        <w:t xml:space="preserve"> </w:t>
      </w:r>
      <w:r w:rsidR="001C7452">
        <w:t>the</w:t>
      </w:r>
      <w:r w:rsidR="003A42C7">
        <w:t xml:space="preserve"> </w:t>
      </w:r>
      <w:r>
        <w:t>National Intimate Partner and Sexual Violence Survey (NISVS).</w:t>
      </w:r>
      <w:r w:rsidR="005F1517">
        <w:t xml:space="preserve"> </w:t>
      </w:r>
      <w:r>
        <w:t xml:space="preserve">The primary research questions the report addresses </w:t>
      </w:r>
      <w:r w:rsidR="001C7452">
        <w:t>are</w:t>
      </w:r>
      <w:r>
        <w:t>:</w:t>
      </w:r>
    </w:p>
    <w:p w14:paraId="0777961B" w14:textId="7A6F5420" w:rsidR="00F7569E" w:rsidRDefault="00BE0DDF" w:rsidP="00522766">
      <w:pPr>
        <w:pStyle w:val="NL-1stNumberedBullet"/>
        <w:spacing w:after="200"/>
      </w:pPr>
      <w:r>
        <w:t>How does the NRFU affect the response rate</w:t>
      </w:r>
      <w:r w:rsidR="00F7569E">
        <w:t>?</w:t>
      </w:r>
    </w:p>
    <w:p w14:paraId="7CE4EE4B" w14:textId="1E5298DF" w:rsidR="00F7569E" w:rsidRDefault="00F7569E" w:rsidP="00522766">
      <w:pPr>
        <w:pStyle w:val="NL-1stNumberedBullet"/>
        <w:spacing w:after="200"/>
      </w:pPr>
      <w:r>
        <w:t xml:space="preserve">How does the NRFU affect the representation of </w:t>
      </w:r>
      <w:r w:rsidR="00F17239">
        <w:t xml:space="preserve">the population for </w:t>
      </w:r>
      <w:r>
        <w:t>the survey</w:t>
      </w:r>
      <w:r w:rsidR="00B91BA7">
        <w:t>?</w:t>
      </w:r>
    </w:p>
    <w:p w14:paraId="7596A2D0" w14:textId="00CE690A" w:rsidR="00F7569E" w:rsidRDefault="00F7569E" w:rsidP="00522766">
      <w:pPr>
        <w:pStyle w:val="NL-1stNumberedBullet"/>
        <w:spacing w:after="200"/>
      </w:pPr>
      <w:r>
        <w:t xml:space="preserve">How do the prevalence </w:t>
      </w:r>
      <w:r w:rsidR="00E617CE">
        <w:t xml:space="preserve">estimates </w:t>
      </w:r>
      <w:r>
        <w:t xml:space="preserve">differ between the early respondents who are not part of the NRFU (hereafter referred to as </w:t>
      </w:r>
      <w:r w:rsidR="00F21F4B">
        <w:t>‘</w:t>
      </w:r>
      <w:r w:rsidR="00096A3B">
        <w:t>Early</w:t>
      </w:r>
      <w:r>
        <w:t xml:space="preserve"> respondents</w:t>
      </w:r>
      <w:r w:rsidR="00F21F4B">
        <w:t>’</w:t>
      </w:r>
      <w:r>
        <w:t>)</w:t>
      </w:r>
      <w:r w:rsidR="00B91BA7">
        <w:t xml:space="preserve"> and the NRFU group</w:t>
      </w:r>
      <w:r>
        <w:t>?</w:t>
      </w:r>
    </w:p>
    <w:p w14:paraId="2EF0F13C" w14:textId="440C51A0" w:rsidR="00F7569E" w:rsidRDefault="00F7569E" w:rsidP="00522766">
      <w:pPr>
        <w:pStyle w:val="NL-1stNumberedBullet"/>
        <w:spacing w:after="200"/>
      </w:pPr>
      <w:r>
        <w:t xml:space="preserve">What </w:t>
      </w:r>
      <w:r w:rsidR="00B91BA7">
        <w:t xml:space="preserve">are the survey costs and benefits </w:t>
      </w:r>
      <w:r>
        <w:t>of doing the NRFU?</w:t>
      </w:r>
    </w:p>
    <w:p w14:paraId="6C636562" w14:textId="10AEAC22" w:rsidR="00F7569E" w:rsidRDefault="00F7569E" w:rsidP="00522766">
      <w:pPr>
        <w:pStyle w:val="NL-1stNumberedBullet"/>
        <w:spacing w:after="200"/>
      </w:pPr>
      <w:r>
        <w:t>What are recommendations with respect to doing the NRFU in the future?</w:t>
      </w:r>
    </w:p>
    <w:p w14:paraId="246DC25E" w14:textId="09A064DA" w:rsidR="00AD2B2C" w:rsidRDefault="0021023C" w:rsidP="00DE59A2">
      <w:pPr>
        <w:pStyle w:val="L1-FlLSp12"/>
        <w:spacing w:after="180"/>
      </w:pPr>
      <w:r w:rsidRPr="005F1517">
        <w:t>In the rest of this chapter the design of the FS and the methods used for weighting the data that are used in the analysis</w:t>
      </w:r>
      <w:r w:rsidR="001C7452" w:rsidRPr="005F1517">
        <w:t xml:space="preserve"> are described</w:t>
      </w:r>
      <w:r w:rsidR="001C7C30">
        <w:t>.</w:t>
      </w:r>
      <w:r w:rsidR="005F1517">
        <w:t xml:space="preserve"> </w:t>
      </w:r>
      <w:r w:rsidRPr="005F1517">
        <w:t>The second chapter provides data on the contribution the NRFU added to the response rate of the FS.</w:t>
      </w:r>
      <w:r w:rsidR="005F1517">
        <w:t xml:space="preserve"> </w:t>
      </w:r>
      <w:r w:rsidRPr="005F1517">
        <w:t>The third chapter compares the demographic and health indicators for th</w:t>
      </w:r>
      <w:r w:rsidR="00096A3B" w:rsidRPr="005F1517">
        <w:t xml:space="preserve">e Early responders to </w:t>
      </w:r>
      <w:r w:rsidRPr="005F1517">
        <w:t>the NRFU</w:t>
      </w:r>
      <w:r w:rsidR="00096A3B" w:rsidRPr="005F1517">
        <w:t xml:space="preserve"> responders</w:t>
      </w:r>
      <w:r w:rsidRPr="005F1517">
        <w:t>.</w:t>
      </w:r>
      <w:r w:rsidR="005F1517">
        <w:t xml:space="preserve"> </w:t>
      </w:r>
      <w:r w:rsidRPr="005F1517">
        <w:t xml:space="preserve">Chapter four compares the primary prevalence </w:t>
      </w:r>
      <w:r w:rsidR="004D09F2">
        <w:t>estimate</w:t>
      </w:r>
      <w:r w:rsidR="004D09F2" w:rsidRPr="005F1517">
        <w:t xml:space="preserve">s </w:t>
      </w:r>
      <w:r w:rsidRPr="005F1517">
        <w:t xml:space="preserve">between the </w:t>
      </w:r>
      <w:r w:rsidR="00096A3B" w:rsidRPr="005F1517">
        <w:t>Early</w:t>
      </w:r>
      <w:r w:rsidRPr="005F1517">
        <w:t xml:space="preserve"> and NRFU responders.</w:t>
      </w:r>
      <w:r w:rsidR="005F1517">
        <w:t xml:space="preserve"> </w:t>
      </w:r>
      <w:r w:rsidRPr="005F1517">
        <w:t>Chapter five presents a cost-benefit analysis of</w:t>
      </w:r>
      <w:r>
        <w:t xml:space="preserve"> the NRFU.</w:t>
      </w:r>
      <w:r w:rsidR="005F1517">
        <w:t xml:space="preserve"> </w:t>
      </w:r>
      <w:r>
        <w:t>The final chapter summarizes the results and presents recommendations.</w:t>
      </w:r>
    </w:p>
    <w:p w14:paraId="46B20FFE" w14:textId="0B1FBF80" w:rsidR="00AD2B2C" w:rsidRPr="00375E95" w:rsidRDefault="001505B2" w:rsidP="00762E6F">
      <w:pPr>
        <w:pStyle w:val="Heading3"/>
      </w:pPr>
      <w:bookmarkStart w:id="3" w:name="_Toc87263567"/>
      <w:bookmarkStart w:id="4" w:name="_Toc87350063"/>
      <w:r>
        <w:t>The Design of the Feasibility Survey</w:t>
      </w:r>
      <w:bookmarkEnd w:id="3"/>
      <w:bookmarkEnd w:id="4"/>
    </w:p>
    <w:p w14:paraId="661D0C4B" w14:textId="397AC1E4" w:rsidR="00980FC7" w:rsidRDefault="00036F41" w:rsidP="00DE59A2">
      <w:pPr>
        <w:pStyle w:val="L1-FlLSp12"/>
        <w:spacing w:after="180"/>
      </w:pPr>
      <w:r w:rsidRPr="00B228BF">
        <w:t xml:space="preserve">The procedures for the </w:t>
      </w:r>
      <w:r>
        <w:t xml:space="preserve">FS </w:t>
      </w:r>
      <w:r w:rsidR="009D7ABF">
        <w:t>are</w:t>
      </w:r>
      <w:r w:rsidR="005F1517">
        <w:t xml:space="preserve"> </w:t>
      </w:r>
      <w:r w:rsidR="00B91BA7">
        <w:t xml:space="preserve">shown in Figure </w:t>
      </w:r>
      <w:r w:rsidRPr="00B228BF">
        <w:t>1.</w:t>
      </w:r>
    </w:p>
    <w:p w14:paraId="7F4BD52A" w14:textId="3BB5A201" w:rsidR="00980FC7" w:rsidRPr="00D8292F" w:rsidRDefault="00D8292F" w:rsidP="00DE59A2">
      <w:pPr>
        <w:pStyle w:val="L1-FlLSp12"/>
        <w:spacing w:after="180"/>
        <w:rPr>
          <w:b/>
          <w:i/>
          <w:iCs/>
        </w:rPr>
      </w:pPr>
      <w:r>
        <w:rPr>
          <w:b/>
          <w:i/>
          <w:iCs/>
        </w:rPr>
        <w:t>Initial P</w:t>
      </w:r>
      <w:r w:rsidR="00980FC7" w:rsidRPr="00D8292F">
        <w:rPr>
          <w:b/>
          <w:i/>
          <w:iCs/>
        </w:rPr>
        <w:t xml:space="preserve">rotocol (Phase 1, </w:t>
      </w:r>
      <w:r w:rsidR="00096A3B" w:rsidRPr="00D8292F">
        <w:rPr>
          <w:b/>
          <w:i/>
          <w:iCs/>
        </w:rPr>
        <w:t>Early</w:t>
      </w:r>
      <w:r w:rsidR="00980FC7" w:rsidRPr="00D8292F">
        <w:rPr>
          <w:b/>
          <w:i/>
          <w:iCs/>
        </w:rPr>
        <w:t xml:space="preserve"> </w:t>
      </w:r>
      <w:r>
        <w:rPr>
          <w:b/>
          <w:i/>
          <w:iCs/>
        </w:rPr>
        <w:t>R</w:t>
      </w:r>
      <w:r w:rsidR="00980FC7" w:rsidRPr="00D8292F">
        <w:rPr>
          <w:b/>
          <w:i/>
          <w:iCs/>
        </w:rPr>
        <w:t>esponders)</w:t>
      </w:r>
    </w:p>
    <w:p w14:paraId="3718CC10" w14:textId="33D46FC6" w:rsidR="00036F41" w:rsidRDefault="00036F41" w:rsidP="00DE59A2">
      <w:pPr>
        <w:pStyle w:val="L1-FlLSp12"/>
        <w:spacing w:after="180"/>
      </w:pPr>
      <w:r>
        <w:t>The first step was to</w:t>
      </w:r>
      <w:r w:rsidRPr="00B228BF">
        <w:t xml:space="preserve"> send a letter asking an adult to complete the screening survey on the web</w:t>
      </w:r>
      <w:r>
        <w:t xml:space="preserve"> (Figure 2-1</w:t>
      </w:r>
      <w:r w:rsidR="005F1517">
        <w:t xml:space="preserve"> – </w:t>
      </w:r>
      <w:r>
        <w:t>Box A).</w:t>
      </w:r>
      <w:r w:rsidR="005F1517">
        <w:t xml:space="preserve"> </w:t>
      </w:r>
      <w:r w:rsidRPr="00B228BF">
        <w:t xml:space="preserve">If the person selected </w:t>
      </w:r>
      <w:r>
        <w:t>for the extended interview was</w:t>
      </w:r>
      <w:r w:rsidRPr="00B228BF">
        <w:t xml:space="preserve"> the screener respondent, t</w:t>
      </w:r>
      <w:r>
        <w:t>hen that person was instructed</w:t>
      </w:r>
      <w:r w:rsidRPr="00B228BF">
        <w:t xml:space="preserve"> to proceed directly to the extended interview.</w:t>
      </w:r>
      <w:r>
        <w:t xml:space="preserve"> If the screener respondent was not selected for the extended survey, the screener respondent was</w:t>
      </w:r>
      <w:r w:rsidRPr="00B228BF">
        <w:t xml:space="preserve"> </w:t>
      </w:r>
      <w:r>
        <w:t xml:space="preserve">instructed </w:t>
      </w:r>
      <w:r w:rsidRPr="00B228BF">
        <w:t xml:space="preserve">to ask the selected adult to </w:t>
      </w:r>
      <w:r>
        <w:t>log in to</w:t>
      </w:r>
      <w:r w:rsidRPr="00B228BF">
        <w:t xml:space="preserve"> the website and complete the survey.</w:t>
      </w:r>
    </w:p>
    <w:p w14:paraId="4D59459F" w14:textId="2DA08857" w:rsidR="00036F41" w:rsidRDefault="00036F41" w:rsidP="00DE59A2">
      <w:pPr>
        <w:pStyle w:val="L1-FlLSp12"/>
        <w:spacing w:after="180"/>
      </w:pPr>
      <w:r>
        <w:t xml:space="preserve">If the screener was not </w:t>
      </w:r>
      <w:r w:rsidRPr="00B228BF">
        <w:t>completed</w:t>
      </w:r>
      <w:r>
        <w:t xml:space="preserve">, </w:t>
      </w:r>
      <w:r w:rsidRPr="00B228BF">
        <w:t>a letter</w:t>
      </w:r>
      <w:r>
        <w:t xml:space="preserve"> was</w:t>
      </w:r>
      <w:r w:rsidRPr="00B228BF">
        <w:t xml:space="preserve"> sent by express delivery</w:t>
      </w:r>
      <w:r>
        <w:t xml:space="preserve"> </w:t>
      </w:r>
      <w:r w:rsidRPr="00B228BF">
        <w:t>asking the respondent to either fill out the s</w:t>
      </w:r>
      <w:r>
        <w:t xml:space="preserve">creener </w:t>
      </w:r>
      <w:r w:rsidRPr="00B228BF">
        <w:t>on the web or complete a paper</w:t>
      </w:r>
      <w:r>
        <w:t xml:space="preserve"> version of the screener (Figure 2-1 – Box</w:t>
      </w:r>
      <w:r w:rsidR="00D8292F">
        <w:t> </w:t>
      </w:r>
      <w:r>
        <w:t>C)</w:t>
      </w:r>
      <w:r w:rsidRPr="00B228BF">
        <w:t xml:space="preserve">. </w:t>
      </w:r>
      <w:r>
        <w:t>If the web screener was still not completed and the paper screener was not returned after this mailing, the household was considered for subsampling for the nonresponse</w:t>
      </w:r>
      <w:r w:rsidR="00D8292F">
        <w:t xml:space="preserve"> follow-up</w:t>
      </w:r>
      <w:r w:rsidR="00D8292F">
        <w:br/>
      </w:r>
      <w:r>
        <w:t>(Figure 2-1 – Box G</w:t>
      </w:r>
      <w:r w:rsidR="00980FC7">
        <w:t>, described below</w:t>
      </w:r>
      <w:r>
        <w:t>).</w:t>
      </w:r>
    </w:p>
    <w:p w14:paraId="3D08E42A" w14:textId="496CC3C6" w:rsidR="003C1E85" w:rsidRDefault="006B534D" w:rsidP="00DE59A2">
      <w:pPr>
        <w:pStyle w:val="L1-FlLSp12"/>
        <w:spacing w:after="200"/>
      </w:pPr>
      <w:r>
        <w:t xml:space="preserve">If the web screener </w:t>
      </w:r>
      <w:r w:rsidR="00DF2201">
        <w:t>was</w:t>
      </w:r>
      <w:r>
        <w:t xml:space="preserve"> completed but no extended survey </w:t>
      </w:r>
      <w:r w:rsidR="00DF2201">
        <w:t>was</w:t>
      </w:r>
      <w:r>
        <w:t xml:space="preserve"> returned, </w:t>
      </w:r>
      <w:r w:rsidR="00036F41">
        <w:t xml:space="preserve">a follow-up letter was sent inviting the selected individual to complete the survey on the web (Figure 2-1 – Box D). </w:t>
      </w:r>
      <w:r w:rsidR="00036F41" w:rsidRPr="00B228BF">
        <w:t xml:space="preserve">If there </w:t>
      </w:r>
      <w:r w:rsidR="00036F41">
        <w:t>wa</w:t>
      </w:r>
      <w:r w:rsidR="00036F41" w:rsidRPr="00B228BF">
        <w:t>s no response</w:t>
      </w:r>
      <w:r w:rsidR="00036F41">
        <w:t>, a letter was</w:t>
      </w:r>
      <w:r w:rsidR="00036F41" w:rsidRPr="00B228BF">
        <w:t xml:space="preserve"> sent </w:t>
      </w:r>
      <w:r w:rsidR="00036F41">
        <w:t xml:space="preserve">express delivery </w:t>
      </w:r>
      <w:r w:rsidR="00036F41" w:rsidRPr="00B228BF">
        <w:t>to the selected respondent</w:t>
      </w:r>
      <w:r w:rsidR="00036F41">
        <w:t xml:space="preserve"> (Figure 2-1 – Box E)</w:t>
      </w:r>
      <w:r w:rsidR="00036F41" w:rsidRPr="00B228BF">
        <w:t xml:space="preserve">, asking the person to </w:t>
      </w:r>
      <w:r w:rsidR="00036F41">
        <w:t>complete the extended survey by web or by an alternative mode</w:t>
      </w:r>
      <w:r w:rsidR="00036F41" w:rsidRPr="00B228BF">
        <w:t>.</w:t>
      </w:r>
      <w:r w:rsidR="00036F41">
        <w:t xml:space="preserve"> Half of these were given the choice between the web and a paper version of the questionnaire. The other half were given the choice between the web or to call in and complete the survey over the phone</w:t>
      </w:r>
      <w:r w:rsidR="003C1E85">
        <w:t>.</w:t>
      </w:r>
    </w:p>
    <w:p w14:paraId="74D0CD5C" w14:textId="3399AE4C" w:rsidR="00036F41" w:rsidRDefault="006B534D" w:rsidP="00DE59A2">
      <w:pPr>
        <w:pStyle w:val="L1-FlLSp12"/>
        <w:spacing w:after="180"/>
      </w:pPr>
      <w:r>
        <w:lastRenderedPageBreak/>
        <w:t>As a result of the FS, the option giving the web and telephone was chosen to move forward for the national survey</w:t>
      </w:r>
      <w:r w:rsidR="00C875CB">
        <w:t xml:space="preserve"> (the Pilot Study)</w:t>
      </w:r>
      <w:r>
        <w:t>.</w:t>
      </w:r>
      <w:r w:rsidR="005F1517">
        <w:t xml:space="preserve"> </w:t>
      </w:r>
      <w:r>
        <w:t>The analysis in this report includes those who responded with this option.</w:t>
      </w:r>
      <w:r w:rsidR="005F1517">
        <w:t xml:space="preserve"> </w:t>
      </w:r>
      <w:r>
        <w:t>Those who were assigned to the web-paper option are excluded from this analysis.</w:t>
      </w:r>
    </w:p>
    <w:p w14:paraId="35F02D00" w14:textId="373AE40E" w:rsidR="001851C6" w:rsidRPr="00D8292F" w:rsidRDefault="001851C6" w:rsidP="00522766">
      <w:pPr>
        <w:pStyle w:val="L1-FlLSp12"/>
        <w:spacing w:after="120"/>
        <w:rPr>
          <w:b/>
          <w:i/>
          <w:iCs/>
        </w:rPr>
      </w:pPr>
      <w:r w:rsidRPr="00D8292F">
        <w:rPr>
          <w:b/>
          <w:i/>
          <w:iCs/>
        </w:rPr>
        <w:t xml:space="preserve">NRFU </w:t>
      </w:r>
      <w:r w:rsidR="00DA6399" w:rsidRPr="00D8292F">
        <w:rPr>
          <w:b/>
          <w:i/>
          <w:iCs/>
        </w:rPr>
        <w:t>(</w:t>
      </w:r>
      <w:r w:rsidRPr="00D8292F">
        <w:rPr>
          <w:b/>
          <w:i/>
          <w:iCs/>
        </w:rPr>
        <w:t>Phase</w:t>
      </w:r>
      <w:r w:rsidR="00DA6399" w:rsidRPr="00D8292F">
        <w:rPr>
          <w:b/>
          <w:i/>
          <w:iCs/>
        </w:rPr>
        <w:t xml:space="preserve"> 2)</w:t>
      </w:r>
    </w:p>
    <w:p w14:paraId="2F3F4E59" w14:textId="0BD7D12B" w:rsidR="00036F41" w:rsidRDefault="00036F41" w:rsidP="00DE59A2">
      <w:pPr>
        <w:pStyle w:val="L1-FlLSp12"/>
        <w:spacing w:after="180"/>
      </w:pPr>
      <w:r>
        <w:t>Once all attempts</w:t>
      </w:r>
      <w:r w:rsidR="001851C6">
        <w:t xml:space="preserve"> above</w:t>
      </w:r>
      <w:r>
        <w:t xml:space="preserve"> were</w:t>
      </w:r>
      <w:r w:rsidRPr="00B228BF">
        <w:t xml:space="preserve"> exhausted, a </w:t>
      </w:r>
      <w:r w:rsidR="006B534D">
        <w:t xml:space="preserve">fifty percent </w:t>
      </w:r>
      <w:r w:rsidRPr="00B228BF">
        <w:t>subsample of the nonresponde</w:t>
      </w:r>
      <w:r>
        <w:t>nts was selected</w:t>
      </w:r>
      <w:r w:rsidR="001851C6">
        <w:t xml:space="preserve"> for NRFU</w:t>
      </w:r>
      <w:r w:rsidRPr="00B228BF">
        <w:t>.</w:t>
      </w:r>
      <w:r>
        <w:t xml:space="preserve"> </w:t>
      </w:r>
      <w:r w:rsidRPr="00B228BF">
        <w:t>Contacts using the same procedures</w:t>
      </w:r>
      <w:r>
        <w:t xml:space="preserve"> as described above were </w:t>
      </w:r>
      <w:proofErr w:type="gramStart"/>
      <w:r>
        <w:t>attempted, but</w:t>
      </w:r>
      <w:proofErr w:type="gramEnd"/>
      <w:r>
        <w:t xml:space="preserve"> offered</w:t>
      </w:r>
      <w:r w:rsidRPr="00B228BF">
        <w:t xml:space="preserve"> a larger incentive.</w:t>
      </w:r>
      <w:r w:rsidR="005F1517">
        <w:t xml:space="preserve"> </w:t>
      </w:r>
      <w:r w:rsidR="006B534D">
        <w:t>Screener non-respondents</w:t>
      </w:r>
      <w:r w:rsidR="005F1517">
        <w:t xml:space="preserve"> </w:t>
      </w:r>
      <w:r>
        <w:t>received a letter encouraging them to go to the web to complete the screener or complete the enclosed paper screener.</w:t>
      </w:r>
      <w:r w:rsidR="005F1517">
        <w:t xml:space="preserve"> </w:t>
      </w:r>
      <w:r>
        <w:t>Additionally, 50 percent of the extended survey non-respondents were selected for NRFU</w:t>
      </w:r>
      <w:r>
        <w:rPr>
          <w:rStyle w:val="FootnoteReference"/>
        </w:rPr>
        <w:footnoteReference w:id="2"/>
      </w:r>
      <w:r w:rsidR="006B534D">
        <w:t>.</w:t>
      </w:r>
    </w:p>
    <w:p w14:paraId="1B9A8E4D" w14:textId="2EBAF6BF" w:rsidR="006B534D" w:rsidRPr="00375E95" w:rsidRDefault="0042456E" w:rsidP="006B534D">
      <w:pPr>
        <w:pStyle w:val="Heading3"/>
      </w:pPr>
      <w:bookmarkStart w:id="5" w:name="_Toc87263568"/>
      <w:bookmarkStart w:id="6" w:name="_Toc87350064"/>
      <w:r>
        <w:t>Weighting</w:t>
      </w:r>
      <w:bookmarkEnd w:id="5"/>
      <w:bookmarkEnd w:id="6"/>
      <w:r w:rsidR="005D7839">
        <w:t xml:space="preserve"> and Statistical Significance</w:t>
      </w:r>
    </w:p>
    <w:p w14:paraId="5E59A234" w14:textId="5C98D458" w:rsidR="003C1E85" w:rsidRDefault="005C28D7" w:rsidP="00DE59A2">
      <w:pPr>
        <w:pStyle w:val="L1-FlLSp12"/>
        <w:spacing w:after="180"/>
      </w:pPr>
      <w:bookmarkStart w:id="7" w:name="_Hlk87023654"/>
      <w:r>
        <w:t>The</w:t>
      </w:r>
      <w:r w:rsidR="00096A3B">
        <w:t xml:space="preserve"> analysis required the development of weights for a subset of the completes from the full NISVS </w:t>
      </w:r>
      <w:r w:rsidR="004B5BB8">
        <w:t>FS</w:t>
      </w:r>
      <w:r w:rsidR="00096A3B">
        <w:t>.</w:t>
      </w:r>
      <w:r w:rsidR="005F1517">
        <w:t xml:space="preserve"> </w:t>
      </w:r>
      <w:r w:rsidR="00096A3B">
        <w:t xml:space="preserve">Two subsets were defined: </w:t>
      </w:r>
      <w:r w:rsidR="00774C17">
        <w:t xml:space="preserve">The </w:t>
      </w:r>
      <w:r w:rsidR="00096A3B" w:rsidRPr="00096A3B">
        <w:t>Early</w:t>
      </w:r>
      <w:r w:rsidR="00096A3B">
        <w:t xml:space="preserve"> cases </w:t>
      </w:r>
      <w:r>
        <w:t>consist</w:t>
      </w:r>
      <w:r w:rsidR="00096A3B">
        <w:t xml:space="preserve"> of the 3,009 completed cases; </w:t>
      </w:r>
      <w:r>
        <w:t xml:space="preserve">The NRFU group consists of </w:t>
      </w:r>
      <w:r w:rsidR="00096A3B">
        <w:t xml:space="preserve">182 cases. We developed 3 weights to expand to the full population: one weight for the Early cases, one weight for the </w:t>
      </w:r>
      <w:r>
        <w:t xml:space="preserve">NRFU </w:t>
      </w:r>
      <w:r w:rsidR="00096A3B">
        <w:t>cases, and one weight for the combined (</w:t>
      </w:r>
      <w:r w:rsidR="00096A3B" w:rsidRPr="00096A3B">
        <w:t>Both</w:t>
      </w:r>
      <w:r>
        <w:t>) early and NRFU</w:t>
      </w:r>
      <w:r w:rsidR="00096A3B">
        <w:t xml:space="preserve"> cases</w:t>
      </w:r>
      <w:r w:rsidR="003C1E85">
        <w:t>.</w:t>
      </w:r>
    </w:p>
    <w:p w14:paraId="248CB47B" w14:textId="43B2516C" w:rsidR="003C1E85" w:rsidRDefault="00096A3B" w:rsidP="00DE59A2">
      <w:pPr>
        <w:pStyle w:val="L1-FlLSp12"/>
        <w:spacing w:after="180"/>
      </w:pPr>
      <w:r>
        <w:t>For all three sets of weights</w:t>
      </w:r>
      <w:r w:rsidR="00E54391">
        <w:t>,</w:t>
      </w:r>
      <w:r>
        <w:t xml:space="preserve"> we began with the weights developed for the full ABS sample that accounted for sampling (base weights), unknown eligibility and NRFU subsampling. These were the base weights for this special weighting process</w:t>
      </w:r>
      <w:r w:rsidR="003C1E85">
        <w:t>.</w:t>
      </w:r>
    </w:p>
    <w:p w14:paraId="788E6DBB" w14:textId="17AB6ABE" w:rsidR="003C1E85" w:rsidRDefault="00096A3B" w:rsidP="00DE59A2">
      <w:pPr>
        <w:pStyle w:val="L1-FlLSp12"/>
        <w:spacing w:after="180"/>
      </w:pPr>
      <w:r>
        <w:t xml:space="preserve">Next, we adjusted the weights for nonresponse using the same nonresponse adjustment methodology as described in the </w:t>
      </w:r>
      <w:r w:rsidR="004B5BB8">
        <w:t>FS</w:t>
      </w:r>
      <w:r w:rsidR="005C28D7">
        <w:t xml:space="preserve"> </w:t>
      </w:r>
      <w:r>
        <w:t xml:space="preserve">report but restricted to the subset of cases for Early, </w:t>
      </w:r>
      <w:r w:rsidR="005C28D7">
        <w:t xml:space="preserve">NRFU </w:t>
      </w:r>
      <w:r>
        <w:t>and Both for the appropriate weight.</w:t>
      </w:r>
      <w:r w:rsidR="005F1517">
        <w:t xml:space="preserve"> </w:t>
      </w:r>
      <w:r>
        <w:t>The adjustment cells were created by Census division and own/rent status</w:t>
      </w:r>
      <w:r w:rsidR="005C28D7">
        <w:t>.</w:t>
      </w:r>
      <w:r w:rsidR="005F1517">
        <w:t xml:space="preserve"> </w:t>
      </w:r>
      <w:r>
        <w:t xml:space="preserve">Hispanic status </w:t>
      </w:r>
      <w:r w:rsidR="005C28D7">
        <w:t xml:space="preserve">was used for the weights employed for the full </w:t>
      </w:r>
      <w:proofErr w:type="gramStart"/>
      <w:r w:rsidR="004B5BB8">
        <w:t>FS</w:t>
      </w:r>
      <w:r w:rsidR="005C28D7">
        <w:t>, but</w:t>
      </w:r>
      <w:proofErr w:type="gramEnd"/>
      <w:r w:rsidR="005C28D7">
        <w:t xml:space="preserve"> had </w:t>
      </w:r>
      <w:r>
        <w:t xml:space="preserve">to be </w:t>
      </w:r>
      <w:r w:rsidR="005C28D7">
        <w:t>dropped due to small cell sizes</w:t>
      </w:r>
      <w:r>
        <w:t>. In addition, Census division had t</w:t>
      </w:r>
      <w:r w:rsidR="005C28D7">
        <w:t>o be dropped when doing the NRFU</w:t>
      </w:r>
      <w:r>
        <w:t xml:space="preserve"> weight, again due to small cell sizes</w:t>
      </w:r>
      <w:r w:rsidR="003C1E85">
        <w:t>.</w:t>
      </w:r>
    </w:p>
    <w:p w14:paraId="2DF3B873" w14:textId="05156ED2" w:rsidR="003C1E85" w:rsidRDefault="00096A3B" w:rsidP="00DE59A2">
      <w:pPr>
        <w:pStyle w:val="L1-FlLSp12"/>
        <w:spacing w:after="180"/>
      </w:pPr>
      <w:r>
        <w:t xml:space="preserve">The person-level weights were created exactly as </w:t>
      </w:r>
      <w:r w:rsidR="005C28D7">
        <w:t xml:space="preserve">described for the larger </w:t>
      </w:r>
      <w:r w:rsidR="004B5BB8">
        <w:t xml:space="preserve">FS </w:t>
      </w:r>
      <w:r>
        <w:t>by adjusting the weight by the number of adults in the household, capped at four. The</w:t>
      </w:r>
      <w:r w:rsidR="005F1517">
        <w:t xml:space="preserve"> </w:t>
      </w:r>
      <w:r>
        <w:t xml:space="preserve">final step was raking and trimming each set of weights to the same control totals. The raking dimensions were age (18-29, 30-44, 45-59, </w:t>
      </w:r>
      <w:r w:rsidR="00C57E3D">
        <w:t>65+</w:t>
      </w:r>
      <w:r>
        <w:t>), marital status (never married, married, other), education (high school or below, some college, Bachelor</w:t>
      </w:r>
      <w:r w:rsidR="00F21F4B">
        <w:t>’</w:t>
      </w:r>
      <w:r>
        <w:t>s degree or higher), and gender (female, male).</w:t>
      </w:r>
      <w:r w:rsidR="005F1517">
        <w:t xml:space="preserve"> </w:t>
      </w:r>
      <w:r w:rsidR="005C28D7">
        <w:t>Race was not used because of small sample sizes.</w:t>
      </w:r>
      <w:r w:rsidR="005F1517">
        <w:t xml:space="preserve"> </w:t>
      </w:r>
      <w:r>
        <w:t xml:space="preserve">The same imputed values used in the </w:t>
      </w:r>
      <w:r w:rsidR="004B5BB8">
        <w:t>FS</w:t>
      </w:r>
      <w:r w:rsidR="005C28D7">
        <w:t xml:space="preserve"> </w:t>
      </w:r>
      <w:r>
        <w:t>were retained for this process if any of the demographics was missing. Minor modifications in the raking process were implemented to obtain convergence. For example, the trimming cutoff</w:t>
      </w:r>
      <w:r w:rsidR="005F1517">
        <w:t xml:space="preserve"> </w:t>
      </w:r>
      <w:r>
        <w:t>was increased from 4.5 times the median weight to 5 times, the number of iterations was increased from 15 to 50, and the minimum raking dimension sample size was reduced from 85 to 20</w:t>
      </w:r>
      <w:r w:rsidR="003C1E85">
        <w:t>.</w:t>
      </w:r>
    </w:p>
    <w:p w14:paraId="6CA87BEE" w14:textId="22491B2C" w:rsidR="00AA3DBD" w:rsidRPr="00AA3DBD" w:rsidRDefault="00096A3B" w:rsidP="00AA3DBD">
      <w:pPr>
        <w:pStyle w:val="L1-FlLSp12"/>
      </w:pPr>
      <w:r>
        <w:t xml:space="preserve">For variance estimation, the replicate weighting procedure was done exactly as done for the </w:t>
      </w:r>
      <w:r w:rsidR="004B5BB8">
        <w:t>FS</w:t>
      </w:r>
      <w:r w:rsidR="005C28D7">
        <w:t>.</w:t>
      </w:r>
      <w:r w:rsidR="00F17239">
        <w:rPr>
          <w:rStyle w:val="FootnoteReference"/>
        </w:rPr>
        <w:footnoteReference w:id="3"/>
      </w:r>
      <w:r w:rsidR="005F1517">
        <w:t xml:space="preserve"> </w:t>
      </w:r>
      <w:bookmarkEnd w:id="7"/>
      <w:r w:rsidR="005D7839">
        <w:t>To test for differ</w:t>
      </w:r>
      <w:r w:rsidR="004B5BB8">
        <w:t>e</w:t>
      </w:r>
      <w:r w:rsidR="005D7839">
        <w:t xml:space="preserve">nces a z-test comparing two proportions was used.  When the significance of the difference was at least at the five percent level, the difference is considered statistically significant.  </w:t>
      </w:r>
      <w:r w:rsidR="005D7839">
        <w:lastRenderedPageBreak/>
        <w:t>Throughout the report, differences that do not meet this standard are discussed, but are described as not being statistically significant.</w:t>
      </w:r>
      <w:r w:rsidR="00612974">
        <w:t xml:space="preserve">  The significance level is shown when it is below 20 percent.</w:t>
      </w:r>
      <w:r w:rsidR="002574A7">
        <w:t xml:space="preserve">  This is done to provide the reader with an idea of differences that are approaching statistical significance.</w:t>
      </w:r>
    </w:p>
    <w:bookmarkEnd w:id="2"/>
    <w:p w14:paraId="09A74817" w14:textId="77777777" w:rsidR="0042456E" w:rsidRDefault="0042456E" w:rsidP="005F1517">
      <w:pPr>
        <w:pStyle w:val="L1-FlLSp12"/>
        <w:sectPr w:rsidR="0042456E" w:rsidSect="00DE396A">
          <w:headerReference w:type="default" r:id="rId20"/>
          <w:footerReference w:type="default" r:id="rId21"/>
          <w:pgSz w:w="12240" w:h="15840"/>
          <w:pgMar w:top="1440" w:right="1440" w:bottom="1440" w:left="1440" w:header="720" w:footer="576" w:gutter="0"/>
          <w:pgNumType w:start="1"/>
          <w:cols w:space="720"/>
          <w:docGrid w:linePitch="360"/>
        </w:sectPr>
      </w:pPr>
    </w:p>
    <w:tbl>
      <w:tblPr>
        <w:tblStyle w:val="TableGrid"/>
        <w:tblW w:w="5000" w:type="pct"/>
        <w:tblBorders>
          <w:top w:val="single" w:sz="4" w:space="0" w:color="00467F"/>
          <w:left w:val="single" w:sz="4" w:space="0" w:color="00467F"/>
          <w:bottom w:val="single" w:sz="4" w:space="0" w:color="00467F"/>
          <w:right w:val="single" w:sz="4" w:space="0" w:color="00467F"/>
          <w:insideH w:val="single" w:sz="4" w:space="0" w:color="00467F"/>
          <w:insideV w:val="single" w:sz="4" w:space="0" w:color="00467F"/>
        </w:tblBorders>
        <w:tblLook w:val="04A0" w:firstRow="1" w:lastRow="0" w:firstColumn="1" w:lastColumn="0" w:noHBand="0" w:noVBand="1"/>
      </w:tblPr>
      <w:tblGrid>
        <w:gridCol w:w="12950"/>
      </w:tblGrid>
      <w:tr w:rsidR="0042456E" w:rsidRPr="00CB0988" w14:paraId="24FBB40A" w14:textId="77777777" w:rsidTr="00A31728">
        <w:tc>
          <w:tcPr>
            <w:tcW w:w="12775" w:type="dxa"/>
            <w:shd w:val="clear" w:color="auto" w:fill="00467F"/>
          </w:tcPr>
          <w:p w14:paraId="71856189" w14:textId="1C267374" w:rsidR="0042456E" w:rsidRPr="00CB0988" w:rsidRDefault="0042456E" w:rsidP="00A31728">
            <w:pPr>
              <w:pStyle w:val="FT-FigureTItle"/>
            </w:pPr>
            <w:bookmarkStart w:id="8" w:name="_Toc87349151"/>
            <w:r>
              <w:lastRenderedPageBreak/>
              <w:t>Figure 1</w:t>
            </w:r>
            <w:r w:rsidRPr="00CB0988">
              <w:t>.</w:t>
            </w:r>
            <w:r w:rsidRPr="00CB0988">
              <w:tab/>
            </w:r>
            <w:r>
              <w:t>Mailing sequence for ABS frame</w:t>
            </w:r>
            <w:bookmarkEnd w:id="8"/>
          </w:p>
        </w:tc>
      </w:tr>
      <w:tr w:rsidR="0042456E" w14:paraId="388E6DF6" w14:textId="77777777" w:rsidTr="00A31728">
        <w:tc>
          <w:tcPr>
            <w:tcW w:w="12775" w:type="dxa"/>
          </w:tcPr>
          <w:p w14:paraId="6736B36E" w14:textId="77777777" w:rsidR="0042456E" w:rsidRPr="005C52F9" w:rsidRDefault="0042456E" w:rsidP="00A31728">
            <w:pPr>
              <w:pStyle w:val="C2-CtrSglSp"/>
            </w:pPr>
            <w:r w:rsidRPr="006E0C7A">
              <w:rPr>
                <w:noProof/>
                <w:lang w:eastAsia="en-US"/>
              </w:rPr>
              <w:drawing>
                <wp:inline distT="0" distB="0" distL="0" distR="0" wp14:anchorId="39E53490" wp14:editId="2F2604B7">
                  <wp:extent cx="8104100" cy="5467747"/>
                  <wp:effectExtent l="0" t="0" r="0" b="0"/>
                  <wp:docPr id="3" name="Picture 3" descr="M:\Task 5 Cog Tstng &amp; Feasibility Exprmts\feasibility report\cdc comments\October revision\Figu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Task 5 Cog Tstng &amp; Feasibility Exprmts\feasibility report\cdc comments\October revision\Figure 1.jpg"/>
                          <pic:cNvPicPr>
                            <a:picLocks noChangeAspect="1" noChangeArrowheads="1"/>
                          </pic:cNvPicPr>
                        </pic:nvPicPr>
                        <pic:blipFill rotWithShape="1">
                          <a:blip r:embed="rId22">
                            <a:extLst>
                              <a:ext uri="{28A0092B-C50C-407E-A947-70E740481C1C}">
                                <a14:useLocalDpi xmlns:a14="http://schemas.microsoft.com/office/drawing/2010/main" val="0"/>
                              </a:ext>
                            </a:extLst>
                          </a:blip>
                          <a:srcRect t="5588"/>
                          <a:stretch/>
                        </pic:blipFill>
                        <pic:spPr bwMode="auto">
                          <a:xfrm>
                            <a:off x="0" y="0"/>
                            <a:ext cx="8121277" cy="5479336"/>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4B1D3887" w14:textId="77777777" w:rsidR="0042456E" w:rsidRDefault="0042456E" w:rsidP="0042456E">
      <w:pPr>
        <w:pStyle w:val="C2-CtrSglSp"/>
        <w:spacing w:before="0" w:after="0" w:line="14" w:lineRule="exact"/>
      </w:pPr>
    </w:p>
    <w:p w14:paraId="3B0E7BCB" w14:textId="77777777" w:rsidR="0042456E" w:rsidRDefault="0042456E" w:rsidP="005F1517">
      <w:pPr>
        <w:pStyle w:val="L1-FlLSp12"/>
        <w:sectPr w:rsidR="0042456E" w:rsidSect="004077E0">
          <w:headerReference w:type="default" r:id="rId23"/>
          <w:footerReference w:type="default" r:id="rId24"/>
          <w:pgSz w:w="15840" w:h="12240" w:orient="landscape"/>
          <w:pgMar w:top="1296" w:right="1440" w:bottom="1296" w:left="1440" w:header="720" w:footer="576" w:gutter="0"/>
          <w:cols w:space="720"/>
          <w:docGrid w:linePitch="360"/>
        </w:sectPr>
      </w:pPr>
    </w:p>
    <w:p w14:paraId="01A11DF9" w14:textId="77777777" w:rsidR="00FD41FE" w:rsidRPr="00BC78C1" w:rsidRDefault="00FD41FE" w:rsidP="00FD41FE">
      <w:pPr>
        <w:pStyle w:val="Heading2"/>
        <w:spacing w:before="480"/>
      </w:pPr>
      <w:bookmarkStart w:id="9" w:name="_Toc87263569"/>
      <w:bookmarkStart w:id="10" w:name="_Toc87350065"/>
      <w:r>
        <w:lastRenderedPageBreak/>
        <w:t>2.</w:t>
      </w:r>
      <w:r>
        <w:tab/>
        <w:t>Completed Interviews and Response to NRFU</w:t>
      </w:r>
      <w:bookmarkEnd w:id="9"/>
      <w:bookmarkEnd w:id="10"/>
    </w:p>
    <w:p w14:paraId="1A8783A3" w14:textId="77777777" w:rsidR="008148DB" w:rsidRDefault="008148DB" w:rsidP="005F1517">
      <w:pPr>
        <w:pStyle w:val="L1-FlLSp12"/>
      </w:pPr>
    </w:p>
    <w:p w14:paraId="4A07BDB6" w14:textId="2F20DB3D" w:rsidR="001F25A5" w:rsidRDefault="001F25A5" w:rsidP="005F1517">
      <w:pPr>
        <w:pStyle w:val="L1-FlLSp12"/>
      </w:pPr>
      <w:r>
        <w:t xml:space="preserve">The data collection design included </w:t>
      </w:r>
      <w:proofErr w:type="gramStart"/>
      <w:r>
        <w:t>a number of</w:t>
      </w:r>
      <w:proofErr w:type="gramEnd"/>
      <w:r>
        <w:t xml:space="preserve"> stages, some of which contained experiments.</w:t>
      </w:r>
      <w:r w:rsidR="005F1517">
        <w:t xml:space="preserve"> </w:t>
      </w:r>
      <w:r>
        <w:t xml:space="preserve">Table 1 provides the number of completed surveys for </w:t>
      </w:r>
      <w:r w:rsidR="000E1272">
        <w:t xml:space="preserve">those </w:t>
      </w:r>
      <w:r>
        <w:t>who participated in the survey as part of the web-CATI choice experiment.</w:t>
      </w:r>
      <w:r w:rsidR="005F1517">
        <w:t xml:space="preserve"> </w:t>
      </w:r>
      <w:r>
        <w:t xml:space="preserve">There </w:t>
      </w:r>
      <w:r w:rsidR="00380B94">
        <w:t>were</w:t>
      </w:r>
      <w:r w:rsidR="005F1517">
        <w:t xml:space="preserve"> </w:t>
      </w:r>
      <w:r>
        <w:t>a total of 3191 surveys used in the analyses in this report.</w:t>
      </w:r>
      <w:r w:rsidR="005F1517">
        <w:t xml:space="preserve"> </w:t>
      </w:r>
      <w:r>
        <w:t>This includes all those who completed the survey before they were given a choice of modes or as part of the NRFU (n=2804).</w:t>
      </w:r>
      <w:r w:rsidR="005F1517">
        <w:t xml:space="preserve"> </w:t>
      </w:r>
      <w:r>
        <w:t>There were 205 surveys completed when given a choice of mode.</w:t>
      </w:r>
      <w:r w:rsidR="005F1517">
        <w:t xml:space="preserve"> </w:t>
      </w:r>
      <w:r>
        <w:t>There were 103 individuals who were part of the NRFU but were never given a choice of mode and 79 completes after</w:t>
      </w:r>
      <w:r w:rsidR="000E1272">
        <w:t xml:space="preserve"> </w:t>
      </w:r>
      <w:r w:rsidR="00C57E3D">
        <w:t xml:space="preserve">being </w:t>
      </w:r>
      <w:r>
        <w:t>selected for the NRFU and given a choice of mode.</w:t>
      </w:r>
      <w:r w:rsidR="005F1517">
        <w:t xml:space="preserve"> </w:t>
      </w:r>
      <w:r>
        <w:t>The 182 NRFU respondents (103 + 79 = 182) make up the group analyzed below as the NRFU group.</w:t>
      </w:r>
    </w:p>
    <w:p w14:paraId="49C130BB" w14:textId="2EBD2BC7" w:rsidR="001F25A5" w:rsidRDefault="001F25A5" w:rsidP="005F1517">
      <w:pPr>
        <w:pStyle w:val="L1-FlLSp12"/>
      </w:pPr>
      <w:r>
        <w:t>To assess how much the NRFU contributes to the response rate</w:t>
      </w:r>
      <w:r w:rsidR="004644AE">
        <w:t>,</w:t>
      </w:r>
      <w:r>
        <w:t xml:space="preserve"> it is necessary to weight the experimental groups by the subsampling rates.</w:t>
      </w:r>
      <w:r w:rsidR="005F1517">
        <w:t xml:space="preserve"> </w:t>
      </w:r>
      <w:r>
        <w:t>Half of the eligible sample was assigned to the web</w:t>
      </w:r>
      <w:r w:rsidR="003C1E85">
        <w:noBreakHyphen/>
      </w:r>
      <w:r>
        <w:t>CATI mode choice group.</w:t>
      </w:r>
      <w:r w:rsidR="005F1517">
        <w:t xml:space="preserve"> </w:t>
      </w:r>
      <w:r>
        <w:t>The second column reflects this by multiplying the 205 completes by 2</w:t>
      </w:r>
      <w:r w:rsidR="003C1E85">
        <w:t> </w:t>
      </w:r>
      <w:r>
        <w:t>(410).</w:t>
      </w:r>
      <w:r w:rsidR="005F1517">
        <w:t xml:space="preserve"> </w:t>
      </w:r>
      <w:r>
        <w:t>Similarly, half of those eligible for NRFU were sampled.</w:t>
      </w:r>
      <w:r w:rsidR="005F1517">
        <w:t xml:space="preserve"> </w:t>
      </w:r>
      <w:r>
        <w:t>Those in the NRFU group before being given the mode choice are multiplied by 2 to account for this (103 x 2 = 206).</w:t>
      </w:r>
      <w:r w:rsidR="005F1517">
        <w:t xml:space="preserve"> </w:t>
      </w:r>
      <w:r>
        <w:t>Those eligible for both NRFU and the web-CATI mode choice are multiplied by 4 to reflect being in both groups (4</w:t>
      </w:r>
      <w:r w:rsidR="003C1E85">
        <w:t> </w:t>
      </w:r>
      <w:r>
        <w:t>x 79 = 316).</w:t>
      </w:r>
    </w:p>
    <w:p w14:paraId="65D9F277" w14:textId="7A702E45" w:rsidR="001F25A5" w:rsidRDefault="001F25A5" w:rsidP="005F1517">
      <w:pPr>
        <w:pStyle w:val="L1-FlLSp12"/>
      </w:pPr>
      <w:r>
        <w:t xml:space="preserve">Approximately 14 percent </w:t>
      </w:r>
      <w:r w:rsidR="000E1272">
        <w:t xml:space="preserve">of </w:t>
      </w:r>
      <w:r>
        <w:t>the overall response to the survey came from the NRFU.</w:t>
      </w:r>
      <w:r w:rsidR="005F1517">
        <w:t xml:space="preserve"> </w:t>
      </w:r>
      <w:r>
        <w:t>Since the overall response rate to the survey was 33 percent</w:t>
      </w:r>
      <w:r w:rsidR="004644AE">
        <w:t>,</w:t>
      </w:r>
      <w:r>
        <w:t xml:space="preserve"> the response rate before the NRFU was 28%.</w:t>
      </w:r>
      <w:r w:rsidR="005F1517">
        <w:t xml:space="preserve"> </w:t>
      </w:r>
      <w:r>
        <w:t>Alternatively, the NRFU added approximately five percentage points to the overall response rate.</w:t>
      </w:r>
    </w:p>
    <w:p w14:paraId="22A23EDD" w14:textId="053A9F48" w:rsidR="001F25A5" w:rsidRDefault="005F1517" w:rsidP="00BB7C78">
      <w:pPr>
        <w:pStyle w:val="TT-TableTitle"/>
      </w:pPr>
      <w:bookmarkStart w:id="11" w:name="_Toc87349304"/>
      <w:r>
        <w:t>Table 1.</w:t>
      </w:r>
      <w:r>
        <w:tab/>
        <w:t xml:space="preserve">Number of </w:t>
      </w:r>
      <w:r w:rsidR="00DA198D">
        <w:t>C</w:t>
      </w:r>
      <w:r>
        <w:t xml:space="preserve">ompleted </w:t>
      </w:r>
      <w:r w:rsidR="00DA198D">
        <w:t>S</w:t>
      </w:r>
      <w:r>
        <w:t xml:space="preserve">urveys and </w:t>
      </w:r>
      <w:r w:rsidR="00DA198D">
        <w:t>P</w:t>
      </w:r>
      <w:r>
        <w:t xml:space="preserve">roportion of </w:t>
      </w:r>
      <w:r w:rsidR="00DA198D">
        <w:t>R</w:t>
      </w:r>
      <w:r>
        <w:t xml:space="preserve">esponse </w:t>
      </w:r>
      <w:r w:rsidR="00DA198D">
        <w:t>C</w:t>
      </w:r>
      <w:r>
        <w:t>ollected by the NRFU</w:t>
      </w:r>
      <w:bookmarkEnd w:id="11"/>
    </w:p>
    <w:tbl>
      <w:tblPr>
        <w:tblStyle w:val="D3Table-Blue"/>
        <w:tblW w:w="5000" w:type="pct"/>
        <w:tblLook w:val="04A0" w:firstRow="1" w:lastRow="0" w:firstColumn="1" w:lastColumn="0" w:noHBand="0" w:noVBand="1"/>
      </w:tblPr>
      <w:tblGrid>
        <w:gridCol w:w="4440"/>
        <w:gridCol w:w="2455"/>
        <w:gridCol w:w="2455"/>
      </w:tblGrid>
      <w:tr w:rsidR="00BC06B3" w:rsidRPr="00BC06B3" w14:paraId="56184E98" w14:textId="77777777" w:rsidTr="003C1E85">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374" w:type="pct"/>
            <w:noWrap/>
            <w:hideMark/>
          </w:tcPr>
          <w:p w14:paraId="422471CD" w14:textId="3878B4B5" w:rsidR="00BC06B3" w:rsidRPr="00BC06B3" w:rsidRDefault="00BC06B3" w:rsidP="003C1E85">
            <w:pPr>
              <w:pStyle w:val="TH-TableHeading"/>
            </w:pPr>
          </w:p>
        </w:tc>
        <w:tc>
          <w:tcPr>
            <w:tcW w:w="1313" w:type="pct"/>
            <w:noWrap/>
            <w:hideMark/>
          </w:tcPr>
          <w:p w14:paraId="0B2EA4DC" w14:textId="77777777" w:rsidR="00BC06B3" w:rsidRPr="00BC06B3" w:rsidRDefault="00BC06B3" w:rsidP="003C1E85">
            <w:pPr>
              <w:pStyle w:val="TH-TableHeading"/>
              <w:cnfStyle w:val="100000000000" w:firstRow="1" w:lastRow="0" w:firstColumn="0" w:lastColumn="0" w:oddVBand="0" w:evenVBand="0" w:oddHBand="0" w:evenHBand="0" w:firstRowFirstColumn="0" w:firstRowLastColumn="0" w:lastRowFirstColumn="0" w:lastRowLastColumn="0"/>
            </w:pPr>
            <w:r w:rsidRPr="00BC06B3">
              <w:t>Unweighted</w:t>
            </w:r>
          </w:p>
        </w:tc>
        <w:tc>
          <w:tcPr>
            <w:tcW w:w="1313" w:type="pct"/>
            <w:noWrap/>
            <w:hideMark/>
          </w:tcPr>
          <w:p w14:paraId="1777482B" w14:textId="1D3BAA7B" w:rsidR="00BC06B3" w:rsidRPr="00BC06B3" w:rsidRDefault="00BC06B3" w:rsidP="003C1E85">
            <w:pPr>
              <w:pStyle w:val="TH-TableHeading"/>
              <w:cnfStyle w:val="100000000000" w:firstRow="1" w:lastRow="0" w:firstColumn="0" w:lastColumn="0" w:oddVBand="0" w:evenVBand="0" w:oddHBand="0" w:evenHBand="0" w:firstRowFirstColumn="0" w:firstRowLastColumn="0" w:lastRowFirstColumn="0" w:lastRowLastColumn="0"/>
            </w:pPr>
            <w:r w:rsidRPr="00BC06B3">
              <w:t xml:space="preserve">Weighted for </w:t>
            </w:r>
            <w:r w:rsidR="003C1E85">
              <w:t>s</w:t>
            </w:r>
            <w:r w:rsidRPr="00BC06B3">
              <w:t>election</w:t>
            </w:r>
            <w:r w:rsidRPr="003C1E85">
              <w:rPr>
                <w:vertAlign w:val="superscript"/>
              </w:rPr>
              <w:t>+</w:t>
            </w:r>
          </w:p>
        </w:tc>
      </w:tr>
      <w:tr w:rsidR="00BC06B3" w:rsidRPr="00BC06B3" w14:paraId="3D64026F" w14:textId="77777777" w:rsidTr="00522766">
        <w:trPr>
          <w:trHeight w:val="255"/>
        </w:trPr>
        <w:tc>
          <w:tcPr>
            <w:cnfStyle w:val="001000000000" w:firstRow="0" w:lastRow="0" w:firstColumn="1" w:lastColumn="0" w:oddVBand="0" w:evenVBand="0" w:oddHBand="0" w:evenHBand="0" w:firstRowFirstColumn="0" w:firstRowLastColumn="0" w:lastRowFirstColumn="0" w:lastRowLastColumn="0"/>
            <w:tcW w:w="2374" w:type="pct"/>
            <w:shd w:val="clear" w:color="auto" w:fill="auto"/>
            <w:noWrap/>
            <w:hideMark/>
          </w:tcPr>
          <w:p w14:paraId="7D8C072A" w14:textId="77777777" w:rsidR="00BC06B3" w:rsidRPr="00BC06B3" w:rsidRDefault="00BC06B3" w:rsidP="003C1E85">
            <w:pPr>
              <w:pStyle w:val="TH-TableHeading"/>
              <w:jc w:val="left"/>
            </w:pPr>
            <w:r w:rsidRPr="00BC06B3">
              <w:t>Number returned before mode choice</w:t>
            </w:r>
          </w:p>
        </w:tc>
        <w:tc>
          <w:tcPr>
            <w:tcW w:w="1313" w:type="pct"/>
            <w:noWrap/>
            <w:hideMark/>
          </w:tcPr>
          <w:p w14:paraId="7FFBD050" w14:textId="61CCC041" w:rsidR="00BC06B3" w:rsidRPr="00BC06B3" w:rsidRDefault="00BC06B3" w:rsidP="003C1E85">
            <w:pPr>
              <w:pStyle w:val="TX-TableText"/>
              <w:tabs>
                <w:tab w:val="decimal" w:pos="1380"/>
              </w:tabs>
              <w:cnfStyle w:val="000000000000" w:firstRow="0" w:lastRow="0" w:firstColumn="0" w:lastColumn="0" w:oddVBand="0" w:evenVBand="0" w:oddHBand="0" w:evenHBand="0" w:firstRowFirstColumn="0" w:firstRowLastColumn="0" w:lastRowFirstColumn="0" w:lastRowLastColumn="0"/>
            </w:pPr>
            <w:r w:rsidRPr="00BC06B3">
              <w:t>2804</w:t>
            </w:r>
          </w:p>
        </w:tc>
        <w:tc>
          <w:tcPr>
            <w:tcW w:w="1313" w:type="pct"/>
            <w:noWrap/>
            <w:hideMark/>
          </w:tcPr>
          <w:p w14:paraId="7A738937" w14:textId="7F7551FE" w:rsidR="00BC06B3" w:rsidRPr="00BC06B3" w:rsidRDefault="00BC06B3" w:rsidP="003C1E85">
            <w:pPr>
              <w:pStyle w:val="TX-TableText"/>
              <w:tabs>
                <w:tab w:val="decimal" w:pos="1380"/>
              </w:tabs>
              <w:cnfStyle w:val="000000000000" w:firstRow="0" w:lastRow="0" w:firstColumn="0" w:lastColumn="0" w:oddVBand="0" w:evenVBand="0" w:oddHBand="0" w:evenHBand="0" w:firstRowFirstColumn="0" w:firstRowLastColumn="0" w:lastRowFirstColumn="0" w:lastRowLastColumn="0"/>
            </w:pPr>
            <w:r w:rsidRPr="00BC06B3">
              <w:t>2804</w:t>
            </w:r>
          </w:p>
        </w:tc>
      </w:tr>
      <w:tr w:rsidR="00BC06B3" w:rsidRPr="00BC06B3" w14:paraId="22A6B795" w14:textId="77777777" w:rsidTr="00522766">
        <w:trPr>
          <w:trHeight w:val="255"/>
        </w:trPr>
        <w:tc>
          <w:tcPr>
            <w:cnfStyle w:val="001000000000" w:firstRow="0" w:lastRow="0" w:firstColumn="1" w:lastColumn="0" w:oddVBand="0" w:evenVBand="0" w:oddHBand="0" w:evenHBand="0" w:firstRowFirstColumn="0" w:firstRowLastColumn="0" w:lastRowFirstColumn="0" w:lastRowLastColumn="0"/>
            <w:tcW w:w="2374" w:type="pct"/>
            <w:shd w:val="clear" w:color="auto" w:fill="auto"/>
            <w:noWrap/>
            <w:hideMark/>
          </w:tcPr>
          <w:p w14:paraId="40BE351D" w14:textId="77777777" w:rsidR="00BC06B3" w:rsidRPr="00BC06B3" w:rsidRDefault="00BC06B3" w:rsidP="003C1E85">
            <w:pPr>
              <w:pStyle w:val="TH-TableHeading"/>
              <w:jc w:val="left"/>
            </w:pPr>
            <w:r w:rsidRPr="00BC06B3">
              <w:t>Number returned at Mode Choice</w:t>
            </w:r>
          </w:p>
        </w:tc>
        <w:tc>
          <w:tcPr>
            <w:tcW w:w="1313" w:type="pct"/>
            <w:noWrap/>
            <w:hideMark/>
          </w:tcPr>
          <w:p w14:paraId="5C087CBD" w14:textId="77777777" w:rsidR="00BC06B3" w:rsidRPr="00BC06B3" w:rsidRDefault="00BC06B3" w:rsidP="003C1E85">
            <w:pPr>
              <w:pStyle w:val="TX-TableText"/>
              <w:tabs>
                <w:tab w:val="decimal" w:pos="1380"/>
              </w:tabs>
              <w:cnfStyle w:val="000000000000" w:firstRow="0" w:lastRow="0" w:firstColumn="0" w:lastColumn="0" w:oddVBand="0" w:evenVBand="0" w:oddHBand="0" w:evenHBand="0" w:firstRowFirstColumn="0" w:firstRowLastColumn="0" w:lastRowFirstColumn="0" w:lastRowLastColumn="0"/>
            </w:pPr>
            <w:r w:rsidRPr="00BC06B3">
              <w:t>205</w:t>
            </w:r>
          </w:p>
        </w:tc>
        <w:tc>
          <w:tcPr>
            <w:tcW w:w="1313" w:type="pct"/>
            <w:noWrap/>
            <w:hideMark/>
          </w:tcPr>
          <w:p w14:paraId="4CA64B61" w14:textId="77777777" w:rsidR="00BC06B3" w:rsidRPr="00BC06B3" w:rsidRDefault="00BC06B3" w:rsidP="003C1E85">
            <w:pPr>
              <w:pStyle w:val="TX-TableText"/>
              <w:tabs>
                <w:tab w:val="decimal" w:pos="1380"/>
              </w:tabs>
              <w:cnfStyle w:val="000000000000" w:firstRow="0" w:lastRow="0" w:firstColumn="0" w:lastColumn="0" w:oddVBand="0" w:evenVBand="0" w:oddHBand="0" w:evenHBand="0" w:firstRowFirstColumn="0" w:firstRowLastColumn="0" w:lastRowFirstColumn="0" w:lastRowLastColumn="0"/>
            </w:pPr>
            <w:r w:rsidRPr="00BC06B3">
              <w:t>410</w:t>
            </w:r>
          </w:p>
        </w:tc>
      </w:tr>
      <w:tr w:rsidR="00BC06B3" w:rsidRPr="00BC06B3" w14:paraId="10661FEF" w14:textId="77777777" w:rsidTr="00522766">
        <w:trPr>
          <w:trHeight w:val="255"/>
        </w:trPr>
        <w:tc>
          <w:tcPr>
            <w:cnfStyle w:val="001000000000" w:firstRow="0" w:lastRow="0" w:firstColumn="1" w:lastColumn="0" w:oddVBand="0" w:evenVBand="0" w:oddHBand="0" w:evenHBand="0" w:firstRowFirstColumn="0" w:firstRowLastColumn="0" w:lastRowFirstColumn="0" w:lastRowLastColumn="0"/>
            <w:tcW w:w="2374" w:type="pct"/>
            <w:shd w:val="clear" w:color="auto" w:fill="auto"/>
            <w:noWrap/>
            <w:hideMark/>
          </w:tcPr>
          <w:p w14:paraId="70DDA5D1" w14:textId="77777777" w:rsidR="00BC06B3" w:rsidRPr="00BC06B3" w:rsidRDefault="00BC06B3" w:rsidP="003C1E85">
            <w:pPr>
              <w:pStyle w:val="TH-TableHeading"/>
              <w:jc w:val="left"/>
            </w:pPr>
            <w:r w:rsidRPr="00BC06B3">
              <w:t>NRFU returned before Mode Choice</w:t>
            </w:r>
          </w:p>
        </w:tc>
        <w:tc>
          <w:tcPr>
            <w:tcW w:w="1313" w:type="pct"/>
            <w:noWrap/>
            <w:hideMark/>
          </w:tcPr>
          <w:p w14:paraId="022F4934" w14:textId="77777777" w:rsidR="00BC06B3" w:rsidRPr="00BC06B3" w:rsidRDefault="00BC06B3" w:rsidP="003C1E85">
            <w:pPr>
              <w:pStyle w:val="TX-TableText"/>
              <w:tabs>
                <w:tab w:val="decimal" w:pos="1380"/>
              </w:tabs>
              <w:cnfStyle w:val="000000000000" w:firstRow="0" w:lastRow="0" w:firstColumn="0" w:lastColumn="0" w:oddVBand="0" w:evenVBand="0" w:oddHBand="0" w:evenHBand="0" w:firstRowFirstColumn="0" w:firstRowLastColumn="0" w:lastRowFirstColumn="0" w:lastRowLastColumn="0"/>
            </w:pPr>
            <w:r w:rsidRPr="00BC06B3">
              <w:t>103</w:t>
            </w:r>
          </w:p>
        </w:tc>
        <w:tc>
          <w:tcPr>
            <w:tcW w:w="1313" w:type="pct"/>
            <w:noWrap/>
            <w:hideMark/>
          </w:tcPr>
          <w:p w14:paraId="6B17F02F" w14:textId="77777777" w:rsidR="00BC06B3" w:rsidRPr="00BC06B3" w:rsidRDefault="00BC06B3" w:rsidP="003C1E85">
            <w:pPr>
              <w:pStyle w:val="TX-TableText"/>
              <w:tabs>
                <w:tab w:val="decimal" w:pos="1380"/>
              </w:tabs>
              <w:cnfStyle w:val="000000000000" w:firstRow="0" w:lastRow="0" w:firstColumn="0" w:lastColumn="0" w:oddVBand="0" w:evenVBand="0" w:oddHBand="0" w:evenHBand="0" w:firstRowFirstColumn="0" w:firstRowLastColumn="0" w:lastRowFirstColumn="0" w:lastRowLastColumn="0"/>
            </w:pPr>
            <w:r w:rsidRPr="00BC06B3">
              <w:t>206</w:t>
            </w:r>
          </w:p>
        </w:tc>
      </w:tr>
      <w:tr w:rsidR="00BC06B3" w:rsidRPr="00BC06B3" w14:paraId="5E81B16E" w14:textId="77777777" w:rsidTr="00522766">
        <w:trPr>
          <w:trHeight w:val="255"/>
        </w:trPr>
        <w:tc>
          <w:tcPr>
            <w:cnfStyle w:val="001000000000" w:firstRow="0" w:lastRow="0" w:firstColumn="1" w:lastColumn="0" w:oddVBand="0" w:evenVBand="0" w:oddHBand="0" w:evenHBand="0" w:firstRowFirstColumn="0" w:firstRowLastColumn="0" w:lastRowFirstColumn="0" w:lastRowLastColumn="0"/>
            <w:tcW w:w="2374" w:type="pct"/>
            <w:shd w:val="clear" w:color="auto" w:fill="auto"/>
            <w:noWrap/>
            <w:hideMark/>
          </w:tcPr>
          <w:p w14:paraId="38E3CABF" w14:textId="77777777" w:rsidR="00BC06B3" w:rsidRPr="00BC06B3" w:rsidRDefault="00BC06B3" w:rsidP="003C1E85">
            <w:pPr>
              <w:pStyle w:val="TH-TableHeading"/>
              <w:jc w:val="left"/>
            </w:pPr>
            <w:r w:rsidRPr="00BC06B3">
              <w:t>NRFU returned After Mode Choice</w:t>
            </w:r>
          </w:p>
        </w:tc>
        <w:tc>
          <w:tcPr>
            <w:tcW w:w="1313" w:type="pct"/>
            <w:noWrap/>
            <w:hideMark/>
          </w:tcPr>
          <w:p w14:paraId="15E5E0B3" w14:textId="77777777" w:rsidR="00BC06B3" w:rsidRPr="00BC06B3" w:rsidRDefault="00BC06B3" w:rsidP="003C1E85">
            <w:pPr>
              <w:pStyle w:val="TX-TableText"/>
              <w:tabs>
                <w:tab w:val="decimal" w:pos="1380"/>
              </w:tabs>
              <w:cnfStyle w:val="000000000000" w:firstRow="0" w:lastRow="0" w:firstColumn="0" w:lastColumn="0" w:oddVBand="0" w:evenVBand="0" w:oddHBand="0" w:evenHBand="0" w:firstRowFirstColumn="0" w:firstRowLastColumn="0" w:lastRowFirstColumn="0" w:lastRowLastColumn="0"/>
            </w:pPr>
            <w:r w:rsidRPr="00BC06B3">
              <w:t>79</w:t>
            </w:r>
          </w:p>
        </w:tc>
        <w:tc>
          <w:tcPr>
            <w:tcW w:w="1313" w:type="pct"/>
            <w:noWrap/>
            <w:hideMark/>
          </w:tcPr>
          <w:p w14:paraId="2EE9E84D" w14:textId="77777777" w:rsidR="00BC06B3" w:rsidRPr="00BC06B3" w:rsidRDefault="00BC06B3" w:rsidP="003C1E85">
            <w:pPr>
              <w:pStyle w:val="TX-TableText"/>
              <w:tabs>
                <w:tab w:val="decimal" w:pos="1380"/>
              </w:tabs>
              <w:cnfStyle w:val="000000000000" w:firstRow="0" w:lastRow="0" w:firstColumn="0" w:lastColumn="0" w:oddVBand="0" w:evenVBand="0" w:oddHBand="0" w:evenHBand="0" w:firstRowFirstColumn="0" w:firstRowLastColumn="0" w:lastRowFirstColumn="0" w:lastRowLastColumn="0"/>
            </w:pPr>
            <w:r w:rsidRPr="00BC06B3">
              <w:t>316</w:t>
            </w:r>
          </w:p>
        </w:tc>
      </w:tr>
      <w:tr w:rsidR="00BC06B3" w:rsidRPr="00BC06B3" w14:paraId="47715C2F" w14:textId="77777777" w:rsidTr="00522766">
        <w:trPr>
          <w:trHeight w:val="255"/>
        </w:trPr>
        <w:tc>
          <w:tcPr>
            <w:cnfStyle w:val="001000000000" w:firstRow="0" w:lastRow="0" w:firstColumn="1" w:lastColumn="0" w:oddVBand="0" w:evenVBand="0" w:oddHBand="0" w:evenHBand="0" w:firstRowFirstColumn="0" w:firstRowLastColumn="0" w:lastRowFirstColumn="0" w:lastRowLastColumn="0"/>
            <w:tcW w:w="2374" w:type="pct"/>
            <w:shd w:val="clear" w:color="auto" w:fill="auto"/>
            <w:noWrap/>
            <w:hideMark/>
          </w:tcPr>
          <w:p w14:paraId="3080B289" w14:textId="77777777" w:rsidR="00BC06B3" w:rsidRPr="00BC06B3" w:rsidRDefault="00BC06B3" w:rsidP="003C1E85">
            <w:pPr>
              <w:pStyle w:val="TH-TableHeading"/>
              <w:jc w:val="left"/>
            </w:pPr>
            <w:r w:rsidRPr="00BC06B3">
              <w:t>Total</w:t>
            </w:r>
          </w:p>
        </w:tc>
        <w:tc>
          <w:tcPr>
            <w:tcW w:w="1313" w:type="pct"/>
            <w:noWrap/>
            <w:hideMark/>
          </w:tcPr>
          <w:p w14:paraId="544E08FC" w14:textId="6125F037" w:rsidR="00BC06B3" w:rsidRPr="00BC06B3" w:rsidRDefault="00BC06B3" w:rsidP="003C1E85">
            <w:pPr>
              <w:pStyle w:val="TX-TableText"/>
              <w:tabs>
                <w:tab w:val="decimal" w:pos="1380"/>
              </w:tabs>
              <w:cnfStyle w:val="000000000000" w:firstRow="0" w:lastRow="0" w:firstColumn="0" w:lastColumn="0" w:oddVBand="0" w:evenVBand="0" w:oddHBand="0" w:evenHBand="0" w:firstRowFirstColumn="0" w:firstRowLastColumn="0" w:lastRowFirstColumn="0" w:lastRowLastColumn="0"/>
            </w:pPr>
            <w:r w:rsidRPr="00BC06B3">
              <w:t>3191</w:t>
            </w:r>
          </w:p>
        </w:tc>
        <w:tc>
          <w:tcPr>
            <w:tcW w:w="1313" w:type="pct"/>
            <w:noWrap/>
            <w:hideMark/>
          </w:tcPr>
          <w:p w14:paraId="50BB95DF" w14:textId="05CBF124" w:rsidR="00BC06B3" w:rsidRPr="00BC06B3" w:rsidRDefault="00BC06B3" w:rsidP="003C1E85">
            <w:pPr>
              <w:pStyle w:val="TX-TableText"/>
              <w:tabs>
                <w:tab w:val="decimal" w:pos="1380"/>
              </w:tabs>
              <w:cnfStyle w:val="000000000000" w:firstRow="0" w:lastRow="0" w:firstColumn="0" w:lastColumn="0" w:oddVBand="0" w:evenVBand="0" w:oddHBand="0" w:evenHBand="0" w:firstRowFirstColumn="0" w:firstRowLastColumn="0" w:lastRowFirstColumn="0" w:lastRowLastColumn="0"/>
            </w:pPr>
            <w:r w:rsidRPr="00BC06B3">
              <w:t>3736</w:t>
            </w:r>
          </w:p>
        </w:tc>
      </w:tr>
      <w:tr w:rsidR="00BC06B3" w:rsidRPr="00BC06B3" w14:paraId="5516A513" w14:textId="77777777" w:rsidTr="00522766">
        <w:trPr>
          <w:trHeight w:val="255"/>
        </w:trPr>
        <w:tc>
          <w:tcPr>
            <w:cnfStyle w:val="001000000000" w:firstRow="0" w:lastRow="0" w:firstColumn="1" w:lastColumn="0" w:oddVBand="0" w:evenVBand="0" w:oddHBand="0" w:evenHBand="0" w:firstRowFirstColumn="0" w:firstRowLastColumn="0" w:lastRowFirstColumn="0" w:lastRowLastColumn="0"/>
            <w:tcW w:w="2374" w:type="pct"/>
            <w:shd w:val="clear" w:color="auto" w:fill="auto"/>
            <w:noWrap/>
            <w:hideMark/>
          </w:tcPr>
          <w:p w14:paraId="62EA5E8C" w14:textId="77777777" w:rsidR="00BC06B3" w:rsidRPr="00BC06B3" w:rsidRDefault="00BC06B3" w:rsidP="003C1E85">
            <w:pPr>
              <w:pStyle w:val="TH-TableHeading"/>
              <w:jc w:val="left"/>
            </w:pPr>
            <w:r w:rsidRPr="00BC06B3">
              <w:t>Percent NRFU responses</w:t>
            </w:r>
          </w:p>
        </w:tc>
        <w:tc>
          <w:tcPr>
            <w:tcW w:w="1313" w:type="pct"/>
            <w:noWrap/>
            <w:hideMark/>
          </w:tcPr>
          <w:p w14:paraId="543A1B24" w14:textId="77777777" w:rsidR="00BC06B3" w:rsidRPr="00BC06B3" w:rsidRDefault="00BC06B3" w:rsidP="003C1E85">
            <w:pPr>
              <w:pStyle w:val="TX-TableText"/>
              <w:tabs>
                <w:tab w:val="decimal" w:pos="1200"/>
              </w:tabs>
              <w:cnfStyle w:val="000000000000" w:firstRow="0" w:lastRow="0" w:firstColumn="0" w:lastColumn="0" w:oddVBand="0" w:evenVBand="0" w:oddHBand="0" w:evenHBand="0" w:firstRowFirstColumn="0" w:firstRowLastColumn="0" w:lastRowFirstColumn="0" w:lastRowLastColumn="0"/>
            </w:pPr>
            <w:r w:rsidRPr="00BC06B3">
              <w:t>6%</w:t>
            </w:r>
          </w:p>
        </w:tc>
        <w:tc>
          <w:tcPr>
            <w:tcW w:w="1313" w:type="pct"/>
            <w:noWrap/>
            <w:hideMark/>
          </w:tcPr>
          <w:p w14:paraId="54301EB3" w14:textId="77777777" w:rsidR="00BC06B3" w:rsidRPr="00BC06B3" w:rsidRDefault="00BC06B3" w:rsidP="003C1E85">
            <w:pPr>
              <w:pStyle w:val="TX-TableText"/>
              <w:tabs>
                <w:tab w:val="decimal" w:pos="1262"/>
              </w:tabs>
              <w:cnfStyle w:val="000000000000" w:firstRow="0" w:lastRow="0" w:firstColumn="0" w:lastColumn="0" w:oddVBand="0" w:evenVBand="0" w:oddHBand="0" w:evenHBand="0" w:firstRowFirstColumn="0" w:firstRowLastColumn="0" w:lastRowFirstColumn="0" w:lastRowLastColumn="0"/>
            </w:pPr>
            <w:r w:rsidRPr="00BC06B3">
              <w:t>14%</w:t>
            </w:r>
          </w:p>
        </w:tc>
      </w:tr>
    </w:tbl>
    <w:p w14:paraId="0ED20761" w14:textId="3FACE07C" w:rsidR="001F25A5" w:rsidRPr="00BC06B3" w:rsidRDefault="00BC06B3" w:rsidP="005F1517">
      <w:pPr>
        <w:pStyle w:val="TF-TblFN"/>
      </w:pPr>
      <w:r w:rsidRPr="003C1E85">
        <w:rPr>
          <w:vertAlign w:val="superscript"/>
        </w:rPr>
        <w:t>+</w:t>
      </w:r>
      <w:r w:rsidR="005F1517">
        <w:tab/>
      </w:r>
      <w:r w:rsidRPr="00BC06B3">
        <w:t>Weighted column accounts for the subsampling done for the mode selection experiment and for the NRFU</w:t>
      </w:r>
      <w:r w:rsidR="005F1517">
        <w:t>.</w:t>
      </w:r>
    </w:p>
    <w:p w14:paraId="1C811EE5" w14:textId="2B5AF3EE" w:rsidR="008930B6" w:rsidRDefault="008930B6" w:rsidP="005F1517">
      <w:pPr>
        <w:pStyle w:val="L1-FlLSp12"/>
      </w:pPr>
      <w:r>
        <w:br w:type="page"/>
      </w:r>
    </w:p>
    <w:p w14:paraId="5B4CB93E" w14:textId="77777777" w:rsidR="008148DB" w:rsidRDefault="008148DB" w:rsidP="005F1517">
      <w:pPr>
        <w:pStyle w:val="L1-FlLSp12"/>
      </w:pPr>
    </w:p>
    <w:p w14:paraId="7694FF15" w14:textId="07D7FFE5" w:rsidR="0067771D" w:rsidRPr="00BC78C1" w:rsidRDefault="00932BD3" w:rsidP="00B92986">
      <w:pPr>
        <w:pStyle w:val="Heading2"/>
      </w:pPr>
      <w:bookmarkStart w:id="12" w:name="_Toc87263570"/>
      <w:bookmarkStart w:id="13" w:name="_Toc87350066"/>
      <w:r>
        <w:t>3</w:t>
      </w:r>
      <w:r w:rsidR="004A3739">
        <w:t>.</w:t>
      </w:r>
      <w:r w:rsidR="00B92986">
        <w:tab/>
      </w:r>
      <w:r w:rsidR="004E6B72">
        <w:t>Representation of the Sample</w:t>
      </w:r>
      <w:bookmarkEnd w:id="12"/>
      <w:bookmarkEnd w:id="13"/>
    </w:p>
    <w:p w14:paraId="7F8DE498" w14:textId="60D17E7D" w:rsidR="00AF1EF3" w:rsidRPr="00BC78C1" w:rsidRDefault="004E6B72" w:rsidP="00AF1EF3">
      <w:pPr>
        <w:pStyle w:val="Heading3"/>
      </w:pPr>
      <w:bookmarkStart w:id="14" w:name="_Toc87263571"/>
      <w:bookmarkStart w:id="15" w:name="_Toc87350067"/>
      <w:r>
        <w:t>Comparison of Demographics</w:t>
      </w:r>
      <w:bookmarkEnd w:id="14"/>
      <w:bookmarkEnd w:id="15"/>
    </w:p>
    <w:p w14:paraId="4EAEEA68" w14:textId="459F6645" w:rsidR="004E6B72" w:rsidRDefault="004E6B72" w:rsidP="005F1517">
      <w:pPr>
        <w:pStyle w:val="L1-FlLSp12"/>
      </w:pPr>
      <w:r>
        <w:t>The demographic distributions were calculated for several different socio-demographic characteristics</w:t>
      </w:r>
      <w:r w:rsidR="004644AE">
        <w:t xml:space="preserve"> and are shown in</w:t>
      </w:r>
      <w:r>
        <w:t xml:space="preserve"> Tables 2</w:t>
      </w:r>
      <w:r w:rsidR="003C1E85">
        <w:t>-</w:t>
      </w:r>
      <w:r>
        <w:t>4.</w:t>
      </w:r>
      <w:r w:rsidR="005F1517">
        <w:t xml:space="preserve"> </w:t>
      </w:r>
      <w:r>
        <w:t>These distributions were calculated using the selection weights, which reflect the probability of being selected into the sample.</w:t>
      </w:r>
      <w:r w:rsidR="00BB5961">
        <w:t xml:space="preserve">  </w:t>
      </w:r>
    </w:p>
    <w:p w14:paraId="738DA668" w14:textId="08208DBC" w:rsidR="00832947" w:rsidRPr="003C1E85" w:rsidRDefault="00832947" w:rsidP="005F1517">
      <w:pPr>
        <w:pStyle w:val="L1-FlLSp12"/>
        <w:rPr>
          <w:b/>
          <w:i/>
        </w:rPr>
      </w:pPr>
      <w:r w:rsidRPr="003C1E85">
        <w:rPr>
          <w:b/>
          <w:i/>
        </w:rPr>
        <w:t>Detailed Results</w:t>
      </w:r>
    </w:p>
    <w:p w14:paraId="2B58A5F7" w14:textId="60EB0A67" w:rsidR="004E6B72" w:rsidRDefault="004E6B72" w:rsidP="005F1517">
      <w:pPr>
        <w:pStyle w:val="N1-1stBullet"/>
      </w:pPr>
      <w:r>
        <w:t xml:space="preserve">For </w:t>
      </w:r>
      <w:r w:rsidR="00C461E6">
        <w:t xml:space="preserve">all those that responded to the </w:t>
      </w:r>
      <w:r w:rsidR="004B5BB8">
        <w:t>FS</w:t>
      </w:r>
      <w:r w:rsidR="00C461E6">
        <w:t xml:space="preserve"> </w:t>
      </w:r>
      <w:r>
        <w:t xml:space="preserve">(Table 2), there are </w:t>
      </w:r>
      <w:proofErr w:type="gramStart"/>
      <w:r>
        <w:t>a number of</w:t>
      </w:r>
      <w:proofErr w:type="gramEnd"/>
      <w:r>
        <w:t xml:space="preserve"> significant differences in the demographic composition of the population.</w:t>
      </w:r>
      <w:r w:rsidR="005F1517">
        <w:t xml:space="preserve"> </w:t>
      </w:r>
      <w:r>
        <w:t>These differences include:</w:t>
      </w:r>
    </w:p>
    <w:p w14:paraId="02E3B03A" w14:textId="12466192" w:rsidR="004E6B72" w:rsidRDefault="004E6B72" w:rsidP="005F1517">
      <w:pPr>
        <w:pStyle w:val="N2-2ndBullet"/>
      </w:pPr>
      <w:r w:rsidRPr="005F1517">
        <w:rPr>
          <w:b/>
        </w:rPr>
        <w:t>Age</w:t>
      </w:r>
      <w:r w:rsidR="003C1E85">
        <w:rPr>
          <w:b/>
        </w:rPr>
        <w:t>.</w:t>
      </w:r>
      <w:r>
        <w:t xml:space="preserve"> </w:t>
      </w:r>
      <w:r w:rsidR="004644AE">
        <w:t xml:space="preserve">There are </w:t>
      </w:r>
      <w:r w:rsidR="005C710A">
        <w:t>m</w:t>
      </w:r>
      <w:r>
        <w:t xml:space="preserve">ore NRFU respondents in the 18-29 group (18.6% </w:t>
      </w:r>
      <w:r w:rsidR="00096A3B">
        <w:t>Early</w:t>
      </w:r>
      <w:r>
        <w:t xml:space="preserve"> vs. 34.1%; p&lt;001).</w:t>
      </w:r>
      <w:r w:rsidR="005F1517">
        <w:t xml:space="preserve"> </w:t>
      </w:r>
      <w:r w:rsidR="004644AE">
        <w:t>There are f</w:t>
      </w:r>
      <w:r w:rsidR="00C57E3D">
        <w:t>ewer NRFU in the 65</w:t>
      </w:r>
      <w:r>
        <w:t xml:space="preserve">+ age group (30.5% </w:t>
      </w:r>
      <w:r w:rsidR="007C4D67">
        <w:t xml:space="preserve">Early </w:t>
      </w:r>
      <w:r>
        <w:t>vs. 15.2%, p&lt;.001)</w:t>
      </w:r>
      <w:r w:rsidR="005C710A">
        <w:t>.</w:t>
      </w:r>
    </w:p>
    <w:p w14:paraId="73EC5D16" w14:textId="19BC0694" w:rsidR="004E6B72" w:rsidRDefault="004E6B72" w:rsidP="005F1517">
      <w:pPr>
        <w:pStyle w:val="N2-2ndBullet"/>
      </w:pPr>
      <w:r w:rsidRPr="005F1517">
        <w:rPr>
          <w:b/>
        </w:rPr>
        <w:t>Marital Status</w:t>
      </w:r>
      <w:r w:rsidR="003C1E85">
        <w:rPr>
          <w:b/>
        </w:rPr>
        <w:t>.</w:t>
      </w:r>
      <w:r>
        <w:t xml:space="preserve"> There are significantly fewer married respondents in the NRFU group (58.5% </w:t>
      </w:r>
      <w:r w:rsidR="00FE1288">
        <w:t xml:space="preserve">Early </w:t>
      </w:r>
      <w:r>
        <w:t>vs. 47.1%</w:t>
      </w:r>
      <w:r w:rsidR="00BB5961">
        <w:t xml:space="preserve"> NRFU</w:t>
      </w:r>
      <w:r>
        <w:t>; p&lt;.001).</w:t>
      </w:r>
      <w:r w:rsidR="005F1517">
        <w:t xml:space="preserve"> </w:t>
      </w:r>
      <w:r>
        <w:t xml:space="preserve">There are significantly more never married in the NRFU group (19.6% </w:t>
      </w:r>
      <w:r w:rsidR="00FE1288">
        <w:t>Early</w:t>
      </w:r>
      <w:r>
        <w:t xml:space="preserve"> vs. 28.4%</w:t>
      </w:r>
      <w:r w:rsidR="00BB5961">
        <w:t xml:space="preserve"> NRFU</w:t>
      </w:r>
      <w:r>
        <w:t>; p&lt;.001)</w:t>
      </w:r>
      <w:r w:rsidR="005C710A">
        <w:t>.</w:t>
      </w:r>
    </w:p>
    <w:p w14:paraId="4DBC01CA" w14:textId="115DB50D" w:rsidR="004E6B72" w:rsidRDefault="004E6B72" w:rsidP="005F1517">
      <w:pPr>
        <w:pStyle w:val="N2-2ndBullet"/>
      </w:pPr>
      <w:r w:rsidRPr="005F1517">
        <w:rPr>
          <w:b/>
        </w:rPr>
        <w:t>Race</w:t>
      </w:r>
      <w:r w:rsidR="004644AE" w:rsidRPr="005F1517">
        <w:rPr>
          <w:b/>
        </w:rPr>
        <w:t>/</w:t>
      </w:r>
      <w:r w:rsidRPr="005F1517">
        <w:rPr>
          <w:b/>
        </w:rPr>
        <w:t>Ethnicity</w:t>
      </w:r>
      <w:r w:rsidR="003C1E85">
        <w:rPr>
          <w:b/>
        </w:rPr>
        <w:t>.</w:t>
      </w:r>
      <w:r w:rsidR="005F1517">
        <w:t xml:space="preserve"> </w:t>
      </w:r>
      <w:r>
        <w:t xml:space="preserve">There are significantly more Hispanics in the NRFU group (11.6% </w:t>
      </w:r>
      <w:r w:rsidR="003A77D4">
        <w:t xml:space="preserve">Early </w:t>
      </w:r>
      <w:r>
        <w:t>vs. 19.9%</w:t>
      </w:r>
      <w:r w:rsidR="00BB5961">
        <w:t xml:space="preserve"> NRFU</w:t>
      </w:r>
      <w:r>
        <w:t xml:space="preserve">; p&lt;.001) and significantly fewer Non-Hispanic Whites (71.9% </w:t>
      </w:r>
      <w:r w:rsidR="00961E1D">
        <w:t xml:space="preserve">Early </w:t>
      </w:r>
      <w:r>
        <w:t>vs. 64.4%</w:t>
      </w:r>
      <w:r w:rsidR="00BB5961">
        <w:t xml:space="preserve"> NRFU</w:t>
      </w:r>
      <w:r>
        <w:t>; p&lt;.002).</w:t>
      </w:r>
    </w:p>
    <w:p w14:paraId="409D8969" w14:textId="14B017F0" w:rsidR="004E6B72" w:rsidRDefault="004E6B72" w:rsidP="005F1517">
      <w:pPr>
        <w:pStyle w:val="N2-2ndBullet"/>
      </w:pPr>
      <w:r w:rsidRPr="005F1517">
        <w:rPr>
          <w:b/>
        </w:rPr>
        <w:t>Education</w:t>
      </w:r>
      <w:r w:rsidR="003C1E85">
        <w:rPr>
          <w:b/>
        </w:rPr>
        <w:t>.</w:t>
      </w:r>
      <w:r w:rsidR="005F1517">
        <w:t xml:space="preserve"> </w:t>
      </w:r>
      <w:r>
        <w:t xml:space="preserve">There </w:t>
      </w:r>
      <w:r w:rsidR="005C710A">
        <w:t xml:space="preserve">are </w:t>
      </w:r>
      <w:r>
        <w:t xml:space="preserve">significantly more NRFU respondents in the High School or less group (19.5% </w:t>
      </w:r>
      <w:r w:rsidR="00961E1D">
        <w:t xml:space="preserve">Early </w:t>
      </w:r>
      <w:r>
        <w:t>vs. 25.0%</w:t>
      </w:r>
      <w:r w:rsidR="00BB5961">
        <w:t xml:space="preserve"> NRFU</w:t>
      </w:r>
      <w:r>
        <w:t>; p&lt;.026)</w:t>
      </w:r>
      <w:r w:rsidR="005C710A">
        <w:t>.</w:t>
      </w:r>
    </w:p>
    <w:p w14:paraId="76AD519D" w14:textId="33FAF932" w:rsidR="004E6B72" w:rsidRDefault="004E6B72" w:rsidP="005F1517">
      <w:pPr>
        <w:pStyle w:val="N2-2ndBullet"/>
      </w:pPr>
      <w:r w:rsidRPr="005F1517">
        <w:rPr>
          <w:b/>
        </w:rPr>
        <w:t>Income</w:t>
      </w:r>
      <w:r w:rsidR="003C1E85">
        <w:rPr>
          <w:b/>
        </w:rPr>
        <w:t>.</w:t>
      </w:r>
      <w:r>
        <w:t xml:space="preserve"> There are significantly more NRFU respondents in the low</w:t>
      </w:r>
      <w:r w:rsidR="00961E1D">
        <w:t>-</w:t>
      </w:r>
      <w:r>
        <w:t xml:space="preserve">income </w:t>
      </w:r>
      <w:r w:rsidR="00C57E3D">
        <w:t xml:space="preserve">group of less than $25,000 (15.6% </w:t>
      </w:r>
      <w:r w:rsidR="00961E1D">
        <w:t xml:space="preserve">Early </w:t>
      </w:r>
      <w:r w:rsidR="00C57E3D">
        <w:t>vs. 22.2</w:t>
      </w:r>
      <w:r w:rsidR="003C1E85">
        <w:t>%</w:t>
      </w:r>
      <w:r w:rsidR="00BB5961">
        <w:t xml:space="preserve"> NRFU</w:t>
      </w:r>
      <w:r w:rsidR="003C1E85">
        <w:t>; p&lt;.</w:t>
      </w:r>
      <w:r>
        <w:t>011).</w:t>
      </w:r>
    </w:p>
    <w:p w14:paraId="7220F762" w14:textId="2CE9A0D4" w:rsidR="004E6B72" w:rsidRDefault="004E6B72" w:rsidP="005F1517">
      <w:pPr>
        <w:pStyle w:val="N2-2ndBullet"/>
      </w:pPr>
      <w:r w:rsidRPr="005F1517">
        <w:rPr>
          <w:b/>
        </w:rPr>
        <w:t xml:space="preserve">Internet </w:t>
      </w:r>
      <w:r w:rsidR="003C1E85">
        <w:rPr>
          <w:b/>
        </w:rPr>
        <w:t>A</w:t>
      </w:r>
      <w:r w:rsidRPr="005F1517">
        <w:rPr>
          <w:b/>
        </w:rPr>
        <w:t>ccess</w:t>
      </w:r>
      <w:r w:rsidR="003C1E85">
        <w:rPr>
          <w:b/>
        </w:rPr>
        <w:t>.</w:t>
      </w:r>
      <w:r>
        <w:t xml:space="preserve"> NRFU respondents were more likely to have internet access with no cellphone da</w:t>
      </w:r>
      <w:r w:rsidR="00C57E3D">
        <w:t xml:space="preserve">ta plan (95.1% </w:t>
      </w:r>
      <w:r w:rsidR="00B9365B">
        <w:t xml:space="preserve">Early </w:t>
      </w:r>
      <w:r w:rsidR="00C57E3D">
        <w:t>vs. 97.6%</w:t>
      </w:r>
      <w:r w:rsidR="00BB5961">
        <w:t xml:space="preserve"> NRFU</w:t>
      </w:r>
      <w:r w:rsidR="00C57E3D">
        <w:t>; p&lt;.004</w:t>
      </w:r>
      <w:r>
        <w:t>).</w:t>
      </w:r>
      <w:r w:rsidR="005F1517">
        <w:t xml:space="preserve"> </w:t>
      </w:r>
      <w:r>
        <w:t xml:space="preserve">They were also more likely to generally have access (99.1% </w:t>
      </w:r>
      <w:r w:rsidR="00660581">
        <w:t xml:space="preserve">Early </w:t>
      </w:r>
      <w:r>
        <w:t>vs. 99.7%</w:t>
      </w:r>
      <w:r w:rsidR="00BB5961">
        <w:t xml:space="preserve"> NRFU</w:t>
      </w:r>
      <w:r>
        <w:t>; p&lt;.001).</w:t>
      </w:r>
      <w:r w:rsidR="005F1517">
        <w:t xml:space="preserve"> </w:t>
      </w:r>
      <w:r>
        <w:t>The percentages for internet measures are extremely high, which is largely because most respondents are using the web to participate.</w:t>
      </w:r>
      <w:r w:rsidR="005F1517">
        <w:t xml:space="preserve"> </w:t>
      </w:r>
      <w:r>
        <w:t>But because the percentages are so high, especially the second measure, the estimates of standard errors are unreliable.</w:t>
      </w:r>
      <w:r w:rsidR="005F1517">
        <w:t xml:space="preserve"> </w:t>
      </w:r>
      <w:r>
        <w:t>Neither of the differences are large or substantively meaningful.</w:t>
      </w:r>
    </w:p>
    <w:p w14:paraId="75BF5479" w14:textId="02E51055" w:rsidR="004E6B72" w:rsidRDefault="004E6B72" w:rsidP="005F1517">
      <w:pPr>
        <w:pStyle w:val="N2-2ndBullet"/>
      </w:pPr>
      <w:r w:rsidRPr="005F1517">
        <w:rPr>
          <w:b/>
        </w:rPr>
        <w:t xml:space="preserve">Home </w:t>
      </w:r>
      <w:r w:rsidR="003C1E85">
        <w:rPr>
          <w:b/>
        </w:rPr>
        <w:t>O</w:t>
      </w:r>
      <w:r w:rsidRPr="005F1517">
        <w:rPr>
          <w:b/>
        </w:rPr>
        <w:t>wnership</w:t>
      </w:r>
      <w:r w:rsidR="003C1E85">
        <w:rPr>
          <w:b/>
        </w:rPr>
        <w:t>.</w:t>
      </w:r>
      <w:r w:rsidR="005F1517">
        <w:t xml:space="preserve"> </w:t>
      </w:r>
      <w:r>
        <w:t xml:space="preserve">Fewer NRFU respondents own their home than </w:t>
      </w:r>
      <w:r w:rsidR="00096A3B">
        <w:t>Early</w:t>
      </w:r>
      <w:r>
        <w:t xml:space="preserve"> respondents (74.3% </w:t>
      </w:r>
      <w:r w:rsidR="00A518DC">
        <w:t xml:space="preserve">Early </w:t>
      </w:r>
      <w:r>
        <w:t>vs. 66.1%; p&lt;.002), while more NRFU respondents are renters (24.8%</w:t>
      </w:r>
      <w:r w:rsidR="005D7839">
        <w:t xml:space="preserve"> Early</w:t>
      </w:r>
      <w:r>
        <w:t xml:space="preserve"> vs. 32.8%</w:t>
      </w:r>
      <w:r w:rsidR="00BB5961">
        <w:t xml:space="preserve"> NRFU</w:t>
      </w:r>
      <w:r>
        <w:t>; p&lt;.001).</w:t>
      </w:r>
    </w:p>
    <w:p w14:paraId="36C57F2F" w14:textId="77777777" w:rsidR="003C1E85" w:rsidRDefault="004E6B72" w:rsidP="005F1517">
      <w:pPr>
        <w:pStyle w:val="L2-FlLSp12"/>
      </w:pPr>
      <w:r>
        <w:t>The distributions by sex are shown in Tables 3 and 4.</w:t>
      </w:r>
      <w:r w:rsidR="005F1517">
        <w:t xml:space="preserve"> </w:t>
      </w:r>
      <w:r>
        <w:t>The patterns are similar for each sex, with several exceptions</w:t>
      </w:r>
      <w:r w:rsidR="003C1E85">
        <w:t>.</w:t>
      </w:r>
    </w:p>
    <w:p w14:paraId="5929A853" w14:textId="79F7E97E" w:rsidR="003C1E85" w:rsidRDefault="004E6B72" w:rsidP="005F1517">
      <w:pPr>
        <w:pStyle w:val="N1-1stBullet"/>
      </w:pPr>
      <w:r>
        <w:t>There are several significant differences for females which are not significant for males</w:t>
      </w:r>
      <w:r w:rsidR="003C1E85">
        <w:t>.</w:t>
      </w:r>
    </w:p>
    <w:p w14:paraId="1AE8633F" w14:textId="54EDED5B" w:rsidR="004E6B72" w:rsidRDefault="003C1E85" w:rsidP="005F1517">
      <w:pPr>
        <w:pStyle w:val="N2-2ndBullet"/>
      </w:pPr>
      <w:r>
        <w:rPr>
          <w:b/>
        </w:rPr>
        <w:lastRenderedPageBreak/>
        <w:t>Age.</w:t>
      </w:r>
      <w:r w:rsidR="004E6B72">
        <w:t xml:space="preserve"> For females, the difference between the NRFU and </w:t>
      </w:r>
      <w:r w:rsidR="00096A3B">
        <w:t>Early</w:t>
      </w:r>
      <w:r w:rsidR="004E6B72">
        <w:t xml:space="preserve"> responders is significant for </w:t>
      </w:r>
      <w:proofErr w:type="gramStart"/>
      <w:r w:rsidR="004E6B72">
        <w:t>all of</w:t>
      </w:r>
      <w:proofErr w:type="gramEnd"/>
      <w:r w:rsidR="004E6B72">
        <w:t xml:space="preserve"> the age groups.</w:t>
      </w:r>
      <w:r w:rsidR="005F1517">
        <w:t xml:space="preserve"> </w:t>
      </w:r>
      <w:r w:rsidR="004E6B72">
        <w:t>There is a much higher percentage of NRFU respondents in the 18-29</w:t>
      </w:r>
      <w:r w:rsidR="00CA281C">
        <w:t>-</w:t>
      </w:r>
      <w:r w:rsidR="004E6B72">
        <w:t>year</w:t>
      </w:r>
      <w:r w:rsidR="00CA281C">
        <w:t>-</w:t>
      </w:r>
      <w:r w:rsidR="004E6B72">
        <w:t xml:space="preserve">old age group for females (19.1% for </w:t>
      </w:r>
      <w:r w:rsidR="00096A3B">
        <w:t>Early</w:t>
      </w:r>
      <w:r w:rsidR="004E6B72">
        <w:t xml:space="preserve"> vs. 45.3% for NRFU; p&lt;.001).</w:t>
      </w:r>
      <w:r w:rsidR="005F1517">
        <w:t xml:space="preserve"> </w:t>
      </w:r>
      <w:r w:rsidR="004E6B72">
        <w:t xml:space="preserve">There are more </w:t>
      </w:r>
      <w:r w:rsidR="00096A3B">
        <w:t>Early</w:t>
      </w:r>
      <w:r w:rsidR="004E6B72">
        <w:t xml:space="preserve"> responders in the other age</w:t>
      </w:r>
      <w:r w:rsidR="00C57E3D">
        <w:t xml:space="preserve"> groups.</w:t>
      </w:r>
      <w:r w:rsidR="005F1517">
        <w:t xml:space="preserve"> </w:t>
      </w:r>
      <w:r w:rsidR="00C57E3D">
        <w:t>For males, only the 65</w:t>
      </w:r>
      <w:r w:rsidR="004E6B72">
        <w:t xml:space="preserve">+ age group differs with more in the </w:t>
      </w:r>
      <w:r w:rsidR="00096A3B">
        <w:t>Early</w:t>
      </w:r>
      <w:r w:rsidR="004E6B72">
        <w:t xml:space="preserve"> group (32.0% </w:t>
      </w:r>
      <w:r w:rsidR="00EE692E">
        <w:t xml:space="preserve">Early </w:t>
      </w:r>
      <w:r w:rsidR="004E6B72">
        <w:t>vs 14.5%</w:t>
      </w:r>
      <w:r w:rsidR="00BB5961">
        <w:t xml:space="preserve"> NRFU</w:t>
      </w:r>
      <w:r w:rsidR="004E6B72">
        <w:t>; p&lt;.001).</w:t>
      </w:r>
    </w:p>
    <w:p w14:paraId="6034227B" w14:textId="6136BF7B" w:rsidR="004E6B72" w:rsidRDefault="003C1E85" w:rsidP="005F1517">
      <w:pPr>
        <w:pStyle w:val="N2-2ndBullet"/>
      </w:pPr>
      <w:r>
        <w:rPr>
          <w:b/>
        </w:rPr>
        <w:t>Marital Status.</w:t>
      </w:r>
      <w:r w:rsidR="004E6B72">
        <w:t xml:space="preserve"> There are more </w:t>
      </w:r>
      <w:r w:rsidR="00096A3B">
        <w:t>Early</w:t>
      </w:r>
      <w:r w:rsidR="004E6B72">
        <w:t xml:space="preserve"> respondents who are married (56.3% </w:t>
      </w:r>
      <w:r w:rsidR="004D0232">
        <w:t xml:space="preserve">Early </w:t>
      </w:r>
      <w:r w:rsidR="004E6B72">
        <w:t>vs. 41.1</w:t>
      </w:r>
      <w:r w:rsidR="00BB5961">
        <w:t xml:space="preserve"> NRFU</w:t>
      </w:r>
      <w:r w:rsidR="004E6B72">
        <w:t xml:space="preserve">; p&lt;.001) and fewer who are not married (18.3% </w:t>
      </w:r>
      <w:r w:rsidR="004D0232">
        <w:t xml:space="preserve">Early </w:t>
      </w:r>
      <w:r w:rsidR="004E6B72">
        <w:t>vs. 31.8%</w:t>
      </w:r>
      <w:r w:rsidR="00BB5961">
        <w:t xml:space="preserve"> NRFU</w:t>
      </w:r>
      <w:r w:rsidR="004E6B72">
        <w:t>; p&lt;.008).</w:t>
      </w:r>
      <w:r w:rsidR="005F1517">
        <w:t xml:space="preserve"> </w:t>
      </w:r>
      <w:r w:rsidR="004E6B72">
        <w:t xml:space="preserve">For males, only the married group </w:t>
      </w:r>
      <w:r w:rsidR="00A23A34">
        <w:t xml:space="preserve">difference </w:t>
      </w:r>
      <w:r w:rsidR="004E6B72">
        <w:t>was significant (61.1%</w:t>
      </w:r>
      <w:r w:rsidR="005D7839">
        <w:t xml:space="preserve"> Early</w:t>
      </w:r>
      <w:r w:rsidR="004E6B72">
        <w:t xml:space="preserve"> vs. 53.3%</w:t>
      </w:r>
      <w:r w:rsidR="00BB5961">
        <w:t xml:space="preserve"> NRFU</w:t>
      </w:r>
      <w:r w:rsidR="004E6B72">
        <w:t>; p&lt;.012).</w:t>
      </w:r>
    </w:p>
    <w:p w14:paraId="4B1BA42C" w14:textId="46B7A99B" w:rsidR="004E6B72" w:rsidRDefault="003C1E85" w:rsidP="005F1517">
      <w:pPr>
        <w:pStyle w:val="N2-2ndBullet"/>
      </w:pPr>
      <w:r>
        <w:rPr>
          <w:b/>
        </w:rPr>
        <w:t>Income.</w:t>
      </w:r>
      <w:r w:rsidR="004E6B72">
        <w:t xml:space="preserve"> There are more NRFU respondents in the less than $25k income group (17.7% </w:t>
      </w:r>
      <w:r w:rsidR="00FC2C55">
        <w:t xml:space="preserve">Early </w:t>
      </w:r>
      <w:r w:rsidR="004E6B72">
        <w:t>vs. 29.2%</w:t>
      </w:r>
      <w:r w:rsidR="00BB5961">
        <w:t xml:space="preserve"> NRFU</w:t>
      </w:r>
      <w:r w:rsidR="004E6B72">
        <w:t xml:space="preserve">; p&lt;.001) and fewer in the $75k or greater group (45.4% </w:t>
      </w:r>
      <w:r w:rsidR="00BB46ED">
        <w:t xml:space="preserve">Early </w:t>
      </w:r>
      <w:r w:rsidR="004E6B72">
        <w:t>vs. 31.6%</w:t>
      </w:r>
      <w:r w:rsidR="00BB5961">
        <w:t xml:space="preserve"> NRFU</w:t>
      </w:r>
      <w:r w:rsidR="004E6B72">
        <w:t>; p&lt;.001).</w:t>
      </w:r>
      <w:r w:rsidR="005F1517">
        <w:t xml:space="preserve"> </w:t>
      </w:r>
      <w:r w:rsidR="004E6B72">
        <w:t xml:space="preserve">For males, there are fewer NRFU respondents in the $25k to less than </w:t>
      </w:r>
      <w:r w:rsidR="00A23A34">
        <w:t>$</w:t>
      </w:r>
      <w:r w:rsidR="004E6B72">
        <w:t xml:space="preserve">50k category (16.9% </w:t>
      </w:r>
      <w:r w:rsidR="00D84653">
        <w:t xml:space="preserve">Early </w:t>
      </w:r>
      <w:r w:rsidR="004E6B72">
        <w:t>vs. 6.8%</w:t>
      </w:r>
      <w:r w:rsidR="00BB5961">
        <w:t xml:space="preserve"> NRFU</w:t>
      </w:r>
      <w:r w:rsidR="004E6B72">
        <w:t>; p&lt;.000).</w:t>
      </w:r>
    </w:p>
    <w:p w14:paraId="7E75FD81" w14:textId="77777777" w:rsidR="004E6B72" w:rsidRDefault="004E6B72" w:rsidP="005F1517">
      <w:pPr>
        <w:pStyle w:val="N1-1stBullet"/>
      </w:pPr>
      <w:r>
        <w:t>For males, there are also several differences that are significant which are not for females:</w:t>
      </w:r>
    </w:p>
    <w:p w14:paraId="0F8B2FAF" w14:textId="5C8FB0A2" w:rsidR="004E6B72" w:rsidRDefault="004E6B72" w:rsidP="005F1517">
      <w:pPr>
        <w:pStyle w:val="N2-2ndBullet"/>
      </w:pPr>
      <w:r>
        <w:t xml:space="preserve">There are significantly more male NRFU respondents who are Hispanic (11.8% </w:t>
      </w:r>
      <w:r w:rsidR="00BC17E8">
        <w:t xml:space="preserve">Early </w:t>
      </w:r>
      <w:r>
        <w:t>vs. 28.9%</w:t>
      </w:r>
      <w:r w:rsidR="00BB5961">
        <w:t xml:space="preserve"> NRFU</w:t>
      </w:r>
      <w:r>
        <w:t xml:space="preserve">; p&lt;.001) and fewer who are white (72.8% </w:t>
      </w:r>
      <w:r w:rsidR="00BC4C8C">
        <w:t xml:space="preserve">Early </w:t>
      </w:r>
      <w:r>
        <w:t>vs. 59.4%</w:t>
      </w:r>
      <w:r w:rsidR="00BB5961">
        <w:t xml:space="preserve"> NRFU</w:t>
      </w:r>
      <w:r>
        <w:t>; p&lt;.001).</w:t>
      </w:r>
      <w:r w:rsidR="005F1517">
        <w:t xml:space="preserve"> </w:t>
      </w:r>
      <w:r>
        <w:t>There are no significant differences for females.</w:t>
      </w:r>
    </w:p>
    <w:p w14:paraId="69B0FCC0" w14:textId="0494D5B5" w:rsidR="004E6B72" w:rsidRDefault="004E6B72" w:rsidP="005F1517">
      <w:pPr>
        <w:pStyle w:val="N2-2ndBullet"/>
      </w:pPr>
      <w:r>
        <w:t xml:space="preserve">There are significantly </w:t>
      </w:r>
      <w:r w:rsidR="004F6D51">
        <w:t>fewer</w:t>
      </w:r>
      <w:r>
        <w:t xml:space="preserve"> male NRFU respondents who were born in the US (88.4%</w:t>
      </w:r>
      <w:r w:rsidR="00C461E6">
        <w:t xml:space="preserve"> Early</w:t>
      </w:r>
      <w:r>
        <w:t xml:space="preserve"> vs. 80.6%</w:t>
      </w:r>
      <w:r w:rsidR="00C461E6">
        <w:t xml:space="preserve"> NRFU</w:t>
      </w:r>
      <w:r>
        <w:t>; p&lt;.025).</w:t>
      </w:r>
      <w:r w:rsidR="005F1517">
        <w:t xml:space="preserve"> </w:t>
      </w:r>
      <w:r>
        <w:t>There is no difference for this characteristic for females.</w:t>
      </w:r>
    </w:p>
    <w:p w14:paraId="697007ED" w14:textId="159577A1" w:rsidR="00832947" w:rsidRPr="003C1E85" w:rsidRDefault="00832947" w:rsidP="005F1517">
      <w:pPr>
        <w:pStyle w:val="L1-FlLSp12"/>
        <w:rPr>
          <w:b/>
          <w:i/>
        </w:rPr>
      </w:pPr>
      <w:r w:rsidRPr="003C1E85">
        <w:rPr>
          <w:b/>
          <w:i/>
        </w:rPr>
        <w:t>Discussion</w:t>
      </w:r>
    </w:p>
    <w:p w14:paraId="25F4457F" w14:textId="64C37E23" w:rsidR="004E6B72" w:rsidRDefault="004E6B72" w:rsidP="005F1517">
      <w:pPr>
        <w:pStyle w:val="L1-FlLSp12"/>
      </w:pPr>
      <w:r>
        <w:t xml:space="preserve">A summary of the </w:t>
      </w:r>
      <w:r w:rsidR="00832947">
        <w:t xml:space="preserve">above </w:t>
      </w:r>
      <w:r>
        <w:t>comparisons is shown in Table 5 below.</w:t>
      </w:r>
      <w:r w:rsidR="005F1517">
        <w:t xml:space="preserve"> </w:t>
      </w:r>
      <w:r>
        <w:t xml:space="preserve">The NRFU population does differ markedly from the </w:t>
      </w:r>
      <w:r w:rsidR="00096A3B">
        <w:t>Early</w:t>
      </w:r>
      <w:r>
        <w:t xml:space="preserve"> responders with respect to several important characteristics, including age, marital stat</w:t>
      </w:r>
      <w:r w:rsidR="00F17239">
        <w:t>us, race-ethnicity</w:t>
      </w:r>
      <w:r w:rsidR="00CA281C">
        <w:t>,</w:t>
      </w:r>
      <w:r w:rsidR="00F17239">
        <w:t xml:space="preserve"> and</w:t>
      </w:r>
      <w:r>
        <w:t xml:space="preserve"> education.</w:t>
      </w:r>
      <w:r w:rsidR="005F1517">
        <w:t xml:space="preserve"> </w:t>
      </w:r>
      <w:r>
        <w:t>In all</w:t>
      </w:r>
      <w:r w:rsidR="00126012">
        <w:t xml:space="preserve"> but one case (income)</w:t>
      </w:r>
      <w:r>
        <w:t xml:space="preserve">, the direction of these differences </w:t>
      </w:r>
      <w:r w:rsidR="00241382">
        <w:t xml:space="preserve">is </w:t>
      </w:r>
      <w:r>
        <w:t>that the NRFU group has a higher proportion of respondents who are under-represented in the sample.</w:t>
      </w:r>
      <w:r w:rsidR="005F1517">
        <w:t xml:space="preserve"> </w:t>
      </w:r>
      <w:r>
        <w:t xml:space="preserve">For example, those 18-29, those not married, Hispanics and those with lower education are all under-represented when comparing </w:t>
      </w:r>
      <w:r w:rsidR="00C461E6">
        <w:t>the total sample</w:t>
      </w:r>
      <w:r w:rsidR="004F0DBC">
        <w:t xml:space="preserve"> </w:t>
      </w:r>
      <w:r>
        <w:t>to the ACS benchmarks.</w:t>
      </w:r>
      <w:r w:rsidR="005F1517">
        <w:t xml:space="preserve"> </w:t>
      </w:r>
      <w:r>
        <w:t>In all these cases, therefore, the NRFU is bringing the sample closer to the general population.</w:t>
      </w:r>
    </w:p>
    <w:p w14:paraId="21F8400A" w14:textId="3ACB00DF" w:rsidR="00832947" w:rsidRDefault="00832947" w:rsidP="005F1517">
      <w:pPr>
        <w:pStyle w:val="L1-FlLSp12"/>
      </w:pPr>
      <w:r>
        <w:t>With respect to variables that migh</w:t>
      </w:r>
      <w:r w:rsidR="00661018">
        <w:t>t be related to risk of victimization</w:t>
      </w:r>
      <w:r>
        <w:t>, it is notable that for females the NRFU brings in a large proportion of those in the 18-29 age group.</w:t>
      </w:r>
      <w:r w:rsidR="005F1517">
        <w:t xml:space="preserve"> </w:t>
      </w:r>
      <w:r>
        <w:t xml:space="preserve">As noted in the Feasibility report, this group has particularly high </w:t>
      </w:r>
      <w:r w:rsidR="006419E5">
        <w:t>estimates</w:t>
      </w:r>
      <w:r w:rsidR="00661018">
        <w:t xml:space="preserve"> of victimization</w:t>
      </w:r>
      <w:r>
        <w:t xml:space="preserve">, although it should be noted that the </w:t>
      </w:r>
      <w:r w:rsidR="00096A3B">
        <w:t>Early</w:t>
      </w:r>
      <w:r>
        <w:t xml:space="preserve"> </w:t>
      </w:r>
      <w:proofErr w:type="gramStart"/>
      <w:r>
        <w:t>responders</w:t>
      </w:r>
      <w:proofErr w:type="gramEnd"/>
      <w:r>
        <w:t xml:space="preserve"> for females is close to the ACS benchmark (19.1% vs. 20.5%).</w:t>
      </w:r>
      <w:r w:rsidR="005F1517">
        <w:t xml:space="preserve"> </w:t>
      </w:r>
      <w:r>
        <w:t>Once incorporating the NRFU group into the total</w:t>
      </w:r>
      <w:r w:rsidR="008316CA">
        <w:t xml:space="preserve"> sample</w:t>
      </w:r>
      <w:r>
        <w:t>, there is an over-representation of the youngest group (21.9% vs. 20.5%), although the differences are very small and none of the differences with the ACS are statistically significant.</w:t>
      </w:r>
      <w:r>
        <w:rPr>
          <w:rStyle w:val="FootnoteReference"/>
        </w:rPr>
        <w:footnoteReference w:id="4"/>
      </w:r>
    </w:p>
    <w:p w14:paraId="4570EDD5" w14:textId="4FD70139" w:rsidR="00832947" w:rsidRPr="00BC78C1" w:rsidRDefault="00832947" w:rsidP="00832947">
      <w:pPr>
        <w:pStyle w:val="Heading3"/>
      </w:pPr>
      <w:bookmarkStart w:id="16" w:name="_Toc87263572"/>
      <w:bookmarkStart w:id="17" w:name="_Toc87350068"/>
      <w:r>
        <w:t>Comparison of Health Indicators</w:t>
      </w:r>
      <w:bookmarkEnd w:id="16"/>
      <w:bookmarkEnd w:id="17"/>
    </w:p>
    <w:p w14:paraId="50F7D7CC" w14:textId="6157924A" w:rsidR="003C1E85" w:rsidRDefault="00832947" w:rsidP="005F1517">
      <w:pPr>
        <w:pStyle w:val="L1-FlLSp12"/>
      </w:pPr>
      <w:r>
        <w:t xml:space="preserve">Tables 6-8 compare the distribution of selected health characteristics for the </w:t>
      </w:r>
      <w:r w:rsidR="00096A3B">
        <w:t>Early</w:t>
      </w:r>
      <w:r>
        <w:t xml:space="preserve"> responders, those in the NRFU group and the combination of the two.</w:t>
      </w:r>
      <w:r w:rsidR="005F1517">
        <w:t xml:space="preserve"> </w:t>
      </w:r>
      <w:r>
        <w:t xml:space="preserve">These estimates use the full sample </w:t>
      </w:r>
      <w:r>
        <w:lastRenderedPageBreak/>
        <w:t>weight</w:t>
      </w:r>
      <w:r w:rsidR="008316CA">
        <w:t xml:space="preserve"> for each of the three groups.  Each of these are</w:t>
      </w:r>
      <w:r>
        <w:t xml:space="preserve"> adjusted for non-response and raked to national socio-demographic totals</w:t>
      </w:r>
      <w:r w:rsidR="00661018">
        <w:t xml:space="preserve"> as described in Chapter 1</w:t>
      </w:r>
      <w:r>
        <w:t>.</w:t>
      </w:r>
      <w:r w:rsidR="005F1517">
        <w:t xml:space="preserve"> </w:t>
      </w:r>
      <w:r>
        <w:t>The last column of the table is the comparable measure from the National Health Interview Survey (NHIS)</w:t>
      </w:r>
      <w:r w:rsidR="003C1E85">
        <w:t>.</w:t>
      </w:r>
    </w:p>
    <w:p w14:paraId="5EED90E3" w14:textId="2E2B5F68" w:rsidR="00832947" w:rsidRPr="00832947" w:rsidRDefault="00832947" w:rsidP="005F1517">
      <w:pPr>
        <w:pStyle w:val="L1-FlLSp12"/>
        <w:rPr>
          <w:i/>
        </w:rPr>
      </w:pPr>
      <w:r>
        <w:rPr>
          <w:i/>
        </w:rPr>
        <w:t>Detailed Results</w:t>
      </w:r>
    </w:p>
    <w:p w14:paraId="1EB0E73A" w14:textId="7794013D" w:rsidR="00832947" w:rsidRDefault="00832947" w:rsidP="005F1517">
      <w:pPr>
        <w:pStyle w:val="L2-FlLSp12"/>
      </w:pPr>
      <w:r>
        <w:t xml:space="preserve">Only a few of the differences between the </w:t>
      </w:r>
      <w:r w:rsidR="00096A3B">
        <w:t>Early</w:t>
      </w:r>
      <w:r>
        <w:t xml:space="preserve"> and </w:t>
      </w:r>
      <w:r w:rsidR="008316CA">
        <w:t>NRFU</w:t>
      </w:r>
      <w:r>
        <w:t xml:space="preserve"> responders are statistically significant.</w:t>
      </w:r>
      <w:r w:rsidR="005F1517">
        <w:t xml:space="preserve"> </w:t>
      </w:r>
      <w:r>
        <w:t>However, this is, in part, a function of the high standard errors from the NRFU group.</w:t>
      </w:r>
      <w:r w:rsidR="005F1517">
        <w:t xml:space="preserve"> </w:t>
      </w:r>
      <w:r>
        <w:t>This is related to a combination of the relative</w:t>
      </w:r>
      <w:r w:rsidR="00661018">
        <w:t>ly small sample sizes and a large</w:t>
      </w:r>
      <w:r>
        <w:t xml:space="preserve"> design effect associated with the final weights.</w:t>
      </w:r>
      <w:r w:rsidR="005F1517">
        <w:t xml:space="preserve"> </w:t>
      </w:r>
      <w:r>
        <w:t>For the estimates that combine the two sex groups together:</w:t>
      </w:r>
    </w:p>
    <w:p w14:paraId="03A35432" w14:textId="45E6E9EE" w:rsidR="00832947" w:rsidRDefault="00832947" w:rsidP="005F1517">
      <w:pPr>
        <w:pStyle w:val="N1-1stBullet"/>
      </w:pPr>
      <w:r>
        <w:t xml:space="preserve">Physical, </w:t>
      </w:r>
      <w:proofErr w:type="gramStart"/>
      <w:r>
        <w:t>mental</w:t>
      </w:r>
      <w:proofErr w:type="gramEnd"/>
      <w:r>
        <w:t xml:space="preserve"> or emotional problem:</w:t>
      </w:r>
      <w:r w:rsidR="005F1517">
        <w:t xml:space="preserve"> </w:t>
      </w:r>
      <w:r>
        <w:t xml:space="preserve">More NRFU respondents report having a physical, mental or emotion problem than the </w:t>
      </w:r>
      <w:r w:rsidR="00096A3B">
        <w:t>Early</w:t>
      </w:r>
      <w:r>
        <w:t xml:space="preserve"> respondents (14.4% </w:t>
      </w:r>
      <w:r w:rsidR="00672555">
        <w:t xml:space="preserve">Early </w:t>
      </w:r>
      <w:r>
        <w:t>vs. 20.6%</w:t>
      </w:r>
      <w:r w:rsidR="008316CA">
        <w:t xml:space="preserve"> NRFU</w:t>
      </w:r>
      <w:r w:rsidR="005D7839">
        <w:t>; not significant</w:t>
      </w:r>
      <w:r>
        <w:t>), although the difference is not statistically significant.</w:t>
      </w:r>
      <w:r w:rsidR="005F1517">
        <w:t xml:space="preserve"> </w:t>
      </w:r>
      <w:r>
        <w:t xml:space="preserve">The </w:t>
      </w:r>
      <w:r w:rsidR="00096A3B">
        <w:t>Early</w:t>
      </w:r>
      <w:r>
        <w:t xml:space="preserve"> group</w:t>
      </w:r>
      <w:r w:rsidR="00F21F4B">
        <w:t>’</w:t>
      </w:r>
      <w:r>
        <w:t xml:space="preserve">s estimate is closest to </w:t>
      </w:r>
      <w:r w:rsidR="00A23A34">
        <w:t xml:space="preserve">the </w:t>
      </w:r>
      <w:r>
        <w:t>NHIS benchmark of 12.8 percent.</w:t>
      </w:r>
    </w:p>
    <w:p w14:paraId="2BE1B784" w14:textId="2013F9B1" w:rsidR="00832947" w:rsidRDefault="00832947" w:rsidP="005F1517">
      <w:pPr>
        <w:pStyle w:val="N1-1stBullet"/>
      </w:pPr>
      <w:r>
        <w:t>Hospitalized:</w:t>
      </w:r>
      <w:r w:rsidR="005F1517">
        <w:t xml:space="preserve"> </w:t>
      </w:r>
      <w:r>
        <w:t xml:space="preserve">There more </w:t>
      </w:r>
      <w:r w:rsidR="00096A3B">
        <w:t>Early</w:t>
      </w:r>
      <w:r>
        <w:t xml:space="preserve"> respondents who say they had been hospitalized overnight in the last 12 months (14.2% </w:t>
      </w:r>
      <w:r w:rsidR="00653E1F">
        <w:t xml:space="preserve">Early </w:t>
      </w:r>
      <w:r>
        <w:t>vs. 10.9%</w:t>
      </w:r>
      <w:r w:rsidR="005D7839">
        <w:t>; not significant</w:t>
      </w:r>
      <w:r>
        <w:t>), although the difference is not statistically significant.</w:t>
      </w:r>
      <w:r w:rsidR="005F1517">
        <w:t xml:space="preserve"> </w:t>
      </w:r>
      <w:r>
        <w:t xml:space="preserve">The estimate </w:t>
      </w:r>
      <w:r w:rsidR="008316CA">
        <w:t xml:space="preserve">when combining the </w:t>
      </w:r>
      <w:r w:rsidR="004621B8">
        <w:t>E</w:t>
      </w:r>
      <w:r w:rsidR="008316CA">
        <w:t>arly and NRFU samples</w:t>
      </w:r>
      <w:r>
        <w:t xml:space="preserve"> (13.9%) is higher than the ACS estimate (p&lt;.000).</w:t>
      </w:r>
      <w:r w:rsidR="005F1517">
        <w:t xml:space="preserve"> </w:t>
      </w:r>
      <w:r>
        <w:t>The NRFU estimate is closest to the NHIS estimate.</w:t>
      </w:r>
    </w:p>
    <w:p w14:paraId="0D4A0305" w14:textId="026870CF" w:rsidR="00832947" w:rsidRDefault="00832947" w:rsidP="005F1517">
      <w:pPr>
        <w:pStyle w:val="N1-1stBullet"/>
      </w:pPr>
      <w:r>
        <w:t>Asthma:</w:t>
      </w:r>
      <w:r w:rsidR="005F1517">
        <w:t xml:space="preserve"> </w:t>
      </w:r>
      <w:r>
        <w:t>There are more NRFU respondents who repor</w:t>
      </w:r>
      <w:r w:rsidR="00661018">
        <w:t xml:space="preserve">t having asthma (11.9% </w:t>
      </w:r>
      <w:r w:rsidR="008D0058">
        <w:t xml:space="preserve">Early </w:t>
      </w:r>
      <w:r w:rsidR="00661018">
        <w:t>vs. 13.2%</w:t>
      </w:r>
      <w:r w:rsidR="005D7839">
        <w:t>; not significant</w:t>
      </w:r>
      <w:r>
        <w:t>), although the difference is not statistically significant.</w:t>
      </w:r>
      <w:r w:rsidR="005F1517">
        <w:t xml:space="preserve"> </w:t>
      </w:r>
      <w:r>
        <w:t>The survey estimates are all below the NHIS estimate of 15.0</w:t>
      </w:r>
      <w:r w:rsidR="00661018">
        <w:t xml:space="preserve"> percent</w:t>
      </w:r>
      <w:r>
        <w:t>, with the NRFU estimate being closest.</w:t>
      </w:r>
    </w:p>
    <w:p w14:paraId="6B6295E7" w14:textId="395ECABA" w:rsidR="00832947" w:rsidRDefault="00832947" w:rsidP="005F1517">
      <w:pPr>
        <w:pStyle w:val="N1-1stBullet"/>
      </w:pPr>
      <w:r>
        <w:t>Depression:</w:t>
      </w:r>
      <w:r w:rsidR="005F1517">
        <w:t xml:space="preserve"> </w:t>
      </w:r>
      <w:r>
        <w:t xml:space="preserve">The NRFU group is significantly higher than the </w:t>
      </w:r>
      <w:r w:rsidR="00096A3B">
        <w:t>Early</w:t>
      </w:r>
      <w:r>
        <w:t xml:space="preserve"> group (23.7% </w:t>
      </w:r>
      <w:r w:rsidR="00D06FE8">
        <w:t xml:space="preserve">Early </w:t>
      </w:r>
      <w:r>
        <w:t>vs. 31.5%</w:t>
      </w:r>
      <w:r w:rsidR="00331F02">
        <w:t xml:space="preserve"> NRFU</w:t>
      </w:r>
      <w:r>
        <w:t>; p&lt;.035).</w:t>
      </w:r>
      <w:r w:rsidR="005F1517">
        <w:t xml:space="preserve"> </w:t>
      </w:r>
      <w:r>
        <w:t>Both estimates are well above the NHIS estimate of 15.7 percent.</w:t>
      </w:r>
    </w:p>
    <w:p w14:paraId="4FE39DE3" w14:textId="1DC7F91F" w:rsidR="00832947" w:rsidRDefault="00832947" w:rsidP="005F1517">
      <w:pPr>
        <w:pStyle w:val="L2-FlLSp12"/>
      </w:pPr>
      <w:r>
        <w:t>The distributions by sex are very similar</w:t>
      </w:r>
      <w:r w:rsidR="005D7839">
        <w:t xml:space="preserve"> </w:t>
      </w:r>
      <w:r w:rsidR="008316CA">
        <w:t>to when combining across sex</w:t>
      </w:r>
      <w:r>
        <w:t>.</w:t>
      </w:r>
    </w:p>
    <w:p w14:paraId="59F43303" w14:textId="6AB2C34A" w:rsidR="00832947" w:rsidRDefault="00832947" w:rsidP="005F1517">
      <w:pPr>
        <w:pStyle w:val="N1-1stBullet"/>
      </w:pPr>
      <w:r>
        <w:t>For males, the distributions are in the same direction as</w:t>
      </w:r>
      <w:r w:rsidR="00C25B83">
        <w:t xml:space="preserve"> </w:t>
      </w:r>
      <w:r w:rsidR="008316CA">
        <w:t>when combining across sex</w:t>
      </w:r>
      <w:r>
        <w:t>.</w:t>
      </w:r>
      <w:r w:rsidR="005F1517">
        <w:t xml:space="preserve"> </w:t>
      </w:r>
      <w:r>
        <w:t>However, none of the differences are statistically significant, including the comparison for depression.</w:t>
      </w:r>
    </w:p>
    <w:p w14:paraId="0855E325" w14:textId="77777777" w:rsidR="00832947" w:rsidRDefault="00832947" w:rsidP="005F1517">
      <w:pPr>
        <w:pStyle w:val="N1-1stBullet"/>
      </w:pPr>
      <w:r>
        <w:t>For females:</w:t>
      </w:r>
    </w:p>
    <w:p w14:paraId="61F7A8E1" w14:textId="66FAE10C" w:rsidR="00832947" w:rsidRDefault="00832947" w:rsidP="005F1517">
      <w:pPr>
        <w:pStyle w:val="N2-2ndBullet"/>
      </w:pPr>
      <w:r>
        <w:t xml:space="preserve">The direction of the differences between the NRFU and </w:t>
      </w:r>
      <w:r w:rsidR="00096A3B">
        <w:t>Early</w:t>
      </w:r>
      <w:r>
        <w:t xml:space="preserve"> group is the same as </w:t>
      </w:r>
      <w:r w:rsidR="008316CA">
        <w:t>when combining across sex</w:t>
      </w:r>
      <w:r w:rsidR="005D7839">
        <w:t xml:space="preserve"> </w:t>
      </w:r>
      <w:r>
        <w:t>and for males, with one exception.</w:t>
      </w:r>
      <w:r w:rsidR="005F1517">
        <w:t xml:space="preserve"> </w:t>
      </w:r>
      <w:r>
        <w:t xml:space="preserve">For Asthma, the NRFU group is slightly lower than the </w:t>
      </w:r>
      <w:r w:rsidR="00096A3B">
        <w:t>Early</w:t>
      </w:r>
      <w:r>
        <w:t xml:space="preserve"> group (14.3%</w:t>
      </w:r>
      <w:r w:rsidR="005D7839">
        <w:t xml:space="preserve"> Early</w:t>
      </w:r>
      <w:r>
        <w:t xml:space="preserve"> vs. 12.9%</w:t>
      </w:r>
      <w:r w:rsidR="00331F02">
        <w:t xml:space="preserve"> NRFU</w:t>
      </w:r>
      <w:r w:rsidR="005D7839">
        <w:t>; not significant</w:t>
      </w:r>
      <w:r>
        <w:t>), although as with males, the difference is not statistically significant.</w:t>
      </w:r>
    </w:p>
    <w:p w14:paraId="7516A08B" w14:textId="4C7EF621" w:rsidR="00832947" w:rsidRDefault="00832947" w:rsidP="005F1517">
      <w:pPr>
        <w:pStyle w:val="N2-2ndBullet"/>
      </w:pPr>
      <w:r>
        <w:t xml:space="preserve">For physical, </w:t>
      </w:r>
      <w:proofErr w:type="gramStart"/>
      <w:r>
        <w:t>mental</w:t>
      </w:r>
      <w:proofErr w:type="gramEnd"/>
      <w:r>
        <w:t xml:space="preserve"> and emotional problems, the NRFU group is substantially lower, but not statistically significant, th</w:t>
      </w:r>
      <w:r w:rsidR="00F7170E">
        <w:t>a</w:t>
      </w:r>
      <w:r>
        <w:t xml:space="preserve">n the </w:t>
      </w:r>
      <w:r w:rsidR="00096A3B">
        <w:t>Early</w:t>
      </w:r>
      <w:r>
        <w:t xml:space="preserve"> group (13.5%</w:t>
      </w:r>
      <w:r w:rsidR="00331F02">
        <w:t xml:space="preserve"> Early</w:t>
      </w:r>
      <w:r>
        <w:t xml:space="preserve"> vs. 24.7%</w:t>
      </w:r>
      <w:r w:rsidR="00331F02">
        <w:t xml:space="preserve"> NRFU</w:t>
      </w:r>
      <w:r>
        <w:t>; p&lt;.112).</w:t>
      </w:r>
    </w:p>
    <w:p w14:paraId="0019E86A" w14:textId="41986A2B" w:rsidR="00832947" w:rsidRDefault="00832947" w:rsidP="005F1517">
      <w:pPr>
        <w:pStyle w:val="N2-2ndBullet"/>
      </w:pPr>
      <w:r>
        <w:t xml:space="preserve">For Depression, the NRFU is higher than the </w:t>
      </w:r>
      <w:r w:rsidR="00096A3B">
        <w:t>Early</w:t>
      </w:r>
      <w:r>
        <w:t xml:space="preserve"> group</w:t>
      </w:r>
      <w:r w:rsidR="005D7839">
        <w:t xml:space="preserve"> but is not quite statistically significant</w:t>
      </w:r>
      <w:r>
        <w:t xml:space="preserve"> (29.4% </w:t>
      </w:r>
      <w:r w:rsidR="001F4618">
        <w:t xml:space="preserve">Early </w:t>
      </w:r>
      <w:r>
        <w:t>vs. 41.0%</w:t>
      </w:r>
      <w:r w:rsidR="00331F02">
        <w:t xml:space="preserve"> NRFU</w:t>
      </w:r>
      <w:r>
        <w:t>; p&lt;.051).</w:t>
      </w:r>
    </w:p>
    <w:p w14:paraId="250058C6" w14:textId="35B6F0A9" w:rsidR="00832947" w:rsidRPr="00832947" w:rsidRDefault="00832947" w:rsidP="005F1517">
      <w:pPr>
        <w:pStyle w:val="L1-FlLSp12"/>
        <w:rPr>
          <w:i/>
        </w:rPr>
      </w:pPr>
      <w:r>
        <w:rPr>
          <w:i/>
        </w:rPr>
        <w:t>Discussion</w:t>
      </w:r>
    </w:p>
    <w:p w14:paraId="252C59CE" w14:textId="69588EBF" w:rsidR="00832947" w:rsidRDefault="00832947" w:rsidP="005F1517">
      <w:pPr>
        <w:pStyle w:val="L1-FlLSp12"/>
      </w:pPr>
      <w:r>
        <w:lastRenderedPageBreak/>
        <w:t xml:space="preserve">The two measures related to mental health (physical, </w:t>
      </w:r>
      <w:proofErr w:type="gramStart"/>
      <w:r>
        <w:t>mental</w:t>
      </w:r>
      <w:proofErr w:type="gramEnd"/>
      <w:r>
        <w:t xml:space="preserve"> or emotional problems; depression) were </w:t>
      </w:r>
      <w:r w:rsidR="008316CA">
        <w:t>nominally</w:t>
      </w:r>
      <w:r>
        <w:t xml:space="preserve"> higher in the NRFU group compared to the </w:t>
      </w:r>
      <w:r w:rsidR="00096A3B">
        <w:t>Early</w:t>
      </w:r>
      <w:r>
        <w:t xml:space="preserve"> group for females.</w:t>
      </w:r>
      <w:r w:rsidR="005F1517">
        <w:t xml:space="preserve"> </w:t>
      </w:r>
      <w:r>
        <w:t>Only one of the two measures was significantly different (depression), but this is partly because of the large design effect and small sample sizes associated with the NRFU group.</w:t>
      </w:r>
      <w:r w:rsidR="005F1517">
        <w:t xml:space="preserve"> </w:t>
      </w:r>
      <w:r>
        <w:t xml:space="preserve">The direction of these differences </w:t>
      </w:r>
      <w:r w:rsidR="0037016A">
        <w:t xml:space="preserve">was </w:t>
      </w:r>
      <w:r>
        <w:t>similar for males, but not nearly as large</w:t>
      </w:r>
      <w:r w:rsidR="00AB745E">
        <w:t xml:space="preserve"> and not statistically significant</w:t>
      </w:r>
      <w:r>
        <w:t>.</w:t>
      </w:r>
      <w:r w:rsidR="005F1517">
        <w:t xml:space="preserve"> </w:t>
      </w:r>
      <w:r>
        <w:t>There were smaller differences between the groups for reports of hospitalization and asthma.</w:t>
      </w:r>
      <w:r w:rsidR="00331F02">
        <w:t xml:space="preserve"> </w:t>
      </w:r>
    </w:p>
    <w:p w14:paraId="774DE484" w14:textId="6D78053B" w:rsidR="00B86EA6" w:rsidRDefault="00B86EA6" w:rsidP="005F1517">
      <w:pPr>
        <w:pStyle w:val="L1-FlLSp12"/>
        <w:rPr>
          <w:spacing w:val="-2"/>
        </w:rPr>
      </w:pPr>
      <w:r>
        <w:rPr>
          <w:spacing w:val="-2"/>
        </w:rPr>
        <w:br w:type="page"/>
      </w:r>
    </w:p>
    <w:p w14:paraId="405D6CBD" w14:textId="61BA5DDE" w:rsidR="00A31728" w:rsidRDefault="00A31728" w:rsidP="00A31728">
      <w:pPr>
        <w:pStyle w:val="TT-TableTitle"/>
      </w:pPr>
      <w:bookmarkStart w:id="18" w:name="_Toc87263955"/>
      <w:bookmarkStart w:id="19" w:name="_Toc87349305"/>
      <w:r w:rsidRPr="00964C3A">
        <w:lastRenderedPageBreak/>
        <w:t xml:space="preserve">Table </w:t>
      </w:r>
      <w:r>
        <w:t>2.</w:t>
      </w:r>
      <w:r>
        <w:tab/>
      </w:r>
      <w:r w:rsidRPr="00964C3A">
        <w:t>Comparison of</w:t>
      </w:r>
      <w:r>
        <w:t xml:space="preserve"> </w:t>
      </w:r>
      <w:r w:rsidR="00DA198D">
        <w:t>W</w:t>
      </w:r>
      <w:r>
        <w:t>eighted</w:t>
      </w:r>
      <w:r w:rsidRPr="00964C3A">
        <w:t xml:space="preserve"> </w:t>
      </w:r>
      <w:r w:rsidR="00DA198D">
        <w:t>D</w:t>
      </w:r>
      <w:r w:rsidRPr="00964C3A">
        <w:t xml:space="preserve">emographic </w:t>
      </w:r>
      <w:r w:rsidR="00DA198D">
        <w:t>D</w:t>
      </w:r>
      <w:r w:rsidRPr="00964C3A">
        <w:t xml:space="preserve">istributions for </w:t>
      </w:r>
      <w:r>
        <w:t xml:space="preserve">Early, NRFU </w:t>
      </w:r>
      <w:r w:rsidR="005D7839">
        <w:t>R</w:t>
      </w:r>
      <w:r>
        <w:t>espondents,</w:t>
      </w:r>
      <w:r w:rsidRPr="00964C3A">
        <w:t xml:space="preserve"> and American Community Survey</w:t>
      </w:r>
      <w:r>
        <w:t xml:space="preserve"> (ACS) –</w:t>
      </w:r>
      <w:r w:rsidR="00C92F67">
        <w:t xml:space="preserve"> </w:t>
      </w:r>
      <w:r>
        <w:t xml:space="preserve">Selection </w:t>
      </w:r>
      <w:proofErr w:type="spellStart"/>
      <w:r w:rsidR="00DA198D">
        <w:t>W</w:t>
      </w:r>
      <w:r>
        <w:t>eights</w:t>
      </w:r>
      <w:bookmarkEnd w:id="18"/>
      <w:bookmarkEnd w:id="19"/>
      <w:r w:rsidR="00050BD3" w:rsidRPr="001359CC">
        <w:rPr>
          <w:vertAlign w:val="superscript"/>
        </w:rPr>
        <w:t>x</w:t>
      </w:r>
      <w:proofErr w:type="spellEnd"/>
    </w:p>
    <w:tbl>
      <w:tblPr>
        <w:tblStyle w:val="0-MatrixTable-Blue"/>
        <w:tblW w:w="5000" w:type="pct"/>
        <w:tblLayout w:type="fixed"/>
        <w:tblLook w:val="04A0" w:firstRow="1" w:lastRow="0" w:firstColumn="1" w:lastColumn="0" w:noHBand="0" w:noVBand="1"/>
      </w:tblPr>
      <w:tblGrid>
        <w:gridCol w:w="2245"/>
        <w:gridCol w:w="1184"/>
        <w:gridCol w:w="1184"/>
        <w:gridCol w:w="1184"/>
        <w:gridCol w:w="1184"/>
        <w:gridCol w:w="1184"/>
        <w:gridCol w:w="1185"/>
      </w:tblGrid>
      <w:tr w:rsidR="00441988" w:rsidRPr="00964C3A" w14:paraId="3FFE78C2" w14:textId="77777777" w:rsidTr="004419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vMerge w:val="restart"/>
            <w:noWrap/>
            <w:vAlign w:val="bottom"/>
          </w:tcPr>
          <w:p w14:paraId="5F241EA9" w14:textId="77777777" w:rsidR="00441988" w:rsidRPr="00964C3A" w:rsidRDefault="00441988" w:rsidP="00D466BE">
            <w:pPr>
              <w:pStyle w:val="TH-TableHeading"/>
            </w:pPr>
          </w:p>
        </w:tc>
        <w:tc>
          <w:tcPr>
            <w:tcW w:w="4736" w:type="dxa"/>
            <w:gridSpan w:val="4"/>
            <w:noWrap/>
            <w:vAlign w:val="bottom"/>
          </w:tcPr>
          <w:p w14:paraId="07B92119" w14:textId="77777777" w:rsidR="00441988" w:rsidRPr="00964C3A" w:rsidRDefault="00441988" w:rsidP="00D466BE">
            <w:pPr>
              <w:pStyle w:val="TH-TableHeading"/>
              <w:cnfStyle w:val="100000000000" w:firstRow="1" w:lastRow="0" w:firstColumn="0" w:lastColumn="0" w:oddVBand="0" w:evenVBand="0" w:oddHBand="0" w:evenHBand="0" w:firstRowFirstColumn="0" w:firstRowLastColumn="0" w:lastRowFirstColumn="0" w:lastRowLastColumn="0"/>
            </w:pPr>
            <w:r w:rsidRPr="00E807DC">
              <w:t>Estimates (percent)</w:t>
            </w:r>
          </w:p>
        </w:tc>
        <w:tc>
          <w:tcPr>
            <w:tcW w:w="2369" w:type="dxa"/>
            <w:gridSpan w:val="2"/>
          </w:tcPr>
          <w:p w14:paraId="64377E8B" w14:textId="45B00310" w:rsidR="00441988" w:rsidRPr="00441988" w:rsidRDefault="00441988" w:rsidP="00331F02">
            <w:pPr>
              <w:pStyle w:val="TH-TableHeading"/>
              <w:cnfStyle w:val="100000000000" w:firstRow="1" w:lastRow="0" w:firstColumn="0" w:lastColumn="0" w:oddVBand="0" w:evenVBand="0" w:oddHBand="0" w:evenHBand="0" w:firstRowFirstColumn="0" w:firstRowLastColumn="0" w:lastRowFirstColumn="0" w:lastRowLastColumn="0"/>
              <w:rPr>
                <w:vertAlign w:val="subscript"/>
              </w:rPr>
            </w:pPr>
            <w:r>
              <w:t>p-value</w:t>
            </w:r>
            <w:r w:rsidR="00331F02">
              <w:t>*</w:t>
            </w:r>
          </w:p>
        </w:tc>
      </w:tr>
      <w:tr w:rsidR="00441988" w:rsidRPr="00964C3A" w14:paraId="58897495" w14:textId="77777777" w:rsidTr="00441988">
        <w:tc>
          <w:tcPr>
            <w:cnfStyle w:val="001000000000" w:firstRow="0" w:lastRow="0" w:firstColumn="1" w:lastColumn="0" w:oddVBand="0" w:evenVBand="0" w:oddHBand="0" w:evenHBand="0" w:firstRowFirstColumn="0" w:firstRowLastColumn="0" w:lastRowFirstColumn="0" w:lastRowLastColumn="0"/>
            <w:tcW w:w="2245" w:type="dxa"/>
            <w:vMerge/>
            <w:shd w:val="clear" w:color="auto" w:fill="BBE3F3"/>
            <w:noWrap/>
            <w:vAlign w:val="bottom"/>
            <w:hideMark/>
          </w:tcPr>
          <w:p w14:paraId="206B7149" w14:textId="77777777" w:rsidR="00441988" w:rsidRPr="00964C3A" w:rsidRDefault="00441988" w:rsidP="00D466BE">
            <w:pPr>
              <w:pStyle w:val="TH-TableHeading"/>
            </w:pPr>
          </w:p>
        </w:tc>
        <w:tc>
          <w:tcPr>
            <w:tcW w:w="1184" w:type="dxa"/>
            <w:shd w:val="clear" w:color="auto" w:fill="BBE3F3"/>
            <w:noWrap/>
            <w:vAlign w:val="bottom"/>
            <w:hideMark/>
          </w:tcPr>
          <w:p w14:paraId="54E5C9F2" w14:textId="77777777" w:rsidR="00441988" w:rsidRPr="00964C3A" w:rsidRDefault="00441988" w:rsidP="00D466BE">
            <w:pPr>
              <w:pStyle w:val="TH-TableHeading"/>
              <w:cnfStyle w:val="000000000000" w:firstRow="0" w:lastRow="0" w:firstColumn="0" w:lastColumn="0" w:oddVBand="0" w:evenVBand="0" w:oddHBand="0" w:evenHBand="0" w:firstRowFirstColumn="0" w:firstRowLastColumn="0" w:lastRowFirstColumn="0" w:lastRowLastColumn="0"/>
            </w:pPr>
            <w:r>
              <w:t>Early</w:t>
            </w:r>
          </w:p>
        </w:tc>
        <w:tc>
          <w:tcPr>
            <w:tcW w:w="1184" w:type="dxa"/>
            <w:shd w:val="clear" w:color="auto" w:fill="BBE3F3"/>
            <w:noWrap/>
            <w:vAlign w:val="bottom"/>
            <w:hideMark/>
          </w:tcPr>
          <w:p w14:paraId="0E812D3F" w14:textId="77777777" w:rsidR="00441988" w:rsidRPr="00964C3A" w:rsidRDefault="00441988" w:rsidP="00D466BE">
            <w:pPr>
              <w:pStyle w:val="TH-TableHeading"/>
              <w:cnfStyle w:val="000000000000" w:firstRow="0" w:lastRow="0" w:firstColumn="0" w:lastColumn="0" w:oddVBand="0" w:evenVBand="0" w:oddHBand="0" w:evenHBand="0" w:firstRowFirstColumn="0" w:firstRowLastColumn="0" w:lastRowFirstColumn="0" w:lastRowLastColumn="0"/>
            </w:pPr>
            <w:r>
              <w:t>NRFU</w:t>
            </w:r>
          </w:p>
        </w:tc>
        <w:tc>
          <w:tcPr>
            <w:tcW w:w="1184" w:type="dxa"/>
            <w:shd w:val="clear" w:color="auto" w:fill="BBE3F3"/>
            <w:vAlign w:val="bottom"/>
            <w:hideMark/>
          </w:tcPr>
          <w:p w14:paraId="0CB185AF" w14:textId="77777777" w:rsidR="00441988" w:rsidRPr="00964C3A" w:rsidRDefault="00441988" w:rsidP="00D466BE">
            <w:pPr>
              <w:pStyle w:val="TH-TableHeading"/>
              <w:cnfStyle w:val="000000000000" w:firstRow="0" w:lastRow="0" w:firstColumn="0" w:lastColumn="0" w:oddVBand="0" w:evenVBand="0" w:oddHBand="0" w:evenHBand="0" w:firstRowFirstColumn="0" w:firstRowLastColumn="0" w:lastRowFirstColumn="0" w:lastRowLastColumn="0"/>
            </w:pPr>
            <w:r>
              <w:t>Both</w:t>
            </w:r>
          </w:p>
        </w:tc>
        <w:tc>
          <w:tcPr>
            <w:tcW w:w="1184" w:type="dxa"/>
            <w:shd w:val="clear" w:color="auto" w:fill="BBE3F3"/>
            <w:vAlign w:val="top"/>
          </w:tcPr>
          <w:p w14:paraId="11623C1B" w14:textId="77777777" w:rsidR="00441988" w:rsidRDefault="00441988" w:rsidP="00D466BE">
            <w:pPr>
              <w:pStyle w:val="TH-TableHeading"/>
              <w:cnfStyle w:val="000000000000" w:firstRow="0" w:lastRow="0" w:firstColumn="0" w:lastColumn="0" w:oddVBand="0" w:evenVBand="0" w:oddHBand="0" w:evenHBand="0" w:firstRowFirstColumn="0" w:firstRowLastColumn="0" w:lastRowFirstColumn="0" w:lastRowLastColumn="0"/>
            </w:pPr>
            <w:r>
              <w:t>ACS</w:t>
            </w:r>
          </w:p>
        </w:tc>
        <w:tc>
          <w:tcPr>
            <w:tcW w:w="1184" w:type="dxa"/>
            <w:shd w:val="clear" w:color="auto" w:fill="BBE3F3"/>
            <w:vAlign w:val="top"/>
          </w:tcPr>
          <w:p w14:paraId="00A88DC3" w14:textId="77777777" w:rsidR="00441988" w:rsidRDefault="00441988" w:rsidP="00D466BE">
            <w:pPr>
              <w:pStyle w:val="TH-TableHeading"/>
              <w:cnfStyle w:val="000000000000" w:firstRow="0" w:lastRow="0" w:firstColumn="0" w:lastColumn="0" w:oddVBand="0" w:evenVBand="0" w:oddHBand="0" w:evenHBand="0" w:firstRowFirstColumn="0" w:firstRowLastColumn="0" w:lastRowFirstColumn="0" w:lastRowLastColumn="0"/>
            </w:pPr>
            <w:r>
              <w:t>Both-ACS</w:t>
            </w:r>
          </w:p>
        </w:tc>
        <w:tc>
          <w:tcPr>
            <w:tcW w:w="1185" w:type="dxa"/>
            <w:shd w:val="clear" w:color="auto" w:fill="BBE3F3"/>
            <w:vAlign w:val="top"/>
          </w:tcPr>
          <w:p w14:paraId="5D531CEC" w14:textId="77777777" w:rsidR="00441988" w:rsidRDefault="00441988" w:rsidP="00D466BE">
            <w:pPr>
              <w:pStyle w:val="TH-TableHeading"/>
              <w:cnfStyle w:val="000000000000" w:firstRow="0" w:lastRow="0" w:firstColumn="0" w:lastColumn="0" w:oddVBand="0" w:evenVBand="0" w:oddHBand="0" w:evenHBand="0" w:firstRowFirstColumn="0" w:firstRowLastColumn="0" w:lastRowFirstColumn="0" w:lastRowLastColumn="0"/>
            </w:pPr>
            <w:r>
              <w:t>Early</w:t>
            </w:r>
            <w:r w:rsidRPr="006E3378">
              <w:t>-</w:t>
            </w:r>
            <w:r>
              <w:t>NRFU</w:t>
            </w:r>
          </w:p>
        </w:tc>
      </w:tr>
      <w:tr w:rsidR="00441988" w:rsidRPr="00964C3A" w14:paraId="3C0BF3B0" w14:textId="77777777" w:rsidTr="00441988">
        <w:tc>
          <w:tcPr>
            <w:cnfStyle w:val="001000000000" w:firstRow="0" w:lastRow="0" w:firstColumn="1" w:lastColumn="0" w:oddVBand="0" w:evenVBand="0" w:oddHBand="0" w:evenHBand="0" w:firstRowFirstColumn="0" w:firstRowLastColumn="0" w:lastRowFirstColumn="0" w:lastRowLastColumn="0"/>
            <w:tcW w:w="9350" w:type="dxa"/>
            <w:gridSpan w:val="7"/>
            <w:noWrap/>
            <w:hideMark/>
          </w:tcPr>
          <w:p w14:paraId="2C4A5E2F" w14:textId="77777777" w:rsidR="00441988" w:rsidRPr="00921AD0" w:rsidRDefault="00441988" w:rsidP="00D466BE">
            <w:pPr>
              <w:pStyle w:val="TH-TableHeading"/>
              <w:jc w:val="left"/>
            </w:pPr>
            <w:r w:rsidRPr="00921AD0">
              <w:t>Age</w:t>
            </w:r>
          </w:p>
        </w:tc>
      </w:tr>
      <w:tr w:rsidR="00441988" w:rsidRPr="00964C3A" w14:paraId="7BB1AC21" w14:textId="77777777" w:rsidTr="00441988">
        <w:tc>
          <w:tcPr>
            <w:cnfStyle w:val="001000000000" w:firstRow="0" w:lastRow="0" w:firstColumn="1" w:lastColumn="0" w:oddVBand="0" w:evenVBand="0" w:oddHBand="0" w:evenHBand="0" w:firstRowFirstColumn="0" w:firstRowLastColumn="0" w:lastRowFirstColumn="0" w:lastRowLastColumn="0"/>
            <w:tcW w:w="2245" w:type="dxa"/>
            <w:noWrap/>
            <w:hideMark/>
          </w:tcPr>
          <w:p w14:paraId="31906CC6" w14:textId="77777777" w:rsidR="00441988" w:rsidRPr="00921AD0" w:rsidRDefault="00441988" w:rsidP="00D466BE">
            <w:pPr>
              <w:pStyle w:val="TX-TableText"/>
              <w:ind w:left="157"/>
            </w:pPr>
            <w:r w:rsidRPr="00921AD0">
              <w:t>18-29</w:t>
            </w:r>
          </w:p>
        </w:tc>
        <w:tc>
          <w:tcPr>
            <w:tcW w:w="1184" w:type="dxa"/>
            <w:noWrap/>
            <w:vAlign w:val="top"/>
          </w:tcPr>
          <w:p w14:paraId="0CA9A680"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18.6</w:t>
            </w:r>
          </w:p>
        </w:tc>
        <w:tc>
          <w:tcPr>
            <w:tcW w:w="1184" w:type="dxa"/>
            <w:noWrap/>
            <w:vAlign w:val="top"/>
          </w:tcPr>
          <w:p w14:paraId="63652350"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34.1</w:t>
            </w:r>
          </w:p>
        </w:tc>
        <w:tc>
          <w:tcPr>
            <w:tcW w:w="1184" w:type="dxa"/>
            <w:noWrap/>
            <w:vAlign w:val="top"/>
          </w:tcPr>
          <w:p w14:paraId="3A089159"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20.3</w:t>
            </w:r>
          </w:p>
        </w:tc>
        <w:tc>
          <w:tcPr>
            <w:tcW w:w="1184" w:type="dxa"/>
            <w:vAlign w:val="top"/>
          </w:tcPr>
          <w:p w14:paraId="75BCE2A3"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21.5</w:t>
            </w:r>
          </w:p>
        </w:tc>
        <w:tc>
          <w:tcPr>
            <w:tcW w:w="1184" w:type="dxa"/>
            <w:vAlign w:val="top"/>
          </w:tcPr>
          <w:p w14:paraId="6A4F8937" w14:textId="77777777" w:rsidR="00441988" w:rsidRPr="00921AD0" w:rsidRDefault="00441988" w:rsidP="00D466BE">
            <w:pPr>
              <w:pStyle w:val="TX-TableText"/>
              <w:tabs>
                <w:tab w:val="decimal" w:pos="376"/>
              </w:tabs>
              <w:jc w:val="both"/>
              <w:cnfStyle w:val="000000000000" w:firstRow="0" w:lastRow="0" w:firstColumn="0" w:lastColumn="0" w:oddVBand="0" w:evenVBand="0" w:oddHBand="0" w:evenHBand="0" w:firstRowFirstColumn="0" w:firstRowLastColumn="0" w:lastRowFirstColumn="0" w:lastRowLastColumn="0"/>
            </w:pPr>
            <w:r w:rsidRPr="00921AD0">
              <w:t>0.159</w:t>
            </w:r>
          </w:p>
        </w:tc>
        <w:tc>
          <w:tcPr>
            <w:tcW w:w="1185" w:type="dxa"/>
            <w:vAlign w:val="top"/>
          </w:tcPr>
          <w:p w14:paraId="084FE285" w14:textId="77777777" w:rsidR="00441988" w:rsidRPr="00921AD0" w:rsidRDefault="00441988" w:rsidP="00D466BE">
            <w:pPr>
              <w:pStyle w:val="TX-TableText"/>
              <w:tabs>
                <w:tab w:val="decimal" w:pos="362"/>
              </w:tabs>
              <w:jc w:val="both"/>
              <w:cnfStyle w:val="000000000000" w:firstRow="0" w:lastRow="0" w:firstColumn="0" w:lastColumn="0" w:oddVBand="0" w:evenVBand="0" w:oddHBand="0" w:evenHBand="0" w:firstRowFirstColumn="0" w:firstRowLastColumn="0" w:lastRowFirstColumn="0" w:lastRowLastColumn="0"/>
            </w:pPr>
            <w:r w:rsidRPr="00921AD0">
              <w:t>&lt;0.001</w:t>
            </w:r>
          </w:p>
        </w:tc>
      </w:tr>
      <w:tr w:rsidR="00441988" w:rsidRPr="00964C3A" w14:paraId="25182B60" w14:textId="77777777" w:rsidTr="00441988">
        <w:tc>
          <w:tcPr>
            <w:cnfStyle w:val="001000000000" w:firstRow="0" w:lastRow="0" w:firstColumn="1" w:lastColumn="0" w:oddVBand="0" w:evenVBand="0" w:oddHBand="0" w:evenHBand="0" w:firstRowFirstColumn="0" w:firstRowLastColumn="0" w:lastRowFirstColumn="0" w:lastRowLastColumn="0"/>
            <w:tcW w:w="2245" w:type="dxa"/>
            <w:noWrap/>
            <w:hideMark/>
          </w:tcPr>
          <w:p w14:paraId="6A256772" w14:textId="77777777" w:rsidR="00441988" w:rsidRPr="00921AD0" w:rsidRDefault="00441988" w:rsidP="00D466BE">
            <w:pPr>
              <w:pStyle w:val="TX-TableText"/>
              <w:ind w:left="157"/>
            </w:pPr>
            <w:r w:rsidRPr="00921AD0">
              <w:t>30-44</w:t>
            </w:r>
          </w:p>
        </w:tc>
        <w:tc>
          <w:tcPr>
            <w:tcW w:w="1184" w:type="dxa"/>
            <w:noWrap/>
            <w:vAlign w:val="top"/>
          </w:tcPr>
          <w:p w14:paraId="37FE6B30"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26.7</w:t>
            </w:r>
          </w:p>
        </w:tc>
        <w:tc>
          <w:tcPr>
            <w:tcW w:w="1184" w:type="dxa"/>
            <w:noWrap/>
            <w:vAlign w:val="top"/>
          </w:tcPr>
          <w:p w14:paraId="3662E40F"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27.4</w:t>
            </w:r>
          </w:p>
        </w:tc>
        <w:tc>
          <w:tcPr>
            <w:tcW w:w="1184" w:type="dxa"/>
            <w:noWrap/>
            <w:vAlign w:val="top"/>
          </w:tcPr>
          <w:p w14:paraId="0AD3E234"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26.8</w:t>
            </w:r>
          </w:p>
        </w:tc>
        <w:tc>
          <w:tcPr>
            <w:tcW w:w="1184" w:type="dxa"/>
            <w:vAlign w:val="top"/>
          </w:tcPr>
          <w:p w14:paraId="7D9994B1"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25.1</w:t>
            </w:r>
          </w:p>
        </w:tc>
        <w:tc>
          <w:tcPr>
            <w:tcW w:w="1184" w:type="dxa"/>
            <w:vAlign w:val="top"/>
          </w:tcPr>
          <w:p w14:paraId="07EA4629" w14:textId="77777777" w:rsidR="00441988" w:rsidRPr="00921AD0" w:rsidRDefault="00441988" w:rsidP="00D466BE">
            <w:pPr>
              <w:pStyle w:val="TX-TableText"/>
              <w:tabs>
                <w:tab w:val="decimal" w:pos="376"/>
              </w:tabs>
              <w:jc w:val="both"/>
              <w:cnfStyle w:val="000000000000" w:firstRow="0" w:lastRow="0" w:firstColumn="0" w:lastColumn="0" w:oddVBand="0" w:evenVBand="0" w:oddHBand="0" w:evenHBand="0" w:firstRowFirstColumn="0" w:firstRowLastColumn="0" w:lastRowFirstColumn="0" w:lastRowLastColumn="0"/>
            </w:pPr>
            <w:r w:rsidRPr="00921AD0">
              <w:t>0.046</w:t>
            </w:r>
          </w:p>
        </w:tc>
        <w:tc>
          <w:tcPr>
            <w:tcW w:w="1185" w:type="dxa"/>
            <w:vAlign w:val="top"/>
          </w:tcPr>
          <w:p w14:paraId="4192501C" w14:textId="77777777" w:rsidR="00441988" w:rsidRPr="00921AD0" w:rsidRDefault="00441988" w:rsidP="00D466BE">
            <w:pPr>
              <w:pStyle w:val="TX-TableText"/>
              <w:tabs>
                <w:tab w:val="decimal" w:pos="362"/>
              </w:tabs>
              <w:jc w:val="both"/>
              <w:cnfStyle w:val="000000000000" w:firstRow="0" w:lastRow="0" w:firstColumn="0" w:lastColumn="0" w:oddVBand="0" w:evenVBand="0" w:oddHBand="0" w:evenHBand="0" w:firstRowFirstColumn="0" w:firstRowLastColumn="0" w:lastRowFirstColumn="0" w:lastRowLastColumn="0"/>
            </w:pPr>
            <w:r w:rsidRPr="00921AD0">
              <w:t>0.801</w:t>
            </w:r>
          </w:p>
        </w:tc>
      </w:tr>
      <w:tr w:rsidR="00441988" w:rsidRPr="00964C3A" w14:paraId="3645EEDE" w14:textId="77777777" w:rsidTr="00441988">
        <w:tc>
          <w:tcPr>
            <w:cnfStyle w:val="001000000000" w:firstRow="0" w:lastRow="0" w:firstColumn="1" w:lastColumn="0" w:oddVBand="0" w:evenVBand="0" w:oddHBand="0" w:evenHBand="0" w:firstRowFirstColumn="0" w:firstRowLastColumn="0" w:lastRowFirstColumn="0" w:lastRowLastColumn="0"/>
            <w:tcW w:w="2245" w:type="dxa"/>
            <w:noWrap/>
            <w:hideMark/>
          </w:tcPr>
          <w:p w14:paraId="2B44B640" w14:textId="77777777" w:rsidR="00441988" w:rsidRPr="00921AD0" w:rsidRDefault="00441988" w:rsidP="00D466BE">
            <w:pPr>
              <w:pStyle w:val="TX-TableText"/>
              <w:ind w:left="157"/>
            </w:pPr>
            <w:r w:rsidRPr="00921AD0">
              <w:t>45-64</w:t>
            </w:r>
          </w:p>
        </w:tc>
        <w:tc>
          <w:tcPr>
            <w:tcW w:w="1184" w:type="dxa"/>
            <w:noWrap/>
            <w:vAlign w:val="top"/>
          </w:tcPr>
          <w:p w14:paraId="06108DD2"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24.2</w:t>
            </w:r>
          </w:p>
        </w:tc>
        <w:tc>
          <w:tcPr>
            <w:tcW w:w="1184" w:type="dxa"/>
            <w:noWrap/>
            <w:vAlign w:val="top"/>
          </w:tcPr>
          <w:p w14:paraId="441D593A"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23.3</w:t>
            </w:r>
          </w:p>
        </w:tc>
        <w:tc>
          <w:tcPr>
            <w:tcW w:w="1184" w:type="dxa"/>
            <w:noWrap/>
            <w:vAlign w:val="top"/>
          </w:tcPr>
          <w:p w14:paraId="34F4D8CB"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24.1</w:t>
            </w:r>
          </w:p>
        </w:tc>
        <w:tc>
          <w:tcPr>
            <w:tcW w:w="1184" w:type="dxa"/>
            <w:vAlign w:val="top"/>
          </w:tcPr>
          <w:p w14:paraId="302DAB9B"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25.7</w:t>
            </w:r>
          </w:p>
        </w:tc>
        <w:tc>
          <w:tcPr>
            <w:tcW w:w="1184" w:type="dxa"/>
            <w:vAlign w:val="top"/>
          </w:tcPr>
          <w:p w14:paraId="631D1433" w14:textId="0F33EA79" w:rsidR="00441988" w:rsidRPr="00921AD0" w:rsidRDefault="00441988" w:rsidP="00D466BE">
            <w:pPr>
              <w:pStyle w:val="TX-TableText"/>
              <w:tabs>
                <w:tab w:val="decimal" w:pos="376"/>
              </w:tabs>
              <w:jc w:val="both"/>
              <w:cnfStyle w:val="000000000000" w:firstRow="0" w:lastRow="0" w:firstColumn="0" w:lastColumn="0" w:oddVBand="0" w:evenVBand="0" w:oddHBand="0" w:evenHBand="0" w:firstRowFirstColumn="0" w:firstRowLastColumn="0" w:lastRowFirstColumn="0" w:lastRowLastColumn="0"/>
            </w:pPr>
            <w:r w:rsidRPr="00921AD0">
              <w:t>0.04</w:t>
            </w:r>
            <w:r w:rsidR="00921AD0" w:rsidRPr="00921AD0">
              <w:t>0</w:t>
            </w:r>
          </w:p>
        </w:tc>
        <w:tc>
          <w:tcPr>
            <w:tcW w:w="1185" w:type="dxa"/>
            <w:vAlign w:val="top"/>
          </w:tcPr>
          <w:p w14:paraId="6D9CDFE3" w14:textId="77777777" w:rsidR="00441988" w:rsidRPr="00921AD0" w:rsidRDefault="00441988" w:rsidP="00D466BE">
            <w:pPr>
              <w:pStyle w:val="TX-TableText"/>
              <w:tabs>
                <w:tab w:val="decimal" w:pos="362"/>
              </w:tabs>
              <w:jc w:val="both"/>
              <w:cnfStyle w:val="000000000000" w:firstRow="0" w:lastRow="0" w:firstColumn="0" w:lastColumn="0" w:oddVBand="0" w:evenVBand="0" w:oddHBand="0" w:evenHBand="0" w:firstRowFirstColumn="0" w:firstRowLastColumn="0" w:lastRowFirstColumn="0" w:lastRowLastColumn="0"/>
            </w:pPr>
            <w:r w:rsidRPr="00921AD0">
              <w:t>0.734</w:t>
            </w:r>
          </w:p>
        </w:tc>
      </w:tr>
      <w:tr w:rsidR="00441988" w:rsidRPr="00964C3A" w14:paraId="05E3BFF7" w14:textId="77777777" w:rsidTr="00441988">
        <w:tc>
          <w:tcPr>
            <w:cnfStyle w:val="001000000000" w:firstRow="0" w:lastRow="0" w:firstColumn="1" w:lastColumn="0" w:oddVBand="0" w:evenVBand="0" w:oddHBand="0" w:evenHBand="0" w:firstRowFirstColumn="0" w:firstRowLastColumn="0" w:lastRowFirstColumn="0" w:lastRowLastColumn="0"/>
            <w:tcW w:w="2245" w:type="dxa"/>
            <w:noWrap/>
            <w:hideMark/>
          </w:tcPr>
          <w:p w14:paraId="33E9879A" w14:textId="77777777" w:rsidR="00441988" w:rsidRPr="00921AD0" w:rsidRDefault="00441988" w:rsidP="00D466BE">
            <w:pPr>
              <w:pStyle w:val="TX-TableText"/>
              <w:ind w:left="157"/>
            </w:pPr>
            <w:r w:rsidRPr="00921AD0">
              <w:t>65+</w:t>
            </w:r>
          </w:p>
        </w:tc>
        <w:tc>
          <w:tcPr>
            <w:tcW w:w="1184" w:type="dxa"/>
            <w:noWrap/>
            <w:vAlign w:val="top"/>
          </w:tcPr>
          <w:p w14:paraId="2103E754"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30.5</w:t>
            </w:r>
          </w:p>
        </w:tc>
        <w:tc>
          <w:tcPr>
            <w:tcW w:w="1184" w:type="dxa"/>
            <w:noWrap/>
            <w:vAlign w:val="top"/>
          </w:tcPr>
          <w:p w14:paraId="2DCE46D3"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15.2</w:t>
            </w:r>
          </w:p>
        </w:tc>
        <w:tc>
          <w:tcPr>
            <w:tcW w:w="1184" w:type="dxa"/>
            <w:noWrap/>
            <w:vAlign w:val="top"/>
          </w:tcPr>
          <w:p w14:paraId="5D7FE72A"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28.9</w:t>
            </w:r>
          </w:p>
        </w:tc>
        <w:tc>
          <w:tcPr>
            <w:tcW w:w="1184" w:type="dxa"/>
            <w:vAlign w:val="top"/>
          </w:tcPr>
          <w:p w14:paraId="0ED42049"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27.7</w:t>
            </w:r>
          </w:p>
        </w:tc>
        <w:tc>
          <w:tcPr>
            <w:tcW w:w="1184" w:type="dxa"/>
            <w:vAlign w:val="top"/>
          </w:tcPr>
          <w:p w14:paraId="7AE744D1" w14:textId="77777777" w:rsidR="00441988" w:rsidRPr="00921AD0" w:rsidRDefault="00441988" w:rsidP="00D466BE">
            <w:pPr>
              <w:pStyle w:val="TX-TableText"/>
              <w:tabs>
                <w:tab w:val="decimal" w:pos="376"/>
              </w:tabs>
              <w:jc w:val="both"/>
              <w:cnfStyle w:val="000000000000" w:firstRow="0" w:lastRow="0" w:firstColumn="0" w:lastColumn="0" w:oddVBand="0" w:evenVBand="0" w:oddHBand="0" w:evenHBand="0" w:firstRowFirstColumn="0" w:firstRowLastColumn="0" w:lastRowFirstColumn="0" w:lastRowLastColumn="0"/>
            </w:pPr>
            <w:r w:rsidRPr="00921AD0">
              <w:t>0.156</w:t>
            </w:r>
          </w:p>
        </w:tc>
        <w:tc>
          <w:tcPr>
            <w:tcW w:w="1185" w:type="dxa"/>
            <w:vAlign w:val="top"/>
          </w:tcPr>
          <w:p w14:paraId="1547FDE4" w14:textId="77777777" w:rsidR="00441988" w:rsidRPr="00921AD0" w:rsidRDefault="00441988" w:rsidP="00D466BE">
            <w:pPr>
              <w:pStyle w:val="TX-TableText"/>
              <w:tabs>
                <w:tab w:val="decimal" w:pos="362"/>
              </w:tabs>
              <w:jc w:val="both"/>
              <w:cnfStyle w:val="000000000000" w:firstRow="0" w:lastRow="0" w:firstColumn="0" w:lastColumn="0" w:oddVBand="0" w:evenVBand="0" w:oddHBand="0" w:evenHBand="0" w:firstRowFirstColumn="0" w:firstRowLastColumn="0" w:lastRowFirstColumn="0" w:lastRowLastColumn="0"/>
            </w:pPr>
            <w:r w:rsidRPr="00921AD0">
              <w:t>&lt;0.001</w:t>
            </w:r>
          </w:p>
        </w:tc>
      </w:tr>
      <w:tr w:rsidR="00441988" w:rsidRPr="00964C3A" w14:paraId="220E15D5" w14:textId="77777777" w:rsidTr="00441988">
        <w:tc>
          <w:tcPr>
            <w:cnfStyle w:val="001000000000" w:firstRow="0" w:lastRow="0" w:firstColumn="1" w:lastColumn="0" w:oddVBand="0" w:evenVBand="0" w:oddHBand="0" w:evenHBand="0" w:firstRowFirstColumn="0" w:firstRowLastColumn="0" w:lastRowFirstColumn="0" w:lastRowLastColumn="0"/>
            <w:tcW w:w="9350" w:type="dxa"/>
            <w:gridSpan w:val="7"/>
            <w:noWrap/>
            <w:hideMark/>
          </w:tcPr>
          <w:p w14:paraId="0D4819AF" w14:textId="77777777" w:rsidR="00441988" w:rsidRPr="00921AD0" w:rsidRDefault="00441988" w:rsidP="00D466BE">
            <w:pPr>
              <w:pStyle w:val="TH-TableHeading"/>
              <w:jc w:val="left"/>
            </w:pPr>
            <w:r w:rsidRPr="00921AD0">
              <w:t>Sex</w:t>
            </w:r>
          </w:p>
        </w:tc>
      </w:tr>
      <w:tr w:rsidR="00441988" w:rsidRPr="00964C3A" w14:paraId="13E7013B" w14:textId="77777777" w:rsidTr="00441988">
        <w:tc>
          <w:tcPr>
            <w:cnfStyle w:val="001000000000" w:firstRow="0" w:lastRow="0" w:firstColumn="1" w:lastColumn="0" w:oddVBand="0" w:evenVBand="0" w:oddHBand="0" w:evenHBand="0" w:firstRowFirstColumn="0" w:firstRowLastColumn="0" w:lastRowFirstColumn="0" w:lastRowLastColumn="0"/>
            <w:tcW w:w="2245" w:type="dxa"/>
            <w:noWrap/>
            <w:hideMark/>
          </w:tcPr>
          <w:p w14:paraId="11685C41" w14:textId="77777777" w:rsidR="00441988" w:rsidRPr="00921AD0" w:rsidRDefault="00441988" w:rsidP="00D466BE">
            <w:pPr>
              <w:pStyle w:val="TX-TableText"/>
              <w:ind w:left="157"/>
            </w:pPr>
            <w:r w:rsidRPr="00921AD0">
              <w:t>Male</w:t>
            </w:r>
          </w:p>
        </w:tc>
        <w:tc>
          <w:tcPr>
            <w:tcW w:w="1184" w:type="dxa"/>
            <w:noWrap/>
            <w:vAlign w:val="top"/>
          </w:tcPr>
          <w:p w14:paraId="6BA7F537"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46.6</w:t>
            </w:r>
          </w:p>
        </w:tc>
        <w:tc>
          <w:tcPr>
            <w:tcW w:w="1184" w:type="dxa"/>
            <w:noWrap/>
            <w:vAlign w:val="top"/>
          </w:tcPr>
          <w:p w14:paraId="25772363"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48.4</w:t>
            </w:r>
          </w:p>
        </w:tc>
        <w:tc>
          <w:tcPr>
            <w:tcW w:w="1184" w:type="dxa"/>
            <w:noWrap/>
            <w:vAlign w:val="top"/>
          </w:tcPr>
          <w:p w14:paraId="66954FB9"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46.8</w:t>
            </w:r>
          </w:p>
        </w:tc>
        <w:tc>
          <w:tcPr>
            <w:tcW w:w="1184" w:type="dxa"/>
            <w:vAlign w:val="top"/>
          </w:tcPr>
          <w:p w14:paraId="09206658"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48.7</w:t>
            </w:r>
          </w:p>
        </w:tc>
        <w:tc>
          <w:tcPr>
            <w:tcW w:w="1184" w:type="dxa"/>
            <w:vAlign w:val="top"/>
          </w:tcPr>
          <w:p w14:paraId="3B02F44B"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0.039</w:t>
            </w:r>
          </w:p>
        </w:tc>
        <w:tc>
          <w:tcPr>
            <w:tcW w:w="1185" w:type="dxa"/>
            <w:vAlign w:val="top"/>
          </w:tcPr>
          <w:p w14:paraId="7B62AF2B"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0.493</w:t>
            </w:r>
          </w:p>
        </w:tc>
      </w:tr>
      <w:tr w:rsidR="00441988" w:rsidRPr="00964C3A" w14:paraId="52666BC0" w14:textId="77777777" w:rsidTr="00441988">
        <w:tc>
          <w:tcPr>
            <w:cnfStyle w:val="001000000000" w:firstRow="0" w:lastRow="0" w:firstColumn="1" w:lastColumn="0" w:oddVBand="0" w:evenVBand="0" w:oddHBand="0" w:evenHBand="0" w:firstRowFirstColumn="0" w:firstRowLastColumn="0" w:lastRowFirstColumn="0" w:lastRowLastColumn="0"/>
            <w:tcW w:w="2245" w:type="dxa"/>
            <w:noWrap/>
            <w:hideMark/>
          </w:tcPr>
          <w:p w14:paraId="2026EA9C" w14:textId="77777777" w:rsidR="00441988" w:rsidRPr="00921AD0" w:rsidRDefault="00441988" w:rsidP="00D466BE">
            <w:pPr>
              <w:pStyle w:val="TX-TableText"/>
              <w:ind w:left="157"/>
            </w:pPr>
            <w:r w:rsidRPr="00921AD0">
              <w:t>Female</w:t>
            </w:r>
          </w:p>
        </w:tc>
        <w:tc>
          <w:tcPr>
            <w:tcW w:w="1184" w:type="dxa"/>
            <w:noWrap/>
            <w:vAlign w:val="top"/>
          </w:tcPr>
          <w:p w14:paraId="100322AA"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53.4</w:t>
            </w:r>
          </w:p>
        </w:tc>
        <w:tc>
          <w:tcPr>
            <w:tcW w:w="1184" w:type="dxa"/>
            <w:noWrap/>
            <w:vAlign w:val="top"/>
          </w:tcPr>
          <w:p w14:paraId="63558BE1"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51.6</w:t>
            </w:r>
          </w:p>
        </w:tc>
        <w:tc>
          <w:tcPr>
            <w:tcW w:w="1184" w:type="dxa"/>
            <w:noWrap/>
            <w:vAlign w:val="top"/>
          </w:tcPr>
          <w:p w14:paraId="63E41273"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53.2</w:t>
            </w:r>
          </w:p>
        </w:tc>
        <w:tc>
          <w:tcPr>
            <w:tcW w:w="1184" w:type="dxa"/>
            <w:vAlign w:val="top"/>
          </w:tcPr>
          <w:p w14:paraId="3FA4AC34"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51.3</w:t>
            </w:r>
          </w:p>
        </w:tc>
        <w:tc>
          <w:tcPr>
            <w:tcW w:w="1184" w:type="dxa"/>
            <w:vAlign w:val="top"/>
          </w:tcPr>
          <w:p w14:paraId="2B6F2C58"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0.039</w:t>
            </w:r>
          </w:p>
        </w:tc>
        <w:tc>
          <w:tcPr>
            <w:tcW w:w="1185" w:type="dxa"/>
            <w:vAlign w:val="top"/>
          </w:tcPr>
          <w:p w14:paraId="6305038F"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0.493</w:t>
            </w:r>
          </w:p>
        </w:tc>
      </w:tr>
      <w:tr w:rsidR="00441988" w:rsidRPr="00964C3A" w14:paraId="4C7BAA8F" w14:textId="77777777" w:rsidTr="00441988">
        <w:tc>
          <w:tcPr>
            <w:cnfStyle w:val="001000000000" w:firstRow="0" w:lastRow="0" w:firstColumn="1" w:lastColumn="0" w:oddVBand="0" w:evenVBand="0" w:oddHBand="0" w:evenHBand="0" w:firstRowFirstColumn="0" w:firstRowLastColumn="0" w:lastRowFirstColumn="0" w:lastRowLastColumn="0"/>
            <w:tcW w:w="9350" w:type="dxa"/>
            <w:gridSpan w:val="7"/>
            <w:noWrap/>
            <w:hideMark/>
          </w:tcPr>
          <w:p w14:paraId="3E4086AF" w14:textId="77777777" w:rsidR="00441988" w:rsidRPr="00921AD0" w:rsidRDefault="00441988" w:rsidP="00D466BE">
            <w:pPr>
              <w:pStyle w:val="TH-TableHeading"/>
              <w:jc w:val="left"/>
            </w:pPr>
            <w:r w:rsidRPr="00921AD0">
              <w:t>Marital status</w:t>
            </w:r>
          </w:p>
        </w:tc>
      </w:tr>
      <w:tr w:rsidR="00441988" w:rsidRPr="00964C3A" w14:paraId="06D5B029" w14:textId="77777777" w:rsidTr="00441988">
        <w:tc>
          <w:tcPr>
            <w:cnfStyle w:val="001000000000" w:firstRow="0" w:lastRow="0" w:firstColumn="1" w:lastColumn="0" w:oddVBand="0" w:evenVBand="0" w:oddHBand="0" w:evenHBand="0" w:firstRowFirstColumn="0" w:firstRowLastColumn="0" w:lastRowFirstColumn="0" w:lastRowLastColumn="0"/>
            <w:tcW w:w="2245" w:type="dxa"/>
            <w:noWrap/>
            <w:hideMark/>
          </w:tcPr>
          <w:p w14:paraId="3F4B18A0" w14:textId="77777777" w:rsidR="00441988" w:rsidRPr="00921AD0" w:rsidRDefault="00441988" w:rsidP="00D466BE">
            <w:pPr>
              <w:pStyle w:val="TX-TableText"/>
              <w:ind w:left="157"/>
            </w:pPr>
            <w:r w:rsidRPr="00921AD0">
              <w:t>Married</w:t>
            </w:r>
          </w:p>
        </w:tc>
        <w:tc>
          <w:tcPr>
            <w:tcW w:w="1184" w:type="dxa"/>
            <w:noWrap/>
            <w:vAlign w:val="top"/>
          </w:tcPr>
          <w:p w14:paraId="3EFC8273"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58.5</w:t>
            </w:r>
          </w:p>
        </w:tc>
        <w:tc>
          <w:tcPr>
            <w:tcW w:w="1184" w:type="dxa"/>
            <w:noWrap/>
            <w:vAlign w:val="top"/>
          </w:tcPr>
          <w:p w14:paraId="782544D3"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47.1</w:t>
            </w:r>
          </w:p>
        </w:tc>
        <w:tc>
          <w:tcPr>
            <w:tcW w:w="1184" w:type="dxa"/>
            <w:noWrap/>
            <w:vAlign w:val="top"/>
          </w:tcPr>
          <w:p w14:paraId="48CE44B1"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57.3</w:t>
            </w:r>
          </w:p>
        </w:tc>
        <w:tc>
          <w:tcPr>
            <w:tcW w:w="1184" w:type="dxa"/>
            <w:vAlign w:val="top"/>
          </w:tcPr>
          <w:p w14:paraId="2C2E25D3"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50.4</w:t>
            </w:r>
          </w:p>
        </w:tc>
        <w:tc>
          <w:tcPr>
            <w:tcW w:w="1184" w:type="dxa"/>
            <w:vAlign w:val="top"/>
          </w:tcPr>
          <w:p w14:paraId="016DDC3C"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&lt;0.001</w:t>
            </w:r>
          </w:p>
        </w:tc>
        <w:tc>
          <w:tcPr>
            <w:tcW w:w="1185" w:type="dxa"/>
            <w:vAlign w:val="top"/>
          </w:tcPr>
          <w:p w14:paraId="6EA68F55"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&lt;0.001</w:t>
            </w:r>
          </w:p>
        </w:tc>
      </w:tr>
      <w:tr w:rsidR="00441988" w:rsidRPr="00964C3A" w14:paraId="09182597" w14:textId="77777777" w:rsidTr="00441988">
        <w:tc>
          <w:tcPr>
            <w:cnfStyle w:val="001000000000" w:firstRow="0" w:lastRow="0" w:firstColumn="1" w:lastColumn="0" w:oddVBand="0" w:evenVBand="0" w:oddHBand="0" w:evenHBand="0" w:firstRowFirstColumn="0" w:firstRowLastColumn="0" w:lastRowFirstColumn="0" w:lastRowLastColumn="0"/>
            <w:tcW w:w="2245" w:type="dxa"/>
            <w:noWrap/>
            <w:hideMark/>
          </w:tcPr>
          <w:p w14:paraId="4ED3D2B6" w14:textId="77777777" w:rsidR="00441988" w:rsidRPr="00921AD0" w:rsidRDefault="00441988" w:rsidP="00D466BE">
            <w:pPr>
              <w:pStyle w:val="TX-TableText"/>
              <w:ind w:left="157"/>
            </w:pPr>
            <w:r w:rsidRPr="00921AD0">
              <w:t>Never married</w:t>
            </w:r>
          </w:p>
        </w:tc>
        <w:tc>
          <w:tcPr>
            <w:tcW w:w="1184" w:type="dxa"/>
            <w:noWrap/>
            <w:vAlign w:val="top"/>
          </w:tcPr>
          <w:p w14:paraId="2F476457"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19.6</w:t>
            </w:r>
          </w:p>
        </w:tc>
        <w:tc>
          <w:tcPr>
            <w:tcW w:w="1184" w:type="dxa"/>
            <w:noWrap/>
            <w:vAlign w:val="top"/>
          </w:tcPr>
          <w:p w14:paraId="60E11760"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28.4</w:t>
            </w:r>
          </w:p>
        </w:tc>
        <w:tc>
          <w:tcPr>
            <w:tcW w:w="1184" w:type="dxa"/>
            <w:noWrap/>
            <w:vAlign w:val="top"/>
          </w:tcPr>
          <w:p w14:paraId="364A9970"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20.5</w:t>
            </w:r>
          </w:p>
        </w:tc>
        <w:tc>
          <w:tcPr>
            <w:tcW w:w="1184" w:type="dxa"/>
            <w:vAlign w:val="top"/>
          </w:tcPr>
          <w:p w14:paraId="66ED362D"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30.0</w:t>
            </w:r>
          </w:p>
        </w:tc>
        <w:tc>
          <w:tcPr>
            <w:tcW w:w="1184" w:type="dxa"/>
            <w:vAlign w:val="top"/>
          </w:tcPr>
          <w:p w14:paraId="35444A0B"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&lt;0.001</w:t>
            </w:r>
          </w:p>
        </w:tc>
        <w:tc>
          <w:tcPr>
            <w:tcW w:w="1185" w:type="dxa"/>
            <w:vAlign w:val="top"/>
          </w:tcPr>
          <w:p w14:paraId="17D95ED7"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&lt;0.001</w:t>
            </w:r>
          </w:p>
        </w:tc>
      </w:tr>
      <w:tr w:rsidR="00441988" w:rsidRPr="00964C3A" w14:paraId="05B43728" w14:textId="77777777" w:rsidTr="00441988">
        <w:tc>
          <w:tcPr>
            <w:cnfStyle w:val="001000000000" w:firstRow="0" w:lastRow="0" w:firstColumn="1" w:lastColumn="0" w:oddVBand="0" w:evenVBand="0" w:oddHBand="0" w:evenHBand="0" w:firstRowFirstColumn="0" w:firstRowLastColumn="0" w:lastRowFirstColumn="0" w:lastRowLastColumn="0"/>
            <w:tcW w:w="2245" w:type="dxa"/>
            <w:noWrap/>
            <w:hideMark/>
          </w:tcPr>
          <w:p w14:paraId="7E66D044" w14:textId="77777777" w:rsidR="00441988" w:rsidRPr="00921AD0" w:rsidRDefault="00441988" w:rsidP="00D466BE">
            <w:pPr>
              <w:pStyle w:val="TX-TableText"/>
              <w:ind w:left="157"/>
            </w:pPr>
            <w:r w:rsidRPr="00921AD0">
              <w:t>Other</w:t>
            </w:r>
          </w:p>
        </w:tc>
        <w:tc>
          <w:tcPr>
            <w:tcW w:w="1184" w:type="dxa"/>
            <w:noWrap/>
            <w:vAlign w:val="top"/>
          </w:tcPr>
          <w:p w14:paraId="4950CCAB"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21.9</w:t>
            </w:r>
          </w:p>
        </w:tc>
        <w:tc>
          <w:tcPr>
            <w:tcW w:w="1184" w:type="dxa"/>
            <w:noWrap/>
            <w:vAlign w:val="top"/>
          </w:tcPr>
          <w:p w14:paraId="3BC8A1A6"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24.5</w:t>
            </w:r>
          </w:p>
        </w:tc>
        <w:tc>
          <w:tcPr>
            <w:tcW w:w="1184" w:type="dxa"/>
            <w:noWrap/>
            <w:vAlign w:val="top"/>
          </w:tcPr>
          <w:p w14:paraId="1AEE3BDE"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22.2</w:t>
            </w:r>
          </w:p>
        </w:tc>
        <w:tc>
          <w:tcPr>
            <w:tcW w:w="1184" w:type="dxa"/>
            <w:vAlign w:val="top"/>
          </w:tcPr>
          <w:p w14:paraId="407B6FF7"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19.5</w:t>
            </w:r>
          </w:p>
        </w:tc>
        <w:tc>
          <w:tcPr>
            <w:tcW w:w="1184" w:type="dxa"/>
            <w:vAlign w:val="top"/>
          </w:tcPr>
          <w:p w14:paraId="5A833909"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0.001</w:t>
            </w:r>
          </w:p>
        </w:tc>
        <w:tc>
          <w:tcPr>
            <w:tcW w:w="1185" w:type="dxa"/>
            <w:vAlign w:val="top"/>
          </w:tcPr>
          <w:p w14:paraId="772FF418"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0.367</w:t>
            </w:r>
          </w:p>
        </w:tc>
      </w:tr>
      <w:tr w:rsidR="00441988" w:rsidRPr="00964C3A" w14:paraId="463E8455" w14:textId="77777777" w:rsidTr="00441988">
        <w:tc>
          <w:tcPr>
            <w:cnfStyle w:val="001000000000" w:firstRow="0" w:lastRow="0" w:firstColumn="1" w:lastColumn="0" w:oddVBand="0" w:evenVBand="0" w:oddHBand="0" w:evenHBand="0" w:firstRowFirstColumn="0" w:firstRowLastColumn="0" w:lastRowFirstColumn="0" w:lastRowLastColumn="0"/>
            <w:tcW w:w="9350" w:type="dxa"/>
            <w:gridSpan w:val="7"/>
            <w:noWrap/>
            <w:hideMark/>
          </w:tcPr>
          <w:p w14:paraId="6DB4A583" w14:textId="77777777" w:rsidR="00441988" w:rsidRPr="00921AD0" w:rsidRDefault="00441988" w:rsidP="00D466BE">
            <w:pPr>
              <w:pStyle w:val="TH-TableHeading"/>
              <w:jc w:val="left"/>
            </w:pPr>
            <w:r w:rsidRPr="00921AD0">
              <w:t>Race</w:t>
            </w:r>
          </w:p>
        </w:tc>
      </w:tr>
      <w:tr w:rsidR="00441988" w:rsidRPr="00964C3A" w14:paraId="2B2FE2DA" w14:textId="77777777" w:rsidTr="00441988">
        <w:tc>
          <w:tcPr>
            <w:cnfStyle w:val="001000000000" w:firstRow="0" w:lastRow="0" w:firstColumn="1" w:lastColumn="0" w:oddVBand="0" w:evenVBand="0" w:oddHBand="0" w:evenHBand="0" w:firstRowFirstColumn="0" w:firstRowLastColumn="0" w:lastRowFirstColumn="0" w:lastRowLastColumn="0"/>
            <w:tcW w:w="2245" w:type="dxa"/>
            <w:noWrap/>
            <w:hideMark/>
          </w:tcPr>
          <w:p w14:paraId="67678087" w14:textId="77777777" w:rsidR="00441988" w:rsidRPr="00921AD0" w:rsidRDefault="00441988" w:rsidP="00D466BE">
            <w:pPr>
              <w:pStyle w:val="TX-TableText"/>
              <w:ind w:left="157"/>
            </w:pPr>
            <w:r w:rsidRPr="00921AD0">
              <w:t>Hispanic</w:t>
            </w:r>
          </w:p>
        </w:tc>
        <w:tc>
          <w:tcPr>
            <w:tcW w:w="1184" w:type="dxa"/>
            <w:noWrap/>
            <w:vAlign w:val="top"/>
          </w:tcPr>
          <w:p w14:paraId="08BA981C"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11.6</w:t>
            </w:r>
          </w:p>
        </w:tc>
        <w:tc>
          <w:tcPr>
            <w:tcW w:w="1184" w:type="dxa"/>
            <w:noWrap/>
            <w:vAlign w:val="top"/>
          </w:tcPr>
          <w:p w14:paraId="796A0E36"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20.0</w:t>
            </w:r>
          </w:p>
        </w:tc>
        <w:tc>
          <w:tcPr>
            <w:tcW w:w="1184" w:type="dxa"/>
            <w:noWrap/>
            <w:vAlign w:val="top"/>
          </w:tcPr>
          <w:p w14:paraId="74B0159D"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12.5</w:t>
            </w:r>
          </w:p>
        </w:tc>
        <w:tc>
          <w:tcPr>
            <w:tcW w:w="1184" w:type="dxa"/>
            <w:vAlign w:val="top"/>
          </w:tcPr>
          <w:p w14:paraId="223A2CBC"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15.7</w:t>
            </w:r>
          </w:p>
        </w:tc>
        <w:tc>
          <w:tcPr>
            <w:tcW w:w="1184" w:type="dxa"/>
            <w:vAlign w:val="top"/>
          </w:tcPr>
          <w:p w14:paraId="2CD2F626"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&lt;0.001</w:t>
            </w:r>
          </w:p>
        </w:tc>
        <w:tc>
          <w:tcPr>
            <w:tcW w:w="1185" w:type="dxa"/>
            <w:vAlign w:val="top"/>
          </w:tcPr>
          <w:p w14:paraId="3439DF14"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&lt;0.001</w:t>
            </w:r>
          </w:p>
        </w:tc>
      </w:tr>
      <w:tr w:rsidR="00441988" w:rsidRPr="00964C3A" w14:paraId="53E6C335" w14:textId="77777777" w:rsidTr="00441988">
        <w:tc>
          <w:tcPr>
            <w:cnfStyle w:val="001000000000" w:firstRow="0" w:lastRow="0" w:firstColumn="1" w:lastColumn="0" w:oddVBand="0" w:evenVBand="0" w:oddHBand="0" w:evenHBand="0" w:firstRowFirstColumn="0" w:firstRowLastColumn="0" w:lastRowFirstColumn="0" w:lastRowLastColumn="0"/>
            <w:tcW w:w="2245" w:type="dxa"/>
            <w:noWrap/>
            <w:hideMark/>
          </w:tcPr>
          <w:p w14:paraId="671E7DD7" w14:textId="77777777" w:rsidR="00441988" w:rsidRPr="00921AD0" w:rsidRDefault="00441988" w:rsidP="00D466BE">
            <w:pPr>
              <w:pStyle w:val="TX-TableText"/>
              <w:ind w:left="157"/>
            </w:pPr>
            <w:r w:rsidRPr="00921AD0">
              <w:t>NH-White</w:t>
            </w:r>
          </w:p>
        </w:tc>
        <w:tc>
          <w:tcPr>
            <w:tcW w:w="1184" w:type="dxa"/>
            <w:noWrap/>
            <w:vAlign w:val="top"/>
          </w:tcPr>
          <w:p w14:paraId="17CE873C"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71.9</w:t>
            </w:r>
          </w:p>
        </w:tc>
        <w:tc>
          <w:tcPr>
            <w:tcW w:w="1184" w:type="dxa"/>
            <w:noWrap/>
            <w:vAlign w:val="top"/>
          </w:tcPr>
          <w:p w14:paraId="6926D260"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64.4</w:t>
            </w:r>
          </w:p>
        </w:tc>
        <w:tc>
          <w:tcPr>
            <w:tcW w:w="1184" w:type="dxa"/>
            <w:noWrap/>
            <w:vAlign w:val="top"/>
          </w:tcPr>
          <w:p w14:paraId="116194F4"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71.1</w:t>
            </w:r>
          </w:p>
        </w:tc>
        <w:tc>
          <w:tcPr>
            <w:tcW w:w="1184" w:type="dxa"/>
            <w:vAlign w:val="top"/>
          </w:tcPr>
          <w:p w14:paraId="679C1394"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64.1</w:t>
            </w:r>
          </w:p>
        </w:tc>
        <w:tc>
          <w:tcPr>
            <w:tcW w:w="1184" w:type="dxa"/>
            <w:vAlign w:val="top"/>
          </w:tcPr>
          <w:p w14:paraId="69A804C8"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&lt;0.001</w:t>
            </w:r>
          </w:p>
        </w:tc>
        <w:tc>
          <w:tcPr>
            <w:tcW w:w="1185" w:type="dxa"/>
            <w:vAlign w:val="top"/>
          </w:tcPr>
          <w:p w14:paraId="6DCC5BB3"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0.002</w:t>
            </w:r>
          </w:p>
        </w:tc>
      </w:tr>
      <w:tr w:rsidR="00441988" w:rsidRPr="00964C3A" w14:paraId="3177E027" w14:textId="77777777" w:rsidTr="00441988">
        <w:tc>
          <w:tcPr>
            <w:cnfStyle w:val="001000000000" w:firstRow="0" w:lastRow="0" w:firstColumn="1" w:lastColumn="0" w:oddVBand="0" w:evenVBand="0" w:oddHBand="0" w:evenHBand="0" w:firstRowFirstColumn="0" w:firstRowLastColumn="0" w:lastRowFirstColumn="0" w:lastRowLastColumn="0"/>
            <w:tcW w:w="2245" w:type="dxa"/>
            <w:noWrap/>
            <w:hideMark/>
          </w:tcPr>
          <w:p w14:paraId="56DBB8B8" w14:textId="77777777" w:rsidR="00441988" w:rsidRPr="00921AD0" w:rsidRDefault="00441988" w:rsidP="00D466BE">
            <w:pPr>
              <w:pStyle w:val="TX-TableText"/>
              <w:ind w:left="157"/>
            </w:pPr>
            <w:r w:rsidRPr="00921AD0">
              <w:t>NH-Black</w:t>
            </w:r>
          </w:p>
        </w:tc>
        <w:tc>
          <w:tcPr>
            <w:tcW w:w="1184" w:type="dxa"/>
            <w:noWrap/>
            <w:vAlign w:val="top"/>
          </w:tcPr>
          <w:p w14:paraId="464A5D56"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6.3</w:t>
            </w:r>
          </w:p>
        </w:tc>
        <w:tc>
          <w:tcPr>
            <w:tcW w:w="1184" w:type="dxa"/>
            <w:noWrap/>
            <w:vAlign w:val="top"/>
          </w:tcPr>
          <w:p w14:paraId="2DEB74B3"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6.2</w:t>
            </w:r>
          </w:p>
        </w:tc>
        <w:tc>
          <w:tcPr>
            <w:tcW w:w="1184" w:type="dxa"/>
            <w:noWrap/>
            <w:vAlign w:val="top"/>
          </w:tcPr>
          <w:p w14:paraId="3CE8C34E"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6.2</w:t>
            </w:r>
          </w:p>
        </w:tc>
        <w:tc>
          <w:tcPr>
            <w:tcW w:w="1184" w:type="dxa"/>
            <w:vAlign w:val="top"/>
          </w:tcPr>
          <w:p w14:paraId="48995DBA"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12.0</w:t>
            </w:r>
          </w:p>
        </w:tc>
        <w:tc>
          <w:tcPr>
            <w:tcW w:w="1184" w:type="dxa"/>
            <w:vAlign w:val="top"/>
          </w:tcPr>
          <w:p w14:paraId="3EAD92F8"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&lt;0.001</w:t>
            </w:r>
          </w:p>
        </w:tc>
        <w:tc>
          <w:tcPr>
            <w:tcW w:w="1185" w:type="dxa"/>
            <w:vAlign w:val="top"/>
          </w:tcPr>
          <w:p w14:paraId="23EC0B3D"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0.978</w:t>
            </w:r>
          </w:p>
        </w:tc>
      </w:tr>
      <w:tr w:rsidR="00441988" w:rsidRPr="00964C3A" w14:paraId="0789B328" w14:textId="77777777" w:rsidTr="00441988">
        <w:tc>
          <w:tcPr>
            <w:cnfStyle w:val="001000000000" w:firstRow="0" w:lastRow="0" w:firstColumn="1" w:lastColumn="0" w:oddVBand="0" w:evenVBand="0" w:oddHBand="0" w:evenHBand="0" w:firstRowFirstColumn="0" w:firstRowLastColumn="0" w:lastRowFirstColumn="0" w:lastRowLastColumn="0"/>
            <w:tcW w:w="2245" w:type="dxa"/>
            <w:noWrap/>
            <w:hideMark/>
          </w:tcPr>
          <w:p w14:paraId="5EDF0C76" w14:textId="77777777" w:rsidR="00441988" w:rsidRPr="00921AD0" w:rsidRDefault="00441988" w:rsidP="00D466BE">
            <w:pPr>
              <w:pStyle w:val="TX-TableText"/>
              <w:ind w:left="157"/>
            </w:pPr>
            <w:r w:rsidRPr="00921AD0">
              <w:t>NH-Multiracial</w:t>
            </w:r>
          </w:p>
        </w:tc>
        <w:tc>
          <w:tcPr>
            <w:tcW w:w="1184" w:type="dxa"/>
            <w:noWrap/>
            <w:vAlign w:val="top"/>
          </w:tcPr>
          <w:p w14:paraId="2DEDF1F8"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2.7</w:t>
            </w:r>
          </w:p>
        </w:tc>
        <w:tc>
          <w:tcPr>
            <w:tcW w:w="1184" w:type="dxa"/>
            <w:noWrap/>
            <w:vAlign w:val="top"/>
          </w:tcPr>
          <w:p w14:paraId="1C688E8A"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3.2</w:t>
            </w:r>
          </w:p>
        </w:tc>
        <w:tc>
          <w:tcPr>
            <w:tcW w:w="1184" w:type="dxa"/>
            <w:noWrap/>
            <w:vAlign w:val="top"/>
          </w:tcPr>
          <w:p w14:paraId="7230F6A2"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2.7</w:t>
            </w:r>
          </w:p>
        </w:tc>
        <w:tc>
          <w:tcPr>
            <w:tcW w:w="1184" w:type="dxa"/>
            <w:vAlign w:val="top"/>
          </w:tcPr>
          <w:p w14:paraId="5B728F06"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1.7</w:t>
            </w:r>
          </w:p>
        </w:tc>
        <w:tc>
          <w:tcPr>
            <w:tcW w:w="1184" w:type="dxa"/>
            <w:vAlign w:val="top"/>
          </w:tcPr>
          <w:p w14:paraId="54E5C1DB"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0.001</w:t>
            </w:r>
          </w:p>
        </w:tc>
        <w:tc>
          <w:tcPr>
            <w:tcW w:w="1185" w:type="dxa"/>
            <w:vAlign w:val="top"/>
          </w:tcPr>
          <w:p w14:paraId="0D4ABEE3"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0.613</w:t>
            </w:r>
          </w:p>
        </w:tc>
      </w:tr>
      <w:tr w:rsidR="00441988" w:rsidRPr="00964C3A" w14:paraId="67764E1A" w14:textId="77777777" w:rsidTr="00441988">
        <w:tc>
          <w:tcPr>
            <w:cnfStyle w:val="001000000000" w:firstRow="0" w:lastRow="0" w:firstColumn="1" w:lastColumn="0" w:oddVBand="0" w:evenVBand="0" w:oddHBand="0" w:evenHBand="0" w:firstRowFirstColumn="0" w:firstRowLastColumn="0" w:lastRowFirstColumn="0" w:lastRowLastColumn="0"/>
            <w:tcW w:w="2245" w:type="dxa"/>
            <w:noWrap/>
            <w:hideMark/>
          </w:tcPr>
          <w:p w14:paraId="48AAAAD8" w14:textId="77777777" w:rsidR="00441988" w:rsidRPr="00921AD0" w:rsidRDefault="00441988" w:rsidP="00D466BE">
            <w:pPr>
              <w:pStyle w:val="TX-TableText"/>
              <w:ind w:left="157"/>
            </w:pPr>
            <w:r w:rsidRPr="00921AD0">
              <w:t>NH-Other</w:t>
            </w:r>
          </w:p>
        </w:tc>
        <w:tc>
          <w:tcPr>
            <w:tcW w:w="1184" w:type="dxa"/>
            <w:noWrap/>
            <w:vAlign w:val="top"/>
          </w:tcPr>
          <w:p w14:paraId="56690BD7"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7.6</w:t>
            </w:r>
          </w:p>
        </w:tc>
        <w:tc>
          <w:tcPr>
            <w:tcW w:w="1184" w:type="dxa"/>
            <w:noWrap/>
            <w:vAlign w:val="top"/>
          </w:tcPr>
          <w:p w14:paraId="16F81C1D"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6.2</w:t>
            </w:r>
          </w:p>
        </w:tc>
        <w:tc>
          <w:tcPr>
            <w:tcW w:w="1184" w:type="dxa"/>
            <w:noWrap/>
            <w:vAlign w:val="top"/>
          </w:tcPr>
          <w:p w14:paraId="475B3251"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7.4</w:t>
            </w:r>
          </w:p>
        </w:tc>
        <w:tc>
          <w:tcPr>
            <w:tcW w:w="1184" w:type="dxa"/>
            <w:vAlign w:val="top"/>
          </w:tcPr>
          <w:p w14:paraId="10A62698"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6.6</w:t>
            </w:r>
          </w:p>
        </w:tc>
        <w:tc>
          <w:tcPr>
            <w:tcW w:w="1184" w:type="dxa"/>
            <w:vAlign w:val="top"/>
          </w:tcPr>
          <w:p w14:paraId="51234E8A"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0.082</w:t>
            </w:r>
          </w:p>
        </w:tc>
        <w:tc>
          <w:tcPr>
            <w:tcW w:w="1185" w:type="dxa"/>
            <w:vAlign w:val="top"/>
          </w:tcPr>
          <w:p w14:paraId="5288DC3F"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0.327</w:t>
            </w:r>
          </w:p>
        </w:tc>
      </w:tr>
      <w:tr w:rsidR="00441988" w:rsidRPr="00964C3A" w14:paraId="34A3E4CD" w14:textId="77777777" w:rsidTr="00441988">
        <w:tc>
          <w:tcPr>
            <w:cnfStyle w:val="001000000000" w:firstRow="0" w:lastRow="0" w:firstColumn="1" w:lastColumn="0" w:oddVBand="0" w:evenVBand="0" w:oddHBand="0" w:evenHBand="0" w:firstRowFirstColumn="0" w:firstRowLastColumn="0" w:lastRowFirstColumn="0" w:lastRowLastColumn="0"/>
            <w:tcW w:w="9350" w:type="dxa"/>
            <w:gridSpan w:val="7"/>
            <w:noWrap/>
            <w:hideMark/>
          </w:tcPr>
          <w:p w14:paraId="409F26E5" w14:textId="77777777" w:rsidR="00441988" w:rsidRPr="00921AD0" w:rsidRDefault="00441988" w:rsidP="00D466BE">
            <w:pPr>
              <w:pStyle w:val="TH-TableHeading"/>
              <w:jc w:val="left"/>
            </w:pPr>
            <w:r w:rsidRPr="00921AD0">
              <w:t>Education</w:t>
            </w:r>
          </w:p>
        </w:tc>
      </w:tr>
      <w:tr w:rsidR="00441988" w:rsidRPr="00964C3A" w14:paraId="3D19A4FD" w14:textId="77777777" w:rsidTr="00441988">
        <w:tc>
          <w:tcPr>
            <w:cnfStyle w:val="001000000000" w:firstRow="0" w:lastRow="0" w:firstColumn="1" w:lastColumn="0" w:oddVBand="0" w:evenVBand="0" w:oddHBand="0" w:evenHBand="0" w:firstRowFirstColumn="0" w:firstRowLastColumn="0" w:lastRowFirstColumn="0" w:lastRowLastColumn="0"/>
            <w:tcW w:w="2245" w:type="dxa"/>
            <w:noWrap/>
            <w:hideMark/>
          </w:tcPr>
          <w:p w14:paraId="0E8D5C80" w14:textId="77777777" w:rsidR="00441988" w:rsidRPr="00921AD0" w:rsidRDefault="00441988" w:rsidP="00D466BE">
            <w:pPr>
              <w:pStyle w:val="TX-TableText"/>
              <w:ind w:left="157"/>
            </w:pPr>
            <w:r w:rsidRPr="00921AD0">
              <w:t>High school or less</w:t>
            </w:r>
          </w:p>
        </w:tc>
        <w:tc>
          <w:tcPr>
            <w:tcW w:w="1184" w:type="dxa"/>
            <w:noWrap/>
            <w:vAlign w:val="top"/>
          </w:tcPr>
          <w:p w14:paraId="60224DAD"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19.5</w:t>
            </w:r>
          </w:p>
        </w:tc>
        <w:tc>
          <w:tcPr>
            <w:tcW w:w="1184" w:type="dxa"/>
            <w:noWrap/>
            <w:vAlign w:val="top"/>
          </w:tcPr>
          <w:p w14:paraId="1F0AC203"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25.0</w:t>
            </w:r>
          </w:p>
        </w:tc>
        <w:tc>
          <w:tcPr>
            <w:tcW w:w="1184" w:type="dxa"/>
            <w:noWrap/>
            <w:vAlign w:val="top"/>
          </w:tcPr>
          <w:p w14:paraId="7AC1B099"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20.1</w:t>
            </w:r>
          </w:p>
        </w:tc>
        <w:tc>
          <w:tcPr>
            <w:tcW w:w="1184" w:type="dxa"/>
            <w:vAlign w:val="top"/>
          </w:tcPr>
          <w:p w14:paraId="73A0D0AB"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36.4</w:t>
            </w:r>
          </w:p>
        </w:tc>
        <w:tc>
          <w:tcPr>
            <w:tcW w:w="1184" w:type="dxa"/>
            <w:vAlign w:val="top"/>
          </w:tcPr>
          <w:p w14:paraId="7B723052"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&lt;0.001</w:t>
            </w:r>
          </w:p>
        </w:tc>
        <w:tc>
          <w:tcPr>
            <w:tcW w:w="1185" w:type="dxa"/>
            <w:vAlign w:val="top"/>
          </w:tcPr>
          <w:p w14:paraId="66B4B1E6"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0.026</w:t>
            </w:r>
          </w:p>
        </w:tc>
      </w:tr>
      <w:tr w:rsidR="00441988" w:rsidRPr="00964C3A" w14:paraId="282AA819" w14:textId="77777777" w:rsidTr="00441988">
        <w:tc>
          <w:tcPr>
            <w:cnfStyle w:val="001000000000" w:firstRow="0" w:lastRow="0" w:firstColumn="1" w:lastColumn="0" w:oddVBand="0" w:evenVBand="0" w:oddHBand="0" w:evenHBand="0" w:firstRowFirstColumn="0" w:firstRowLastColumn="0" w:lastRowFirstColumn="0" w:lastRowLastColumn="0"/>
            <w:tcW w:w="2245" w:type="dxa"/>
            <w:noWrap/>
            <w:hideMark/>
          </w:tcPr>
          <w:p w14:paraId="1BDB4EFC" w14:textId="77777777" w:rsidR="00441988" w:rsidRPr="00921AD0" w:rsidRDefault="00441988" w:rsidP="00D466BE">
            <w:pPr>
              <w:pStyle w:val="TX-TableText"/>
              <w:ind w:left="157"/>
            </w:pPr>
            <w:r w:rsidRPr="00921AD0">
              <w:t>Some college</w:t>
            </w:r>
          </w:p>
        </w:tc>
        <w:tc>
          <w:tcPr>
            <w:tcW w:w="1184" w:type="dxa"/>
            <w:noWrap/>
            <w:vAlign w:val="top"/>
          </w:tcPr>
          <w:p w14:paraId="4771E18E"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34.5</w:t>
            </w:r>
          </w:p>
        </w:tc>
        <w:tc>
          <w:tcPr>
            <w:tcW w:w="1184" w:type="dxa"/>
            <w:noWrap/>
            <w:vAlign w:val="top"/>
          </w:tcPr>
          <w:p w14:paraId="76E6CD6A"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28.6</w:t>
            </w:r>
          </w:p>
        </w:tc>
        <w:tc>
          <w:tcPr>
            <w:tcW w:w="1184" w:type="dxa"/>
            <w:noWrap/>
            <w:vAlign w:val="top"/>
          </w:tcPr>
          <w:p w14:paraId="0F634AA1"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33.9</w:t>
            </w:r>
          </w:p>
        </w:tc>
        <w:tc>
          <w:tcPr>
            <w:tcW w:w="1184" w:type="dxa"/>
            <w:vAlign w:val="top"/>
          </w:tcPr>
          <w:p w14:paraId="6F32C459"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34.8</w:t>
            </w:r>
          </w:p>
        </w:tc>
        <w:tc>
          <w:tcPr>
            <w:tcW w:w="1184" w:type="dxa"/>
            <w:vAlign w:val="top"/>
          </w:tcPr>
          <w:p w14:paraId="09A37D93"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0.303</w:t>
            </w:r>
          </w:p>
        </w:tc>
        <w:tc>
          <w:tcPr>
            <w:tcW w:w="1185" w:type="dxa"/>
            <w:vAlign w:val="top"/>
          </w:tcPr>
          <w:p w14:paraId="601531F7"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0.066</w:t>
            </w:r>
          </w:p>
        </w:tc>
      </w:tr>
      <w:tr w:rsidR="00441988" w:rsidRPr="00964C3A" w14:paraId="0E2C3B53" w14:textId="77777777" w:rsidTr="00441988">
        <w:tc>
          <w:tcPr>
            <w:cnfStyle w:val="001000000000" w:firstRow="0" w:lastRow="0" w:firstColumn="1" w:lastColumn="0" w:oddVBand="0" w:evenVBand="0" w:oddHBand="0" w:evenHBand="0" w:firstRowFirstColumn="0" w:firstRowLastColumn="0" w:lastRowFirstColumn="0" w:lastRowLastColumn="0"/>
            <w:tcW w:w="2245" w:type="dxa"/>
            <w:noWrap/>
            <w:hideMark/>
          </w:tcPr>
          <w:p w14:paraId="077F98FC" w14:textId="0285CA01" w:rsidR="00441988" w:rsidRPr="00921AD0" w:rsidRDefault="00441988" w:rsidP="00D466BE">
            <w:pPr>
              <w:pStyle w:val="TX-TableText"/>
              <w:ind w:left="157"/>
            </w:pPr>
            <w:r w:rsidRPr="00921AD0">
              <w:t>Bachelor</w:t>
            </w:r>
            <w:r w:rsidR="00F21F4B">
              <w:t>’</w:t>
            </w:r>
            <w:r w:rsidRPr="00921AD0">
              <w:t>s or higher</w:t>
            </w:r>
          </w:p>
        </w:tc>
        <w:tc>
          <w:tcPr>
            <w:tcW w:w="1184" w:type="dxa"/>
            <w:noWrap/>
            <w:vAlign w:val="top"/>
          </w:tcPr>
          <w:p w14:paraId="451C9D1D"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46.0</w:t>
            </w:r>
          </w:p>
        </w:tc>
        <w:tc>
          <w:tcPr>
            <w:tcW w:w="1184" w:type="dxa"/>
            <w:noWrap/>
            <w:vAlign w:val="top"/>
          </w:tcPr>
          <w:p w14:paraId="75C449C2"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46.4</w:t>
            </w:r>
          </w:p>
        </w:tc>
        <w:tc>
          <w:tcPr>
            <w:tcW w:w="1184" w:type="dxa"/>
            <w:noWrap/>
            <w:vAlign w:val="top"/>
          </w:tcPr>
          <w:p w14:paraId="064E8AB8"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46.0</w:t>
            </w:r>
          </w:p>
        </w:tc>
        <w:tc>
          <w:tcPr>
            <w:tcW w:w="1184" w:type="dxa"/>
            <w:vAlign w:val="top"/>
          </w:tcPr>
          <w:p w14:paraId="0E2C7669"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28.9</w:t>
            </w:r>
          </w:p>
        </w:tc>
        <w:tc>
          <w:tcPr>
            <w:tcW w:w="1184" w:type="dxa"/>
            <w:vAlign w:val="top"/>
          </w:tcPr>
          <w:p w14:paraId="5AC74B25"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&lt;0.001</w:t>
            </w:r>
          </w:p>
        </w:tc>
        <w:tc>
          <w:tcPr>
            <w:tcW w:w="1185" w:type="dxa"/>
            <w:vAlign w:val="top"/>
          </w:tcPr>
          <w:p w14:paraId="2A9AC2B4"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0.921</w:t>
            </w:r>
          </w:p>
        </w:tc>
      </w:tr>
      <w:tr w:rsidR="00441988" w:rsidRPr="00964C3A" w14:paraId="7DE9E353" w14:textId="77777777" w:rsidTr="00441988">
        <w:tc>
          <w:tcPr>
            <w:cnfStyle w:val="001000000000" w:firstRow="0" w:lastRow="0" w:firstColumn="1" w:lastColumn="0" w:oddVBand="0" w:evenVBand="0" w:oddHBand="0" w:evenHBand="0" w:firstRowFirstColumn="0" w:firstRowLastColumn="0" w:lastRowFirstColumn="0" w:lastRowLastColumn="0"/>
            <w:tcW w:w="9350" w:type="dxa"/>
            <w:gridSpan w:val="7"/>
            <w:noWrap/>
            <w:hideMark/>
          </w:tcPr>
          <w:p w14:paraId="51ECA103" w14:textId="77777777" w:rsidR="00441988" w:rsidRPr="00921AD0" w:rsidRDefault="00441988" w:rsidP="00D466BE">
            <w:pPr>
              <w:pStyle w:val="TH-TableHeading"/>
              <w:jc w:val="left"/>
            </w:pPr>
            <w:r w:rsidRPr="00921AD0">
              <w:t>Income</w:t>
            </w:r>
          </w:p>
        </w:tc>
      </w:tr>
      <w:tr w:rsidR="00441988" w:rsidRPr="00964C3A" w14:paraId="244AA0B9" w14:textId="77777777" w:rsidTr="00441988">
        <w:tc>
          <w:tcPr>
            <w:cnfStyle w:val="001000000000" w:firstRow="0" w:lastRow="0" w:firstColumn="1" w:lastColumn="0" w:oddVBand="0" w:evenVBand="0" w:oddHBand="0" w:evenHBand="0" w:firstRowFirstColumn="0" w:firstRowLastColumn="0" w:lastRowFirstColumn="0" w:lastRowLastColumn="0"/>
            <w:tcW w:w="2245" w:type="dxa"/>
            <w:noWrap/>
            <w:hideMark/>
          </w:tcPr>
          <w:p w14:paraId="10C2F54B" w14:textId="77777777" w:rsidR="00441988" w:rsidRPr="00921AD0" w:rsidRDefault="00441988" w:rsidP="00D466BE">
            <w:pPr>
              <w:pStyle w:val="TX-TableText"/>
              <w:ind w:left="157"/>
            </w:pPr>
            <w:r w:rsidRPr="00921AD0">
              <w:t>Less than $25,000</w:t>
            </w:r>
          </w:p>
        </w:tc>
        <w:tc>
          <w:tcPr>
            <w:tcW w:w="1184" w:type="dxa"/>
            <w:noWrap/>
            <w:vAlign w:val="top"/>
          </w:tcPr>
          <w:p w14:paraId="224907C1"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15.6</w:t>
            </w:r>
          </w:p>
        </w:tc>
        <w:tc>
          <w:tcPr>
            <w:tcW w:w="1184" w:type="dxa"/>
            <w:noWrap/>
            <w:vAlign w:val="top"/>
          </w:tcPr>
          <w:p w14:paraId="66BB31DB"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22.2</w:t>
            </w:r>
          </w:p>
        </w:tc>
        <w:tc>
          <w:tcPr>
            <w:tcW w:w="1184" w:type="dxa"/>
            <w:noWrap/>
            <w:vAlign w:val="top"/>
          </w:tcPr>
          <w:p w14:paraId="367487FC"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16.3</w:t>
            </w:r>
          </w:p>
        </w:tc>
        <w:tc>
          <w:tcPr>
            <w:tcW w:w="1184" w:type="dxa"/>
            <w:vAlign w:val="top"/>
          </w:tcPr>
          <w:p w14:paraId="2F9197D4"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15.7</w:t>
            </w:r>
          </w:p>
        </w:tc>
        <w:tc>
          <w:tcPr>
            <w:tcW w:w="1184" w:type="dxa"/>
            <w:vAlign w:val="top"/>
          </w:tcPr>
          <w:p w14:paraId="7F7A6C37"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0.373</w:t>
            </w:r>
          </w:p>
        </w:tc>
        <w:tc>
          <w:tcPr>
            <w:tcW w:w="1185" w:type="dxa"/>
            <w:vAlign w:val="top"/>
          </w:tcPr>
          <w:p w14:paraId="16966FC5"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0.011</w:t>
            </w:r>
          </w:p>
        </w:tc>
      </w:tr>
      <w:tr w:rsidR="00441988" w:rsidRPr="00964C3A" w14:paraId="4C9DB353" w14:textId="77777777" w:rsidTr="00441988">
        <w:tc>
          <w:tcPr>
            <w:cnfStyle w:val="001000000000" w:firstRow="0" w:lastRow="0" w:firstColumn="1" w:lastColumn="0" w:oddVBand="0" w:evenVBand="0" w:oddHBand="0" w:evenHBand="0" w:firstRowFirstColumn="0" w:firstRowLastColumn="0" w:lastRowFirstColumn="0" w:lastRowLastColumn="0"/>
            <w:tcW w:w="2245" w:type="dxa"/>
            <w:noWrap/>
            <w:hideMark/>
          </w:tcPr>
          <w:p w14:paraId="5E04AFF9" w14:textId="559FDEBB" w:rsidR="00441988" w:rsidRPr="00921AD0" w:rsidRDefault="00441988" w:rsidP="00D466BE">
            <w:pPr>
              <w:pStyle w:val="TX-TableText"/>
              <w:ind w:left="157"/>
            </w:pPr>
            <w:r w:rsidRPr="00921AD0">
              <w:t>$25,000</w:t>
            </w:r>
            <w:r w:rsidR="005F1517">
              <w:t xml:space="preserve"> – </w:t>
            </w:r>
            <w:r w:rsidRPr="00921AD0">
              <w:t>$49,999</w:t>
            </w:r>
          </w:p>
        </w:tc>
        <w:tc>
          <w:tcPr>
            <w:tcW w:w="1184" w:type="dxa"/>
            <w:noWrap/>
            <w:vAlign w:val="top"/>
          </w:tcPr>
          <w:p w14:paraId="74DFCA55"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18.6</w:t>
            </w:r>
          </w:p>
        </w:tc>
        <w:tc>
          <w:tcPr>
            <w:tcW w:w="1184" w:type="dxa"/>
            <w:noWrap/>
            <w:vAlign w:val="top"/>
          </w:tcPr>
          <w:p w14:paraId="486207C7"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14.1</w:t>
            </w:r>
          </w:p>
        </w:tc>
        <w:tc>
          <w:tcPr>
            <w:tcW w:w="1184" w:type="dxa"/>
            <w:noWrap/>
            <w:vAlign w:val="top"/>
          </w:tcPr>
          <w:p w14:paraId="73D14285"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18.2</w:t>
            </w:r>
          </w:p>
        </w:tc>
        <w:tc>
          <w:tcPr>
            <w:tcW w:w="1184" w:type="dxa"/>
            <w:vAlign w:val="top"/>
          </w:tcPr>
          <w:p w14:paraId="3DF1D15E"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20.0</w:t>
            </w:r>
          </w:p>
        </w:tc>
        <w:tc>
          <w:tcPr>
            <w:tcW w:w="1184" w:type="dxa"/>
            <w:vAlign w:val="top"/>
          </w:tcPr>
          <w:p w14:paraId="00F9D01B"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0.007</w:t>
            </w:r>
          </w:p>
        </w:tc>
        <w:tc>
          <w:tcPr>
            <w:tcW w:w="1185" w:type="dxa"/>
            <w:vAlign w:val="top"/>
          </w:tcPr>
          <w:p w14:paraId="0AB13DD4"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0.057</w:t>
            </w:r>
          </w:p>
        </w:tc>
      </w:tr>
      <w:tr w:rsidR="00441988" w:rsidRPr="00964C3A" w14:paraId="2EF7182C" w14:textId="77777777" w:rsidTr="00441988">
        <w:tc>
          <w:tcPr>
            <w:cnfStyle w:val="001000000000" w:firstRow="0" w:lastRow="0" w:firstColumn="1" w:lastColumn="0" w:oddVBand="0" w:evenVBand="0" w:oddHBand="0" w:evenHBand="0" w:firstRowFirstColumn="0" w:firstRowLastColumn="0" w:lastRowFirstColumn="0" w:lastRowLastColumn="0"/>
            <w:tcW w:w="2245" w:type="dxa"/>
            <w:noWrap/>
            <w:hideMark/>
          </w:tcPr>
          <w:p w14:paraId="58F55D2A" w14:textId="7176E156" w:rsidR="00441988" w:rsidRPr="00921AD0" w:rsidRDefault="00441988" w:rsidP="00D466BE">
            <w:pPr>
              <w:pStyle w:val="TX-TableText"/>
              <w:ind w:left="157"/>
            </w:pPr>
            <w:r w:rsidRPr="00921AD0">
              <w:t>$50,000</w:t>
            </w:r>
            <w:r w:rsidR="005F1517">
              <w:t xml:space="preserve"> – </w:t>
            </w:r>
            <w:r w:rsidRPr="00921AD0">
              <w:t>$74,999</w:t>
            </w:r>
          </w:p>
        </w:tc>
        <w:tc>
          <w:tcPr>
            <w:tcW w:w="1184" w:type="dxa"/>
            <w:noWrap/>
            <w:vAlign w:val="top"/>
          </w:tcPr>
          <w:p w14:paraId="58040CE4"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16.2</w:t>
            </w:r>
          </w:p>
        </w:tc>
        <w:tc>
          <w:tcPr>
            <w:tcW w:w="1184" w:type="dxa"/>
            <w:noWrap/>
            <w:vAlign w:val="top"/>
          </w:tcPr>
          <w:p w14:paraId="2E6F719A"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17.6</w:t>
            </w:r>
          </w:p>
        </w:tc>
        <w:tc>
          <w:tcPr>
            <w:tcW w:w="1184" w:type="dxa"/>
            <w:noWrap/>
            <w:vAlign w:val="top"/>
          </w:tcPr>
          <w:p w14:paraId="0465F492"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16.4</w:t>
            </w:r>
          </w:p>
        </w:tc>
        <w:tc>
          <w:tcPr>
            <w:tcW w:w="1184" w:type="dxa"/>
            <w:vAlign w:val="top"/>
          </w:tcPr>
          <w:p w14:paraId="56642D6D"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18.3</w:t>
            </w:r>
          </w:p>
        </w:tc>
        <w:tc>
          <w:tcPr>
            <w:tcW w:w="1184" w:type="dxa"/>
            <w:vAlign w:val="top"/>
          </w:tcPr>
          <w:p w14:paraId="5C2F84C4"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0.005</w:t>
            </w:r>
          </w:p>
        </w:tc>
        <w:tc>
          <w:tcPr>
            <w:tcW w:w="1185" w:type="dxa"/>
            <w:vAlign w:val="top"/>
          </w:tcPr>
          <w:p w14:paraId="260528B3"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0.428</w:t>
            </w:r>
          </w:p>
        </w:tc>
      </w:tr>
      <w:tr w:rsidR="00441988" w:rsidRPr="00964C3A" w14:paraId="5C508779" w14:textId="77777777" w:rsidTr="00441988">
        <w:tc>
          <w:tcPr>
            <w:cnfStyle w:val="001000000000" w:firstRow="0" w:lastRow="0" w:firstColumn="1" w:lastColumn="0" w:oddVBand="0" w:evenVBand="0" w:oddHBand="0" w:evenHBand="0" w:firstRowFirstColumn="0" w:firstRowLastColumn="0" w:lastRowFirstColumn="0" w:lastRowLastColumn="0"/>
            <w:tcW w:w="2245" w:type="dxa"/>
            <w:noWrap/>
            <w:hideMark/>
          </w:tcPr>
          <w:p w14:paraId="58670BDA" w14:textId="77777777" w:rsidR="00441988" w:rsidRPr="00921AD0" w:rsidRDefault="00441988" w:rsidP="00D466BE">
            <w:pPr>
              <w:pStyle w:val="TX-TableText"/>
              <w:ind w:left="157"/>
            </w:pPr>
            <w:r w:rsidRPr="00921AD0">
              <w:t>$75,000+</w:t>
            </w:r>
          </w:p>
        </w:tc>
        <w:tc>
          <w:tcPr>
            <w:tcW w:w="1184" w:type="dxa"/>
            <w:noWrap/>
            <w:vAlign w:val="top"/>
          </w:tcPr>
          <w:p w14:paraId="043E890F"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49.6</w:t>
            </w:r>
          </w:p>
        </w:tc>
        <w:tc>
          <w:tcPr>
            <w:tcW w:w="1184" w:type="dxa"/>
            <w:noWrap/>
            <w:vAlign w:val="top"/>
          </w:tcPr>
          <w:p w14:paraId="6E1CB646"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46.0</w:t>
            </w:r>
          </w:p>
        </w:tc>
        <w:tc>
          <w:tcPr>
            <w:tcW w:w="1184" w:type="dxa"/>
            <w:noWrap/>
            <w:vAlign w:val="top"/>
          </w:tcPr>
          <w:p w14:paraId="5E89939D"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49.2</w:t>
            </w:r>
          </w:p>
        </w:tc>
        <w:tc>
          <w:tcPr>
            <w:tcW w:w="1184" w:type="dxa"/>
            <w:vAlign w:val="top"/>
          </w:tcPr>
          <w:p w14:paraId="5EF0D55C"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46.0</w:t>
            </w:r>
          </w:p>
        </w:tc>
        <w:tc>
          <w:tcPr>
            <w:tcW w:w="1184" w:type="dxa"/>
            <w:vAlign w:val="top"/>
          </w:tcPr>
          <w:p w14:paraId="583616C4"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&lt;0.001</w:t>
            </w:r>
          </w:p>
        </w:tc>
        <w:tc>
          <w:tcPr>
            <w:tcW w:w="1185" w:type="dxa"/>
            <w:vAlign w:val="top"/>
          </w:tcPr>
          <w:p w14:paraId="2E145012"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0.277</w:t>
            </w:r>
          </w:p>
        </w:tc>
      </w:tr>
      <w:tr w:rsidR="00441988" w:rsidRPr="00964C3A" w14:paraId="37348A8A" w14:textId="77777777" w:rsidTr="00441988">
        <w:tc>
          <w:tcPr>
            <w:cnfStyle w:val="001000000000" w:firstRow="0" w:lastRow="0" w:firstColumn="1" w:lastColumn="0" w:oddVBand="0" w:evenVBand="0" w:oddHBand="0" w:evenHBand="0" w:firstRowFirstColumn="0" w:firstRowLastColumn="0" w:lastRowFirstColumn="0" w:lastRowLastColumn="0"/>
            <w:tcW w:w="9350" w:type="dxa"/>
            <w:gridSpan w:val="7"/>
            <w:noWrap/>
            <w:hideMark/>
          </w:tcPr>
          <w:p w14:paraId="186A0AFF" w14:textId="77777777" w:rsidR="00441988" w:rsidRPr="00921AD0" w:rsidRDefault="00441988" w:rsidP="00D466BE">
            <w:pPr>
              <w:pStyle w:val="TH-TableHeading"/>
              <w:jc w:val="left"/>
            </w:pPr>
            <w:r w:rsidRPr="00921AD0">
              <w:t>Born in United States</w:t>
            </w:r>
          </w:p>
        </w:tc>
      </w:tr>
      <w:tr w:rsidR="00441988" w:rsidRPr="00964C3A" w14:paraId="35C580E9" w14:textId="77777777" w:rsidTr="00441988">
        <w:tc>
          <w:tcPr>
            <w:cnfStyle w:val="001000000000" w:firstRow="0" w:lastRow="0" w:firstColumn="1" w:lastColumn="0" w:oddVBand="0" w:evenVBand="0" w:oddHBand="0" w:evenHBand="0" w:firstRowFirstColumn="0" w:firstRowLastColumn="0" w:lastRowFirstColumn="0" w:lastRowLastColumn="0"/>
            <w:tcW w:w="2245" w:type="dxa"/>
            <w:noWrap/>
            <w:hideMark/>
          </w:tcPr>
          <w:p w14:paraId="75B3A8EB" w14:textId="77777777" w:rsidR="00441988" w:rsidRPr="00921AD0" w:rsidRDefault="00441988" w:rsidP="00D466BE">
            <w:pPr>
              <w:pStyle w:val="TX-TableText"/>
              <w:ind w:left="157"/>
            </w:pPr>
            <w:r w:rsidRPr="00921AD0">
              <w:t>Yes</w:t>
            </w:r>
          </w:p>
        </w:tc>
        <w:tc>
          <w:tcPr>
            <w:tcW w:w="1184" w:type="dxa"/>
            <w:noWrap/>
            <w:vAlign w:val="top"/>
          </w:tcPr>
          <w:p w14:paraId="086448F1"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88.1</w:t>
            </w:r>
          </w:p>
        </w:tc>
        <w:tc>
          <w:tcPr>
            <w:tcW w:w="1184" w:type="dxa"/>
            <w:noWrap/>
            <w:vAlign w:val="top"/>
          </w:tcPr>
          <w:p w14:paraId="0A4F0BE9"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84.3</w:t>
            </w:r>
          </w:p>
        </w:tc>
        <w:tc>
          <w:tcPr>
            <w:tcW w:w="1184" w:type="dxa"/>
            <w:noWrap/>
            <w:vAlign w:val="top"/>
          </w:tcPr>
          <w:p w14:paraId="1588B2A1"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87.7</w:t>
            </w:r>
          </w:p>
        </w:tc>
        <w:tc>
          <w:tcPr>
            <w:tcW w:w="1184" w:type="dxa"/>
            <w:vAlign w:val="top"/>
          </w:tcPr>
          <w:p w14:paraId="38397AD1"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81.6</w:t>
            </w:r>
          </w:p>
        </w:tc>
        <w:tc>
          <w:tcPr>
            <w:tcW w:w="1184" w:type="dxa"/>
            <w:vAlign w:val="top"/>
          </w:tcPr>
          <w:p w14:paraId="102983D6"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&lt;0.001</w:t>
            </w:r>
          </w:p>
        </w:tc>
        <w:tc>
          <w:tcPr>
            <w:tcW w:w="1185" w:type="dxa"/>
            <w:vAlign w:val="top"/>
          </w:tcPr>
          <w:p w14:paraId="23B36F67"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0.124</w:t>
            </w:r>
          </w:p>
        </w:tc>
      </w:tr>
      <w:tr w:rsidR="00441988" w:rsidRPr="00964C3A" w14:paraId="04872B7D" w14:textId="77777777" w:rsidTr="00441988">
        <w:tc>
          <w:tcPr>
            <w:cnfStyle w:val="001000000000" w:firstRow="0" w:lastRow="0" w:firstColumn="1" w:lastColumn="0" w:oddVBand="0" w:evenVBand="0" w:oddHBand="0" w:evenHBand="0" w:firstRowFirstColumn="0" w:firstRowLastColumn="0" w:lastRowFirstColumn="0" w:lastRowLastColumn="0"/>
            <w:tcW w:w="2245" w:type="dxa"/>
            <w:noWrap/>
            <w:hideMark/>
          </w:tcPr>
          <w:p w14:paraId="74EF30D9" w14:textId="77777777" w:rsidR="00441988" w:rsidRPr="00921AD0" w:rsidRDefault="00441988" w:rsidP="00D466BE">
            <w:pPr>
              <w:pStyle w:val="TX-TableText"/>
              <w:ind w:left="157"/>
            </w:pPr>
            <w:r w:rsidRPr="00921AD0">
              <w:t>No</w:t>
            </w:r>
          </w:p>
        </w:tc>
        <w:tc>
          <w:tcPr>
            <w:tcW w:w="1184" w:type="dxa"/>
            <w:noWrap/>
            <w:vAlign w:val="top"/>
          </w:tcPr>
          <w:p w14:paraId="1731FC9B"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11.9</w:t>
            </w:r>
          </w:p>
        </w:tc>
        <w:tc>
          <w:tcPr>
            <w:tcW w:w="1184" w:type="dxa"/>
            <w:noWrap/>
            <w:vAlign w:val="top"/>
          </w:tcPr>
          <w:p w14:paraId="73B47EE0"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15.7</w:t>
            </w:r>
          </w:p>
        </w:tc>
        <w:tc>
          <w:tcPr>
            <w:tcW w:w="1184" w:type="dxa"/>
            <w:noWrap/>
            <w:vAlign w:val="top"/>
          </w:tcPr>
          <w:p w14:paraId="6E745CE5"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12.3</w:t>
            </w:r>
          </w:p>
        </w:tc>
        <w:tc>
          <w:tcPr>
            <w:tcW w:w="1184" w:type="dxa"/>
            <w:vAlign w:val="top"/>
          </w:tcPr>
          <w:p w14:paraId="011CB169"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18.4</w:t>
            </w:r>
          </w:p>
        </w:tc>
        <w:tc>
          <w:tcPr>
            <w:tcW w:w="1184" w:type="dxa"/>
            <w:vAlign w:val="top"/>
          </w:tcPr>
          <w:p w14:paraId="44CEB221"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&lt;0.001</w:t>
            </w:r>
          </w:p>
        </w:tc>
        <w:tc>
          <w:tcPr>
            <w:tcW w:w="1185" w:type="dxa"/>
            <w:vAlign w:val="top"/>
          </w:tcPr>
          <w:p w14:paraId="4894838A"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0.124</w:t>
            </w:r>
          </w:p>
        </w:tc>
      </w:tr>
      <w:tr w:rsidR="00441988" w:rsidRPr="00964C3A" w14:paraId="0E7FC71F" w14:textId="77777777" w:rsidTr="00441988">
        <w:tc>
          <w:tcPr>
            <w:cnfStyle w:val="001000000000" w:firstRow="0" w:lastRow="0" w:firstColumn="1" w:lastColumn="0" w:oddVBand="0" w:evenVBand="0" w:oddHBand="0" w:evenHBand="0" w:firstRowFirstColumn="0" w:firstRowLastColumn="0" w:lastRowFirstColumn="0" w:lastRowLastColumn="0"/>
            <w:tcW w:w="9350" w:type="dxa"/>
            <w:gridSpan w:val="7"/>
            <w:noWrap/>
            <w:hideMark/>
          </w:tcPr>
          <w:p w14:paraId="509C1288" w14:textId="77777777" w:rsidR="00441988" w:rsidRPr="00921AD0" w:rsidRDefault="00441988" w:rsidP="00D466BE">
            <w:pPr>
              <w:pStyle w:val="TH-TableHeading"/>
              <w:jc w:val="left"/>
            </w:pPr>
            <w:r w:rsidRPr="00921AD0">
              <w:t>Access to internet not including through cellphone</w:t>
            </w:r>
          </w:p>
        </w:tc>
      </w:tr>
      <w:tr w:rsidR="00441988" w:rsidRPr="00964C3A" w14:paraId="6FCC69FD" w14:textId="77777777" w:rsidTr="00441988">
        <w:tc>
          <w:tcPr>
            <w:cnfStyle w:val="001000000000" w:firstRow="0" w:lastRow="0" w:firstColumn="1" w:lastColumn="0" w:oddVBand="0" w:evenVBand="0" w:oddHBand="0" w:evenHBand="0" w:firstRowFirstColumn="0" w:firstRowLastColumn="0" w:lastRowFirstColumn="0" w:lastRowLastColumn="0"/>
            <w:tcW w:w="2245" w:type="dxa"/>
            <w:noWrap/>
            <w:hideMark/>
          </w:tcPr>
          <w:p w14:paraId="5706B053" w14:textId="77777777" w:rsidR="00441988" w:rsidRPr="00921AD0" w:rsidRDefault="00441988" w:rsidP="00D466BE">
            <w:pPr>
              <w:pStyle w:val="TX-TableText"/>
              <w:ind w:left="157"/>
            </w:pPr>
            <w:r w:rsidRPr="00921AD0">
              <w:t>Yes</w:t>
            </w:r>
          </w:p>
        </w:tc>
        <w:tc>
          <w:tcPr>
            <w:tcW w:w="1184" w:type="dxa"/>
            <w:noWrap/>
            <w:vAlign w:val="top"/>
          </w:tcPr>
          <w:p w14:paraId="36A7459B"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95.1</w:t>
            </w:r>
          </w:p>
        </w:tc>
        <w:tc>
          <w:tcPr>
            <w:tcW w:w="1184" w:type="dxa"/>
            <w:noWrap/>
            <w:vAlign w:val="top"/>
          </w:tcPr>
          <w:p w14:paraId="4A2622E6"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97.6</w:t>
            </w:r>
          </w:p>
        </w:tc>
        <w:tc>
          <w:tcPr>
            <w:tcW w:w="1184" w:type="dxa"/>
            <w:noWrap/>
            <w:vAlign w:val="top"/>
          </w:tcPr>
          <w:p w14:paraId="3415B85B"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95.4</w:t>
            </w:r>
          </w:p>
        </w:tc>
        <w:tc>
          <w:tcPr>
            <w:tcW w:w="1184" w:type="dxa"/>
            <w:vAlign w:val="top"/>
          </w:tcPr>
          <w:p w14:paraId="404E5CFD"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75.6</w:t>
            </w:r>
          </w:p>
        </w:tc>
        <w:tc>
          <w:tcPr>
            <w:tcW w:w="1184" w:type="dxa"/>
            <w:vAlign w:val="top"/>
          </w:tcPr>
          <w:p w14:paraId="19523F43"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&lt;0.001</w:t>
            </w:r>
          </w:p>
        </w:tc>
        <w:tc>
          <w:tcPr>
            <w:tcW w:w="1185" w:type="dxa"/>
            <w:vAlign w:val="top"/>
          </w:tcPr>
          <w:p w14:paraId="0351AFA8"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0.004</w:t>
            </w:r>
          </w:p>
        </w:tc>
      </w:tr>
      <w:tr w:rsidR="00441988" w:rsidRPr="00964C3A" w14:paraId="1AA6425F" w14:textId="77777777" w:rsidTr="00441988">
        <w:tc>
          <w:tcPr>
            <w:cnfStyle w:val="001000000000" w:firstRow="0" w:lastRow="0" w:firstColumn="1" w:lastColumn="0" w:oddVBand="0" w:evenVBand="0" w:oddHBand="0" w:evenHBand="0" w:firstRowFirstColumn="0" w:firstRowLastColumn="0" w:lastRowFirstColumn="0" w:lastRowLastColumn="0"/>
            <w:tcW w:w="2245" w:type="dxa"/>
            <w:noWrap/>
            <w:hideMark/>
          </w:tcPr>
          <w:p w14:paraId="100B0454" w14:textId="77777777" w:rsidR="00441988" w:rsidRPr="00921AD0" w:rsidRDefault="00441988" w:rsidP="00D466BE">
            <w:pPr>
              <w:pStyle w:val="TX-TableText"/>
              <w:ind w:left="157"/>
            </w:pPr>
            <w:r w:rsidRPr="00921AD0">
              <w:t>No</w:t>
            </w:r>
          </w:p>
        </w:tc>
        <w:tc>
          <w:tcPr>
            <w:tcW w:w="1184" w:type="dxa"/>
            <w:noWrap/>
            <w:vAlign w:val="top"/>
          </w:tcPr>
          <w:p w14:paraId="11B1C6D6"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4.9</w:t>
            </w:r>
          </w:p>
        </w:tc>
        <w:tc>
          <w:tcPr>
            <w:tcW w:w="1184" w:type="dxa"/>
            <w:noWrap/>
            <w:vAlign w:val="top"/>
          </w:tcPr>
          <w:p w14:paraId="6C25BBAF"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2.4</w:t>
            </w:r>
          </w:p>
        </w:tc>
        <w:tc>
          <w:tcPr>
            <w:tcW w:w="1184" w:type="dxa"/>
            <w:noWrap/>
            <w:vAlign w:val="top"/>
          </w:tcPr>
          <w:p w14:paraId="7E9E0E66"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4.7</w:t>
            </w:r>
          </w:p>
        </w:tc>
        <w:tc>
          <w:tcPr>
            <w:tcW w:w="1184" w:type="dxa"/>
            <w:vAlign w:val="top"/>
          </w:tcPr>
          <w:p w14:paraId="109B5991"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24.4</w:t>
            </w:r>
          </w:p>
        </w:tc>
        <w:tc>
          <w:tcPr>
            <w:tcW w:w="1184" w:type="dxa"/>
            <w:vAlign w:val="top"/>
          </w:tcPr>
          <w:p w14:paraId="32C7C28E"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&lt;0.001</w:t>
            </w:r>
          </w:p>
        </w:tc>
        <w:tc>
          <w:tcPr>
            <w:tcW w:w="1185" w:type="dxa"/>
            <w:vAlign w:val="top"/>
          </w:tcPr>
          <w:p w14:paraId="347F81E0"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0.004</w:t>
            </w:r>
          </w:p>
        </w:tc>
      </w:tr>
      <w:tr w:rsidR="00441988" w:rsidRPr="00964C3A" w14:paraId="60489796" w14:textId="77777777" w:rsidTr="00441988">
        <w:tc>
          <w:tcPr>
            <w:cnfStyle w:val="001000000000" w:firstRow="0" w:lastRow="0" w:firstColumn="1" w:lastColumn="0" w:oddVBand="0" w:evenVBand="0" w:oddHBand="0" w:evenHBand="0" w:firstRowFirstColumn="0" w:firstRowLastColumn="0" w:lastRowFirstColumn="0" w:lastRowLastColumn="0"/>
            <w:tcW w:w="9350" w:type="dxa"/>
            <w:gridSpan w:val="7"/>
            <w:noWrap/>
            <w:hideMark/>
          </w:tcPr>
          <w:p w14:paraId="774D01BD" w14:textId="77777777" w:rsidR="00441988" w:rsidRPr="00921AD0" w:rsidRDefault="00441988" w:rsidP="00D466BE">
            <w:pPr>
              <w:pStyle w:val="TH-TableHeading"/>
              <w:jc w:val="left"/>
            </w:pPr>
            <w:r w:rsidRPr="00921AD0">
              <w:t>Any access to internet</w:t>
            </w:r>
          </w:p>
        </w:tc>
      </w:tr>
      <w:tr w:rsidR="00441988" w:rsidRPr="00964C3A" w14:paraId="2C7B6C95" w14:textId="77777777" w:rsidTr="00441988">
        <w:tc>
          <w:tcPr>
            <w:cnfStyle w:val="001000000000" w:firstRow="0" w:lastRow="0" w:firstColumn="1" w:lastColumn="0" w:oddVBand="0" w:evenVBand="0" w:oddHBand="0" w:evenHBand="0" w:firstRowFirstColumn="0" w:firstRowLastColumn="0" w:lastRowFirstColumn="0" w:lastRowLastColumn="0"/>
            <w:tcW w:w="2245" w:type="dxa"/>
            <w:noWrap/>
            <w:hideMark/>
          </w:tcPr>
          <w:p w14:paraId="5BEC2CEF" w14:textId="77777777" w:rsidR="00441988" w:rsidRPr="00921AD0" w:rsidRDefault="00441988" w:rsidP="00D466BE">
            <w:pPr>
              <w:pStyle w:val="TX-TableText"/>
              <w:ind w:left="157"/>
            </w:pPr>
            <w:r w:rsidRPr="00921AD0">
              <w:t>Yes</w:t>
            </w:r>
          </w:p>
        </w:tc>
        <w:tc>
          <w:tcPr>
            <w:tcW w:w="1184" w:type="dxa"/>
            <w:noWrap/>
            <w:vAlign w:val="top"/>
          </w:tcPr>
          <w:p w14:paraId="0E84A5B1"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99.1</w:t>
            </w:r>
          </w:p>
        </w:tc>
        <w:tc>
          <w:tcPr>
            <w:tcW w:w="1184" w:type="dxa"/>
            <w:noWrap/>
            <w:vAlign w:val="top"/>
          </w:tcPr>
          <w:p w14:paraId="11D53B1D"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99.7</w:t>
            </w:r>
          </w:p>
        </w:tc>
        <w:tc>
          <w:tcPr>
            <w:tcW w:w="1184" w:type="dxa"/>
            <w:noWrap/>
            <w:vAlign w:val="top"/>
          </w:tcPr>
          <w:p w14:paraId="3C4989C6"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99.1</w:t>
            </w:r>
          </w:p>
        </w:tc>
        <w:tc>
          <w:tcPr>
            <w:tcW w:w="1184" w:type="dxa"/>
            <w:vAlign w:val="top"/>
          </w:tcPr>
          <w:p w14:paraId="6C373A48"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87.4</w:t>
            </w:r>
          </w:p>
        </w:tc>
        <w:tc>
          <w:tcPr>
            <w:tcW w:w="1184" w:type="dxa"/>
            <w:vAlign w:val="top"/>
          </w:tcPr>
          <w:p w14:paraId="1DC3D5B1"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&lt;0.001</w:t>
            </w:r>
          </w:p>
        </w:tc>
        <w:tc>
          <w:tcPr>
            <w:tcW w:w="1185" w:type="dxa"/>
            <w:vAlign w:val="top"/>
          </w:tcPr>
          <w:p w14:paraId="7CE9B2C0"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0.001</w:t>
            </w:r>
          </w:p>
        </w:tc>
      </w:tr>
      <w:tr w:rsidR="00441988" w:rsidRPr="00964C3A" w14:paraId="53C101D2" w14:textId="77777777" w:rsidTr="00441988">
        <w:tc>
          <w:tcPr>
            <w:cnfStyle w:val="001000000000" w:firstRow="0" w:lastRow="0" w:firstColumn="1" w:lastColumn="0" w:oddVBand="0" w:evenVBand="0" w:oddHBand="0" w:evenHBand="0" w:firstRowFirstColumn="0" w:firstRowLastColumn="0" w:lastRowFirstColumn="0" w:lastRowLastColumn="0"/>
            <w:tcW w:w="2245" w:type="dxa"/>
            <w:noWrap/>
            <w:hideMark/>
          </w:tcPr>
          <w:p w14:paraId="16015B49" w14:textId="77777777" w:rsidR="00441988" w:rsidRPr="00921AD0" w:rsidRDefault="00441988" w:rsidP="00D466BE">
            <w:pPr>
              <w:pStyle w:val="TX-TableText"/>
              <w:ind w:left="157"/>
            </w:pPr>
            <w:r w:rsidRPr="00921AD0">
              <w:t>No</w:t>
            </w:r>
          </w:p>
        </w:tc>
        <w:tc>
          <w:tcPr>
            <w:tcW w:w="1184" w:type="dxa"/>
            <w:noWrap/>
            <w:vAlign w:val="top"/>
          </w:tcPr>
          <w:p w14:paraId="4D17BA1D"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0.9</w:t>
            </w:r>
          </w:p>
        </w:tc>
        <w:tc>
          <w:tcPr>
            <w:tcW w:w="1184" w:type="dxa"/>
            <w:noWrap/>
            <w:vAlign w:val="top"/>
          </w:tcPr>
          <w:p w14:paraId="224BC606"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0.3</w:t>
            </w:r>
          </w:p>
        </w:tc>
        <w:tc>
          <w:tcPr>
            <w:tcW w:w="1184" w:type="dxa"/>
            <w:noWrap/>
            <w:vAlign w:val="top"/>
          </w:tcPr>
          <w:p w14:paraId="4FF8A5B3"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0.9</w:t>
            </w:r>
          </w:p>
        </w:tc>
        <w:tc>
          <w:tcPr>
            <w:tcW w:w="1184" w:type="dxa"/>
            <w:vAlign w:val="top"/>
          </w:tcPr>
          <w:p w14:paraId="10F9B5D9"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12.5</w:t>
            </w:r>
          </w:p>
        </w:tc>
        <w:tc>
          <w:tcPr>
            <w:tcW w:w="1184" w:type="dxa"/>
            <w:vAlign w:val="top"/>
          </w:tcPr>
          <w:p w14:paraId="56C1F5EF"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&lt;0.001</w:t>
            </w:r>
          </w:p>
        </w:tc>
        <w:tc>
          <w:tcPr>
            <w:tcW w:w="1185" w:type="dxa"/>
            <w:vAlign w:val="top"/>
          </w:tcPr>
          <w:p w14:paraId="6A04C330"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0.001</w:t>
            </w:r>
          </w:p>
        </w:tc>
      </w:tr>
      <w:tr w:rsidR="00441988" w:rsidRPr="00964C3A" w14:paraId="0F19C598" w14:textId="77777777" w:rsidTr="00441988">
        <w:tc>
          <w:tcPr>
            <w:cnfStyle w:val="001000000000" w:firstRow="0" w:lastRow="0" w:firstColumn="1" w:lastColumn="0" w:oddVBand="0" w:evenVBand="0" w:oddHBand="0" w:evenHBand="0" w:firstRowFirstColumn="0" w:firstRowLastColumn="0" w:lastRowFirstColumn="0" w:lastRowLastColumn="0"/>
            <w:tcW w:w="9350" w:type="dxa"/>
            <w:gridSpan w:val="7"/>
            <w:noWrap/>
            <w:hideMark/>
          </w:tcPr>
          <w:p w14:paraId="2E6FB905" w14:textId="77777777" w:rsidR="00441988" w:rsidRPr="00921AD0" w:rsidRDefault="00441988" w:rsidP="00D466BE">
            <w:pPr>
              <w:pStyle w:val="TH-TableHeading"/>
              <w:jc w:val="left"/>
            </w:pPr>
            <w:r w:rsidRPr="00921AD0">
              <w:t>Home ownership</w:t>
            </w:r>
          </w:p>
        </w:tc>
      </w:tr>
      <w:tr w:rsidR="00441988" w:rsidRPr="00964C3A" w14:paraId="66BB7EF2" w14:textId="77777777" w:rsidTr="00441988">
        <w:tc>
          <w:tcPr>
            <w:cnfStyle w:val="001000000000" w:firstRow="0" w:lastRow="0" w:firstColumn="1" w:lastColumn="0" w:oddVBand="0" w:evenVBand="0" w:oddHBand="0" w:evenHBand="0" w:firstRowFirstColumn="0" w:firstRowLastColumn="0" w:lastRowFirstColumn="0" w:lastRowLastColumn="0"/>
            <w:tcW w:w="2245" w:type="dxa"/>
            <w:noWrap/>
            <w:hideMark/>
          </w:tcPr>
          <w:p w14:paraId="6ABE0459" w14:textId="77777777" w:rsidR="00441988" w:rsidRPr="00921AD0" w:rsidRDefault="00441988" w:rsidP="00D466BE">
            <w:pPr>
              <w:pStyle w:val="TX-TableText"/>
              <w:ind w:left="157"/>
            </w:pPr>
            <w:r w:rsidRPr="00921AD0">
              <w:t>Owned</w:t>
            </w:r>
          </w:p>
        </w:tc>
        <w:tc>
          <w:tcPr>
            <w:tcW w:w="1184" w:type="dxa"/>
            <w:noWrap/>
            <w:vAlign w:val="top"/>
          </w:tcPr>
          <w:p w14:paraId="16B9CA03"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74.</w:t>
            </w:r>
          </w:p>
        </w:tc>
        <w:tc>
          <w:tcPr>
            <w:tcW w:w="1184" w:type="dxa"/>
            <w:noWrap/>
            <w:vAlign w:val="top"/>
          </w:tcPr>
          <w:p w14:paraId="70879C58"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66.1</w:t>
            </w:r>
          </w:p>
        </w:tc>
        <w:tc>
          <w:tcPr>
            <w:tcW w:w="1184" w:type="dxa"/>
            <w:noWrap/>
            <w:vAlign w:val="top"/>
          </w:tcPr>
          <w:p w14:paraId="1D85D235"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73.4</w:t>
            </w:r>
          </w:p>
        </w:tc>
        <w:tc>
          <w:tcPr>
            <w:tcW w:w="1184" w:type="dxa"/>
            <w:vAlign w:val="top"/>
          </w:tcPr>
          <w:p w14:paraId="31DE0702"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66.8</w:t>
            </w:r>
          </w:p>
        </w:tc>
        <w:tc>
          <w:tcPr>
            <w:tcW w:w="1184" w:type="dxa"/>
            <w:vAlign w:val="top"/>
          </w:tcPr>
          <w:p w14:paraId="2DBFA3B5"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&lt;0.001</w:t>
            </w:r>
          </w:p>
        </w:tc>
        <w:tc>
          <w:tcPr>
            <w:tcW w:w="1185" w:type="dxa"/>
            <w:vAlign w:val="top"/>
          </w:tcPr>
          <w:p w14:paraId="2BF81146"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0.002</w:t>
            </w:r>
          </w:p>
        </w:tc>
      </w:tr>
      <w:tr w:rsidR="00441988" w:rsidRPr="00964C3A" w14:paraId="56CC702C" w14:textId="77777777" w:rsidTr="00441988">
        <w:tc>
          <w:tcPr>
            <w:cnfStyle w:val="001000000000" w:firstRow="0" w:lastRow="0" w:firstColumn="1" w:lastColumn="0" w:oddVBand="0" w:evenVBand="0" w:oddHBand="0" w:evenHBand="0" w:firstRowFirstColumn="0" w:firstRowLastColumn="0" w:lastRowFirstColumn="0" w:lastRowLastColumn="0"/>
            <w:tcW w:w="2245" w:type="dxa"/>
            <w:noWrap/>
            <w:hideMark/>
          </w:tcPr>
          <w:p w14:paraId="420205EC" w14:textId="77777777" w:rsidR="00441988" w:rsidRPr="00921AD0" w:rsidRDefault="00441988" w:rsidP="00D466BE">
            <w:pPr>
              <w:pStyle w:val="TX-TableText"/>
              <w:ind w:left="157"/>
            </w:pPr>
            <w:r w:rsidRPr="00921AD0">
              <w:t>Rented</w:t>
            </w:r>
          </w:p>
        </w:tc>
        <w:tc>
          <w:tcPr>
            <w:tcW w:w="1184" w:type="dxa"/>
            <w:noWrap/>
            <w:vAlign w:val="top"/>
          </w:tcPr>
          <w:p w14:paraId="62A9F9D0"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24.8</w:t>
            </w:r>
          </w:p>
        </w:tc>
        <w:tc>
          <w:tcPr>
            <w:tcW w:w="1184" w:type="dxa"/>
            <w:noWrap/>
            <w:vAlign w:val="top"/>
          </w:tcPr>
          <w:p w14:paraId="2DE17A8E"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32.8</w:t>
            </w:r>
          </w:p>
        </w:tc>
        <w:tc>
          <w:tcPr>
            <w:tcW w:w="1184" w:type="dxa"/>
            <w:noWrap/>
            <w:vAlign w:val="top"/>
          </w:tcPr>
          <w:p w14:paraId="3E2752D5"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25.7</w:t>
            </w:r>
          </w:p>
        </w:tc>
        <w:tc>
          <w:tcPr>
            <w:tcW w:w="1184" w:type="dxa"/>
            <w:vAlign w:val="top"/>
          </w:tcPr>
          <w:p w14:paraId="05A18688"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31.6</w:t>
            </w:r>
          </w:p>
        </w:tc>
        <w:tc>
          <w:tcPr>
            <w:tcW w:w="1184" w:type="dxa"/>
            <w:vAlign w:val="top"/>
          </w:tcPr>
          <w:p w14:paraId="20B2B805"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&lt;0.001</w:t>
            </w:r>
          </w:p>
        </w:tc>
        <w:tc>
          <w:tcPr>
            <w:tcW w:w="1185" w:type="dxa"/>
            <w:vAlign w:val="top"/>
          </w:tcPr>
          <w:p w14:paraId="034A5C88"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0.001</w:t>
            </w:r>
          </w:p>
        </w:tc>
      </w:tr>
      <w:tr w:rsidR="00441988" w:rsidRPr="00964C3A" w14:paraId="6DF5DF55" w14:textId="77777777" w:rsidTr="00441988">
        <w:tc>
          <w:tcPr>
            <w:cnfStyle w:val="001000000000" w:firstRow="0" w:lastRow="0" w:firstColumn="1" w:lastColumn="0" w:oddVBand="0" w:evenVBand="0" w:oddHBand="0" w:evenHBand="0" w:firstRowFirstColumn="0" w:firstRowLastColumn="0" w:lastRowFirstColumn="0" w:lastRowLastColumn="0"/>
            <w:tcW w:w="2245" w:type="dxa"/>
            <w:noWrap/>
            <w:hideMark/>
          </w:tcPr>
          <w:p w14:paraId="7BF82C9D" w14:textId="77777777" w:rsidR="00441988" w:rsidRPr="00921AD0" w:rsidRDefault="00441988" w:rsidP="00D466BE">
            <w:pPr>
              <w:pStyle w:val="TX-TableText"/>
              <w:ind w:left="157"/>
            </w:pPr>
            <w:r w:rsidRPr="00921AD0">
              <w:t>Other</w:t>
            </w:r>
          </w:p>
        </w:tc>
        <w:tc>
          <w:tcPr>
            <w:tcW w:w="1184" w:type="dxa"/>
            <w:noWrap/>
            <w:vAlign w:val="top"/>
          </w:tcPr>
          <w:p w14:paraId="7AD471B3"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0.9</w:t>
            </w:r>
          </w:p>
        </w:tc>
        <w:tc>
          <w:tcPr>
            <w:tcW w:w="1184" w:type="dxa"/>
            <w:noWrap/>
            <w:vAlign w:val="top"/>
          </w:tcPr>
          <w:p w14:paraId="431AEB2B"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1.1</w:t>
            </w:r>
          </w:p>
        </w:tc>
        <w:tc>
          <w:tcPr>
            <w:tcW w:w="1184" w:type="dxa"/>
            <w:noWrap/>
            <w:vAlign w:val="top"/>
          </w:tcPr>
          <w:p w14:paraId="7ABCB64C"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0.9</w:t>
            </w:r>
          </w:p>
        </w:tc>
        <w:tc>
          <w:tcPr>
            <w:tcW w:w="1184" w:type="dxa"/>
            <w:vAlign w:val="top"/>
          </w:tcPr>
          <w:p w14:paraId="34AA6E1B"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1.6</w:t>
            </w:r>
          </w:p>
        </w:tc>
        <w:tc>
          <w:tcPr>
            <w:tcW w:w="1184" w:type="dxa"/>
            <w:vAlign w:val="top"/>
          </w:tcPr>
          <w:p w14:paraId="094EDC40"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&lt;0.001</w:t>
            </w:r>
          </w:p>
        </w:tc>
        <w:tc>
          <w:tcPr>
            <w:tcW w:w="1185" w:type="dxa"/>
            <w:vAlign w:val="top"/>
          </w:tcPr>
          <w:p w14:paraId="31643FF1" w14:textId="77777777" w:rsidR="00441988" w:rsidRPr="00921AD0" w:rsidRDefault="00441988"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921AD0">
              <w:t>0.678</w:t>
            </w:r>
          </w:p>
        </w:tc>
      </w:tr>
    </w:tbl>
    <w:p w14:paraId="15488645" w14:textId="0C72487E" w:rsidR="00F83FFA" w:rsidRPr="00921AD0" w:rsidRDefault="00F83FFA" w:rsidP="00F83FFA">
      <w:pPr>
        <w:pStyle w:val="TF-TblFN"/>
      </w:pPr>
      <w:r w:rsidRPr="001359CC">
        <w:rPr>
          <w:vertAlign w:val="superscript"/>
        </w:rPr>
        <w:t>X</w:t>
      </w:r>
      <w:r>
        <w:t xml:space="preserve"> Combines males and females</w:t>
      </w:r>
    </w:p>
    <w:p w14:paraId="4F729BEC" w14:textId="38692E8A" w:rsidR="00A31728" w:rsidRDefault="00331F02" w:rsidP="00E5193C">
      <w:pPr>
        <w:pStyle w:val="TF-TblFN"/>
      </w:pPr>
      <w:r>
        <w:t>* Significance of a difference of proportions using a z-test.</w:t>
      </w:r>
      <w:r w:rsidR="00F852B6">
        <w:t xml:space="preserve">  </w:t>
      </w:r>
      <w:r w:rsidR="00441988" w:rsidRPr="00921AD0">
        <w:t>Significance tests with ACS assume the ACS has no sampling error</w:t>
      </w:r>
      <w:r w:rsidR="00E5193C">
        <w:t>.</w:t>
      </w:r>
    </w:p>
    <w:p w14:paraId="7AD47C4E" w14:textId="2ADA0281" w:rsidR="00A31728" w:rsidRDefault="00A31728" w:rsidP="00E5193C">
      <w:pPr>
        <w:pStyle w:val="L1-FlLSp12"/>
      </w:pPr>
      <w:r>
        <w:br w:type="page"/>
      </w:r>
    </w:p>
    <w:p w14:paraId="44B1B8CB" w14:textId="0D40F98B" w:rsidR="00A31728" w:rsidRDefault="00A31728" w:rsidP="00A31728">
      <w:pPr>
        <w:pStyle w:val="TT-TableTitle"/>
      </w:pPr>
      <w:bookmarkStart w:id="20" w:name="_Toc87263956"/>
      <w:bookmarkStart w:id="21" w:name="_Toc87349306"/>
      <w:r w:rsidRPr="00964C3A">
        <w:lastRenderedPageBreak/>
        <w:t xml:space="preserve">Table </w:t>
      </w:r>
      <w:r>
        <w:t>3.</w:t>
      </w:r>
      <w:r>
        <w:tab/>
      </w:r>
      <w:r w:rsidRPr="00964C3A">
        <w:t>Comparison of</w:t>
      </w:r>
      <w:r>
        <w:t xml:space="preserve"> </w:t>
      </w:r>
      <w:r w:rsidR="00DA198D">
        <w:t>W</w:t>
      </w:r>
      <w:r>
        <w:t>eighted</w:t>
      </w:r>
      <w:r w:rsidRPr="00964C3A">
        <w:t xml:space="preserve"> </w:t>
      </w:r>
      <w:r w:rsidR="00DA198D">
        <w:t>D</w:t>
      </w:r>
      <w:r w:rsidRPr="00964C3A">
        <w:t xml:space="preserve">emographic </w:t>
      </w:r>
      <w:r w:rsidR="00DA198D">
        <w:t>D</w:t>
      </w:r>
      <w:r w:rsidRPr="00964C3A">
        <w:t xml:space="preserve">istributions for </w:t>
      </w:r>
      <w:r>
        <w:t xml:space="preserve">Early, NRFU </w:t>
      </w:r>
      <w:r w:rsidR="00DA198D">
        <w:t>R</w:t>
      </w:r>
      <w:r>
        <w:t>espondents,</w:t>
      </w:r>
      <w:r w:rsidRPr="00964C3A">
        <w:t xml:space="preserve"> and American Community Survey</w:t>
      </w:r>
      <w:r>
        <w:t xml:space="preserve"> (ACS) – Males </w:t>
      </w:r>
      <w:r w:rsidR="00C92F67">
        <w:t>–</w:t>
      </w:r>
      <w:r>
        <w:t xml:space="preserve"> Selection </w:t>
      </w:r>
      <w:r w:rsidR="00DA198D">
        <w:t>W</w:t>
      </w:r>
      <w:r>
        <w:t>eights</w:t>
      </w:r>
      <w:bookmarkEnd w:id="20"/>
      <w:bookmarkEnd w:id="21"/>
    </w:p>
    <w:tbl>
      <w:tblPr>
        <w:tblStyle w:val="0-MatrixTable-Blue4"/>
        <w:tblW w:w="5000" w:type="pct"/>
        <w:tblLayout w:type="fixed"/>
        <w:tblLook w:val="04A0" w:firstRow="1" w:lastRow="0" w:firstColumn="1" w:lastColumn="0" w:noHBand="0" w:noVBand="1"/>
      </w:tblPr>
      <w:tblGrid>
        <w:gridCol w:w="2245"/>
        <w:gridCol w:w="1184"/>
        <w:gridCol w:w="1184"/>
        <w:gridCol w:w="1184"/>
        <w:gridCol w:w="1184"/>
        <w:gridCol w:w="1184"/>
        <w:gridCol w:w="1185"/>
      </w:tblGrid>
      <w:tr w:rsidR="00EE322B" w:rsidRPr="00EE322B" w14:paraId="1603D995" w14:textId="77777777" w:rsidTr="00BE0D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vMerge w:val="restart"/>
            <w:noWrap/>
            <w:vAlign w:val="bottom"/>
          </w:tcPr>
          <w:p w14:paraId="61A99FD8" w14:textId="77777777" w:rsidR="00EE322B" w:rsidRPr="00EE322B" w:rsidRDefault="00EE322B" w:rsidP="00D466BE">
            <w:pPr>
              <w:pStyle w:val="TH-TableHeading"/>
            </w:pPr>
          </w:p>
        </w:tc>
        <w:tc>
          <w:tcPr>
            <w:tcW w:w="4736" w:type="dxa"/>
            <w:gridSpan w:val="4"/>
            <w:noWrap/>
            <w:vAlign w:val="bottom"/>
          </w:tcPr>
          <w:p w14:paraId="436609EB" w14:textId="77777777" w:rsidR="00EE322B" w:rsidRPr="00EE322B" w:rsidRDefault="00EE322B" w:rsidP="00D466BE">
            <w:pPr>
              <w:pStyle w:val="TH-TableHeading"/>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EE322B">
              <w:rPr>
                <w:rFonts w:ascii="Calibri" w:hAnsi="Calibri" w:cs="Calibri"/>
              </w:rPr>
              <w:t>Estimates (percent)</w:t>
            </w:r>
          </w:p>
        </w:tc>
        <w:tc>
          <w:tcPr>
            <w:tcW w:w="2369" w:type="dxa"/>
            <w:gridSpan w:val="2"/>
          </w:tcPr>
          <w:p w14:paraId="3C975E27" w14:textId="77777777" w:rsidR="00EE322B" w:rsidRPr="00EE322B" w:rsidRDefault="00EE322B" w:rsidP="00D466BE">
            <w:pPr>
              <w:pStyle w:val="TH-TableHeading"/>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EE322B">
              <w:rPr>
                <w:rFonts w:ascii="Calibri" w:hAnsi="Calibri" w:cs="Calibri"/>
              </w:rPr>
              <w:t>p-value</w:t>
            </w:r>
          </w:p>
        </w:tc>
      </w:tr>
      <w:tr w:rsidR="00EE322B" w:rsidRPr="00EE322B" w14:paraId="5B08276F" w14:textId="77777777" w:rsidTr="00BE0DDF">
        <w:tc>
          <w:tcPr>
            <w:cnfStyle w:val="001000000000" w:firstRow="0" w:lastRow="0" w:firstColumn="1" w:lastColumn="0" w:oddVBand="0" w:evenVBand="0" w:oddHBand="0" w:evenHBand="0" w:firstRowFirstColumn="0" w:firstRowLastColumn="0" w:lastRowFirstColumn="0" w:lastRowLastColumn="0"/>
            <w:tcW w:w="2245" w:type="dxa"/>
            <w:vMerge/>
            <w:shd w:val="clear" w:color="auto" w:fill="BBE3F3"/>
            <w:noWrap/>
            <w:vAlign w:val="bottom"/>
            <w:hideMark/>
          </w:tcPr>
          <w:p w14:paraId="2CBEF3AF" w14:textId="77777777" w:rsidR="00EE322B" w:rsidRPr="00EE322B" w:rsidRDefault="00EE322B" w:rsidP="00D466BE">
            <w:pPr>
              <w:pStyle w:val="TH-TableHeading"/>
              <w:rPr>
                <w:rFonts w:ascii="Calibri" w:hAnsi="Calibri" w:cs="Calibri"/>
              </w:rPr>
            </w:pPr>
          </w:p>
        </w:tc>
        <w:tc>
          <w:tcPr>
            <w:tcW w:w="1184" w:type="dxa"/>
            <w:shd w:val="clear" w:color="auto" w:fill="BBE3F3"/>
            <w:noWrap/>
            <w:vAlign w:val="bottom"/>
            <w:hideMark/>
          </w:tcPr>
          <w:p w14:paraId="34975026" w14:textId="77777777" w:rsidR="00EE322B" w:rsidRPr="00EE322B" w:rsidRDefault="00EE322B" w:rsidP="00D466BE">
            <w:pPr>
              <w:pStyle w:val="TH-TableHeading"/>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322B">
              <w:rPr>
                <w:rFonts w:ascii="Calibri" w:hAnsi="Calibri" w:cs="Calibri"/>
              </w:rPr>
              <w:t>Early</w:t>
            </w:r>
          </w:p>
        </w:tc>
        <w:tc>
          <w:tcPr>
            <w:tcW w:w="1184" w:type="dxa"/>
            <w:shd w:val="clear" w:color="auto" w:fill="BBE3F3"/>
            <w:noWrap/>
            <w:vAlign w:val="bottom"/>
            <w:hideMark/>
          </w:tcPr>
          <w:p w14:paraId="2BEA97E6" w14:textId="77777777" w:rsidR="00EE322B" w:rsidRPr="00EE322B" w:rsidRDefault="00EE322B" w:rsidP="00D466BE">
            <w:pPr>
              <w:pStyle w:val="TH-TableHeading"/>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322B">
              <w:rPr>
                <w:rFonts w:ascii="Calibri" w:hAnsi="Calibri" w:cs="Calibri"/>
              </w:rPr>
              <w:t>NRFU</w:t>
            </w:r>
          </w:p>
        </w:tc>
        <w:tc>
          <w:tcPr>
            <w:tcW w:w="1184" w:type="dxa"/>
            <w:shd w:val="clear" w:color="auto" w:fill="BBE3F3"/>
            <w:vAlign w:val="bottom"/>
            <w:hideMark/>
          </w:tcPr>
          <w:p w14:paraId="61D22114" w14:textId="77777777" w:rsidR="00EE322B" w:rsidRPr="00EE322B" w:rsidRDefault="00EE322B" w:rsidP="00D466BE">
            <w:pPr>
              <w:pStyle w:val="TH-TableHeading"/>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322B">
              <w:rPr>
                <w:rFonts w:ascii="Calibri" w:hAnsi="Calibri" w:cs="Calibri"/>
              </w:rPr>
              <w:t>Both</w:t>
            </w:r>
          </w:p>
        </w:tc>
        <w:tc>
          <w:tcPr>
            <w:tcW w:w="1184" w:type="dxa"/>
            <w:shd w:val="clear" w:color="auto" w:fill="BBE3F3"/>
            <w:vAlign w:val="top"/>
          </w:tcPr>
          <w:p w14:paraId="554BE3E4" w14:textId="77777777" w:rsidR="00EE322B" w:rsidRPr="00EE322B" w:rsidRDefault="00EE322B" w:rsidP="00D466BE">
            <w:pPr>
              <w:pStyle w:val="TH-TableHeading"/>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322B">
              <w:rPr>
                <w:rFonts w:ascii="Calibri" w:hAnsi="Calibri" w:cs="Calibri"/>
              </w:rPr>
              <w:t>ACS</w:t>
            </w:r>
          </w:p>
        </w:tc>
        <w:tc>
          <w:tcPr>
            <w:tcW w:w="1184" w:type="dxa"/>
            <w:shd w:val="clear" w:color="auto" w:fill="BBE3F3"/>
            <w:vAlign w:val="top"/>
          </w:tcPr>
          <w:p w14:paraId="5B7283AF" w14:textId="77777777" w:rsidR="00EE322B" w:rsidRPr="00EE322B" w:rsidRDefault="00EE322B" w:rsidP="00D466BE">
            <w:pPr>
              <w:pStyle w:val="TH-TableHeading"/>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322B">
              <w:rPr>
                <w:rFonts w:ascii="Calibri" w:hAnsi="Calibri" w:cs="Calibri"/>
              </w:rPr>
              <w:t>Both-ACS</w:t>
            </w:r>
          </w:p>
        </w:tc>
        <w:tc>
          <w:tcPr>
            <w:tcW w:w="1185" w:type="dxa"/>
            <w:shd w:val="clear" w:color="auto" w:fill="BBE3F3"/>
            <w:vAlign w:val="top"/>
          </w:tcPr>
          <w:p w14:paraId="5332B2F4" w14:textId="77777777" w:rsidR="00EE322B" w:rsidRPr="00EE322B" w:rsidRDefault="00EE322B" w:rsidP="00D466BE">
            <w:pPr>
              <w:pStyle w:val="TH-TableHeading"/>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322B">
              <w:rPr>
                <w:rFonts w:ascii="Calibri" w:hAnsi="Calibri" w:cs="Calibri"/>
              </w:rPr>
              <w:t>Early-NRFU</w:t>
            </w:r>
          </w:p>
        </w:tc>
      </w:tr>
      <w:tr w:rsidR="00EE322B" w:rsidRPr="00EE322B" w14:paraId="70A716C8" w14:textId="77777777" w:rsidTr="00BE0DDF">
        <w:tc>
          <w:tcPr>
            <w:cnfStyle w:val="001000000000" w:firstRow="0" w:lastRow="0" w:firstColumn="1" w:lastColumn="0" w:oddVBand="0" w:evenVBand="0" w:oddHBand="0" w:evenHBand="0" w:firstRowFirstColumn="0" w:firstRowLastColumn="0" w:lastRowFirstColumn="0" w:lastRowLastColumn="0"/>
            <w:tcW w:w="9350" w:type="dxa"/>
            <w:gridSpan w:val="7"/>
            <w:noWrap/>
            <w:hideMark/>
          </w:tcPr>
          <w:p w14:paraId="62DDC3A2" w14:textId="77777777" w:rsidR="00EE322B" w:rsidRPr="00EE322B" w:rsidRDefault="00EE322B" w:rsidP="00D466BE">
            <w:pPr>
              <w:pStyle w:val="TH-TableHeading"/>
              <w:jc w:val="left"/>
            </w:pPr>
            <w:r w:rsidRPr="00EE322B">
              <w:t>Age</w:t>
            </w:r>
          </w:p>
        </w:tc>
      </w:tr>
      <w:tr w:rsidR="00EE322B" w:rsidRPr="00EE322B" w14:paraId="2D4308DE" w14:textId="77777777" w:rsidTr="00BE0DDF">
        <w:tc>
          <w:tcPr>
            <w:cnfStyle w:val="001000000000" w:firstRow="0" w:lastRow="0" w:firstColumn="1" w:lastColumn="0" w:oddVBand="0" w:evenVBand="0" w:oddHBand="0" w:evenHBand="0" w:firstRowFirstColumn="0" w:firstRowLastColumn="0" w:lastRowFirstColumn="0" w:lastRowLastColumn="0"/>
            <w:tcW w:w="2245" w:type="dxa"/>
            <w:noWrap/>
            <w:hideMark/>
          </w:tcPr>
          <w:p w14:paraId="5521FD4D" w14:textId="77777777" w:rsidR="00EE322B" w:rsidRPr="00EE322B" w:rsidRDefault="00EE322B" w:rsidP="00D466BE">
            <w:pPr>
              <w:pStyle w:val="TX-TableText"/>
              <w:ind w:left="157"/>
            </w:pPr>
            <w:r w:rsidRPr="00EE322B">
              <w:t>18-29</w:t>
            </w:r>
          </w:p>
        </w:tc>
        <w:tc>
          <w:tcPr>
            <w:tcW w:w="1184" w:type="dxa"/>
            <w:noWrap/>
            <w:vAlign w:val="top"/>
          </w:tcPr>
          <w:p w14:paraId="13FF5C8D"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18.0</w:t>
            </w:r>
          </w:p>
        </w:tc>
        <w:tc>
          <w:tcPr>
            <w:tcW w:w="1184" w:type="dxa"/>
            <w:noWrap/>
            <w:vAlign w:val="top"/>
          </w:tcPr>
          <w:p w14:paraId="468E3E13"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22.2</w:t>
            </w:r>
          </w:p>
        </w:tc>
        <w:tc>
          <w:tcPr>
            <w:tcW w:w="1184" w:type="dxa"/>
            <w:noWrap/>
            <w:vAlign w:val="top"/>
          </w:tcPr>
          <w:p w14:paraId="59F04939"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18.5</w:t>
            </w:r>
          </w:p>
        </w:tc>
        <w:tc>
          <w:tcPr>
            <w:tcW w:w="1184" w:type="dxa"/>
            <w:vAlign w:val="top"/>
          </w:tcPr>
          <w:p w14:paraId="7236063E"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22.6</w:t>
            </w:r>
          </w:p>
        </w:tc>
        <w:tc>
          <w:tcPr>
            <w:tcW w:w="1184" w:type="dxa"/>
            <w:vAlign w:val="top"/>
          </w:tcPr>
          <w:p w14:paraId="1D9A6000"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0.002</w:t>
            </w:r>
          </w:p>
        </w:tc>
        <w:tc>
          <w:tcPr>
            <w:tcW w:w="1185" w:type="dxa"/>
            <w:vAlign w:val="top"/>
          </w:tcPr>
          <w:p w14:paraId="4661B3FF"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0.137</w:t>
            </w:r>
          </w:p>
        </w:tc>
      </w:tr>
      <w:tr w:rsidR="00EE322B" w:rsidRPr="00EE322B" w14:paraId="727EF362" w14:textId="77777777" w:rsidTr="00BE0DDF">
        <w:tc>
          <w:tcPr>
            <w:cnfStyle w:val="001000000000" w:firstRow="0" w:lastRow="0" w:firstColumn="1" w:lastColumn="0" w:oddVBand="0" w:evenVBand="0" w:oddHBand="0" w:evenHBand="0" w:firstRowFirstColumn="0" w:firstRowLastColumn="0" w:lastRowFirstColumn="0" w:lastRowLastColumn="0"/>
            <w:tcW w:w="2245" w:type="dxa"/>
            <w:noWrap/>
            <w:hideMark/>
          </w:tcPr>
          <w:p w14:paraId="7FB7EE35" w14:textId="77777777" w:rsidR="00EE322B" w:rsidRPr="00EE322B" w:rsidRDefault="00EE322B" w:rsidP="00D466BE">
            <w:pPr>
              <w:pStyle w:val="TX-TableText"/>
              <w:ind w:left="157"/>
            </w:pPr>
            <w:r w:rsidRPr="00EE322B">
              <w:t>30-44</w:t>
            </w:r>
          </w:p>
        </w:tc>
        <w:tc>
          <w:tcPr>
            <w:tcW w:w="1184" w:type="dxa"/>
            <w:noWrap/>
            <w:vAlign w:val="top"/>
          </w:tcPr>
          <w:p w14:paraId="4E3A64FC"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26.4</w:t>
            </w:r>
          </w:p>
        </w:tc>
        <w:tc>
          <w:tcPr>
            <w:tcW w:w="1184" w:type="dxa"/>
            <w:noWrap/>
            <w:vAlign w:val="top"/>
          </w:tcPr>
          <w:p w14:paraId="3140E998"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33.2</w:t>
            </w:r>
          </w:p>
        </w:tc>
        <w:tc>
          <w:tcPr>
            <w:tcW w:w="1184" w:type="dxa"/>
            <w:noWrap/>
            <w:vAlign w:val="top"/>
          </w:tcPr>
          <w:p w14:paraId="224E4217"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27.1</w:t>
            </w:r>
          </w:p>
        </w:tc>
        <w:tc>
          <w:tcPr>
            <w:tcW w:w="1184" w:type="dxa"/>
            <w:vAlign w:val="top"/>
          </w:tcPr>
          <w:p w14:paraId="2F4A25FA"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25.8</w:t>
            </w:r>
          </w:p>
        </w:tc>
        <w:tc>
          <w:tcPr>
            <w:tcW w:w="1184" w:type="dxa"/>
            <w:vAlign w:val="top"/>
          </w:tcPr>
          <w:p w14:paraId="4A9FB572"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0.318</w:t>
            </w:r>
          </w:p>
        </w:tc>
        <w:tc>
          <w:tcPr>
            <w:tcW w:w="1185" w:type="dxa"/>
            <w:vAlign w:val="top"/>
          </w:tcPr>
          <w:p w14:paraId="6C00B725"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0.087</w:t>
            </w:r>
          </w:p>
        </w:tc>
      </w:tr>
      <w:tr w:rsidR="00EE322B" w:rsidRPr="00EE322B" w14:paraId="111C20C4" w14:textId="77777777" w:rsidTr="00BE0DDF">
        <w:tc>
          <w:tcPr>
            <w:cnfStyle w:val="001000000000" w:firstRow="0" w:lastRow="0" w:firstColumn="1" w:lastColumn="0" w:oddVBand="0" w:evenVBand="0" w:oddHBand="0" w:evenHBand="0" w:firstRowFirstColumn="0" w:firstRowLastColumn="0" w:lastRowFirstColumn="0" w:lastRowLastColumn="0"/>
            <w:tcW w:w="2245" w:type="dxa"/>
            <w:noWrap/>
            <w:hideMark/>
          </w:tcPr>
          <w:p w14:paraId="0B4BFB01" w14:textId="77777777" w:rsidR="00EE322B" w:rsidRPr="00EE322B" w:rsidRDefault="00EE322B" w:rsidP="00D466BE">
            <w:pPr>
              <w:pStyle w:val="TX-TableText"/>
              <w:ind w:left="157"/>
            </w:pPr>
            <w:r w:rsidRPr="00EE322B">
              <w:t>45-64</w:t>
            </w:r>
          </w:p>
        </w:tc>
        <w:tc>
          <w:tcPr>
            <w:tcW w:w="1184" w:type="dxa"/>
            <w:noWrap/>
            <w:vAlign w:val="top"/>
          </w:tcPr>
          <w:p w14:paraId="7CE90756"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23.6</w:t>
            </w:r>
          </w:p>
        </w:tc>
        <w:tc>
          <w:tcPr>
            <w:tcW w:w="1184" w:type="dxa"/>
            <w:noWrap/>
            <w:vAlign w:val="top"/>
          </w:tcPr>
          <w:p w14:paraId="12CB745E"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30.1</w:t>
            </w:r>
          </w:p>
        </w:tc>
        <w:tc>
          <w:tcPr>
            <w:tcW w:w="1184" w:type="dxa"/>
            <w:noWrap/>
            <w:vAlign w:val="top"/>
          </w:tcPr>
          <w:p w14:paraId="223BF305"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24.3</w:t>
            </w:r>
          </w:p>
        </w:tc>
        <w:tc>
          <w:tcPr>
            <w:tcW w:w="1184" w:type="dxa"/>
            <w:vAlign w:val="top"/>
          </w:tcPr>
          <w:p w14:paraId="70E6DB7C"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25.9</w:t>
            </w:r>
          </w:p>
        </w:tc>
        <w:tc>
          <w:tcPr>
            <w:tcW w:w="1184" w:type="dxa"/>
            <w:vAlign w:val="top"/>
          </w:tcPr>
          <w:p w14:paraId="637F07A0"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0.204</w:t>
            </w:r>
          </w:p>
        </w:tc>
        <w:tc>
          <w:tcPr>
            <w:tcW w:w="1185" w:type="dxa"/>
            <w:vAlign w:val="top"/>
          </w:tcPr>
          <w:p w14:paraId="1B546E67"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0.119</w:t>
            </w:r>
          </w:p>
        </w:tc>
      </w:tr>
      <w:tr w:rsidR="00EE322B" w:rsidRPr="00EE322B" w14:paraId="573B6B07" w14:textId="77777777" w:rsidTr="00BE0DDF">
        <w:tc>
          <w:tcPr>
            <w:cnfStyle w:val="001000000000" w:firstRow="0" w:lastRow="0" w:firstColumn="1" w:lastColumn="0" w:oddVBand="0" w:evenVBand="0" w:oddHBand="0" w:evenHBand="0" w:firstRowFirstColumn="0" w:firstRowLastColumn="0" w:lastRowFirstColumn="0" w:lastRowLastColumn="0"/>
            <w:tcW w:w="2245" w:type="dxa"/>
            <w:noWrap/>
            <w:hideMark/>
          </w:tcPr>
          <w:p w14:paraId="7F21AD48" w14:textId="77777777" w:rsidR="00EE322B" w:rsidRPr="00EE322B" w:rsidRDefault="00EE322B" w:rsidP="00D466BE">
            <w:pPr>
              <w:pStyle w:val="TX-TableText"/>
              <w:ind w:left="157"/>
            </w:pPr>
            <w:r w:rsidRPr="00EE322B">
              <w:t>65+</w:t>
            </w:r>
          </w:p>
        </w:tc>
        <w:tc>
          <w:tcPr>
            <w:tcW w:w="1184" w:type="dxa"/>
            <w:noWrap/>
            <w:vAlign w:val="top"/>
          </w:tcPr>
          <w:p w14:paraId="4A019832"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32.0</w:t>
            </w:r>
          </w:p>
        </w:tc>
        <w:tc>
          <w:tcPr>
            <w:tcW w:w="1184" w:type="dxa"/>
            <w:noWrap/>
            <w:vAlign w:val="top"/>
          </w:tcPr>
          <w:p w14:paraId="3A388584"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14.5</w:t>
            </w:r>
          </w:p>
        </w:tc>
        <w:tc>
          <w:tcPr>
            <w:tcW w:w="1184" w:type="dxa"/>
            <w:noWrap/>
            <w:vAlign w:val="top"/>
          </w:tcPr>
          <w:p w14:paraId="2566DA25"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30.1</w:t>
            </w:r>
          </w:p>
        </w:tc>
        <w:tc>
          <w:tcPr>
            <w:tcW w:w="1184" w:type="dxa"/>
            <w:vAlign w:val="top"/>
          </w:tcPr>
          <w:p w14:paraId="75CB71F7"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25.7</w:t>
            </w:r>
          </w:p>
        </w:tc>
        <w:tc>
          <w:tcPr>
            <w:tcW w:w="1184" w:type="dxa"/>
            <w:vAlign w:val="top"/>
          </w:tcPr>
          <w:p w14:paraId="18DFF73C"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&lt;0.001</w:t>
            </w:r>
          </w:p>
        </w:tc>
        <w:tc>
          <w:tcPr>
            <w:tcW w:w="1185" w:type="dxa"/>
            <w:vAlign w:val="top"/>
          </w:tcPr>
          <w:p w14:paraId="631C7EDA"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&lt;0.001</w:t>
            </w:r>
          </w:p>
        </w:tc>
      </w:tr>
      <w:tr w:rsidR="00EE322B" w:rsidRPr="00EE322B" w14:paraId="2CE2F765" w14:textId="77777777" w:rsidTr="00BE0DDF">
        <w:tc>
          <w:tcPr>
            <w:cnfStyle w:val="001000000000" w:firstRow="0" w:lastRow="0" w:firstColumn="1" w:lastColumn="0" w:oddVBand="0" w:evenVBand="0" w:oddHBand="0" w:evenHBand="0" w:firstRowFirstColumn="0" w:firstRowLastColumn="0" w:lastRowFirstColumn="0" w:lastRowLastColumn="0"/>
            <w:tcW w:w="9350" w:type="dxa"/>
            <w:gridSpan w:val="7"/>
            <w:noWrap/>
            <w:hideMark/>
          </w:tcPr>
          <w:p w14:paraId="2C9A0C9F" w14:textId="77777777" w:rsidR="00EE322B" w:rsidRPr="00EE322B" w:rsidRDefault="00EE322B" w:rsidP="00D466BE">
            <w:pPr>
              <w:pStyle w:val="TH-TableHeading"/>
              <w:jc w:val="left"/>
            </w:pPr>
            <w:r w:rsidRPr="00EE322B">
              <w:t>Marital status</w:t>
            </w:r>
          </w:p>
        </w:tc>
      </w:tr>
      <w:tr w:rsidR="00EE322B" w:rsidRPr="00EE322B" w14:paraId="15499D68" w14:textId="77777777" w:rsidTr="00BE0DDF">
        <w:tc>
          <w:tcPr>
            <w:cnfStyle w:val="001000000000" w:firstRow="0" w:lastRow="0" w:firstColumn="1" w:lastColumn="0" w:oddVBand="0" w:evenVBand="0" w:oddHBand="0" w:evenHBand="0" w:firstRowFirstColumn="0" w:firstRowLastColumn="0" w:lastRowFirstColumn="0" w:lastRowLastColumn="0"/>
            <w:tcW w:w="2245" w:type="dxa"/>
            <w:noWrap/>
            <w:hideMark/>
          </w:tcPr>
          <w:p w14:paraId="1A39AA0C" w14:textId="77777777" w:rsidR="00EE322B" w:rsidRPr="00EE322B" w:rsidRDefault="00EE322B" w:rsidP="00D466BE">
            <w:pPr>
              <w:pStyle w:val="TX-TableText"/>
              <w:ind w:left="157"/>
            </w:pPr>
            <w:r w:rsidRPr="00EE322B">
              <w:t>Married</w:t>
            </w:r>
          </w:p>
        </w:tc>
        <w:tc>
          <w:tcPr>
            <w:tcW w:w="1184" w:type="dxa"/>
            <w:noWrap/>
            <w:vAlign w:val="top"/>
          </w:tcPr>
          <w:p w14:paraId="313D455C"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61.1</w:t>
            </w:r>
          </w:p>
        </w:tc>
        <w:tc>
          <w:tcPr>
            <w:tcW w:w="1184" w:type="dxa"/>
            <w:noWrap/>
            <w:vAlign w:val="top"/>
          </w:tcPr>
          <w:p w14:paraId="169A9A57"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53.3</w:t>
            </w:r>
          </w:p>
        </w:tc>
        <w:tc>
          <w:tcPr>
            <w:tcW w:w="1184" w:type="dxa"/>
            <w:noWrap/>
            <w:vAlign w:val="top"/>
          </w:tcPr>
          <w:p w14:paraId="441FACC2"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60.2</w:t>
            </w:r>
          </w:p>
        </w:tc>
        <w:tc>
          <w:tcPr>
            <w:tcW w:w="1184" w:type="dxa"/>
            <w:vAlign w:val="top"/>
          </w:tcPr>
          <w:p w14:paraId="0E336E50"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52.3</w:t>
            </w:r>
          </w:p>
        </w:tc>
        <w:tc>
          <w:tcPr>
            <w:tcW w:w="1184" w:type="dxa"/>
            <w:vAlign w:val="top"/>
          </w:tcPr>
          <w:p w14:paraId="661BB2C0"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&lt;0.001</w:t>
            </w:r>
          </w:p>
        </w:tc>
        <w:tc>
          <w:tcPr>
            <w:tcW w:w="1185" w:type="dxa"/>
            <w:vAlign w:val="top"/>
          </w:tcPr>
          <w:p w14:paraId="4FA558B9"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0.012</w:t>
            </w:r>
          </w:p>
        </w:tc>
      </w:tr>
      <w:tr w:rsidR="00EE322B" w:rsidRPr="00EE322B" w14:paraId="68FA8D33" w14:textId="77777777" w:rsidTr="00BE0DDF">
        <w:tc>
          <w:tcPr>
            <w:cnfStyle w:val="001000000000" w:firstRow="0" w:lastRow="0" w:firstColumn="1" w:lastColumn="0" w:oddVBand="0" w:evenVBand="0" w:oddHBand="0" w:evenHBand="0" w:firstRowFirstColumn="0" w:firstRowLastColumn="0" w:lastRowFirstColumn="0" w:lastRowLastColumn="0"/>
            <w:tcW w:w="2245" w:type="dxa"/>
            <w:noWrap/>
            <w:hideMark/>
          </w:tcPr>
          <w:p w14:paraId="44285D59" w14:textId="77777777" w:rsidR="00EE322B" w:rsidRPr="00EE322B" w:rsidRDefault="00EE322B" w:rsidP="00D466BE">
            <w:pPr>
              <w:pStyle w:val="TX-TableText"/>
              <w:ind w:left="157"/>
            </w:pPr>
            <w:r w:rsidRPr="00EE322B">
              <w:t>Never married</w:t>
            </w:r>
          </w:p>
        </w:tc>
        <w:tc>
          <w:tcPr>
            <w:tcW w:w="1184" w:type="dxa"/>
            <w:noWrap/>
            <w:vAlign w:val="top"/>
          </w:tcPr>
          <w:p w14:paraId="5B91EC82"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21.1</w:t>
            </w:r>
          </w:p>
        </w:tc>
        <w:tc>
          <w:tcPr>
            <w:tcW w:w="1184" w:type="dxa"/>
            <w:noWrap/>
            <w:vAlign w:val="top"/>
          </w:tcPr>
          <w:p w14:paraId="082B1484"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24.9</w:t>
            </w:r>
          </w:p>
        </w:tc>
        <w:tc>
          <w:tcPr>
            <w:tcW w:w="1184" w:type="dxa"/>
            <w:noWrap/>
            <w:vAlign w:val="top"/>
          </w:tcPr>
          <w:p w14:paraId="77BEC4E5"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21.5</w:t>
            </w:r>
          </w:p>
        </w:tc>
        <w:tc>
          <w:tcPr>
            <w:tcW w:w="1184" w:type="dxa"/>
            <w:vAlign w:val="top"/>
          </w:tcPr>
          <w:p w14:paraId="6C948731"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33.2</w:t>
            </w:r>
          </w:p>
        </w:tc>
        <w:tc>
          <w:tcPr>
            <w:tcW w:w="1184" w:type="dxa"/>
            <w:vAlign w:val="top"/>
          </w:tcPr>
          <w:p w14:paraId="19134256"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&lt;0.001</w:t>
            </w:r>
          </w:p>
        </w:tc>
        <w:tc>
          <w:tcPr>
            <w:tcW w:w="1185" w:type="dxa"/>
            <w:vAlign w:val="top"/>
          </w:tcPr>
          <w:p w14:paraId="12E4A780"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0.14</w:t>
            </w:r>
          </w:p>
        </w:tc>
      </w:tr>
      <w:tr w:rsidR="00EE322B" w:rsidRPr="00EE322B" w14:paraId="6C910F0B" w14:textId="77777777" w:rsidTr="00BE0DDF">
        <w:tc>
          <w:tcPr>
            <w:cnfStyle w:val="001000000000" w:firstRow="0" w:lastRow="0" w:firstColumn="1" w:lastColumn="0" w:oddVBand="0" w:evenVBand="0" w:oddHBand="0" w:evenHBand="0" w:firstRowFirstColumn="0" w:firstRowLastColumn="0" w:lastRowFirstColumn="0" w:lastRowLastColumn="0"/>
            <w:tcW w:w="2245" w:type="dxa"/>
            <w:noWrap/>
            <w:hideMark/>
          </w:tcPr>
          <w:p w14:paraId="6F07C41A" w14:textId="77777777" w:rsidR="00EE322B" w:rsidRPr="00EE322B" w:rsidRDefault="00EE322B" w:rsidP="00D466BE">
            <w:pPr>
              <w:pStyle w:val="TX-TableText"/>
              <w:ind w:left="157"/>
            </w:pPr>
            <w:r w:rsidRPr="00EE322B">
              <w:t>Other</w:t>
            </w:r>
          </w:p>
        </w:tc>
        <w:tc>
          <w:tcPr>
            <w:tcW w:w="1184" w:type="dxa"/>
            <w:noWrap/>
            <w:vAlign w:val="top"/>
          </w:tcPr>
          <w:p w14:paraId="17FB0CD6"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17.9</w:t>
            </w:r>
          </w:p>
        </w:tc>
        <w:tc>
          <w:tcPr>
            <w:tcW w:w="1184" w:type="dxa"/>
            <w:noWrap/>
            <w:vAlign w:val="top"/>
          </w:tcPr>
          <w:p w14:paraId="15283D18"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21.7</w:t>
            </w:r>
          </w:p>
        </w:tc>
        <w:tc>
          <w:tcPr>
            <w:tcW w:w="1184" w:type="dxa"/>
            <w:noWrap/>
            <w:vAlign w:val="top"/>
          </w:tcPr>
          <w:p w14:paraId="43BC82E8"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18.3</w:t>
            </w:r>
          </w:p>
        </w:tc>
        <w:tc>
          <w:tcPr>
            <w:tcW w:w="1184" w:type="dxa"/>
            <w:vAlign w:val="top"/>
          </w:tcPr>
          <w:p w14:paraId="31F6D92C"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14.5</w:t>
            </w:r>
          </w:p>
        </w:tc>
        <w:tc>
          <w:tcPr>
            <w:tcW w:w="1184" w:type="dxa"/>
            <w:vAlign w:val="top"/>
          </w:tcPr>
          <w:p w14:paraId="65F62D1F"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&lt;0.001</w:t>
            </w:r>
          </w:p>
        </w:tc>
        <w:tc>
          <w:tcPr>
            <w:tcW w:w="1185" w:type="dxa"/>
            <w:vAlign w:val="top"/>
          </w:tcPr>
          <w:p w14:paraId="302DEAAF"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0.169</w:t>
            </w:r>
          </w:p>
        </w:tc>
      </w:tr>
      <w:tr w:rsidR="00EE322B" w:rsidRPr="00EE322B" w14:paraId="1F427679" w14:textId="77777777" w:rsidTr="00BE0DDF">
        <w:tc>
          <w:tcPr>
            <w:cnfStyle w:val="001000000000" w:firstRow="0" w:lastRow="0" w:firstColumn="1" w:lastColumn="0" w:oddVBand="0" w:evenVBand="0" w:oddHBand="0" w:evenHBand="0" w:firstRowFirstColumn="0" w:firstRowLastColumn="0" w:lastRowFirstColumn="0" w:lastRowLastColumn="0"/>
            <w:tcW w:w="9350" w:type="dxa"/>
            <w:gridSpan w:val="7"/>
            <w:noWrap/>
            <w:hideMark/>
          </w:tcPr>
          <w:p w14:paraId="13FB002D" w14:textId="77777777" w:rsidR="00EE322B" w:rsidRPr="00EE322B" w:rsidRDefault="00EE322B" w:rsidP="00D466BE">
            <w:pPr>
              <w:pStyle w:val="TH-TableHeading"/>
              <w:jc w:val="left"/>
            </w:pPr>
            <w:r w:rsidRPr="00EE322B">
              <w:t>Race</w:t>
            </w:r>
          </w:p>
        </w:tc>
      </w:tr>
      <w:tr w:rsidR="00EE322B" w:rsidRPr="00EE322B" w14:paraId="2CB90997" w14:textId="77777777" w:rsidTr="00BE0DDF">
        <w:tc>
          <w:tcPr>
            <w:cnfStyle w:val="001000000000" w:firstRow="0" w:lastRow="0" w:firstColumn="1" w:lastColumn="0" w:oddVBand="0" w:evenVBand="0" w:oddHBand="0" w:evenHBand="0" w:firstRowFirstColumn="0" w:firstRowLastColumn="0" w:lastRowFirstColumn="0" w:lastRowLastColumn="0"/>
            <w:tcW w:w="2245" w:type="dxa"/>
            <w:noWrap/>
            <w:hideMark/>
          </w:tcPr>
          <w:p w14:paraId="53C7B54E" w14:textId="77777777" w:rsidR="00EE322B" w:rsidRPr="00EE322B" w:rsidRDefault="00EE322B" w:rsidP="00D466BE">
            <w:pPr>
              <w:pStyle w:val="TX-TableText"/>
              <w:ind w:left="157"/>
            </w:pPr>
            <w:r w:rsidRPr="00EE322B">
              <w:t>Hispanic</w:t>
            </w:r>
          </w:p>
        </w:tc>
        <w:tc>
          <w:tcPr>
            <w:tcW w:w="1184" w:type="dxa"/>
            <w:noWrap/>
            <w:vAlign w:val="top"/>
          </w:tcPr>
          <w:p w14:paraId="2F8357C4"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11.9</w:t>
            </w:r>
          </w:p>
        </w:tc>
        <w:tc>
          <w:tcPr>
            <w:tcW w:w="1184" w:type="dxa"/>
            <w:noWrap/>
            <w:vAlign w:val="top"/>
          </w:tcPr>
          <w:p w14:paraId="5CCAB94B"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28.9</w:t>
            </w:r>
          </w:p>
        </w:tc>
        <w:tc>
          <w:tcPr>
            <w:tcW w:w="1184" w:type="dxa"/>
            <w:noWrap/>
            <w:vAlign w:val="top"/>
          </w:tcPr>
          <w:p w14:paraId="683349D6"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13.8</w:t>
            </w:r>
          </w:p>
        </w:tc>
        <w:tc>
          <w:tcPr>
            <w:tcW w:w="1184" w:type="dxa"/>
            <w:vAlign w:val="top"/>
          </w:tcPr>
          <w:p w14:paraId="12A47D8C"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16.2</w:t>
            </w:r>
          </w:p>
        </w:tc>
        <w:tc>
          <w:tcPr>
            <w:tcW w:w="1184" w:type="dxa"/>
            <w:vAlign w:val="top"/>
          </w:tcPr>
          <w:p w14:paraId="4B711F6D"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0.029</w:t>
            </w:r>
          </w:p>
        </w:tc>
        <w:tc>
          <w:tcPr>
            <w:tcW w:w="1185" w:type="dxa"/>
            <w:vAlign w:val="top"/>
          </w:tcPr>
          <w:p w14:paraId="4DCF81F2"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&lt;0.001</w:t>
            </w:r>
          </w:p>
        </w:tc>
      </w:tr>
      <w:tr w:rsidR="00EE322B" w:rsidRPr="00EE322B" w14:paraId="0AEB9821" w14:textId="77777777" w:rsidTr="00BE0DDF">
        <w:tc>
          <w:tcPr>
            <w:cnfStyle w:val="001000000000" w:firstRow="0" w:lastRow="0" w:firstColumn="1" w:lastColumn="0" w:oddVBand="0" w:evenVBand="0" w:oddHBand="0" w:evenHBand="0" w:firstRowFirstColumn="0" w:firstRowLastColumn="0" w:lastRowFirstColumn="0" w:lastRowLastColumn="0"/>
            <w:tcW w:w="2245" w:type="dxa"/>
            <w:noWrap/>
            <w:hideMark/>
          </w:tcPr>
          <w:p w14:paraId="51B1B62E" w14:textId="77777777" w:rsidR="00EE322B" w:rsidRPr="00EE322B" w:rsidRDefault="00EE322B" w:rsidP="00D466BE">
            <w:pPr>
              <w:pStyle w:val="TX-TableText"/>
              <w:ind w:left="157"/>
            </w:pPr>
            <w:r w:rsidRPr="00EE322B">
              <w:t>NH-White</w:t>
            </w:r>
          </w:p>
        </w:tc>
        <w:tc>
          <w:tcPr>
            <w:tcW w:w="1184" w:type="dxa"/>
            <w:noWrap/>
            <w:vAlign w:val="top"/>
          </w:tcPr>
          <w:p w14:paraId="29A6D1C3"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72.9</w:t>
            </w:r>
          </w:p>
        </w:tc>
        <w:tc>
          <w:tcPr>
            <w:tcW w:w="1184" w:type="dxa"/>
            <w:noWrap/>
            <w:vAlign w:val="top"/>
          </w:tcPr>
          <w:p w14:paraId="7FC9F184"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59.4</w:t>
            </w:r>
          </w:p>
        </w:tc>
        <w:tc>
          <w:tcPr>
            <w:tcW w:w="1184" w:type="dxa"/>
            <w:noWrap/>
            <w:vAlign w:val="top"/>
          </w:tcPr>
          <w:p w14:paraId="01434054"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71.3</w:t>
            </w:r>
          </w:p>
        </w:tc>
        <w:tc>
          <w:tcPr>
            <w:tcW w:w="1184" w:type="dxa"/>
            <w:vAlign w:val="top"/>
          </w:tcPr>
          <w:p w14:paraId="0C07953C"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64.3</w:t>
            </w:r>
          </w:p>
        </w:tc>
        <w:tc>
          <w:tcPr>
            <w:tcW w:w="1184" w:type="dxa"/>
            <w:vAlign w:val="top"/>
          </w:tcPr>
          <w:p w14:paraId="19F4D38D"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&lt;0.001</w:t>
            </w:r>
          </w:p>
        </w:tc>
        <w:tc>
          <w:tcPr>
            <w:tcW w:w="1185" w:type="dxa"/>
            <w:vAlign w:val="top"/>
          </w:tcPr>
          <w:p w14:paraId="60648267"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&lt;0.001</w:t>
            </w:r>
          </w:p>
        </w:tc>
      </w:tr>
      <w:tr w:rsidR="00EE322B" w:rsidRPr="00EE322B" w14:paraId="2FF4E343" w14:textId="77777777" w:rsidTr="00BE0DDF">
        <w:tc>
          <w:tcPr>
            <w:cnfStyle w:val="001000000000" w:firstRow="0" w:lastRow="0" w:firstColumn="1" w:lastColumn="0" w:oddVBand="0" w:evenVBand="0" w:oddHBand="0" w:evenHBand="0" w:firstRowFirstColumn="0" w:firstRowLastColumn="0" w:lastRowFirstColumn="0" w:lastRowLastColumn="0"/>
            <w:tcW w:w="2245" w:type="dxa"/>
            <w:noWrap/>
            <w:hideMark/>
          </w:tcPr>
          <w:p w14:paraId="0B37D899" w14:textId="77777777" w:rsidR="00EE322B" w:rsidRPr="00EE322B" w:rsidRDefault="00EE322B" w:rsidP="00D466BE">
            <w:pPr>
              <w:pStyle w:val="TX-TableText"/>
              <w:ind w:left="157"/>
            </w:pPr>
            <w:r w:rsidRPr="00EE322B">
              <w:t>NH-Black</w:t>
            </w:r>
          </w:p>
        </w:tc>
        <w:tc>
          <w:tcPr>
            <w:tcW w:w="1184" w:type="dxa"/>
            <w:noWrap/>
            <w:vAlign w:val="top"/>
          </w:tcPr>
          <w:p w14:paraId="787D184E"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5.0</w:t>
            </w:r>
          </w:p>
        </w:tc>
        <w:tc>
          <w:tcPr>
            <w:tcW w:w="1184" w:type="dxa"/>
            <w:noWrap/>
            <w:vAlign w:val="top"/>
          </w:tcPr>
          <w:p w14:paraId="721A6769"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5.6</w:t>
            </w:r>
          </w:p>
        </w:tc>
        <w:tc>
          <w:tcPr>
            <w:tcW w:w="1184" w:type="dxa"/>
            <w:noWrap/>
            <w:vAlign w:val="top"/>
          </w:tcPr>
          <w:p w14:paraId="79FE29BE"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5.0</w:t>
            </w:r>
          </w:p>
        </w:tc>
        <w:tc>
          <w:tcPr>
            <w:tcW w:w="1184" w:type="dxa"/>
            <w:vAlign w:val="top"/>
          </w:tcPr>
          <w:p w14:paraId="26944EF1"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11.5</w:t>
            </w:r>
          </w:p>
        </w:tc>
        <w:tc>
          <w:tcPr>
            <w:tcW w:w="1184" w:type="dxa"/>
            <w:vAlign w:val="top"/>
          </w:tcPr>
          <w:p w14:paraId="22A54334"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&lt;0.001</w:t>
            </w:r>
          </w:p>
        </w:tc>
        <w:tc>
          <w:tcPr>
            <w:tcW w:w="1185" w:type="dxa"/>
            <w:vAlign w:val="top"/>
          </w:tcPr>
          <w:p w14:paraId="390FD897"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0.794</w:t>
            </w:r>
          </w:p>
        </w:tc>
      </w:tr>
      <w:tr w:rsidR="00EE322B" w:rsidRPr="00EE322B" w14:paraId="16FEAC05" w14:textId="77777777" w:rsidTr="00BE0DDF">
        <w:tc>
          <w:tcPr>
            <w:cnfStyle w:val="001000000000" w:firstRow="0" w:lastRow="0" w:firstColumn="1" w:lastColumn="0" w:oddVBand="0" w:evenVBand="0" w:oddHBand="0" w:evenHBand="0" w:firstRowFirstColumn="0" w:firstRowLastColumn="0" w:lastRowFirstColumn="0" w:lastRowLastColumn="0"/>
            <w:tcW w:w="2245" w:type="dxa"/>
            <w:noWrap/>
            <w:hideMark/>
          </w:tcPr>
          <w:p w14:paraId="60BF42FA" w14:textId="77777777" w:rsidR="00EE322B" w:rsidRPr="00EE322B" w:rsidRDefault="00EE322B" w:rsidP="00D466BE">
            <w:pPr>
              <w:pStyle w:val="TX-TableText"/>
              <w:ind w:left="157"/>
            </w:pPr>
            <w:r w:rsidRPr="00EE322B">
              <w:t>NH-Multiracial</w:t>
            </w:r>
          </w:p>
        </w:tc>
        <w:tc>
          <w:tcPr>
            <w:tcW w:w="1184" w:type="dxa"/>
            <w:noWrap/>
            <w:vAlign w:val="top"/>
          </w:tcPr>
          <w:p w14:paraId="24794F28"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2.9</w:t>
            </w:r>
          </w:p>
        </w:tc>
        <w:tc>
          <w:tcPr>
            <w:tcW w:w="1184" w:type="dxa"/>
            <w:noWrap/>
            <w:vAlign w:val="top"/>
          </w:tcPr>
          <w:p w14:paraId="5CDE7F4E"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2.2</w:t>
            </w:r>
          </w:p>
        </w:tc>
        <w:tc>
          <w:tcPr>
            <w:tcW w:w="1184" w:type="dxa"/>
            <w:noWrap/>
            <w:vAlign w:val="top"/>
          </w:tcPr>
          <w:p w14:paraId="5EC6C201"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2.8</w:t>
            </w:r>
          </w:p>
        </w:tc>
        <w:tc>
          <w:tcPr>
            <w:tcW w:w="1184" w:type="dxa"/>
            <w:vAlign w:val="top"/>
          </w:tcPr>
          <w:p w14:paraId="0A0D8512"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1.7</w:t>
            </w:r>
          </w:p>
        </w:tc>
        <w:tc>
          <w:tcPr>
            <w:tcW w:w="1184" w:type="dxa"/>
            <w:vAlign w:val="top"/>
          </w:tcPr>
          <w:p w14:paraId="43B6BBCF"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0.015</w:t>
            </w:r>
          </w:p>
        </w:tc>
        <w:tc>
          <w:tcPr>
            <w:tcW w:w="1185" w:type="dxa"/>
            <w:vAlign w:val="top"/>
          </w:tcPr>
          <w:p w14:paraId="544FDDD9"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0.605</w:t>
            </w:r>
          </w:p>
        </w:tc>
      </w:tr>
      <w:tr w:rsidR="00EE322B" w:rsidRPr="00EE322B" w14:paraId="658367DE" w14:textId="77777777" w:rsidTr="00BE0DDF">
        <w:tc>
          <w:tcPr>
            <w:cnfStyle w:val="001000000000" w:firstRow="0" w:lastRow="0" w:firstColumn="1" w:lastColumn="0" w:oddVBand="0" w:evenVBand="0" w:oddHBand="0" w:evenHBand="0" w:firstRowFirstColumn="0" w:firstRowLastColumn="0" w:lastRowFirstColumn="0" w:lastRowLastColumn="0"/>
            <w:tcW w:w="2245" w:type="dxa"/>
            <w:noWrap/>
            <w:hideMark/>
          </w:tcPr>
          <w:p w14:paraId="4319FBA8" w14:textId="77777777" w:rsidR="00EE322B" w:rsidRPr="00EE322B" w:rsidRDefault="00EE322B" w:rsidP="00D466BE">
            <w:pPr>
              <w:pStyle w:val="TX-TableText"/>
              <w:ind w:left="157"/>
            </w:pPr>
            <w:r w:rsidRPr="00EE322B">
              <w:t>NH-Other</w:t>
            </w:r>
          </w:p>
        </w:tc>
        <w:tc>
          <w:tcPr>
            <w:tcW w:w="1184" w:type="dxa"/>
            <w:noWrap/>
            <w:vAlign w:val="top"/>
          </w:tcPr>
          <w:p w14:paraId="56D82C94"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7.4</w:t>
            </w:r>
          </w:p>
        </w:tc>
        <w:tc>
          <w:tcPr>
            <w:tcW w:w="1184" w:type="dxa"/>
            <w:noWrap/>
            <w:vAlign w:val="top"/>
          </w:tcPr>
          <w:p w14:paraId="3E330DB8"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3.9</w:t>
            </w:r>
          </w:p>
        </w:tc>
        <w:tc>
          <w:tcPr>
            <w:tcW w:w="1184" w:type="dxa"/>
            <w:noWrap/>
            <w:vAlign w:val="top"/>
          </w:tcPr>
          <w:p w14:paraId="47A23185"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7.0</w:t>
            </w:r>
          </w:p>
        </w:tc>
        <w:tc>
          <w:tcPr>
            <w:tcW w:w="1184" w:type="dxa"/>
            <w:vAlign w:val="top"/>
          </w:tcPr>
          <w:p w14:paraId="3452A7D0"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6.3</w:t>
            </w:r>
          </w:p>
        </w:tc>
        <w:tc>
          <w:tcPr>
            <w:tcW w:w="1184" w:type="dxa"/>
            <w:vAlign w:val="top"/>
          </w:tcPr>
          <w:p w14:paraId="61FCB100"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0.296</w:t>
            </w:r>
          </w:p>
        </w:tc>
        <w:tc>
          <w:tcPr>
            <w:tcW w:w="1185" w:type="dxa"/>
            <w:vAlign w:val="top"/>
          </w:tcPr>
          <w:p w14:paraId="361F300E"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0.12</w:t>
            </w:r>
          </w:p>
        </w:tc>
      </w:tr>
      <w:tr w:rsidR="00EE322B" w:rsidRPr="00EE322B" w14:paraId="68007EBD" w14:textId="77777777" w:rsidTr="00BE0DDF">
        <w:tc>
          <w:tcPr>
            <w:cnfStyle w:val="001000000000" w:firstRow="0" w:lastRow="0" w:firstColumn="1" w:lastColumn="0" w:oddVBand="0" w:evenVBand="0" w:oddHBand="0" w:evenHBand="0" w:firstRowFirstColumn="0" w:firstRowLastColumn="0" w:lastRowFirstColumn="0" w:lastRowLastColumn="0"/>
            <w:tcW w:w="9350" w:type="dxa"/>
            <w:gridSpan w:val="7"/>
            <w:noWrap/>
            <w:hideMark/>
          </w:tcPr>
          <w:p w14:paraId="7D34A73B" w14:textId="77777777" w:rsidR="00EE322B" w:rsidRPr="00EE322B" w:rsidRDefault="00EE322B" w:rsidP="00D466BE">
            <w:pPr>
              <w:pStyle w:val="TH-TableHeading"/>
              <w:jc w:val="left"/>
            </w:pPr>
            <w:r w:rsidRPr="00EE322B">
              <w:t>Education</w:t>
            </w:r>
          </w:p>
        </w:tc>
      </w:tr>
      <w:tr w:rsidR="00EE322B" w:rsidRPr="00EE322B" w14:paraId="553EFA2F" w14:textId="77777777" w:rsidTr="00BE0DDF">
        <w:tc>
          <w:tcPr>
            <w:cnfStyle w:val="001000000000" w:firstRow="0" w:lastRow="0" w:firstColumn="1" w:lastColumn="0" w:oddVBand="0" w:evenVBand="0" w:oddHBand="0" w:evenHBand="0" w:firstRowFirstColumn="0" w:firstRowLastColumn="0" w:lastRowFirstColumn="0" w:lastRowLastColumn="0"/>
            <w:tcW w:w="2245" w:type="dxa"/>
            <w:noWrap/>
            <w:hideMark/>
          </w:tcPr>
          <w:p w14:paraId="760AFFAF" w14:textId="77777777" w:rsidR="00EE322B" w:rsidRPr="00EE322B" w:rsidRDefault="00EE322B" w:rsidP="00D466BE">
            <w:pPr>
              <w:pStyle w:val="TX-TableText"/>
              <w:ind w:left="157"/>
            </w:pPr>
            <w:r w:rsidRPr="00EE322B">
              <w:t>High school or less</w:t>
            </w:r>
          </w:p>
        </w:tc>
        <w:tc>
          <w:tcPr>
            <w:tcW w:w="1184" w:type="dxa"/>
            <w:noWrap/>
            <w:vAlign w:val="top"/>
          </w:tcPr>
          <w:p w14:paraId="1EFFD36A"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19.7</w:t>
            </w:r>
          </w:p>
        </w:tc>
        <w:tc>
          <w:tcPr>
            <w:tcW w:w="1184" w:type="dxa"/>
            <w:noWrap/>
            <w:vAlign w:val="top"/>
          </w:tcPr>
          <w:p w14:paraId="575E4048"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22.9</w:t>
            </w:r>
          </w:p>
        </w:tc>
        <w:tc>
          <w:tcPr>
            <w:tcW w:w="1184" w:type="dxa"/>
            <w:noWrap/>
            <w:vAlign w:val="top"/>
          </w:tcPr>
          <w:p w14:paraId="55D4DB87"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20.2</w:t>
            </w:r>
          </w:p>
        </w:tc>
        <w:tc>
          <w:tcPr>
            <w:tcW w:w="1184" w:type="dxa"/>
            <w:vAlign w:val="top"/>
          </w:tcPr>
          <w:p w14:paraId="61F6ADEC"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37.8</w:t>
            </w:r>
          </w:p>
        </w:tc>
        <w:tc>
          <w:tcPr>
            <w:tcW w:w="1184" w:type="dxa"/>
            <w:vAlign w:val="top"/>
          </w:tcPr>
          <w:p w14:paraId="4F7B1571"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&lt;0.001</w:t>
            </w:r>
          </w:p>
        </w:tc>
        <w:tc>
          <w:tcPr>
            <w:tcW w:w="1185" w:type="dxa"/>
            <w:vAlign w:val="top"/>
          </w:tcPr>
          <w:p w14:paraId="3FF280AB"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0.301</w:t>
            </w:r>
          </w:p>
        </w:tc>
      </w:tr>
      <w:tr w:rsidR="00EE322B" w:rsidRPr="00EE322B" w14:paraId="1570A36C" w14:textId="77777777" w:rsidTr="00BE0DDF">
        <w:tc>
          <w:tcPr>
            <w:cnfStyle w:val="001000000000" w:firstRow="0" w:lastRow="0" w:firstColumn="1" w:lastColumn="0" w:oddVBand="0" w:evenVBand="0" w:oddHBand="0" w:evenHBand="0" w:firstRowFirstColumn="0" w:firstRowLastColumn="0" w:lastRowFirstColumn="0" w:lastRowLastColumn="0"/>
            <w:tcW w:w="2245" w:type="dxa"/>
            <w:noWrap/>
            <w:hideMark/>
          </w:tcPr>
          <w:p w14:paraId="6C10C3A6" w14:textId="77777777" w:rsidR="00EE322B" w:rsidRPr="00EE322B" w:rsidRDefault="00EE322B" w:rsidP="00D466BE">
            <w:pPr>
              <w:pStyle w:val="TX-TableText"/>
              <w:ind w:left="157"/>
            </w:pPr>
            <w:r w:rsidRPr="00EE322B">
              <w:t>Some college</w:t>
            </w:r>
          </w:p>
        </w:tc>
        <w:tc>
          <w:tcPr>
            <w:tcW w:w="1184" w:type="dxa"/>
            <w:noWrap/>
            <w:vAlign w:val="top"/>
          </w:tcPr>
          <w:p w14:paraId="5A2EAAB1"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32.5</w:t>
            </w:r>
          </w:p>
        </w:tc>
        <w:tc>
          <w:tcPr>
            <w:tcW w:w="1184" w:type="dxa"/>
            <w:noWrap/>
            <w:vAlign w:val="top"/>
          </w:tcPr>
          <w:p w14:paraId="4B573E03"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27.7</w:t>
            </w:r>
          </w:p>
        </w:tc>
        <w:tc>
          <w:tcPr>
            <w:tcW w:w="1184" w:type="dxa"/>
            <w:noWrap/>
            <w:vAlign w:val="top"/>
          </w:tcPr>
          <w:p w14:paraId="6CF2E0A3"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31.9</w:t>
            </w:r>
          </w:p>
        </w:tc>
        <w:tc>
          <w:tcPr>
            <w:tcW w:w="1184" w:type="dxa"/>
            <w:vAlign w:val="top"/>
          </w:tcPr>
          <w:p w14:paraId="3CA0CE77"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34.1</w:t>
            </w:r>
          </w:p>
        </w:tc>
        <w:tc>
          <w:tcPr>
            <w:tcW w:w="1184" w:type="dxa"/>
            <w:vAlign w:val="top"/>
          </w:tcPr>
          <w:p w14:paraId="001D91D0"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0.115</w:t>
            </w:r>
          </w:p>
        </w:tc>
        <w:tc>
          <w:tcPr>
            <w:tcW w:w="1185" w:type="dxa"/>
            <w:vAlign w:val="top"/>
          </w:tcPr>
          <w:p w14:paraId="096F7F3B"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0.241</w:t>
            </w:r>
          </w:p>
        </w:tc>
      </w:tr>
      <w:tr w:rsidR="00EE322B" w:rsidRPr="00EE322B" w14:paraId="7BEACF96" w14:textId="77777777" w:rsidTr="00BE0DDF">
        <w:tc>
          <w:tcPr>
            <w:cnfStyle w:val="001000000000" w:firstRow="0" w:lastRow="0" w:firstColumn="1" w:lastColumn="0" w:oddVBand="0" w:evenVBand="0" w:oddHBand="0" w:evenHBand="0" w:firstRowFirstColumn="0" w:firstRowLastColumn="0" w:lastRowFirstColumn="0" w:lastRowLastColumn="0"/>
            <w:tcW w:w="2245" w:type="dxa"/>
            <w:noWrap/>
            <w:hideMark/>
          </w:tcPr>
          <w:p w14:paraId="1D3A35CD" w14:textId="4F946943" w:rsidR="00EE322B" w:rsidRPr="00EE322B" w:rsidRDefault="00EE322B" w:rsidP="00D466BE">
            <w:pPr>
              <w:pStyle w:val="TX-TableText"/>
              <w:ind w:left="157"/>
            </w:pPr>
            <w:r w:rsidRPr="00EE322B">
              <w:t>Bachelor</w:t>
            </w:r>
            <w:r w:rsidR="00F21F4B">
              <w:t>’</w:t>
            </w:r>
            <w:r w:rsidRPr="00EE322B">
              <w:t>s or higher</w:t>
            </w:r>
          </w:p>
        </w:tc>
        <w:tc>
          <w:tcPr>
            <w:tcW w:w="1184" w:type="dxa"/>
            <w:noWrap/>
            <w:vAlign w:val="top"/>
          </w:tcPr>
          <w:p w14:paraId="5D2EC051"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47.8</w:t>
            </w:r>
          </w:p>
        </w:tc>
        <w:tc>
          <w:tcPr>
            <w:tcW w:w="1184" w:type="dxa"/>
            <w:noWrap/>
            <w:vAlign w:val="top"/>
          </w:tcPr>
          <w:p w14:paraId="6594C684"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49.4</w:t>
            </w:r>
          </w:p>
        </w:tc>
        <w:tc>
          <w:tcPr>
            <w:tcW w:w="1184" w:type="dxa"/>
            <w:noWrap/>
            <w:vAlign w:val="top"/>
          </w:tcPr>
          <w:p w14:paraId="1790AB72"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48.0</w:t>
            </w:r>
          </w:p>
        </w:tc>
        <w:tc>
          <w:tcPr>
            <w:tcW w:w="1184" w:type="dxa"/>
            <w:vAlign w:val="top"/>
          </w:tcPr>
          <w:p w14:paraId="240DE0B3"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28.1</w:t>
            </w:r>
          </w:p>
        </w:tc>
        <w:tc>
          <w:tcPr>
            <w:tcW w:w="1184" w:type="dxa"/>
            <w:vAlign w:val="top"/>
          </w:tcPr>
          <w:p w14:paraId="4371F3EA"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&lt;0.001</w:t>
            </w:r>
          </w:p>
        </w:tc>
        <w:tc>
          <w:tcPr>
            <w:tcW w:w="1185" w:type="dxa"/>
            <w:vAlign w:val="top"/>
          </w:tcPr>
          <w:p w14:paraId="05A73D64"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0.708</w:t>
            </w:r>
          </w:p>
        </w:tc>
      </w:tr>
      <w:tr w:rsidR="00EE322B" w:rsidRPr="00EE322B" w14:paraId="4F25FC24" w14:textId="77777777" w:rsidTr="00BE0DDF">
        <w:tc>
          <w:tcPr>
            <w:cnfStyle w:val="001000000000" w:firstRow="0" w:lastRow="0" w:firstColumn="1" w:lastColumn="0" w:oddVBand="0" w:evenVBand="0" w:oddHBand="0" w:evenHBand="0" w:firstRowFirstColumn="0" w:firstRowLastColumn="0" w:lastRowFirstColumn="0" w:lastRowLastColumn="0"/>
            <w:tcW w:w="9350" w:type="dxa"/>
            <w:gridSpan w:val="7"/>
            <w:noWrap/>
            <w:hideMark/>
          </w:tcPr>
          <w:p w14:paraId="7A2A9869" w14:textId="77777777" w:rsidR="00EE322B" w:rsidRPr="00EE322B" w:rsidRDefault="00EE322B" w:rsidP="00D466BE">
            <w:pPr>
              <w:pStyle w:val="TH-TableHeading"/>
              <w:jc w:val="left"/>
            </w:pPr>
            <w:r w:rsidRPr="00EE322B">
              <w:t>Income</w:t>
            </w:r>
          </w:p>
        </w:tc>
      </w:tr>
      <w:tr w:rsidR="00EE322B" w:rsidRPr="00EE322B" w14:paraId="369F161C" w14:textId="77777777" w:rsidTr="00BE0DDF">
        <w:tc>
          <w:tcPr>
            <w:cnfStyle w:val="001000000000" w:firstRow="0" w:lastRow="0" w:firstColumn="1" w:lastColumn="0" w:oddVBand="0" w:evenVBand="0" w:oddHBand="0" w:evenHBand="0" w:firstRowFirstColumn="0" w:firstRowLastColumn="0" w:lastRowFirstColumn="0" w:lastRowLastColumn="0"/>
            <w:tcW w:w="2245" w:type="dxa"/>
            <w:noWrap/>
            <w:hideMark/>
          </w:tcPr>
          <w:p w14:paraId="7F46BEA0" w14:textId="77777777" w:rsidR="00EE322B" w:rsidRPr="00EE322B" w:rsidRDefault="00EE322B" w:rsidP="00D466BE">
            <w:pPr>
              <w:pStyle w:val="TX-TableText"/>
              <w:ind w:left="157"/>
            </w:pPr>
            <w:r w:rsidRPr="00EE322B">
              <w:t>Less than $25,000</w:t>
            </w:r>
          </w:p>
        </w:tc>
        <w:tc>
          <w:tcPr>
            <w:tcW w:w="1184" w:type="dxa"/>
            <w:noWrap/>
            <w:vAlign w:val="top"/>
          </w:tcPr>
          <w:p w14:paraId="580C0040"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13.2</w:t>
            </w:r>
          </w:p>
        </w:tc>
        <w:tc>
          <w:tcPr>
            <w:tcW w:w="1184" w:type="dxa"/>
            <w:noWrap/>
            <w:vAlign w:val="top"/>
          </w:tcPr>
          <w:p w14:paraId="5F728877"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14.7</w:t>
            </w:r>
          </w:p>
        </w:tc>
        <w:tc>
          <w:tcPr>
            <w:tcW w:w="1184" w:type="dxa"/>
            <w:noWrap/>
            <w:vAlign w:val="top"/>
          </w:tcPr>
          <w:p w14:paraId="47EA28AD"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13.3</w:t>
            </w:r>
          </w:p>
        </w:tc>
        <w:tc>
          <w:tcPr>
            <w:tcW w:w="1184" w:type="dxa"/>
            <w:vAlign w:val="top"/>
          </w:tcPr>
          <w:p w14:paraId="7D2760D1"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13.4</w:t>
            </w:r>
          </w:p>
        </w:tc>
        <w:tc>
          <w:tcPr>
            <w:tcW w:w="1184" w:type="dxa"/>
            <w:vAlign w:val="top"/>
          </w:tcPr>
          <w:p w14:paraId="6ABA284F"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0.944</w:t>
            </w:r>
          </w:p>
        </w:tc>
        <w:tc>
          <w:tcPr>
            <w:tcW w:w="1185" w:type="dxa"/>
            <w:vAlign w:val="top"/>
          </w:tcPr>
          <w:p w14:paraId="02A95E9B"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0.471</w:t>
            </w:r>
          </w:p>
        </w:tc>
      </w:tr>
      <w:tr w:rsidR="00EE322B" w:rsidRPr="00EE322B" w14:paraId="45CDF0DB" w14:textId="77777777" w:rsidTr="00BE0DDF">
        <w:tc>
          <w:tcPr>
            <w:cnfStyle w:val="001000000000" w:firstRow="0" w:lastRow="0" w:firstColumn="1" w:lastColumn="0" w:oddVBand="0" w:evenVBand="0" w:oddHBand="0" w:evenHBand="0" w:firstRowFirstColumn="0" w:firstRowLastColumn="0" w:lastRowFirstColumn="0" w:lastRowLastColumn="0"/>
            <w:tcW w:w="2245" w:type="dxa"/>
            <w:noWrap/>
            <w:hideMark/>
          </w:tcPr>
          <w:p w14:paraId="101FF3B0" w14:textId="012A2F84" w:rsidR="00EE322B" w:rsidRPr="00EE322B" w:rsidRDefault="00EE322B" w:rsidP="00D466BE">
            <w:pPr>
              <w:pStyle w:val="TX-TableText"/>
              <w:ind w:left="157"/>
            </w:pPr>
            <w:r w:rsidRPr="00EE322B">
              <w:t>$25,000</w:t>
            </w:r>
            <w:r w:rsidR="005F1517">
              <w:t xml:space="preserve"> – </w:t>
            </w:r>
            <w:r w:rsidRPr="00EE322B">
              <w:t>$49,999</w:t>
            </w:r>
          </w:p>
        </w:tc>
        <w:tc>
          <w:tcPr>
            <w:tcW w:w="1184" w:type="dxa"/>
            <w:noWrap/>
            <w:vAlign w:val="top"/>
          </w:tcPr>
          <w:p w14:paraId="34D4644E"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16.9</w:t>
            </w:r>
          </w:p>
        </w:tc>
        <w:tc>
          <w:tcPr>
            <w:tcW w:w="1184" w:type="dxa"/>
            <w:noWrap/>
            <w:vAlign w:val="top"/>
          </w:tcPr>
          <w:p w14:paraId="5318D51C"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6.8</w:t>
            </w:r>
          </w:p>
        </w:tc>
        <w:tc>
          <w:tcPr>
            <w:tcW w:w="1184" w:type="dxa"/>
            <w:noWrap/>
            <w:vAlign w:val="top"/>
          </w:tcPr>
          <w:p w14:paraId="7AB465AA"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15.7</w:t>
            </w:r>
          </w:p>
        </w:tc>
        <w:tc>
          <w:tcPr>
            <w:tcW w:w="1184" w:type="dxa"/>
            <w:vAlign w:val="top"/>
          </w:tcPr>
          <w:p w14:paraId="75AD2A6F"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19.4</w:t>
            </w:r>
          </w:p>
        </w:tc>
        <w:tc>
          <w:tcPr>
            <w:tcW w:w="1184" w:type="dxa"/>
            <w:vAlign w:val="top"/>
          </w:tcPr>
          <w:p w14:paraId="0F41D1F3"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&lt;0.001</w:t>
            </w:r>
          </w:p>
        </w:tc>
        <w:tc>
          <w:tcPr>
            <w:tcW w:w="1185" w:type="dxa"/>
            <w:vAlign w:val="top"/>
          </w:tcPr>
          <w:p w14:paraId="6B2000DC"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&lt;0.001</w:t>
            </w:r>
          </w:p>
        </w:tc>
      </w:tr>
      <w:tr w:rsidR="00EE322B" w:rsidRPr="00EE322B" w14:paraId="1BFB1802" w14:textId="77777777" w:rsidTr="00BE0DDF">
        <w:tc>
          <w:tcPr>
            <w:cnfStyle w:val="001000000000" w:firstRow="0" w:lastRow="0" w:firstColumn="1" w:lastColumn="0" w:oddVBand="0" w:evenVBand="0" w:oddHBand="0" w:evenHBand="0" w:firstRowFirstColumn="0" w:firstRowLastColumn="0" w:lastRowFirstColumn="0" w:lastRowLastColumn="0"/>
            <w:tcW w:w="2245" w:type="dxa"/>
            <w:noWrap/>
            <w:hideMark/>
          </w:tcPr>
          <w:p w14:paraId="089DE1FF" w14:textId="6631F853" w:rsidR="00EE322B" w:rsidRPr="00EE322B" w:rsidRDefault="00EE322B" w:rsidP="00D466BE">
            <w:pPr>
              <w:pStyle w:val="TX-TableText"/>
              <w:ind w:left="157"/>
            </w:pPr>
            <w:r w:rsidRPr="00EE322B">
              <w:t>$50,000</w:t>
            </w:r>
            <w:r w:rsidR="005F1517">
              <w:t xml:space="preserve"> – </w:t>
            </w:r>
            <w:r w:rsidRPr="00EE322B">
              <w:t>$74,999</w:t>
            </w:r>
          </w:p>
        </w:tc>
        <w:tc>
          <w:tcPr>
            <w:tcW w:w="1184" w:type="dxa"/>
            <w:noWrap/>
            <w:vAlign w:val="top"/>
          </w:tcPr>
          <w:p w14:paraId="2BF39E59"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15.6</w:t>
            </w:r>
          </w:p>
        </w:tc>
        <w:tc>
          <w:tcPr>
            <w:tcW w:w="1184" w:type="dxa"/>
            <w:noWrap/>
            <w:vAlign w:val="top"/>
          </w:tcPr>
          <w:p w14:paraId="3C0E8457"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16.9</w:t>
            </w:r>
          </w:p>
        </w:tc>
        <w:tc>
          <w:tcPr>
            <w:tcW w:w="1184" w:type="dxa"/>
            <w:noWrap/>
            <w:vAlign w:val="top"/>
          </w:tcPr>
          <w:p w14:paraId="13F7C670"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15.7</w:t>
            </w:r>
          </w:p>
        </w:tc>
        <w:tc>
          <w:tcPr>
            <w:tcW w:w="1184" w:type="dxa"/>
            <w:vAlign w:val="top"/>
          </w:tcPr>
          <w:p w14:paraId="23847F72"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18.7</w:t>
            </w:r>
          </w:p>
        </w:tc>
        <w:tc>
          <w:tcPr>
            <w:tcW w:w="1184" w:type="dxa"/>
            <w:vAlign w:val="top"/>
          </w:tcPr>
          <w:p w14:paraId="2D19FA34"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0.008</w:t>
            </w:r>
          </w:p>
        </w:tc>
        <w:tc>
          <w:tcPr>
            <w:tcW w:w="1185" w:type="dxa"/>
            <w:vAlign w:val="top"/>
          </w:tcPr>
          <w:p w14:paraId="58A062CC"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0.63</w:t>
            </w:r>
          </w:p>
        </w:tc>
      </w:tr>
      <w:tr w:rsidR="00EE322B" w:rsidRPr="00EE322B" w14:paraId="41DDDF9A" w14:textId="77777777" w:rsidTr="00BE0DDF">
        <w:tc>
          <w:tcPr>
            <w:cnfStyle w:val="001000000000" w:firstRow="0" w:lastRow="0" w:firstColumn="1" w:lastColumn="0" w:oddVBand="0" w:evenVBand="0" w:oddHBand="0" w:evenHBand="0" w:firstRowFirstColumn="0" w:firstRowLastColumn="0" w:lastRowFirstColumn="0" w:lastRowLastColumn="0"/>
            <w:tcW w:w="2245" w:type="dxa"/>
            <w:noWrap/>
            <w:hideMark/>
          </w:tcPr>
          <w:p w14:paraId="0AD4CDC9" w14:textId="77777777" w:rsidR="00EE322B" w:rsidRPr="00EE322B" w:rsidRDefault="00EE322B" w:rsidP="00D466BE">
            <w:pPr>
              <w:pStyle w:val="TX-TableText"/>
              <w:ind w:left="157"/>
            </w:pPr>
            <w:r w:rsidRPr="00EE322B">
              <w:t>$75,000+</w:t>
            </w:r>
          </w:p>
        </w:tc>
        <w:tc>
          <w:tcPr>
            <w:tcW w:w="1184" w:type="dxa"/>
            <w:noWrap/>
            <w:vAlign w:val="top"/>
          </w:tcPr>
          <w:p w14:paraId="20E74F52"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54.4</w:t>
            </w:r>
          </w:p>
        </w:tc>
        <w:tc>
          <w:tcPr>
            <w:tcW w:w="1184" w:type="dxa"/>
            <w:noWrap/>
            <w:vAlign w:val="top"/>
          </w:tcPr>
          <w:p w14:paraId="64DAB236"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61.6</w:t>
            </w:r>
          </w:p>
        </w:tc>
        <w:tc>
          <w:tcPr>
            <w:tcW w:w="1184" w:type="dxa"/>
            <w:noWrap/>
            <w:vAlign w:val="top"/>
          </w:tcPr>
          <w:p w14:paraId="34F3AF03"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55.2</w:t>
            </w:r>
          </w:p>
        </w:tc>
        <w:tc>
          <w:tcPr>
            <w:tcW w:w="1184" w:type="dxa"/>
            <w:vAlign w:val="top"/>
          </w:tcPr>
          <w:p w14:paraId="038DE76D"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48.4</w:t>
            </w:r>
          </w:p>
        </w:tc>
        <w:tc>
          <w:tcPr>
            <w:tcW w:w="1184" w:type="dxa"/>
            <w:vAlign w:val="top"/>
          </w:tcPr>
          <w:p w14:paraId="75F3F232"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&lt;0.001</w:t>
            </w:r>
          </w:p>
        </w:tc>
        <w:tc>
          <w:tcPr>
            <w:tcW w:w="1185" w:type="dxa"/>
            <w:vAlign w:val="top"/>
          </w:tcPr>
          <w:p w14:paraId="2A9F71CF"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0.12</w:t>
            </w:r>
          </w:p>
        </w:tc>
      </w:tr>
      <w:tr w:rsidR="00EE322B" w:rsidRPr="00EE322B" w14:paraId="302398E0" w14:textId="77777777" w:rsidTr="00BE0DDF">
        <w:tc>
          <w:tcPr>
            <w:cnfStyle w:val="001000000000" w:firstRow="0" w:lastRow="0" w:firstColumn="1" w:lastColumn="0" w:oddVBand="0" w:evenVBand="0" w:oddHBand="0" w:evenHBand="0" w:firstRowFirstColumn="0" w:firstRowLastColumn="0" w:lastRowFirstColumn="0" w:lastRowLastColumn="0"/>
            <w:tcW w:w="9350" w:type="dxa"/>
            <w:gridSpan w:val="7"/>
            <w:noWrap/>
            <w:hideMark/>
          </w:tcPr>
          <w:p w14:paraId="77D7E2C5" w14:textId="77777777" w:rsidR="00EE322B" w:rsidRPr="00EE322B" w:rsidRDefault="00EE322B" w:rsidP="00D466BE">
            <w:pPr>
              <w:pStyle w:val="TH-TableHeading"/>
              <w:jc w:val="left"/>
            </w:pPr>
            <w:r w:rsidRPr="00EE322B">
              <w:t>Born in United States</w:t>
            </w:r>
          </w:p>
        </w:tc>
      </w:tr>
      <w:tr w:rsidR="00EE322B" w:rsidRPr="00EE322B" w14:paraId="336A8ED8" w14:textId="77777777" w:rsidTr="00BE0DDF">
        <w:tc>
          <w:tcPr>
            <w:cnfStyle w:val="001000000000" w:firstRow="0" w:lastRow="0" w:firstColumn="1" w:lastColumn="0" w:oddVBand="0" w:evenVBand="0" w:oddHBand="0" w:evenHBand="0" w:firstRowFirstColumn="0" w:firstRowLastColumn="0" w:lastRowFirstColumn="0" w:lastRowLastColumn="0"/>
            <w:tcW w:w="2245" w:type="dxa"/>
            <w:noWrap/>
            <w:hideMark/>
          </w:tcPr>
          <w:p w14:paraId="60ACA636" w14:textId="77777777" w:rsidR="00EE322B" w:rsidRPr="00EE322B" w:rsidRDefault="00EE322B" w:rsidP="00D466BE">
            <w:pPr>
              <w:pStyle w:val="TX-TableText"/>
              <w:ind w:left="157"/>
            </w:pPr>
            <w:r w:rsidRPr="00EE322B">
              <w:t>Yes</w:t>
            </w:r>
          </w:p>
        </w:tc>
        <w:tc>
          <w:tcPr>
            <w:tcW w:w="1184" w:type="dxa"/>
            <w:noWrap/>
            <w:vAlign w:val="top"/>
          </w:tcPr>
          <w:p w14:paraId="5A71417A"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88.4</w:t>
            </w:r>
          </w:p>
        </w:tc>
        <w:tc>
          <w:tcPr>
            <w:tcW w:w="1184" w:type="dxa"/>
            <w:noWrap/>
            <w:vAlign w:val="top"/>
          </w:tcPr>
          <w:p w14:paraId="45E9D9AF"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80.6</w:t>
            </w:r>
          </w:p>
        </w:tc>
        <w:tc>
          <w:tcPr>
            <w:tcW w:w="1184" w:type="dxa"/>
            <w:noWrap/>
            <w:vAlign w:val="top"/>
          </w:tcPr>
          <w:p w14:paraId="3750EBC9"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87.5</w:t>
            </w:r>
          </w:p>
        </w:tc>
        <w:tc>
          <w:tcPr>
            <w:tcW w:w="1184" w:type="dxa"/>
            <w:vAlign w:val="top"/>
          </w:tcPr>
          <w:p w14:paraId="3672565C"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81.6</w:t>
            </w:r>
          </w:p>
        </w:tc>
        <w:tc>
          <w:tcPr>
            <w:tcW w:w="1184" w:type="dxa"/>
            <w:vAlign w:val="top"/>
          </w:tcPr>
          <w:p w14:paraId="5B67E72E"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&lt;0.001</w:t>
            </w:r>
          </w:p>
        </w:tc>
        <w:tc>
          <w:tcPr>
            <w:tcW w:w="1185" w:type="dxa"/>
            <w:vAlign w:val="top"/>
          </w:tcPr>
          <w:p w14:paraId="3C1CAECC"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0.025</w:t>
            </w:r>
          </w:p>
        </w:tc>
      </w:tr>
      <w:tr w:rsidR="00EE322B" w:rsidRPr="00EE322B" w14:paraId="32B77F8C" w14:textId="77777777" w:rsidTr="00BE0DDF">
        <w:tc>
          <w:tcPr>
            <w:cnfStyle w:val="001000000000" w:firstRow="0" w:lastRow="0" w:firstColumn="1" w:lastColumn="0" w:oddVBand="0" w:evenVBand="0" w:oddHBand="0" w:evenHBand="0" w:firstRowFirstColumn="0" w:firstRowLastColumn="0" w:lastRowFirstColumn="0" w:lastRowLastColumn="0"/>
            <w:tcW w:w="2245" w:type="dxa"/>
            <w:noWrap/>
            <w:hideMark/>
          </w:tcPr>
          <w:p w14:paraId="19F6B9EE" w14:textId="77777777" w:rsidR="00EE322B" w:rsidRPr="00EE322B" w:rsidRDefault="00EE322B" w:rsidP="00D466BE">
            <w:pPr>
              <w:pStyle w:val="TX-TableText"/>
              <w:ind w:left="157"/>
            </w:pPr>
            <w:r w:rsidRPr="00EE322B">
              <w:t>No</w:t>
            </w:r>
          </w:p>
        </w:tc>
        <w:tc>
          <w:tcPr>
            <w:tcW w:w="1184" w:type="dxa"/>
            <w:noWrap/>
            <w:vAlign w:val="top"/>
          </w:tcPr>
          <w:p w14:paraId="2947A18D"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11.6</w:t>
            </w:r>
          </w:p>
        </w:tc>
        <w:tc>
          <w:tcPr>
            <w:tcW w:w="1184" w:type="dxa"/>
            <w:noWrap/>
            <w:vAlign w:val="top"/>
          </w:tcPr>
          <w:p w14:paraId="3C0D59A4"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19.4</w:t>
            </w:r>
          </w:p>
        </w:tc>
        <w:tc>
          <w:tcPr>
            <w:tcW w:w="1184" w:type="dxa"/>
            <w:noWrap/>
            <w:vAlign w:val="top"/>
          </w:tcPr>
          <w:p w14:paraId="6734C3FD"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12.5</w:t>
            </w:r>
          </w:p>
        </w:tc>
        <w:tc>
          <w:tcPr>
            <w:tcW w:w="1184" w:type="dxa"/>
            <w:vAlign w:val="top"/>
          </w:tcPr>
          <w:p w14:paraId="6E4FB1D3"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18.4</w:t>
            </w:r>
          </w:p>
        </w:tc>
        <w:tc>
          <w:tcPr>
            <w:tcW w:w="1184" w:type="dxa"/>
            <w:vAlign w:val="top"/>
          </w:tcPr>
          <w:p w14:paraId="0265E198"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&lt;0.001</w:t>
            </w:r>
          </w:p>
        </w:tc>
        <w:tc>
          <w:tcPr>
            <w:tcW w:w="1185" w:type="dxa"/>
            <w:vAlign w:val="top"/>
          </w:tcPr>
          <w:p w14:paraId="198C341A"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0.025</w:t>
            </w:r>
          </w:p>
        </w:tc>
      </w:tr>
      <w:tr w:rsidR="00EE322B" w:rsidRPr="00EE322B" w14:paraId="0646D0A5" w14:textId="77777777" w:rsidTr="00BE0DDF">
        <w:tc>
          <w:tcPr>
            <w:cnfStyle w:val="001000000000" w:firstRow="0" w:lastRow="0" w:firstColumn="1" w:lastColumn="0" w:oddVBand="0" w:evenVBand="0" w:oddHBand="0" w:evenHBand="0" w:firstRowFirstColumn="0" w:firstRowLastColumn="0" w:lastRowFirstColumn="0" w:lastRowLastColumn="0"/>
            <w:tcW w:w="9350" w:type="dxa"/>
            <w:gridSpan w:val="7"/>
            <w:noWrap/>
            <w:hideMark/>
          </w:tcPr>
          <w:p w14:paraId="44A4EDE2" w14:textId="77777777" w:rsidR="00EE322B" w:rsidRPr="00EE322B" w:rsidRDefault="00EE322B" w:rsidP="00D466BE">
            <w:pPr>
              <w:pStyle w:val="TH-TableHeading"/>
              <w:jc w:val="left"/>
            </w:pPr>
            <w:r w:rsidRPr="00EE322B">
              <w:t>Access to internet not including through cellphone</w:t>
            </w:r>
          </w:p>
        </w:tc>
      </w:tr>
      <w:tr w:rsidR="00EE322B" w:rsidRPr="00EE322B" w14:paraId="1234ECCD" w14:textId="77777777" w:rsidTr="00BE0DDF">
        <w:tc>
          <w:tcPr>
            <w:cnfStyle w:val="001000000000" w:firstRow="0" w:lastRow="0" w:firstColumn="1" w:lastColumn="0" w:oddVBand="0" w:evenVBand="0" w:oddHBand="0" w:evenHBand="0" w:firstRowFirstColumn="0" w:firstRowLastColumn="0" w:lastRowFirstColumn="0" w:lastRowLastColumn="0"/>
            <w:tcW w:w="2245" w:type="dxa"/>
            <w:noWrap/>
            <w:hideMark/>
          </w:tcPr>
          <w:p w14:paraId="65BEFFBD" w14:textId="77777777" w:rsidR="00EE322B" w:rsidRPr="00EE322B" w:rsidRDefault="00EE322B" w:rsidP="00D466BE">
            <w:pPr>
              <w:pStyle w:val="TX-TableText"/>
              <w:ind w:left="157"/>
            </w:pPr>
            <w:r w:rsidRPr="00EE322B">
              <w:t>Yes</w:t>
            </w:r>
          </w:p>
        </w:tc>
        <w:tc>
          <w:tcPr>
            <w:tcW w:w="1184" w:type="dxa"/>
            <w:noWrap/>
            <w:vAlign w:val="top"/>
          </w:tcPr>
          <w:p w14:paraId="6B65DF88"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95.5</w:t>
            </w:r>
          </w:p>
        </w:tc>
        <w:tc>
          <w:tcPr>
            <w:tcW w:w="1184" w:type="dxa"/>
            <w:noWrap/>
            <w:vAlign w:val="top"/>
          </w:tcPr>
          <w:p w14:paraId="3E3D577F"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96.7</w:t>
            </w:r>
          </w:p>
        </w:tc>
        <w:tc>
          <w:tcPr>
            <w:tcW w:w="1184" w:type="dxa"/>
            <w:noWrap/>
            <w:vAlign w:val="top"/>
          </w:tcPr>
          <w:p w14:paraId="52527CFA"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95.6</w:t>
            </w:r>
          </w:p>
        </w:tc>
        <w:tc>
          <w:tcPr>
            <w:tcW w:w="1184" w:type="dxa"/>
            <w:vAlign w:val="top"/>
          </w:tcPr>
          <w:p w14:paraId="4191547E"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76.1</w:t>
            </w:r>
          </w:p>
        </w:tc>
        <w:tc>
          <w:tcPr>
            <w:tcW w:w="1184" w:type="dxa"/>
            <w:vAlign w:val="top"/>
          </w:tcPr>
          <w:p w14:paraId="7F633F29"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&lt;0.001</w:t>
            </w:r>
          </w:p>
        </w:tc>
        <w:tc>
          <w:tcPr>
            <w:tcW w:w="1185" w:type="dxa"/>
            <w:vAlign w:val="top"/>
          </w:tcPr>
          <w:p w14:paraId="1D7AFC7C"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0.352</w:t>
            </w:r>
          </w:p>
        </w:tc>
      </w:tr>
      <w:tr w:rsidR="00EE322B" w:rsidRPr="00EE322B" w14:paraId="66BE5331" w14:textId="77777777" w:rsidTr="00BE0DDF">
        <w:tc>
          <w:tcPr>
            <w:cnfStyle w:val="001000000000" w:firstRow="0" w:lastRow="0" w:firstColumn="1" w:lastColumn="0" w:oddVBand="0" w:evenVBand="0" w:oddHBand="0" w:evenHBand="0" w:firstRowFirstColumn="0" w:firstRowLastColumn="0" w:lastRowFirstColumn="0" w:lastRowLastColumn="0"/>
            <w:tcW w:w="2245" w:type="dxa"/>
            <w:noWrap/>
            <w:hideMark/>
          </w:tcPr>
          <w:p w14:paraId="136D4074" w14:textId="77777777" w:rsidR="00EE322B" w:rsidRPr="00EE322B" w:rsidRDefault="00EE322B" w:rsidP="00D466BE">
            <w:pPr>
              <w:pStyle w:val="TX-TableText"/>
              <w:ind w:left="157"/>
            </w:pPr>
            <w:r w:rsidRPr="00EE322B">
              <w:t>No</w:t>
            </w:r>
          </w:p>
        </w:tc>
        <w:tc>
          <w:tcPr>
            <w:tcW w:w="1184" w:type="dxa"/>
            <w:noWrap/>
            <w:vAlign w:val="top"/>
          </w:tcPr>
          <w:p w14:paraId="614E5CA8"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4.5</w:t>
            </w:r>
          </w:p>
        </w:tc>
        <w:tc>
          <w:tcPr>
            <w:tcW w:w="1184" w:type="dxa"/>
            <w:noWrap/>
            <w:vAlign w:val="top"/>
          </w:tcPr>
          <w:p w14:paraId="164593EB"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3.3</w:t>
            </w:r>
          </w:p>
        </w:tc>
        <w:tc>
          <w:tcPr>
            <w:tcW w:w="1184" w:type="dxa"/>
            <w:noWrap/>
            <w:vAlign w:val="top"/>
          </w:tcPr>
          <w:p w14:paraId="06484DA8"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4.4</w:t>
            </w:r>
          </w:p>
        </w:tc>
        <w:tc>
          <w:tcPr>
            <w:tcW w:w="1184" w:type="dxa"/>
            <w:vAlign w:val="top"/>
          </w:tcPr>
          <w:p w14:paraId="1ED7CAC0"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23.9</w:t>
            </w:r>
          </w:p>
        </w:tc>
        <w:tc>
          <w:tcPr>
            <w:tcW w:w="1184" w:type="dxa"/>
            <w:vAlign w:val="top"/>
          </w:tcPr>
          <w:p w14:paraId="5789DB60"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&lt;0.001</w:t>
            </w:r>
          </w:p>
        </w:tc>
        <w:tc>
          <w:tcPr>
            <w:tcW w:w="1185" w:type="dxa"/>
            <w:vAlign w:val="top"/>
          </w:tcPr>
          <w:p w14:paraId="5EB1D17B"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0.352</w:t>
            </w:r>
          </w:p>
        </w:tc>
      </w:tr>
      <w:tr w:rsidR="00EE322B" w:rsidRPr="00EE322B" w14:paraId="10964DCA" w14:textId="77777777" w:rsidTr="00BE0DDF">
        <w:tc>
          <w:tcPr>
            <w:cnfStyle w:val="001000000000" w:firstRow="0" w:lastRow="0" w:firstColumn="1" w:lastColumn="0" w:oddVBand="0" w:evenVBand="0" w:oddHBand="0" w:evenHBand="0" w:firstRowFirstColumn="0" w:firstRowLastColumn="0" w:lastRowFirstColumn="0" w:lastRowLastColumn="0"/>
            <w:tcW w:w="9350" w:type="dxa"/>
            <w:gridSpan w:val="7"/>
            <w:noWrap/>
            <w:hideMark/>
          </w:tcPr>
          <w:p w14:paraId="2E8A7424" w14:textId="77777777" w:rsidR="00EE322B" w:rsidRPr="00EE322B" w:rsidRDefault="00EE322B" w:rsidP="00D466BE">
            <w:pPr>
              <w:pStyle w:val="TH-TableHeading"/>
              <w:jc w:val="left"/>
            </w:pPr>
            <w:r w:rsidRPr="00EE322B">
              <w:t>Any access to internet</w:t>
            </w:r>
          </w:p>
        </w:tc>
      </w:tr>
      <w:tr w:rsidR="00EE322B" w:rsidRPr="00EE322B" w14:paraId="0AD96224" w14:textId="77777777" w:rsidTr="00BE0DDF">
        <w:tc>
          <w:tcPr>
            <w:cnfStyle w:val="001000000000" w:firstRow="0" w:lastRow="0" w:firstColumn="1" w:lastColumn="0" w:oddVBand="0" w:evenVBand="0" w:oddHBand="0" w:evenHBand="0" w:firstRowFirstColumn="0" w:firstRowLastColumn="0" w:lastRowFirstColumn="0" w:lastRowLastColumn="0"/>
            <w:tcW w:w="2245" w:type="dxa"/>
            <w:noWrap/>
            <w:hideMark/>
          </w:tcPr>
          <w:p w14:paraId="71330783" w14:textId="77777777" w:rsidR="00EE322B" w:rsidRPr="00EE322B" w:rsidRDefault="00EE322B" w:rsidP="00D466BE">
            <w:pPr>
              <w:pStyle w:val="TX-TableText"/>
              <w:ind w:left="157"/>
            </w:pPr>
            <w:r w:rsidRPr="00EE322B">
              <w:t>Yes</w:t>
            </w:r>
          </w:p>
        </w:tc>
        <w:tc>
          <w:tcPr>
            <w:tcW w:w="1184" w:type="dxa"/>
            <w:noWrap/>
            <w:vAlign w:val="top"/>
          </w:tcPr>
          <w:p w14:paraId="4DB41138"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98.9</w:t>
            </w:r>
          </w:p>
        </w:tc>
        <w:tc>
          <w:tcPr>
            <w:tcW w:w="1184" w:type="dxa"/>
            <w:noWrap/>
            <w:vAlign w:val="top"/>
          </w:tcPr>
          <w:p w14:paraId="10056917"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100.0</w:t>
            </w:r>
          </w:p>
        </w:tc>
        <w:tc>
          <w:tcPr>
            <w:tcW w:w="1184" w:type="dxa"/>
            <w:noWrap/>
            <w:vAlign w:val="top"/>
          </w:tcPr>
          <w:p w14:paraId="3A9D3F5E"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99.1</w:t>
            </w:r>
          </w:p>
        </w:tc>
        <w:tc>
          <w:tcPr>
            <w:tcW w:w="1184" w:type="dxa"/>
            <w:vAlign w:val="top"/>
          </w:tcPr>
          <w:p w14:paraId="3D94D2D7"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87.8</w:t>
            </w:r>
          </w:p>
        </w:tc>
        <w:tc>
          <w:tcPr>
            <w:tcW w:w="1184" w:type="dxa"/>
            <w:vAlign w:val="top"/>
          </w:tcPr>
          <w:p w14:paraId="116945D8"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&lt;0.001</w:t>
            </w:r>
          </w:p>
        </w:tc>
        <w:tc>
          <w:tcPr>
            <w:tcW w:w="1185" w:type="dxa"/>
            <w:vAlign w:val="top"/>
          </w:tcPr>
          <w:p w14:paraId="0EA92ABE"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0.002</w:t>
            </w:r>
          </w:p>
        </w:tc>
      </w:tr>
      <w:tr w:rsidR="00EE322B" w:rsidRPr="00EE322B" w14:paraId="6CA5265B" w14:textId="77777777" w:rsidTr="00BE0DDF">
        <w:tc>
          <w:tcPr>
            <w:cnfStyle w:val="001000000000" w:firstRow="0" w:lastRow="0" w:firstColumn="1" w:lastColumn="0" w:oddVBand="0" w:evenVBand="0" w:oddHBand="0" w:evenHBand="0" w:firstRowFirstColumn="0" w:firstRowLastColumn="0" w:lastRowFirstColumn="0" w:lastRowLastColumn="0"/>
            <w:tcW w:w="2245" w:type="dxa"/>
            <w:noWrap/>
            <w:hideMark/>
          </w:tcPr>
          <w:p w14:paraId="5096AB83" w14:textId="77777777" w:rsidR="00EE322B" w:rsidRPr="00EE322B" w:rsidRDefault="00EE322B" w:rsidP="00D466BE">
            <w:pPr>
              <w:pStyle w:val="TX-TableText"/>
              <w:ind w:left="157"/>
            </w:pPr>
            <w:r w:rsidRPr="00EE322B">
              <w:t>No</w:t>
            </w:r>
          </w:p>
        </w:tc>
        <w:tc>
          <w:tcPr>
            <w:tcW w:w="1184" w:type="dxa"/>
            <w:noWrap/>
            <w:vAlign w:val="top"/>
          </w:tcPr>
          <w:p w14:paraId="3F3E8F6A"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1.1</w:t>
            </w:r>
          </w:p>
        </w:tc>
        <w:tc>
          <w:tcPr>
            <w:tcW w:w="1184" w:type="dxa"/>
            <w:noWrap/>
            <w:vAlign w:val="top"/>
          </w:tcPr>
          <w:p w14:paraId="5E10B2A4"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p>
        </w:tc>
        <w:tc>
          <w:tcPr>
            <w:tcW w:w="1184" w:type="dxa"/>
            <w:noWrap/>
            <w:vAlign w:val="top"/>
          </w:tcPr>
          <w:p w14:paraId="41A23550"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0.9</w:t>
            </w:r>
          </w:p>
        </w:tc>
        <w:tc>
          <w:tcPr>
            <w:tcW w:w="1184" w:type="dxa"/>
            <w:vAlign w:val="top"/>
          </w:tcPr>
          <w:p w14:paraId="06E421F2"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12.2</w:t>
            </w:r>
          </w:p>
        </w:tc>
        <w:tc>
          <w:tcPr>
            <w:tcW w:w="1184" w:type="dxa"/>
            <w:vAlign w:val="top"/>
          </w:tcPr>
          <w:p w14:paraId="78F6F942"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&lt;0.001</w:t>
            </w:r>
          </w:p>
        </w:tc>
        <w:tc>
          <w:tcPr>
            <w:tcW w:w="1185" w:type="dxa"/>
            <w:vAlign w:val="top"/>
          </w:tcPr>
          <w:p w14:paraId="35C54998"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p>
        </w:tc>
      </w:tr>
      <w:tr w:rsidR="00EE322B" w:rsidRPr="00EE322B" w14:paraId="79E3295C" w14:textId="77777777" w:rsidTr="00BE0DDF">
        <w:tc>
          <w:tcPr>
            <w:cnfStyle w:val="001000000000" w:firstRow="0" w:lastRow="0" w:firstColumn="1" w:lastColumn="0" w:oddVBand="0" w:evenVBand="0" w:oddHBand="0" w:evenHBand="0" w:firstRowFirstColumn="0" w:firstRowLastColumn="0" w:lastRowFirstColumn="0" w:lastRowLastColumn="0"/>
            <w:tcW w:w="9350" w:type="dxa"/>
            <w:gridSpan w:val="7"/>
            <w:noWrap/>
            <w:hideMark/>
          </w:tcPr>
          <w:p w14:paraId="16BD5E9B" w14:textId="77777777" w:rsidR="00EE322B" w:rsidRPr="00EE322B" w:rsidRDefault="00EE322B" w:rsidP="00D466BE">
            <w:pPr>
              <w:pStyle w:val="TH-TableHeading"/>
              <w:jc w:val="left"/>
            </w:pPr>
            <w:r w:rsidRPr="00EE322B">
              <w:t>Home ownership</w:t>
            </w:r>
          </w:p>
        </w:tc>
      </w:tr>
      <w:tr w:rsidR="00EE322B" w:rsidRPr="00EE322B" w14:paraId="525D6287" w14:textId="77777777" w:rsidTr="00BE0DDF">
        <w:tc>
          <w:tcPr>
            <w:cnfStyle w:val="001000000000" w:firstRow="0" w:lastRow="0" w:firstColumn="1" w:lastColumn="0" w:oddVBand="0" w:evenVBand="0" w:oddHBand="0" w:evenHBand="0" w:firstRowFirstColumn="0" w:firstRowLastColumn="0" w:lastRowFirstColumn="0" w:lastRowLastColumn="0"/>
            <w:tcW w:w="2245" w:type="dxa"/>
            <w:noWrap/>
            <w:hideMark/>
          </w:tcPr>
          <w:p w14:paraId="1AB6B273" w14:textId="77777777" w:rsidR="00EE322B" w:rsidRPr="00EE322B" w:rsidRDefault="00EE322B" w:rsidP="00D466BE">
            <w:pPr>
              <w:pStyle w:val="TX-TableText"/>
              <w:ind w:left="157"/>
            </w:pPr>
            <w:r w:rsidRPr="00EE322B">
              <w:t>Owned</w:t>
            </w:r>
          </w:p>
        </w:tc>
        <w:tc>
          <w:tcPr>
            <w:tcW w:w="1184" w:type="dxa"/>
            <w:noWrap/>
            <w:vAlign w:val="top"/>
          </w:tcPr>
          <w:p w14:paraId="6DE89B59"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74.8</w:t>
            </w:r>
          </w:p>
        </w:tc>
        <w:tc>
          <w:tcPr>
            <w:tcW w:w="1184" w:type="dxa"/>
            <w:noWrap/>
            <w:vAlign w:val="top"/>
          </w:tcPr>
          <w:p w14:paraId="0F9CA0AB"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70.6</w:t>
            </w:r>
          </w:p>
        </w:tc>
        <w:tc>
          <w:tcPr>
            <w:tcW w:w="1184" w:type="dxa"/>
            <w:noWrap/>
            <w:vAlign w:val="top"/>
          </w:tcPr>
          <w:p w14:paraId="06CC7300"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74.3</w:t>
            </w:r>
          </w:p>
        </w:tc>
        <w:tc>
          <w:tcPr>
            <w:tcW w:w="1184" w:type="dxa"/>
            <w:vAlign w:val="top"/>
          </w:tcPr>
          <w:p w14:paraId="6C648749"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67.2</w:t>
            </w:r>
          </w:p>
        </w:tc>
        <w:tc>
          <w:tcPr>
            <w:tcW w:w="1184" w:type="dxa"/>
            <w:vAlign w:val="top"/>
          </w:tcPr>
          <w:p w14:paraId="67A6F5E0"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&lt;0.001</w:t>
            </w:r>
          </w:p>
        </w:tc>
        <w:tc>
          <w:tcPr>
            <w:tcW w:w="1185" w:type="dxa"/>
            <w:vAlign w:val="top"/>
          </w:tcPr>
          <w:p w14:paraId="0B33840B"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0.183</w:t>
            </w:r>
          </w:p>
        </w:tc>
      </w:tr>
      <w:tr w:rsidR="00EE322B" w:rsidRPr="00EE322B" w14:paraId="36691C79" w14:textId="77777777" w:rsidTr="00BE0DDF">
        <w:tc>
          <w:tcPr>
            <w:cnfStyle w:val="001000000000" w:firstRow="0" w:lastRow="0" w:firstColumn="1" w:lastColumn="0" w:oddVBand="0" w:evenVBand="0" w:oddHBand="0" w:evenHBand="0" w:firstRowFirstColumn="0" w:firstRowLastColumn="0" w:lastRowFirstColumn="0" w:lastRowLastColumn="0"/>
            <w:tcW w:w="2245" w:type="dxa"/>
            <w:noWrap/>
            <w:hideMark/>
          </w:tcPr>
          <w:p w14:paraId="6399A849" w14:textId="77777777" w:rsidR="00EE322B" w:rsidRPr="00EE322B" w:rsidRDefault="00EE322B" w:rsidP="00D466BE">
            <w:pPr>
              <w:pStyle w:val="TX-TableText"/>
              <w:ind w:left="157"/>
            </w:pPr>
            <w:r w:rsidRPr="00EE322B">
              <w:t>Rented</w:t>
            </w:r>
          </w:p>
        </w:tc>
        <w:tc>
          <w:tcPr>
            <w:tcW w:w="1184" w:type="dxa"/>
            <w:noWrap/>
            <w:vAlign w:val="top"/>
          </w:tcPr>
          <w:p w14:paraId="18D9F128"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24.1</w:t>
            </w:r>
          </w:p>
        </w:tc>
        <w:tc>
          <w:tcPr>
            <w:tcW w:w="1184" w:type="dxa"/>
            <w:noWrap/>
            <w:vAlign w:val="top"/>
          </w:tcPr>
          <w:p w14:paraId="7C054FF0"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29.4</w:t>
            </w:r>
          </w:p>
        </w:tc>
        <w:tc>
          <w:tcPr>
            <w:tcW w:w="1184" w:type="dxa"/>
            <w:noWrap/>
            <w:vAlign w:val="top"/>
          </w:tcPr>
          <w:p w14:paraId="72D8A42B"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24.7</w:t>
            </w:r>
          </w:p>
        </w:tc>
        <w:tc>
          <w:tcPr>
            <w:tcW w:w="1184" w:type="dxa"/>
            <w:vAlign w:val="top"/>
          </w:tcPr>
          <w:p w14:paraId="7C1EFABB"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31.2</w:t>
            </w:r>
          </w:p>
        </w:tc>
        <w:tc>
          <w:tcPr>
            <w:tcW w:w="1184" w:type="dxa"/>
            <w:vAlign w:val="top"/>
          </w:tcPr>
          <w:p w14:paraId="4B85D48A"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&lt;0.001</w:t>
            </w:r>
          </w:p>
        </w:tc>
        <w:tc>
          <w:tcPr>
            <w:tcW w:w="1185" w:type="dxa"/>
            <w:vAlign w:val="top"/>
          </w:tcPr>
          <w:p w14:paraId="68378EAB"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0.095</w:t>
            </w:r>
          </w:p>
        </w:tc>
      </w:tr>
      <w:tr w:rsidR="00EE322B" w:rsidRPr="00EE322B" w14:paraId="06B54674" w14:textId="77777777" w:rsidTr="00BE0DDF">
        <w:tc>
          <w:tcPr>
            <w:cnfStyle w:val="001000000000" w:firstRow="0" w:lastRow="0" w:firstColumn="1" w:lastColumn="0" w:oddVBand="0" w:evenVBand="0" w:oddHBand="0" w:evenHBand="0" w:firstRowFirstColumn="0" w:firstRowLastColumn="0" w:lastRowFirstColumn="0" w:lastRowLastColumn="0"/>
            <w:tcW w:w="2245" w:type="dxa"/>
            <w:noWrap/>
            <w:hideMark/>
          </w:tcPr>
          <w:p w14:paraId="79762C70" w14:textId="77777777" w:rsidR="00EE322B" w:rsidRPr="00EE322B" w:rsidRDefault="00EE322B" w:rsidP="00D466BE">
            <w:pPr>
              <w:pStyle w:val="TX-TableText"/>
              <w:ind w:left="157"/>
            </w:pPr>
            <w:r w:rsidRPr="00EE322B">
              <w:t>Other</w:t>
            </w:r>
          </w:p>
        </w:tc>
        <w:tc>
          <w:tcPr>
            <w:tcW w:w="1184" w:type="dxa"/>
            <w:noWrap/>
            <w:vAlign w:val="top"/>
          </w:tcPr>
          <w:p w14:paraId="4593C6C3"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1.1</w:t>
            </w:r>
          </w:p>
        </w:tc>
        <w:tc>
          <w:tcPr>
            <w:tcW w:w="1184" w:type="dxa"/>
            <w:noWrap/>
            <w:vAlign w:val="top"/>
          </w:tcPr>
          <w:p w14:paraId="513D0D44"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p>
        </w:tc>
        <w:tc>
          <w:tcPr>
            <w:tcW w:w="1184" w:type="dxa"/>
            <w:noWrap/>
            <w:vAlign w:val="top"/>
          </w:tcPr>
          <w:p w14:paraId="2E32CF28"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1.0</w:t>
            </w:r>
          </w:p>
        </w:tc>
        <w:tc>
          <w:tcPr>
            <w:tcW w:w="1184" w:type="dxa"/>
            <w:vAlign w:val="top"/>
          </w:tcPr>
          <w:p w14:paraId="6E42091F"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1.6</w:t>
            </w:r>
          </w:p>
        </w:tc>
        <w:tc>
          <w:tcPr>
            <w:tcW w:w="1184" w:type="dxa"/>
            <w:vAlign w:val="top"/>
          </w:tcPr>
          <w:p w14:paraId="7664D10F"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0.006</w:t>
            </w:r>
          </w:p>
        </w:tc>
        <w:tc>
          <w:tcPr>
            <w:tcW w:w="1185" w:type="dxa"/>
            <w:vAlign w:val="top"/>
          </w:tcPr>
          <w:p w14:paraId="14B534BF"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p>
        </w:tc>
      </w:tr>
    </w:tbl>
    <w:p w14:paraId="516EA37F" w14:textId="5F4D7D3E" w:rsidR="00F852B6" w:rsidRPr="00921AD0" w:rsidRDefault="00F852B6" w:rsidP="00F852B6">
      <w:pPr>
        <w:pStyle w:val="TF-TblFN"/>
      </w:pPr>
      <w:r>
        <w:t xml:space="preserve">* Significance of a difference of proportions using a z-test.  </w:t>
      </w:r>
      <w:r w:rsidRPr="00921AD0">
        <w:t>Significance tests with ACS assume the ACS has no sampling error</w:t>
      </w:r>
      <w:r>
        <w:t>.</w:t>
      </w:r>
    </w:p>
    <w:p w14:paraId="3DE5DB15" w14:textId="77777777" w:rsidR="00A31728" w:rsidRDefault="00A31728" w:rsidP="00E5193C">
      <w:pPr>
        <w:pStyle w:val="L1-FlLSp12"/>
      </w:pPr>
      <w:r>
        <w:br w:type="page"/>
      </w:r>
    </w:p>
    <w:p w14:paraId="36129C1B" w14:textId="6DB66280" w:rsidR="00A31728" w:rsidRDefault="00A31728" w:rsidP="00A31728">
      <w:pPr>
        <w:pStyle w:val="TT-TableTitle"/>
      </w:pPr>
      <w:bookmarkStart w:id="22" w:name="_Toc87263957"/>
      <w:bookmarkStart w:id="23" w:name="_Toc87349307"/>
      <w:r w:rsidRPr="00964C3A">
        <w:lastRenderedPageBreak/>
        <w:t xml:space="preserve">Table </w:t>
      </w:r>
      <w:r>
        <w:t>4.</w:t>
      </w:r>
      <w:r>
        <w:tab/>
      </w:r>
      <w:r w:rsidRPr="00964C3A">
        <w:t>Comparison of</w:t>
      </w:r>
      <w:r>
        <w:t xml:space="preserve"> </w:t>
      </w:r>
      <w:r w:rsidR="00DA198D">
        <w:t>W</w:t>
      </w:r>
      <w:r>
        <w:t>eighted</w:t>
      </w:r>
      <w:r w:rsidRPr="00964C3A">
        <w:t xml:space="preserve"> </w:t>
      </w:r>
      <w:r w:rsidR="00DA198D">
        <w:t>D</w:t>
      </w:r>
      <w:r w:rsidRPr="00964C3A">
        <w:t xml:space="preserve">emographic </w:t>
      </w:r>
      <w:r w:rsidR="00DA198D">
        <w:t>D</w:t>
      </w:r>
      <w:r w:rsidRPr="00964C3A">
        <w:t xml:space="preserve">istributions for </w:t>
      </w:r>
      <w:r>
        <w:t xml:space="preserve">Early, NRFU </w:t>
      </w:r>
      <w:r w:rsidR="00DA198D">
        <w:t>R</w:t>
      </w:r>
      <w:r>
        <w:t>espondents,</w:t>
      </w:r>
      <w:r w:rsidRPr="00964C3A">
        <w:t xml:space="preserve"> and American Community Survey</w:t>
      </w:r>
      <w:r>
        <w:t xml:space="preserve"> (ACS) – Females </w:t>
      </w:r>
      <w:r w:rsidR="00C92F67">
        <w:t>–</w:t>
      </w:r>
      <w:r>
        <w:t xml:space="preserve"> Selection weights</w:t>
      </w:r>
      <w:bookmarkEnd w:id="22"/>
      <w:bookmarkEnd w:id="23"/>
    </w:p>
    <w:tbl>
      <w:tblPr>
        <w:tblStyle w:val="0-MatrixTable-Blue5"/>
        <w:tblW w:w="5000" w:type="pct"/>
        <w:tblLayout w:type="fixed"/>
        <w:tblLook w:val="04A0" w:firstRow="1" w:lastRow="0" w:firstColumn="1" w:lastColumn="0" w:noHBand="0" w:noVBand="1"/>
      </w:tblPr>
      <w:tblGrid>
        <w:gridCol w:w="2245"/>
        <w:gridCol w:w="1184"/>
        <w:gridCol w:w="1184"/>
        <w:gridCol w:w="1184"/>
        <w:gridCol w:w="1184"/>
        <w:gridCol w:w="1184"/>
        <w:gridCol w:w="1185"/>
      </w:tblGrid>
      <w:tr w:rsidR="00EE322B" w:rsidRPr="00EE322B" w14:paraId="66CDA2C7" w14:textId="77777777" w:rsidTr="00BE0D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vMerge w:val="restart"/>
            <w:noWrap/>
            <w:vAlign w:val="bottom"/>
          </w:tcPr>
          <w:p w14:paraId="553A5F29" w14:textId="77777777" w:rsidR="00EE322B" w:rsidRPr="00EE322B" w:rsidRDefault="00EE322B" w:rsidP="00E5193C">
            <w:pPr>
              <w:pStyle w:val="TH-TableHeading"/>
            </w:pPr>
          </w:p>
        </w:tc>
        <w:tc>
          <w:tcPr>
            <w:tcW w:w="4736" w:type="dxa"/>
            <w:gridSpan w:val="4"/>
            <w:noWrap/>
            <w:vAlign w:val="bottom"/>
          </w:tcPr>
          <w:p w14:paraId="3B619C42" w14:textId="77777777" w:rsidR="00EE322B" w:rsidRPr="00EE322B" w:rsidRDefault="00EE322B" w:rsidP="00B91BA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sz w:val="20"/>
                <w:lang w:eastAsia="en-US"/>
              </w:rPr>
            </w:pPr>
            <w:r w:rsidRPr="00EE322B">
              <w:rPr>
                <w:rFonts w:ascii="Calibri" w:eastAsia="Times New Roman" w:hAnsi="Calibri" w:cs="Calibri"/>
                <w:b/>
                <w:sz w:val="20"/>
                <w:lang w:eastAsia="en-US"/>
              </w:rPr>
              <w:t>Estimates (percent)</w:t>
            </w:r>
          </w:p>
        </w:tc>
        <w:tc>
          <w:tcPr>
            <w:tcW w:w="2369" w:type="dxa"/>
            <w:gridSpan w:val="2"/>
          </w:tcPr>
          <w:p w14:paraId="2AB46D30" w14:textId="1D514AB6" w:rsidR="00EE322B" w:rsidRPr="00EE322B" w:rsidRDefault="00EE322B" w:rsidP="00B91BA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sz w:val="20"/>
                <w:lang w:eastAsia="en-US"/>
              </w:rPr>
            </w:pPr>
            <w:r w:rsidRPr="00EE322B">
              <w:rPr>
                <w:rFonts w:ascii="Calibri" w:eastAsia="Times New Roman" w:hAnsi="Calibri" w:cs="Calibri"/>
                <w:b/>
                <w:sz w:val="20"/>
                <w:lang w:eastAsia="en-US"/>
              </w:rPr>
              <w:t>p-value</w:t>
            </w:r>
            <w:r w:rsidR="00FE6CA0">
              <w:rPr>
                <w:rFonts w:ascii="Calibri" w:eastAsia="Times New Roman" w:hAnsi="Calibri" w:cs="Calibri"/>
                <w:b/>
                <w:sz w:val="20"/>
                <w:lang w:eastAsia="en-US"/>
              </w:rPr>
              <w:t>*</w:t>
            </w:r>
          </w:p>
        </w:tc>
      </w:tr>
      <w:tr w:rsidR="00EE322B" w:rsidRPr="00EE322B" w14:paraId="2ECE4C07" w14:textId="77777777" w:rsidTr="00BE0DDF">
        <w:tc>
          <w:tcPr>
            <w:cnfStyle w:val="001000000000" w:firstRow="0" w:lastRow="0" w:firstColumn="1" w:lastColumn="0" w:oddVBand="0" w:evenVBand="0" w:oddHBand="0" w:evenHBand="0" w:firstRowFirstColumn="0" w:firstRowLastColumn="0" w:lastRowFirstColumn="0" w:lastRowLastColumn="0"/>
            <w:tcW w:w="2245" w:type="dxa"/>
            <w:vMerge/>
            <w:shd w:val="clear" w:color="auto" w:fill="BBE3F3"/>
            <w:noWrap/>
            <w:vAlign w:val="bottom"/>
            <w:hideMark/>
          </w:tcPr>
          <w:p w14:paraId="79EA8C0C" w14:textId="77777777" w:rsidR="00EE322B" w:rsidRPr="00EE322B" w:rsidRDefault="00EE322B" w:rsidP="00EE322B">
            <w:pPr>
              <w:rPr>
                <w:rFonts w:ascii="Calibri" w:eastAsia="Times New Roman" w:hAnsi="Calibri" w:cs="Calibri"/>
                <w:b/>
                <w:sz w:val="20"/>
                <w:lang w:eastAsia="en-US"/>
              </w:rPr>
            </w:pPr>
          </w:p>
        </w:tc>
        <w:tc>
          <w:tcPr>
            <w:tcW w:w="1184" w:type="dxa"/>
            <w:shd w:val="clear" w:color="auto" w:fill="BBE3F3"/>
            <w:noWrap/>
            <w:vAlign w:val="bottom"/>
            <w:hideMark/>
          </w:tcPr>
          <w:p w14:paraId="360BADCF" w14:textId="77777777" w:rsidR="00EE322B" w:rsidRPr="00EE322B" w:rsidRDefault="00EE322B" w:rsidP="00B91BA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sz w:val="20"/>
                <w:lang w:eastAsia="en-US"/>
              </w:rPr>
            </w:pPr>
            <w:r w:rsidRPr="00EE322B">
              <w:rPr>
                <w:rFonts w:ascii="Calibri" w:eastAsia="Times New Roman" w:hAnsi="Calibri" w:cs="Calibri"/>
                <w:b/>
                <w:sz w:val="20"/>
                <w:lang w:eastAsia="en-US"/>
              </w:rPr>
              <w:t>Early</w:t>
            </w:r>
          </w:p>
        </w:tc>
        <w:tc>
          <w:tcPr>
            <w:tcW w:w="1184" w:type="dxa"/>
            <w:shd w:val="clear" w:color="auto" w:fill="BBE3F3"/>
            <w:noWrap/>
            <w:vAlign w:val="bottom"/>
            <w:hideMark/>
          </w:tcPr>
          <w:p w14:paraId="7917A501" w14:textId="77777777" w:rsidR="00EE322B" w:rsidRPr="00EE322B" w:rsidRDefault="00EE322B" w:rsidP="00B91BA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sz w:val="20"/>
                <w:lang w:eastAsia="en-US"/>
              </w:rPr>
            </w:pPr>
            <w:r w:rsidRPr="00EE322B">
              <w:rPr>
                <w:rFonts w:ascii="Calibri" w:eastAsia="Times New Roman" w:hAnsi="Calibri" w:cs="Calibri"/>
                <w:b/>
                <w:sz w:val="20"/>
                <w:lang w:eastAsia="en-US"/>
              </w:rPr>
              <w:t>NRFU</w:t>
            </w:r>
          </w:p>
        </w:tc>
        <w:tc>
          <w:tcPr>
            <w:tcW w:w="1184" w:type="dxa"/>
            <w:shd w:val="clear" w:color="auto" w:fill="BBE3F3"/>
            <w:vAlign w:val="bottom"/>
            <w:hideMark/>
          </w:tcPr>
          <w:p w14:paraId="1B220A28" w14:textId="77777777" w:rsidR="00EE322B" w:rsidRPr="00EE322B" w:rsidRDefault="00EE322B" w:rsidP="00B91BA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sz w:val="20"/>
                <w:lang w:eastAsia="en-US"/>
              </w:rPr>
            </w:pPr>
            <w:r w:rsidRPr="00EE322B">
              <w:rPr>
                <w:rFonts w:ascii="Calibri" w:eastAsia="Times New Roman" w:hAnsi="Calibri" w:cs="Calibri"/>
                <w:b/>
                <w:sz w:val="20"/>
                <w:lang w:eastAsia="en-US"/>
              </w:rPr>
              <w:t>Both</w:t>
            </w:r>
          </w:p>
        </w:tc>
        <w:tc>
          <w:tcPr>
            <w:tcW w:w="1184" w:type="dxa"/>
            <w:shd w:val="clear" w:color="auto" w:fill="BBE3F3"/>
            <w:vAlign w:val="top"/>
          </w:tcPr>
          <w:p w14:paraId="03EC5E80" w14:textId="77777777" w:rsidR="00EE322B" w:rsidRPr="00EE322B" w:rsidRDefault="00EE322B" w:rsidP="00B91BA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sz w:val="20"/>
                <w:lang w:eastAsia="en-US"/>
              </w:rPr>
            </w:pPr>
            <w:r w:rsidRPr="00EE322B">
              <w:rPr>
                <w:rFonts w:ascii="Calibri" w:eastAsia="Times New Roman" w:hAnsi="Calibri" w:cs="Calibri"/>
                <w:b/>
                <w:sz w:val="20"/>
                <w:lang w:eastAsia="en-US"/>
              </w:rPr>
              <w:t>ACS</w:t>
            </w:r>
          </w:p>
        </w:tc>
        <w:tc>
          <w:tcPr>
            <w:tcW w:w="1184" w:type="dxa"/>
            <w:shd w:val="clear" w:color="auto" w:fill="BBE3F3"/>
            <w:vAlign w:val="top"/>
          </w:tcPr>
          <w:p w14:paraId="1DF2104C" w14:textId="77777777" w:rsidR="00EE322B" w:rsidRPr="00EE322B" w:rsidRDefault="00EE322B" w:rsidP="00B91BA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sz w:val="20"/>
                <w:lang w:eastAsia="en-US"/>
              </w:rPr>
            </w:pPr>
            <w:r w:rsidRPr="00EE322B">
              <w:rPr>
                <w:rFonts w:ascii="Calibri" w:eastAsia="Times New Roman" w:hAnsi="Calibri" w:cs="Calibri"/>
                <w:b/>
                <w:sz w:val="20"/>
                <w:lang w:eastAsia="en-US"/>
              </w:rPr>
              <w:t>Both-ACS</w:t>
            </w:r>
          </w:p>
        </w:tc>
        <w:tc>
          <w:tcPr>
            <w:tcW w:w="1185" w:type="dxa"/>
            <w:shd w:val="clear" w:color="auto" w:fill="BBE3F3"/>
            <w:vAlign w:val="top"/>
          </w:tcPr>
          <w:p w14:paraId="6A67E522" w14:textId="77777777" w:rsidR="00EE322B" w:rsidRPr="00EE322B" w:rsidRDefault="00EE322B" w:rsidP="00B91BA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sz w:val="20"/>
                <w:lang w:eastAsia="en-US"/>
              </w:rPr>
            </w:pPr>
            <w:r w:rsidRPr="00EE322B">
              <w:rPr>
                <w:rFonts w:ascii="Calibri" w:eastAsia="Times New Roman" w:hAnsi="Calibri" w:cs="Calibri"/>
                <w:b/>
                <w:sz w:val="20"/>
                <w:lang w:eastAsia="en-US"/>
              </w:rPr>
              <w:t>Early-NRFU</w:t>
            </w:r>
          </w:p>
        </w:tc>
      </w:tr>
      <w:tr w:rsidR="00EE322B" w:rsidRPr="00EE322B" w14:paraId="401FC9C2" w14:textId="77777777" w:rsidTr="00BE0DDF">
        <w:tc>
          <w:tcPr>
            <w:cnfStyle w:val="001000000000" w:firstRow="0" w:lastRow="0" w:firstColumn="1" w:lastColumn="0" w:oddVBand="0" w:evenVBand="0" w:oddHBand="0" w:evenHBand="0" w:firstRowFirstColumn="0" w:firstRowLastColumn="0" w:lastRowFirstColumn="0" w:lastRowLastColumn="0"/>
            <w:tcW w:w="9350" w:type="dxa"/>
            <w:gridSpan w:val="7"/>
            <w:noWrap/>
            <w:hideMark/>
          </w:tcPr>
          <w:p w14:paraId="3B4779FE" w14:textId="77777777" w:rsidR="00EE322B" w:rsidRPr="00EE322B" w:rsidRDefault="00EE322B" w:rsidP="00EE322B">
            <w:pPr>
              <w:rPr>
                <w:rFonts w:ascii="Calibri" w:eastAsia="Times New Roman" w:hAnsi="Calibri" w:cs="Calibri"/>
                <w:b/>
                <w:sz w:val="20"/>
                <w:lang w:eastAsia="en-US"/>
              </w:rPr>
            </w:pPr>
            <w:r w:rsidRPr="00EE322B">
              <w:rPr>
                <w:rFonts w:ascii="Calibri" w:eastAsia="Times New Roman" w:hAnsi="Calibri" w:cs="Calibri"/>
                <w:b/>
                <w:sz w:val="20"/>
                <w:lang w:eastAsia="en-US"/>
              </w:rPr>
              <w:t>Age</w:t>
            </w:r>
          </w:p>
        </w:tc>
      </w:tr>
      <w:tr w:rsidR="00EE322B" w:rsidRPr="00EE322B" w14:paraId="21A090A7" w14:textId="77777777" w:rsidTr="00BE0DDF">
        <w:tc>
          <w:tcPr>
            <w:cnfStyle w:val="001000000000" w:firstRow="0" w:lastRow="0" w:firstColumn="1" w:lastColumn="0" w:oddVBand="0" w:evenVBand="0" w:oddHBand="0" w:evenHBand="0" w:firstRowFirstColumn="0" w:firstRowLastColumn="0" w:lastRowFirstColumn="0" w:lastRowLastColumn="0"/>
            <w:tcW w:w="2245" w:type="dxa"/>
            <w:noWrap/>
            <w:hideMark/>
          </w:tcPr>
          <w:p w14:paraId="1E8BF211" w14:textId="77777777" w:rsidR="00EE322B" w:rsidRPr="00EE322B" w:rsidRDefault="00EE322B" w:rsidP="00D466BE">
            <w:pPr>
              <w:pStyle w:val="TX-TableText"/>
              <w:ind w:left="157"/>
            </w:pPr>
            <w:r w:rsidRPr="00EE322B">
              <w:t>18-29</w:t>
            </w:r>
          </w:p>
        </w:tc>
        <w:tc>
          <w:tcPr>
            <w:tcW w:w="1184" w:type="dxa"/>
            <w:noWrap/>
            <w:vAlign w:val="top"/>
          </w:tcPr>
          <w:p w14:paraId="79D240CD"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19.1</w:t>
            </w:r>
          </w:p>
        </w:tc>
        <w:tc>
          <w:tcPr>
            <w:tcW w:w="1184" w:type="dxa"/>
            <w:noWrap/>
            <w:vAlign w:val="top"/>
          </w:tcPr>
          <w:p w14:paraId="120CF562"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45.3</w:t>
            </w:r>
          </w:p>
        </w:tc>
        <w:tc>
          <w:tcPr>
            <w:tcW w:w="1184" w:type="dxa"/>
            <w:noWrap/>
            <w:vAlign w:val="top"/>
          </w:tcPr>
          <w:p w14:paraId="162E5C4A"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21.9</w:t>
            </w:r>
          </w:p>
        </w:tc>
        <w:tc>
          <w:tcPr>
            <w:tcW w:w="1184" w:type="dxa"/>
            <w:vAlign w:val="top"/>
          </w:tcPr>
          <w:p w14:paraId="0B973264"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20.5</w:t>
            </w:r>
          </w:p>
        </w:tc>
        <w:tc>
          <w:tcPr>
            <w:tcW w:w="1184" w:type="dxa"/>
            <w:vAlign w:val="top"/>
          </w:tcPr>
          <w:p w14:paraId="4274DFF3"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0.215</w:t>
            </w:r>
          </w:p>
        </w:tc>
        <w:tc>
          <w:tcPr>
            <w:tcW w:w="1185" w:type="dxa"/>
            <w:vAlign w:val="top"/>
          </w:tcPr>
          <w:p w14:paraId="18C03AE8"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&lt;0.001</w:t>
            </w:r>
          </w:p>
        </w:tc>
      </w:tr>
      <w:tr w:rsidR="00EE322B" w:rsidRPr="00EE322B" w14:paraId="2C11ACD5" w14:textId="77777777" w:rsidTr="00BE0DDF">
        <w:tc>
          <w:tcPr>
            <w:cnfStyle w:val="001000000000" w:firstRow="0" w:lastRow="0" w:firstColumn="1" w:lastColumn="0" w:oddVBand="0" w:evenVBand="0" w:oddHBand="0" w:evenHBand="0" w:firstRowFirstColumn="0" w:firstRowLastColumn="0" w:lastRowFirstColumn="0" w:lastRowLastColumn="0"/>
            <w:tcW w:w="2245" w:type="dxa"/>
            <w:noWrap/>
            <w:hideMark/>
          </w:tcPr>
          <w:p w14:paraId="27DA1D41" w14:textId="77777777" w:rsidR="00EE322B" w:rsidRPr="00EE322B" w:rsidRDefault="00EE322B" w:rsidP="00D466BE">
            <w:pPr>
              <w:pStyle w:val="TX-TableText"/>
              <w:ind w:left="157"/>
            </w:pPr>
            <w:r w:rsidRPr="00EE322B">
              <w:t>30-44</w:t>
            </w:r>
          </w:p>
        </w:tc>
        <w:tc>
          <w:tcPr>
            <w:tcW w:w="1184" w:type="dxa"/>
            <w:noWrap/>
            <w:vAlign w:val="top"/>
          </w:tcPr>
          <w:p w14:paraId="75A0FE22"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27.0</w:t>
            </w:r>
          </w:p>
        </w:tc>
        <w:tc>
          <w:tcPr>
            <w:tcW w:w="1184" w:type="dxa"/>
            <w:noWrap/>
            <w:vAlign w:val="top"/>
          </w:tcPr>
          <w:p w14:paraId="3C424F0B"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21.9</w:t>
            </w:r>
          </w:p>
        </w:tc>
        <w:tc>
          <w:tcPr>
            <w:tcW w:w="1184" w:type="dxa"/>
            <w:noWrap/>
            <w:vAlign w:val="top"/>
          </w:tcPr>
          <w:p w14:paraId="56DF3A07"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26.5</w:t>
            </w:r>
          </w:p>
        </w:tc>
        <w:tc>
          <w:tcPr>
            <w:tcW w:w="1184" w:type="dxa"/>
            <w:vAlign w:val="top"/>
          </w:tcPr>
          <w:p w14:paraId="4CC20100"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24.5</w:t>
            </w:r>
          </w:p>
        </w:tc>
        <w:tc>
          <w:tcPr>
            <w:tcW w:w="1184" w:type="dxa"/>
            <w:vAlign w:val="top"/>
          </w:tcPr>
          <w:p w14:paraId="49AD2A67"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0.056</w:t>
            </w:r>
          </w:p>
        </w:tc>
        <w:tc>
          <w:tcPr>
            <w:tcW w:w="1185" w:type="dxa"/>
            <w:vAlign w:val="top"/>
          </w:tcPr>
          <w:p w14:paraId="13407D40"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0.036</w:t>
            </w:r>
          </w:p>
        </w:tc>
      </w:tr>
      <w:tr w:rsidR="00EE322B" w:rsidRPr="00EE322B" w14:paraId="55192700" w14:textId="77777777" w:rsidTr="00BE0DDF">
        <w:tc>
          <w:tcPr>
            <w:cnfStyle w:val="001000000000" w:firstRow="0" w:lastRow="0" w:firstColumn="1" w:lastColumn="0" w:oddVBand="0" w:evenVBand="0" w:oddHBand="0" w:evenHBand="0" w:firstRowFirstColumn="0" w:firstRowLastColumn="0" w:lastRowFirstColumn="0" w:lastRowLastColumn="0"/>
            <w:tcW w:w="2245" w:type="dxa"/>
            <w:noWrap/>
            <w:hideMark/>
          </w:tcPr>
          <w:p w14:paraId="3D204424" w14:textId="77777777" w:rsidR="00EE322B" w:rsidRPr="00EE322B" w:rsidRDefault="00EE322B" w:rsidP="00D466BE">
            <w:pPr>
              <w:pStyle w:val="TX-TableText"/>
              <w:ind w:left="157"/>
            </w:pPr>
            <w:r w:rsidRPr="00EE322B">
              <w:t>45-64</w:t>
            </w:r>
          </w:p>
        </w:tc>
        <w:tc>
          <w:tcPr>
            <w:tcW w:w="1184" w:type="dxa"/>
            <w:noWrap/>
            <w:vAlign w:val="top"/>
          </w:tcPr>
          <w:p w14:paraId="19E2EDF9"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24.7</w:t>
            </w:r>
          </w:p>
        </w:tc>
        <w:tc>
          <w:tcPr>
            <w:tcW w:w="1184" w:type="dxa"/>
            <w:noWrap/>
            <w:vAlign w:val="top"/>
          </w:tcPr>
          <w:p w14:paraId="31D03B94"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16.8</w:t>
            </w:r>
          </w:p>
        </w:tc>
        <w:tc>
          <w:tcPr>
            <w:tcW w:w="1184" w:type="dxa"/>
            <w:noWrap/>
            <w:vAlign w:val="top"/>
          </w:tcPr>
          <w:p w14:paraId="1C8A799B"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23.9</w:t>
            </w:r>
          </w:p>
        </w:tc>
        <w:tc>
          <w:tcPr>
            <w:tcW w:w="1184" w:type="dxa"/>
            <w:vAlign w:val="top"/>
          </w:tcPr>
          <w:p w14:paraId="0767E4D0"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25.5</w:t>
            </w:r>
          </w:p>
        </w:tc>
        <w:tc>
          <w:tcPr>
            <w:tcW w:w="1184" w:type="dxa"/>
            <w:vAlign w:val="top"/>
          </w:tcPr>
          <w:p w14:paraId="37C1A733"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0.121</w:t>
            </w:r>
          </w:p>
        </w:tc>
        <w:tc>
          <w:tcPr>
            <w:tcW w:w="1185" w:type="dxa"/>
            <w:vAlign w:val="top"/>
          </w:tcPr>
          <w:p w14:paraId="1B382CBE"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0.002</w:t>
            </w:r>
          </w:p>
        </w:tc>
      </w:tr>
      <w:tr w:rsidR="00EE322B" w:rsidRPr="00EE322B" w14:paraId="5A4A28D6" w14:textId="77777777" w:rsidTr="00BE0DDF">
        <w:tc>
          <w:tcPr>
            <w:cnfStyle w:val="001000000000" w:firstRow="0" w:lastRow="0" w:firstColumn="1" w:lastColumn="0" w:oddVBand="0" w:evenVBand="0" w:oddHBand="0" w:evenHBand="0" w:firstRowFirstColumn="0" w:firstRowLastColumn="0" w:lastRowFirstColumn="0" w:lastRowLastColumn="0"/>
            <w:tcW w:w="2245" w:type="dxa"/>
            <w:noWrap/>
            <w:hideMark/>
          </w:tcPr>
          <w:p w14:paraId="40FA0AC2" w14:textId="77777777" w:rsidR="00EE322B" w:rsidRPr="00EE322B" w:rsidRDefault="00EE322B" w:rsidP="00D466BE">
            <w:pPr>
              <w:pStyle w:val="TX-TableText"/>
              <w:ind w:left="157"/>
            </w:pPr>
            <w:r w:rsidRPr="00EE322B">
              <w:t>65+</w:t>
            </w:r>
          </w:p>
        </w:tc>
        <w:tc>
          <w:tcPr>
            <w:tcW w:w="1184" w:type="dxa"/>
            <w:noWrap/>
            <w:vAlign w:val="top"/>
          </w:tcPr>
          <w:p w14:paraId="537B938F"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29.2</w:t>
            </w:r>
          </w:p>
        </w:tc>
        <w:tc>
          <w:tcPr>
            <w:tcW w:w="1184" w:type="dxa"/>
            <w:noWrap/>
            <w:vAlign w:val="top"/>
          </w:tcPr>
          <w:p w14:paraId="46D8C20B"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15.9</w:t>
            </w:r>
          </w:p>
        </w:tc>
        <w:tc>
          <w:tcPr>
            <w:tcW w:w="1184" w:type="dxa"/>
            <w:noWrap/>
            <w:vAlign w:val="top"/>
          </w:tcPr>
          <w:p w14:paraId="04990BD2"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27.8</w:t>
            </w:r>
          </w:p>
        </w:tc>
        <w:tc>
          <w:tcPr>
            <w:tcW w:w="1184" w:type="dxa"/>
            <w:vAlign w:val="top"/>
          </w:tcPr>
          <w:p w14:paraId="7E67395F"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29.5</w:t>
            </w:r>
          </w:p>
        </w:tc>
        <w:tc>
          <w:tcPr>
            <w:tcW w:w="1184" w:type="dxa"/>
            <w:vAlign w:val="top"/>
          </w:tcPr>
          <w:p w14:paraId="5910F9A8"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0.138</w:t>
            </w:r>
          </w:p>
        </w:tc>
        <w:tc>
          <w:tcPr>
            <w:tcW w:w="1185" w:type="dxa"/>
            <w:vAlign w:val="top"/>
          </w:tcPr>
          <w:p w14:paraId="7B467D84"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&lt;0.001</w:t>
            </w:r>
          </w:p>
        </w:tc>
      </w:tr>
      <w:tr w:rsidR="00EE322B" w:rsidRPr="00EE322B" w14:paraId="75D97763" w14:textId="77777777" w:rsidTr="00BE0DDF">
        <w:tc>
          <w:tcPr>
            <w:cnfStyle w:val="001000000000" w:firstRow="0" w:lastRow="0" w:firstColumn="1" w:lastColumn="0" w:oddVBand="0" w:evenVBand="0" w:oddHBand="0" w:evenHBand="0" w:firstRowFirstColumn="0" w:firstRowLastColumn="0" w:lastRowFirstColumn="0" w:lastRowLastColumn="0"/>
            <w:tcW w:w="9350" w:type="dxa"/>
            <w:gridSpan w:val="7"/>
            <w:noWrap/>
            <w:hideMark/>
          </w:tcPr>
          <w:p w14:paraId="71E4E95D" w14:textId="77777777" w:rsidR="00EE322B" w:rsidRPr="00EE322B" w:rsidRDefault="00EE322B" w:rsidP="00EE322B">
            <w:pPr>
              <w:rPr>
                <w:rFonts w:ascii="Calibri" w:eastAsia="Times New Roman" w:hAnsi="Calibri" w:cs="Calibri"/>
                <w:sz w:val="20"/>
                <w:lang w:eastAsia="en-US"/>
              </w:rPr>
            </w:pPr>
            <w:r w:rsidRPr="00EE322B">
              <w:rPr>
                <w:rFonts w:ascii="Calibri" w:eastAsia="Times New Roman" w:hAnsi="Calibri" w:cs="Calibri"/>
                <w:b/>
                <w:sz w:val="20"/>
                <w:lang w:eastAsia="en-US"/>
              </w:rPr>
              <w:t>Marital status</w:t>
            </w:r>
          </w:p>
        </w:tc>
      </w:tr>
      <w:tr w:rsidR="00EE322B" w:rsidRPr="00EE322B" w14:paraId="5E18A038" w14:textId="77777777" w:rsidTr="00BE0DDF">
        <w:tc>
          <w:tcPr>
            <w:cnfStyle w:val="001000000000" w:firstRow="0" w:lastRow="0" w:firstColumn="1" w:lastColumn="0" w:oddVBand="0" w:evenVBand="0" w:oddHBand="0" w:evenHBand="0" w:firstRowFirstColumn="0" w:firstRowLastColumn="0" w:lastRowFirstColumn="0" w:lastRowLastColumn="0"/>
            <w:tcW w:w="2245" w:type="dxa"/>
            <w:noWrap/>
            <w:hideMark/>
          </w:tcPr>
          <w:p w14:paraId="32C612AB" w14:textId="77777777" w:rsidR="00EE322B" w:rsidRPr="00EE322B" w:rsidRDefault="00EE322B" w:rsidP="00D466BE">
            <w:pPr>
              <w:pStyle w:val="TX-TableText"/>
              <w:ind w:left="157"/>
            </w:pPr>
            <w:r w:rsidRPr="00EE322B">
              <w:t>Married</w:t>
            </w:r>
          </w:p>
        </w:tc>
        <w:tc>
          <w:tcPr>
            <w:tcW w:w="1184" w:type="dxa"/>
            <w:noWrap/>
            <w:vAlign w:val="top"/>
          </w:tcPr>
          <w:p w14:paraId="73C6EDC7"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56.3</w:t>
            </w:r>
          </w:p>
        </w:tc>
        <w:tc>
          <w:tcPr>
            <w:tcW w:w="1184" w:type="dxa"/>
            <w:noWrap/>
            <w:vAlign w:val="top"/>
          </w:tcPr>
          <w:p w14:paraId="319CEC52"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41.1</w:t>
            </w:r>
          </w:p>
        </w:tc>
        <w:tc>
          <w:tcPr>
            <w:tcW w:w="1184" w:type="dxa"/>
            <w:noWrap/>
            <w:vAlign w:val="top"/>
          </w:tcPr>
          <w:p w14:paraId="6C22D789"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54.7</w:t>
            </w:r>
          </w:p>
        </w:tc>
        <w:tc>
          <w:tcPr>
            <w:tcW w:w="1184" w:type="dxa"/>
            <w:vAlign w:val="top"/>
          </w:tcPr>
          <w:p w14:paraId="0FB38321"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48.7</w:t>
            </w:r>
          </w:p>
        </w:tc>
        <w:tc>
          <w:tcPr>
            <w:tcW w:w="1184" w:type="dxa"/>
            <w:vAlign w:val="top"/>
          </w:tcPr>
          <w:p w14:paraId="74BA533D"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&lt;0.001</w:t>
            </w:r>
          </w:p>
        </w:tc>
        <w:tc>
          <w:tcPr>
            <w:tcW w:w="1185" w:type="dxa"/>
            <w:vAlign w:val="top"/>
          </w:tcPr>
          <w:p w14:paraId="2B184B97"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&lt;0.001</w:t>
            </w:r>
          </w:p>
        </w:tc>
      </w:tr>
      <w:tr w:rsidR="00EE322B" w:rsidRPr="00EE322B" w14:paraId="409DC973" w14:textId="77777777" w:rsidTr="00BE0DDF">
        <w:tc>
          <w:tcPr>
            <w:cnfStyle w:val="001000000000" w:firstRow="0" w:lastRow="0" w:firstColumn="1" w:lastColumn="0" w:oddVBand="0" w:evenVBand="0" w:oddHBand="0" w:evenHBand="0" w:firstRowFirstColumn="0" w:firstRowLastColumn="0" w:lastRowFirstColumn="0" w:lastRowLastColumn="0"/>
            <w:tcW w:w="2245" w:type="dxa"/>
            <w:noWrap/>
            <w:hideMark/>
          </w:tcPr>
          <w:p w14:paraId="71C75F4E" w14:textId="77777777" w:rsidR="00EE322B" w:rsidRPr="00EE322B" w:rsidRDefault="00EE322B" w:rsidP="00D466BE">
            <w:pPr>
              <w:pStyle w:val="TX-TableText"/>
              <w:ind w:left="157"/>
            </w:pPr>
            <w:r w:rsidRPr="00EE322B">
              <w:t>Never married</w:t>
            </w:r>
          </w:p>
        </w:tc>
        <w:tc>
          <w:tcPr>
            <w:tcW w:w="1184" w:type="dxa"/>
            <w:noWrap/>
            <w:vAlign w:val="top"/>
          </w:tcPr>
          <w:p w14:paraId="08A020CF"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18.3</w:t>
            </w:r>
          </w:p>
        </w:tc>
        <w:tc>
          <w:tcPr>
            <w:tcW w:w="1184" w:type="dxa"/>
            <w:noWrap/>
            <w:vAlign w:val="top"/>
          </w:tcPr>
          <w:p w14:paraId="02176737"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31.8</w:t>
            </w:r>
          </w:p>
        </w:tc>
        <w:tc>
          <w:tcPr>
            <w:tcW w:w="1184" w:type="dxa"/>
            <w:noWrap/>
            <w:vAlign w:val="top"/>
          </w:tcPr>
          <w:p w14:paraId="56DF5D6E"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19.7</w:t>
            </w:r>
          </w:p>
        </w:tc>
        <w:tc>
          <w:tcPr>
            <w:tcW w:w="1184" w:type="dxa"/>
            <w:vAlign w:val="top"/>
          </w:tcPr>
          <w:p w14:paraId="5210247F"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27.0</w:t>
            </w:r>
          </w:p>
        </w:tc>
        <w:tc>
          <w:tcPr>
            <w:tcW w:w="1184" w:type="dxa"/>
            <w:vAlign w:val="top"/>
          </w:tcPr>
          <w:p w14:paraId="5054FD51"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&lt;0.001</w:t>
            </w:r>
          </w:p>
        </w:tc>
        <w:tc>
          <w:tcPr>
            <w:tcW w:w="1185" w:type="dxa"/>
            <w:vAlign w:val="top"/>
          </w:tcPr>
          <w:p w14:paraId="6786FCD1"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&lt;0.001</w:t>
            </w:r>
          </w:p>
        </w:tc>
      </w:tr>
      <w:tr w:rsidR="00EE322B" w:rsidRPr="00EE322B" w14:paraId="12EAB1E2" w14:textId="77777777" w:rsidTr="00BE0DDF">
        <w:tc>
          <w:tcPr>
            <w:cnfStyle w:val="001000000000" w:firstRow="0" w:lastRow="0" w:firstColumn="1" w:lastColumn="0" w:oddVBand="0" w:evenVBand="0" w:oddHBand="0" w:evenHBand="0" w:firstRowFirstColumn="0" w:firstRowLastColumn="0" w:lastRowFirstColumn="0" w:lastRowLastColumn="0"/>
            <w:tcW w:w="2245" w:type="dxa"/>
            <w:noWrap/>
            <w:hideMark/>
          </w:tcPr>
          <w:p w14:paraId="00460D5C" w14:textId="77777777" w:rsidR="00EE322B" w:rsidRPr="00EE322B" w:rsidRDefault="00EE322B" w:rsidP="00D466BE">
            <w:pPr>
              <w:pStyle w:val="TX-TableText"/>
              <w:ind w:left="157"/>
            </w:pPr>
            <w:r w:rsidRPr="00EE322B">
              <w:t>Other</w:t>
            </w:r>
          </w:p>
        </w:tc>
        <w:tc>
          <w:tcPr>
            <w:tcW w:w="1184" w:type="dxa"/>
            <w:noWrap/>
            <w:vAlign w:val="top"/>
          </w:tcPr>
          <w:p w14:paraId="1A7B27F7"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25.5</w:t>
            </w:r>
          </w:p>
        </w:tc>
        <w:tc>
          <w:tcPr>
            <w:tcW w:w="1184" w:type="dxa"/>
            <w:noWrap/>
            <w:vAlign w:val="top"/>
          </w:tcPr>
          <w:p w14:paraId="01B8E249"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27.1</w:t>
            </w:r>
          </w:p>
        </w:tc>
        <w:tc>
          <w:tcPr>
            <w:tcW w:w="1184" w:type="dxa"/>
            <w:noWrap/>
            <w:vAlign w:val="top"/>
          </w:tcPr>
          <w:p w14:paraId="2CCDCB2A"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25.7</w:t>
            </w:r>
          </w:p>
        </w:tc>
        <w:tc>
          <w:tcPr>
            <w:tcW w:w="1184" w:type="dxa"/>
            <w:vAlign w:val="top"/>
          </w:tcPr>
          <w:p w14:paraId="6DF7E294"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24.2</w:t>
            </w:r>
          </w:p>
        </w:tc>
        <w:tc>
          <w:tcPr>
            <w:tcW w:w="1184" w:type="dxa"/>
            <w:vAlign w:val="top"/>
          </w:tcPr>
          <w:p w14:paraId="59BC465B"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0.219</w:t>
            </w:r>
          </w:p>
        </w:tc>
        <w:tc>
          <w:tcPr>
            <w:tcW w:w="1185" w:type="dxa"/>
            <w:vAlign w:val="top"/>
          </w:tcPr>
          <w:p w14:paraId="26E3F996"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0.57</w:t>
            </w:r>
          </w:p>
        </w:tc>
      </w:tr>
      <w:tr w:rsidR="00EE322B" w:rsidRPr="00EE322B" w14:paraId="1223E9D6" w14:textId="77777777" w:rsidTr="00BE0DDF">
        <w:tc>
          <w:tcPr>
            <w:cnfStyle w:val="001000000000" w:firstRow="0" w:lastRow="0" w:firstColumn="1" w:lastColumn="0" w:oddVBand="0" w:evenVBand="0" w:oddHBand="0" w:evenHBand="0" w:firstRowFirstColumn="0" w:firstRowLastColumn="0" w:lastRowFirstColumn="0" w:lastRowLastColumn="0"/>
            <w:tcW w:w="9350" w:type="dxa"/>
            <w:gridSpan w:val="7"/>
            <w:noWrap/>
            <w:hideMark/>
          </w:tcPr>
          <w:p w14:paraId="50B6DC07" w14:textId="77777777" w:rsidR="00EE322B" w:rsidRPr="00EE322B" w:rsidRDefault="00EE322B" w:rsidP="00EE322B">
            <w:pPr>
              <w:rPr>
                <w:rFonts w:ascii="Calibri" w:eastAsia="Times New Roman" w:hAnsi="Calibri" w:cs="Calibri"/>
                <w:sz w:val="20"/>
                <w:lang w:eastAsia="en-US"/>
              </w:rPr>
            </w:pPr>
            <w:r w:rsidRPr="00EE322B">
              <w:rPr>
                <w:rFonts w:ascii="Calibri" w:eastAsia="Times New Roman" w:hAnsi="Calibri" w:cs="Calibri"/>
                <w:b/>
                <w:sz w:val="20"/>
                <w:lang w:eastAsia="en-US"/>
              </w:rPr>
              <w:t>Race</w:t>
            </w:r>
          </w:p>
        </w:tc>
      </w:tr>
      <w:tr w:rsidR="00EE322B" w:rsidRPr="00EE322B" w14:paraId="5BBBBADA" w14:textId="77777777" w:rsidTr="00BE0DDF">
        <w:tc>
          <w:tcPr>
            <w:cnfStyle w:val="001000000000" w:firstRow="0" w:lastRow="0" w:firstColumn="1" w:lastColumn="0" w:oddVBand="0" w:evenVBand="0" w:oddHBand="0" w:evenHBand="0" w:firstRowFirstColumn="0" w:firstRowLastColumn="0" w:lastRowFirstColumn="0" w:lastRowLastColumn="0"/>
            <w:tcW w:w="2245" w:type="dxa"/>
            <w:noWrap/>
            <w:hideMark/>
          </w:tcPr>
          <w:p w14:paraId="06CE82CC" w14:textId="77777777" w:rsidR="00EE322B" w:rsidRPr="00EE322B" w:rsidRDefault="00EE322B" w:rsidP="00D466BE">
            <w:pPr>
              <w:pStyle w:val="TX-TableText"/>
              <w:ind w:left="157"/>
            </w:pPr>
            <w:r w:rsidRPr="00EE322B">
              <w:t>Hispanic</w:t>
            </w:r>
          </w:p>
        </w:tc>
        <w:tc>
          <w:tcPr>
            <w:tcW w:w="1184" w:type="dxa"/>
            <w:noWrap/>
            <w:vAlign w:val="top"/>
          </w:tcPr>
          <w:p w14:paraId="3B7C8D99"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11.3</w:t>
            </w:r>
          </w:p>
        </w:tc>
        <w:tc>
          <w:tcPr>
            <w:tcW w:w="1184" w:type="dxa"/>
            <w:noWrap/>
            <w:vAlign w:val="top"/>
          </w:tcPr>
          <w:p w14:paraId="3450F6FB"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11.6</w:t>
            </w:r>
          </w:p>
        </w:tc>
        <w:tc>
          <w:tcPr>
            <w:tcW w:w="1184" w:type="dxa"/>
            <w:noWrap/>
            <w:vAlign w:val="top"/>
          </w:tcPr>
          <w:p w14:paraId="211FD134"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11.4</w:t>
            </w:r>
          </w:p>
        </w:tc>
        <w:tc>
          <w:tcPr>
            <w:tcW w:w="1184" w:type="dxa"/>
            <w:vAlign w:val="top"/>
          </w:tcPr>
          <w:p w14:paraId="5CA97F72"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15.2</w:t>
            </w:r>
          </w:p>
        </w:tc>
        <w:tc>
          <w:tcPr>
            <w:tcW w:w="1184" w:type="dxa"/>
            <w:vAlign w:val="top"/>
          </w:tcPr>
          <w:p w14:paraId="6D8B2429"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&lt;0.001</w:t>
            </w:r>
          </w:p>
        </w:tc>
        <w:tc>
          <w:tcPr>
            <w:tcW w:w="1185" w:type="dxa"/>
            <w:vAlign w:val="top"/>
          </w:tcPr>
          <w:p w14:paraId="0DF71A61"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0.921</w:t>
            </w:r>
          </w:p>
        </w:tc>
      </w:tr>
      <w:tr w:rsidR="00EE322B" w:rsidRPr="00EE322B" w14:paraId="4F32C8F7" w14:textId="77777777" w:rsidTr="00BE0DDF">
        <w:tc>
          <w:tcPr>
            <w:cnfStyle w:val="001000000000" w:firstRow="0" w:lastRow="0" w:firstColumn="1" w:lastColumn="0" w:oddVBand="0" w:evenVBand="0" w:oddHBand="0" w:evenHBand="0" w:firstRowFirstColumn="0" w:firstRowLastColumn="0" w:lastRowFirstColumn="0" w:lastRowLastColumn="0"/>
            <w:tcW w:w="2245" w:type="dxa"/>
            <w:noWrap/>
            <w:hideMark/>
          </w:tcPr>
          <w:p w14:paraId="4BFC1F33" w14:textId="77777777" w:rsidR="00EE322B" w:rsidRPr="00EE322B" w:rsidRDefault="00EE322B" w:rsidP="00D466BE">
            <w:pPr>
              <w:pStyle w:val="TX-TableText"/>
              <w:ind w:left="157"/>
            </w:pPr>
            <w:r w:rsidRPr="00EE322B">
              <w:t>NH-White</w:t>
            </w:r>
          </w:p>
        </w:tc>
        <w:tc>
          <w:tcPr>
            <w:tcW w:w="1184" w:type="dxa"/>
            <w:noWrap/>
            <w:vAlign w:val="top"/>
          </w:tcPr>
          <w:p w14:paraId="2245D7D9"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71.1</w:t>
            </w:r>
          </w:p>
        </w:tc>
        <w:tc>
          <w:tcPr>
            <w:tcW w:w="1184" w:type="dxa"/>
            <w:noWrap/>
            <w:vAlign w:val="top"/>
          </w:tcPr>
          <w:p w14:paraId="6C765E05"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69.1</w:t>
            </w:r>
          </w:p>
        </w:tc>
        <w:tc>
          <w:tcPr>
            <w:tcW w:w="1184" w:type="dxa"/>
            <w:noWrap/>
            <w:vAlign w:val="top"/>
          </w:tcPr>
          <w:p w14:paraId="1401DCE1"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70.9</w:t>
            </w:r>
          </w:p>
        </w:tc>
        <w:tc>
          <w:tcPr>
            <w:tcW w:w="1184" w:type="dxa"/>
            <w:vAlign w:val="top"/>
          </w:tcPr>
          <w:p w14:paraId="26836F58"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63.9</w:t>
            </w:r>
          </w:p>
        </w:tc>
        <w:tc>
          <w:tcPr>
            <w:tcW w:w="1184" w:type="dxa"/>
            <w:vAlign w:val="top"/>
          </w:tcPr>
          <w:p w14:paraId="1B534103"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&lt;0.001</w:t>
            </w:r>
          </w:p>
        </w:tc>
        <w:tc>
          <w:tcPr>
            <w:tcW w:w="1185" w:type="dxa"/>
            <w:vAlign w:val="top"/>
          </w:tcPr>
          <w:p w14:paraId="63F1D2D9"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0.573</w:t>
            </w:r>
          </w:p>
        </w:tc>
      </w:tr>
      <w:tr w:rsidR="00EE322B" w:rsidRPr="00EE322B" w14:paraId="776ADB88" w14:textId="77777777" w:rsidTr="00BE0DDF">
        <w:tc>
          <w:tcPr>
            <w:cnfStyle w:val="001000000000" w:firstRow="0" w:lastRow="0" w:firstColumn="1" w:lastColumn="0" w:oddVBand="0" w:evenVBand="0" w:oddHBand="0" w:evenHBand="0" w:firstRowFirstColumn="0" w:firstRowLastColumn="0" w:lastRowFirstColumn="0" w:lastRowLastColumn="0"/>
            <w:tcW w:w="2245" w:type="dxa"/>
            <w:noWrap/>
            <w:hideMark/>
          </w:tcPr>
          <w:p w14:paraId="6A54886A" w14:textId="77777777" w:rsidR="00EE322B" w:rsidRPr="00EE322B" w:rsidRDefault="00EE322B" w:rsidP="00D466BE">
            <w:pPr>
              <w:pStyle w:val="TX-TableText"/>
              <w:ind w:left="157"/>
            </w:pPr>
            <w:r w:rsidRPr="00EE322B">
              <w:t>NH-Black</w:t>
            </w:r>
          </w:p>
        </w:tc>
        <w:tc>
          <w:tcPr>
            <w:tcW w:w="1184" w:type="dxa"/>
            <w:noWrap/>
            <w:vAlign w:val="top"/>
          </w:tcPr>
          <w:p w14:paraId="48023ECC"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7.4</w:t>
            </w:r>
          </w:p>
        </w:tc>
        <w:tc>
          <w:tcPr>
            <w:tcW w:w="1184" w:type="dxa"/>
            <w:noWrap/>
            <w:vAlign w:val="top"/>
          </w:tcPr>
          <w:p w14:paraId="192FEE5B"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6.8</w:t>
            </w:r>
          </w:p>
        </w:tc>
        <w:tc>
          <w:tcPr>
            <w:tcW w:w="1184" w:type="dxa"/>
            <w:noWrap/>
            <w:vAlign w:val="top"/>
          </w:tcPr>
          <w:p w14:paraId="5ED7CF28"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7.3</w:t>
            </w:r>
          </w:p>
        </w:tc>
        <w:tc>
          <w:tcPr>
            <w:tcW w:w="1184" w:type="dxa"/>
            <w:vAlign w:val="top"/>
          </w:tcPr>
          <w:p w14:paraId="183310EB"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12.4</w:t>
            </w:r>
          </w:p>
        </w:tc>
        <w:tc>
          <w:tcPr>
            <w:tcW w:w="1184" w:type="dxa"/>
            <w:vAlign w:val="top"/>
          </w:tcPr>
          <w:p w14:paraId="7A1CC39C"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&lt;0.001</w:t>
            </w:r>
          </w:p>
        </w:tc>
        <w:tc>
          <w:tcPr>
            <w:tcW w:w="1185" w:type="dxa"/>
            <w:vAlign w:val="top"/>
          </w:tcPr>
          <w:p w14:paraId="3C893960"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0.644</w:t>
            </w:r>
          </w:p>
        </w:tc>
      </w:tr>
      <w:tr w:rsidR="00EE322B" w:rsidRPr="00EE322B" w14:paraId="4DDFAB67" w14:textId="77777777" w:rsidTr="00BE0DDF">
        <w:tc>
          <w:tcPr>
            <w:cnfStyle w:val="001000000000" w:firstRow="0" w:lastRow="0" w:firstColumn="1" w:lastColumn="0" w:oddVBand="0" w:evenVBand="0" w:oddHBand="0" w:evenHBand="0" w:firstRowFirstColumn="0" w:firstRowLastColumn="0" w:lastRowFirstColumn="0" w:lastRowLastColumn="0"/>
            <w:tcW w:w="2245" w:type="dxa"/>
            <w:noWrap/>
            <w:hideMark/>
          </w:tcPr>
          <w:p w14:paraId="5974F16E" w14:textId="77777777" w:rsidR="00EE322B" w:rsidRPr="00EE322B" w:rsidRDefault="00EE322B" w:rsidP="00D466BE">
            <w:pPr>
              <w:pStyle w:val="TX-TableText"/>
              <w:ind w:left="157"/>
            </w:pPr>
            <w:r w:rsidRPr="00EE322B">
              <w:t>NH-Multiracial</w:t>
            </w:r>
          </w:p>
        </w:tc>
        <w:tc>
          <w:tcPr>
            <w:tcW w:w="1184" w:type="dxa"/>
            <w:noWrap/>
            <w:vAlign w:val="top"/>
          </w:tcPr>
          <w:p w14:paraId="765F0111"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2.5</w:t>
            </w:r>
          </w:p>
        </w:tc>
        <w:tc>
          <w:tcPr>
            <w:tcW w:w="1184" w:type="dxa"/>
            <w:noWrap/>
            <w:vAlign w:val="top"/>
          </w:tcPr>
          <w:p w14:paraId="35B8EFE6"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4.2</w:t>
            </w:r>
          </w:p>
        </w:tc>
        <w:tc>
          <w:tcPr>
            <w:tcW w:w="1184" w:type="dxa"/>
            <w:noWrap/>
            <w:vAlign w:val="top"/>
          </w:tcPr>
          <w:p w14:paraId="12D814D0"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2.7</w:t>
            </w:r>
          </w:p>
        </w:tc>
        <w:tc>
          <w:tcPr>
            <w:tcW w:w="1184" w:type="dxa"/>
            <w:vAlign w:val="top"/>
          </w:tcPr>
          <w:p w14:paraId="06A32344"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1.7</w:t>
            </w:r>
          </w:p>
        </w:tc>
        <w:tc>
          <w:tcPr>
            <w:tcW w:w="1184" w:type="dxa"/>
            <w:vAlign w:val="top"/>
          </w:tcPr>
          <w:p w14:paraId="3B8CA7EB"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0.024</w:t>
            </w:r>
          </w:p>
        </w:tc>
        <w:tc>
          <w:tcPr>
            <w:tcW w:w="1185" w:type="dxa"/>
            <w:vAlign w:val="top"/>
          </w:tcPr>
          <w:p w14:paraId="1E12AF66"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0.287</w:t>
            </w:r>
          </w:p>
        </w:tc>
      </w:tr>
      <w:tr w:rsidR="00EE322B" w:rsidRPr="00EE322B" w14:paraId="5156C5B1" w14:textId="77777777" w:rsidTr="00BE0DDF">
        <w:tc>
          <w:tcPr>
            <w:cnfStyle w:val="001000000000" w:firstRow="0" w:lastRow="0" w:firstColumn="1" w:lastColumn="0" w:oddVBand="0" w:evenVBand="0" w:oddHBand="0" w:evenHBand="0" w:firstRowFirstColumn="0" w:firstRowLastColumn="0" w:lastRowFirstColumn="0" w:lastRowLastColumn="0"/>
            <w:tcW w:w="2245" w:type="dxa"/>
            <w:noWrap/>
            <w:hideMark/>
          </w:tcPr>
          <w:p w14:paraId="18BF75F9" w14:textId="77777777" w:rsidR="00EE322B" w:rsidRPr="00EE322B" w:rsidRDefault="00EE322B" w:rsidP="00D466BE">
            <w:pPr>
              <w:pStyle w:val="TX-TableText"/>
              <w:ind w:left="157"/>
            </w:pPr>
            <w:r w:rsidRPr="00EE322B">
              <w:t>NH-Other</w:t>
            </w:r>
          </w:p>
        </w:tc>
        <w:tc>
          <w:tcPr>
            <w:tcW w:w="1184" w:type="dxa"/>
            <w:noWrap/>
            <w:vAlign w:val="top"/>
          </w:tcPr>
          <w:p w14:paraId="041D85FC"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7.7</w:t>
            </w:r>
          </w:p>
        </w:tc>
        <w:tc>
          <w:tcPr>
            <w:tcW w:w="1184" w:type="dxa"/>
            <w:noWrap/>
            <w:vAlign w:val="top"/>
          </w:tcPr>
          <w:p w14:paraId="7BA9D4AF"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8.4</w:t>
            </w:r>
          </w:p>
        </w:tc>
        <w:tc>
          <w:tcPr>
            <w:tcW w:w="1184" w:type="dxa"/>
            <w:noWrap/>
            <w:vAlign w:val="top"/>
          </w:tcPr>
          <w:p w14:paraId="3D5129FF"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7.8</w:t>
            </w:r>
          </w:p>
        </w:tc>
        <w:tc>
          <w:tcPr>
            <w:tcW w:w="1184" w:type="dxa"/>
            <w:vAlign w:val="top"/>
          </w:tcPr>
          <w:p w14:paraId="6DC4EF2E"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6.8</w:t>
            </w:r>
          </w:p>
        </w:tc>
        <w:tc>
          <w:tcPr>
            <w:tcW w:w="1184" w:type="dxa"/>
            <w:vAlign w:val="top"/>
          </w:tcPr>
          <w:p w14:paraId="3718A5DB"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0.151</w:t>
            </w:r>
          </w:p>
        </w:tc>
        <w:tc>
          <w:tcPr>
            <w:tcW w:w="1185" w:type="dxa"/>
            <w:vAlign w:val="top"/>
          </w:tcPr>
          <w:p w14:paraId="479F9CFF"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0.481</w:t>
            </w:r>
          </w:p>
        </w:tc>
      </w:tr>
      <w:tr w:rsidR="00EE322B" w:rsidRPr="00EE322B" w14:paraId="38EF7B37" w14:textId="77777777" w:rsidTr="00BE0DDF">
        <w:tc>
          <w:tcPr>
            <w:cnfStyle w:val="001000000000" w:firstRow="0" w:lastRow="0" w:firstColumn="1" w:lastColumn="0" w:oddVBand="0" w:evenVBand="0" w:oddHBand="0" w:evenHBand="0" w:firstRowFirstColumn="0" w:firstRowLastColumn="0" w:lastRowFirstColumn="0" w:lastRowLastColumn="0"/>
            <w:tcW w:w="9350" w:type="dxa"/>
            <w:gridSpan w:val="7"/>
            <w:noWrap/>
            <w:hideMark/>
          </w:tcPr>
          <w:p w14:paraId="08EAF617" w14:textId="77777777" w:rsidR="00EE322B" w:rsidRPr="00EE322B" w:rsidRDefault="00EE322B" w:rsidP="00EE322B">
            <w:pPr>
              <w:rPr>
                <w:rFonts w:ascii="Calibri" w:eastAsia="Times New Roman" w:hAnsi="Calibri" w:cs="Calibri"/>
                <w:sz w:val="20"/>
                <w:lang w:eastAsia="en-US"/>
              </w:rPr>
            </w:pPr>
            <w:r w:rsidRPr="00EE322B">
              <w:rPr>
                <w:rFonts w:ascii="Calibri" w:eastAsia="Times New Roman" w:hAnsi="Calibri" w:cs="Calibri"/>
                <w:b/>
                <w:sz w:val="20"/>
                <w:lang w:eastAsia="en-US"/>
              </w:rPr>
              <w:t>Education</w:t>
            </w:r>
          </w:p>
        </w:tc>
      </w:tr>
      <w:tr w:rsidR="00EE322B" w:rsidRPr="00EE322B" w14:paraId="023A2AA3" w14:textId="77777777" w:rsidTr="00BE0DDF">
        <w:tc>
          <w:tcPr>
            <w:cnfStyle w:val="001000000000" w:firstRow="0" w:lastRow="0" w:firstColumn="1" w:lastColumn="0" w:oddVBand="0" w:evenVBand="0" w:oddHBand="0" w:evenHBand="0" w:firstRowFirstColumn="0" w:firstRowLastColumn="0" w:lastRowFirstColumn="0" w:lastRowLastColumn="0"/>
            <w:tcW w:w="2245" w:type="dxa"/>
            <w:noWrap/>
            <w:hideMark/>
          </w:tcPr>
          <w:p w14:paraId="5656C2EC" w14:textId="77777777" w:rsidR="00EE322B" w:rsidRPr="00EE322B" w:rsidRDefault="00EE322B" w:rsidP="00D466BE">
            <w:pPr>
              <w:pStyle w:val="TX-TableText"/>
              <w:ind w:left="157"/>
            </w:pPr>
            <w:r w:rsidRPr="00EE322B">
              <w:t>High school or less</w:t>
            </w:r>
          </w:p>
        </w:tc>
        <w:tc>
          <w:tcPr>
            <w:tcW w:w="1184" w:type="dxa"/>
            <w:noWrap/>
            <w:vAlign w:val="top"/>
          </w:tcPr>
          <w:p w14:paraId="5980BEAF"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19.3</w:t>
            </w:r>
          </w:p>
        </w:tc>
        <w:tc>
          <w:tcPr>
            <w:tcW w:w="1184" w:type="dxa"/>
            <w:noWrap/>
            <w:vAlign w:val="top"/>
          </w:tcPr>
          <w:p w14:paraId="3B202F71"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27.0</w:t>
            </w:r>
          </w:p>
        </w:tc>
        <w:tc>
          <w:tcPr>
            <w:tcW w:w="1184" w:type="dxa"/>
            <w:noWrap/>
            <w:vAlign w:val="top"/>
          </w:tcPr>
          <w:p w14:paraId="5CC8E328"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20.2</w:t>
            </w:r>
          </w:p>
        </w:tc>
        <w:tc>
          <w:tcPr>
            <w:tcW w:w="1184" w:type="dxa"/>
            <w:vAlign w:val="top"/>
          </w:tcPr>
          <w:p w14:paraId="21BF5EF5"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35.0</w:t>
            </w:r>
          </w:p>
        </w:tc>
        <w:tc>
          <w:tcPr>
            <w:tcW w:w="1184" w:type="dxa"/>
            <w:vAlign w:val="top"/>
          </w:tcPr>
          <w:p w14:paraId="45AAA649"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&lt;0.001</w:t>
            </w:r>
          </w:p>
        </w:tc>
        <w:tc>
          <w:tcPr>
            <w:tcW w:w="1185" w:type="dxa"/>
            <w:vAlign w:val="top"/>
          </w:tcPr>
          <w:p w14:paraId="3EBA0AB9"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0.008</w:t>
            </w:r>
          </w:p>
        </w:tc>
      </w:tr>
      <w:tr w:rsidR="00EE322B" w:rsidRPr="00EE322B" w14:paraId="307E4CF6" w14:textId="77777777" w:rsidTr="00BE0DDF">
        <w:tc>
          <w:tcPr>
            <w:cnfStyle w:val="001000000000" w:firstRow="0" w:lastRow="0" w:firstColumn="1" w:lastColumn="0" w:oddVBand="0" w:evenVBand="0" w:oddHBand="0" w:evenHBand="0" w:firstRowFirstColumn="0" w:firstRowLastColumn="0" w:lastRowFirstColumn="0" w:lastRowLastColumn="0"/>
            <w:tcW w:w="2245" w:type="dxa"/>
            <w:noWrap/>
            <w:hideMark/>
          </w:tcPr>
          <w:p w14:paraId="0C825103" w14:textId="77777777" w:rsidR="00EE322B" w:rsidRPr="00EE322B" w:rsidRDefault="00EE322B" w:rsidP="00D466BE">
            <w:pPr>
              <w:pStyle w:val="TX-TableText"/>
              <w:ind w:left="157"/>
            </w:pPr>
            <w:r w:rsidRPr="00EE322B">
              <w:t>Some college</w:t>
            </w:r>
          </w:p>
        </w:tc>
        <w:tc>
          <w:tcPr>
            <w:tcW w:w="1184" w:type="dxa"/>
            <w:noWrap/>
            <w:vAlign w:val="top"/>
          </w:tcPr>
          <w:p w14:paraId="7E6A907E"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36.3</w:t>
            </w:r>
          </w:p>
        </w:tc>
        <w:tc>
          <w:tcPr>
            <w:tcW w:w="1184" w:type="dxa"/>
            <w:noWrap/>
            <w:vAlign w:val="top"/>
          </w:tcPr>
          <w:p w14:paraId="59362FA4"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29.4</w:t>
            </w:r>
          </w:p>
        </w:tc>
        <w:tc>
          <w:tcPr>
            <w:tcW w:w="1184" w:type="dxa"/>
            <w:noWrap/>
            <w:vAlign w:val="top"/>
          </w:tcPr>
          <w:p w14:paraId="0ECE9DA4"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35.6</w:t>
            </w:r>
          </w:p>
        </w:tc>
        <w:tc>
          <w:tcPr>
            <w:tcW w:w="1184" w:type="dxa"/>
            <w:vAlign w:val="top"/>
          </w:tcPr>
          <w:p w14:paraId="2782681C"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35.4</w:t>
            </w:r>
          </w:p>
        </w:tc>
        <w:tc>
          <w:tcPr>
            <w:tcW w:w="1184" w:type="dxa"/>
            <w:vAlign w:val="top"/>
          </w:tcPr>
          <w:p w14:paraId="50E0B13E"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0.909</w:t>
            </w:r>
          </w:p>
        </w:tc>
        <w:tc>
          <w:tcPr>
            <w:tcW w:w="1185" w:type="dxa"/>
            <w:vAlign w:val="top"/>
          </w:tcPr>
          <w:p w14:paraId="56FC84C5"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0.094</w:t>
            </w:r>
          </w:p>
        </w:tc>
      </w:tr>
      <w:tr w:rsidR="00EE322B" w:rsidRPr="00EE322B" w14:paraId="3ACEA99B" w14:textId="77777777" w:rsidTr="00BE0DDF">
        <w:tc>
          <w:tcPr>
            <w:cnfStyle w:val="001000000000" w:firstRow="0" w:lastRow="0" w:firstColumn="1" w:lastColumn="0" w:oddVBand="0" w:evenVBand="0" w:oddHBand="0" w:evenHBand="0" w:firstRowFirstColumn="0" w:firstRowLastColumn="0" w:lastRowFirstColumn="0" w:lastRowLastColumn="0"/>
            <w:tcW w:w="2245" w:type="dxa"/>
            <w:noWrap/>
            <w:hideMark/>
          </w:tcPr>
          <w:p w14:paraId="785B5992" w14:textId="3A8A6F6E" w:rsidR="00EE322B" w:rsidRPr="00EE322B" w:rsidRDefault="00EE322B" w:rsidP="00D466BE">
            <w:pPr>
              <w:pStyle w:val="TX-TableText"/>
              <w:ind w:left="157"/>
            </w:pPr>
            <w:r w:rsidRPr="00EE322B">
              <w:t>Bachelor</w:t>
            </w:r>
            <w:r w:rsidR="00F21F4B">
              <w:t>’</w:t>
            </w:r>
            <w:r w:rsidRPr="00EE322B">
              <w:t>s or higher</w:t>
            </w:r>
          </w:p>
        </w:tc>
        <w:tc>
          <w:tcPr>
            <w:tcW w:w="1184" w:type="dxa"/>
            <w:noWrap/>
            <w:vAlign w:val="top"/>
          </w:tcPr>
          <w:p w14:paraId="63883EEE"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44.4</w:t>
            </w:r>
          </w:p>
        </w:tc>
        <w:tc>
          <w:tcPr>
            <w:tcW w:w="1184" w:type="dxa"/>
            <w:noWrap/>
            <w:vAlign w:val="top"/>
          </w:tcPr>
          <w:p w14:paraId="7CE32B44"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43.6</w:t>
            </w:r>
          </w:p>
        </w:tc>
        <w:tc>
          <w:tcPr>
            <w:tcW w:w="1184" w:type="dxa"/>
            <w:noWrap/>
            <w:vAlign w:val="top"/>
          </w:tcPr>
          <w:p w14:paraId="31FFC4BE"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44.3</w:t>
            </w:r>
          </w:p>
        </w:tc>
        <w:tc>
          <w:tcPr>
            <w:tcW w:w="1184" w:type="dxa"/>
            <w:vAlign w:val="top"/>
          </w:tcPr>
          <w:p w14:paraId="3C2B7C60"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29.6</w:t>
            </w:r>
          </w:p>
        </w:tc>
        <w:tc>
          <w:tcPr>
            <w:tcW w:w="1184" w:type="dxa"/>
            <w:vAlign w:val="top"/>
          </w:tcPr>
          <w:p w14:paraId="6B4F300F"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&lt;0.001</w:t>
            </w:r>
          </w:p>
        </w:tc>
        <w:tc>
          <w:tcPr>
            <w:tcW w:w="1185" w:type="dxa"/>
            <w:vAlign w:val="top"/>
          </w:tcPr>
          <w:p w14:paraId="57F3B0B3"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0.865</w:t>
            </w:r>
          </w:p>
        </w:tc>
      </w:tr>
      <w:tr w:rsidR="00EE322B" w:rsidRPr="00EE322B" w14:paraId="2641EE98" w14:textId="77777777" w:rsidTr="00BE0DDF">
        <w:tc>
          <w:tcPr>
            <w:cnfStyle w:val="001000000000" w:firstRow="0" w:lastRow="0" w:firstColumn="1" w:lastColumn="0" w:oddVBand="0" w:evenVBand="0" w:oddHBand="0" w:evenHBand="0" w:firstRowFirstColumn="0" w:firstRowLastColumn="0" w:lastRowFirstColumn="0" w:lastRowLastColumn="0"/>
            <w:tcW w:w="9350" w:type="dxa"/>
            <w:gridSpan w:val="7"/>
            <w:noWrap/>
            <w:hideMark/>
          </w:tcPr>
          <w:p w14:paraId="254D6C56" w14:textId="77777777" w:rsidR="00EE322B" w:rsidRPr="00EE322B" w:rsidRDefault="00EE322B" w:rsidP="00EE322B">
            <w:pPr>
              <w:rPr>
                <w:rFonts w:ascii="Calibri" w:eastAsia="Times New Roman" w:hAnsi="Calibri" w:cs="Calibri"/>
                <w:sz w:val="20"/>
                <w:lang w:eastAsia="en-US"/>
              </w:rPr>
            </w:pPr>
            <w:r w:rsidRPr="00EE322B">
              <w:rPr>
                <w:rFonts w:ascii="Calibri" w:eastAsia="Times New Roman" w:hAnsi="Calibri" w:cs="Calibri"/>
                <w:b/>
                <w:sz w:val="20"/>
                <w:lang w:eastAsia="en-US"/>
              </w:rPr>
              <w:t>Income</w:t>
            </w:r>
          </w:p>
        </w:tc>
      </w:tr>
      <w:tr w:rsidR="00EE322B" w:rsidRPr="00EE322B" w14:paraId="54BE4AB7" w14:textId="77777777" w:rsidTr="00BE0DDF">
        <w:tc>
          <w:tcPr>
            <w:cnfStyle w:val="001000000000" w:firstRow="0" w:lastRow="0" w:firstColumn="1" w:lastColumn="0" w:oddVBand="0" w:evenVBand="0" w:oddHBand="0" w:evenHBand="0" w:firstRowFirstColumn="0" w:firstRowLastColumn="0" w:lastRowFirstColumn="0" w:lastRowLastColumn="0"/>
            <w:tcW w:w="2245" w:type="dxa"/>
            <w:noWrap/>
            <w:hideMark/>
          </w:tcPr>
          <w:p w14:paraId="4A6AFE68" w14:textId="77777777" w:rsidR="00EE322B" w:rsidRPr="00EE322B" w:rsidRDefault="00EE322B" w:rsidP="00D466BE">
            <w:pPr>
              <w:pStyle w:val="TX-TableText"/>
              <w:ind w:left="157"/>
            </w:pPr>
            <w:r w:rsidRPr="00EE322B">
              <w:t>Less than $25,000</w:t>
            </w:r>
          </w:p>
        </w:tc>
        <w:tc>
          <w:tcPr>
            <w:tcW w:w="1184" w:type="dxa"/>
            <w:noWrap/>
            <w:vAlign w:val="top"/>
          </w:tcPr>
          <w:p w14:paraId="05AEB6AC"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17.7</w:t>
            </w:r>
          </w:p>
        </w:tc>
        <w:tc>
          <w:tcPr>
            <w:tcW w:w="1184" w:type="dxa"/>
            <w:noWrap/>
            <w:vAlign w:val="top"/>
          </w:tcPr>
          <w:p w14:paraId="1AA2A4A0"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29.2</w:t>
            </w:r>
          </w:p>
        </w:tc>
        <w:tc>
          <w:tcPr>
            <w:tcW w:w="1184" w:type="dxa"/>
            <w:noWrap/>
            <w:vAlign w:val="top"/>
          </w:tcPr>
          <w:p w14:paraId="6C92542E"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19.0</w:t>
            </w:r>
          </w:p>
        </w:tc>
        <w:tc>
          <w:tcPr>
            <w:tcW w:w="1184" w:type="dxa"/>
            <w:vAlign w:val="top"/>
          </w:tcPr>
          <w:p w14:paraId="44B4628B"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17.9</w:t>
            </w:r>
          </w:p>
        </w:tc>
        <w:tc>
          <w:tcPr>
            <w:tcW w:w="1184" w:type="dxa"/>
            <w:vAlign w:val="top"/>
          </w:tcPr>
          <w:p w14:paraId="573555D2"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0.277</w:t>
            </w:r>
          </w:p>
        </w:tc>
        <w:tc>
          <w:tcPr>
            <w:tcW w:w="1185" w:type="dxa"/>
            <w:vAlign w:val="top"/>
          </w:tcPr>
          <w:p w14:paraId="342A45A3"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&lt;0.001</w:t>
            </w:r>
          </w:p>
        </w:tc>
      </w:tr>
      <w:tr w:rsidR="00EE322B" w:rsidRPr="00EE322B" w14:paraId="32522D5E" w14:textId="77777777" w:rsidTr="00BE0DDF">
        <w:tc>
          <w:tcPr>
            <w:cnfStyle w:val="001000000000" w:firstRow="0" w:lastRow="0" w:firstColumn="1" w:lastColumn="0" w:oddVBand="0" w:evenVBand="0" w:oddHBand="0" w:evenHBand="0" w:firstRowFirstColumn="0" w:firstRowLastColumn="0" w:lastRowFirstColumn="0" w:lastRowLastColumn="0"/>
            <w:tcW w:w="2245" w:type="dxa"/>
            <w:noWrap/>
            <w:hideMark/>
          </w:tcPr>
          <w:p w14:paraId="234539C8" w14:textId="60469F84" w:rsidR="00EE322B" w:rsidRPr="00EE322B" w:rsidRDefault="00EE322B" w:rsidP="00D466BE">
            <w:pPr>
              <w:pStyle w:val="TX-TableText"/>
              <w:ind w:left="157"/>
            </w:pPr>
            <w:r w:rsidRPr="00EE322B">
              <w:t>$25,000</w:t>
            </w:r>
            <w:r w:rsidR="005F1517">
              <w:t xml:space="preserve"> – </w:t>
            </w:r>
            <w:r w:rsidRPr="00EE322B">
              <w:t>$49,999</w:t>
            </w:r>
          </w:p>
        </w:tc>
        <w:tc>
          <w:tcPr>
            <w:tcW w:w="1184" w:type="dxa"/>
            <w:noWrap/>
            <w:vAlign w:val="top"/>
          </w:tcPr>
          <w:p w14:paraId="31C66554"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20.1</w:t>
            </w:r>
          </w:p>
        </w:tc>
        <w:tc>
          <w:tcPr>
            <w:tcW w:w="1184" w:type="dxa"/>
            <w:noWrap/>
            <w:vAlign w:val="top"/>
          </w:tcPr>
          <w:p w14:paraId="232A1FC9"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20.9</w:t>
            </w:r>
          </w:p>
        </w:tc>
        <w:tc>
          <w:tcPr>
            <w:tcW w:w="1184" w:type="dxa"/>
            <w:noWrap/>
            <w:vAlign w:val="top"/>
          </w:tcPr>
          <w:p w14:paraId="22121473"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20.2</w:t>
            </w:r>
          </w:p>
        </w:tc>
        <w:tc>
          <w:tcPr>
            <w:tcW w:w="1184" w:type="dxa"/>
            <w:vAlign w:val="top"/>
          </w:tcPr>
          <w:p w14:paraId="2AA73C9F"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20.5</w:t>
            </w:r>
          </w:p>
        </w:tc>
        <w:tc>
          <w:tcPr>
            <w:tcW w:w="1184" w:type="dxa"/>
            <w:vAlign w:val="top"/>
          </w:tcPr>
          <w:p w14:paraId="6CCD661E"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0.76</w:t>
            </w:r>
          </w:p>
        </w:tc>
        <w:tc>
          <w:tcPr>
            <w:tcW w:w="1185" w:type="dxa"/>
            <w:vAlign w:val="top"/>
          </w:tcPr>
          <w:p w14:paraId="1ED37C3F"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0.789</w:t>
            </w:r>
          </w:p>
        </w:tc>
      </w:tr>
      <w:tr w:rsidR="00EE322B" w:rsidRPr="00EE322B" w14:paraId="315D9EDF" w14:textId="77777777" w:rsidTr="00BE0DDF">
        <w:tc>
          <w:tcPr>
            <w:cnfStyle w:val="001000000000" w:firstRow="0" w:lastRow="0" w:firstColumn="1" w:lastColumn="0" w:oddVBand="0" w:evenVBand="0" w:oddHBand="0" w:evenHBand="0" w:firstRowFirstColumn="0" w:firstRowLastColumn="0" w:lastRowFirstColumn="0" w:lastRowLastColumn="0"/>
            <w:tcW w:w="2245" w:type="dxa"/>
            <w:noWrap/>
            <w:hideMark/>
          </w:tcPr>
          <w:p w14:paraId="15A336A2" w14:textId="2ED7B6D6" w:rsidR="00EE322B" w:rsidRPr="00EE322B" w:rsidRDefault="00EE322B" w:rsidP="00D466BE">
            <w:pPr>
              <w:pStyle w:val="TX-TableText"/>
              <w:ind w:left="157"/>
            </w:pPr>
            <w:r w:rsidRPr="00EE322B">
              <w:t>$50,000</w:t>
            </w:r>
            <w:r w:rsidR="005F1517">
              <w:t xml:space="preserve"> – </w:t>
            </w:r>
            <w:r w:rsidRPr="00EE322B">
              <w:t>$74,999</w:t>
            </w:r>
          </w:p>
        </w:tc>
        <w:tc>
          <w:tcPr>
            <w:tcW w:w="1184" w:type="dxa"/>
            <w:noWrap/>
            <w:vAlign w:val="top"/>
          </w:tcPr>
          <w:p w14:paraId="3173A345"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16.8</w:t>
            </w:r>
          </w:p>
        </w:tc>
        <w:tc>
          <w:tcPr>
            <w:tcW w:w="1184" w:type="dxa"/>
            <w:noWrap/>
            <w:vAlign w:val="top"/>
          </w:tcPr>
          <w:p w14:paraId="3C4B4D4E"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18.3</w:t>
            </w:r>
          </w:p>
        </w:tc>
        <w:tc>
          <w:tcPr>
            <w:tcW w:w="1184" w:type="dxa"/>
            <w:noWrap/>
            <w:vAlign w:val="top"/>
          </w:tcPr>
          <w:p w14:paraId="2FE18EDD"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17.0</w:t>
            </w:r>
          </w:p>
        </w:tc>
        <w:tc>
          <w:tcPr>
            <w:tcW w:w="1184" w:type="dxa"/>
            <w:vAlign w:val="top"/>
          </w:tcPr>
          <w:p w14:paraId="7B3292D7"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17.8</w:t>
            </w:r>
          </w:p>
        </w:tc>
        <w:tc>
          <w:tcPr>
            <w:tcW w:w="1184" w:type="dxa"/>
            <w:vAlign w:val="top"/>
          </w:tcPr>
          <w:p w14:paraId="5E384B26"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0.401</w:t>
            </w:r>
          </w:p>
        </w:tc>
        <w:tc>
          <w:tcPr>
            <w:tcW w:w="1185" w:type="dxa"/>
            <w:vAlign w:val="top"/>
          </w:tcPr>
          <w:p w14:paraId="30A7D330"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0.272</w:t>
            </w:r>
          </w:p>
        </w:tc>
      </w:tr>
      <w:tr w:rsidR="00EE322B" w:rsidRPr="00EE322B" w14:paraId="0FA35AD5" w14:textId="77777777" w:rsidTr="00BE0DDF">
        <w:tc>
          <w:tcPr>
            <w:cnfStyle w:val="001000000000" w:firstRow="0" w:lastRow="0" w:firstColumn="1" w:lastColumn="0" w:oddVBand="0" w:evenVBand="0" w:oddHBand="0" w:evenHBand="0" w:firstRowFirstColumn="0" w:firstRowLastColumn="0" w:lastRowFirstColumn="0" w:lastRowLastColumn="0"/>
            <w:tcW w:w="2245" w:type="dxa"/>
            <w:noWrap/>
            <w:hideMark/>
          </w:tcPr>
          <w:p w14:paraId="6FA4A0F5" w14:textId="77777777" w:rsidR="00EE322B" w:rsidRPr="00EE322B" w:rsidRDefault="00EE322B" w:rsidP="00D466BE">
            <w:pPr>
              <w:pStyle w:val="TX-TableText"/>
              <w:ind w:left="157"/>
            </w:pPr>
            <w:r w:rsidRPr="00EE322B">
              <w:t>$75,000+</w:t>
            </w:r>
          </w:p>
        </w:tc>
        <w:tc>
          <w:tcPr>
            <w:tcW w:w="1184" w:type="dxa"/>
            <w:noWrap/>
            <w:vAlign w:val="top"/>
          </w:tcPr>
          <w:p w14:paraId="19BFCFF1"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45.4</w:t>
            </w:r>
          </w:p>
        </w:tc>
        <w:tc>
          <w:tcPr>
            <w:tcW w:w="1184" w:type="dxa"/>
            <w:noWrap/>
            <w:vAlign w:val="top"/>
          </w:tcPr>
          <w:p w14:paraId="6E990A9E"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31.6</w:t>
            </w:r>
          </w:p>
        </w:tc>
        <w:tc>
          <w:tcPr>
            <w:tcW w:w="1184" w:type="dxa"/>
            <w:noWrap/>
            <w:vAlign w:val="top"/>
          </w:tcPr>
          <w:p w14:paraId="003946D7"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43.9</w:t>
            </w:r>
          </w:p>
        </w:tc>
        <w:tc>
          <w:tcPr>
            <w:tcW w:w="1184" w:type="dxa"/>
            <w:vAlign w:val="top"/>
          </w:tcPr>
          <w:p w14:paraId="305F47E6"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43.8</w:t>
            </w:r>
          </w:p>
        </w:tc>
        <w:tc>
          <w:tcPr>
            <w:tcW w:w="1184" w:type="dxa"/>
            <w:vAlign w:val="top"/>
          </w:tcPr>
          <w:p w14:paraId="52561953"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0.945</w:t>
            </w:r>
          </w:p>
        </w:tc>
        <w:tc>
          <w:tcPr>
            <w:tcW w:w="1185" w:type="dxa"/>
            <w:vAlign w:val="top"/>
          </w:tcPr>
          <w:p w14:paraId="4C16540D"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&lt;0.001</w:t>
            </w:r>
          </w:p>
        </w:tc>
      </w:tr>
      <w:tr w:rsidR="00EE322B" w:rsidRPr="00EE322B" w14:paraId="1EA7C8F6" w14:textId="77777777" w:rsidTr="00BE0DDF">
        <w:tc>
          <w:tcPr>
            <w:cnfStyle w:val="001000000000" w:firstRow="0" w:lastRow="0" w:firstColumn="1" w:lastColumn="0" w:oddVBand="0" w:evenVBand="0" w:oddHBand="0" w:evenHBand="0" w:firstRowFirstColumn="0" w:firstRowLastColumn="0" w:lastRowFirstColumn="0" w:lastRowLastColumn="0"/>
            <w:tcW w:w="9350" w:type="dxa"/>
            <w:gridSpan w:val="7"/>
            <w:noWrap/>
            <w:hideMark/>
          </w:tcPr>
          <w:p w14:paraId="08E04445" w14:textId="77777777" w:rsidR="00EE322B" w:rsidRPr="00EE322B" w:rsidRDefault="00EE322B" w:rsidP="00EE322B">
            <w:pPr>
              <w:rPr>
                <w:rFonts w:ascii="Calibri" w:eastAsia="Times New Roman" w:hAnsi="Calibri" w:cs="Calibri"/>
                <w:sz w:val="20"/>
                <w:lang w:eastAsia="en-US"/>
              </w:rPr>
            </w:pPr>
            <w:r w:rsidRPr="00EE322B">
              <w:rPr>
                <w:rFonts w:ascii="Calibri" w:eastAsia="Times New Roman" w:hAnsi="Calibri" w:cs="Calibri"/>
                <w:b/>
                <w:sz w:val="20"/>
                <w:lang w:eastAsia="en-US"/>
              </w:rPr>
              <w:t>Born in United States</w:t>
            </w:r>
          </w:p>
        </w:tc>
      </w:tr>
      <w:tr w:rsidR="00EE322B" w:rsidRPr="00EE322B" w14:paraId="054ECEAD" w14:textId="77777777" w:rsidTr="00BE0DDF">
        <w:tc>
          <w:tcPr>
            <w:cnfStyle w:val="001000000000" w:firstRow="0" w:lastRow="0" w:firstColumn="1" w:lastColumn="0" w:oddVBand="0" w:evenVBand="0" w:oddHBand="0" w:evenHBand="0" w:firstRowFirstColumn="0" w:firstRowLastColumn="0" w:lastRowFirstColumn="0" w:lastRowLastColumn="0"/>
            <w:tcW w:w="2245" w:type="dxa"/>
            <w:noWrap/>
            <w:hideMark/>
          </w:tcPr>
          <w:p w14:paraId="25D53A32" w14:textId="77777777" w:rsidR="00EE322B" w:rsidRPr="00EE322B" w:rsidRDefault="00EE322B" w:rsidP="00D466BE">
            <w:pPr>
              <w:pStyle w:val="TX-TableText"/>
              <w:ind w:left="157"/>
            </w:pPr>
            <w:r w:rsidRPr="00EE322B">
              <w:t>Yes</w:t>
            </w:r>
          </w:p>
        </w:tc>
        <w:tc>
          <w:tcPr>
            <w:tcW w:w="1184" w:type="dxa"/>
            <w:noWrap/>
            <w:vAlign w:val="top"/>
          </w:tcPr>
          <w:p w14:paraId="002645D1"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87.8</w:t>
            </w:r>
          </w:p>
        </w:tc>
        <w:tc>
          <w:tcPr>
            <w:tcW w:w="1184" w:type="dxa"/>
            <w:noWrap/>
            <w:vAlign w:val="top"/>
          </w:tcPr>
          <w:p w14:paraId="57511880"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88.0</w:t>
            </w:r>
          </w:p>
        </w:tc>
        <w:tc>
          <w:tcPr>
            <w:tcW w:w="1184" w:type="dxa"/>
            <w:noWrap/>
            <w:vAlign w:val="top"/>
          </w:tcPr>
          <w:p w14:paraId="5D25BB78"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87.8</w:t>
            </w:r>
          </w:p>
        </w:tc>
        <w:tc>
          <w:tcPr>
            <w:tcW w:w="1184" w:type="dxa"/>
            <w:vAlign w:val="top"/>
          </w:tcPr>
          <w:p w14:paraId="0B95D213"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81.6</w:t>
            </w:r>
          </w:p>
        </w:tc>
        <w:tc>
          <w:tcPr>
            <w:tcW w:w="1184" w:type="dxa"/>
            <w:vAlign w:val="top"/>
          </w:tcPr>
          <w:p w14:paraId="0DA8D076"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&lt;0.001</w:t>
            </w:r>
          </w:p>
        </w:tc>
        <w:tc>
          <w:tcPr>
            <w:tcW w:w="1185" w:type="dxa"/>
            <w:vAlign w:val="top"/>
          </w:tcPr>
          <w:p w14:paraId="20520321"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0.954</w:t>
            </w:r>
          </w:p>
        </w:tc>
      </w:tr>
      <w:tr w:rsidR="00EE322B" w:rsidRPr="00EE322B" w14:paraId="48B9748B" w14:textId="77777777" w:rsidTr="00BE0DDF">
        <w:tc>
          <w:tcPr>
            <w:cnfStyle w:val="001000000000" w:firstRow="0" w:lastRow="0" w:firstColumn="1" w:lastColumn="0" w:oddVBand="0" w:evenVBand="0" w:oddHBand="0" w:evenHBand="0" w:firstRowFirstColumn="0" w:firstRowLastColumn="0" w:lastRowFirstColumn="0" w:lastRowLastColumn="0"/>
            <w:tcW w:w="2245" w:type="dxa"/>
            <w:noWrap/>
            <w:hideMark/>
          </w:tcPr>
          <w:p w14:paraId="3B5B737A" w14:textId="77777777" w:rsidR="00EE322B" w:rsidRPr="00EE322B" w:rsidRDefault="00EE322B" w:rsidP="00D466BE">
            <w:pPr>
              <w:pStyle w:val="TX-TableText"/>
              <w:ind w:left="157"/>
            </w:pPr>
            <w:r w:rsidRPr="00EE322B">
              <w:t>No</w:t>
            </w:r>
          </w:p>
        </w:tc>
        <w:tc>
          <w:tcPr>
            <w:tcW w:w="1184" w:type="dxa"/>
            <w:noWrap/>
            <w:vAlign w:val="top"/>
          </w:tcPr>
          <w:p w14:paraId="3E69E4BD"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12.2</w:t>
            </w:r>
          </w:p>
        </w:tc>
        <w:tc>
          <w:tcPr>
            <w:tcW w:w="1184" w:type="dxa"/>
            <w:noWrap/>
            <w:vAlign w:val="top"/>
          </w:tcPr>
          <w:p w14:paraId="7F790331"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12.0</w:t>
            </w:r>
          </w:p>
        </w:tc>
        <w:tc>
          <w:tcPr>
            <w:tcW w:w="1184" w:type="dxa"/>
            <w:noWrap/>
            <w:vAlign w:val="top"/>
          </w:tcPr>
          <w:p w14:paraId="607C7B84"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12.2</w:t>
            </w:r>
          </w:p>
        </w:tc>
        <w:tc>
          <w:tcPr>
            <w:tcW w:w="1184" w:type="dxa"/>
            <w:vAlign w:val="top"/>
          </w:tcPr>
          <w:p w14:paraId="229B5597"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18.4</w:t>
            </w:r>
          </w:p>
        </w:tc>
        <w:tc>
          <w:tcPr>
            <w:tcW w:w="1184" w:type="dxa"/>
            <w:vAlign w:val="top"/>
          </w:tcPr>
          <w:p w14:paraId="3C2F4524"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&lt;0.001</w:t>
            </w:r>
          </w:p>
        </w:tc>
        <w:tc>
          <w:tcPr>
            <w:tcW w:w="1185" w:type="dxa"/>
            <w:vAlign w:val="top"/>
          </w:tcPr>
          <w:p w14:paraId="7C7C5442"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0.954</w:t>
            </w:r>
          </w:p>
        </w:tc>
      </w:tr>
      <w:tr w:rsidR="00EE322B" w:rsidRPr="00EE322B" w14:paraId="05058EF4" w14:textId="77777777" w:rsidTr="00BE0DDF">
        <w:tc>
          <w:tcPr>
            <w:cnfStyle w:val="001000000000" w:firstRow="0" w:lastRow="0" w:firstColumn="1" w:lastColumn="0" w:oddVBand="0" w:evenVBand="0" w:oddHBand="0" w:evenHBand="0" w:firstRowFirstColumn="0" w:firstRowLastColumn="0" w:lastRowFirstColumn="0" w:lastRowLastColumn="0"/>
            <w:tcW w:w="9350" w:type="dxa"/>
            <w:gridSpan w:val="7"/>
            <w:noWrap/>
            <w:hideMark/>
          </w:tcPr>
          <w:p w14:paraId="0DB8C90C" w14:textId="77777777" w:rsidR="00EE322B" w:rsidRPr="00EE322B" w:rsidRDefault="00EE322B" w:rsidP="00EE322B">
            <w:pPr>
              <w:rPr>
                <w:rFonts w:ascii="Calibri" w:eastAsia="Times New Roman" w:hAnsi="Calibri" w:cs="Calibri"/>
                <w:sz w:val="20"/>
                <w:lang w:eastAsia="en-US"/>
              </w:rPr>
            </w:pPr>
            <w:r w:rsidRPr="00EE322B">
              <w:rPr>
                <w:rFonts w:ascii="Calibri" w:eastAsia="Times New Roman" w:hAnsi="Calibri" w:cs="Calibri"/>
                <w:b/>
                <w:sz w:val="20"/>
                <w:lang w:eastAsia="en-US"/>
              </w:rPr>
              <w:t>Access to internet not including through cellphone</w:t>
            </w:r>
          </w:p>
        </w:tc>
      </w:tr>
      <w:tr w:rsidR="00EE322B" w:rsidRPr="00EE322B" w14:paraId="4F321BFF" w14:textId="77777777" w:rsidTr="00BE0DDF">
        <w:tc>
          <w:tcPr>
            <w:cnfStyle w:val="001000000000" w:firstRow="0" w:lastRow="0" w:firstColumn="1" w:lastColumn="0" w:oddVBand="0" w:evenVBand="0" w:oddHBand="0" w:evenHBand="0" w:firstRowFirstColumn="0" w:firstRowLastColumn="0" w:lastRowFirstColumn="0" w:lastRowLastColumn="0"/>
            <w:tcW w:w="2245" w:type="dxa"/>
            <w:noWrap/>
            <w:hideMark/>
          </w:tcPr>
          <w:p w14:paraId="4149E5F5" w14:textId="77777777" w:rsidR="00EE322B" w:rsidRPr="00EE322B" w:rsidRDefault="00EE322B" w:rsidP="00D466BE">
            <w:pPr>
              <w:pStyle w:val="TX-TableText"/>
              <w:ind w:left="157"/>
            </w:pPr>
            <w:r w:rsidRPr="00EE322B">
              <w:t>Yes</w:t>
            </w:r>
          </w:p>
        </w:tc>
        <w:tc>
          <w:tcPr>
            <w:tcW w:w="1184" w:type="dxa"/>
            <w:noWrap/>
            <w:vAlign w:val="top"/>
          </w:tcPr>
          <w:p w14:paraId="4B07AE23"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94.7</w:t>
            </w:r>
          </w:p>
        </w:tc>
        <w:tc>
          <w:tcPr>
            <w:tcW w:w="1184" w:type="dxa"/>
            <w:noWrap/>
            <w:vAlign w:val="top"/>
          </w:tcPr>
          <w:p w14:paraId="00B04F28"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98.5</w:t>
            </w:r>
          </w:p>
        </w:tc>
        <w:tc>
          <w:tcPr>
            <w:tcW w:w="1184" w:type="dxa"/>
            <w:noWrap/>
            <w:vAlign w:val="top"/>
          </w:tcPr>
          <w:p w14:paraId="06D96E3A"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95.1</w:t>
            </w:r>
          </w:p>
        </w:tc>
        <w:tc>
          <w:tcPr>
            <w:tcW w:w="1184" w:type="dxa"/>
            <w:vAlign w:val="top"/>
          </w:tcPr>
          <w:p w14:paraId="5E665F7E"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75.2</w:t>
            </w:r>
          </w:p>
        </w:tc>
        <w:tc>
          <w:tcPr>
            <w:tcW w:w="1184" w:type="dxa"/>
            <w:vAlign w:val="top"/>
          </w:tcPr>
          <w:p w14:paraId="186A4180"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&lt;0.001</w:t>
            </w:r>
          </w:p>
        </w:tc>
        <w:tc>
          <w:tcPr>
            <w:tcW w:w="1185" w:type="dxa"/>
            <w:vAlign w:val="top"/>
          </w:tcPr>
          <w:p w14:paraId="3F5F89B1"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0.002</w:t>
            </w:r>
          </w:p>
        </w:tc>
      </w:tr>
      <w:tr w:rsidR="00EE322B" w:rsidRPr="00EE322B" w14:paraId="3528FCE1" w14:textId="77777777" w:rsidTr="00BE0DDF">
        <w:tc>
          <w:tcPr>
            <w:cnfStyle w:val="001000000000" w:firstRow="0" w:lastRow="0" w:firstColumn="1" w:lastColumn="0" w:oddVBand="0" w:evenVBand="0" w:oddHBand="0" w:evenHBand="0" w:firstRowFirstColumn="0" w:firstRowLastColumn="0" w:lastRowFirstColumn="0" w:lastRowLastColumn="0"/>
            <w:tcW w:w="2245" w:type="dxa"/>
            <w:noWrap/>
            <w:hideMark/>
          </w:tcPr>
          <w:p w14:paraId="5068F787" w14:textId="77777777" w:rsidR="00EE322B" w:rsidRPr="00EE322B" w:rsidRDefault="00EE322B" w:rsidP="00D466BE">
            <w:pPr>
              <w:pStyle w:val="TX-TableText"/>
              <w:ind w:left="157"/>
            </w:pPr>
            <w:r w:rsidRPr="00EE322B">
              <w:t>No</w:t>
            </w:r>
          </w:p>
        </w:tc>
        <w:tc>
          <w:tcPr>
            <w:tcW w:w="1184" w:type="dxa"/>
            <w:noWrap/>
            <w:vAlign w:val="top"/>
          </w:tcPr>
          <w:p w14:paraId="65ECD37A"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5.3</w:t>
            </w:r>
          </w:p>
        </w:tc>
        <w:tc>
          <w:tcPr>
            <w:tcW w:w="1184" w:type="dxa"/>
            <w:noWrap/>
            <w:vAlign w:val="top"/>
          </w:tcPr>
          <w:p w14:paraId="4979DC91"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1.5</w:t>
            </w:r>
          </w:p>
        </w:tc>
        <w:tc>
          <w:tcPr>
            <w:tcW w:w="1184" w:type="dxa"/>
            <w:noWrap/>
            <w:vAlign w:val="top"/>
          </w:tcPr>
          <w:p w14:paraId="630F7A12"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4.9</w:t>
            </w:r>
          </w:p>
        </w:tc>
        <w:tc>
          <w:tcPr>
            <w:tcW w:w="1184" w:type="dxa"/>
            <w:vAlign w:val="top"/>
          </w:tcPr>
          <w:p w14:paraId="63CAE4BF"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24.8</w:t>
            </w:r>
          </w:p>
        </w:tc>
        <w:tc>
          <w:tcPr>
            <w:tcW w:w="1184" w:type="dxa"/>
            <w:vAlign w:val="top"/>
          </w:tcPr>
          <w:p w14:paraId="79B655EA"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&lt;0.001</w:t>
            </w:r>
          </w:p>
        </w:tc>
        <w:tc>
          <w:tcPr>
            <w:tcW w:w="1185" w:type="dxa"/>
            <w:vAlign w:val="top"/>
          </w:tcPr>
          <w:p w14:paraId="630AECBD"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0.002</w:t>
            </w:r>
          </w:p>
        </w:tc>
      </w:tr>
      <w:tr w:rsidR="00EE322B" w:rsidRPr="00EE322B" w14:paraId="68EA1BA2" w14:textId="77777777" w:rsidTr="00BE0DDF">
        <w:tc>
          <w:tcPr>
            <w:cnfStyle w:val="001000000000" w:firstRow="0" w:lastRow="0" w:firstColumn="1" w:lastColumn="0" w:oddVBand="0" w:evenVBand="0" w:oddHBand="0" w:evenHBand="0" w:firstRowFirstColumn="0" w:firstRowLastColumn="0" w:lastRowFirstColumn="0" w:lastRowLastColumn="0"/>
            <w:tcW w:w="9350" w:type="dxa"/>
            <w:gridSpan w:val="7"/>
            <w:noWrap/>
            <w:hideMark/>
          </w:tcPr>
          <w:p w14:paraId="007A2500" w14:textId="77777777" w:rsidR="00EE322B" w:rsidRPr="00EE322B" w:rsidRDefault="00EE322B" w:rsidP="00EE322B">
            <w:pPr>
              <w:rPr>
                <w:rFonts w:ascii="Calibri" w:eastAsia="Times New Roman" w:hAnsi="Calibri" w:cs="Calibri"/>
                <w:sz w:val="20"/>
                <w:lang w:eastAsia="en-US"/>
              </w:rPr>
            </w:pPr>
            <w:r w:rsidRPr="00EE322B">
              <w:rPr>
                <w:rFonts w:ascii="Calibri" w:eastAsia="Times New Roman" w:hAnsi="Calibri" w:cs="Calibri"/>
                <w:b/>
                <w:sz w:val="20"/>
                <w:lang w:eastAsia="en-US"/>
              </w:rPr>
              <w:t>Any access to internet</w:t>
            </w:r>
          </w:p>
        </w:tc>
      </w:tr>
      <w:tr w:rsidR="00EE322B" w:rsidRPr="00EE322B" w14:paraId="411190A4" w14:textId="77777777" w:rsidTr="00BE0DDF">
        <w:tc>
          <w:tcPr>
            <w:cnfStyle w:val="001000000000" w:firstRow="0" w:lastRow="0" w:firstColumn="1" w:lastColumn="0" w:oddVBand="0" w:evenVBand="0" w:oddHBand="0" w:evenHBand="0" w:firstRowFirstColumn="0" w:firstRowLastColumn="0" w:lastRowFirstColumn="0" w:lastRowLastColumn="0"/>
            <w:tcW w:w="2245" w:type="dxa"/>
            <w:noWrap/>
            <w:hideMark/>
          </w:tcPr>
          <w:p w14:paraId="7832FD40" w14:textId="77777777" w:rsidR="00EE322B" w:rsidRPr="00EE322B" w:rsidRDefault="00EE322B" w:rsidP="00D466BE">
            <w:pPr>
              <w:pStyle w:val="TX-TableText"/>
              <w:ind w:left="157"/>
            </w:pPr>
            <w:r w:rsidRPr="00EE322B">
              <w:t>Yes</w:t>
            </w:r>
          </w:p>
        </w:tc>
        <w:tc>
          <w:tcPr>
            <w:tcW w:w="1184" w:type="dxa"/>
            <w:noWrap/>
            <w:vAlign w:val="top"/>
          </w:tcPr>
          <w:p w14:paraId="572A7F07"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99.2</w:t>
            </w:r>
          </w:p>
        </w:tc>
        <w:tc>
          <w:tcPr>
            <w:tcW w:w="1184" w:type="dxa"/>
            <w:noWrap/>
            <w:vAlign w:val="top"/>
          </w:tcPr>
          <w:p w14:paraId="14581646"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99.5</w:t>
            </w:r>
          </w:p>
        </w:tc>
        <w:tc>
          <w:tcPr>
            <w:tcW w:w="1184" w:type="dxa"/>
            <w:noWrap/>
            <w:vAlign w:val="top"/>
          </w:tcPr>
          <w:p w14:paraId="125B3008"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99.2</w:t>
            </w:r>
          </w:p>
        </w:tc>
        <w:tc>
          <w:tcPr>
            <w:tcW w:w="1184" w:type="dxa"/>
            <w:vAlign w:val="top"/>
          </w:tcPr>
          <w:p w14:paraId="4F4E6A03"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87.1</w:t>
            </w:r>
          </w:p>
        </w:tc>
        <w:tc>
          <w:tcPr>
            <w:tcW w:w="1184" w:type="dxa"/>
            <w:vAlign w:val="top"/>
          </w:tcPr>
          <w:p w14:paraId="0E45DD65"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&lt;0.001</w:t>
            </w:r>
          </w:p>
        </w:tc>
        <w:tc>
          <w:tcPr>
            <w:tcW w:w="1185" w:type="dxa"/>
            <w:vAlign w:val="top"/>
          </w:tcPr>
          <w:p w14:paraId="294B192D"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0.159</w:t>
            </w:r>
          </w:p>
        </w:tc>
      </w:tr>
      <w:tr w:rsidR="00EE322B" w:rsidRPr="00EE322B" w14:paraId="3AAB7E47" w14:textId="77777777" w:rsidTr="00BE0DDF">
        <w:tc>
          <w:tcPr>
            <w:cnfStyle w:val="001000000000" w:firstRow="0" w:lastRow="0" w:firstColumn="1" w:lastColumn="0" w:oddVBand="0" w:evenVBand="0" w:oddHBand="0" w:evenHBand="0" w:firstRowFirstColumn="0" w:firstRowLastColumn="0" w:lastRowFirstColumn="0" w:lastRowLastColumn="0"/>
            <w:tcW w:w="2245" w:type="dxa"/>
            <w:noWrap/>
            <w:hideMark/>
          </w:tcPr>
          <w:p w14:paraId="59E6AD62" w14:textId="77777777" w:rsidR="00EE322B" w:rsidRPr="00EE322B" w:rsidRDefault="00EE322B" w:rsidP="00D466BE">
            <w:pPr>
              <w:pStyle w:val="TX-TableText"/>
              <w:ind w:left="157"/>
            </w:pPr>
            <w:r w:rsidRPr="00EE322B">
              <w:t>No</w:t>
            </w:r>
          </w:p>
        </w:tc>
        <w:tc>
          <w:tcPr>
            <w:tcW w:w="1184" w:type="dxa"/>
            <w:noWrap/>
            <w:vAlign w:val="top"/>
          </w:tcPr>
          <w:p w14:paraId="01965F39"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0.8</w:t>
            </w:r>
          </w:p>
        </w:tc>
        <w:tc>
          <w:tcPr>
            <w:tcW w:w="1184" w:type="dxa"/>
            <w:noWrap/>
            <w:vAlign w:val="top"/>
          </w:tcPr>
          <w:p w14:paraId="00CFC04A"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0.5</w:t>
            </w:r>
          </w:p>
        </w:tc>
        <w:tc>
          <w:tcPr>
            <w:tcW w:w="1184" w:type="dxa"/>
            <w:noWrap/>
            <w:vAlign w:val="top"/>
          </w:tcPr>
          <w:p w14:paraId="3D107B4D"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0.8</w:t>
            </w:r>
          </w:p>
        </w:tc>
        <w:tc>
          <w:tcPr>
            <w:tcW w:w="1184" w:type="dxa"/>
            <w:vAlign w:val="top"/>
          </w:tcPr>
          <w:p w14:paraId="3C570297"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12.9</w:t>
            </w:r>
          </w:p>
        </w:tc>
        <w:tc>
          <w:tcPr>
            <w:tcW w:w="1184" w:type="dxa"/>
            <w:vAlign w:val="top"/>
          </w:tcPr>
          <w:p w14:paraId="710B1C44"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&lt;0.001</w:t>
            </w:r>
          </w:p>
        </w:tc>
        <w:tc>
          <w:tcPr>
            <w:tcW w:w="1185" w:type="dxa"/>
            <w:vAlign w:val="top"/>
          </w:tcPr>
          <w:p w14:paraId="52484C7F"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0.159</w:t>
            </w:r>
          </w:p>
        </w:tc>
      </w:tr>
      <w:tr w:rsidR="00EE322B" w:rsidRPr="00EE322B" w14:paraId="1B1BAFBA" w14:textId="77777777" w:rsidTr="00BE0DDF">
        <w:tc>
          <w:tcPr>
            <w:cnfStyle w:val="001000000000" w:firstRow="0" w:lastRow="0" w:firstColumn="1" w:lastColumn="0" w:oddVBand="0" w:evenVBand="0" w:oddHBand="0" w:evenHBand="0" w:firstRowFirstColumn="0" w:firstRowLastColumn="0" w:lastRowFirstColumn="0" w:lastRowLastColumn="0"/>
            <w:tcW w:w="9350" w:type="dxa"/>
            <w:gridSpan w:val="7"/>
            <w:noWrap/>
            <w:hideMark/>
          </w:tcPr>
          <w:p w14:paraId="601830F9" w14:textId="77777777" w:rsidR="00EE322B" w:rsidRPr="00EE322B" w:rsidRDefault="00EE322B" w:rsidP="00EE322B">
            <w:pPr>
              <w:rPr>
                <w:rFonts w:ascii="Calibri" w:eastAsia="Times New Roman" w:hAnsi="Calibri" w:cs="Calibri"/>
                <w:sz w:val="20"/>
                <w:lang w:eastAsia="en-US"/>
              </w:rPr>
            </w:pPr>
            <w:r w:rsidRPr="00EE322B">
              <w:rPr>
                <w:rFonts w:ascii="Calibri" w:eastAsia="Times New Roman" w:hAnsi="Calibri" w:cs="Calibri"/>
                <w:b/>
                <w:sz w:val="20"/>
                <w:lang w:eastAsia="en-US"/>
              </w:rPr>
              <w:t>Home ownership</w:t>
            </w:r>
          </w:p>
        </w:tc>
      </w:tr>
      <w:tr w:rsidR="00EE322B" w:rsidRPr="00EE322B" w14:paraId="54CBA88D" w14:textId="77777777" w:rsidTr="00BE0DDF">
        <w:tc>
          <w:tcPr>
            <w:cnfStyle w:val="001000000000" w:firstRow="0" w:lastRow="0" w:firstColumn="1" w:lastColumn="0" w:oddVBand="0" w:evenVBand="0" w:oddHBand="0" w:evenHBand="0" w:firstRowFirstColumn="0" w:firstRowLastColumn="0" w:lastRowFirstColumn="0" w:lastRowLastColumn="0"/>
            <w:tcW w:w="2245" w:type="dxa"/>
            <w:noWrap/>
            <w:hideMark/>
          </w:tcPr>
          <w:p w14:paraId="1031424C" w14:textId="77777777" w:rsidR="00EE322B" w:rsidRPr="00EE322B" w:rsidRDefault="00EE322B" w:rsidP="00D466BE">
            <w:pPr>
              <w:pStyle w:val="TX-TableText"/>
              <w:ind w:left="157"/>
            </w:pPr>
            <w:r w:rsidRPr="00EE322B">
              <w:t>Owned</w:t>
            </w:r>
          </w:p>
        </w:tc>
        <w:tc>
          <w:tcPr>
            <w:tcW w:w="1184" w:type="dxa"/>
            <w:noWrap/>
            <w:vAlign w:val="top"/>
          </w:tcPr>
          <w:p w14:paraId="4CC91B46"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73.9</w:t>
            </w:r>
          </w:p>
        </w:tc>
        <w:tc>
          <w:tcPr>
            <w:tcW w:w="1184" w:type="dxa"/>
            <w:noWrap/>
            <w:vAlign w:val="top"/>
          </w:tcPr>
          <w:p w14:paraId="5A283913"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61.8</w:t>
            </w:r>
          </w:p>
        </w:tc>
        <w:tc>
          <w:tcPr>
            <w:tcW w:w="1184" w:type="dxa"/>
            <w:noWrap/>
            <w:vAlign w:val="top"/>
          </w:tcPr>
          <w:p w14:paraId="54227647"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72.6</w:t>
            </w:r>
          </w:p>
        </w:tc>
        <w:tc>
          <w:tcPr>
            <w:tcW w:w="1184" w:type="dxa"/>
            <w:vAlign w:val="top"/>
          </w:tcPr>
          <w:p w14:paraId="49205C9B"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66.4</w:t>
            </w:r>
          </w:p>
        </w:tc>
        <w:tc>
          <w:tcPr>
            <w:tcW w:w="1184" w:type="dxa"/>
            <w:vAlign w:val="top"/>
          </w:tcPr>
          <w:p w14:paraId="798D85D7"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&lt;0.001</w:t>
            </w:r>
          </w:p>
        </w:tc>
        <w:tc>
          <w:tcPr>
            <w:tcW w:w="1185" w:type="dxa"/>
            <w:vAlign w:val="top"/>
          </w:tcPr>
          <w:p w14:paraId="455479A6"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&lt;0.001</w:t>
            </w:r>
          </w:p>
        </w:tc>
      </w:tr>
      <w:tr w:rsidR="00EE322B" w:rsidRPr="00EE322B" w14:paraId="7968D822" w14:textId="77777777" w:rsidTr="00BE0DDF">
        <w:tc>
          <w:tcPr>
            <w:cnfStyle w:val="001000000000" w:firstRow="0" w:lastRow="0" w:firstColumn="1" w:lastColumn="0" w:oddVBand="0" w:evenVBand="0" w:oddHBand="0" w:evenHBand="0" w:firstRowFirstColumn="0" w:firstRowLastColumn="0" w:lastRowFirstColumn="0" w:lastRowLastColumn="0"/>
            <w:tcW w:w="2245" w:type="dxa"/>
            <w:noWrap/>
            <w:hideMark/>
          </w:tcPr>
          <w:p w14:paraId="240DFB7F" w14:textId="77777777" w:rsidR="00EE322B" w:rsidRPr="00EE322B" w:rsidRDefault="00EE322B" w:rsidP="00D466BE">
            <w:pPr>
              <w:pStyle w:val="TX-TableText"/>
              <w:ind w:left="157"/>
            </w:pPr>
            <w:r w:rsidRPr="00EE322B">
              <w:t>Rented</w:t>
            </w:r>
          </w:p>
        </w:tc>
        <w:tc>
          <w:tcPr>
            <w:tcW w:w="1184" w:type="dxa"/>
            <w:noWrap/>
            <w:vAlign w:val="top"/>
          </w:tcPr>
          <w:p w14:paraId="4775FB8C"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25.5</w:t>
            </w:r>
          </w:p>
        </w:tc>
        <w:tc>
          <w:tcPr>
            <w:tcW w:w="1184" w:type="dxa"/>
            <w:noWrap/>
            <w:vAlign w:val="top"/>
          </w:tcPr>
          <w:p w14:paraId="143FFD7B"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36.1</w:t>
            </w:r>
          </w:p>
        </w:tc>
        <w:tc>
          <w:tcPr>
            <w:tcW w:w="1184" w:type="dxa"/>
            <w:noWrap/>
            <w:vAlign w:val="top"/>
          </w:tcPr>
          <w:p w14:paraId="75EC266E"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26.6</w:t>
            </w:r>
          </w:p>
        </w:tc>
        <w:tc>
          <w:tcPr>
            <w:tcW w:w="1184" w:type="dxa"/>
            <w:vAlign w:val="top"/>
          </w:tcPr>
          <w:p w14:paraId="7F8B467D"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32.1</w:t>
            </w:r>
          </w:p>
        </w:tc>
        <w:tc>
          <w:tcPr>
            <w:tcW w:w="1184" w:type="dxa"/>
            <w:vAlign w:val="top"/>
          </w:tcPr>
          <w:p w14:paraId="1D1C256B"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&lt;0.001</w:t>
            </w:r>
          </w:p>
        </w:tc>
        <w:tc>
          <w:tcPr>
            <w:tcW w:w="1185" w:type="dxa"/>
            <w:vAlign w:val="top"/>
          </w:tcPr>
          <w:p w14:paraId="5BD44506"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&lt;0.001</w:t>
            </w:r>
          </w:p>
        </w:tc>
      </w:tr>
      <w:tr w:rsidR="00EE322B" w:rsidRPr="00EE322B" w14:paraId="7921A5D7" w14:textId="77777777" w:rsidTr="00BE0DDF">
        <w:tc>
          <w:tcPr>
            <w:cnfStyle w:val="001000000000" w:firstRow="0" w:lastRow="0" w:firstColumn="1" w:lastColumn="0" w:oddVBand="0" w:evenVBand="0" w:oddHBand="0" w:evenHBand="0" w:firstRowFirstColumn="0" w:firstRowLastColumn="0" w:lastRowFirstColumn="0" w:lastRowLastColumn="0"/>
            <w:tcW w:w="2245" w:type="dxa"/>
            <w:noWrap/>
            <w:hideMark/>
          </w:tcPr>
          <w:p w14:paraId="46389234" w14:textId="77777777" w:rsidR="00EE322B" w:rsidRPr="00EE322B" w:rsidRDefault="00EE322B" w:rsidP="00D466BE">
            <w:pPr>
              <w:pStyle w:val="TX-TableText"/>
              <w:ind w:left="157"/>
            </w:pPr>
            <w:r w:rsidRPr="00EE322B">
              <w:t>Other</w:t>
            </w:r>
          </w:p>
        </w:tc>
        <w:tc>
          <w:tcPr>
            <w:tcW w:w="1184" w:type="dxa"/>
            <w:noWrap/>
            <w:vAlign w:val="top"/>
          </w:tcPr>
          <w:p w14:paraId="034DA67E"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0.7</w:t>
            </w:r>
          </w:p>
        </w:tc>
        <w:tc>
          <w:tcPr>
            <w:tcW w:w="1184" w:type="dxa"/>
            <w:noWrap/>
            <w:vAlign w:val="top"/>
          </w:tcPr>
          <w:p w14:paraId="54F8DBD5"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2.1</w:t>
            </w:r>
          </w:p>
        </w:tc>
        <w:tc>
          <w:tcPr>
            <w:tcW w:w="1184" w:type="dxa"/>
            <w:noWrap/>
            <w:vAlign w:val="top"/>
          </w:tcPr>
          <w:p w14:paraId="6A164CBA"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0.8</w:t>
            </w:r>
          </w:p>
        </w:tc>
        <w:tc>
          <w:tcPr>
            <w:tcW w:w="1184" w:type="dxa"/>
            <w:vAlign w:val="top"/>
          </w:tcPr>
          <w:p w14:paraId="748A5DF3"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1.6</w:t>
            </w:r>
          </w:p>
        </w:tc>
        <w:tc>
          <w:tcPr>
            <w:tcW w:w="1184" w:type="dxa"/>
            <w:vAlign w:val="top"/>
          </w:tcPr>
          <w:p w14:paraId="7B432012"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&lt;0.001</w:t>
            </w:r>
          </w:p>
        </w:tc>
        <w:tc>
          <w:tcPr>
            <w:tcW w:w="1185" w:type="dxa"/>
            <w:vAlign w:val="top"/>
          </w:tcPr>
          <w:p w14:paraId="593248DA" w14:textId="77777777" w:rsidR="00EE322B" w:rsidRPr="00D466BE" w:rsidRDefault="00EE322B" w:rsidP="00D466BE">
            <w:pPr>
              <w:pStyle w:val="TX-TableText"/>
              <w:tabs>
                <w:tab w:val="decimal" w:pos="533"/>
              </w:tabs>
              <w:jc w:val="both"/>
              <w:cnfStyle w:val="000000000000" w:firstRow="0" w:lastRow="0" w:firstColumn="0" w:lastColumn="0" w:oddVBand="0" w:evenVBand="0" w:oddHBand="0" w:evenHBand="0" w:firstRowFirstColumn="0" w:firstRowLastColumn="0" w:lastRowFirstColumn="0" w:lastRowLastColumn="0"/>
            </w:pPr>
            <w:r w:rsidRPr="00D466BE">
              <w:t>0.162</w:t>
            </w:r>
          </w:p>
        </w:tc>
      </w:tr>
    </w:tbl>
    <w:p w14:paraId="2EA13977" w14:textId="3A01F408" w:rsidR="00FE6CA0" w:rsidRPr="00921AD0" w:rsidRDefault="00FE6CA0" w:rsidP="00FE6CA0">
      <w:pPr>
        <w:pStyle w:val="TF-TblFN"/>
      </w:pPr>
      <w:r>
        <w:t xml:space="preserve">* Significance of a difference of proportions using a z-test.  </w:t>
      </w:r>
      <w:r w:rsidRPr="00921AD0">
        <w:t>Significance tests with ACS assume the ACS has no sampling error</w:t>
      </w:r>
      <w:r>
        <w:t>.</w:t>
      </w:r>
    </w:p>
    <w:p w14:paraId="384B8ED8" w14:textId="41DAC20C" w:rsidR="00140B2A" w:rsidRDefault="00140B2A" w:rsidP="00E5193C">
      <w:pPr>
        <w:pStyle w:val="L1-FlLSp12"/>
        <w:sectPr w:rsidR="00140B2A" w:rsidSect="00140B2A">
          <w:headerReference w:type="default" r:id="rId25"/>
          <w:footerReference w:type="default" r:id="rId26"/>
          <w:pgSz w:w="12240" w:h="15840" w:code="1"/>
          <w:pgMar w:top="1440" w:right="1440" w:bottom="1440" w:left="1440" w:header="720" w:footer="576" w:gutter="0"/>
          <w:cols w:space="720"/>
          <w:docGrid w:linePitch="360"/>
        </w:sectPr>
      </w:pPr>
    </w:p>
    <w:p w14:paraId="617B668D" w14:textId="651F2ED8" w:rsidR="00A31728" w:rsidRDefault="00441988" w:rsidP="00921AD0">
      <w:pPr>
        <w:pStyle w:val="TT-TableTitle"/>
        <w:ind w:right="450"/>
      </w:pPr>
      <w:bookmarkStart w:id="24" w:name="_Toc87263958"/>
      <w:bookmarkStart w:id="25" w:name="_Toc87349308"/>
      <w:r>
        <w:lastRenderedPageBreak/>
        <w:t>Table 5.</w:t>
      </w:r>
      <w:r w:rsidR="00980FC7">
        <w:tab/>
      </w:r>
      <w:r>
        <w:t>Signifi</w:t>
      </w:r>
      <w:r w:rsidR="00921AD0">
        <w:t xml:space="preserve">cant </w:t>
      </w:r>
      <w:r w:rsidR="00BA4CB6">
        <w:t>D</w:t>
      </w:r>
      <w:r w:rsidR="00921AD0">
        <w:t xml:space="preserve">ifferences for NRFU </w:t>
      </w:r>
      <w:r w:rsidR="00BA4CB6">
        <w:t>G</w:t>
      </w:r>
      <w:r w:rsidR="00921AD0">
        <w:t xml:space="preserve">roup </w:t>
      </w:r>
      <w:r w:rsidR="00BA4CB6">
        <w:t>C</w:t>
      </w:r>
      <w:r w:rsidR="00921AD0">
        <w:t xml:space="preserve">ompared to </w:t>
      </w:r>
      <w:r w:rsidR="005E3508">
        <w:t xml:space="preserve">Early </w:t>
      </w:r>
      <w:r w:rsidR="00BA4CB6">
        <w:t>G</w:t>
      </w:r>
      <w:r w:rsidR="00921AD0">
        <w:t xml:space="preserve">roup by </w:t>
      </w:r>
      <w:r w:rsidR="00BA4CB6">
        <w:t>D</w:t>
      </w:r>
      <w:r w:rsidR="00921AD0">
        <w:t xml:space="preserve">emographic </w:t>
      </w:r>
      <w:r w:rsidR="00BA4CB6">
        <w:t>C</w:t>
      </w:r>
      <w:r w:rsidR="00921AD0">
        <w:t>haracteristic</w:t>
      </w:r>
      <w:r w:rsidR="00FE6CA0">
        <w:t>*</w:t>
      </w:r>
      <w:bookmarkEnd w:id="24"/>
      <w:bookmarkEnd w:id="25"/>
    </w:p>
    <w:tbl>
      <w:tblPr>
        <w:tblStyle w:val="0-MatrixTable-Blue"/>
        <w:tblW w:w="4898" w:type="pct"/>
        <w:tblLook w:val="04A0" w:firstRow="1" w:lastRow="0" w:firstColumn="1" w:lastColumn="0" w:noHBand="0" w:noVBand="1"/>
      </w:tblPr>
      <w:tblGrid>
        <w:gridCol w:w="2454"/>
        <w:gridCol w:w="3245"/>
        <w:gridCol w:w="2925"/>
        <w:gridCol w:w="4062"/>
      </w:tblGrid>
      <w:tr w:rsidR="00441988" w:rsidRPr="00441988" w14:paraId="1723AF84" w14:textId="77777777" w:rsidTr="007568EF">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67" w:type="pct"/>
            <w:noWrap/>
            <w:hideMark/>
          </w:tcPr>
          <w:p w14:paraId="1F9D6FF0" w14:textId="77777777" w:rsidR="00441988" w:rsidRPr="00441988" w:rsidRDefault="00441988" w:rsidP="00E5193C">
            <w:pPr>
              <w:pStyle w:val="TH-TableHeading"/>
            </w:pPr>
            <w:r w:rsidRPr="00441988">
              <w:t> </w:t>
            </w:r>
          </w:p>
        </w:tc>
        <w:tc>
          <w:tcPr>
            <w:tcW w:w="1279" w:type="pct"/>
            <w:noWrap/>
            <w:hideMark/>
          </w:tcPr>
          <w:p w14:paraId="75DC0F58" w14:textId="77777777" w:rsidR="00441988" w:rsidRPr="00441988" w:rsidRDefault="00441988" w:rsidP="00E5193C">
            <w:pPr>
              <w:pStyle w:val="TH-TableHeading"/>
              <w:cnfStyle w:val="100000000000" w:firstRow="1" w:lastRow="0" w:firstColumn="0" w:lastColumn="0" w:oddVBand="0" w:evenVBand="0" w:oddHBand="0" w:evenHBand="0" w:firstRowFirstColumn="0" w:firstRowLastColumn="0" w:lastRowFirstColumn="0" w:lastRowLastColumn="0"/>
            </w:pPr>
            <w:r w:rsidRPr="00441988">
              <w:t>Both</w:t>
            </w:r>
          </w:p>
        </w:tc>
        <w:tc>
          <w:tcPr>
            <w:tcW w:w="1153" w:type="pct"/>
            <w:noWrap/>
            <w:hideMark/>
          </w:tcPr>
          <w:p w14:paraId="164595E9" w14:textId="77777777" w:rsidR="00441988" w:rsidRPr="00441988" w:rsidRDefault="00441988" w:rsidP="00E5193C">
            <w:pPr>
              <w:pStyle w:val="TH-TableHeading"/>
              <w:cnfStyle w:val="100000000000" w:firstRow="1" w:lastRow="0" w:firstColumn="0" w:lastColumn="0" w:oddVBand="0" w:evenVBand="0" w:oddHBand="0" w:evenHBand="0" w:firstRowFirstColumn="0" w:firstRowLastColumn="0" w:lastRowFirstColumn="0" w:lastRowLastColumn="0"/>
            </w:pPr>
            <w:r w:rsidRPr="00441988">
              <w:t>Male</w:t>
            </w:r>
          </w:p>
        </w:tc>
        <w:tc>
          <w:tcPr>
            <w:tcW w:w="1601" w:type="pct"/>
            <w:noWrap/>
            <w:hideMark/>
          </w:tcPr>
          <w:p w14:paraId="0694D7B3" w14:textId="77777777" w:rsidR="00441988" w:rsidRPr="00441988" w:rsidRDefault="00441988" w:rsidP="00E5193C">
            <w:pPr>
              <w:pStyle w:val="TH-TableHeading"/>
              <w:cnfStyle w:val="100000000000" w:firstRow="1" w:lastRow="0" w:firstColumn="0" w:lastColumn="0" w:oddVBand="0" w:evenVBand="0" w:oddHBand="0" w:evenHBand="0" w:firstRowFirstColumn="0" w:firstRowLastColumn="0" w:lastRowFirstColumn="0" w:lastRowLastColumn="0"/>
            </w:pPr>
            <w:r w:rsidRPr="00441988">
              <w:t>Female</w:t>
            </w:r>
          </w:p>
        </w:tc>
      </w:tr>
      <w:tr w:rsidR="00441988" w:rsidRPr="00441988" w14:paraId="5D5414EF" w14:textId="77777777" w:rsidTr="007568EF">
        <w:trPr>
          <w:trHeight w:val="255"/>
        </w:trPr>
        <w:tc>
          <w:tcPr>
            <w:cnfStyle w:val="001000000000" w:firstRow="0" w:lastRow="0" w:firstColumn="1" w:lastColumn="0" w:oddVBand="0" w:evenVBand="0" w:oddHBand="0" w:evenHBand="0" w:firstRowFirstColumn="0" w:firstRowLastColumn="0" w:lastRowFirstColumn="0" w:lastRowLastColumn="0"/>
            <w:tcW w:w="967" w:type="pct"/>
            <w:noWrap/>
            <w:hideMark/>
          </w:tcPr>
          <w:p w14:paraId="4F112B5A" w14:textId="77777777" w:rsidR="00441988" w:rsidRPr="00441988" w:rsidRDefault="00441988" w:rsidP="00E5193C">
            <w:pPr>
              <w:pStyle w:val="TH-TableHeading"/>
              <w:jc w:val="left"/>
            </w:pPr>
            <w:r w:rsidRPr="00441988">
              <w:t>Age</w:t>
            </w:r>
          </w:p>
        </w:tc>
        <w:tc>
          <w:tcPr>
            <w:tcW w:w="1279" w:type="pct"/>
            <w:noWrap/>
            <w:hideMark/>
          </w:tcPr>
          <w:p w14:paraId="60B8F1B6" w14:textId="659C703E" w:rsidR="00441988" w:rsidRPr="00441988" w:rsidRDefault="00441988" w:rsidP="00E5193C">
            <w:pPr>
              <w:pStyle w:val="TX-TableText"/>
              <w:cnfStyle w:val="000000000000" w:firstRow="0" w:lastRow="0" w:firstColumn="0" w:lastColumn="0" w:oddVBand="0" w:evenVBand="0" w:oddHBand="0" w:evenHBand="0" w:firstRowFirstColumn="0" w:firstRowLastColumn="0" w:lastRowFirstColumn="0" w:lastRowLastColumn="0"/>
            </w:pPr>
            <w:r w:rsidRPr="00441988">
              <w:t xml:space="preserve">More 18-29; Fewer </w:t>
            </w:r>
            <w:r w:rsidR="00C57E3D">
              <w:t>65</w:t>
            </w:r>
            <w:r w:rsidR="00C57E3D" w:rsidRPr="00E5193C">
              <w:t>+</w:t>
            </w:r>
          </w:p>
        </w:tc>
        <w:tc>
          <w:tcPr>
            <w:tcW w:w="1153" w:type="pct"/>
            <w:noWrap/>
            <w:hideMark/>
          </w:tcPr>
          <w:p w14:paraId="321DC10A" w14:textId="12F61A78" w:rsidR="00441988" w:rsidRPr="00441988" w:rsidRDefault="00441988" w:rsidP="00E5193C">
            <w:pPr>
              <w:pStyle w:val="TX-TableText"/>
              <w:cnfStyle w:val="000000000000" w:firstRow="0" w:lastRow="0" w:firstColumn="0" w:lastColumn="0" w:oddVBand="0" w:evenVBand="0" w:oddHBand="0" w:evenHBand="0" w:firstRowFirstColumn="0" w:firstRowLastColumn="0" w:lastRowFirstColumn="0" w:lastRowLastColumn="0"/>
            </w:pPr>
            <w:r w:rsidRPr="00441988">
              <w:t xml:space="preserve">Fewer </w:t>
            </w:r>
            <w:r w:rsidR="00C57E3D">
              <w:t>65</w:t>
            </w:r>
            <w:r w:rsidR="00C57E3D" w:rsidRPr="00E5193C">
              <w:t>+</w:t>
            </w:r>
          </w:p>
        </w:tc>
        <w:tc>
          <w:tcPr>
            <w:tcW w:w="1601" w:type="pct"/>
            <w:noWrap/>
            <w:hideMark/>
          </w:tcPr>
          <w:p w14:paraId="3A836204" w14:textId="2D99D1FE" w:rsidR="00441988" w:rsidRPr="00441988" w:rsidRDefault="00441988" w:rsidP="00E5193C">
            <w:pPr>
              <w:pStyle w:val="TX-TableText"/>
              <w:cnfStyle w:val="000000000000" w:firstRow="0" w:lastRow="0" w:firstColumn="0" w:lastColumn="0" w:oddVBand="0" w:evenVBand="0" w:oddHBand="0" w:evenHBand="0" w:firstRowFirstColumn="0" w:firstRowLastColumn="0" w:lastRowFirstColumn="0" w:lastRowLastColumn="0"/>
            </w:pPr>
            <w:r w:rsidRPr="00441988">
              <w:t xml:space="preserve">More 18-29; Fewer </w:t>
            </w:r>
            <w:r w:rsidR="00980FC7" w:rsidRPr="00441988">
              <w:t>in</w:t>
            </w:r>
            <w:r w:rsidRPr="00441988">
              <w:t xml:space="preserve"> All Other Ages</w:t>
            </w:r>
          </w:p>
        </w:tc>
      </w:tr>
      <w:tr w:rsidR="00441988" w:rsidRPr="00441988" w14:paraId="58F149A8" w14:textId="77777777" w:rsidTr="007568EF">
        <w:trPr>
          <w:trHeight w:val="255"/>
        </w:trPr>
        <w:tc>
          <w:tcPr>
            <w:cnfStyle w:val="001000000000" w:firstRow="0" w:lastRow="0" w:firstColumn="1" w:lastColumn="0" w:oddVBand="0" w:evenVBand="0" w:oddHBand="0" w:evenHBand="0" w:firstRowFirstColumn="0" w:firstRowLastColumn="0" w:lastRowFirstColumn="0" w:lastRowLastColumn="0"/>
            <w:tcW w:w="967" w:type="pct"/>
            <w:noWrap/>
            <w:hideMark/>
          </w:tcPr>
          <w:p w14:paraId="7DB3FAB9" w14:textId="77777777" w:rsidR="00441988" w:rsidRPr="00441988" w:rsidRDefault="00441988" w:rsidP="00E5193C">
            <w:pPr>
              <w:pStyle w:val="TH-TableHeading"/>
              <w:jc w:val="left"/>
            </w:pPr>
            <w:r w:rsidRPr="00441988">
              <w:t>Sex</w:t>
            </w:r>
          </w:p>
        </w:tc>
        <w:tc>
          <w:tcPr>
            <w:tcW w:w="1279" w:type="pct"/>
            <w:noWrap/>
            <w:hideMark/>
          </w:tcPr>
          <w:p w14:paraId="7CA68C9B" w14:textId="77777777" w:rsidR="00441988" w:rsidRPr="00441988" w:rsidRDefault="00441988" w:rsidP="00E5193C">
            <w:pPr>
              <w:pStyle w:val="TX-TableText"/>
              <w:cnfStyle w:val="000000000000" w:firstRow="0" w:lastRow="0" w:firstColumn="0" w:lastColumn="0" w:oddVBand="0" w:evenVBand="0" w:oddHBand="0" w:evenHBand="0" w:firstRowFirstColumn="0" w:firstRowLastColumn="0" w:lastRowFirstColumn="0" w:lastRowLastColumn="0"/>
            </w:pPr>
            <w:r w:rsidRPr="00441988">
              <w:t>No Differences</w:t>
            </w:r>
          </w:p>
        </w:tc>
        <w:tc>
          <w:tcPr>
            <w:tcW w:w="1153" w:type="pct"/>
            <w:noWrap/>
            <w:hideMark/>
          </w:tcPr>
          <w:p w14:paraId="1C6D0AD3" w14:textId="36D7F44C" w:rsidR="00441988" w:rsidRPr="00441988" w:rsidRDefault="00E5193C" w:rsidP="00E5193C">
            <w:pPr>
              <w:pStyle w:val="TX-TableText"/>
              <w:cnfStyle w:val="000000000000" w:firstRow="0" w:lastRow="0" w:firstColumn="0" w:lastColumn="0" w:oddVBand="0" w:evenVBand="0" w:oddHBand="0" w:evenHBand="0" w:firstRowFirstColumn="0" w:firstRowLastColumn="0" w:lastRowFirstColumn="0" w:lastRowLastColumn="0"/>
            </w:pPr>
            <w:r>
              <w:t>—</w:t>
            </w:r>
          </w:p>
        </w:tc>
        <w:tc>
          <w:tcPr>
            <w:tcW w:w="1601" w:type="pct"/>
            <w:noWrap/>
            <w:hideMark/>
          </w:tcPr>
          <w:p w14:paraId="1E450584" w14:textId="65430EE6" w:rsidR="00441988" w:rsidRPr="00441988" w:rsidRDefault="00E5193C" w:rsidP="00E5193C">
            <w:pPr>
              <w:pStyle w:val="TX-TableText"/>
              <w:cnfStyle w:val="000000000000" w:firstRow="0" w:lastRow="0" w:firstColumn="0" w:lastColumn="0" w:oddVBand="0" w:evenVBand="0" w:oddHBand="0" w:evenHBand="0" w:firstRowFirstColumn="0" w:firstRowLastColumn="0" w:lastRowFirstColumn="0" w:lastRowLastColumn="0"/>
            </w:pPr>
            <w:r>
              <w:t>—</w:t>
            </w:r>
          </w:p>
        </w:tc>
      </w:tr>
      <w:tr w:rsidR="00441988" w:rsidRPr="00441988" w14:paraId="52DCD34D" w14:textId="77777777" w:rsidTr="007568EF">
        <w:trPr>
          <w:trHeight w:val="255"/>
        </w:trPr>
        <w:tc>
          <w:tcPr>
            <w:cnfStyle w:val="001000000000" w:firstRow="0" w:lastRow="0" w:firstColumn="1" w:lastColumn="0" w:oddVBand="0" w:evenVBand="0" w:oddHBand="0" w:evenHBand="0" w:firstRowFirstColumn="0" w:firstRowLastColumn="0" w:lastRowFirstColumn="0" w:lastRowLastColumn="0"/>
            <w:tcW w:w="967" w:type="pct"/>
            <w:noWrap/>
            <w:hideMark/>
          </w:tcPr>
          <w:p w14:paraId="3BA38E6B" w14:textId="77777777" w:rsidR="00441988" w:rsidRPr="00441988" w:rsidRDefault="00441988" w:rsidP="00E5193C">
            <w:pPr>
              <w:pStyle w:val="TH-TableHeading"/>
              <w:jc w:val="left"/>
            </w:pPr>
            <w:r w:rsidRPr="00441988">
              <w:t>Marital status</w:t>
            </w:r>
          </w:p>
        </w:tc>
        <w:tc>
          <w:tcPr>
            <w:tcW w:w="1279" w:type="pct"/>
            <w:noWrap/>
            <w:hideMark/>
          </w:tcPr>
          <w:p w14:paraId="0C9B774A" w14:textId="77777777" w:rsidR="00441988" w:rsidRPr="00441988" w:rsidRDefault="00441988" w:rsidP="00E5193C">
            <w:pPr>
              <w:pStyle w:val="TX-TableText"/>
              <w:cnfStyle w:val="000000000000" w:firstRow="0" w:lastRow="0" w:firstColumn="0" w:lastColumn="0" w:oddVBand="0" w:evenVBand="0" w:oddHBand="0" w:evenHBand="0" w:firstRowFirstColumn="0" w:firstRowLastColumn="0" w:lastRowFirstColumn="0" w:lastRowLastColumn="0"/>
            </w:pPr>
            <w:r w:rsidRPr="00441988">
              <w:t>Fewer Married; More Not Married</w:t>
            </w:r>
          </w:p>
        </w:tc>
        <w:tc>
          <w:tcPr>
            <w:tcW w:w="1153" w:type="pct"/>
            <w:noWrap/>
            <w:hideMark/>
          </w:tcPr>
          <w:p w14:paraId="433C123F" w14:textId="77777777" w:rsidR="00441988" w:rsidRPr="00441988" w:rsidRDefault="00441988" w:rsidP="00E5193C">
            <w:pPr>
              <w:pStyle w:val="TX-TableText"/>
              <w:cnfStyle w:val="000000000000" w:firstRow="0" w:lastRow="0" w:firstColumn="0" w:lastColumn="0" w:oddVBand="0" w:evenVBand="0" w:oddHBand="0" w:evenHBand="0" w:firstRowFirstColumn="0" w:firstRowLastColumn="0" w:lastRowFirstColumn="0" w:lastRowLastColumn="0"/>
            </w:pPr>
            <w:r w:rsidRPr="00441988">
              <w:t>Fewer Married</w:t>
            </w:r>
          </w:p>
        </w:tc>
        <w:tc>
          <w:tcPr>
            <w:tcW w:w="1601" w:type="pct"/>
            <w:noWrap/>
            <w:hideMark/>
          </w:tcPr>
          <w:p w14:paraId="7294D5D9" w14:textId="77777777" w:rsidR="00441988" w:rsidRPr="00441988" w:rsidRDefault="00441988" w:rsidP="00E5193C">
            <w:pPr>
              <w:pStyle w:val="TX-TableText"/>
              <w:cnfStyle w:val="000000000000" w:firstRow="0" w:lastRow="0" w:firstColumn="0" w:lastColumn="0" w:oddVBand="0" w:evenVBand="0" w:oddHBand="0" w:evenHBand="0" w:firstRowFirstColumn="0" w:firstRowLastColumn="0" w:lastRowFirstColumn="0" w:lastRowLastColumn="0"/>
            </w:pPr>
            <w:r w:rsidRPr="00441988">
              <w:t>Fewer Married; More Not Married</w:t>
            </w:r>
          </w:p>
        </w:tc>
      </w:tr>
      <w:tr w:rsidR="00441988" w:rsidRPr="00441988" w14:paraId="42AD0818" w14:textId="77777777" w:rsidTr="007568EF">
        <w:trPr>
          <w:trHeight w:val="255"/>
        </w:trPr>
        <w:tc>
          <w:tcPr>
            <w:cnfStyle w:val="001000000000" w:firstRow="0" w:lastRow="0" w:firstColumn="1" w:lastColumn="0" w:oddVBand="0" w:evenVBand="0" w:oddHBand="0" w:evenHBand="0" w:firstRowFirstColumn="0" w:firstRowLastColumn="0" w:lastRowFirstColumn="0" w:lastRowLastColumn="0"/>
            <w:tcW w:w="967" w:type="pct"/>
            <w:noWrap/>
            <w:hideMark/>
          </w:tcPr>
          <w:p w14:paraId="7CA31958" w14:textId="77777777" w:rsidR="00441988" w:rsidRPr="00441988" w:rsidRDefault="00441988" w:rsidP="00E5193C">
            <w:pPr>
              <w:pStyle w:val="TH-TableHeading"/>
              <w:jc w:val="left"/>
            </w:pPr>
            <w:r w:rsidRPr="00441988">
              <w:t>Race-Ethnicity</w:t>
            </w:r>
          </w:p>
        </w:tc>
        <w:tc>
          <w:tcPr>
            <w:tcW w:w="1279" w:type="pct"/>
            <w:noWrap/>
            <w:hideMark/>
          </w:tcPr>
          <w:p w14:paraId="18104626" w14:textId="77777777" w:rsidR="00441988" w:rsidRPr="00441988" w:rsidRDefault="00441988" w:rsidP="00E5193C">
            <w:pPr>
              <w:pStyle w:val="TX-TableText"/>
              <w:cnfStyle w:val="000000000000" w:firstRow="0" w:lastRow="0" w:firstColumn="0" w:lastColumn="0" w:oddVBand="0" w:evenVBand="0" w:oddHBand="0" w:evenHBand="0" w:firstRowFirstColumn="0" w:firstRowLastColumn="0" w:lastRowFirstColumn="0" w:lastRowLastColumn="0"/>
            </w:pPr>
            <w:r w:rsidRPr="00441988">
              <w:t>More Hispanics, Fewer Whites</w:t>
            </w:r>
          </w:p>
        </w:tc>
        <w:tc>
          <w:tcPr>
            <w:tcW w:w="1153" w:type="pct"/>
            <w:noWrap/>
            <w:hideMark/>
          </w:tcPr>
          <w:p w14:paraId="435FD8FA" w14:textId="77777777" w:rsidR="00441988" w:rsidRPr="00441988" w:rsidRDefault="00441988" w:rsidP="00E5193C">
            <w:pPr>
              <w:pStyle w:val="TX-TableText"/>
              <w:cnfStyle w:val="000000000000" w:firstRow="0" w:lastRow="0" w:firstColumn="0" w:lastColumn="0" w:oddVBand="0" w:evenVBand="0" w:oddHBand="0" w:evenHBand="0" w:firstRowFirstColumn="0" w:firstRowLastColumn="0" w:lastRowFirstColumn="0" w:lastRowLastColumn="0"/>
            </w:pPr>
            <w:r w:rsidRPr="00441988">
              <w:t>More Hispanics, Fewer Whites</w:t>
            </w:r>
          </w:p>
        </w:tc>
        <w:tc>
          <w:tcPr>
            <w:tcW w:w="1601" w:type="pct"/>
            <w:noWrap/>
            <w:hideMark/>
          </w:tcPr>
          <w:p w14:paraId="4F13B900" w14:textId="77777777" w:rsidR="00441988" w:rsidRPr="00441988" w:rsidRDefault="00441988" w:rsidP="00E5193C">
            <w:pPr>
              <w:pStyle w:val="TX-TableText"/>
              <w:cnfStyle w:val="000000000000" w:firstRow="0" w:lastRow="0" w:firstColumn="0" w:lastColumn="0" w:oddVBand="0" w:evenVBand="0" w:oddHBand="0" w:evenHBand="0" w:firstRowFirstColumn="0" w:firstRowLastColumn="0" w:lastRowFirstColumn="0" w:lastRowLastColumn="0"/>
            </w:pPr>
            <w:r w:rsidRPr="00441988">
              <w:t>No Differences</w:t>
            </w:r>
          </w:p>
        </w:tc>
      </w:tr>
      <w:tr w:rsidR="00441988" w:rsidRPr="00441988" w14:paraId="6B1C68B5" w14:textId="77777777" w:rsidTr="007568EF">
        <w:trPr>
          <w:trHeight w:val="255"/>
        </w:trPr>
        <w:tc>
          <w:tcPr>
            <w:cnfStyle w:val="001000000000" w:firstRow="0" w:lastRow="0" w:firstColumn="1" w:lastColumn="0" w:oddVBand="0" w:evenVBand="0" w:oddHBand="0" w:evenHBand="0" w:firstRowFirstColumn="0" w:firstRowLastColumn="0" w:lastRowFirstColumn="0" w:lastRowLastColumn="0"/>
            <w:tcW w:w="967" w:type="pct"/>
            <w:noWrap/>
            <w:hideMark/>
          </w:tcPr>
          <w:p w14:paraId="031C6B6C" w14:textId="77777777" w:rsidR="00441988" w:rsidRPr="00441988" w:rsidRDefault="00441988" w:rsidP="00E5193C">
            <w:pPr>
              <w:pStyle w:val="TH-TableHeading"/>
              <w:jc w:val="left"/>
            </w:pPr>
            <w:r w:rsidRPr="00441988">
              <w:t>Education</w:t>
            </w:r>
          </w:p>
        </w:tc>
        <w:tc>
          <w:tcPr>
            <w:tcW w:w="1279" w:type="pct"/>
            <w:noWrap/>
            <w:hideMark/>
          </w:tcPr>
          <w:p w14:paraId="7451B485" w14:textId="77777777" w:rsidR="00441988" w:rsidRPr="00441988" w:rsidRDefault="00441988" w:rsidP="00E5193C">
            <w:pPr>
              <w:pStyle w:val="TX-TableText"/>
              <w:cnfStyle w:val="000000000000" w:firstRow="0" w:lastRow="0" w:firstColumn="0" w:lastColumn="0" w:oddVBand="0" w:evenVBand="0" w:oddHBand="0" w:evenHBand="0" w:firstRowFirstColumn="0" w:firstRowLastColumn="0" w:lastRowFirstColumn="0" w:lastRowLastColumn="0"/>
            </w:pPr>
            <w:r w:rsidRPr="00441988">
              <w:t>More High School or Less</w:t>
            </w:r>
          </w:p>
        </w:tc>
        <w:tc>
          <w:tcPr>
            <w:tcW w:w="1153" w:type="pct"/>
            <w:noWrap/>
            <w:hideMark/>
          </w:tcPr>
          <w:p w14:paraId="7D874B8D" w14:textId="77777777" w:rsidR="00441988" w:rsidRPr="00441988" w:rsidRDefault="00441988" w:rsidP="00E5193C">
            <w:pPr>
              <w:pStyle w:val="TX-TableText"/>
              <w:cnfStyle w:val="000000000000" w:firstRow="0" w:lastRow="0" w:firstColumn="0" w:lastColumn="0" w:oddVBand="0" w:evenVBand="0" w:oddHBand="0" w:evenHBand="0" w:firstRowFirstColumn="0" w:firstRowLastColumn="0" w:lastRowFirstColumn="0" w:lastRowLastColumn="0"/>
            </w:pPr>
            <w:r w:rsidRPr="00441988">
              <w:t>More High School or Less</w:t>
            </w:r>
          </w:p>
        </w:tc>
        <w:tc>
          <w:tcPr>
            <w:tcW w:w="1601" w:type="pct"/>
            <w:noWrap/>
            <w:hideMark/>
          </w:tcPr>
          <w:p w14:paraId="4A6A4D18" w14:textId="77777777" w:rsidR="00441988" w:rsidRPr="00441988" w:rsidRDefault="00441988" w:rsidP="00E5193C">
            <w:pPr>
              <w:pStyle w:val="TX-TableText"/>
              <w:cnfStyle w:val="000000000000" w:firstRow="0" w:lastRow="0" w:firstColumn="0" w:lastColumn="0" w:oddVBand="0" w:evenVBand="0" w:oddHBand="0" w:evenHBand="0" w:firstRowFirstColumn="0" w:firstRowLastColumn="0" w:lastRowFirstColumn="0" w:lastRowLastColumn="0"/>
            </w:pPr>
            <w:r w:rsidRPr="00441988">
              <w:t>More High School or Less</w:t>
            </w:r>
          </w:p>
        </w:tc>
      </w:tr>
      <w:tr w:rsidR="00441988" w:rsidRPr="00441988" w14:paraId="10AC9E06" w14:textId="77777777" w:rsidTr="007568EF">
        <w:trPr>
          <w:trHeight w:val="255"/>
        </w:trPr>
        <w:tc>
          <w:tcPr>
            <w:cnfStyle w:val="001000000000" w:firstRow="0" w:lastRow="0" w:firstColumn="1" w:lastColumn="0" w:oddVBand="0" w:evenVBand="0" w:oddHBand="0" w:evenHBand="0" w:firstRowFirstColumn="0" w:firstRowLastColumn="0" w:lastRowFirstColumn="0" w:lastRowLastColumn="0"/>
            <w:tcW w:w="967" w:type="pct"/>
            <w:noWrap/>
            <w:hideMark/>
          </w:tcPr>
          <w:p w14:paraId="3BE9E389" w14:textId="77777777" w:rsidR="00441988" w:rsidRPr="00441988" w:rsidRDefault="00441988" w:rsidP="00E5193C">
            <w:pPr>
              <w:pStyle w:val="TH-TableHeading"/>
              <w:jc w:val="left"/>
            </w:pPr>
            <w:r w:rsidRPr="00441988">
              <w:t>Income</w:t>
            </w:r>
          </w:p>
        </w:tc>
        <w:tc>
          <w:tcPr>
            <w:tcW w:w="1279" w:type="pct"/>
            <w:noWrap/>
            <w:hideMark/>
          </w:tcPr>
          <w:p w14:paraId="16CADB4F" w14:textId="77777777" w:rsidR="00441988" w:rsidRPr="00441988" w:rsidRDefault="00441988" w:rsidP="00E5193C">
            <w:pPr>
              <w:pStyle w:val="TX-TableText"/>
              <w:cnfStyle w:val="000000000000" w:firstRow="0" w:lastRow="0" w:firstColumn="0" w:lastColumn="0" w:oddVBand="0" w:evenVBand="0" w:oddHBand="0" w:evenHBand="0" w:firstRowFirstColumn="0" w:firstRowLastColumn="0" w:lastRowFirstColumn="0" w:lastRowLastColumn="0"/>
            </w:pPr>
            <w:r w:rsidRPr="00441988">
              <w:t>More 25K or less</w:t>
            </w:r>
          </w:p>
        </w:tc>
        <w:tc>
          <w:tcPr>
            <w:tcW w:w="1153" w:type="pct"/>
            <w:noWrap/>
            <w:hideMark/>
          </w:tcPr>
          <w:p w14:paraId="7F4C25AF" w14:textId="77777777" w:rsidR="00441988" w:rsidRPr="00441988" w:rsidRDefault="00441988" w:rsidP="00E5193C">
            <w:pPr>
              <w:pStyle w:val="TX-TableText"/>
              <w:cnfStyle w:val="000000000000" w:firstRow="0" w:lastRow="0" w:firstColumn="0" w:lastColumn="0" w:oddVBand="0" w:evenVBand="0" w:oddHBand="0" w:evenHBand="0" w:firstRowFirstColumn="0" w:firstRowLastColumn="0" w:lastRowFirstColumn="0" w:lastRowLastColumn="0"/>
            </w:pPr>
            <w:r w:rsidRPr="00441988">
              <w:t>Fewer in $25K to less than 50k</w:t>
            </w:r>
          </w:p>
        </w:tc>
        <w:tc>
          <w:tcPr>
            <w:tcW w:w="1601" w:type="pct"/>
            <w:noWrap/>
            <w:hideMark/>
          </w:tcPr>
          <w:p w14:paraId="274EAF6D" w14:textId="0119C8E1" w:rsidR="00441988" w:rsidRPr="00441988" w:rsidRDefault="00441988" w:rsidP="00E5193C">
            <w:pPr>
              <w:pStyle w:val="TX-TableText"/>
              <w:cnfStyle w:val="000000000000" w:firstRow="0" w:lastRow="0" w:firstColumn="0" w:lastColumn="0" w:oddVBand="0" w:evenVBand="0" w:oddHBand="0" w:evenHBand="0" w:firstRowFirstColumn="0" w:firstRowLastColumn="0" w:lastRowFirstColumn="0" w:lastRowLastColumn="0"/>
            </w:pPr>
            <w:r w:rsidRPr="00441988">
              <w:t xml:space="preserve">More less than $25K; Fewer 75k or </w:t>
            </w:r>
            <w:r w:rsidR="00980FC7" w:rsidRPr="00441988">
              <w:t>more</w:t>
            </w:r>
          </w:p>
        </w:tc>
      </w:tr>
      <w:tr w:rsidR="00441988" w:rsidRPr="00441988" w14:paraId="52133229" w14:textId="77777777" w:rsidTr="007568EF">
        <w:trPr>
          <w:trHeight w:val="255"/>
        </w:trPr>
        <w:tc>
          <w:tcPr>
            <w:cnfStyle w:val="001000000000" w:firstRow="0" w:lastRow="0" w:firstColumn="1" w:lastColumn="0" w:oddVBand="0" w:evenVBand="0" w:oddHBand="0" w:evenHBand="0" w:firstRowFirstColumn="0" w:firstRowLastColumn="0" w:lastRowFirstColumn="0" w:lastRowLastColumn="0"/>
            <w:tcW w:w="967" w:type="pct"/>
            <w:noWrap/>
            <w:hideMark/>
          </w:tcPr>
          <w:p w14:paraId="49371336" w14:textId="77777777" w:rsidR="00441988" w:rsidRPr="00441988" w:rsidRDefault="00441988" w:rsidP="00E5193C">
            <w:pPr>
              <w:pStyle w:val="TH-TableHeading"/>
              <w:jc w:val="left"/>
            </w:pPr>
            <w:r w:rsidRPr="00441988">
              <w:t>Born in the US</w:t>
            </w:r>
          </w:p>
        </w:tc>
        <w:tc>
          <w:tcPr>
            <w:tcW w:w="1279" w:type="pct"/>
            <w:noWrap/>
            <w:hideMark/>
          </w:tcPr>
          <w:p w14:paraId="60E8DFF3" w14:textId="77777777" w:rsidR="00441988" w:rsidRPr="00441988" w:rsidRDefault="00441988" w:rsidP="00E5193C">
            <w:pPr>
              <w:pStyle w:val="TX-TableText"/>
              <w:cnfStyle w:val="000000000000" w:firstRow="0" w:lastRow="0" w:firstColumn="0" w:lastColumn="0" w:oddVBand="0" w:evenVBand="0" w:oddHBand="0" w:evenHBand="0" w:firstRowFirstColumn="0" w:firstRowLastColumn="0" w:lastRowFirstColumn="0" w:lastRowLastColumn="0"/>
            </w:pPr>
            <w:r w:rsidRPr="00441988">
              <w:t>No Differences</w:t>
            </w:r>
          </w:p>
        </w:tc>
        <w:tc>
          <w:tcPr>
            <w:tcW w:w="1153" w:type="pct"/>
            <w:noWrap/>
            <w:hideMark/>
          </w:tcPr>
          <w:p w14:paraId="60E4453E" w14:textId="77777777" w:rsidR="00441988" w:rsidRPr="00441988" w:rsidRDefault="00441988" w:rsidP="00E5193C">
            <w:pPr>
              <w:pStyle w:val="TX-TableText"/>
              <w:cnfStyle w:val="000000000000" w:firstRow="0" w:lastRow="0" w:firstColumn="0" w:lastColumn="0" w:oddVBand="0" w:evenVBand="0" w:oddHBand="0" w:evenHBand="0" w:firstRowFirstColumn="0" w:firstRowLastColumn="0" w:lastRowFirstColumn="0" w:lastRowLastColumn="0"/>
            </w:pPr>
            <w:r w:rsidRPr="00441988">
              <w:t>Fewer Born in US</w:t>
            </w:r>
          </w:p>
        </w:tc>
        <w:tc>
          <w:tcPr>
            <w:tcW w:w="1601" w:type="pct"/>
            <w:noWrap/>
            <w:hideMark/>
          </w:tcPr>
          <w:p w14:paraId="30413ECE" w14:textId="77777777" w:rsidR="00441988" w:rsidRPr="00441988" w:rsidRDefault="00441988" w:rsidP="00E5193C">
            <w:pPr>
              <w:pStyle w:val="TX-TableText"/>
              <w:cnfStyle w:val="000000000000" w:firstRow="0" w:lastRow="0" w:firstColumn="0" w:lastColumn="0" w:oddVBand="0" w:evenVBand="0" w:oddHBand="0" w:evenHBand="0" w:firstRowFirstColumn="0" w:firstRowLastColumn="0" w:lastRowFirstColumn="0" w:lastRowLastColumn="0"/>
            </w:pPr>
            <w:r w:rsidRPr="00441988">
              <w:t>No Differences</w:t>
            </w:r>
          </w:p>
        </w:tc>
      </w:tr>
      <w:tr w:rsidR="00441988" w:rsidRPr="00441988" w14:paraId="471461CA" w14:textId="77777777" w:rsidTr="007568EF">
        <w:trPr>
          <w:trHeight w:val="255"/>
        </w:trPr>
        <w:tc>
          <w:tcPr>
            <w:cnfStyle w:val="001000000000" w:firstRow="0" w:lastRow="0" w:firstColumn="1" w:lastColumn="0" w:oddVBand="0" w:evenVBand="0" w:oddHBand="0" w:evenHBand="0" w:firstRowFirstColumn="0" w:firstRowLastColumn="0" w:lastRowFirstColumn="0" w:lastRowLastColumn="0"/>
            <w:tcW w:w="967" w:type="pct"/>
            <w:noWrap/>
            <w:hideMark/>
          </w:tcPr>
          <w:p w14:paraId="45783A1E" w14:textId="77777777" w:rsidR="00441988" w:rsidRPr="00441988" w:rsidRDefault="00441988" w:rsidP="00E5193C">
            <w:pPr>
              <w:pStyle w:val="TH-TableHeading"/>
              <w:jc w:val="left"/>
            </w:pPr>
            <w:r w:rsidRPr="00441988">
              <w:t>Internet Access data plan</w:t>
            </w:r>
          </w:p>
        </w:tc>
        <w:tc>
          <w:tcPr>
            <w:tcW w:w="1279" w:type="pct"/>
            <w:noWrap/>
            <w:hideMark/>
          </w:tcPr>
          <w:p w14:paraId="305A67F7" w14:textId="79A8886A" w:rsidR="00441988" w:rsidRPr="00441988" w:rsidRDefault="00441988" w:rsidP="00E5193C">
            <w:pPr>
              <w:pStyle w:val="TX-TableText"/>
              <w:cnfStyle w:val="000000000000" w:firstRow="0" w:lastRow="0" w:firstColumn="0" w:lastColumn="0" w:oddVBand="0" w:evenVBand="0" w:oddHBand="0" w:evenHBand="0" w:firstRowFirstColumn="0" w:firstRowLastColumn="0" w:lastRowFirstColumn="0" w:lastRowLastColumn="0"/>
            </w:pPr>
            <w:r w:rsidRPr="00441988">
              <w:t xml:space="preserve">More </w:t>
            </w:r>
            <w:r w:rsidR="0037016A">
              <w:t>w</w:t>
            </w:r>
            <w:r w:rsidRPr="00441988">
              <w:t>ith Plan</w:t>
            </w:r>
          </w:p>
        </w:tc>
        <w:tc>
          <w:tcPr>
            <w:tcW w:w="1153" w:type="pct"/>
            <w:noWrap/>
            <w:hideMark/>
          </w:tcPr>
          <w:p w14:paraId="17534B1F" w14:textId="77777777" w:rsidR="00441988" w:rsidRPr="00441988" w:rsidRDefault="00441988" w:rsidP="00E5193C">
            <w:pPr>
              <w:pStyle w:val="TX-TableText"/>
              <w:cnfStyle w:val="000000000000" w:firstRow="0" w:lastRow="0" w:firstColumn="0" w:lastColumn="0" w:oddVBand="0" w:evenVBand="0" w:oddHBand="0" w:evenHBand="0" w:firstRowFirstColumn="0" w:firstRowLastColumn="0" w:lastRowFirstColumn="0" w:lastRowLastColumn="0"/>
            </w:pPr>
            <w:r w:rsidRPr="00441988">
              <w:t>No Differences</w:t>
            </w:r>
          </w:p>
        </w:tc>
        <w:tc>
          <w:tcPr>
            <w:tcW w:w="1601" w:type="pct"/>
            <w:noWrap/>
            <w:hideMark/>
          </w:tcPr>
          <w:p w14:paraId="71759650" w14:textId="51864251" w:rsidR="00441988" w:rsidRPr="00441988" w:rsidRDefault="00441988" w:rsidP="00E5193C">
            <w:pPr>
              <w:pStyle w:val="TX-TableText"/>
              <w:cnfStyle w:val="000000000000" w:firstRow="0" w:lastRow="0" w:firstColumn="0" w:lastColumn="0" w:oddVBand="0" w:evenVBand="0" w:oddHBand="0" w:evenHBand="0" w:firstRowFirstColumn="0" w:firstRowLastColumn="0" w:lastRowFirstColumn="0" w:lastRowLastColumn="0"/>
            </w:pPr>
            <w:r w:rsidRPr="00441988">
              <w:t xml:space="preserve">More </w:t>
            </w:r>
            <w:r w:rsidR="0037016A">
              <w:t>w</w:t>
            </w:r>
            <w:r w:rsidRPr="00441988">
              <w:t>ith Plan</w:t>
            </w:r>
          </w:p>
        </w:tc>
      </w:tr>
      <w:tr w:rsidR="00441988" w:rsidRPr="00441988" w14:paraId="7D6CD1EA" w14:textId="77777777" w:rsidTr="007568EF">
        <w:trPr>
          <w:trHeight w:val="255"/>
        </w:trPr>
        <w:tc>
          <w:tcPr>
            <w:cnfStyle w:val="001000000000" w:firstRow="0" w:lastRow="0" w:firstColumn="1" w:lastColumn="0" w:oddVBand="0" w:evenVBand="0" w:oddHBand="0" w:evenHBand="0" w:firstRowFirstColumn="0" w:firstRowLastColumn="0" w:lastRowFirstColumn="0" w:lastRowLastColumn="0"/>
            <w:tcW w:w="967" w:type="pct"/>
            <w:noWrap/>
            <w:hideMark/>
          </w:tcPr>
          <w:p w14:paraId="73F85D6B" w14:textId="77777777" w:rsidR="00441988" w:rsidRPr="00441988" w:rsidRDefault="00441988" w:rsidP="00E5193C">
            <w:pPr>
              <w:pStyle w:val="TH-TableHeading"/>
              <w:jc w:val="left"/>
            </w:pPr>
            <w:r w:rsidRPr="00441988">
              <w:t>Internet Access</w:t>
            </w:r>
          </w:p>
        </w:tc>
        <w:tc>
          <w:tcPr>
            <w:tcW w:w="1279" w:type="pct"/>
            <w:noWrap/>
            <w:hideMark/>
          </w:tcPr>
          <w:p w14:paraId="1A24C650" w14:textId="77777777" w:rsidR="00441988" w:rsidRPr="00441988" w:rsidRDefault="00441988" w:rsidP="00E5193C">
            <w:pPr>
              <w:pStyle w:val="TX-TableText"/>
              <w:cnfStyle w:val="000000000000" w:firstRow="0" w:lastRow="0" w:firstColumn="0" w:lastColumn="0" w:oddVBand="0" w:evenVBand="0" w:oddHBand="0" w:evenHBand="0" w:firstRowFirstColumn="0" w:firstRowLastColumn="0" w:lastRowFirstColumn="0" w:lastRowLastColumn="0"/>
            </w:pPr>
            <w:r w:rsidRPr="00441988">
              <w:t>More Access</w:t>
            </w:r>
          </w:p>
        </w:tc>
        <w:tc>
          <w:tcPr>
            <w:tcW w:w="1153" w:type="pct"/>
            <w:noWrap/>
            <w:hideMark/>
          </w:tcPr>
          <w:p w14:paraId="0FD8A908" w14:textId="77777777" w:rsidR="00441988" w:rsidRPr="00441988" w:rsidRDefault="00441988" w:rsidP="00E5193C">
            <w:pPr>
              <w:pStyle w:val="TX-TableText"/>
              <w:cnfStyle w:val="000000000000" w:firstRow="0" w:lastRow="0" w:firstColumn="0" w:lastColumn="0" w:oddVBand="0" w:evenVBand="0" w:oddHBand="0" w:evenHBand="0" w:firstRowFirstColumn="0" w:firstRowLastColumn="0" w:lastRowFirstColumn="0" w:lastRowLastColumn="0"/>
            </w:pPr>
            <w:r w:rsidRPr="00441988">
              <w:t>More Access</w:t>
            </w:r>
          </w:p>
        </w:tc>
        <w:tc>
          <w:tcPr>
            <w:tcW w:w="1601" w:type="pct"/>
            <w:noWrap/>
            <w:hideMark/>
          </w:tcPr>
          <w:p w14:paraId="05D953B4" w14:textId="77777777" w:rsidR="00441988" w:rsidRPr="00441988" w:rsidRDefault="00441988" w:rsidP="00E5193C">
            <w:pPr>
              <w:pStyle w:val="TX-TableText"/>
              <w:cnfStyle w:val="000000000000" w:firstRow="0" w:lastRow="0" w:firstColumn="0" w:lastColumn="0" w:oddVBand="0" w:evenVBand="0" w:oddHBand="0" w:evenHBand="0" w:firstRowFirstColumn="0" w:firstRowLastColumn="0" w:lastRowFirstColumn="0" w:lastRowLastColumn="0"/>
            </w:pPr>
            <w:r w:rsidRPr="00441988">
              <w:t>No Differences</w:t>
            </w:r>
          </w:p>
        </w:tc>
      </w:tr>
      <w:tr w:rsidR="00441988" w:rsidRPr="00441988" w14:paraId="6B3455F6" w14:textId="77777777" w:rsidTr="007568EF">
        <w:trPr>
          <w:trHeight w:val="255"/>
        </w:trPr>
        <w:tc>
          <w:tcPr>
            <w:cnfStyle w:val="001000000000" w:firstRow="0" w:lastRow="0" w:firstColumn="1" w:lastColumn="0" w:oddVBand="0" w:evenVBand="0" w:oddHBand="0" w:evenHBand="0" w:firstRowFirstColumn="0" w:firstRowLastColumn="0" w:lastRowFirstColumn="0" w:lastRowLastColumn="0"/>
            <w:tcW w:w="967" w:type="pct"/>
            <w:noWrap/>
            <w:hideMark/>
          </w:tcPr>
          <w:p w14:paraId="52BE00AF" w14:textId="77777777" w:rsidR="00441988" w:rsidRPr="00441988" w:rsidRDefault="00441988" w:rsidP="00E5193C">
            <w:pPr>
              <w:pStyle w:val="TH-TableHeading"/>
              <w:jc w:val="left"/>
            </w:pPr>
            <w:r w:rsidRPr="00441988">
              <w:t>Home Ownership</w:t>
            </w:r>
          </w:p>
        </w:tc>
        <w:tc>
          <w:tcPr>
            <w:tcW w:w="1279" w:type="pct"/>
            <w:noWrap/>
            <w:hideMark/>
          </w:tcPr>
          <w:p w14:paraId="5E2D0B05" w14:textId="77777777" w:rsidR="00441988" w:rsidRPr="00441988" w:rsidRDefault="00441988" w:rsidP="00E5193C">
            <w:pPr>
              <w:pStyle w:val="TX-TableText"/>
              <w:cnfStyle w:val="000000000000" w:firstRow="0" w:lastRow="0" w:firstColumn="0" w:lastColumn="0" w:oddVBand="0" w:evenVBand="0" w:oddHBand="0" w:evenHBand="0" w:firstRowFirstColumn="0" w:firstRowLastColumn="0" w:lastRowFirstColumn="0" w:lastRowLastColumn="0"/>
            </w:pPr>
            <w:r w:rsidRPr="00441988">
              <w:t>Fewer Owners; More Renters</w:t>
            </w:r>
          </w:p>
        </w:tc>
        <w:tc>
          <w:tcPr>
            <w:tcW w:w="1153" w:type="pct"/>
            <w:noWrap/>
            <w:hideMark/>
          </w:tcPr>
          <w:p w14:paraId="010CA9AB" w14:textId="77777777" w:rsidR="00441988" w:rsidRPr="00441988" w:rsidRDefault="00441988" w:rsidP="00E5193C">
            <w:pPr>
              <w:pStyle w:val="TX-TableText"/>
              <w:cnfStyle w:val="000000000000" w:firstRow="0" w:lastRow="0" w:firstColumn="0" w:lastColumn="0" w:oddVBand="0" w:evenVBand="0" w:oddHBand="0" w:evenHBand="0" w:firstRowFirstColumn="0" w:firstRowLastColumn="0" w:lastRowFirstColumn="0" w:lastRowLastColumn="0"/>
            </w:pPr>
            <w:r w:rsidRPr="00441988">
              <w:t>No Differences</w:t>
            </w:r>
          </w:p>
        </w:tc>
        <w:tc>
          <w:tcPr>
            <w:tcW w:w="1601" w:type="pct"/>
            <w:noWrap/>
            <w:hideMark/>
          </w:tcPr>
          <w:p w14:paraId="5DD5B958" w14:textId="77777777" w:rsidR="00441988" w:rsidRPr="00441988" w:rsidRDefault="00441988" w:rsidP="00E5193C">
            <w:pPr>
              <w:pStyle w:val="TX-TableText"/>
              <w:cnfStyle w:val="000000000000" w:firstRow="0" w:lastRow="0" w:firstColumn="0" w:lastColumn="0" w:oddVBand="0" w:evenVBand="0" w:oddHBand="0" w:evenHBand="0" w:firstRowFirstColumn="0" w:firstRowLastColumn="0" w:lastRowFirstColumn="0" w:lastRowLastColumn="0"/>
            </w:pPr>
            <w:r w:rsidRPr="00441988">
              <w:t>Fewer Owners; More Renters</w:t>
            </w:r>
          </w:p>
        </w:tc>
      </w:tr>
    </w:tbl>
    <w:p w14:paraId="2D1D294D" w14:textId="4D245958" w:rsidR="00CA1298" w:rsidRPr="00441988" w:rsidRDefault="00FE6CA0" w:rsidP="00E5193C">
      <w:pPr>
        <w:pStyle w:val="TF-TblFN"/>
      </w:pPr>
      <w:r>
        <w:t>*</w:t>
      </w:r>
      <w:r w:rsidR="00441988" w:rsidRPr="00441988">
        <w:t xml:space="preserve">Cell values indicate how NRFU compares to </w:t>
      </w:r>
      <w:r w:rsidR="00096A3B">
        <w:t>Early</w:t>
      </w:r>
      <w:r w:rsidR="00441988" w:rsidRPr="00441988">
        <w:t>.</w:t>
      </w:r>
      <w:r w:rsidR="005F1517">
        <w:t xml:space="preserve"> </w:t>
      </w:r>
      <w:r w:rsidR="00441988" w:rsidRPr="00441988">
        <w:t xml:space="preserve">For example, </w:t>
      </w:r>
      <w:r w:rsidR="00F21F4B">
        <w:t>“</w:t>
      </w:r>
      <w:r w:rsidR="00441988" w:rsidRPr="00441988">
        <w:t>More 18-29</w:t>
      </w:r>
      <w:r w:rsidR="00F21F4B">
        <w:t>”</w:t>
      </w:r>
      <w:r w:rsidR="00441988">
        <w:t xml:space="preserve"> =</w:t>
      </w:r>
      <w:r w:rsidR="00441988" w:rsidRPr="00441988">
        <w:t xml:space="preserve"> there are more 18-29</w:t>
      </w:r>
      <w:r w:rsidR="00647FA1">
        <w:t>-</w:t>
      </w:r>
      <w:r w:rsidR="00441988" w:rsidRPr="00441988">
        <w:t>year</w:t>
      </w:r>
      <w:r w:rsidR="00647FA1">
        <w:t>-</w:t>
      </w:r>
      <w:r w:rsidR="00441988" w:rsidRPr="00441988">
        <w:t>old in the NRFU group</w:t>
      </w:r>
      <w:r w:rsidR="00441988">
        <w:t xml:space="preserve"> relative to </w:t>
      </w:r>
      <w:r w:rsidR="00096A3B">
        <w:t>Early</w:t>
      </w:r>
      <w:r w:rsidR="00441988">
        <w:t xml:space="preserve"> group</w:t>
      </w:r>
      <w:r w:rsidR="00E5193C">
        <w:t>.</w:t>
      </w:r>
    </w:p>
    <w:p w14:paraId="3913106A" w14:textId="77777777" w:rsidR="00B22788" w:rsidRDefault="00B22788" w:rsidP="00B22788">
      <w:pPr>
        <w:pStyle w:val="L1-FlLSp12"/>
        <w:rPr>
          <w:sz w:val="24"/>
          <w:szCs w:val="24"/>
        </w:rPr>
        <w:sectPr w:rsidR="00B22788" w:rsidSect="00CA1298">
          <w:headerReference w:type="default" r:id="rId27"/>
          <w:footerReference w:type="default" r:id="rId28"/>
          <w:pgSz w:w="15840" w:h="12240" w:orient="landscape" w:code="1"/>
          <w:pgMar w:top="1440" w:right="1440" w:bottom="1440" w:left="1440" w:header="720" w:footer="576" w:gutter="0"/>
          <w:cols w:space="720"/>
          <w:docGrid w:linePitch="360"/>
        </w:sectPr>
      </w:pPr>
    </w:p>
    <w:p w14:paraId="3F745073" w14:textId="39178D46" w:rsidR="00B22788" w:rsidRDefault="00B22788" w:rsidP="00B22788">
      <w:pPr>
        <w:pStyle w:val="TT-TableTitle"/>
      </w:pPr>
      <w:bookmarkStart w:id="26" w:name="_Toc87263959"/>
      <w:bookmarkStart w:id="27" w:name="_Toc87349309"/>
      <w:r w:rsidRPr="00302D8C">
        <w:lastRenderedPageBreak/>
        <w:t xml:space="preserve">Table </w:t>
      </w:r>
      <w:r>
        <w:t>6.</w:t>
      </w:r>
      <w:r>
        <w:tab/>
      </w:r>
      <w:r w:rsidRPr="00302D8C">
        <w:t xml:space="preserve">Comparison of final </w:t>
      </w:r>
      <w:r w:rsidR="00BA4CB6">
        <w:t>W</w:t>
      </w:r>
      <w:r w:rsidRPr="00302D8C">
        <w:t xml:space="preserve">eighted </w:t>
      </w:r>
      <w:r w:rsidR="00BA4CB6">
        <w:t>H</w:t>
      </w:r>
      <w:r w:rsidRPr="00302D8C">
        <w:t xml:space="preserve">ealth </w:t>
      </w:r>
      <w:r w:rsidR="00BA4CB6">
        <w:t>I</w:t>
      </w:r>
      <w:r w:rsidRPr="00302D8C">
        <w:t xml:space="preserve">ndicators for </w:t>
      </w:r>
      <w:r w:rsidR="00441988">
        <w:t xml:space="preserve">Early, NRFU </w:t>
      </w:r>
      <w:r w:rsidR="00BA4CB6">
        <w:t>R</w:t>
      </w:r>
      <w:r w:rsidR="00441988">
        <w:t>espondent and National Health Interview Survey (NHIS)</w:t>
      </w:r>
      <w:bookmarkEnd w:id="26"/>
      <w:bookmarkEnd w:id="27"/>
      <w:r w:rsidR="00050BD3" w:rsidRPr="001359CC">
        <w:rPr>
          <w:vertAlign w:val="superscript"/>
        </w:rPr>
        <w:t>x</w:t>
      </w:r>
    </w:p>
    <w:tbl>
      <w:tblPr>
        <w:tblStyle w:val="0-MatrixTable-Blue1"/>
        <w:tblW w:w="5000" w:type="pct"/>
        <w:tblLook w:val="04A0" w:firstRow="1" w:lastRow="0" w:firstColumn="1" w:lastColumn="0" w:noHBand="0" w:noVBand="1"/>
      </w:tblPr>
      <w:tblGrid>
        <w:gridCol w:w="2236"/>
        <w:gridCol w:w="1185"/>
        <w:gridCol w:w="1185"/>
        <w:gridCol w:w="1186"/>
        <w:gridCol w:w="1186"/>
        <w:gridCol w:w="1186"/>
        <w:gridCol w:w="1186"/>
      </w:tblGrid>
      <w:tr w:rsidR="00884417" w:rsidRPr="00884417" w14:paraId="2F031FDA" w14:textId="77777777" w:rsidTr="00F83F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6" w:type="pct"/>
            <w:vMerge w:val="restart"/>
            <w:noWrap/>
            <w:vAlign w:val="bottom"/>
          </w:tcPr>
          <w:p w14:paraId="525553F4" w14:textId="77777777" w:rsidR="00884417" w:rsidRPr="00884417" w:rsidRDefault="00884417" w:rsidP="00E5193C">
            <w:pPr>
              <w:pStyle w:val="TH-TableHeading"/>
            </w:pPr>
          </w:p>
        </w:tc>
        <w:tc>
          <w:tcPr>
            <w:tcW w:w="2536" w:type="pct"/>
            <w:gridSpan w:val="4"/>
            <w:noWrap/>
            <w:vAlign w:val="bottom"/>
          </w:tcPr>
          <w:p w14:paraId="2E82A723" w14:textId="77777777" w:rsidR="00884417" w:rsidRPr="00884417" w:rsidRDefault="00884417" w:rsidP="00E5193C">
            <w:pPr>
              <w:pStyle w:val="TH-TableHeading"/>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884417">
              <w:rPr>
                <w:rFonts w:ascii="Calibri" w:hAnsi="Calibri" w:cs="Calibri"/>
              </w:rPr>
              <w:t>Estimates (percent)</w:t>
            </w:r>
          </w:p>
        </w:tc>
        <w:tc>
          <w:tcPr>
            <w:tcW w:w="1267" w:type="pct"/>
            <w:gridSpan w:val="2"/>
          </w:tcPr>
          <w:p w14:paraId="6552A7FA" w14:textId="0504C496" w:rsidR="00884417" w:rsidRPr="00884417" w:rsidRDefault="00884417" w:rsidP="00E5193C">
            <w:pPr>
              <w:pStyle w:val="TH-TableHeading"/>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884417">
              <w:rPr>
                <w:rFonts w:ascii="Calibri" w:hAnsi="Calibri" w:cs="Calibri"/>
              </w:rPr>
              <w:t>p-value</w:t>
            </w:r>
            <w:r w:rsidR="00FE6CA0">
              <w:rPr>
                <w:rFonts w:ascii="Calibri" w:hAnsi="Calibri" w:cs="Calibri"/>
              </w:rPr>
              <w:t>*</w:t>
            </w:r>
          </w:p>
        </w:tc>
      </w:tr>
      <w:tr w:rsidR="00884417" w:rsidRPr="00884417" w14:paraId="6F48320F" w14:textId="77777777" w:rsidTr="00F83FFA">
        <w:tc>
          <w:tcPr>
            <w:cnfStyle w:val="001000000000" w:firstRow="0" w:lastRow="0" w:firstColumn="1" w:lastColumn="0" w:oddVBand="0" w:evenVBand="0" w:oddHBand="0" w:evenHBand="0" w:firstRowFirstColumn="0" w:firstRowLastColumn="0" w:lastRowFirstColumn="0" w:lastRowLastColumn="0"/>
            <w:tcW w:w="1196" w:type="pct"/>
            <w:vMerge/>
            <w:shd w:val="clear" w:color="auto" w:fill="BBE3F3"/>
            <w:noWrap/>
            <w:vAlign w:val="bottom"/>
            <w:hideMark/>
          </w:tcPr>
          <w:p w14:paraId="25E9B59B" w14:textId="77777777" w:rsidR="00884417" w:rsidRPr="00884417" w:rsidRDefault="00884417" w:rsidP="00E5193C">
            <w:pPr>
              <w:pStyle w:val="TH-TableHeading"/>
              <w:rPr>
                <w:rFonts w:ascii="Calibri" w:hAnsi="Calibri" w:cs="Calibri"/>
              </w:rPr>
            </w:pPr>
          </w:p>
        </w:tc>
        <w:tc>
          <w:tcPr>
            <w:tcW w:w="634" w:type="pct"/>
            <w:shd w:val="clear" w:color="auto" w:fill="BBE3F3"/>
            <w:noWrap/>
            <w:vAlign w:val="bottom"/>
            <w:hideMark/>
          </w:tcPr>
          <w:p w14:paraId="11E8B2C2" w14:textId="4969692A" w:rsidR="00884417" w:rsidRPr="00884417" w:rsidRDefault="00096A3B" w:rsidP="00E5193C">
            <w:pPr>
              <w:pStyle w:val="TH-TableHeading"/>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Early</w:t>
            </w:r>
          </w:p>
        </w:tc>
        <w:tc>
          <w:tcPr>
            <w:tcW w:w="634" w:type="pct"/>
            <w:shd w:val="clear" w:color="auto" w:fill="BBE3F3"/>
            <w:noWrap/>
            <w:vAlign w:val="bottom"/>
            <w:hideMark/>
          </w:tcPr>
          <w:p w14:paraId="271E7FD7" w14:textId="77777777" w:rsidR="00884417" w:rsidRPr="00884417" w:rsidRDefault="00884417" w:rsidP="00E5193C">
            <w:pPr>
              <w:pStyle w:val="TH-TableHeading"/>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4417">
              <w:rPr>
                <w:rFonts w:ascii="Calibri" w:hAnsi="Calibri" w:cs="Calibri"/>
              </w:rPr>
              <w:t>NRFU</w:t>
            </w:r>
          </w:p>
        </w:tc>
        <w:tc>
          <w:tcPr>
            <w:tcW w:w="634" w:type="pct"/>
            <w:shd w:val="clear" w:color="auto" w:fill="BBE3F3"/>
            <w:vAlign w:val="bottom"/>
            <w:hideMark/>
          </w:tcPr>
          <w:p w14:paraId="581B19E5" w14:textId="77777777" w:rsidR="00884417" w:rsidRPr="00884417" w:rsidRDefault="00884417" w:rsidP="00E5193C">
            <w:pPr>
              <w:pStyle w:val="TH-TableHeading"/>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4417">
              <w:rPr>
                <w:rFonts w:ascii="Calibri" w:hAnsi="Calibri" w:cs="Calibri"/>
              </w:rPr>
              <w:t>Both</w:t>
            </w:r>
          </w:p>
        </w:tc>
        <w:tc>
          <w:tcPr>
            <w:tcW w:w="634" w:type="pct"/>
            <w:shd w:val="clear" w:color="auto" w:fill="BBE3F3"/>
            <w:vAlign w:val="top"/>
          </w:tcPr>
          <w:p w14:paraId="22BD4846" w14:textId="77777777" w:rsidR="00884417" w:rsidRPr="00884417" w:rsidRDefault="00884417" w:rsidP="00E5193C">
            <w:pPr>
              <w:pStyle w:val="TH-TableHeading"/>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4417">
              <w:rPr>
                <w:rFonts w:ascii="Calibri" w:hAnsi="Calibri" w:cs="Calibri"/>
              </w:rPr>
              <w:t>NHIS</w:t>
            </w:r>
          </w:p>
        </w:tc>
        <w:tc>
          <w:tcPr>
            <w:tcW w:w="634" w:type="pct"/>
            <w:shd w:val="clear" w:color="auto" w:fill="BBE3F3"/>
            <w:vAlign w:val="top"/>
          </w:tcPr>
          <w:p w14:paraId="528A765A" w14:textId="77777777" w:rsidR="00884417" w:rsidRPr="00884417" w:rsidRDefault="00884417" w:rsidP="00E5193C">
            <w:pPr>
              <w:pStyle w:val="TH-TableHeading"/>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4417">
              <w:rPr>
                <w:rFonts w:ascii="Calibri" w:hAnsi="Calibri" w:cs="Calibri"/>
              </w:rPr>
              <w:t>Both-NHIS</w:t>
            </w:r>
          </w:p>
        </w:tc>
        <w:tc>
          <w:tcPr>
            <w:tcW w:w="633" w:type="pct"/>
            <w:shd w:val="clear" w:color="auto" w:fill="BBE3F3"/>
            <w:vAlign w:val="top"/>
          </w:tcPr>
          <w:p w14:paraId="24EB3B21" w14:textId="6D4F5A1C" w:rsidR="00884417" w:rsidRPr="00884417" w:rsidRDefault="00096A3B" w:rsidP="00E5193C">
            <w:pPr>
              <w:pStyle w:val="TH-TableHeading"/>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Early</w:t>
            </w:r>
            <w:r w:rsidR="00884417" w:rsidRPr="00884417">
              <w:rPr>
                <w:rFonts w:ascii="Calibri" w:hAnsi="Calibri" w:cs="Calibri"/>
              </w:rPr>
              <w:t>-NRFU</w:t>
            </w:r>
          </w:p>
        </w:tc>
      </w:tr>
      <w:tr w:rsidR="00884417" w:rsidRPr="00884417" w14:paraId="2AF6DC32" w14:textId="77777777" w:rsidTr="00D466BE">
        <w:tc>
          <w:tcPr>
            <w:cnfStyle w:val="001000000000" w:firstRow="0" w:lastRow="0" w:firstColumn="1" w:lastColumn="0" w:oddVBand="0" w:evenVBand="0" w:oddHBand="0" w:evenHBand="0" w:firstRowFirstColumn="0" w:firstRowLastColumn="0" w:lastRowFirstColumn="0" w:lastRowLastColumn="0"/>
            <w:tcW w:w="5000" w:type="pct"/>
            <w:gridSpan w:val="7"/>
            <w:noWrap/>
            <w:hideMark/>
          </w:tcPr>
          <w:p w14:paraId="3FB557D2" w14:textId="77777777" w:rsidR="00884417" w:rsidRPr="00884417" w:rsidRDefault="00884417" w:rsidP="00E5193C">
            <w:pPr>
              <w:pStyle w:val="TH-TableHeading"/>
              <w:jc w:val="left"/>
            </w:pPr>
            <w:r w:rsidRPr="00884417">
              <w:t>Any adult in the household have physical, mental, or emotional problem preventing from working</w:t>
            </w:r>
          </w:p>
        </w:tc>
      </w:tr>
      <w:tr w:rsidR="00884417" w:rsidRPr="00884417" w14:paraId="38DFDFDF" w14:textId="77777777" w:rsidTr="00F83FFA">
        <w:tc>
          <w:tcPr>
            <w:cnfStyle w:val="001000000000" w:firstRow="0" w:lastRow="0" w:firstColumn="1" w:lastColumn="0" w:oddVBand="0" w:evenVBand="0" w:oddHBand="0" w:evenHBand="0" w:firstRowFirstColumn="0" w:firstRowLastColumn="0" w:lastRowFirstColumn="0" w:lastRowLastColumn="0"/>
            <w:tcW w:w="1196" w:type="pct"/>
            <w:noWrap/>
            <w:hideMark/>
          </w:tcPr>
          <w:p w14:paraId="5B6A39E3" w14:textId="77777777" w:rsidR="00884417" w:rsidRPr="00884417" w:rsidRDefault="00884417" w:rsidP="00690407">
            <w:pPr>
              <w:pStyle w:val="TX-TableText"/>
              <w:ind w:left="157"/>
            </w:pPr>
            <w:r w:rsidRPr="00884417">
              <w:t>Yes</w:t>
            </w:r>
          </w:p>
        </w:tc>
        <w:tc>
          <w:tcPr>
            <w:tcW w:w="634" w:type="pct"/>
            <w:noWrap/>
            <w:vAlign w:val="top"/>
          </w:tcPr>
          <w:p w14:paraId="153B9D7F"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14.4</w:t>
            </w:r>
          </w:p>
        </w:tc>
        <w:tc>
          <w:tcPr>
            <w:tcW w:w="634" w:type="pct"/>
            <w:noWrap/>
            <w:vAlign w:val="top"/>
          </w:tcPr>
          <w:p w14:paraId="2B15D76C"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20.6</w:t>
            </w:r>
          </w:p>
        </w:tc>
        <w:tc>
          <w:tcPr>
            <w:tcW w:w="634" w:type="pct"/>
            <w:noWrap/>
            <w:vAlign w:val="top"/>
          </w:tcPr>
          <w:p w14:paraId="7FF60C3E"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14.7</w:t>
            </w:r>
          </w:p>
        </w:tc>
        <w:tc>
          <w:tcPr>
            <w:tcW w:w="634" w:type="pct"/>
            <w:vAlign w:val="top"/>
          </w:tcPr>
          <w:p w14:paraId="1D40A7B4"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12.8</w:t>
            </w:r>
          </w:p>
        </w:tc>
        <w:tc>
          <w:tcPr>
            <w:tcW w:w="634" w:type="pct"/>
            <w:vAlign w:val="top"/>
          </w:tcPr>
          <w:p w14:paraId="546E5D8F"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0.042</w:t>
            </w:r>
          </w:p>
        </w:tc>
        <w:tc>
          <w:tcPr>
            <w:tcW w:w="633" w:type="pct"/>
            <w:vAlign w:val="top"/>
          </w:tcPr>
          <w:p w14:paraId="2908277E"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0.18</w:t>
            </w:r>
          </w:p>
        </w:tc>
      </w:tr>
      <w:tr w:rsidR="00884417" w:rsidRPr="00884417" w14:paraId="04C1BE45" w14:textId="77777777" w:rsidTr="00F83FFA">
        <w:tc>
          <w:tcPr>
            <w:cnfStyle w:val="001000000000" w:firstRow="0" w:lastRow="0" w:firstColumn="1" w:lastColumn="0" w:oddVBand="0" w:evenVBand="0" w:oddHBand="0" w:evenHBand="0" w:firstRowFirstColumn="0" w:firstRowLastColumn="0" w:lastRowFirstColumn="0" w:lastRowLastColumn="0"/>
            <w:tcW w:w="1196" w:type="pct"/>
            <w:noWrap/>
            <w:hideMark/>
          </w:tcPr>
          <w:p w14:paraId="7F9C3258" w14:textId="77777777" w:rsidR="00884417" w:rsidRPr="00884417" w:rsidRDefault="00884417" w:rsidP="00690407">
            <w:pPr>
              <w:pStyle w:val="TX-TableText"/>
              <w:ind w:left="157"/>
            </w:pPr>
            <w:r w:rsidRPr="00884417">
              <w:t>No</w:t>
            </w:r>
          </w:p>
        </w:tc>
        <w:tc>
          <w:tcPr>
            <w:tcW w:w="634" w:type="pct"/>
            <w:noWrap/>
            <w:vAlign w:val="top"/>
          </w:tcPr>
          <w:p w14:paraId="26444CFC"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85.6</w:t>
            </w:r>
          </w:p>
        </w:tc>
        <w:tc>
          <w:tcPr>
            <w:tcW w:w="634" w:type="pct"/>
            <w:noWrap/>
            <w:vAlign w:val="top"/>
          </w:tcPr>
          <w:p w14:paraId="254A327F"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79.4</w:t>
            </w:r>
          </w:p>
        </w:tc>
        <w:tc>
          <w:tcPr>
            <w:tcW w:w="634" w:type="pct"/>
            <w:noWrap/>
            <w:vAlign w:val="top"/>
          </w:tcPr>
          <w:p w14:paraId="2A7FE889"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85.3</w:t>
            </w:r>
          </w:p>
        </w:tc>
        <w:tc>
          <w:tcPr>
            <w:tcW w:w="634" w:type="pct"/>
            <w:vAlign w:val="top"/>
          </w:tcPr>
          <w:p w14:paraId="0808A4AB"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87.2</w:t>
            </w:r>
          </w:p>
        </w:tc>
        <w:tc>
          <w:tcPr>
            <w:tcW w:w="634" w:type="pct"/>
            <w:vAlign w:val="top"/>
          </w:tcPr>
          <w:p w14:paraId="4EA1DFE1"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0.042</w:t>
            </w:r>
          </w:p>
        </w:tc>
        <w:tc>
          <w:tcPr>
            <w:tcW w:w="633" w:type="pct"/>
            <w:vAlign w:val="top"/>
          </w:tcPr>
          <w:p w14:paraId="33169793"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0.18</w:t>
            </w:r>
          </w:p>
        </w:tc>
      </w:tr>
      <w:tr w:rsidR="00884417" w:rsidRPr="00884417" w14:paraId="639A4A99" w14:textId="77777777" w:rsidTr="00D466BE">
        <w:tc>
          <w:tcPr>
            <w:cnfStyle w:val="001000000000" w:firstRow="0" w:lastRow="0" w:firstColumn="1" w:lastColumn="0" w:oddVBand="0" w:evenVBand="0" w:oddHBand="0" w:evenHBand="0" w:firstRowFirstColumn="0" w:firstRowLastColumn="0" w:lastRowFirstColumn="0" w:lastRowLastColumn="0"/>
            <w:tcW w:w="5000" w:type="pct"/>
            <w:gridSpan w:val="7"/>
            <w:noWrap/>
            <w:hideMark/>
          </w:tcPr>
          <w:p w14:paraId="17AD04B5" w14:textId="77777777" w:rsidR="00884417" w:rsidRPr="00884417" w:rsidRDefault="00884417" w:rsidP="00E5193C">
            <w:pPr>
              <w:pStyle w:val="TH-TableHeading"/>
              <w:jc w:val="left"/>
            </w:pPr>
            <w:r w:rsidRPr="00884417">
              <w:t>Any adult in the household been hospitalized overnight in last 12 months</w:t>
            </w:r>
          </w:p>
        </w:tc>
      </w:tr>
      <w:tr w:rsidR="00884417" w:rsidRPr="00884417" w14:paraId="6F087D2C" w14:textId="77777777" w:rsidTr="00F83FFA">
        <w:tc>
          <w:tcPr>
            <w:cnfStyle w:val="001000000000" w:firstRow="0" w:lastRow="0" w:firstColumn="1" w:lastColumn="0" w:oddVBand="0" w:evenVBand="0" w:oddHBand="0" w:evenHBand="0" w:firstRowFirstColumn="0" w:firstRowLastColumn="0" w:lastRowFirstColumn="0" w:lastRowLastColumn="0"/>
            <w:tcW w:w="1196" w:type="pct"/>
            <w:noWrap/>
            <w:hideMark/>
          </w:tcPr>
          <w:p w14:paraId="312CCE49" w14:textId="77777777" w:rsidR="00884417" w:rsidRPr="00884417" w:rsidRDefault="00884417" w:rsidP="00690407">
            <w:pPr>
              <w:pStyle w:val="TX-TableText"/>
              <w:ind w:left="157"/>
            </w:pPr>
            <w:r w:rsidRPr="00884417">
              <w:t>Yes</w:t>
            </w:r>
          </w:p>
        </w:tc>
        <w:tc>
          <w:tcPr>
            <w:tcW w:w="634" w:type="pct"/>
            <w:noWrap/>
            <w:vAlign w:val="top"/>
          </w:tcPr>
          <w:p w14:paraId="1EF2A648"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14.2</w:t>
            </w:r>
          </w:p>
        </w:tc>
        <w:tc>
          <w:tcPr>
            <w:tcW w:w="634" w:type="pct"/>
            <w:noWrap/>
            <w:vAlign w:val="top"/>
          </w:tcPr>
          <w:p w14:paraId="5DE1D0E0"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10.9</w:t>
            </w:r>
          </w:p>
        </w:tc>
        <w:tc>
          <w:tcPr>
            <w:tcW w:w="634" w:type="pct"/>
            <w:noWrap/>
            <w:vAlign w:val="top"/>
          </w:tcPr>
          <w:p w14:paraId="3B170E79"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13.9</w:t>
            </w:r>
          </w:p>
        </w:tc>
        <w:tc>
          <w:tcPr>
            <w:tcW w:w="634" w:type="pct"/>
            <w:vAlign w:val="top"/>
          </w:tcPr>
          <w:p w14:paraId="7E92FD69"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10.9</w:t>
            </w:r>
          </w:p>
        </w:tc>
        <w:tc>
          <w:tcPr>
            <w:tcW w:w="634" w:type="pct"/>
            <w:vAlign w:val="top"/>
          </w:tcPr>
          <w:p w14:paraId="6810B3F5"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&lt;0.001</w:t>
            </w:r>
          </w:p>
        </w:tc>
        <w:tc>
          <w:tcPr>
            <w:tcW w:w="633" w:type="pct"/>
            <w:vAlign w:val="top"/>
          </w:tcPr>
          <w:p w14:paraId="63D49FEF"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0.312</w:t>
            </w:r>
          </w:p>
        </w:tc>
      </w:tr>
      <w:tr w:rsidR="00884417" w:rsidRPr="00884417" w14:paraId="1FB8906D" w14:textId="77777777" w:rsidTr="00F83FFA">
        <w:tc>
          <w:tcPr>
            <w:cnfStyle w:val="001000000000" w:firstRow="0" w:lastRow="0" w:firstColumn="1" w:lastColumn="0" w:oddVBand="0" w:evenVBand="0" w:oddHBand="0" w:evenHBand="0" w:firstRowFirstColumn="0" w:firstRowLastColumn="0" w:lastRowFirstColumn="0" w:lastRowLastColumn="0"/>
            <w:tcW w:w="1196" w:type="pct"/>
            <w:noWrap/>
            <w:hideMark/>
          </w:tcPr>
          <w:p w14:paraId="33B6E9A9" w14:textId="77777777" w:rsidR="00884417" w:rsidRPr="00884417" w:rsidRDefault="00884417" w:rsidP="00690407">
            <w:pPr>
              <w:pStyle w:val="TX-TableText"/>
              <w:ind w:left="157"/>
            </w:pPr>
            <w:r w:rsidRPr="00884417">
              <w:t>No</w:t>
            </w:r>
          </w:p>
        </w:tc>
        <w:tc>
          <w:tcPr>
            <w:tcW w:w="634" w:type="pct"/>
            <w:noWrap/>
            <w:vAlign w:val="top"/>
          </w:tcPr>
          <w:p w14:paraId="0B2EC8CC"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85.8</w:t>
            </w:r>
          </w:p>
        </w:tc>
        <w:tc>
          <w:tcPr>
            <w:tcW w:w="634" w:type="pct"/>
            <w:noWrap/>
            <w:vAlign w:val="top"/>
          </w:tcPr>
          <w:p w14:paraId="1CD9E9C4"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89.1</w:t>
            </w:r>
          </w:p>
        </w:tc>
        <w:tc>
          <w:tcPr>
            <w:tcW w:w="634" w:type="pct"/>
            <w:noWrap/>
            <w:vAlign w:val="top"/>
          </w:tcPr>
          <w:p w14:paraId="6EE9CBC2"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86.1</w:t>
            </w:r>
          </w:p>
        </w:tc>
        <w:tc>
          <w:tcPr>
            <w:tcW w:w="634" w:type="pct"/>
            <w:vAlign w:val="top"/>
          </w:tcPr>
          <w:p w14:paraId="1A3ABD3A"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89.1</w:t>
            </w:r>
          </w:p>
        </w:tc>
        <w:tc>
          <w:tcPr>
            <w:tcW w:w="634" w:type="pct"/>
            <w:vAlign w:val="top"/>
          </w:tcPr>
          <w:p w14:paraId="5A7A1556"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&lt;0.001</w:t>
            </w:r>
          </w:p>
        </w:tc>
        <w:tc>
          <w:tcPr>
            <w:tcW w:w="633" w:type="pct"/>
            <w:vAlign w:val="top"/>
          </w:tcPr>
          <w:p w14:paraId="18917816"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0.312</w:t>
            </w:r>
          </w:p>
        </w:tc>
      </w:tr>
      <w:tr w:rsidR="00884417" w:rsidRPr="00884417" w14:paraId="6244305E" w14:textId="77777777" w:rsidTr="00D466BE">
        <w:tc>
          <w:tcPr>
            <w:cnfStyle w:val="001000000000" w:firstRow="0" w:lastRow="0" w:firstColumn="1" w:lastColumn="0" w:oddVBand="0" w:evenVBand="0" w:oddHBand="0" w:evenHBand="0" w:firstRowFirstColumn="0" w:firstRowLastColumn="0" w:lastRowFirstColumn="0" w:lastRowLastColumn="0"/>
            <w:tcW w:w="5000" w:type="pct"/>
            <w:gridSpan w:val="7"/>
            <w:noWrap/>
            <w:hideMark/>
          </w:tcPr>
          <w:p w14:paraId="0689746D" w14:textId="77777777" w:rsidR="00884417" w:rsidRPr="00884417" w:rsidRDefault="00884417" w:rsidP="00E5193C">
            <w:pPr>
              <w:pStyle w:val="TH-TableHeading"/>
              <w:jc w:val="left"/>
            </w:pPr>
            <w:r w:rsidRPr="00884417">
              <w:t>Doctor, nurse, or other health professional told you that you have asthma</w:t>
            </w:r>
          </w:p>
        </w:tc>
      </w:tr>
      <w:tr w:rsidR="00884417" w:rsidRPr="00884417" w14:paraId="31EBE763" w14:textId="77777777" w:rsidTr="00F83FFA">
        <w:tc>
          <w:tcPr>
            <w:cnfStyle w:val="001000000000" w:firstRow="0" w:lastRow="0" w:firstColumn="1" w:lastColumn="0" w:oddVBand="0" w:evenVBand="0" w:oddHBand="0" w:evenHBand="0" w:firstRowFirstColumn="0" w:firstRowLastColumn="0" w:lastRowFirstColumn="0" w:lastRowLastColumn="0"/>
            <w:tcW w:w="1196" w:type="pct"/>
            <w:noWrap/>
            <w:hideMark/>
          </w:tcPr>
          <w:p w14:paraId="6D007DE2" w14:textId="77777777" w:rsidR="00884417" w:rsidRPr="00884417" w:rsidRDefault="00884417" w:rsidP="00690407">
            <w:pPr>
              <w:pStyle w:val="TX-TableText"/>
              <w:ind w:left="157"/>
            </w:pPr>
            <w:r w:rsidRPr="00884417">
              <w:t>Yes</w:t>
            </w:r>
          </w:p>
        </w:tc>
        <w:tc>
          <w:tcPr>
            <w:tcW w:w="634" w:type="pct"/>
            <w:noWrap/>
            <w:vAlign w:val="top"/>
          </w:tcPr>
          <w:p w14:paraId="46EA2AFB"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12.0</w:t>
            </w:r>
          </w:p>
        </w:tc>
        <w:tc>
          <w:tcPr>
            <w:tcW w:w="634" w:type="pct"/>
            <w:noWrap/>
            <w:vAlign w:val="top"/>
          </w:tcPr>
          <w:p w14:paraId="207FBDF8"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13.2</w:t>
            </w:r>
          </w:p>
        </w:tc>
        <w:tc>
          <w:tcPr>
            <w:tcW w:w="634" w:type="pct"/>
            <w:noWrap/>
            <w:vAlign w:val="top"/>
          </w:tcPr>
          <w:p w14:paraId="5FA7A450"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12.2</w:t>
            </w:r>
          </w:p>
        </w:tc>
        <w:tc>
          <w:tcPr>
            <w:tcW w:w="634" w:type="pct"/>
            <w:vAlign w:val="top"/>
          </w:tcPr>
          <w:p w14:paraId="3D578D5E"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15.0</w:t>
            </w:r>
          </w:p>
        </w:tc>
        <w:tc>
          <w:tcPr>
            <w:tcW w:w="634" w:type="pct"/>
            <w:vAlign w:val="top"/>
          </w:tcPr>
          <w:p w14:paraId="62D73619"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&lt;0.001</w:t>
            </w:r>
          </w:p>
        </w:tc>
        <w:tc>
          <w:tcPr>
            <w:tcW w:w="633" w:type="pct"/>
            <w:vAlign w:val="top"/>
          </w:tcPr>
          <w:p w14:paraId="75434CF2"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0.686</w:t>
            </w:r>
          </w:p>
        </w:tc>
      </w:tr>
      <w:tr w:rsidR="00884417" w:rsidRPr="00884417" w14:paraId="201D19AF" w14:textId="77777777" w:rsidTr="00F83FFA">
        <w:tc>
          <w:tcPr>
            <w:cnfStyle w:val="001000000000" w:firstRow="0" w:lastRow="0" w:firstColumn="1" w:lastColumn="0" w:oddVBand="0" w:evenVBand="0" w:oddHBand="0" w:evenHBand="0" w:firstRowFirstColumn="0" w:firstRowLastColumn="0" w:lastRowFirstColumn="0" w:lastRowLastColumn="0"/>
            <w:tcW w:w="1196" w:type="pct"/>
            <w:noWrap/>
            <w:hideMark/>
          </w:tcPr>
          <w:p w14:paraId="42188407" w14:textId="77777777" w:rsidR="00884417" w:rsidRPr="00884417" w:rsidRDefault="00884417" w:rsidP="00690407">
            <w:pPr>
              <w:pStyle w:val="TX-TableText"/>
              <w:ind w:left="157"/>
            </w:pPr>
            <w:r w:rsidRPr="00884417">
              <w:t>No</w:t>
            </w:r>
          </w:p>
        </w:tc>
        <w:tc>
          <w:tcPr>
            <w:tcW w:w="634" w:type="pct"/>
            <w:noWrap/>
            <w:vAlign w:val="top"/>
          </w:tcPr>
          <w:p w14:paraId="418DC9D3"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88.0</w:t>
            </w:r>
          </w:p>
        </w:tc>
        <w:tc>
          <w:tcPr>
            <w:tcW w:w="634" w:type="pct"/>
            <w:noWrap/>
            <w:vAlign w:val="top"/>
          </w:tcPr>
          <w:p w14:paraId="77846FDA"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86.8</w:t>
            </w:r>
          </w:p>
        </w:tc>
        <w:tc>
          <w:tcPr>
            <w:tcW w:w="634" w:type="pct"/>
            <w:noWrap/>
            <w:vAlign w:val="top"/>
          </w:tcPr>
          <w:p w14:paraId="2EC3F3FC"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87.8</w:t>
            </w:r>
          </w:p>
        </w:tc>
        <w:tc>
          <w:tcPr>
            <w:tcW w:w="634" w:type="pct"/>
            <w:vAlign w:val="top"/>
          </w:tcPr>
          <w:p w14:paraId="2E73D2B4"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85.0</w:t>
            </w:r>
          </w:p>
        </w:tc>
        <w:tc>
          <w:tcPr>
            <w:tcW w:w="634" w:type="pct"/>
            <w:vAlign w:val="top"/>
          </w:tcPr>
          <w:p w14:paraId="2C671A29"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&lt;0.001</w:t>
            </w:r>
          </w:p>
        </w:tc>
        <w:tc>
          <w:tcPr>
            <w:tcW w:w="633" w:type="pct"/>
            <w:vAlign w:val="top"/>
          </w:tcPr>
          <w:p w14:paraId="0A635769"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0.686</w:t>
            </w:r>
          </w:p>
        </w:tc>
      </w:tr>
      <w:tr w:rsidR="00884417" w:rsidRPr="00884417" w14:paraId="1A636ABD" w14:textId="77777777" w:rsidTr="00D466BE">
        <w:tc>
          <w:tcPr>
            <w:cnfStyle w:val="001000000000" w:firstRow="0" w:lastRow="0" w:firstColumn="1" w:lastColumn="0" w:oddVBand="0" w:evenVBand="0" w:oddHBand="0" w:evenHBand="0" w:firstRowFirstColumn="0" w:firstRowLastColumn="0" w:lastRowFirstColumn="0" w:lastRowLastColumn="0"/>
            <w:tcW w:w="5000" w:type="pct"/>
            <w:gridSpan w:val="7"/>
            <w:noWrap/>
            <w:hideMark/>
          </w:tcPr>
          <w:p w14:paraId="176F0D71" w14:textId="77777777" w:rsidR="00884417" w:rsidRPr="00884417" w:rsidRDefault="00884417" w:rsidP="00E5193C">
            <w:pPr>
              <w:pStyle w:val="TH-TableHeading"/>
              <w:jc w:val="left"/>
            </w:pPr>
            <w:r w:rsidRPr="00884417">
              <w:t>Doctor, nurse, or other health professional told you that you have any type of depression</w:t>
            </w:r>
          </w:p>
        </w:tc>
      </w:tr>
      <w:tr w:rsidR="00884417" w:rsidRPr="00884417" w14:paraId="585A7549" w14:textId="77777777" w:rsidTr="00F83FFA">
        <w:tc>
          <w:tcPr>
            <w:cnfStyle w:val="001000000000" w:firstRow="0" w:lastRow="0" w:firstColumn="1" w:lastColumn="0" w:oddVBand="0" w:evenVBand="0" w:oddHBand="0" w:evenHBand="0" w:firstRowFirstColumn="0" w:firstRowLastColumn="0" w:lastRowFirstColumn="0" w:lastRowLastColumn="0"/>
            <w:tcW w:w="1196" w:type="pct"/>
            <w:noWrap/>
            <w:hideMark/>
          </w:tcPr>
          <w:p w14:paraId="7302A175" w14:textId="77777777" w:rsidR="00884417" w:rsidRPr="00884417" w:rsidRDefault="00884417" w:rsidP="00690407">
            <w:pPr>
              <w:pStyle w:val="TX-TableText"/>
              <w:ind w:left="157"/>
            </w:pPr>
            <w:r w:rsidRPr="00884417">
              <w:t>Yes</w:t>
            </w:r>
          </w:p>
        </w:tc>
        <w:tc>
          <w:tcPr>
            <w:tcW w:w="634" w:type="pct"/>
            <w:noWrap/>
            <w:vAlign w:val="top"/>
          </w:tcPr>
          <w:p w14:paraId="46F90CAD"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23.7</w:t>
            </w:r>
          </w:p>
        </w:tc>
        <w:tc>
          <w:tcPr>
            <w:tcW w:w="634" w:type="pct"/>
            <w:noWrap/>
            <w:vAlign w:val="top"/>
          </w:tcPr>
          <w:p w14:paraId="5B681666"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31.5</w:t>
            </w:r>
          </w:p>
        </w:tc>
        <w:tc>
          <w:tcPr>
            <w:tcW w:w="634" w:type="pct"/>
            <w:noWrap/>
            <w:vAlign w:val="top"/>
          </w:tcPr>
          <w:p w14:paraId="433020D2"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24.7</w:t>
            </w:r>
          </w:p>
        </w:tc>
        <w:tc>
          <w:tcPr>
            <w:tcW w:w="634" w:type="pct"/>
            <w:vAlign w:val="top"/>
          </w:tcPr>
          <w:p w14:paraId="2867E2FF"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15.7</w:t>
            </w:r>
          </w:p>
        </w:tc>
        <w:tc>
          <w:tcPr>
            <w:tcW w:w="634" w:type="pct"/>
            <w:vAlign w:val="top"/>
          </w:tcPr>
          <w:p w14:paraId="347C07C9"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&lt;0.001</w:t>
            </w:r>
          </w:p>
        </w:tc>
        <w:tc>
          <w:tcPr>
            <w:tcW w:w="633" w:type="pct"/>
            <w:vAlign w:val="top"/>
          </w:tcPr>
          <w:p w14:paraId="154377DF"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0.035</w:t>
            </w:r>
          </w:p>
        </w:tc>
      </w:tr>
      <w:tr w:rsidR="00884417" w:rsidRPr="00884417" w14:paraId="4F184245" w14:textId="77777777" w:rsidTr="00F83FFA">
        <w:tc>
          <w:tcPr>
            <w:cnfStyle w:val="001000000000" w:firstRow="0" w:lastRow="0" w:firstColumn="1" w:lastColumn="0" w:oddVBand="0" w:evenVBand="0" w:oddHBand="0" w:evenHBand="0" w:firstRowFirstColumn="0" w:firstRowLastColumn="0" w:lastRowFirstColumn="0" w:lastRowLastColumn="0"/>
            <w:tcW w:w="1196" w:type="pct"/>
            <w:noWrap/>
            <w:hideMark/>
          </w:tcPr>
          <w:p w14:paraId="2152521B" w14:textId="77777777" w:rsidR="00884417" w:rsidRPr="00884417" w:rsidRDefault="00884417" w:rsidP="00690407">
            <w:pPr>
              <w:pStyle w:val="TX-TableText"/>
              <w:ind w:left="157"/>
            </w:pPr>
            <w:r w:rsidRPr="00884417">
              <w:t>No</w:t>
            </w:r>
          </w:p>
        </w:tc>
        <w:tc>
          <w:tcPr>
            <w:tcW w:w="634" w:type="pct"/>
            <w:noWrap/>
            <w:vAlign w:val="top"/>
          </w:tcPr>
          <w:p w14:paraId="6E248E74"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76.3</w:t>
            </w:r>
          </w:p>
        </w:tc>
        <w:tc>
          <w:tcPr>
            <w:tcW w:w="634" w:type="pct"/>
            <w:noWrap/>
            <w:vAlign w:val="top"/>
          </w:tcPr>
          <w:p w14:paraId="0B79DE45"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68.5</w:t>
            </w:r>
          </w:p>
        </w:tc>
        <w:tc>
          <w:tcPr>
            <w:tcW w:w="634" w:type="pct"/>
            <w:noWrap/>
            <w:vAlign w:val="top"/>
          </w:tcPr>
          <w:p w14:paraId="5D50C6B8"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75.3</w:t>
            </w:r>
          </w:p>
        </w:tc>
        <w:tc>
          <w:tcPr>
            <w:tcW w:w="634" w:type="pct"/>
            <w:vAlign w:val="top"/>
          </w:tcPr>
          <w:p w14:paraId="7EE46FE2"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84.2</w:t>
            </w:r>
          </w:p>
        </w:tc>
        <w:tc>
          <w:tcPr>
            <w:tcW w:w="634" w:type="pct"/>
            <w:vAlign w:val="top"/>
          </w:tcPr>
          <w:p w14:paraId="1CA538A6"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&lt;0.001</w:t>
            </w:r>
          </w:p>
        </w:tc>
        <w:tc>
          <w:tcPr>
            <w:tcW w:w="633" w:type="pct"/>
            <w:vAlign w:val="top"/>
          </w:tcPr>
          <w:p w14:paraId="097B026A"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0.035</w:t>
            </w:r>
          </w:p>
        </w:tc>
      </w:tr>
    </w:tbl>
    <w:p w14:paraId="76CB44C9" w14:textId="19D808B9" w:rsidR="00F83FFA" w:rsidRPr="00921AD0" w:rsidRDefault="00F83FFA" w:rsidP="00F83FFA">
      <w:pPr>
        <w:pStyle w:val="TF-TblFN"/>
        <w:spacing w:before="0"/>
      </w:pPr>
      <w:r w:rsidRPr="001359CC">
        <w:rPr>
          <w:vertAlign w:val="superscript"/>
        </w:rPr>
        <w:t>X</w:t>
      </w:r>
      <w:r>
        <w:t xml:space="preserve"> Combines males and females</w:t>
      </w:r>
    </w:p>
    <w:p w14:paraId="254C4874" w14:textId="0FD35B5B" w:rsidR="00FE6CA0" w:rsidRDefault="00FE6CA0" w:rsidP="001359CC">
      <w:pPr>
        <w:pStyle w:val="TF-TblFN"/>
        <w:spacing w:before="0"/>
      </w:pPr>
      <w:r>
        <w:t xml:space="preserve">* Significance of a difference of proportions using a z-test.  </w:t>
      </w:r>
    </w:p>
    <w:p w14:paraId="0007B1D9" w14:textId="3C3395CD" w:rsidR="00B22788" w:rsidRDefault="00B22788" w:rsidP="00E5193C">
      <w:pPr>
        <w:pStyle w:val="TF-TblFN"/>
      </w:pPr>
    </w:p>
    <w:p w14:paraId="3809BCD5" w14:textId="77777777" w:rsidR="00522766" w:rsidRPr="00051F5E" w:rsidRDefault="00522766" w:rsidP="00522766">
      <w:pPr>
        <w:pStyle w:val="SL-FlLftSgl"/>
      </w:pPr>
    </w:p>
    <w:p w14:paraId="7CCADD42" w14:textId="645AEF53" w:rsidR="001C0B2C" w:rsidRDefault="001C0B2C" w:rsidP="001C0B2C">
      <w:pPr>
        <w:pStyle w:val="TT-TableTitle"/>
      </w:pPr>
      <w:bookmarkStart w:id="28" w:name="_Toc87263960"/>
      <w:bookmarkStart w:id="29" w:name="_Toc87349310"/>
      <w:r w:rsidRPr="00302D8C">
        <w:t xml:space="preserve">Table </w:t>
      </w:r>
      <w:r>
        <w:t>7.</w:t>
      </w:r>
      <w:r>
        <w:tab/>
      </w:r>
      <w:r w:rsidR="00BA4CB6" w:rsidRPr="00302D8C">
        <w:t xml:space="preserve">Comparison of </w:t>
      </w:r>
      <w:r w:rsidR="00BA4CB6">
        <w:t>F</w:t>
      </w:r>
      <w:r w:rsidR="00BA4CB6" w:rsidRPr="00302D8C">
        <w:t xml:space="preserve">inal </w:t>
      </w:r>
      <w:r w:rsidR="00BA4CB6">
        <w:t>W</w:t>
      </w:r>
      <w:r w:rsidR="00BA4CB6" w:rsidRPr="00302D8C">
        <w:t xml:space="preserve">eighted </w:t>
      </w:r>
      <w:r w:rsidR="00BA4CB6">
        <w:t>H</w:t>
      </w:r>
      <w:r w:rsidR="00BA4CB6" w:rsidRPr="00302D8C">
        <w:t xml:space="preserve">ealth </w:t>
      </w:r>
      <w:r w:rsidR="00BA4CB6">
        <w:t>I</w:t>
      </w:r>
      <w:r w:rsidR="00BA4CB6" w:rsidRPr="00302D8C">
        <w:t xml:space="preserve">ndicators for </w:t>
      </w:r>
      <w:r w:rsidR="00BA4CB6">
        <w:t>Early, NRFU Respondents</w:t>
      </w:r>
      <w:r w:rsidR="00BA4CB6" w:rsidRPr="00302D8C">
        <w:t xml:space="preserve"> and </w:t>
      </w:r>
      <w:r w:rsidR="00BA4CB6">
        <w:t xml:space="preserve">National Health Interview Survey (NHIS) </w:t>
      </w:r>
      <w:r w:rsidR="005F1517">
        <w:t xml:space="preserve">– </w:t>
      </w:r>
      <w:r>
        <w:t>Males</w:t>
      </w:r>
      <w:bookmarkEnd w:id="28"/>
      <w:bookmarkEnd w:id="29"/>
    </w:p>
    <w:tbl>
      <w:tblPr>
        <w:tblStyle w:val="0-MatrixTable-Blue2"/>
        <w:tblW w:w="9360" w:type="dxa"/>
        <w:tblLayout w:type="fixed"/>
        <w:tblLook w:val="04A0" w:firstRow="1" w:lastRow="0" w:firstColumn="1" w:lastColumn="0" w:noHBand="0" w:noVBand="1"/>
      </w:tblPr>
      <w:tblGrid>
        <w:gridCol w:w="2242"/>
        <w:gridCol w:w="1186"/>
        <w:gridCol w:w="1186"/>
        <w:gridCol w:w="1187"/>
        <w:gridCol w:w="1186"/>
        <w:gridCol w:w="1186"/>
        <w:gridCol w:w="1187"/>
      </w:tblGrid>
      <w:tr w:rsidR="00884417" w:rsidRPr="00884417" w14:paraId="2DA90F02" w14:textId="77777777" w:rsidTr="004419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2" w:type="dxa"/>
            <w:vMerge w:val="restart"/>
            <w:noWrap/>
            <w:vAlign w:val="bottom"/>
          </w:tcPr>
          <w:p w14:paraId="4CC5BFD4" w14:textId="77777777" w:rsidR="00884417" w:rsidRPr="00884417" w:rsidRDefault="00884417" w:rsidP="00E5193C">
            <w:pPr>
              <w:pStyle w:val="TH-TableHeading"/>
            </w:pPr>
          </w:p>
        </w:tc>
        <w:tc>
          <w:tcPr>
            <w:tcW w:w="4745" w:type="dxa"/>
            <w:gridSpan w:val="4"/>
            <w:noWrap/>
            <w:vAlign w:val="bottom"/>
          </w:tcPr>
          <w:p w14:paraId="595D17A8" w14:textId="77777777" w:rsidR="00884417" w:rsidRPr="00884417" w:rsidRDefault="00884417" w:rsidP="00E5193C">
            <w:pPr>
              <w:pStyle w:val="TH-TableHeading"/>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884417">
              <w:rPr>
                <w:rFonts w:ascii="Calibri" w:hAnsi="Calibri" w:cs="Calibri"/>
              </w:rPr>
              <w:t>Estimates (percent)</w:t>
            </w:r>
          </w:p>
        </w:tc>
        <w:tc>
          <w:tcPr>
            <w:tcW w:w="2373" w:type="dxa"/>
            <w:gridSpan w:val="2"/>
          </w:tcPr>
          <w:p w14:paraId="63617A98" w14:textId="79BDFB91" w:rsidR="00884417" w:rsidRPr="00884417" w:rsidRDefault="00884417" w:rsidP="00E5193C">
            <w:pPr>
              <w:pStyle w:val="TH-TableHeading"/>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884417">
              <w:rPr>
                <w:rFonts w:ascii="Calibri" w:hAnsi="Calibri" w:cs="Calibri"/>
              </w:rPr>
              <w:t>p-value</w:t>
            </w:r>
            <w:r w:rsidR="00FE6CA0">
              <w:rPr>
                <w:rFonts w:ascii="Calibri" w:hAnsi="Calibri" w:cs="Calibri"/>
              </w:rPr>
              <w:t>*</w:t>
            </w:r>
          </w:p>
        </w:tc>
      </w:tr>
      <w:tr w:rsidR="00884417" w:rsidRPr="00884417" w14:paraId="02F21B87" w14:textId="77777777" w:rsidTr="00441988">
        <w:tc>
          <w:tcPr>
            <w:cnfStyle w:val="001000000000" w:firstRow="0" w:lastRow="0" w:firstColumn="1" w:lastColumn="0" w:oddVBand="0" w:evenVBand="0" w:oddHBand="0" w:evenHBand="0" w:firstRowFirstColumn="0" w:firstRowLastColumn="0" w:lastRowFirstColumn="0" w:lastRowLastColumn="0"/>
            <w:tcW w:w="2242" w:type="dxa"/>
            <w:vMerge/>
            <w:shd w:val="clear" w:color="auto" w:fill="BBE3F3"/>
            <w:noWrap/>
            <w:vAlign w:val="bottom"/>
            <w:hideMark/>
          </w:tcPr>
          <w:p w14:paraId="49B187E2" w14:textId="77777777" w:rsidR="00884417" w:rsidRPr="00884417" w:rsidRDefault="00884417" w:rsidP="00E5193C">
            <w:pPr>
              <w:pStyle w:val="TH-TableHeading"/>
              <w:rPr>
                <w:rFonts w:ascii="Calibri" w:hAnsi="Calibri" w:cs="Calibri"/>
              </w:rPr>
            </w:pPr>
          </w:p>
        </w:tc>
        <w:tc>
          <w:tcPr>
            <w:tcW w:w="1186" w:type="dxa"/>
            <w:shd w:val="clear" w:color="auto" w:fill="BBE3F3"/>
            <w:noWrap/>
            <w:vAlign w:val="bottom"/>
            <w:hideMark/>
          </w:tcPr>
          <w:p w14:paraId="3AB6BFDF" w14:textId="5F646AE9" w:rsidR="00884417" w:rsidRPr="00884417" w:rsidRDefault="00096A3B" w:rsidP="00E5193C">
            <w:pPr>
              <w:pStyle w:val="TH-TableHeading"/>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Early</w:t>
            </w:r>
          </w:p>
        </w:tc>
        <w:tc>
          <w:tcPr>
            <w:tcW w:w="1186" w:type="dxa"/>
            <w:shd w:val="clear" w:color="auto" w:fill="BBE3F3"/>
            <w:noWrap/>
            <w:vAlign w:val="bottom"/>
            <w:hideMark/>
          </w:tcPr>
          <w:p w14:paraId="0FEB8E87" w14:textId="77777777" w:rsidR="00884417" w:rsidRPr="00884417" w:rsidRDefault="00884417" w:rsidP="00E5193C">
            <w:pPr>
              <w:pStyle w:val="TH-TableHeading"/>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4417">
              <w:rPr>
                <w:rFonts w:ascii="Calibri" w:hAnsi="Calibri" w:cs="Calibri"/>
              </w:rPr>
              <w:t>NRFU</w:t>
            </w:r>
          </w:p>
        </w:tc>
        <w:tc>
          <w:tcPr>
            <w:tcW w:w="1187" w:type="dxa"/>
            <w:shd w:val="clear" w:color="auto" w:fill="BBE3F3"/>
            <w:vAlign w:val="bottom"/>
            <w:hideMark/>
          </w:tcPr>
          <w:p w14:paraId="5AC79394" w14:textId="77777777" w:rsidR="00884417" w:rsidRPr="00884417" w:rsidRDefault="00884417" w:rsidP="00E5193C">
            <w:pPr>
              <w:pStyle w:val="TH-TableHeading"/>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4417">
              <w:rPr>
                <w:rFonts w:ascii="Calibri" w:hAnsi="Calibri" w:cs="Calibri"/>
              </w:rPr>
              <w:t>Both</w:t>
            </w:r>
          </w:p>
        </w:tc>
        <w:tc>
          <w:tcPr>
            <w:tcW w:w="1186" w:type="dxa"/>
            <w:shd w:val="clear" w:color="auto" w:fill="BBE3F3"/>
            <w:vAlign w:val="top"/>
          </w:tcPr>
          <w:p w14:paraId="357579FF" w14:textId="77777777" w:rsidR="00884417" w:rsidRPr="00884417" w:rsidRDefault="00884417" w:rsidP="00E5193C">
            <w:pPr>
              <w:pStyle w:val="TH-TableHeading"/>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4417">
              <w:rPr>
                <w:rFonts w:ascii="Calibri" w:hAnsi="Calibri" w:cs="Calibri"/>
              </w:rPr>
              <w:t>NHIS</w:t>
            </w:r>
          </w:p>
        </w:tc>
        <w:tc>
          <w:tcPr>
            <w:tcW w:w="1186" w:type="dxa"/>
            <w:shd w:val="clear" w:color="auto" w:fill="BBE3F3"/>
            <w:vAlign w:val="top"/>
          </w:tcPr>
          <w:p w14:paraId="76D5EE52" w14:textId="77777777" w:rsidR="00884417" w:rsidRPr="00884417" w:rsidRDefault="00884417" w:rsidP="00E5193C">
            <w:pPr>
              <w:pStyle w:val="TH-TableHeading"/>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84417">
              <w:rPr>
                <w:rFonts w:ascii="Calibri" w:hAnsi="Calibri" w:cs="Calibri"/>
              </w:rPr>
              <w:t>Both-NHIS</w:t>
            </w:r>
          </w:p>
        </w:tc>
        <w:tc>
          <w:tcPr>
            <w:tcW w:w="1187" w:type="dxa"/>
            <w:shd w:val="clear" w:color="auto" w:fill="BBE3F3"/>
            <w:vAlign w:val="top"/>
          </w:tcPr>
          <w:p w14:paraId="0824B2F5" w14:textId="4C78A3D6" w:rsidR="00884417" w:rsidRPr="00884417" w:rsidRDefault="00096A3B" w:rsidP="00E5193C">
            <w:pPr>
              <w:pStyle w:val="TH-TableHeading"/>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Early</w:t>
            </w:r>
            <w:r w:rsidR="00884417" w:rsidRPr="00884417">
              <w:rPr>
                <w:rFonts w:ascii="Calibri" w:hAnsi="Calibri" w:cs="Calibri"/>
              </w:rPr>
              <w:t>-NRFU</w:t>
            </w:r>
          </w:p>
        </w:tc>
      </w:tr>
      <w:tr w:rsidR="00884417" w:rsidRPr="00884417" w14:paraId="0BA5522D" w14:textId="77777777" w:rsidTr="00441988">
        <w:tc>
          <w:tcPr>
            <w:cnfStyle w:val="001000000000" w:firstRow="0" w:lastRow="0" w:firstColumn="1" w:lastColumn="0" w:oddVBand="0" w:evenVBand="0" w:oddHBand="0" w:evenHBand="0" w:firstRowFirstColumn="0" w:firstRowLastColumn="0" w:lastRowFirstColumn="0" w:lastRowLastColumn="0"/>
            <w:tcW w:w="9360" w:type="dxa"/>
            <w:gridSpan w:val="7"/>
            <w:noWrap/>
            <w:hideMark/>
          </w:tcPr>
          <w:p w14:paraId="1D16B834" w14:textId="77777777" w:rsidR="00884417" w:rsidRPr="00884417" w:rsidRDefault="00884417" w:rsidP="00E5193C">
            <w:pPr>
              <w:pStyle w:val="TH-TableHeading"/>
              <w:jc w:val="left"/>
            </w:pPr>
            <w:r w:rsidRPr="00884417">
              <w:t>Any adult in the household have physical, mental, or emotional problem preventing from working</w:t>
            </w:r>
          </w:p>
        </w:tc>
      </w:tr>
      <w:tr w:rsidR="00884417" w:rsidRPr="00884417" w14:paraId="4853EA25" w14:textId="77777777" w:rsidTr="00441988">
        <w:tc>
          <w:tcPr>
            <w:cnfStyle w:val="001000000000" w:firstRow="0" w:lastRow="0" w:firstColumn="1" w:lastColumn="0" w:oddVBand="0" w:evenVBand="0" w:oddHBand="0" w:evenHBand="0" w:firstRowFirstColumn="0" w:firstRowLastColumn="0" w:lastRowFirstColumn="0" w:lastRowLastColumn="0"/>
            <w:tcW w:w="2242" w:type="dxa"/>
            <w:noWrap/>
            <w:hideMark/>
          </w:tcPr>
          <w:p w14:paraId="604E4410" w14:textId="77777777" w:rsidR="00884417" w:rsidRPr="00884417" w:rsidRDefault="00884417" w:rsidP="00690407">
            <w:pPr>
              <w:pStyle w:val="TX-TableText"/>
              <w:ind w:left="157"/>
            </w:pPr>
            <w:r w:rsidRPr="00884417">
              <w:t>Yes</w:t>
            </w:r>
          </w:p>
        </w:tc>
        <w:tc>
          <w:tcPr>
            <w:tcW w:w="1186" w:type="dxa"/>
            <w:noWrap/>
            <w:vAlign w:val="top"/>
          </w:tcPr>
          <w:p w14:paraId="35961119"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15.5</w:t>
            </w:r>
          </w:p>
        </w:tc>
        <w:tc>
          <w:tcPr>
            <w:tcW w:w="1186" w:type="dxa"/>
            <w:noWrap/>
            <w:vAlign w:val="top"/>
          </w:tcPr>
          <w:p w14:paraId="591ACC83"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16.3</w:t>
            </w:r>
          </w:p>
        </w:tc>
        <w:tc>
          <w:tcPr>
            <w:tcW w:w="1187" w:type="dxa"/>
            <w:noWrap/>
            <w:vAlign w:val="top"/>
          </w:tcPr>
          <w:p w14:paraId="7424B506"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15.2</w:t>
            </w:r>
          </w:p>
        </w:tc>
        <w:tc>
          <w:tcPr>
            <w:tcW w:w="1186" w:type="dxa"/>
            <w:vAlign w:val="top"/>
          </w:tcPr>
          <w:p w14:paraId="3F41958D"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NA</w:t>
            </w:r>
          </w:p>
        </w:tc>
        <w:tc>
          <w:tcPr>
            <w:tcW w:w="1186" w:type="dxa"/>
            <w:vAlign w:val="top"/>
          </w:tcPr>
          <w:p w14:paraId="52130B21"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NA</w:t>
            </w:r>
          </w:p>
        </w:tc>
        <w:tc>
          <w:tcPr>
            <w:tcW w:w="1187" w:type="dxa"/>
            <w:vAlign w:val="top"/>
          </w:tcPr>
          <w:p w14:paraId="3F9EC0B6"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0.881</w:t>
            </w:r>
          </w:p>
        </w:tc>
      </w:tr>
      <w:tr w:rsidR="00884417" w:rsidRPr="00884417" w14:paraId="1CCC9843" w14:textId="77777777" w:rsidTr="00441988">
        <w:tc>
          <w:tcPr>
            <w:cnfStyle w:val="001000000000" w:firstRow="0" w:lastRow="0" w:firstColumn="1" w:lastColumn="0" w:oddVBand="0" w:evenVBand="0" w:oddHBand="0" w:evenHBand="0" w:firstRowFirstColumn="0" w:firstRowLastColumn="0" w:lastRowFirstColumn="0" w:lastRowLastColumn="0"/>
            <w:tcW w:w="2242" w:type="dxa"/>
            <w:noWrap/>
            <w:hideMark/>
          </w:tcPr>
          <w:p w14:paraId="564A7A16" w14:textId="77777777" w:rsidR="00884417" w:rsidRPr="00884417" w:rsidRDefault="00884417" w:rsidP="00690407">
            <w:pPr>
              <w:pStyle w:val="TX-TableText"/>
              <w:ind w:left="157"/>
            </w:pPr>
            <w:r w:rsidRPr="00884417">
              <w:t>No</w:t>
            </w:r>
          </w:p>
        </w:tc>
        <w:tc>
          <w:tcPr>
            <w:tcW w:w="1186" w:type="dxa"/>
            <w:noWrap/>
            <w:vAlign w:val="top"/>
          </w:tcPr>
          <w:p w14:paraId="023A865F"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84.5</w:t>
            </w:r>
          </w:p>
        </w:tc>
        <w:tc>
          <w:tcPr>
            <w:tcW w:w="1186" w:type="dxa"/>
            <w:noWrap/>
            <w:vAlign w:val="top"/>
          </w:tcPr>
          <w:p w14:paraId="1A419EF7"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83.7</w:t>
            </w:r>
          </w:p>
        </w:tc>
        <w:tc>
          <w:tcPr>
            <w:tcW w:w="1187" w:type="dxa"/>
            <w:noWrap/>
            <w:vAlign w:val="top"/>
          </w:tcPr>
          <w:p w14:paraId="627C22E7"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84.8</w:t>
            </w:r>
          </w:p>
        </w:tc>
        <w:tc>
          <w:tcPr>
            <w:tcW w:w="1186" w:type="dxa"/>
            <w:vAlign w:val="top"/>
          </w:tcPr>
          <w:p w14:paraId="4F53D919"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NA</w:t>
            </w:r>
          </w:p>
        </w:tc>
        <w:tc>
          <w:tcPr>
            <w:tcW w:w="1186" w:type="dxa"/>
            <w:vAlign w:val="top"/>
          </w:tcPr>
          <w:p w14:paraId="5EBC8479"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NA</w:t>
            </w:r>
          </w:p>
        </w:tc>
        <w:tc>
          <w:tcPr>
            <w:tcW w:w="1187" w:type="dxa"/>
            <w:vAlign w:val="top"/>
          </w:tcPr>
          <w:p w14:paraId="0133017C"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0.881</w:t>
            </w:r>
          </w:p>
        </w:tc>
      </w:tr>
      <w:tr w:rsidR="00884417" w:rsidRPr="00884417" w14:paraId="670145F0" w14:textId="77777777" w:rsidTr="00441988">
        <w:tc>
          <w:tcPr>
            <w:cnfStyle w:val="001000000000" w:firstRow="0" w:lastRow="0" w:firstColumn="1" w:lastColumn="0" w:oddVBand="0" w:evenVBand="0" w:oddHBand="0" w:evenHBand="0" w:firstRowFirstColumn="0" w:firstRowLastColumn="0" w:lastRowFirstColumn="0" w:lastRowLastColumn="0"/>
            <w:tcW w:w="9360" w:type="dxa"/>
            <w:gridSpan w:val="7"/>
            <w:noWrap/>
            <w:hideMark/>
          </w:tcPr>
          <w:p w14:paraId="6FFA0E3E" w14:textId="77777777" w:rsidR="00884417" w:rsidRPr="00884417" w:rsidRDefault="00884417" w:rsidP="00E5193C">
            <w:pPr>
              <w:pStyle w:val="TH-TableHeading"/>
              <w:jc w:val="left"/>
            </w:pPr>
            <w:r w:rsidRPr="00884417">
              <w:t>Any adult in the household been hospitalized overnight in last 12 months</w:t>
            </w:r>
          </w:p>
        </w:tc>
      </w:tr>
      <w:tr w:rsidR="00884417" w:rsidRPr="00884417" w14:paraId="65FC7723" w14:textId="77777777" w:rsidTr="00441988">
        <w:tc>
          <w:tcPr>
            <w:cnfStyle w:val="001000000000" w:firstRow="0" w:lastRow="0" w:firstColumn="1" w:lastColumn="0" w:oddVBand="0" w:evenVBand="0" w:oddHBand="0" w:evenHBand="0" w:firstRowFirstColumn="0" w:firstRowLastColumn="0" w:lastRowFirstColumn="0" w:lastRowLastColumn="0"/>
            <w:tcW w:w="2242" w:type="dxa"/>
            <w:noWrap/>
            <w:hideMark/>
          </w:tcPr>
          <w:p w14:paraId="36E4EF84" w14:textId="77777777" w:rsidR="00884417" w:rsidRPr="00884417" w:rsidRDefault="00884417" w:rsidP="00690407">
            <w:pPr>
              <w:pStyle w:val="TX-TableText"/>
              <w:ind w:left="157"/>
            </w:pPr>
            <w:r w:rsidRPr="00884417">
              <w:t>Yes</w:t>
            </w:r>
          </w:p>
        </w:tc>
        <w:tc>
          <w:tcPr>
            <w:tcW w:w="1186" w:type="dxa"/>
            <w:noWrap/>
            <w:vAlign w:val="top"/>
          </w:tcPr>
          <w:p w14:paraId="07C560F1"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13.7</w:t>
            </w:r>
          </w:p>
        </w:tc>
        <w:tc>
          <w:tcPr>
            <w:tcW w:w="1186" w:type="dxa"/>
            <w:noWrap/>
            <w:vAlign w:val="top"/>
          </w:tcPr>
          <w:p w14:paraId="3A24A3B1"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11.0</w:t>
            </w:r>
          </w:p>
        </w:tc>
        <w:tc>
          <w:tcPr>
            <w:tcW w:w="1187" w:type="dxa"/>
            <w:noWrap/>
            <w:vAlign w:val="top"/>
          </w:tcPr>
          <w:p w14:paraId="2AA8823D"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13.5</w:t>
            </w:r>
          </w:p>
        </w:tc>
        <w:tc>
          <w:tcPr>
            <w:tcW w:w="1186" w:type="dxa"/>
            <w:vAlign w:val="top"/>
          </w:tcPr>
          <w:p w14:paraId="1D9915D6"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NA</w:t>
            </w:r>
          </w:p>
        </w:tc>
        <w:tc>
          <w:tcPr>
            <w:tcW w:w="1186" w:type="dxa"/>
            <w:vAlign w:val="top"/>
          </w:tcPr>
          <w:p w14:paraId="14E764A6"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NA</w:t>
            </w:r>
          </w:p>
        </w:tc>
        <w:tc>
          <w:tcPr>
            <w:tcW w:w="1187" w:type="dxa"/>
            <w:vAlign w:val="top"/>
          </w:tcPr>
          <w:p w14:paraId="0C0CE6BC"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0.537</w:t>
            </w:r>
          </w:p>
        </w:tc>
      </w:tr>
      <w:tr w:rsidR="00884417" w:rsidRPr="00884417" w14:paraId="179D12AE" w14:textId="77777777" w:rsidTr="00441988">
        <w:tc>
          <w:tcPr>
            <w:cnfStyle w:val="001000000000" w:firstRow="0" w:lastRow="0" w:firstColumn="1" w:lastColumn="0" w:oddVBand="0" w:evenVBand="0" w:oddHBand="0" w:evenHBand="0" w:firstRowFirstColumn="0" w:firstRowLastColumn="0" w:lastRowFirstColumn="0" w:lastRowLastColumn="0"/>
            <w:tcW w:w="2242" w:type="dxa"/>
            <w:noWrap/>
            <w:hideMark/>
          </w:tcPr>
          <w:p w14:paraId="21736670" w14:textId="77777777" w:rsidR="00884417" w:rsidRPr="00884417" w:rsidRDefault="00884417" w:rsidP="00690407">
            <w:pPr>
              <w:pStyle w:val="TX-TableText"/>
              <w:ind w:left="157"/>
            </w:pPr>
            <w:r w:rsidRPr="00884417">
              <w:t>No</w:t>
            </w:r>
          </w:p>
        </w:tc>
        <w:tc>
          <w:tcPr>
            <w:tcW w:w="1186" w:type="dxa"/>
            <w:noWrap/>
            <w:vAlign w:val="top"/>
          </w:tcPr>
          <w:p w14:paraId="632D9FAA"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86.3</w:t>
            </w:r>
          </w:p>
        </w:tc>
        <w:tc>
          <w:tcPr>
            <w:tcW w:w="1186" w:type="dxa"/>
            <w:noWrap/>
            <w:vAlign w:val="top"/>
          </w:tcPr>
          <w:p w14:paraId="685339D0"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89.0</w:t>
            </w:r>
          </w:p>
        </w:tc>
        <w:tc>
          <w:tcPr>
            <w:tcW w:w="1187" w:type="dxa"/>
            <w:noWrap/>
            <w:vAlign w:val="top"/>
          </w:tcPr>
          <w:p w14:paraId="5BDDC078"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86.5</w:t>
            </w:r>
          </w:p>
        </w:tc>
        <w:tc>
          <w:tcPr>
            <w:tcW w:w="1186" w:type="dxa"/>
            <w:vAlign w:val="top"/>
          </w:tcPr>
          <w:p w14:paraId="652DA89D"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NA</w:t>
            </w:r>
          </w:p>
        </w:tc>
        <w:tc>
          <w:tcPr>
            <w:tcW w:w="1186" w:type="dxa"/>
            <w:vAlign w:val="top"/>
          </w:tcPr>
          <w:p w14:paraId="23AA73E4"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NA</w:t>
            </w:r>
          </w:p>
        </w:tc>
        <w:tc>
          <w:tcPr>
            <w:tcW w:w="1187" w:type="dxa"/>
            <w:vAlign w:val="top"/>
          </w:tcPr>
          <w:p w14:paraId="5D2CB809"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0.537</w:t>
            </w:r>
          </w:p>
        </w:tc>
      </w:tr>
      <w:tr w:rsidR="00884417" w:rsidRPr="00884417" w14:paraId="2901B8D1" w14:textId="77777777" w:rsidTr="00441988">
        <w:tc>
          <w:tcPr>
            <w:cnfStyle w:val="001000000000" w:firstRow="0" w:lastRow="0" w:firstColumn="1" w:lastColumn="0" w:oddVBand="0" w:evenVBand="0" w:oddHBand="0" w:evenHBand="0" w:firstRowFirstColumn="0" w:firstRowLastColumn="0" w:lastRowFirstColumn="0" w:lastRowLastColumn="0"/>
            <w:tcW w:w="9360" w:type="dxa"/>
            <w:gridSpan w:val="7"/>
            <w:noWrap/>
            <w:hideMark/>
          </w:tcPr>
          <w:p w14:paraId="7FE255C7" w14:textId="77777777" w:rsidR="00884417" w:rsidRPr="00884417" w:rsidRDefault="00884417" w:rsidP="00E5193C">
            <w:pPr>
              <w:pStyle w:val="TH-TableHeading"/>
              <w:jc w:val="left"/>
            </w:pPr>
            <w:r w:rsidRPr="00884417">
              <w:t>Doctor, nurse, or other health professional told you that you have asthma</w:t>
            </w:r>
          </w:p>
        </w:tc>
      </w:tr>
      <w:tr w:rsidR="00884417" w:rsidRPr="00884417" w14:paraId="479FA487" w14:textId="77777777" w:rsidTr="00441988">
        <w:tc>
          <w:tcPr>
            <w:cnfStyle w:val="001000000000" w:firstRow="0" w:lastRow="0" w:firstColumn="1" w:lastColumn="0" w:oddVBand="0" w:evenVBand="0" w:oddHBand="0" w:evenHBand="0" w:firstRowFirstColumn="0" w:firstRowLastColumn="0" w:lastRowFirstColumn="0" w:lastRowLastColumn="0"/>
            <w:tcW w:w="2242" w:type="dxa"/>
            <w:noWrap/>
            <w:hideMark/>
          </w:tcPr>
          <w:p w14:paraId="421BF7C7" w14:textId="77777777" w:rsidR="00884417" w:rsidRPr="00884417" w:rsidRDefault="00884417" w:rsidP="00690407">
            <w:pPr>
              <w:pStyle w:val="TX-TableText"/>
              <w:ind w:left="157"/>
            </w:pPr>
            <w:r w:rsidRPr="00884417">
              <w:t>Yes</w:t>
            </w:r>
          </w:p>
        </w:tc>
        <w:tc>
          <w:tcPr>
            <w:tcW w:w="1186" w:type="dxa"/>
            <w:noWrap/>
            <w:vAlign w:val="top"/>
          </w:tcPr>
          <w:p w14:paraId="45FD5C91"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9.4</w:t>
            </w:r>
          </w:p>
        </w:tc>
        <w:tc>
          <w:tcPr>
            <w:tcW w:w="1186" w:type="dxa"/>
            <w:noWrap/>
            <w:vAlign w:val="top"/>
          </w:tcPr>
          <w:p w14:paraId="23D50743"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13.5</w:t>
            </w:r>
          </w:p>
        </w:tc>
        <w:tc>
          <w:tcPr>
            <w:tcW w:w="1187" w:type="dxa"/>
            <w:noWrap/>
            <w:vAlign w:val="top"/>
          </w:tcPr>
          <w:p w14:paraId="3E844DFC"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9.8</w:t>
            </w:r>
          </w:p>
        </w:tc>
        <w:tc>
          <w:tcPr>
            <w:tcW w:w="1186" w:type="dxa"/>
            <w:vAlign w:val="top"/>
          </w:tcPr>
          <w:p w14:paraId="74B0A2AC"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12.3</w:t>
            </w:r>
          </w:p>
        </w:tc>
        <w:tc>
          <w:tcPr>
            <w:tcW w:w="1186" w:type="dxa"/>
            <w:vAlign w:val="top"/>
          </w:tcPr>
          <w:p w14:paraId="375D906E"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0.008</w:t>
            </w:r>
          </w:p>
        </w:tc>
        <w:tc>
          <w:tcPr>
            <w:tcW w:w="1187" w:type="dxa"/>
            <w:vAlign w:val="top"/>
          </w:tcPr>
          <w:p w14:paraId="1B7A8DD3"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0.396</w:t>
            </w:r>
          </w:p>
        </w:tc>
      </w:tr>
      <w:tr w:rsidR="00884417" w:rsidRPr="00884417" w14:paraId="3DDB0A0C" w14:textId="77777777" w:rsidTr="00441988">
        <w:tc>
          <w:tcPr>
            <w:cnfStyle w:val="001000000000" w:firstRow="0" w:lastRow="0" w:firstColumn="1" w:lastColumn="0" w:oddVBand="0" w:evenVBand="0" w:oddHBand="0" w:evenHBand="0" w:firstRowFirstColumn="0" w:firstRowLastColumn="0" w:lastRowFirstColumn="0" w:lastRowLastColumn="0"/>
            <w:tcW w:w="2242" w:type="dxa"/>
            <w:noWrap/>
            <w:hideMark/>
          </w:tcPr>
          <w:p w14:paraId="5277B6D1" w14:textId="77777777" w:rsidR="00884417" w:rsidRPr="00884417" w:rsidRDefault="00884417" w:rsidP="00690407">
            <w:pPr>
              <w:pStyle w:val="TX-TableText"/>
              <w:ind w:left="157"/>
            </w:pPr>
            <w:r w:rsidRPr="00884417">
              <w:t>No</w:t>
            </w:r>
          </w:p>
        </w:tc>
        <w:tc>
          <w:tcPr>
            <w:tcW w:w="1186" w:type="dxa"/>
            <w:noWrap/>
            <w:vAlign w:val="top"/>
          </w:tcPr>
          <w:p w14:paraId="55AD5FB8"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90.6</w:t>
            </w:r>
          </w:p>
        </w:tc>
        <w:tc>
          <w:tcPr>
            <w:tcW w:w="1186" w:type="dxa"/>
            <w:noWrap/>
            <w:vAlign w:val="top"/>
          </w:tcPr>
          <w:p w14:paraId="773DEFFB"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86.5</w:t>
            </w:r>
          </w:p>
        </w:tc>
        <w:tc>
          <w:tcPr>
            <w:tcW w:w="1187" w:type="dxa"/>
            <w:noWrap/>
            <w:vAlign w:val="top"/>
          </w:tcPr>
          <w:p w14:paraId="1E2C5DBB"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90.2</w:t>
            </w:r>
          </w:p>
        </w:tc>
        <w:tc>
          <w:tcPr>
            <w:tcW w:w="1186" w:type="dxa"/>
            <w:vAlign w:val="top"/>
          </w:tcPr>
          <w:p w14:paraId="271497FE"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87.7</w:t>
            </w:r>
          </w:p>
        </w:tc>
        <w:tc>
          <w:tcPr>
            <w:tcW w:w="1186" w:type="dxa"/>
            <w:vAlign w:val="top"/>
          </w:tcPr>
          <w:p w14:paraId="5C17A292"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0.008</w:t>
            </w:r>
          </w:p>
        </w:tc>
        <w:tc>
          <w:tcPr>
            <w:tcW w:w="1187" w:type="dxa"/>
            <w:vAlign w:val="top"/>
          </w:tcPr>
          <w:p w14:paraId="11C496D4"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0.396</w:t>
            </w:r>
          </w:p>
        </w:tc>
      </w:tr>
      <w:tr w:rsidR="00884417" w:rsidRPr="00884417" w14:paraId="5A871144" w14:textId="77777777" w:rsidTr="00441988">
        <w:tc>
          <w:tcPr>
            <w:cnfStyle w:val="001000000000" w:firstRow="0" w:lastRow="0" w:firstColumn="1" w:lastColumn="0" w:oddVBand="0" w:evenVBand="0" w:oddHBand="0" w:evenHBand="0" w:firstRowFirstColumn="0" w:firstRowLastColumn="0" w:lastRowFirstColumn="0" w:lastRowLastColumn="0"/>
            <w:tcW w:w="9360" w:type="dxa"/>
            <w:gridSpan w:val="7"/>
            <w:noWrap/>
            <w:hideMark/>
          </w:tcPr>
          <w:p w14:paraId="171D4FB2" w14:textId="77777777" w:rsidR="00884417" w:rsidRPr="00884417" w:rsidRDefault="00884417" w:rsidP="00E5193C">
            <w:pPr>
              <w:pStyle w:val="TH-TableHeading"/>
              <w:jc w:val="left"/>
            </w:pPr>
            <w:r w:rsidRPr="00884417">
              <w:t>Doctor, nurse, or other health professional told you that you have any type of depression</w:t>
            </w:r>
          </w:p>
        </w:tc>
      </w:tr>
      <w:tr w:rsidR="00884417" w:rsidRPr="00884417" w14:paraId="7795BD1E" w14:textId="77777777" w:rsidTr="00441988">
        <w:tc>
          <w:tcPr>
            <w:cnfStyle w:val="001000000000" w:firstRow="0" w:lastRow="0" w:firstColumn="1" w:lastColumn="0" w:oddVBand="0" w:evenVBand="0" w:oddHBand="0" w:evenHBand="0" w:firstRowFirstColumn="0" w:firstRowLastColumn="0" w:lastRowFirstColumn="0" w:lastRowLastColumn="0"/>
            <w:tcW w:w="2242" w:type="dxa"/>
            <w:noWrap/>
            <w:hideMark/>
          </w:tcPr>
          <w:p w14:paraId="0AAE40FD" w14:textId="77777777" w:rsidR="00884417" w:rsidRPr="00884417" w:rsidRDefault="00884417" w:rsidP="00690407">
            <w:pPr>
              <w:pStyle w:val="TX-TableText"/>
              <w:ind w:left="157"/>
            </w:pPr>
            <w:r w:rsidRPr="00884417">
              <w:t>Yes</w:t>
            </w:r>
          </w:p>
        </w:tc>
        <w:tc>
          <w:tcPr>
            <w:tcW w:w="1186" w:type="dxa"/>
            <w:noWrap/>
            <w:vAlign w:val="top"/>
          </w:tcPr>
          <w:p w14:paraId="59FFD0DF"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17.6</w:t>
            </w:r>
          </w:p>
        </w:tc>
        <w:tc>
          <w:tcPr>
            <w:tcW w:w="1186" w:type="dxa"/>
            <w:noWrap/>
            <w:vAlign w:val="top"/>
          </w:tcPr>
          <w:p w14:paraId="45FCE63C"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21.6</w:t>
            </w:r>
          </w:p>
        </w:tc>
        <w:tc>
          <w:tcPr>
            <w:tcW w:w="1187" w:type="dxa"/>
            <w:noWrap/>
            <w:vAlign w:val="top"/>
          </w:tcPr>
          <w:p w14:paraId="121962DE"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18.1</w:t>
            </w:r>
          </w:p>
        </w:tc>
        <w:tc>
          <w:tcPr>
            <w:tcW w:w="1186" w:type="dxa"/>
            <w:vAlign w:val="top"/>
          </w:tcPr>
          <w:p w14:paraId="72F294AB"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11.0</w:t>
            </w:r>
          </w:p>
        </w:tc>
        <w:tc>
          <w:tcPr>
            <w:tcW w:w="1186" w:type="dxa"/>
            <w:vAlign w:val="top"/>
          </w:tcPr>
          <w:p w14:paraId="5F3E62E6"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&lt;0.001</w:t>
            </w:r>
          </w:p>
        </w:tc>
        <w:tc>
          <w:tcPr>
            <w:tcW w:w="1187" w:type="dxa"/>
            <w:vAlign w:val="top"/>
          </w:tcPr>
          <w:p w14:paraId="7764F847"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0.468</w:t>
            </w:r>
          </w:p>
        </w:tc>
      </w:tr>
      <w:tr w:rsidR="00884417" w:rsidRPr="00884417" w14:paraId="42636780" w14:textId="77777777" w:rsidTr="00441988">
        <w:tc>
          <w:tcPr>
            <w:cnfStyle w:val="001000000000" w:firstRow="0" w:lastRow="0" w:firstColumn="1" w:lastColumn="0" w:oddVBand="0" w:evenVBand="0" w:oddHBand="0" w:evenHBand="0" w:firstRowFirstColumn="0" w:firstRowLastColumn="0" w:lastRowFirstColumn="0" w:lastRowLastColumn="0"/>
            <w:tcW w:w="2242" w:type="dxa"/>
            <w:noWrap/>
            <w:hideMark/>
          </w:tcPr>
          <w:p w14:paraId="46851585" w14:textId="77777777" w:rsidR="00884417" w:rsidRPr="00884417" w:rsidRDefault="00884417" w:rsidP="00690407">
            <w:pPr>
              <w:pStyle w:val="TX-TableText"/>
              <w:ind w:left="157"/>
            </w:pPr>
            <w:r w:rsidRPr="00884417">
              <w:t>No</w:t>
            </w:r>
          </w:p>
        </w:tc>
        <w:tc>
          <w:tcPr>
            <w:tcW w:w="1186" w:type="dxa"/>
            <w:noWrap/>
            <w:vAlign w:val="top"/>
          </w:tcPr>
          <w:p w14:paraId="7A975F43"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82.4</w:t>
            </w:r>
          </w:p>
        </w:tc>
        <w:tc>
          <w:tcPr>
            <w:tcW w:w="1186" w:type="dxa"/>
            <w:noWrap/>
            <w:vAlign w:val="top"/>
          </w:tcPr>
          <w:p w14:paraId="1C2E8647"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78.4</w:t>
            </w:r>
          </w:p>
        </w:tc>
        <w:tc>
          <w:tcPr>
            <w:tcW w:w="1187" w:type="dxa"/>
            <w:noWrap/>
            <w:vAlign w:val="top"/>
          </w:tcPr>
          <w:p w14:paraId="3FE20BDD"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81.9</w:t>
            </w:r>
          </w:p>
        </w:tc>
        <w:tc>
          <w:tcPr>
            <w:tcW w:w="1186" w:type="dxa"/>
            <w:vAlign w:val="top"/>
          </w:tcPr>
          <w:p w14:paraId="5DEDEE5B"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89.0</w:t>
            </w:r>
          </w:p>
        </w:tc>
        <w:tc>
          <w:tcPr>
            <w:tcW w:w="1186" w:type="dxa"/>
            <w:vAlign w:val="top"/>
          </w:tcPr>
          <w:p w14:paraId="0BDE076E"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&lt;0.001</w:t>
            </w:r>
          </w:p>
        </w:tc>
        <w:tc>
          <w:tcPr>
            <w:tcW w:w="1187" w:type="dxa"/>
            <w:vAlign w:val="top"/>
          </w:tcPr>
          <w:p w14:paraId="5FCFCFCA"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0.468</w:t>
            </w:r>
          </w:p>
        </w:tc>
      </w:tr>
    </w:tbl>
    <w:p w14:paraId="01ABE952" w14:textId="7199BA45" w:rsidR="00FE6CA0" w:rsidRPr="00921AD0" w:rsidRDefault="00FE6CA0" w:rsidP="00FE6CA0">
      <w:pPr>
        <w:pStyle w:val="TF-TblFN"/>
      </w:pPr>
      <w:r>
        <w:t xml:space="preserve">* Significance of a difference of proportions using a z-test.  </w:t>
      </w:r>
    </w:p>
    <w:p w14:paraId="70E38119" w14:textId="77777777" w:rsidR="001C0B2C" w:rsidRDefault="001C0B2C" w:rsidP="00E5193C">
      <w:pPr>
        <w:pStyle w:val="L1-FlLSp12"/>
      </w:pPr>
      <w:r>
        <w:br w:type="page"/>
      </w:r>
    </w:p>
    <w:p w14:paraId="62DC9457" w14:textId="7886000A" w:rsidR="001C0B2C" w:rsidRDefault="001C0B2C" w:rsidP="001C0B2C">
      <w:pPr>
        <w:pStyle w:val="TT-TableTitle"/>
      </w:pPr>
      <w:bookmarkStart w:id="30" w:name="_Toc87263961"/>
      <w:bookmarkStart w:id="31" w:name="_Toc87349311"/>
      <w:r w:rsidRPr="00302D8C">
        <w:lastRenderedPageBreak/>
        <w:t xml:space="preserve">Table </w:t>
      </w:r>
      <w:r>
        <w:t>8.</w:t>
      </w:r>
      <w:r>
        <w:tab/>
      </w:r>
      <w:r w:rsidRPr="00302D8C">
        <w:t xml:space="preserve">Comparison of </w:t>
      </w:r>
      <w:r w:rsidR="00BA4CB6">
        <w:t>F</w:t>
      </w:r>
      <w:r w:rsidRPr="00302D8C">
        <w:t xml:space="preserve">inal </w:t>
      </w:r>
      <w:r w:rsidR="00BA4CB6">
        <w:t>W</w:t>
      </w:r>
      <w:r w:rsidRPr="00302D8C">
        <w:t xml:space="preserve">eighted </w:t>
      </w:r>
      <w:r w:rsidR="00BA4CB6">
        <w:t>H</w:t>
      </w:r>
      <w:r w:rsidRPr="00302D8C">
        <w:t xml:space="preserve">ealth </w:t>
      </w:r>
      <w:r w:rsidR="00BA4CB6">
        <w:t>I</w:t>
      </w:r>
      <w:r w:rsidRPr="00302D8C">
        <w:t xml:space="preserve">ndicators for </w:t>
      </w:r>
      <w:r w:rsidR="00096A3B">
        <w:t>Early</w:t>
      </w:r>
      <w:r>
        <w:t xml:space="preserve">, </w:t>
      </w:r>
      <w:r w:rsidR="00461B8D">
        <w:t xml:space="preserve">NRFU </w:t>
      </w:r>
      <w:r w:rsidR="00BA4CB6">
        <w:t>R</w:t>
      </w:r>
      <w:r>
        <w:t>espondents,</w:t>
      </w:r>
      <w:r w:rsidRPr="00302D8C">
        <w:t xml:space="preserve"> and </w:t>
      </w:r>
      <w:r w:rsidR="00BA4CB6">
        <w:t xml:space="preserve">National Health Interview Survey (NHIS) </w:t>
      </w:r>
      <w:r w:rsidR="005F1517">
        <w:t xml:space="preserve">– </w:t>
      </w:r>
      <w:r>
        <w:t>Females</w:t>
      </w:r>
      <w:bookmarkEnd w:id="30"/>
      <w:bookmarkEnd w:id="31"/>
    </w:p>
    <w:tbl>
      <w:tblPr>
        <w:tblStyle w:val="0-MatrixTable-Blue3"/>
        <w:tblW w:w="9360" w:type="dxa"/>
        <w:tblLayout w:type="fixed"/>
        <w:tblLook w:val="04A0" w:firstRow="1" w:lastRow="0" w:firstColumn="1" w:lastColumn="0" w:noHBand="0" w:noVBand="1"/>
      </w:tblPr>
      <w:tblGrid>
        <w:gridCol w:w="2242"/>
        <w:gridCol w:w="1186"/>
        <w:gridCol w:w="1186"/>
        <w:gridCol w:w="1187"/>
        <w:gridCol w:w="1186"/>
        <w:gridCol w:w="1186"/>
        <w:gridCol w:w="1187"/>
      </w:tblGrid>
      <w:tr w:rsidR="00E5193C" w:rsidRPr="00884417" w14:paraId="52BF5E47" w14:textId="77777777" w:rsidTr="004419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2" w:type="dxa"/>
            <w:vMerge w:val="restart"/>
            <w:noWrap/>
            <w:vAlign w:val="bottom"/>
          </w:tcPr>
          <w:p w14:paraId="63F88291" w14:textId="77777777" w:rsidR="00E5193C" w:rsidRPr="00884417" w:rsidRDefault="00E5193C" w:rsidP="00E5193C">
            <w:pPr>
              <w:pStyle w:val="TH-TableHeading"/>
            </w:pPr>
          </w:p>
        </w:tc>
        <w:tc>
          <w:tcPr>
            <w:tcW w:w="4745" w:type="dxa"/>
            <w:gridSpan w:val="4"/>
            <w:noWrap/>
            <w:vAlign w:val="bottom"/>
          </w:tcPr>
          <w:p w14:paraId="4FB5EA16" w14:textId="77777777" w:rsidR="00E5193C" w:rsidRPr="00884417" w:rsidRDefault="00E5193C" w:rsidP="00E5193C">
            <w:pPr>
              <w:pStyle w:val="TH-TableHeading"/>
              <w:cnfStyle w:val="100000000000" w:firstRow="1" w:lastRow="0" w:firstColumn="0" w:lastColumn="0" w:oddVBand="0" w:evenVBand="0" w:oddHBand="0" w:evenHBand="0" w:firstRowFirstColumn="0" w:firstRowLastColumn="0" w:lastRowFirstColumn="0" w:lastRowLastColumn="0"/>
            </w:pPr>
            <w:r w:rsidRPr="00884417">
              <w:t>Estimates (percent)</w:t>
            </w:r>
          </w:p>
        </w:tc>
        <w:tc>
          <w:tcPr>
            <w:tcW w:w="2373" w:type="dxa"/>
            <w:gridSpan w:val="2"/>
          </w:tcPr>
          <w:p w14:paraId="10E24009" w14:textId="52D921B8" w:rsidR="00E5193C" w:rsidRPr="00884417" w:rsidRDefault="00E5193C" w:rsidP="00E5193C">
            <w:pPr>
              <w:pStyle w:val="TH-TableHeading"/>
              <w:cnfStyle w:val="100000000000" w:firstRow="1" w:lastRow="0" w:firstColumn="0" w:lastColumn="0" w:oddVBand="0" w:evenVBand="0" w:oddHBand="0" w:evenHBand="0" w:firstRowFirstColumn="0" w:firstRowLastColumn="0" w:lastRowFirstColumn="0" w:lastRowLastColumn="0"/>
            </w:pPr>
            <w:r w:rsidRPr="00884417">
              <w:t>p-value</w:t>
            </w:r>
            <w:r w:rsidR="00FE6CA0">
              <w:t>*</w:t>
            </w:r>
          </w:p>
        </w:tc>
      </w:tr>
      <w:tr w:rsidR="00E5193C" w:rsidRPr="00884417" w14:paraId="756C3D3C" w14:textId="77777777" w:rsidTr="00441988">
        <w:tc>
          <w:tcPr>
            <w:cnfStyle w:val="001000000000" w:firstRow="0" w:lastRow="0" w:firstColumn="1" w:lastColumn="0" w:oddVBand="0" w:evenVBand="0" w:oddHBand="0" w:evenHBand="0" w:firstRowFirstColumn="0" w:firstRowLastColumn="0" w:lastRowFirstColumn="0" w:lastRowLastColumn="0"/>
            <w:tcW w:w="2242" w:type="dxa"/>
            <w:vMerge/>
            <w:shd w:val="clear" w:color="auto" w:fill="BBE3F3"/>
            <w:noWrap/>
            <w:vAlign w:val="bottom"/>
            <w:hideMark/>
          </w:tcPr>
          <w:p w14:paraId="1290AECD" w14:textId="77777777" w:rsidR="00E5193C" w:rsidRPr="00884417" w:rsidRDefault="00E5193C" w:rsidP="00E5193C">
            <w:pPr>
              <w:pStyle w:val="TH-TableHeading"/>
            </w:pPr>
          </w:p>
        </w:tc>
        <w:tc>
          <w:tcPr>
            <w:tcW w:w="1186" w:type="dxa"/>
            <w:shd w:val="clear" w:color="auto" w:fill="BBE3F3"/>
            <w:noWrap/>
            <w:vAlign w:val="bottom"/>
            <w:hideMark/>
          </w:tcPr>
          <w:p w14:paraId="538E9C41" w14:textId="77777777" w:rsidR="00E5193C" w:rsidRPr="00884417" w:rsidRDefault="00E5193C" w:rsidP="00E5193C">
            <w:pPr>
              <w:pStyle w:val="TH-TableHeading"/>
              <w:cnfStyle w:val="000000000000" w:firstRow="0" w:lastRow="0" w:firstColumn="0" w:lastColumn="0" w:oddVBand="0" w:evenVBand="0" w:oddHBand="0" w:evenHBand="0" w:firstRowFirstColumn="0" w:firstRowLastColumn="0" w:lastRowFirstColumn="0" w:lastRowLastColumn="0"/>
            </w:pPr>
            <w:r w:rsidRPr="00884417">
              <w:t>Early</w:t>
            </w:r>
          </w:p>
        </w:tc>
        <w:tc>
          <w:tcPr>
            <w:tcW w:w="1186" w:type="dxa"/>
            <w:shd w:val="clear" w:color="auto" w:fill="BBE3F3"/>
            <w:noWrap/>
            <w:vAlign w:val="bottom"/>
            <w:hideMark/>
          </w:tcPr>
          <w:p w14:paraId="210D42C8" w14:textId="77777777" w:rsidR="00E5193C" w:rsidRPr="00884417" w:rsidRDefault="00E5193C" w:rsidP="00E5193C">
            <w:pPr>
              <w:pStyle w:val="TH-TableHeading"/>
              <w:cnfStyle w:val="000000000000" w:firstRow="0" w:lastRow="0" w:firstColumn="0" w:lastColumn="0" w:oddVBand="0" w:evenVBand="0" w:oddHBand="0" w:evenHBand="0" w:firstRowFirstColumn="0" w:firstRowLastColumn="0" w:lastRowFirstColumn="0" w:lastRowLastColumn="0"/>
            </w:pPr>
            <w:r w:rsidRPr="00884417">
              <w:t>NRFU</w:t>
            </w:r>
          </w:p>
        </w:tc>
        <w:tc>
          <w:tcPr>
            <w:tcW w:w="1187" w:type="dxa"/>
            <w:shd w:val="clear" w:color="auto" w:fill="BBE3F3"/>
            <w:vAlign w:val="bottom"/>
            <w:hideMark/>
          </w:tcPr>
          <w:p w14:paraId="14C7ABFB" w14:textId="77777777" w:rsidR="00E5193C" w:rsidRPr="00884417" w:rsidRDefault="00E5193C" w:rsidP="00E5193C">
            <w:pPr>
              <w:pStyle w:val="TH-TableHeading"/>
              <w:cnfStyle w:val="000000000000" w:firstRow="0" w:lastRow="0" w:firstColumn="0" w:lastColumn="0" w:oddVBand="0" w:evenVBand="0" w:oddHBand="0" w:evenHBand="0" w:firstRowFirstColumn="0" w:firstRowLastColumn="0" w:lastRowFirstColumn="0" w:lastRowLastColumn="0"/>
            </w:pPr>
            <w:r w:rsidRPr="00884417">
              <w:t>Both</w:t>
            </w:r>
          </w:p>
        </w:tc>
        <w:tc>
          <w:tcPr>
            <w:tcW w:w="1186" w:type="dxa"/>
            <w:shd w:val="clear" w:color="auto" w:fill="BBE3F3"/>
            <w:vAlign w:val="top"/>
          </w:tcPr>
          <w:p w14:paraId="4B1D6DF0" w14:textId="77777777" w:rsidR="00E5193C" w:rsidRPr="00884417" w:rsidRDefault="00E5193C" w:rsidP="00E5193C">
            <w:pPr>
              <w:pStyle w:val="TH-TableHeading"/>
              <w:cnfStyle w:val="000000000000" w:firstRow="0" w:lastRow="0" w:firstColumn="0" w:lastColumn="0" w:oddVBand="0" w:evenVBand="0" w:oddHBand="0" w:evenHBand="0" w:firstRowFirstColumn="0" w:firstRowLastColumn="0" w:lastRowFirstColumn="0" w:lastRowLastColumn="0"/>
            </w:pPr>
            <w:r w:rsidRPr="00884417">
              <w:t>NHIS</w:t>
            </w:r>
          </w:p>
        </w:tc>
        <w:tc>
          <w:tcPr>
            <w:tcW w:w="1186" w:type="dxa"/>
            <w:shd w:val="clear" w:color="auto" w:fill="BBE3F3"/>
            <w:vAlign w:val="top"/>
          </w:tcPr>
          <w:p w14:paraId="430F5B0A" w14:textId="77777777" w:rsidR="00E5193C" w:rsidRPr="00884417" w:rsidRDefault="00E5193C" w:rsidP="00E5193C">
            <w:pPr>
              <w:pStyle w:val="TH-TableHeading"/>
              <w:cnfStyle w:val="000000000000" w:firstRow="0" w:lastRow="0" w:firstColumn="0" w:lastColumn="0" w:oddVBand="0" w:evenVBand="0" w:oddHBand="0" w:evenHBand="0" w:firstRowFirstColumn="0" w:firstRowLastColumn="0" w:lastRowFirstColumn="0" w:lastRowLastColumn="0"/>
            </w:pPr>
            <w:r w:rsidRPr="00884417">
              <w:t>Both-NHIS</w:t>
            </w:r>
          </w:p>
        </w:tc>
        <w:tc>
          <w:tcPr>
            <w:tcW w:w="1187" w:type="dxa"/>
            <w:shd w:val="clear" w:color="auto" w:fill="BBE3F3"/>
            <w:vAlign w:val="top"/>
          </w:tcPr>
          <w:p w14:paraId="3F247A15" w14:textId="77777777" w:rsidR="00E5193C" w:rsidRPr="00884417" w:rsidRDefault="00E5193C" w:rsidP="00E5193C">
            <w:pPr>
              <w:pStyle w:val="TH-TableHeading"/>
              <w:cnfStyle w:val="000000000000" w:firstRow="0" w:lastRow="0" w:firstColumn="0" w:lastColumn="0" w:oddVBand="0" w:evenVBand="0" w:oddHBand="0" w:evenHBand="0" w:firstRowFirstColumn="0" w:firstRowLastColumn="0" w:lastRowFirstColumn="0" w:lastRowLastColumn="0"/>
            </w:pPr>
            <w:r w:rsidRPr="00884417">
              <w:t>Early-NRFU</w:t>
            </w:r>
          </w:p>
        </w:tc>
      </w:tr>
      <w:tr w:rsidR="00884417" w:rsidRPr="00884417" w14:paraId="524A6D9D" w14:textId="77777777" w:rsidTr="00441988">
        <w:tc>
          <w:tcPr>
            <w:cnfStyle w:val="001000000000" w:firstRow="0" w:lastRow="0" w:firstColumn="1" w:lastColumn="0" w:oddVBand="0" w:evenVBand="0" w:oddHBand="0" w:evenHBand="0" w:firstRowFirstColumn="0" w:firstRowLastColumn="0" w:lastRowFirstColumn="0" w:lastRowLastColumn="0"/>
            <w:tcW w:w="9360" w:type="dxa"/>
            <w:gridSpan w:val="7"/>
            <w:noWrap/>
            <w:hideMark/>
          </w:tcPr>
          <w:p w14:paraId="54761D2F" w14:textId="77777777" w:rsidR="00884417" w:rsidRPr="00884417" w:rsidRDefault="00884417" w:rsidP="00E5193C">
            <w:pPr>
              <w:pStyle w:val="TH-TableHeading"/>
              <w:jc w:val="left"/>
            </w:pPr>
            <w:r w:rsidRPr="00884417">
              <w:t>Any adult in the household have physical, mental, or emotional problem preventing from working</w:t>
            </w:r>
          </w:p>
        </w:tc>
      </w:tr>
      <w:tr w:rsidR="00884417" w:rsidRPr="00884417" w14:paraId="267DBD66" w14:textId="77777777" w:rsidTr="00441988">
        <w:tc>
          <w:tcPr>
            <w:cnfStyle w:val="001000000000" w:firstRow="0" w:lastRow="0" w:firstColumn="1" w:lastColumn="0" w:oddVBand="0" w:evenVBand="0" w:oddHBand="0" w:evenHBand="0" w:firstRowFirstColumn="0" w:firstRowLastColumn="0" w:lastRowFirstColumn="0" w:lastRowLastColumn="0"/>
            <w:tcW w:w="2242" w:type="dxa"/>
            <w:noWrap/>
            <w:hideMark/>
          </w:tcPr>
          <w:p w14:paraId="0C5BFC33" w14:textId="77777777" w:rsidR="00884417" w:rsidRPr="00884417" w:rsidRDefault="00884417" w:rsidP="00690407">
            <w:pPr>
              <w:pStyle w:val="TX-TableText"/>
              <w:ind w:left="157"/>
            </w:pPr>
            <w:r w:rsidRPr="00884417">
              <w:t>Yes</w:t>
            </w:r>
          </w:p>
        </w:tc>
        <w:tc>
          <w:tcPr>
            <w:tcW w:w="1186" w:type="dxa"/>
            <w:noWrap/>
            <w:vAlign w:val="top"/>
          </w:tcPr>
          <w:p w14:paraId="3FE6F40A"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13.5</w:t>
            </w:r>
          </w:p>
        </w:tc>
        <w:tc>
          <w:tcPr>
            <w:tcW w:w="1186" w:type="dxa"/>
            <w:noWrap/>
            <w:vAlign w:val="top"/>
          </w:tcPr>
          <w:p w14:paraId="1A2CF05D"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24.7</w:t>
            </w:r>
          </w:p>
        </w:tc>
        <w:tc>
          <w:tcPr>
            <w:tcW w:w="1187" w:type="dxa"/>
            <w:noWrap/>
            <w:vAlign w:val="top"/>
          </w:tcPr>
          <w:p w14:paraId="490DD343"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14.2</w:t>
            </w:r>
          </w:p>
        </w:tc>
        <w:tc>
          <w:tcPr>
            <w:tcW w:w="1186" w:type="dxa"/>
            <w:vAlign w:val="top"/>
          </w:tcPr>
          <w:p w14:paraId="326E8303"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NA</w:t>
            </w:r>
          </w:p>
        </w:tc>
        <w:tc>
          <w:tcPr>
            <w:tcW w:w="1186" w:type="dxa"/>
            <w:vAlign w:val="top"/>
          </w:tcPr>
          <w:p w14:paraId="54A4E37A"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NA</w:t>
            </w:r>
          </w:p>
        </w:tc>
        <w:tc>
          <w:tcPr>
            <w:tcW w:w="1187" w:type="dxa"/>
            <w:vAlign w:val="top"/>
          </w:tcPr>
          <w:p w14:paraId="54B7B3E8"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0.112</w:t>
            </w:r>
          </w:p>
        </w:tc>
      </w:tr>
      <w:tr w:rsidR="00884417" w:rsidRPr="00884417" w14:paraId="2807F716" w14:textId="77777777" w:rsidTr="00441988">
        <w:tc>
          <w:tcPr>
            <w:cnfStyle w:val="001000000000" w:firstRow="0" w:lastRow="0" w:firstColumn="1" w:lastColumn="0" w:oddVBand="0" w:evenVBand="0" w:oddHBand="0" w:evenHBand="0" w:firstRowFirstColumn="0" w:firstRowLastColumn="0" w:lastRowFirstColumn="0" w:lastRowLastColumn="0"/>
            <w:tcW w:w="2242" w:type="dxa"/>
            <w:noWrap/>
            <w:hideMark/>
          </w:tcPr>
          <w:p w14:paraId="40D7BE08" w14:textId="77777777" w:rsidR="00884417" w:rsidRPr="00884417" w:rsidRDefault="00884417" w:rsidP="00690407">
            <w:pPr>
              <w:pStyle w:val="TX-TableText"/>
              <w:ind w:left="157"/>
            </w:pPr>
            <w:r w:rsidRPr="00884417">
              <w:t>No</w:t>
            </w:r>
          </w:p>
        </w:tc>
        <w:tc>
          <w:tcPr>
            <w:tcW w:w="1186" w:type="dxa"/>
            <w:noWrap/>
            <w:vAlign w:val="top"/>
          </w:tcPr>
          <w:p w14:paraId="2FA219CA"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86.5</w:t>
            </w:r>
          </w:p>
        </w:tc>
        <w:tc>
          <w:tcPr>
            <w:tcW w:w="1186" w:type="dxa"/>
            <w:noWrap/>
            <w:vAlign w:val="top"/>
          </w:tcPr>
          <w:p w14:paraId="78C42EE6"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75.3</w:t>
            </w:r>
          </w:p>
        </w:tc>
        <w:tc>
          <w:tcPr>
            <w:tcW w:w="1187" w:type="dxa"/>
            <w:noWrap/>
            <w:vAlign w:val="top"/>
          </w:tcPr>
          <w:p w14:paraId="19482990"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85.8</w:t>
            </w:r>
          </w:p>
        </w:tc>
        <w:tc>
          <w:tcPr>
            <w:tcW w:w="1186" w:type="dxa"/>
            <w:vAlign w:val="top"/>
          </w:tcPr>
          <w:p w14:paraId="006F4478"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NA</w:t>
            </w:r>
          </w:p>
        </w:tc>
        <w:tc>
          <w:tcPr>
            <w:tcW w:w="1186" w:type="dxa"/>
            <w:vAlign w:val="top"/>
          </w:tcPr>
          <w:p w14:paraId="47A26A30"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NA</w:t>
            </w:r>
          </w:p>
        </w:tc>
        <w:tc>
          <w:tcPr>
            <w:tcW w:w="1187" w:type="dxa"/>
            <w:vAlign w:val="top"/>
          </w:tcPr>
          <w:p w14:paraId="3CD08EED"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0.112</w:t>
            </w:r>
          </w:p>
        </w:tc>
      </w:tr>
      <w:tr w:rsidR="00884417" w:rsidRPr="00884417" w14:paraId="6AC8A3B8" w14:textId="77777777" w:rsidTr="00441988">
        <w:tc>
          <w:tcPr>
            <w:cnfStyle w:val="001000000000" w:firstRow="0" w:lastRow="0" w:firstColumn="1" w:lastColumn="0" w:oddVBand="0" w:evenVBand="0" w:oddHBand="0" w:evenHBand="0" w:firstRowFirstColumn="0" w:firstRowLastColumn="0" w:lastRowFirstColumn="0" w:lastRowLastColumn="0"/>
            <w:tcW w:w="9360" w:type="dxa"/>
            <w:gridSpan w:val="7"/>
            <w:noWrap/>
            <w:hideMark/>
          </w:tcPr>
          <w:p w14:paraId="549ECA6D" w14:textId="77777777" w:rsidR="00884417" w:rsidRPr="00884417" w:rsidRDefault="00884417" w:rsidP="00E5193C">
            <w:pPr>
              <w:pStyle w:val="TH-TableHeading"/>
              <w:jc w:val="left"/>
            </w:pPr>
            <w:r w:rsidRPr="00884417">
              <w:t>Any adult in the household been hospitalized overnight in last 12 months</w:t>
            </w:r>
          </w:p>
        </w:tc>
      </w:tr>
      <w:tr w:rsidR="00884417" w:rsidRPr="00884417" w14:paraId="1F8942D8" w14:textId="77777777" w:rsidTr="00441988">
        <w:tc>
          <w:tcPr>
            <w:cnfStyle w:val="001000000000" w:firstRow="0" w:lastRow="0" w:firstColumn="1" w:lastColumn="0" w:oddVBand="0" w:evenVBand="0" w:oddHBand="0" w:evenHBand="0" w:firstRowFirstColumn="0" w:firstRowLastColumn="0" w:lastRowFirstColumn="0" w:lastRowLastColumn="0"/>
            <w:tcW w:w="2242" w:type="dxa"/>
            <w:noWrap/>
            <w:hideMark/>
          </w:tcPr>
          <w:p w14:paraId="2E3DA7CE" w14:textId="77777777" w:rsidR="00884417" w:rsidRPr="00884417" w:rsidRDefault="00884417" w:rsidP="00690407">
            <w:pPr>
              <w:pStyle w:val="TX-TableText"/>
              <w:ind w:left="157"/>
            </w:pPr>
            <w:r w:rsidRPr="00884417">
              <w:t>Yes</w:t>
            </w:r>
          </w:p>
        </w:tc>
        <w:tc>
          <w:tcPr>
            <w:tcW w:w="1186" w:type="dxa"/>
            <w:noWrap/>
            <w:vAlign w:val="top"/>
          </w:tcPr>
          <w:p w14:paraId="0E5B5B49"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14.6</w:t>
            </w:r>
          </w:p>
        </w:tc>
        <w:tc>
          <w:tcPr>
            <w:tcW w:w="1186" w:type="dxa"/>
            <w:noWrap/>
            <w:vAlign w:val="top"/>
          </w:tcPr>
          <w:p w14:paraId="61C9C401"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10.9</w:t>
            </w:r>
          </w:p>
        </w:tc>
        <w:tc>
          <w:tcPr>
            <w:tcW w:w="1187" w:type="dxa"/>
            <w:noWrap/>
            <w:vAlign w:val="top"/>
          </w:tcPr>
          <w:p w14:paraId="147134F4"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14.3</w:t>
            </w:r>
          </w:p>
        </w:tc>
        <w:tc>
          <w:tcPr>
            <w:tcW w:w="1186" w:type="dxa"/>
            <w:vAlign w:val="top"/>
          </w:tcPr>
          <w:p w14:paraId="56093F45"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NA</w:t>
            </w:r>
          </w:p>
        </w:tc>
        <w:tc>
          <w:tcPr>
            <w:tcW w:w="1186" w:type="dxa"/>
            <w:vAlign w:val="top"/>
          </w:tcPr>
          <w:p w14:paraId="3BCD109C"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NA</w:t>
            </w:r>
          </w:p>
        </w:tc>
        <w:tc>
          <w:tcPr>
            <w:tcW w:w="1187" w:type="dxa"/>
            <w:vAlign w:val="top"/>
          </w:tcPr>
          <w:p w14:paraId="450302A5"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0.377</w:t>
            </w:r>
          </w:p>
        </w:tc>
      </w:tr>
      <w:tr w:rsidR="00884417" w:rsidRPr="00884417" w14:paraId="377CD207" w14:textId="77777777" w:rsidTr="00441988">
        <w:tc>
          <w:tcPr>
            <w:cnfStyle w:val="001000000000" w:firstRow="0" w:lastRow="0" w:firstColumn="1" w:lastColumn="0" w:oddVBand="0" w:evenVBand="0" w:oddHBand="0" w:evenHBand="0" w:firstRowFirstColumn="0" w:firstRowLastColumn="0" w:lastRowFirstColumn="0" w:lastRowLastColumn="0"/>
            <w:tcW w:w="2242" w:type="dxa"/>
            <w:noWrap/>
            <w:hideMark/>
          </w:tcPr>
          <w:p w14:paraId="6FD61635" w14:textId="77777777" w:rsidR="00884417" w:rsidRPr="00884417" w:rsidRDefault="00884417" w:rsidP="00690407">
            <w:pPr>
              <w:pStyle w:val="TX-TableText"/>
              <w:ind w:left="157"/>
            </w:pPr>
            <w:r w:rsidRPr="00884417">
              <w:t>No</w:t>
            </w:r>
          </w:p>
        </w:tc>
        <w:tc>
          <w:tcPr>
            <w:tcW w:w="1186" w:type="dxa"/>
            <w:noWrap/>
            <w:vAlign w:val="top"/>
          </w:tcPr>
          <w:p w14:paraId="031EE2DF"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85.4</w:t>
            </w:r>
          </w:p>
        </w:tc>
        <w:tc>
          <w:tcPr>
            <w:tcW w:w="1186" w:type="dxa"/>
            <w:noWrap/>
            <w:vAlign w:val="top"/>
          </w:tcPr>
          <w:p w14:paraId="52F242FA"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89.1</w:t>
            </w:r>
          </w:p>
        </w:tc>
        <w:tc>
          <w:tcPr>
            <w:tcW w:w="1187" w:type="dxa"/>
            <w:noWrap/>
            <w:vAlign w:val="top"/>
          </w:tcPr>
          <w:p w14:paraId="330052FB"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85.7</w:t>
            </w:r>
          </w:p>
        </w:tc>
        <w:tc>
          <w:tcPr>
            <w:tcW w:w="1186" w:type="dxa"/>
            <w:vAlign w:val="top"/>
          </w:tcPr>
          <w:p w14:paraId="2E7C2FB7"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NA</w:t>
            </w:r>
          </w:p>
        </w:tc>
        <w:tc>
          <w:tcPr>
            <w:tcW w:w="1186" w:type="dxa"/>
            <w:vAlign w:val="top"/>
          </w:tcPr>
          <w:p w14:paraId="6D3F52B9"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NA</w:t>
            </w:r>
          </w:p>
        </w:tc>
        <w:tc>
          <w:tcPr>
            <w:tcW w:w="1187" w:type="dxa"/>
            <w:vAlign w:val="top"/>
          </w:tcPr>
          <w:p w14:paraId="31557BD8"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0.377</w:t>
            </w:r>
          </w:p>
        </w:tc>
      </w:tr>
      <w:tr w:rsidR="00884417" w:rsidRPr="00884417" w14:paraId="667F03F3" w14:textId="77777777" w:rsidTr="00441988">
        <w:tc>
          <w:tcPr>
            <w:cnfStyle w:val="001000000000" w:firstRow="0" w:lastRow="0" w:firstColumn="1" w:lastColumn="0" w:oddVBand="0" w:evenVBand="0" w:oddHBand="0" w:evenHBand="0" w:firstRowFirstColumn="0" w:firstRowLastColumn="0" w:lastRowFirstColumn="0" w:lastRowLastColumn="0"/>
            <w:tcW w:w="9360" w:type="dxa"/>
            <w:gridSpan w:val="7"/>
            <w:noWrap/>
            <w:hideMark/>
          </w:tcPr>
          <w:p w14:paraId="4A923819" w14:textId="77777777" w:rsidR="00884417" w:rsidRPr="00884417" w:rsidRDefault="00884417" w:rsidP="00E5193C">
            <w:pPr>
              <w:pStyle w:val="TH-TableHeading"/>
              <w:jc w:val="left"/>
            </w:pPr>
            <w:r w:rsidRPr="00884417">
              <w:t>Doctor, nurse, or other health professional told you that you have asthma</w:t>
            </w:r>
          </w:p>
        </w:tc>
      </w:tr>
      <w:tr w:rsidR="00884417" w:rsidRPr="00884417" w14:paraId="04ABB9B4" w14:textId="77777777" w:rsidTr="00441988">
        <w:tc>
          <w:tcPr>
            <w:cnfStyle w:val="001000000000" w:firstRow="0" w:lastRow="0" w:firstColumn="1" w:lastColumn="0" w:oddVBand="0" w:evenVBand="0" w:oddHBand="0" w:evenHBand="0" w:firstRowFirstColumn="0" w:firstRowLastColumn="0" w:lastRowFirstColumn="0" w:lastRowLastColumn="0"/>
            <w:tcW w:w="2242" w:type="dxa"/>
            <w:noWrap/>
            <w:hideMark/>
          </w:tcPr>
          <w:p w14:paraId="31C77E8F" w14:textId="77777777" w:rsidR="00884417" w:rsidRPr="00884417" w:rsidRDefault="00884417" w:rsidP="00690407">
            <w:pPr>
              <w:pStyle w:val="TX-TableText"/>
              <w:ind w:left="157"/>
            </w:pPr>
            <w:r w:rsidRPr="00884417">
              <w:t>Yes</w:t>
            </w:r>
          </w:p>
        </w:tc>
        <w:tc>
          <w:tcPr>
            <w:tcW w:w="1186" w:type="dxa"/>
            <w:noWrap/>
            <w:vAlign w:val="top"/>
          </w:tcPr>
          <w:p w14:paraId="4D4F0266"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14.3</w:t>
            </w:r>
          </w:p>
        </w:tc>
        <w:tc>
          <w:tcPr>
            <w:tcW w:w="1186" w:type="dxa"/>
            <w:noWrap/>
            <w:vAlign w:val="top"/>
          </w:tcPr>
          <w:p w14:paraId="6B1BE3B6"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13.0</w:t>
            </w:r>
          </w:p>
        </w:tc>
        <w:tc>
          <w:tcPr>
            <w:tcW w:w="1187" w:type="dxa"/>
            <w:noWrap/>
            <w:vAlign w:val="top"/>
          </w:tcPr>
          <w:p w14:paraId="27FBA319"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14.5</w:t>
            </w:r>
          </w:p>
        </w:tc>
        <w:tc>
          <w:tcPr>
            <w:tcW w:w="1186" w:type="dxa"/>
            <w:vAlign w:val="top"/>
          </w:tcPr>
          <w:p w14:paraId="7BACB1CC"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14.4</w:t>
            </w:r>
          </w:p>
        </w:tc>
        <w:tc>
          <w:tcPr>
            <w:tcW w:w="1186" w:type="dxa"/>
            <w:vAlign w:val="top"/>
          </w:tcPr>
          <w:p w14:paraId="2B2DD666"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0.967</w:t>
            </w:r>
          </w:p>
        </w:tc>
        <w:tc>
          <w:tcPr>
            <w:tcW w:w="1187" w:type="dxa"/>
            <w:vAlign w:val="top"/>
          </w:tcPr>
          <w:p w14:paraId="1886C120"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0.741</w:t>
            </w:r>
          </w:p>
        </w:tc>
      </w:tr>
      <w:tr w:rsidR="00884417" w:rsidRPr="00884417" w14:paraId="32A71353" w14:textId="77777777" w:rsidTr="00441988">
        <w:tc>
          <w:tcPr>
            <w:cnfStyle w:val="001000000000" w:firstRow="0" w:lastRow="0" w:firstColumn="1" w:lastColumn="0" w:oddVBand="0" w:evenVBand="0" w:oddHBand="0" w:evenHBand="0" w:firstRowFirstColumn="0" w:firstRowLastColumn="0" w:lastRowFirstColumn="0" w:lastRowLastColumn="0"/>
            <w:tcW w:w="2242" w:type="dxa"/>
            <w:noWrap/>
            <w:hideMark/>
          </w:tcPr>
          <w:p w14:paraId="4AFFD008" w14:textId="77777777" w:rsidR="00884417" w:rsidRPr="00884417" w:rsidRDefault="00884417" w:rsidP="00690407">
            <w:pPr>
              <w:pStyle w:val="TX-TableText"/>
              <w:ind w:left="157"/>
            </w:pPr>
            <w:r w:rsidRPr="00884417">
              <w:t>No</w:t>
            </w:r>
          </w:p>
        </w:tc>
        <w:tc>
          <w:tcPr>
            <w:tcW w:w="1186" w:type="dxa"/>
            <w:noWrap/>
            <w:vAlign w:val="top"/>
          </w:tcPr>
          <w:p w14:paraId="52DCB219"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85.7</w:t>
            </w:r>
          </w:p>
        </w:tc>
        <w:tc>
          <w:tcPr>
            <w:tcW w:w="1186" w:type="dxa"/>
            <w:noWrap/>
            <w:vAlign w:val="top"/>
          </w:tcPr>
          <w:p w14:paraId="77A95833"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87.0</w:t>
            </w:r>
          </w:p>
        </w:tc>
        <w:tc>
          <w:tcPr>
            <w:tcW w:w="1187" w:type="dxa"/>
            <w:noWrap/>
            <w:vAlign w:val="top"/>
          </w:tcPr>
          <w:p w14:paraId="36A984AE"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85.6</w:t>
            </w:r>
          </w:p>
        </w:tc>
        <w:tc>
          <w:tcPr>
            <w:tcW w:w="1186" w:type="dxa"/>
            <w:vAlign w:val="top"/>
          </w:tcPr>
          <w:p w14:paraId="2053CD45"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85.6</w:t>
            </w:r>
          </w:p>
        </w:tc>
        <w:tc>
          <w:tcPr>
            <w:tcW w:w="1186" w:type="dxa"/>
            <w:vAlign w:val="top"/>
          </w:tcPr>
          <w:p w14:paraId="49F6A389"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0.967</w:t>
            </w:r>
          </w:p>
        </w:tc>
        <w:tc>
          <w:tcPr>
            <w:tcW w:w="1187" w:type="dxa"/>
            <w:vAlign w:val="top"/>
          </w:tcPr>
          <w:p w14:paraId="15ECA5F3"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0.741</w:t>
            </w:r>
          </w:p>
        </w:tc>
      </w:tr>
      <w:tr w:rsidR="00884417" w:rsidRPr="00884417" w14:paraId="7EA9DABC" w14:textId="77777777" w:rsidTr="00441988">
        <w:tc>
          <w:tcPr>
            <w:cnfStyle w:val="001000000000" w:firstRow="0" w:lastRow="0" w:firstColumn="1" w:lastColumn="0" w:oddVBand="0" w:evenVBand="0" w:oddHBand="0" w:evenHBand="0" w:firstRowFirstColumn="0" w:firstRowLastColumn="0" w:lastRowFirstColumn="0" w:lastRowLastColumn="0"/>
            <w:tcW w:w="9360" w:type="dxa"/>
            <w:gridSpan w:val="7"/>
            <w:noWrap/>
            <w:hideMark/>
          </w:tcPr>
          <w:p w14:paraId="4E9D2BE5" w14:textId="77777777" w:rsidR="00884417" w:rsidRPr="00884417" w:rsidRDefault="00884417" w:rsidP="00E5193C">
            <w:pPr>
              <w:pStyle w:val="TH-TableHeading"/>
              <w:jc w:val="left"/>
            </w:pPr>
            <w:r w:rsidRPr="00884417">
              <w:t>Doctor, nurse, or other health professional told you that you have any type of depression</w:t>
            </w:r>
          </w:p>
        </w:tc>
      </w:tr>
      <w:tr w:rsidR="00884417" w:rsidRPr="00884417" w14:paraId="42128087" w14:textId="77777777" w:rsidTr="00441988">
        <w:tc>
          <w:tcPr>
            <w:cnfStyle w:val="001000000000" w:firstRow="0" w:lastRow="0" w:firstColumn="1" w:lastColumn="0" w:oddVBand="0" w:evenVBand="0" w:oddHBand="0" w:evenHBand="0" w:firstRowFirstColumn="0" w:firstRowLastColumn="0" w:lastRowFirstColumn="0" w:lastRowLastColumn="0"/>
            <w:tcW w:w="2242" w:type="dxa"/>
            <w:noWrap/>
            <w:hideMark/>
          </w:tcPr>
          <w:p w14:paraId="553969BD" w14:textId="77777777" w:rsidR="00884417" w:rsidRPr="00884417" w:rsidRDefault="00884417" w:rsidP="00690407">
            <w:pPr>
              <w:pStyle w:val="TX-TableText"/>
              <w:ind w:left="157"/>
            </w:pPr>
            <w:r w:rsidRPr="00884417">
              <w:t>Yes</w:t>
            </w:r>
          </w:p>
        </w:tc>
        <w:tc>
          <w:tcPr>
            <w:tcW w:w="1186" w:type="dxa"/>
            <w:noWrap/>
            <w:vAlign w:val="top"/>
          </w:tcPr>
          <w:p w14:paraId="169A52DA"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29.4</w:t>
            </w:r>
          </w:p>
        </w:tc>
        <w:tc>
          <w:tcPr>
            <w:tcW w:w="1186" w:type="dxa"/>
            <w:noWrap/>
            <w:vAlign w:val="top"/>
          </w:tcPr>
          <w:p w14:paraId="39692AD8"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41.0</w:t>
            </w:r>
          </w:p>
        </w:tc>
        <w:tc>
          <w:tcPr>
            <w:tcW w:w="1187" w:type="dxa"/>
            <w:noWrap/>
            <w:vAlign w:val="top"/>
          </w:tcPr>
          <w:p w14:paraId="129D7C69"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30.9</w:t>
            </w:r>
          </w:p>
        </w:tc>
        <w:tc>
          <w:tcPr>
            <w:tcW w:w="1186" w:type="dxa"/>
            <w:vAlign w:val="top"/>
          </w:tcPr>
          <w:p w14:paraId="3EBA76C0"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20.2</w:t>
            </w:r>
          </w:p>
        </w:tc>
        <w:tc>
          <w:tcPr>
            <w:tcW w:w="1186" w:type="dxa"/>
            <w:vAlign w:val="top"/>
          </w:tcPr>
          <w:p w14:paraId="126A7CD8"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&lt;0.001</w:t>
            </w:r>
          </w:p>
        </w:tc>
        <w:tc>
          <w:tcPr>
            <w:tcW w:w="1187" w:type="dxa"/>
            <w:vAlign w:val="top"/>
          </w:tcPr>
          <w:p w14:paraId="1A441CD3"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0.051</w:t>
            </w:r>
          </w:p>
        </w:tc>
      </w:tr>
      <w:tr w:rsidR="00884417" w:rsidRPr="00884417" w14:paraId="7D79F8E8" w14:textId="77777777" w:rsidTr="00441988">
        <w:tc>
          <w:tcPr>
            <w:cnfStyle w:val="001000000000" w:firstRow="0" w:lastRow="0" w:firstColumn="1" w:lastColumn="0" w:oddVBand="0" w:evenVBand="0" w:oddHBand="0" w:evenHBand="0" w:firstRowFirstColumn="0" w:firstRowLastColumn="0" w:lastRowFirstColumn="0" w:lastRowLastColumn="0"/>
            <w:tcW w:w="2242" w:type="dxa"/>
            <w:noWrap/>
            <w:hideMark/>
          </w:tcPr>
          <w:p w14:paraId="5AD98585" w14:textId="77777777" w:rsidR="00884417" w:rsidRPr="00884417" w:rsidRDefault="00884417" w:rsidP="00690407">
            <w:pPr>
              <w:pStyle w:val="TX-TableText"/>
              <w:ind w:left="157"/>
            </w:pPr>
            <w:r w:rsidRPr="00884417">
              <w:t>No</w:t>
            </w:r>
          </w:p>
        </w:tc>
        <w:tc>
          <w:tcPr>
            <w:tcW w:w="1186" w:type="dxa"/>
            <w:noWrap/>
            <w:vAlign w:val="top"/>
          </w:tcPr>
          <w:p w14:paraId="65E42E49"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70.6</w:t>
            </w:r>
          </w:p>
        </w:tc>
        <w:tc>
          <w:tcPr>
            <w:tcW w:w="1186" w:type="dxa"/>
            <w:noWrap/>
            <w:vAlign w:val="top"/>
          </w:tcPr>
          <w:p w14:paraId="7DD080BB"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59.0</w:t>
            </w:r>
          </w:p>
        </w:tc>
        <w:tc>
          <w:tcPr>
            <w:tcW w:w="1187" w:type="dxa"/>
            <w:noWrap/>
            <w:vAlign w:val="top"/>
          </w:tcPr>
          <w:p w14:paraId="42E77A72"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69.1</w:t>
            </w:r>
          </w:p>
        </w:tc>
        <w:tc>
          <w:tcPr>
            <w:tcW w:w="1186" w:type="dxa"/>
            <w:vAlign w:val="top"/>
          </w:tcPr>
          <w:p w14:paraId="455152A3"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79.8</w:t>
            </w:r>
          </w:p>
        </w:tc>
        <w:tc>
          <w:tcPr>
            <w:tcW w:w="1186" w:type="dxa"/>
            <w:vAlign w:val="top"/>
          </w:tcPr>
          <w:p w14:paraId="5BDC0E48"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&lt;0.001</w:t>
            </w:r>
          </w:p>
        </w:tc>
        <w:tc>
          <w:tcPr>
            <w:tcW w:w="1187" w:type="dxa"/>
            <w:vAlign w:val="top"/>
          </w:tcPr>
          <w:p w14:paraId="241CBC8B" w14:textId="77777777" w:rsidR="00884417" w:rsidRPr="00884417" w:rsidRDefault="00884417" w:rsidP="00E5193C">
            <w:pPr>
              <w:pStyle w:val="TX-TableText"/>
              <w:jc w:val="center"/>
              <w:cnfStyle w:val="000000000000" w:firstRow="0" w:lastRow="0" w:firstColumn="0" w:lastColumn="0" w:oddVBand="0" w:evenVBand="0" w:oddHBand="0" w:evenHBand="0" w:firstRowFirstColumn="0" w:firstRowLastColumn="0" w:lastRowFirstColumn="0" w:lastRowLastColumn="0"/>
              <w:rPr>
                <w:rFonts w:cs="Times New Roman"/>
              </w:rPr>
            </w:pPr>
            <w:r w:rsidRPr="00884417">
              <w:rPr>
                <w:rFonts w:cs="Times New Roman"/>
              </w:rPr>
              <w:t>0.051</w:t>
            </w:r>
          </w:p>
        </w:tc>
      </w:tr>
    </w:tbl>
    <w:p w14:paraId="5A202A23" w14:textId="6682CBCE" w:rsidR="00051F5E" w:rsidRPr="00051F5E" w:rsidRDefault="00FE6CA0" w:rsidP="00FE6CA0">
      <w:pPr>
        <w:pStyle w:val="TF-TblFN"/>
      </w:pPr>
      <w:r>
        <w:t xml:space="preserve">* Significance of a difference of proportions using a z-test.  </w:t>
      </w:r>
    </w:p>
    <w:p w14:paraId="66865168" w14:textId="0BB8D3DB" w:rsidR="00051F5E" w:rsidRDefault="00051F5E" w:rsidP="00E5193C">
      <w:pPr>
        <w:pStyle w:val="L1-FlLSp12"/>
      </w:pPr>
      <w:r>
        <w:br w:type="page"/>
      </w:r>
    </w:p>
    <w:p w14:paraId="52C6346E" w14:textId="42D18F47" w:rsidR="0067771D" w:rsidRPr="009F75B1" w:rsidRDefault="004A3739" w:rsidP="00B92986">
      <w:pPr>
        <w:pStyle w:val="Heading2"/>
      </w:pPr>
      <w:bookmarkStart w:id="32" w:name="_Toc87263573"/>
      <w:bookmarkStart w:id="33" w:name="_Toc87350069"/>
      <w:r>
        <w:lastRenderedPageBreak/>
        <w:t>4.</w:t>
      </w:r>
      <w:r w:rsidR="00B92986">
        <w:tab/>
      </w:r>
      <w:r w:rsidR="00051F5E">
        <w:t xml:space="preserve">Comparison of Prevalence </w:t>
      </w:r>
      <w:r w:rsidR="006419E5">
        <w:t>Estimates</w:t>
      </w:r>
      <w:r w:rsidR="00F611A9">
        <w:t>:</w:t>
      </w:r>
      <w:r w:rsidR="005F1517">
        <w:t xml:space="preserve"> </w:t>
      </w:r>
      <w:r w:rsidR="001C0B2C">
        <w:t xml:space="preserve">Early </w:t>
      </w:r>
      <w:r w:rsidR="00E5193C">
        <w:t>V</w:t>
      </w:r>
      <w:r w:rsidR="00F611A9">
        <w:t>ersus</w:t>
      </w:r>
      <w:r w:rsidR="005F1517">
        <w:t xml:space="preserve"> </w:t>
      </w:r>
      <w:r w:rsidR="001C0B2C">
        <w:t>NRFU Responders</w:t>
      </w:r>
      <w:bookmarkEnd w:id="32"/>
      <w:bookmarkEnd w:id="33"/>
    </w:p>
    <w:p w14:paraId="2F52869B" w14:textId="2C47D586" w:rsidR="001C0B2C" w:rsidRDefault="001C0B2C" w:rsidP="00810E15">
      <w:pPr>
        <w:pStyle w:val="L1-FlLSp12"/>
      </w:pPr>
      <w:r>
        <w:t xml:space="preserve">Prevalence estimates were calculated for the </w:t>
      </w:r>
      <w:r w:rsidR="00096A3B">
        <w:t>Early</w:t>
      </w:r>
      <w:r>
        <w:t xml:space="preserve"> and NRFU groups using the final weights</w:t>
      </w:r>
      <w:r w:rsidR="00C71008">
        <w:t xml:space="preserve"> with respect to each group</w:t>
      </w:r>
      <w:r>
        <w:t>.</w:t>
      </w:r>
      <w:r w:rsidR="005F1517">
        <w:t xml:space="preserve"> </w:t>
      </w:r>
      <w:r>
        <w:t xml:space="preserve">The discussion below describes results for the lifetime and </w:t>
      </w:r>
      <w:r w:rsidR="00461B8D">
        <w:t>12-month</w:t>
      </w:r>
      <w:r>
        <w:t xml:space="preserve"> estimates.</w:t>
      </w:r>
    </w:p>
    <w:p w14:paraId="18D6486A" w14:textId="45DC9A35" w:rsidR="0067771D" w:rsidRPr="00BC78C1" w:rsidRDefault="0067771D" w:rsidP="009D3A96">
      <w:pPr>
        <w:pStyle w:val="Heading3"/>
      </w:pPr>
      <w:bookmarkStart w:id="34" w:name="_Toc87263574"/>
      <w:bookmarkStart w:id="35" w:name="_Toc87350070"/>
      <w:r w:rsidRPr="00BC78C1">
        <w:t>Lifetime Prevalence</w:t>
      </w:r>
      <w:r w:rsidR="004B2F2F">
        <w:t xml:space="preserve"> </w:t>
      </w:r>
      <w:r w:rsidR="00FE54DD">
        <w:t>E</w:t>
      </w:r>
      <w:r w:rsidR="004B2F2F">
        <w:t>stimate</w:t>
      </w:r>
      <w:r w:rsidRPr="00BC78C1">
        <w:t>s</w:t>
      </w:r>
      <w:bookmarkEnd w:id="34"/>
      <w:bookmarkEnd w:id="35"/>
    </w:p>
    <w:p w14:paraId="727A3724" w14:textId="5AD731EC" w:rsidR="001C0B2C" w:rsidRDefault="001C0B2C" w:rsidP="00810E15">
      <w:pPr>
        <w:pStyle w:val="L1-FlLSp12"/>
      </w:pPr>
      <w:r>
        <w:t>Com</w:t>
      </w:r>
      <w:r w:rsidR="00146687">
        <w:t>p</w:t>
      </w:r>
      <w:r>
        <w:t>arison</w:t>
      </w:r>
      <w:r w:rsidR="00146687">
        <w:t xml:space="preserve"> of lifetime prevalence </w:t>
      </w:r>
      <w:r w:rsidR="006419E5">
        <w:t>estimates</w:t>
      </w:r>
      <w:r>
        <w:t xml:space="preserve"> between the </w:t>
      </w:r>
      <w:r w:rsidR="00096A3B">
        <w:t>Early</w:t>
      </w:r>
      <w:r>
        <w:t xml:space="preserve"> and NRFU groups are provided in</w:t>
      </w:r>
      <w:r w:rsidR="00BA55AF">
        <w:t xml:space="preserve"> </w:t>
      </w:r>
      <w:r>
        <w:t>Tables 9</w:t>
      </w:r>
      <w:r w:rsidR="00146687">
        <w:t xml:space="preserve"> and 10</w:t>
      </w:r>
      <w:r>
        <w:t>.</w:t>
      </w:r>
    </w:p>
    <w:p w14:paraId="1FC12B61" w14:textId="652CCA7C" w:rsidR="00BA55AF" w:rsidRDefault="001C0B2C" w:rsidP="00810E15">
      <w:pPr>
        <w:pStyle w:val="L2-FlLSp12"/>
      </w:pPr>
      <w:r>
        <w:t xml:space="preserve">For the </w:t>
      </w:r>
      <w:r w:rsidR="00A41E86">
        <w:t>sample that combines males and females</w:t>
      </w:r>
      <w:r>
        <w:t xml:space="preserve"> (Table 9), the </w:t>
      </w:r>
      <w:r w:rsidR="006419E5">
        <w:t>estimates</w:t>
      </w:r>
      <w:r>
        <w:t xml:space="preserve"> for the NRFU group were consistently higher than the </w:t>
      </w:r>
      <w:r w:rsidR="00096A3B">
        <w:t>Early</w:t>
      </w:r>
      <w:r>
        <w:t xml:space="preserve"> group.</w:t>
      </w:r>
      <w:r w:rsidR="005F1517">
        <w:t xml:space="preserve"> </w:t>
      </w:r>
      <w:r>
        <w:t>However, only one of these differences was statistically significant.</w:t>
      </w:r>
    </w:p>
    <w:p w14:paraId="3EDA311E" w14:textId="0260F11C" w:rsidR="001C0B2C" w:rsidRDefault="001C0B2C" w:rsidP="00810E15">
      <w:pPr>
        <w:pStyle w:val="N1-1stBullet"/>
      </w:pPr>
      <w:r>
        <w:t xml:space="preserve">The overall </w:t>
      </w:r>
      <w:r w:rsidR="006419E5">
        <w:t>estimates</w:t>
      </w:r>
      <w:r>
        <w:t xml:space="preserve"> for contact sexual violence were higher for the NRFU group (29.7%</w:t>
      </w:r>
      <w:r w:rsidR="00B21D3B">
        <w:t xml:space="preserve"> Early</w:t>
      </w:r>
      <w:r>
        <w:t xml:space="preserve"> vs. 33.0%</w:t>
      </w:r>
      <w:r w:rsidR="00A41E86">
        <w:t xml:space="preserve"> NRFU; not significant</w:t>
      </w:r>
      <w:r>
        <w:t>) but was not statistically significant.</w:t>
      </w:r>
      <w:r w:rsidR="005F1517">
        <w:t xml:space="preserve"> </w:t>
      </w:r>
      <w:r>
        <w:t>Among the components of Contact Sexual Violence, rape had the largest difference (11.1</w:t>
      </w:r>
      <w:r w:rsidR="006419E5">
        <w:t>%</w:t>
      </w:r>
      <w:r w:rsidR="005D71C4">
        <w:t xml:space="preserve"> Early</w:t>
      </w:r>
      <w:r>
        <w:t xml:space="preserve"> vs. 16.24</w:t>
      </w:r>
      <w:r w:rsidR="006419E5">
        <w:t>%</w:t>
      </w:r>
      <w:r w:rsidR="00A41E86">
        <w:t xml:space="preserve"> NRFU</w:t>
      </w:r>
      <w:r>
        <w:t>; p&lt;.097).</w:t>
      </w:r>
      <w:r w:rsidR="005F1517">
        <w:t xml:space="preserve"> </w:t>
      </w:r>
      <w:r>
        <w:t xml:space="preserve">The only difference, among the components, that is not in this direction is made to penetrate, where the </w:t>
      </w:r>
      <w:r w:rsidR="00096A3B">
        <w:t>Early</w:t>
      </w:r>
      <w:r>
        <w:t xml:space="preserve"> group is slightly higher than the NRFU group (2.5</w:t>
      </w:r>
      <w:r w:rsidR="00A41E86">
        <w:t>%</w:t>
      </w:r>
      <w:r>
        <w:t xml:space="preserve"> </w:t>
      </w:r>
      <w:r w:rsidR="005D71C4">
        <w:t xml:space="preserve">Early </w:t>
      </w:r>
      <w:r>
        <w:t>vs. 1.6</w:t>
      </w:r>
      <w:r w:rsidR="00A41E86">
        <w:t>% NRFU; not significant</w:t>
      </w:r>
      <w:r>
        <w:t>).</w:t>
      </w:r>
    </w:p>
    <w:p w14:paraId="539B2330" w14:textId="7DBCF79D" w:rsidR="001C0B2C" w:rsidRDefault="001C0B2C" w:rsidP="00810E15">
      <w:pPr>
        <w:pStyle w:val="N1-1stBullet"/>
      </w:pPr>
      <w:r>
        <w:t xml:space="preserve">Stalking is higher for the NRFU group, although the difference is not significant (8.9% </w:t>
      </w:r>
      <w:r w:rsidR="005D71C4">
        <w:t xml:space="preserve">Early </w:t>
      </w:r>
      <w:r>
        <w:t>vs. 10.8%</w:t>
      </w:r>
      <w:r w:rsidR="00A41E86">
        <w:t xml:space="preserve"> NRFU; not significant</w:t>
      </w:r>
      <w:r>
        <w:t>)</w:t>
      </w:r>
      <w:r w:rsidR="00810E15">
        <w:t>.</w:t>
      </w:r>
    </w:p>
    <w:p w14:paraId="01A1D9BC" w14:textId="30B30318" w:rsidR="001C0B2C" w:rsidRDefault="001C0B2C" w:rsidP="00810E15">
      <w:pPr>
        <w:pStyle w:val="N1-1stBullet"/>
      </w:pPr>
      <w:r>
        <w:t xml:space="preserve">For Intimate Partner Violence (IPV) the NRFU group is significantly higher than the </w:t>
      </w:r>
      <w:r w:rsidR="00096A3B">
        <w:t>Early</w:t>
      </w:r>
      <w:r>
        <w:t xml:space="preserve"> group (27.6%</w:t>
      </w:r>
      <w:r w:rsidR="005D71C4">
        <w:t xml:space="preserve"> Early</w:t>
      </w:r>
      <w:r>
        <w:t xml:space="preserve"> vs. 36.8%</w:t>
      </w:r>
      <w:r w:rsidR="00A41E86">
        <w:t xml:space="preserve"> NRFU</w:t>
      </w:r>
      <w:r>
        <w:t>; p&lt;.046).</w:t>
      </w:r>
      <w:r w:rsidR="005F1517">
        <w:t xml:space="preserve"> </w:t>
      </w:r>
      <w:proofErr w:type="gramStart"/>
      <w:r>
        <w:t>All of</w:t>
      </w:r>
      <w:proofErr w:type="gramEnd"/>
      <w:r>
        <w:t xml:space="preserve"> the component types of IPV are in this same direction, although none are statistically significant.</w:t>
      </w:r>
      <w:r w:rsidR="005F1517">
        <w:t xml:space="preserve"> </w:t>
      </w:r>
      <w:r>
        <w:t xml:space="preserve">Stalking by an intimate partner has the highest proportionate difference </w:t>
      </w:r>
      <w:r w:rsidR="00A41E86">
        <w:t xml:space="preserve">among the component types of IPV </w:t>
      </w:r>
      <w:r>
        <w:t xml:space="preserve">(4.5% </w:t>
      </w:r>
      <w:r w:rsidR="00CD1BDC">
        <w:t xml:space="preserve">Early </w:t>
      </w:r>
      <w:r>
        <w:t>vs. 7.1%</w:t>
      </w:r>
      <w:r w:rsidR="00A41E86">
        <w:t xml:space="preserve"> NRFU; not significant</w:t>
      </w:r>
      <w:r>
        <w:t>).</w:t>
      </w:r>
      <w:r w:rsidR="005F1517">
        <w:t xml:space="preserve"> </w:t>
      </w:r>
      <w:r>
        <w:t>In terms of percentage points, intimate partner physical violence has the biggest difference (22.3%</w:t>
      </w:r>
      <w:r w:rsidR="00CD1BDC">
        <w:t xml:space="preserve"> Early</w:t>
      </w:r>
      <w:r>
        <w:t xml:space="preserve"> vs. 28.5%</w:t>
      </w:r>
      <w:r w:rsidR="00A41E86">
        <w:t xml:space="preserve"> NRFU</w:t>
      </w:r>
      <w:r>
        <w:t>; p&lt;.111).</w:t>
      </w:r>
    </w:p>
    <w:p w14:paraId="3454F966" w14:textId="6A94D273" w:rsidR="001C0B2C" w:rsidRDefault="001C0B2C" w:rsidP="00810E15">
      <w:pPr>
        <w:pStyle w:val="L2-FlLSp12"/>
      </w:pPr>
      <w:r>
        <w:t>The results are very different by sex.</w:t>
      </w:r>
      <w:r w:rsidR="005F1517">
        <w:t xml:space="preserve"> </w:t>
      </w:r>
      <w:r>
        <w:t>For males</w:t>
      </w:r>
      <w:r w:rsidR="00CD1BDC">
        <w:t>,</w:t>
      </w:r>
      <w:r>
        <w:t xml:space="preserve"> the differences are in both direction</w:t>
      </w:r>
      <w:r w:rsidR="00B64F4A">
        <w:t>s</w:t>
      </w:r>
      <w:r w:rsidR="007E2A7E">
        <w:t xml:space="preserve"> (Figures 2-4 and Table 10)</w:t>
      </w:r>
      <w:r>
        <w:t>.</w:t>
      </w:r>
      <w:r w:rsidR="005F1517">
        <w:t xml:space="preserve"> </w:t>
      </w:r>
      <w:r w:rsidR="007E2A7E">
        <w:t>In addition, the size of most of the differences are not large.</w:t>
      </w:r>
    </w:p>
    <w:p w14:paraId="2AC41259" w14:textId="00E665FE" w:rsidR="003C1E85" w:rsidRDefault="00B64F4A" w:rsidP="00810E15">
      <w:pPr>
        <w:pStyle w:val="N1-1stBullet"/>
      </w:pPr>
      <w:r>
        <w:t xml:space="preserve">For contact sexual violence, the </w:t>
      </w:r>
      <w:r w:rsidR="00096A3B">
        <w:t>Early</w:t>
      </w:r>
      <w:r>
        <w:t xml:space="preserve"> group has a higher </w:t>
      </w:r>
      <w:r w:rsidR="00507256">
        <w:t>estimate</w:t>
      </w:r>
      <w:r>
        <w:t xml:space="preserve"> than the NRFU group, although this difference is not significant (17.4%</w:t>
      </w:r>
      <w:r w:rsidR="00126897">
        <w:t xml:space="preserve"> Early</w:t>
      </w:r>
      <w:r>
        <w:t xml:space="preserve"> vs. 11.7</w:t>
      </w:r>
      <w:r w:rsidR="005D7839">
        <w:t xml:space="preserve"> NRFU;</w:t>
      </w:r>
      <w:r>
        <w:t xml:space="preserve"> p&lt;.144).</w:t>
      </w:r>
      <w:r w:rsidR="005F1517">
        <w:t xml:space="preserve"> </w:t>
      </w:r>
      <w:r>
        <w:t>For the components of this type of victimization the direction of this difference is mixed</w:t>
      </w:r>
      <w:r w:rsidR="003C1E85">
        <w:t>.</w:t>
      </w:r>
    </w:p>
    <w:p w14:paraId="7B9193E8" w14:textId="2C4DCF15" w:rsidR="00B64F4A" w:rsidRDefault="00B64F4A" w:rsidP="00810E15">
      <w:pPr>
        <w:pStyle w:val="N2-2ndBullet"/>
      </w:pPr>
      <w:r>
        <w:t xml:space="preserve">For unwanted touching (12.3% vs. 11.1%; </w:t>
      </w:r>
      <w:r w:rsidR="00A41E86">
        <w:t>not significant</w:t>
      </w:r>
      <w:r>
        <w:t>) and made to penetrate (5.2%</w:t>
      </w:r>
      <w:r w:rsidR="00126897">
        <w:t xml:space="preserve"> Early</w:t>
      </w:r>
      <w:r>
        <w:t xml:space="preserve"> vs. 3.3%; </w:t>
      </w:r>
      <w:r w:rsidR="00A41E86">
        <w:t>not significant</w:t>
      </w:r>
      <w:r>
        <w:t xml:space="preserve">) the </w:t>
      </w:r>
      <w:r w:rsidR="00096A3B">
        <w:t>Early</w:t>
      </w:r>
      <w:r>
        <w:t xml:space="preserve"> group is higher than the NRFU.</w:t>
      </w:r>
      <w:r w:rsidR="005F1517">
        <w:t xml:space="preserve"> </w:t>
      </w:r>
      <w:r>
        <w:t>None of these differences are significant.</w:t>
      </w:r>
    </w:p>
    <w:p w14:paraId="1AE41F1F" w14:textId="37250CB8" w:rsidR="00B64F4A" w:rsidRDefault="00B64F4A" w:rsidP="00810E15">
      <w:pPr>
        <w:pStyle w:val="N2-2ndBullet"/>
      </w:pPr>
      <w:r>
        <w:t xml:space="preserve">For Sexual Coercion there the two estimates are virtually the same (5.3% </w:t>
      </w:r>
      <w:r w:rsidR="00A41E86">
        <w:t xml:space="preserve">Early </w:t>
      </w:r>
      <w:r>
        <w:t>vs 5.5%</w:t>
      </w:r>
      <w:r w:rsidR="00A41E86">
        <w:t xml:space="preserve"> NRFU; not significant</w:t>
      </w:r>
      <w:r>
        <w:t>)</w:t>
      </w:r>
      <w:r w:rsidR="00810E15">
        <w:t>.</w:t>
      </w:r>
    </w:p>
    <w:p w14:paraId="3C8ABB35" w14:textId="400E23BF" w:rsidR="00B64F4A" w:rsidRDefault="00B64F4A" w:rsidP="00810E15">
      <w:pPr>
        <w:pStyle w:val="N2-2ndBullet"/>
      </w:pPr>
      <w:r>
        <w:lastRenderedPageBreak/>
        <w:t xml:space="preserve">For Rape, the NRFU group is higher than the </w:t>
      </w:r>
      <w:r w:rsidR="00096A3B">
        <w:t>Early</w:t>
      </w:r>
      <w:r>
        <w:t xml:space="preserve"> group (2.8%</w:t>
      </w:r>
      <w:r w:rsidR="00126897">
        <w:t xml:space="preserve"> Early</w:t>
      </w:r>
      <w:r>
        <w:t xml:space="preserve"> vs. 5.3%</w:t>
      </w:r>
      <w:r w:rsidR="00126897">
        <w:t xml:space="preserve"> NRFU; not significant</w:t>
      </w:r>
      <w:r>
        <w:t>), although not significant.</w:t>
      </w:r>
    </w:p>
    <w:p w14:paraId="313CBD04" w14:textId="76B87D89" w:rsidR="00B64F4A" w:rsidRDefault="00B64F4A" w:rsidP="00810E15">
      <w:pPr>
        <w:pStyle w:val="N1-1stBullet"/>
      </w:pPr>
      <w:r>
        <w:t xml:space="preserve">For stalking, the </w:t>
      </w:r>
      <w:r w:rsidR="00096A3B">
        <w:t>Early</w:t>
      </w:r>
      <w:r>
        <w:t xml:space="preserve"> group is higher than that </w:t>
      </w:r>
      <w:r w:rsidR="00F20F6D">
        <w:t xml:space="preserve">of the </w:t>
      </w:r>
      <w:r>
        <w:t>NRFU group</w:t>
      </w:r>
      <w:r w:rsidR="00126897">
        <w:t xml:space="preserve"> but is not significant at the five percent level</w:t>
      </w:r>
      <w:r>
        <w:t xml:space="preserve"> (5.2%</w:t>
      </w:r>
      <w:r w:rsidR="00126897">
        <w:t xml:space="preserve"> Early</w:t>
      </w:r>
      <w:r>
        <w:t xml:space="preserve"> vs. 2.4%</w:t>
      </w:r>
      <w:r w:rsidR="00126897">
        <w:t xml:space="preserve"> NRFU</w:t>
      </w:r>
      <w:r>
        <w:t>; p&lt;.081).</w:t>
      </w:r>
    </w:p>
    <w:p w14:paraId="022C175A" w14:textId="08FF2AC1" w:rsidR="00B64F4A" w:rsidRDefault="00B64F4A" w:rsidP="00810E15">
      <w:pPr>
        <w:pStyle w:val="N1-1stBullet"/>
      </w:pPr>
      <w:r>
        <w:t xml:space="preserve">For the estimate of IPV, the NRFU group is slightly higher than the </w:t>
      </w:r>
      <w:r w:rsidR="00096A3B">
        <w:t>Early</w:t>
      </w:r>
      <w:r>
        <w:t xml:space="preserve"> group (20.4%</w:t>
      </w:r>
      <w:r w:rsidR="00126897">
        <w:t xml:space="preserve"> Early</w:t>
      </w:r>
      <w:r>
        <w:t xml:space="preserve"> vs. 22.1%</w:t>
      </w:r>
      <w:r w:rsidR="00126897">
        <w:t xml:space="preserve"> NRFU; not significant</w:t>
      </w:r>
      <w:r>
        <w:t>).</w:t>
      </w:r>
      <w:r w:rsidR="005F1517">
        <w:t xml:space="preserve"> </w:t>
      </w:r>
      <w:r>
        <w:t>However, there is a mix of direction and significance among the components of this type of victimization.</w:t>
      </w:r>
    </w:p>
    <w:p w14:paraId="70888373" w14:textId="4017F5D2" w:rsidR="00B64F4A" w:rsidRDefault="00B64F4A" w:rsidP="00810E15">
      <w:pPr>
        <w:pStyle w:val="N2-2ndBullet"/>
      </w:pPr>
      <w:r>
        <w:t xml:space="preserve">For Contact Sexual Violence by an Intimate Partner, the </w:t>
      </w:r>
      <w:r w:rsidR="00096A3B">
        <w:t>Early</w:t>
      </w:r>
      <w:r>
        <w:t xml:space="preserve"> group is significantly higher than the NRFU group (5.0%</w:t>
      </w:r>
      <w:r w:rsidR="00126897">
        <w:t xml:space="preserve"> Early</w:t>
      </w:r>
      <w:r>
        <w:t xml:space="preserve"> vs. 2.1%</w:t>
      </w:r>
      <w:r w:rsidR="00126897">
        <w:t xml:space="preserve"> NRFU</w:t>
      </w:r>
      <w:r>
        <w:t>; p&lt;.050).</w:t>
      </w:r>
      <w:r w:rsidR="005F1517">
        <w:t xml:space="preserve"> </w:t>
      </w:r>
      <w:r>
        <w:t xml:space="preserve">For Stalking by an intimate partner, the </w:t>
      </w:r>
      <w:r w:rsidR="00096A3B">
        <w:t>Early</w:t>
      </w:r>
      <w:r>
        <w:t xml:space="preserve"> group is also higher than the NRFU group, although not significant (1.8%</w:t>
      </w:r>
      <w:r w:rsidR="00126897">
        <w:t xml:space="preserve"> Early</w:t>
      </w:r>
      <w:r>
        <w:t xml:space="preserve"> vs. 1.4</w:t>
      </w:r>
      <w:r w:rsidR="00126897">
        <w:t xml:space="preserve"> NRFU; not significant</w:t>
      </w:r>
      <w:r>
        <w:t>).</w:t>
      </w:r>
    </w:p>
    <w:p w14:paraId="4027D5FB" w14:textId="5B0DD5E9" w:rsidR="00B64F4A" w:rsidRDefault="00731C70" w:rsidP="00810E15">
      <w:pPr>
        <w:pStyle w:val="N2-2ndBullet"/>
      </w:pPr>
      <w:r>
        <w:t xml:space="preserve">For Intimate Partner Physical </w:t>
      </w:r>
      <w:proofErr w:type="gramStart"/>
      <w:r>
        <w:t>Violence</w:t>
      </w:r>
      <w:proofErr w:type="gramEnd"/>
      <w:r>
        <w:t xml:space="preserve"> t</w:t>
      </w:r>
      <w:r w:rsidR="00B64F4A">
        <w:t xml:space="preserve">he NRFU group is higher than the </w:t>
      </w:r>
      <w:r w:rsidR="00096A3B">
        <w:t>Early</w:t>
      </w:r>
      <w:r w:rsidR="00B64F4A">
        <w:t xml:space="preserve"> group, but not significantly so (18.2%</w:t>
      </w:r>
      <w:r w:rsidR="00126897">
        <w:t xml:space="preserve"> Early</w:t>
      </w:r>
      <w:r w:rsidR="00B64F4A">
        <w:t xml:space="preserve"> vs. 20.2%</w:t>
      </w:r>
      <w:r w:rsidR="00126897">
        <w:t xml:space="preserve"> NRFU; not significant</w:t>
      </w:r>
      <w:r w:rsidR="00B64F4A">
        <w:t>).</w:t>
      </w:r>
    </w:p>
    <w:p w14:paraId="5348CAAF" w14:textId="339D417A" w:rsidR="00B64F4A" w:rsidRDefault="00B64F4A" w:rsidP="00810E15">
      <w:pPr>
        <w:pStyle w:val="N1-1stBullet"/>
      </w:pPr>
      <w:r>
        <w:t>For Intimate Partner Psyc</w:t>
      </w:r>
      <w:r w:rsidR="00F611A9">
        <w:t>h</w:t>
      </w:r>
      <w:r>
        <w:t xml:space="preserve">ological Aggression, the NRFU group is higher than the </w:t>
      </w:r>
      <w:r w:rsidR="00096A3B">
        <w:t>Early</w:t>
      </w:r>
      <w:r>
        <w:t xml:space="preserve"> group, but the difference is</w:t>
      </w:r>
      <w:r w:rsidR="00033DCF">
        <w:t xml:space="preserve"> not</w:t>
      </w:r>
      <w:r>
        <w:t xml:space="preserve"> significant (29.5%</w:t>
      </w:r>
      <w:r w:rsidR="00126897">
        <w:t xml:space="preserve"> Early</w:t>
      </w:r>
      <w:r>
        <w:t xml:space="preserve"> vs. 34.6%</w:t>
      </w:r>
      <w:r w:rsidR="00126897">
        <w:t xml:space="preserve"> NRFU</w:t>
      </w:r>
      <w:r w:rsidR="00612974">
        <w:t>; not significant</w:t>
      </w:r>
      <w:r>
        <w:t>).</w:t>
      </w:r>
    </w:p>
    <w:tbl>
      <w:tblPr>
        <w:tblStyle w:val="TableGrid"/>
        <w:tblW w:w="0" w:type="auto"/>
        <w:tblBorders>
          <w:top w:val="single" w:sz="4" w:space="0" w:color="00467F"/>
          <w:left w:val="single" w:sz="4" w:space="0" w:color="00467F"/>
          <w:bottom w:val="single" w:sz="4" w:space="0" w:color="00467F"/>
          <w:right w:val="single" w:sz="4" w:space="0" w:color="00467F"/>
          <w:insideH w:val="single" w:sz="4" w:space="0" w:color="00467F"/>
          <w:insideV w:val="single" w:sz="4" w:space="0" w:color="00467F"/>
        </w:tblBorders>
        <w:tblLook w:val="04A0" w:firstRow="1" w:lastRow="0" w:firstColumn="1" w:lastColumn="0" w:noHBand="0" w:noVBand="1"/>
      </w:tblPr>
      <w:tblGrid>
        <w:gridCol w:w="9350"/>
      </w:tblGrid>
      <w:tr w:rsidR="00810E15" w:rsidRPr="00CB0988" w14:paraId="5B22DEDA" w14:textId="77777777" w:rsidTr="00E5193C">
        <w:tc>
          <w:tcPr>
            <w:tcW w:w="9350" w:type="dxa"/>
            <w:shd w:val="clear" w:color="auto" w:fill="00467F"/>
          </w:tcPr>
          <w:p w14:paraId="32575349" w14:textId="32E5AC6E" w:rsidR="00810E15" w:rsidRPr="00CB0988" w:rsidRDefault="00810E15" w:rsidP="00E5193C">
            <w:pPr>
              <w:pStyle w:val="FT-FigureTItle"/>
            </w:pPr>
            <w:bookmarkStart w:id="36" w:name="_Toc87349152"/>
            <w:r w:rsidRPr="00810E15">
              <w:t>Figure 2.</w:t>
            </w:r>
            <w:r>
              <w:tab/>
            </w:r>
            <w:r w:rsidRPr="00810E15">
              <w:t xml:space="preserve">Male Lifetime Prevalence Estimates for Early and NRFU </w:t>
            </w:r>
            <w:r w:rsidR="00126897">
              <w:t>R</w:t>
            </w:r>
            <w:r w:rsidRPr="00810E15">
              <w:t>espondents for Contact Sexual Violence, Stalking, Intimate Partner Violence</w:t>
            </w:r>
            <w:r w:rsidR="007E2D1D">
              <w:t>,</w:t>
            </w:r>
            <w:r w:rsidRPr="00810E15">
              <w:t xml:space="preserve"> and Intimate Partner Psychological Aggression+</w:t>
            </w:r>
            <w:bookmarkEnd w:id="36"/>
          </w:p>
        </w:tc>
      </w:tr>
      <w:tr w:rsidR="00810E15" w:rsidRPr="00810E15" w14:paraId="2A28CF1E" w14:textId="77777777" w:rsidTr="00E5193C">
        <w:tc>
          <w:tcPr>
            <w:tcW w:w="9350" w:type="dxa"/>
          </w:tcPr>
          <w:p w14:paraId="63CC2809" w14:textId="325093B6" w:rsidR="00810E15" w:rsidRPr="00810E15" w:rsidRDefault="00810E15" w:rsidP="00690407">
            <w:pPr>
              <w:pStyle w:val="C2-CtrSglSp"/>
              <w:rPr>
                <w:sz w:val="34"/>
              </w:rPr>
            </w:pPr>
            <w:r>
              <w:rPr>
                <w:noProof/>
                <w:lang w:eastAsia="en-US"/>
              </w:rPr>
              <w:drawing>
                <wp:inline distT="0" distB="0" distL="0" distR="0" wp14:anchorId="583F835C" wp14:editId="46DCE33F">
                  <wp:extent cx="5807948" cy="3038475"/>
                  <wp:effectExtent l="0" t="0" r="2540" b="9525"/>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bl>
    <w:p w14:paraId="4FF478D6" w14:textId="1BF471E0" w:rsidR="00BA55AF" w:rsidRDefault="00E5193C" w:rsidP="001359CC">
      <w:pPr>
        <w:pStyle w:val="TF-TblFN"/>
        <w:spacing w:before="0"/>
      </w:pPr>
      <w:r>
        <w:t>+</w:t>
      </w:r>
      <w:r>
        <w:tab/>
      </w:r>
      <w:r w:rsidR="0023712F">
        <w:t>Error b</w:t>
      </w:r>
      <w:r w:rsidR="00BA55AF" w:rsidRPr="00C05D28">
        <w:t>ars indicate 95% confidence interval</w:t>
      </w:r>
      <w:r w:rsidR="00810E15">
        <w:t>.</w:t>
      </w:r>
    </w:p>
    <w:p w14:paraId="559A3F2A" w14:textId="4B3CD048" w:rsidR="00944DFE" w:rsidRDefault="00E5193C" w:rsidP="001359CC">
      <w:pPr>
        <w:pStyle w:val="TF-TblFN"/>
        <w:spacing w:before="0"/>
      </w:pPr>
      <w:r>
        <w:t>#</w:t>
      </w:r>
      <w:r>
        <w:tab/>
      </w:r>
      <w:r w:rsidR="00944DFE" w:rsidRPr="00F1399B">
        <w:t>p&lt;.10</w:t>
      </w:r>
      <w:r w:rsidR="00731C70">
        <w:t xml:space="preserve"> using a difference of proportion z test.</w:t>
      </w:r>
    </w:p>
    <w:p w14:paraId="2774D00A" w14:textId="460FDC72" w:rsidR="007E2A7E" w:rsidRDefault="007E2A7E" w:rsidP="00810E15">
      <w:pPr>
        <w:pStyle w:val="L1-FlLSp12"/>
      </w:pPr>
      <w:r>
        <w:br w:type="page"/>
      </w:r>
    </w:p>
    <w:tbl>
      <w:tblPr>
        <w:tblStyle w:val="TableGrid"/>
        <w:tblW w:w="0" w:type="auto"/>
        <w:tblBorders>
          <w:top w:val="single" w:sz="4" w:space="0" w:color="00467F"/>
          <w:left w:val="single" w:sz="4" w:space="0" w:color="00467F"/>
          <w:bottom w:val="single" w:sz="4" w:space="0" w:color="00467F"/>
          <w:right w:val="single" w:sz="4" w:space="0" w:color="00467F"/>
          <w:insideH w:val="single" w:sz="4" w:space="0" w:color="00467F"/>
          <w:insideV w:val="single" w:sz="4" w:space="0" w:color="00467F"/>
        </w:tblBorders>
        <w:tblLook w:val="04A0" w:firstRow="1" w:lastRow="0" w:firstColumn="1" w:lastColumn="0" w:noHBand="0" w:noVBand="1"/>
      </w:tblPr>
      <w:tblGrid>
        <w:gridCol w:w="9350"/>
      </w:tblGrid>
      <w:tr w:rsidR="00810E15" w:rsidRPr="00CB0988" w14:paraId="17470E42" w14:textId="77777777" w:rsidTr="00E5193C">
        <w:tc>
          <w:tcPr>
            <w:tcW w:w="9350" w:type="dxa"/>
            <w:shd w:val="clear" w:color="auto" w:fill="00467F"/>
          </w:tcPr>
          <w:p w14:paraId="3D699A09" w14:textId="1348600B" w:rsidR="00810E15" w:rsidRPr="00CB0988" w:rsidRDefault="00810E15" w:rsidP="00E5193C">
            <w:pPr>
              <w:pStyle w:val="FT-FigureTItle"/>
            </w:pPr>
            <w:bookmarkStart w:id="37" w:name="_Toc87349153"/>
            <w:r w:rsidRPr="00810E15">
              <w:lastRenderedPageBreak/>
              <w:t>Figure 3.</w:t>
            </w:r>
            <w:r>
              <w:tab/>
            </w:r>
            <w:r w:rsidRPr="00810E15">
              <w:t xml:space="preserve">Male Lifetime Prevalence Estimates for Early and NRFU </w:t>
            </w:r>
            <w:r w:rsidR="00BA4CB6">
              <w:t>R</w:t>
            </w:r>
            <w:r w:rsidRPr="00810E15">
              <w:t xml:space="preserve">espondents for </w:t>
            </w:r>
            <w:r w:rsidR="00BA4CB6">
              <w:t>T</w:t>
            </w:r>
            <w:r w:rsidRPr="00810E15">
              <w:t xml:space="preserve">ypes of </w:t>
            </w:r>
            <w:r>
              <w:t>Contact Sexual Violence</w:t>
            </w:r>
            <w:r w:rsidRPr="00810E15">
              <w:t>+</w:t>
            </w:r>
            <w:bookmarkEnd w:id="37"/>
          </w:p>
        </w:tc>
      </w:tr>
      <w:tr w:rsidR="00810E15" w:rsidRPr="00810E15" w14:paraId="7D163334" w14:textId="77777777" w:rsidTr="00E5193C">
        <w:tc>
          <w:tcPr>
            <w:tcW w:w="9350" w:type="dxa"/>
          </w:tcPr>
          <w:p w14:paraId="1BFABC4A" w14:textId="27F31419" w:rsidR="00810E15" w:rsidRPr="00810E15" w:rsidRDefault="00810E15" w:rsidP="00690407">
            <w:pPr>
              <w:pStyle w:val="C2-CtrSglSp"/>
              <w:rPr>
                <w:sz w:val="34"/>
              </w:rPr>
            </w:pPr>
            <w:r>
              <w:rPr>
                <w:noProof/>
                <w:lang w:eastAsia="en-US"/>
              </w:rPr>
              <w:drawing>
                <wp:inline distT="0" distB="0" distL="0" distR="0" wp14:anchorId="3356CA0A" wp14:editId="189C7A61">
                  <wp:extent cx="5787851" cy="3048000"/>
                  <wp:effectExtent l="0" t="0" r="3810" b="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bl>
    <w:p w14:paraId="31FBA59E" w14:textId="4E78B8DC" w:rsidR="00B64F4A" w:rsidRPr="00C05D28" w:rsidRDefault="00E5193C" w:rsidP="00810E15">
      <w:pPr>
        <w:pStyle w:val="TF-TblFN"/>
      </w:pPr>
      <w:r>
        <w:t>+</w:t>
      </w:r>
      <w:r>
        <w:tab/>
      </w:r>
      <w:r w:rsidR="0023712F">
        <w:t>Error b</w:t>
      </w:r>
      <w:r w:rsidR="00B64F4A" w:rsidRPr="00C05D28">
        <w:t>ars indicate 95% confidence interval</w:t>
      </w:r>
      <w:r w:rsidR="00810E15">
        <w:t>.</w:t>
      </w:r>
    </w:p>
    <w:p w14:paraId="273DC04B" w14:textId="77777777" w:rsidR="00B64F4A" w:rsidRDefault="00B64F4A" w:rsidP="00810E15">
      <w:pPr>
        <w:pStyle w:val="SL-FlLftSgl"/>
      </w:pPr>
    </w:p>
    <w:tbl>
      <w:tblPr>
        <w:tblStyle w:val="TableGrid"/>
        <w:tblW w:w="0" w:type="auto"/>
        <w:tblBorders>
          <w:top w:val="single" w:sz="4" w:space="0" w:color="00467F"/>
          <w:left w:val="single" w:sz="4" w:space="0" w:color="00467F"/>
          <w:bottom w:val="single" w:sz="4" w:space="0" w:color="00467F"/>
          <w:right w:val="single" w:sz="4" w:space="0" w:color="00467F"/>
          <w:insideH w:val="single" w:sz="4" w:space="0" w:color="00467F"/>
          <w:insideV w:val="single" w:sz="4" w:space="0" w:color="00467F"/>
        </w:tblBorders>
        <w:tblLook w:val="04A0" w:firstRow="1" w:lastRow="0" w:firstColumn="1" w:lastColumn="0" w:noHBand="0" w:noVBand="1"/>
      </w:tblPr>
      <w:tblGrid>
        <w:gridCol w:w="9350"/>
      </w:tblGrid>
      <w:tr w:rsidR="00810E15" w:rsidRPr="00CB0988" w14:paraId="12050612" w14:textId="77777777" w:rsidTr="00E5193C">
        <w:tc>
          <w:tcPr>
            <w:tcW w:w="9350" w:type="dxa"/>
            <w:shd w:val="clear" w:color="auto" w:fill="00467F"/>
          </w:tcPr>
          <w:p w14:paraId="3B5DA162" w14:textId="4B787AE4" w:rsidR="00810E15" w:rsidRPr="00CB0988" w:rsidRDefault="00810E15" w:rsidP="00E5193C">
            <w:pPr>
              <w:pStyle w:val="FT-FigureTItle"/>
            </w:pPr>
            <w:bookmarkStart w:id="38" w:name="_Toc87349154"/>
            <w:r w:rsidRPr="00810E15">
              <w:t>Figure 4.</w:t>
            </w:r>
            <w:r w:rsidRPr="00810E15">
              <w:tab/>
              <w:t xml:space="preserve">Male Lifetime Prevalence Estimates for Early and NRFU </w:t>
            </w:r>
            <w:r w:rsidR="00BA4CB6">
              <w:t>R</w:t>
            </w:r>
            <w:r w:rsidRPr="00810E15">
              <w:t xml:space="preserve">espondents for </w:t>
            </w:r>
            <w:r w:rsidR="00BA4CB6">
              <w:t>T</w:t>
            </w:r>
            <w:r w:rsidRPr="00810E15">
              <w:t>ypes of Intimate Partner Violence+</w:t>
            </w:r>
            <w:bookmarkEnd w:id="38"/>
          </w:p>
        </w:tc>
      </w:tr>
      <w:tr w:rsidR="00810E15" w:rsidRPr="00810E15" w14:paraId="0D76F726" w14:textId="77777777" w:rsidTr="00E5193C">
        <w:tc>
          <w:tcPr>
            <w:tcW w:w="9350" w:type="dxa"/>
          </w:tcPr>
          <w:p w14:paraId="65C68F5E" w14:textId="436688D2" w:rsidR="00810E15" w:rsidRPr="00810E15" w:rsidRDefault="00810E15" w:rsidP="00690407">
            <w:pPr>
              <w:pStyle w:val="C2-CtrSglSp"/>
              <w:rPr>
                <w:sz w:val="34"/>
              </w:rPr>
            </w:pPr>
            <w:r>
              <w:rPr>
                <w:noProof/>
                <w:lang w:eastAsia="en-US"/>
              </w:rPr>
              <w:drawing>
                <wp:inline distT="0" distB="0" distL="0" distR="0" wp14:anchorId="4F9BBDF3" wp14:editId="1E607AF6">
                  <wp:extent cx="5795010" cy="3004458"/>
                  <wp:effectExtent l="0" t="0" r="15240" b="5715"/>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bl>
    <w:p w14:paraId="2D67AE4F" w14:textId="6D17826B" w:rsidR="00B64F4A" w:rsidRDefault="00E5193C" w:rsidP="001359CC">
      <w:pPr>
        <w:pStyle w:val="TF-TblFN"/>
        <w:spacing w:before="0"/>
      </w:pPr>
      <w:r>
        <w:t>+</w:t>
      </w:r>
      <w:r>
        <w:tab/>
      </w:r>
      <w:r w:rsidR="0023712F">
        <w:t>Error b</w:t>
      </w:r>
      <w:r w:rsidR="00B64F4A" w:rsidRPr="00C05D28">
        <w:t>ars indicate 95% confidence interval</w:t>
      </w:r>
      <w:r w:rsidR="00810E15">
        <w:t>.</w:t>
      </w:r>
    </w:p>
    <w:p w14:paraId="0D1B03CD" w14:textId="7584A700" w:rsidR="00944DFE" w:rsidRPr="00C05D28" w:rsidRDefault="00944DFE" w:rsidP="001359CC">
      <w:pPr>
        <w:pStyle w:val="TF-TblFN"/>
        <w:spacing w:before="0"/>
      </w:pPr>
      <w:r>
        <w:t>*</w:t>
      </w:r>
      <w:r w:rsidR="00E5193C">
        <w:tab/>
      </w:r>
      <w:r>
        <w:t>p&lt;.05</w:t>
      </w:r>
      <w:r w:rsidR="00DB5DE3" w:rsidRPr="00DB5DE3">
        <w:t xml:space="preserve"> </w:t>
      </w:r>
      <w:r w:rsidR="00DB5DE3">
        <w:t>using a difference of proportion z test.</w:t>
      </w:r>
    </w:p>
    <w:p w14:paraId="592D9DCB" w14:textId="48FC93BA" w:rsidR="001C0B2C" w:rsidRDefault="001C0B2C" w:rsidP="00810E15">
      <w:pPr>
        <w:pStyle w:val="L2-FlLSp12"/>
      </w:pPr>
      <w:r>
        <w:lastRenderedPageBreak/>
        <w:t>For females</w:t>
      </w:r>
      <w:r w:rsidR="00146687">
        <w:t xml:space="preserve"> (</w:t>
      </w:r>
      <w:r w:rsidR="00B64F4A">
        <w:t>Figures 5-7, Table 1</w:t>
      </w:r>
      <w:r w:rsidR="00DB5DE3">
        <w:t>0</w:t>
      </w:r>
      <w:r w:rsidR="00612974">
        <w:t>)</w:t>
      </w:r>
      <w:r>
        <w:t xml:space="preserve">, the NRFU group is higher than the </w:t>
      </w:r>
      <w:r w:rsidR="00096A3B">
        <w:t>Early</w:t>
      </w:r>
      <w:r>
        <w:t xml:space="preserve"> group for </w:t>
      </w:r>
      <w:proofErr w:type="gramStart"/>
      <w:r>
        <w:t>all of</w:t>
      </w:r>
      <w:proofErr w:type="gramEnd"/>
      <w:r>
        <w:t xml:space="preserve"> the comparisons, with several being significant.</w:t>
      </w:r>
      <w:r w:rsidR="005F1517">
        <w:t xml:space="preserve"> </w:t>
      </w:r>
      <w:r w:rsidR="007E2A7E">
        <w:t xml:space="preserve">The differences </w:t>
      </w:r>
      <w:r w:rsidR="00DB5DE3">
        <w:t>are generally</w:t>
      </w:r>
      <w:r w:rsidR="00A42876">
        <w:t xml:space="preserve"> </w:t>
      </w:r>
      <w:r w:rsidR="007E2A7E">
        <w:t xml:space="preserve">larger than </w:t>
      </w:r>
      <w:r w:rsidR="00BC072A">
        <w:t xml:space="preserve">that </w:t>
      </w:r>
      <w:r w:rsidR="007E2A7E">
        <w:t>for males.</w:t>
      </w:r>
    </w:p>
    <w:p w14:paraId="35B518D0" w14:textId="7614E642" w:rsidR="00B64F4A" w:rsidRDefault="00B64F4A" w:rsidP="00810E15">
      <w:pPr>
        <w:pStyle w:val="N1-1stBullet"/>
      </w:pPr>
      <w:r>
        <w:t xml:space="preserve">For Contact Sexual Violence, the NRFU group is higher than the </w:t>
      </w:r>
      <w:r w:rsidR="00096A3B">
        <w:t>Early</w:t>
      </w:r>
      <w:r>
        <w:t xml:space="preserve"> group</w:t>
      </w:r>
      <w:r w:rsidR="00DB5DE3">
        <w:t xml:space="preserve"> and almost reaches statistical significance at the five percent level</w:t>
      </w:r>
      <w:r>
        <w:t xml:space="preserve"> (41.2% </w:t>
      </w:r>
      <w:r w:rsidR="00ED360A">
        <w:t xml:space="preserve">Early </w:t>
      </w:r>
      <w:r>
        <w:t>vs. 53.4%</w:t>
      </w:r>
      <w:r w:rsidR="00DB5DE3">
        <w:t xml:space="preserve"> NRFU</w:t>
      </w:r>
      <w:r>
        <w:t>; p&lt;.052).</w:t>
      </w:r>
      <w:r w:rsidR="005F1517">
        <w:t xml:space="preserve"> </w:t>
      </w:r>
      <w:proofErr w:type="gramStart"/>
      <w:r>
        <w:t>All of</w:t>
      </w:r>
      <w:proofErr w:type="gramEnd"/>
      <w:r>
        <w:t xml:space="preserve"> the differences for the component types of victimization are between 5 and 9 percentage points, although none are significant at the 5 percent level.</w:t>
      </w:r>
    </w:p>
    <w:p w14:paraId="7F85A3EC" w14:textId="3F6CFCBB" w:rsidR="00B64F4A" w:rsidRDefault="00B64F4A" w:rsidP="00810E15">
      <w:pPr>
        <w:pStyle w:val="N2-2ndBullet"/>
      </w:pPr>
      <w:r>
        <w:t>Unwanted touching (34.3%</w:t>
      </w:r>
      <w:r w:rsidR="00DB5DE3">
        <w:t xml:space="preserve"> Early</w:t>
      </w:r>
      <w:r>
        <w:t xml:space="preserve"> vs. 43.2</w:t>
      </w:r>
      <w:r w:rsidR="00DB5DE3">
        <w:t xml:space="preserve"> NRFU</w:t>
      </w:r>
      <w:r>
        <w:t>; p&lt;.122)</w:t>
      </w:r>
    </w:p>
    <w:p w14:paraId="44EE9610" w14:textId="1AD256FC" w:rsidR="00B64F4A" w:rsidRDefault="00B64F4A" w:rsidP="00810E15">
      <w:pPr>
        <w:pStyle w:val="N2-2ndBullet"/>
      </w:pPr>
      <w:r>
        <w:t>Sexual Coercion (17.0%</w:t>
      </w:r>
      <w:r w:rsidR="00DB5DE3">
        <w:t xml:space="preserve"> Early</w:t>
      </w:r>
      <w:r>
        <w:t xml:space="preserve"> vs. 22.1%</w:t>
      </w:r>
      <w:r w:rsidR="00DB5DE3">
        <w:t xml:space="preserve"> NRFU; not significant</w:t>
      </w:r>
      <w:r>
        <w:t>)</w:t>
      </w:r>
    </w:p>
    <w:p w14:paraId="0FFFAB13" w14:textId="5D018508" w:rsidR="00B64F4A" w:rsidRDefault="00B64F4A" w:rsidP="00810E15">
      <w:pPr>
        <w:pStyle w:val="N2-2ndBullet"/>
      </w:pPr>
      <w:r>
        <w:t xml:space="preserve">Rape (19.0% </w:t>
      </w:r>
      <w:r w:rsidR="00612974">
        <w:t>Early</w:t>
      </w:r>
      <w:r w:rsidR="002537B8">
        <w:t xml:space="preserve"> </w:t>
      </w:r>
      <w:r>
        <w:t>vs. 26.7%</w:t>
      </w:r>
      <w:r w:rsidR="00612974">
        <w:t xml:space="preserve"> NRFU</w:t>
      </w:r>
      <w:r>
        <w:t>; p&lt;.118)</w:t>
      </w:r>
    </w:p>
    <w:p w14:paraId="5E52A169" w14:textId="125FAF55" w:rsidR="00B64F4A" w:rsidRDefault="00B64F4A" w:rsidP="00810E15">
      <w:pPr>
        <w:pStyle w:val="N1-1stBullet"/>
      </w:pPr>
      <w:r>
        <w:t xml:space="preserve">For stalking, the NRFU group is 6 percentage points higher than the </w:t>
      </w:r>
      <w:r w:rsidR="00096A3B">
        <w:t>Early</w:t>
      </w:r>
      <w:r>
        <w:t xml:space="preserve"> group (12.4% vs. 18.8%; </w:t>
      </w:r>
      <w:r w:rsidR="00612974">
        <w:t>not significant</w:t>
      </w:r>
      <w:r>
        <w:t>)</w:t>
      </w:r>
      <w:r w:rsidR="00A42876">
        <w:t xml:space="preserve"> but not statistically significant.</w:t>
      </w:r>
    </w:p>
    <w:p w14:paraId="23072B1D" w14:textId="6323DF5A" w:rsidR="00B64F4A" w:rsidRDefault="00B64F4A" w:rsidP="00810E15">
      <w:pPr>
        <w:pStyle w:val="N1-1stBullet"/>
      </w:pPr>
      <w:r>
        <w:t xml:space="preserve">For Intimate Partner Violence, the NRFU group is significantly higher than the </w:t>
      </w:r>
      <w:r w:rsidR="00096A3B">
        <w:t>Early</w:t>
      </w:r>
      <w:r>
        <w:t xml:space="preserve"> group (34.3%</w:t>
      </w:r>
      <w:r w:rsidR="00612974">
        <w:t xml:space="preserve"> Early</w:t>
      </w:r>
      <w:r>
        <w:t xml:space="preserve"> vs. 51.0%</w:t>
      </w:r>
      <w:r w:rsidR="00612974">
        <w:t xml:space="preserve"> NRFU</w:t>
      </w:r>
      <w:r>
        <w:t>; p&lt;.018).</w:t>
      </w:r>
      <w:r w:rsidR="005F1517">
        <w:t xml:space="preserve"> </w:t>
      </w:r>
      <w:r>
        <w:t>The difference</w:t>
      </w:r>
      <w:r w:rsidR="00A42876">
        <w:t>s</w:t>
      </w:r>
      <w:r>
        <w:t xml:space="preserve"> for the component types of victimization are in the same direction and range from 5 to 10 percentage points</w:t>
      </w:r>
      <w:r w:rsidR="00A42876">
        <w:t>, although these differences are not statistically significant.</w:t>
      </w:r>
    </w:p>
    <w:p w14:paraId="650DB593" w14:textId="7BD602AD" w:rsidR="00B64F4A" w:rsidRDefault="00B64F4A" w:rsidP="00810E15">
      <w:pPr>
        <w:pStyle w:val="N2-2ndBullet"/>
      </w:pPr>
      <w:r>
        <w:t xml:space="preserve">Contact Sexual Violence by Intimate Partner (17.1% </w:t>
      </w:r>
      <w:r w:rsidR="00A42876">
        <w:t xml:space="preserve">Early </w:t>
      </w:r>
      <w:r>
        <w:t>vs. 24.6%</w:t>
      </w:r>
      <w:r w:rsidR="00DB5DE3">
        <w:t xml:space="preserve"> NRFU</w:t>
      </w:r>
      <w:r>
        <w:t>; p&lt;.099)</w:t>
      </w:r>
    </w:p>
    <w:p w14:paraId="59FBB187" w14:textId="5C31ACE5" w:rsidR="00B64F4A" w:rsidRDefault="00B64F4A" w:rsidP="00810E15">
      <w:pPr>
        <w:pStyle w:val="N2-2ndBullet"/>
      </w:pPr>
      <w:r>
        <w:t>Stalking by Intimate Partner (7.1%</w:t>
      </w:r>
      <w:r w:rsidR="00DB5DE3">
        <w:t xml:space="preserve"> Early</w:t>
      </w:r>
      <w:r>
        <w:t xml:space="preserve"> vs. 12.6%</w:t>
      </w:r>
      <w:r w:rsidR="00DB5DE3">
        <w:t xml:space="preserve"> NRFU; not significant</w:t>
      </w:r>
      <w:r>
        <w:t>)</w:t>
      </w:r>
    </w:p>
    <w:p w14:paraId="27D65BD1" w14:textId="1C678BCC" w:rsidR="00B64F4A" w:rsidRDefault="00B64F4A" w:rsidP="00810E15">
      <w:pPr>
        <w:pStyle w:val="N2-2ndBullet"/>
      </w:pPr>
      <w:r>
        <w:t>Intimate Partner Physical Violence (26.2%</w:t>
      </w:r>
      <w:r w:rsidR="00DB5DE3">
        <w:t xml:space="preserve"> Early</w:t>
      </w:r>
      <w:r>
        <w:t xml:space="preserve"> vs. 36.5%</w:t>
      </w:r>
      <w:r w:rsidR="00DB5DE3">
        <w:t xml:space="preserve"> NRFU</w:t>
      </w:r>
      <w:r>
        <w:t>; p&lt;.090)</w:t>
      </w:r>
    </w:p>
    <w:p w14:paraId="658D173F" w14:textId="78C2A561" w:rsidR="00B64F4A" w:rsidRDefault="00B64F4A" w:rsidP="00810E15">
      <w:pPr>
        <w:pStyle w:val="N1-1stBullet"/>
      </w:pPr>
      <w:r>
        <w:t>For Intimate Partner Psychological Aggression</w:t>
      </w:r>
      <w:r w:rsidR="00AD02B3">
        <w:t>,</w:t>
      </w:r>
      <w:r>
        <w:t xml:space="preserve"> the NRFU group is 9 percentage point</w:t>
      </w:r>
      <w:r w:rsidR="00A42876">
        <w:t>s</w:t>
      </w:r>
      <w:r>
        <w:t xml:space="preserve"> higher than the </w:t>
      </w:r>
      <w:r w:rsidR="00096A3B">
        <w:t>Early</w:t>
      </w:r>
      <w:r>
        <w:t xml:space="preserve"> group (35.9% vs. 44.7%; p&lt;.133)</w:t>
      </w:r>
      <w:r w:rsidR="00A42876">
        <w:t xml:space="preserve"> but not statistically significant.</w:t>
      </w:r>
    </w:p>
    <w:p w14:paraId="64E4BEA3" w14:textId="77777777" w:rsidR="00EE1AEA" w:rsidRDefault="00EE1AEA" w:rsidP="00EE1AEA">
      <w:pPr>
        <w:pStyle w:val="L1-FlLSp12"/>
      </w:pPr>
      <w:r>
        <w:rPr>
          <w:b/>
        </w:rPr>
        <w:br w:type="page"/>
      </w:r>
    </w:p>
    <w:tbl>
      <w:tblPr>
        <w:tblStyle w:val="TableGrid"/>
        <w:tblW w:w="0" w:type="auto"/>
        <w:tblBorders>
          <w:top w:val="single" w:sz="4" w:space="0" w:color="00467F"/>
          <w:left w:val="single" w:sz="4" w:space="0" w:color="00467F"/>
          <w:bottom w:val="single" w:sz="4" w:space="0" w:color="00467F"/>
          <w:right w:val="single" w:sz="4" w:space="0" w:color="00467F"/>
          <w:insideH w:val="single" w:sz="4" w:space="0" w:color="00467F"/>
          <w:insideV w:val="single" w:sz="4" w:space="0" w:color="00467F"/>
        </w:tblBorders>
        <w:tblLook w:val="04A0" w:firstRow="1" w:lastRow="0" w:firstColumn="1" w:lastColumn="0" w:noHBand="0" w:noVBand="1"/>
      </w:tblPr>
      <w:tblGrid>
        <w:gridCol w:w="9350"/>
      </w:tblGrid>
      <w:tr w:rsidR="00810E15" w:rsidRPr="00CB0988" w14:paraId="2FF5AFC7" w14:textId="77777777" w:rsidTr="00E5193C">
        <w:tc>
          <w:tcPr>
            <w:tcW w:w="9350" w:type="dxa"/>
            <w:shd w:val="clear" w:color="auto" w:fill="00467F"/>
          </w:tcPr>
          <w:p w14:paraId="25F12A6F" w14:textId="5E4F726C" w:rsidR="00810E15" w:rsidRPr="00CB0988" w:rsidRDefault="00810E15" w:rsidP="00E5193C">
            <w:pPr>
              <w:pStyle w:val="FT-FigureTItle"/>
            </w:pPr>
            <w:bookmarkStart w:id="39" w:name="_Toc87349155"/>
            <w:r w:rsidRPr="00810E15">
              <w:lastRenderedPageBreak/>
              <w:t>Figure 5.</w:t>
            </w:r>
            <w:r w:rsidRPr="00810E15">
              <w:tab/>
              <w:t xml:space="preserve">Female Lifetime Prevalence Estimates for Early and NRFU </w:t>
            </w:r>
            <w:r w:rsidR="00BA4CB6">
              <w:t>R</w:t>
            </w:r>
            <w:r w:rsidRPr="00810E15">
              <w:t>espondents for Contact Sexual Violence, Stalking, Intimate Partner Violence</w:t>
            </w:r>
            <w:r w:rsidR="00AD02B3">
              <w:t>,</w:t>
            </w:r>
            <w:r w:rsidRPr="00810E15">
              <w:t xml:space="preserve"> and Intimate Partner Psychological Aggression+</w:t>
            </w:r>
            <w:bookmarkEnd w:id="39"/>
          </w:p>
        </w:tc>
      </w:tr>
      <w:tr w:rsidR="00810E15" w:rsidRPr="00810E15" w14:paraId="69B272D7" w14:textId="77777777" w:rsidTr="00E5193C">
        <w:tc>
          <w:tcPr>
            <w:tcW w:w="9350" w:type="dxa"/>
          </w:tcPr>
          <w:p w14:paraId="7F653BC2" w14:textId="08AB8CC9" w:rsidR="00810E15" w:rsidRPr="00810E15" w:rsidRDefault="00810E15" w:rsidP="00690407">
            <w:pPr>
              <w:pStyle w:val="C2-CtrSglSp"/>
              <w:rPr>
                <w:sz w:val="34"/>
              </w:rPr>
            </w:pPr>
            <w:r>
              <w:rPr>
                <w:noProof/>
                <w:lang w:eastAsia="en-US"/>
              </w:rPr>
              <w:drawing>
                <wp:inline distT="0" distB="0" distL="0" distR="0" wp14:anchorId="3844C14E" wp14:editId="5C10A64B">
                  <wp:extent cx="5301615" cy="2627940"/>
                  <wp:effectExtent l="0" t="0" r="13335" b="1270"/>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bl>
    <w:p w14:paraId="553C8716" w14:textId="65860CB5" w:rsidR="00B64F4A" w:rsidRDefault="00E5193C" w:rsidP="00810E15">
      <w:pPr>
        <w:pStyle w:val="TF-TblFN"/>
      </w:pPr>
      <w:r>
        <w:t>+</w:t>
      </w:r>
      <w:r>
        <w:tab/>
      </w:r>
      <w:r w:rsidR="0023712F">
        <w:t>Error b</w:t>
      </w:r>
      <w:r w:rsidR="00B64F4A" w:rsidRPr="00C05D28">
        <w:t>ars indicate 95% confidence interval</w:t>
      </w:r>
      <w:r w:rsidR="00810E15">
        <w:t>.</w:t>
      </w:r>
      <w:r w:rsidR="00DB5DE3">
        <w:t xml:space="preserve">  </w:t>
      </w:r>
    </w:p>
    <w:p w14:paraId="50B859F6" w14:textId="0BCE96F9" w:rsidR="00646F46" w:rsidRPr="00C05D28" w:rsidRDefault="00E5193C" w:rsidP="00810E15">
      <w:pPr>
        <w:pStyle w:val="TF-TblFN"/>
      </w:pPr>
      <w:r>
        <w:t>*</w:t>
      </w:r>
      <w:r>
        <w:tab/>
      </w:r>
      <w:r w:rsidR="00646F46">
        <w:t>p&lt;.05; ** p&lt;.01</w:t>
      </w:r>
      <w:r w:rsidR="00612974">
        <w:t>; Statistical tests use a difference of proportion z test.</w:t>
      </w:r>
    </w:p>
    <w:p w14:paraId="4E33D6EC" w14:textId="433B5F6C" w:rsidR="00BA55AF" w:rsidRDefault="00BA55AF" w:rsidP="00E5193C">
      <w:pPr>
        <w:pStyle w:val="SL-FlLftSgl"/>
      </w:pPr>
    </w:p>
    <w:tbl>
      <w:tblPr>
        <w:tblStyle w:val="TableGrid"/>
        <w:tblW w:w="0" w:type="auto"/>
        <w:tblBorders>
          <w:top w:val="single" w:sz="4" w:space="0" w:color="00467F"/>
          <w:left w:val="single" w:sz="4" w:space="0" w:color="00467F"/>
          <w:bottom w:val="single" w:sz="4" w:space="0" w:color="00467F"/>
          <w:right w:val="single" w:sz="4" w:space="0" w:color="00467F"/>
          <w:insideH w:val="single" w:sz="4" w:space="0" w:color="00467F"/>
          <w:insideV w:val="single" w:sz="4" w:space="0" w:color="00467F"/>
        </w:tblBorders>
        <w:tblLook w:val="04A0" w:firstRow="1" w:lastRow="0" w:firstColumn="1" w:lastColumn="0" w:noHBand="0" w:noVBand="1"/>
      </w:tblPr>
      <w:tblGrid>
        <w:gridCol w:w="9350"/>
      </w:tblGrid>
      <w:tr w:rsidR="00810E15" w:rsidRPr="00CB0988" w14:paraId="71614952" w14:textId="77777777" w:rsidTr="00E5193C">
        <w:tc>
          <w:tcPr>
            <w:tcW w:w="9350" w:type="dxa"/>
            <w:shd w:val="clear" w:color="auto" w:fill="00467F"/>
          </w:tcPr>
          <w:p w14:paraId="534DF949" w14:textId="62A266AD" w:rsidR="00810E15" w:rsidRPr="00CB0988" w:rsidRDefault="00810E15" w:rsidP="00E5193C">
            <w:pPr>
              <w:pStyle w:val="FT-FigureTItle"/>
            </w:pPr>
            <w:bookmarkStart w:id="40" w:name="_Toc87349156"/>
            <w:r w:rsidRPr="00810E15">
              <w:t>Figure 6.</w:t>
            </w:r>
            <w:r>
              <w:tab/>
            </w:r>
            <w:r w:rsidRPr="00810E15">
              <w:t xml:space="preserve">Female Lifetime Prevalence Estimates for Early and NRFU </w:t>
            </w:r>
            <w:r w:rsidR="00BA4CB6">
              <w:t>R</w:t>
            </w:r>
            <w:r w:rsidRPr="00810E15">
              <w:t>espondents for Types of</w:t>
            </w:r>
            <w:r>
              <w:t xml:space="preserve"> Contact Sexual Violence</w:t>
            </w:r>
            <w:r w:rsidRPr="00810E15">
              <w:t>+</w:t>
            </w:r>
            <w:bookmarkEnd w:id="40"/>
          </w:p>
        </w:tc>
      </w:tr>
      <w:tr w:rsidR="00810E15" w:rsidRPr="00810E15" w14:paraId="032F3BA5" w14:textId="77777777" w:rsidTr="00E5193C">
        <w:tc>
          <w:tcPr>
            <w:tcW w:w="9350" w:type="dxa"/>
          </w:tcPr>
          <w:p w14:paraId="3C46CCE5" w14:textId="42DC6C66" w:rsidR="00810E15" w:rsidRPr="00810E15" w:rsidRDefault="00810E15" w:rsidP="00690407">
            <w:pPr>
              <w:pStyle w:val="C2-CtrSglSp"/>
              <w:rPr>
                <w:sz w:val="34"/>
              </w:rPr>
            </w:pPr>
            <w:r>
              <w:rPr>
                <w:noProof/>
                <w:lang w:eastAsia="en-US"/>
              </w:rPr>
              <w:drawing>
                <wp:inline distT="0" distB="0" distL="0" distR="0" wp14:anchorId="1D3752E8" wp14:editId="72368502">
                  <wp:extent cx="5693869" cy="2912249"/>
                  <wp:effectExtent l="0" t="0" r="2540" b="254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r>
    </w:tbl>
    <w:p w14:paraId="09D76644" w14:textId="3E6EB070" w:rsidR="00F1399B" w:rsidRDefault="00E5193C" w:rsidP="00EE1AEA">
      <w:pPr>
        <w:pStyle w:val="TF-TblFN"/>
      </w:pPr>
      <w:r>
        <w:t>+</w:t>
      </w:r>
      <w:r>
        <w:tab/>
      </w:r>
      <w:r w:rsidR="0023712F">
        <w:t>Error b</w:t>
      </w:r>
      <w:r w:rsidR="00F1399B" w:rsidRPr="00C05D28">
        <w:t>ars indicate 95% confidence interval</w:t>
      </w:r>
      <w:r w:rsidR="00EE1AEA">
        <w:t>.</w:t>
      </w:r>
      <w:r w:rsidR="00DB5DE3">
        <w:t xml:space="preserve">  </w:t>
      </w:r>
    </w:p>
    <w:p w14:paraId="5AA7998D" w14:textId="7D0CB852" w:rsidR="00EE1AEA" w:rsidRDefault="00EE1AEA" w:rsidP="00EE1AEA">
      <w:pPr>
        <w:pStyle w:val="L1-FlLSp12"/>
        <w:rPr>
          <w:szCs w:val="22"/>
        </w:rPr>
      </w:pPr>
      <w:r>
        <w:br w:type="page"/>
      </w:r>
    </w:p>
    <w:tbl>
      <w:tblPr>
        <w:tblStyle w:val="TableGrid"/>
        <w:tblW w:w="0" w:type="auto"/>
        <w:tblBorders>
          <w:top w:val="single" w:sz="4" w:space="0" w:color="00467F"/>
          <w:left w:val="single" w:sz="4" w:space="0" w:color="00467F"/>
          <w:bottom w:val="single" w:sz="4" w:space="0" w:color="00467F"/>
          <w:right w:val="single" w:sz="4" w:space="0" w:color="00467F"/>
          <w:insideH w:val="single" w:sz="4" w:space="0" w:color="00467F"/>
          <w:insideV w:val="single" w:sz="4" w:space="0" w:color="00467F"/>
        </w:tblBorders>
        <w:tblLook w:val="04A0" w:firstRow="1" w:lastRow="0" w:firstColumn="1" w:lastColumn="0" w:noHBand="0" w:noVBand="1"/>
      </w:tblPr>
      <w:tblGrid>
        <w:gridCol w:w="9350"/>
      </w:tblGrid>
      <w:tr w:rsidR="00EE1AEA" w:rsidRPr="00CB0988" w14:paraId="0ACFA6C0" w14:textId="77777777" w:rsidTr="00E5193C">
        <w:tc>
          <w:tcPr>
            <w:tcW w:w="9350" w:type="dxa"/>
            <w:shd w:val="clear" w:color="auto" w:fill="00467F"/>
          </w:tcPr>
          <w:p w14:paraId="227C04C4" w14:textId="377394C6" w:rsidR="00EE1AEA" w:rsidRPr="00CB0988" w:rsidRDefault="00EE1AEA" w:rsidP="00E5193C">
            <w:pPr>
              <w:pStyle w:val="FT-FigureTItle"/>
            </w:pPr>
            <w:bookmarkStart w:id="41" w:name="_Toc87349157"/>
            <w:r w:rsidRPr="00EE1AEA">
              <w:lastRenderedPageBreak/>
              <w:t>Figure 7.</w:t>
            </w:r>
            <w:r>
              <w:tab/>
            </w:r>
            <w:r w:rsidRPr="00EE1AEA">
              <w:t xml:space="preserve">Female Lifetime Prevalence Estimates for Early and NRFU </w:t>
            </w:r>
            <w:r w:rsidR="00BA4CB6">
              <w:t>R</w:t>
            </w:r>
            <w:r w:rsidRPr="00EE1AEA">
              <w:t>espondents for Types of Intimate Partner Violence+</w:t>
            </w:r>
            <w:bookmarkEnd w:id="41"/>
          </w:p>
        </w:tc>
      </w:tr>
      <w:tr w:rsidR="00EE1AEA" w14:paraId="48BECAB2" w14:textId="77777777" w:rsidTr="00E5193C">
        <w:tc>
          <w:tcPr>
            <w:tcW w:w="9350" w:type="dxa"/>
          </w:tcPr>
          <w:p w14:paraId="5B3CDB88" w14:textId="71DB737E" w:rsidR="00EE1AEA" w:rsidRPr="00EE1AEA" w:rsidRDefault="00EE1AEA" w:rsidP="00690407">
            <w:pPr>
              <w:pStyle w:val="C2-CtrSglSp"/>
              <w:rPr>
                <w:sz w:val="34"/>
              </w:rPr>
            </w:pPr>
            <w:r>
              <w:rPr>
                <w:noProof/>
                <w:lang w:eastAsia="en-US"/>
              </w:rPr>
              <w:drawing>
                <wp:inline distT="0" distB="0" distL="0" distR="0" wp14:anchorId="0AEAAA67" wp14:editId="6797EE2F">
                  <wp:extent cx="5086350" cy="2800350"/>
                  <wp:effectExtent l="0" t="0" r="0" b="0"/>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bl>
    <w:p w14:paraId="3618F796" w14:textId="77D7CF6B" w:rsidR="00F1399B" w:rsidRDefault="00E5193C" w:rsidP="00EE1AEA">
      <w:pPr>
        <w:pStyle w:val="TF-TblFN"/>
      </w:pPr>
      <w:r>
        <w:t>+</w:t>
      </w:r>
      <w:r>
        <w:tab/>
      </w:r>
      <w:r w:rsidR="0023712F">
        <w:t>Error b</w:t>
      </w:r>
      <w:r w:rsidR="00F1399B" w:rsidRPr="00C05D28">
        <w:t>ars indicate 95% confidence interval</w:t>
      </w:r>
      <w:r w:rsidR="00EE1AEA">
        <w:t>.</w:t>
      </w:r>
    </w:p>
    <w:p w14:paraId="7E17C70B" w14:textId="2D3D2380" w:rsidR="00F1399B" w:rsidRDefault="00E5193C" w:rsidP="00EE1AEA">
      <w:pPr>
        <w:pStyle w:val="TF-TblFN"/>
      </w:pPr>
      <w:r>
        <w:t>#</w:t>
      </w:r>
      <w:r>
        <w:tab/>
      </w:r>
      <w:r w:rsidR="00F1399B" w:rsidRPr="00F1399B">
        <w:t>p&lt;.10</w:t>
      </w:r>
      <w:r w:rsidR="00DB5DE3">
        <w:t xml:space="preserve"> using a difference of proportion z test.</w:t>
      </w:r>
    </w:p>
    <w:p w14:paraId="4CE06468" w14:textId="77777777" w:rsidR="00F1399B" w:rsidRPr="00F1399B" w:rsidRDefault="00F1399B" w:rsidP="00EE1AEA">
      <w:pPr>
        <w:pStyle w:val="SL-FlLftSgl"/>
      </w:pPr>
    </w:p>
    <w:p w14:paraId="3C712B39" w14:textId="2E9A6A5D" w:rsidR="0067771D" w:rsidRPr="00BC78C1" w:rsidRDefault="0067771D" w:rsidP="009D3A96">
      <w:pPr>
        <w:pStyle w:val="Heading3"/>
      </w:pPr>
      <w:bookmarkStart w:id="42" w:name="_Toc87263575"/>
      <w:bookmarkStart w:id="43" w:name="_Toc87350071"/>
      <w:r>
        <w:t>12-Month</w:t>
      </w:r>
      <w:r w:rsidRPr="00BC78C1">
        <w:t xml:space="preserve"> Prevalence</w:t>
      </w:r>
      <w:r w:rsidR="004B2F2F">
        <w:t xml:space="preserve"> </w:t>
      </w:r>
      <w:r w:rsidR="00FE54DD">
        <w:t>E</w:t>
      </w:r>
      <w:r w:rsidR="004B2F2F">
        <w:t>stimate</w:t>
      </w:r>
      <w:r w:rsidRPr="00BC78C1">
        <w:t>s</w:t>
      </w:r>
      <w:bookmarkEnd w:id="42"/>
      <w:bookmarkEnd w:id="43"/>
    </w:p>
    <w:p w14:paraId="68991B6E" w14:textId="1D87A112" w:rsidR="00146687" w:rsidRDefault="00146687" w:rsidP="00EE1AEA">
      <w:pPr>
        <w:pStyle w:val="L1-FlLSp12"/>
      </w:pPr>
      <w:r>
        <w:t xml:space="preserve">The comparisons of </w:t>
      </w:r>
      <w:r w:rsidR="005713BE">
        <w:t>12-month</w:t>
      </w:r>
      <w:r>
        <w:t xml:space="preserve"> prevalence </w:t>
      </w:r>
      <w:r w:rsidR="006419E5">
        <w:t>estimates</w:t>
      </w:r>
      <w:r>
        <w:t xml:space="preserve"> between the </w:t>
      </w:r>
      <w:r w:rsidR="00096A3B">
        <w:t>Early</w:t>
      </w:r>
      <w:r>
        <w:t xml:space="preserve"> and NRFU groups is provided Tables 11 and 12.</w:t>
      </w:r>
    </w:p>
    <w:p w14:paraId="49745858" w14:textId="22EEDAFD" w:rsidR="00146687" w:rsidRDefault="00A2008B" w:rsidP="00EE1AEA">
      <w:pPr>
        <w:pStyle w:val="L2-FlLSp12"/>
      </w:pPr>
      <w:r>
        <w:t xml:space="preserve">In most cases the NRFU estimate is larger than the estimate for the early responders </w:t>
      </w:r>
      <w:r w:rsidR="00146687">
        <w:t>for the</w:t>
      </w:r>
      <w:r w:rsidR="00983857">
        <w:t xml:space="preserve"> sample that combines males and females</w:t>
      </w:r>
      <w:r>
        <w:t xml:space="preserve">.  However </w:t>
      </w:r>
      <w:r w:rsidR="00146687">
        <w:t>only one</w:t>
      </w:r>
      <w:r>
        <w:t xml:space="preserve"> difference</w:t>
      </w:r>
      <w:r w:rsidR="00146687">
        <w:t xml:space="preserve"> is significant at the </w:t>
      </w:r>
      <w:r>
        <w:t>five</w:t>
      </w:r>
      <w:r w:rsidR="00146687">
        <w:t xml:space="preserve"> percent level.</w:t>
      </w:r>
    </w:p>
    <w:p w14:paraId="0F6E05A2" w14:textId="4053DFCC" w:rsidR="00146687" w:rsidRDefault="00146687" w:rsidP="00EE1AEA">
      <w:pPr>
        <w:pStyle w:val="N1-1stBullet"/>
      </w:pPr>
      <w:r>
        <w:t>Contact sexual violence:</w:t>
      </w:r>
      <w:r w:rsidR="005F1517">
        <w:t xml:space="preserve"> </w:t>
      </w:r>
      <w:r>
        <w:t xml:space="preserve">The NRFU group is higher than the </w:t>
      </w:r>
      <w:r w:rsidR="00096A3B">
        <w:t>Early</w:t>
      </w:r>
      <w:r>
        <w:t xml:space="preserve"> group (4.4</w:t>
      </w:r>
      <w:r w:rsidR="00A2008B" w:rsidRPr="00A2008B">
        <w:t xml:space="preserve"> </w:t>
      </w:r>
      <w:r w:rsidR="00A2008B">
        <w:t>Early</w:t>
      </w:r>
      <w:r>
        <w:t xml:space="preserve"> vs. 6.4</w:t>
      </w:r>
      <w:r w:rsidR="00A2008B">
        <w:t>% NRFU; not significant</w:t>
      </w:r>
      <w:r>
        <w:t>), but this is not significant.</w:t>
      </w:r>
      <w:r w:rsidR="005F1517">
        <w:t xml:space="preserve"> </w:t>
      </w:r>
      <w:r>
        <w:t xml:space="preserve">The NRFU group is higher for </w:t>
      </w:r>
      <w:proofErr w:type="gramStart"/>
      <w:r>
        <w:t>all of</w:t>
      </w:r>
      <w:proofErr w:type="gramEnd"/>
      <w:r>
        <w:t xml:space="preserve"> the component types of victimization, except for Rape.</w:t>
      </w:r>
      <w:r w:rsidR="005F1517">
        <w:t xml:space="preserve"> </w:t>
      </w:r>
      <w:r>
        <w:t xml:space="preserve">None of the </w:t>
      </w:r>
      <w:r w:rsidR="005713BE">
        <w:t>differences</w:t>
      </w:r>
      <w:r>
        <w:t xml:space="preserve"> are significant.</w:t>
      </w:r>
    </w:p>
    <w:p w14:paraId="0ADACD47" w14:textId="6CBD5E50" w:rsidR="00146687" w:rsidRDefault="00146687" w:rsidP="00EE1AEA">
      <w:pPr>
        <w:pStyle w:val="N2-2ndBullet"/>
      </w:pPr>
      <w:r>
        <w:t>Unwanted touching (2.0%</w:t>
      </w:r>
      <w:r w:rsidR="00A2008B" w:rsidRPr="00A2008B">
        <w:t xml:space="preserve"> </w:t>
      </w:r>
      <w:r w:rsidR="00A2008B">
        <w:t>Early</w:t>
      </w:r>
      <w:r>
        <w:t xml:space="preserve"> vs. 3.5%</w:t>
      </w:r>
      <w:r w:rsidR="00E344FD">
        <w:t xml:space="preserve"> NRFU;</w:t>
      </w:r>
      <w:r w:rsidR="0059024A">
        <w:t xml:space="preserve"> not significant</w:t>
      </w:r>
      <w:r>
        <w:t>)</w:t>
      </w:r>
    </w:p>
    <w:p w14:paraId="0701E3D4" w14:textId="37D80EA9" w:rsidR="00146687" w:rsidRDefault="00146687" w:rsidP="00EE1AEA">
      <w:pPr>
        <w:pStyle w:val="N2-2ndBullet"/>
      </w:pPr>
      <w:r>
        <w:t>Sexual Coercion (2.2%</w:t>
      </w:r>
      <w:r w:rsidR="00A2008B" w:rsidRPr="00A2008B">
        <w:t xml:space="preserve"> </w:t>
      </w:r>
      <w:r w:rsidR="00A2008B">
        <w:t>Early</w:t>
      </w:r>
      <w:r>
        <w:t xml:space="preserve"> vs. 5.2%</w:t>
      </w:r>
      <w:r w:rsidR="00E344FD">
        <w:t xml:space="preserve"> NRFU</w:t>
      </w:r>
      <w:r>
        <w:t>;</w:t>
      </w:r>
      <w:r w:rsidR="0059024A">
        <w:t xml:space="preserve"> </w:t>
      </w:r>
      <w:r>
        <w:t>p&lt;.154)</w:t>
      </w:r>
    </w:p>
    <w:p w14:paraId="6E8DF6FB" w14:textId="76B73CF0" w:rsidR="00146687" w:rsidRDefault="00146687" w:rsidP="00EE1AEA">
      <w:pPr>
        <w:pStyle w:val="N2-2ndBullet"/>
      </w:pPr>
      <w:r>
        <w:t>Rape (1.1</w:t>
      </w:r>
      <w:r w:rsidR="003C1DAC">
        <w:t>%</w:t>
      </w:r>
      <w:r w:rsidR="00A2008B" w:rsidRPr="00A2008B">
        <w:t xml:space="preserve"> </w:t>
      </w:r>
      <w:r w:rsidR="00A2008B">
        <w:t>Early</w:t>
      </w:r>
      <w:r>
        <w:t xml:space="preserve"> vs. 1.1</w:t>
      </w:r>
      <w:r w:rsidR="003C1DAC">
        <w:t>%</w:t>
      </w:r>
      <w:r w:rsidR="00E344FD">
        <w:t xml:space="preserve"> NRFU</w:t>
      </w:r>
      <w:r w:rsidR="0059024A">
        <w:t>; not significant</w:t>
      </w:r>
      <w:r>
        <w:t>)</w:t>
      </w:r>
    </w:p>
    <w:p w14:paraId="5748F983" w14:textId="7F04E450" w:rsidR="00146687" w:rsidRDefault="00146687" w:rsidP="00EE1AEA">
      <w:pPr>
        <w:pStyle w:val="N2-2ndBullet"/>
      </w:pPr>
      <w:r>
        <w:t>Made to Penetrate (</w:t>
      </w:r>
      <w:r w:rsidR="001A3ABA">
        <w:t>0</w:t>
      </w:r>
      <w:r>
        <w:t>.2</w:t>
      </w:r>
      <w:r w:rsidR="003C1DAC">
        <w:t>%</w:t>
      </w:r>
      <w:r w:rsidR="00A2008B" w:rsidRPr="00A2008B">
        <w:t xml:space="preserve"> </w:t>
      </w:r>
      <w:r w:rsidR="00A2008B">
        <w:t>Early</w:t>
      </w:r>
      <w:r>
        <w:t xml:space="preserve"> vs. </w:t>
      </w:r>
      <w:r w:rsidR="0023712F">
        <w:t>0</w:t>
      </w:r>
      <w:r>
        <w:t>.4</w:t>
      </w:r>
      <w:r w:rsidR="0059024A">
        <w:t>% NRFU; not significant</w:t>
      </w:r>
      <w:r>
        <w:t>)</w:t>
      </w:r>
    </w:p>
    <w:p w14:paraId="4BA3898B" w14:textId="77777777" w:rsidR="00522766" w:rsidRDefault="00522766" w:rsidP="00522766">
      <w:pPr>
        <w:pStyle w:val="L1-FlLSp12"/>
      </w:pPr>
      <w:r>
        <w:br w:type="page"/>
      </w:r>
    </w:p>
    <w:p w14:paraId="2598FA06" w14:textId="79B7DA8D" w:rsidR="00146687" w:rsidRDefault="00146687" w:rsidP="00EE1AEA">
      <w:pPr>
        <w:pStyle w:val="N1-1stBullet"/>
      </w:pPr>
      <w:r>
        <w:lastRenderedPageBreak/>
        <w:t>Stalking:</w:t>
      </w:r>
      <w:r w:rsidR="005F1517">
        <w:t xml:space="preserve"> </w:t>
      </w:r>
      <w:r>
        <w:t xml:space="preserve">The NRFU group is higher than the </w:t>
      </w:r>
      <w:r w:rsidR="00096A3B">
        <w:t>Early</w:t>
      </w:r>
      <w:r>
        <w:t xml:space="preserve"> group (2.8</w:t>
      </w:r>
      <w:r w:rsidR="00E8018F">
        <w:t>%</w:t>
      </w:r>
      <w:r>
        <w:t xml:space="preserve"> </w:t>
      </w:r>
      <w:r w:rsidR="00E344FD">
        <w:t xml:space="preserve">Early </w:t>
      </w:r>
      <w:r>
        <w:t>vs. 3.2</w:t>
      </w:r>
      <w:r w:rsidR="00E8018F">
        <w:t>%</w:t>
      </w:r>
      <w:r w:rsidR="00E344FD">
        <w:t xml:space="preserve"> NRFU</w:t>
      </w:r>
      <w:r>
        <w:t xml:space="preserve">; </w:t>
      </w:r>
      <w:r w:rsidR="0059024A">
        <w:t>not significant</w:t>
      </w:r>
      <w:r>
        <w:t>), but this is not significant.</w:t>
      </w:r>
    </w:p>
    <w:p w14:paraId="78BC6D13" w14:textId="3B43B9EA" w:rsidR="00146687" w:rsidRDefault="00146687" w:rsidP="00EE1AEA">
      <w:pPr>
        <w:pStyle w:val="N1-1stBullet"/>
      </w:pPr>
      <w:r>
        <w:t>Intimate Partner Violence:</w:t>
      </w:r>
      <w:r w:rsidR="005F1517">
        <w:t xml:space="preserve"> </w:t>
      </w:r>
      <w:r>
        <w:t xml:space="preserve">The NRFU group is higher than the </w:t>
      </w:r>
      <w:r w:rsidR="00096A3B">
        <w:t>Early</w:t>
      </w:r>
      <w:r>
        <w:t xml:space="preserve"> group (4.3</w:t>
      </w:r>
      <w:r w:rsidR="00A2008B">
        <w:t>%</w:t>
      </w:r>
      <w:r w:rsidR="00A2008B" w:rsidRPr="00A2008B">
        <w:t xml:space="preserve"> </w:t>
      </w:r>
      <w:r w:rsidR="00A2008B">
        <w:t>Early</w:t>
      </w:r>
      <w:r>
        <w:t xml:space="preserve"> vs. 8.8</w:t>
      </w:r>
      <w:r w:rsidR="00E344FD">
        <w:t>% NRFU</w:t>
      </w:r>
      <w:r>
        <w:t>; p&lt;.062)</w:t>
      </w:r>
      <w:r w:rsidR="0059024A">
        <w:t xml:space="preserve">.  It is not significant at the five percent level.  </w:t>
      </w:r>
      <w:r>
        <w:t xml:space="preserve">The NRFU group is higher than the </w:t>
      </w:r>
      <w:r w:rsidR="00096A3B">
        <w:t>Early</w:t>
      </w:r>
      <w:r>
        <w:t xml:space="preserve"> group for </w:t>
      </w:r>
      <w:proofErr w:type="gramStart"/>
      <w:r>
        <w:t>all of</w:t>
      </w:r>
      <w:proofErr w:type="gramEnd"/>
      <w:r>
        <w:t xml:space="preserve"> the component types of victimization</w:t>
      </w:r>
      <w:r w:rsidR="00612974">
        <w:t>, but none of these differences are</w:t>
      </w:r>
      <w:r w:rsidR="0059024A">
        <w:t xml:space="preserve"> significant at the five percent level. </w:t>
      </w:r>
    </w:p>
    <w:p w14:paraId="6FB17B3E" w14:textId="30402AF0" w:rsidR="00146687" w:rsidRDefault="00146687" w:rsidP="00EE1AEA">
      <w:pPr>
        <w:pStyle w:val="N2-2ndBullet"/>
      </w:pPr>
      <w:r>
        <w:t>Contact Sexual Violence (2.1%</w:t>
      </w:r>
      <w:r w:rsidR="00A2008B" w:rsidRPr="00A2008B">
        <w:t xml:space="preserve"> </w:t>
      </w:r>
      <w:r w:rsidR="00A2008B">
        <w:t>Early</w:t>
      </w:r>
      <w:r>
        <w:t xml:space="preserve"> vs. 4.4%</w:t>
      </w:r>
      <w:r w:rsidR="00E344FD">
        <w:t xml:space="preserve"> NRFU</w:t>
      </w:r>
      <w:r>
        <w:t xml:space="preserve">; </w:t>
      </w:r>
      <w:r w:rsidR="0059024A">
        <w:t>not significant</w:t>
      </w:r>
      <w:r>
        <w:t>)</w:t>
      </w:r>
    </w:p>
    <w:p w14:paraId="06D1F7C8" w14:textId="28BC065E" w:rsidR="00146687" w:rsidRDefault="00146687" w:rsidP="00EE1AEA">
      <w:pPr>
        <w:pStyle w:val="N2-2ndBullet"/>
      </w:pPr>
      <w:r>
        <w:t>Stalking by Intimate Partner (</w:t>
      </w:r>
      <w:r w:rsidR="001A3ABA">
        <w:t>0</w:t>
      </w:r>
      <w:r>
        <w:t>.7</w:t>
      </w:r>
      <w:r w:rsidR="00A2008B">
        <w:t>%</w:t>
      </w:r>
      <w:r w:rsidR="00A2008B" w:rsidRPr="00A2008B">
        <w:t xml:space="preserve"> </w:t>
      </w:r>
      <w:r w:rsidR="00A2008B">
        <w:t>Early</w:t>
      </w:r>
      <w:r>
        <w:t xml:space="preserve"> vs. 2.6</w:t>
      </w:r>
      <w:r w:rsidR="00A2008B">
        <w:t>% NRFU; not significant</w:t>
      </w:r>
      <w:r>
        <w:t>)</w:t>
      </w:r>
      <w:r w:rsidR="001859F6">
        <w:t xml:space="preserve"> </w:t>
      </w:r>
    </w:p>
    <w:p w14:paraId="401B69AE" w14:textId="504CFB12" w:rsidR="00146687" w:rsidRDefault="00146687" w:rsidP="0059024A">
      <w:pPr>
        <w:pStyle w:val="N2-2ndBullet"/>
      </w:pPr>
      <w:r>
        <w:t>Intimate Partner Physical Violence (2.1</w:t>
      </w:r>
      <w:r w:rsidR="00A2008B">
        <w:t>%</w:t>
      </w:r>
      <w:r w:rsidR="00A2008B" w:rsidRPr="00A2008B">
        <w:t xml:space="preserve"> </w:t>
      </w:r>
      <w:r w:rsidR="00A2008B">
        <w:t>Early</w:t>
      </w:r>
      <w:r>
        <w:t xml:space="preserve"> vs. 6.0</w:t>
      </w:r>
      <w:r w:rsidR="00E344FD">
        <w:t>%</w:t>
      </w:r>
      <w:r w:rsidR="0059024A">
        <w:t xml:space="preserve"> NRFU; p&lt;</w:t>
      </w:r>
      <w:r>
        <w:t xml:space="preserve"> .063)</w:t>
      </w:r>
    </w:p>
    <w:p w14:paraId="76B210A0" w14:textId="1BEC5BB6" w:rsidR="00146687" w:rsidRDefault="00146687" w:rsidP="00EE1AEA">
      <w:pPr>
        <w:pStyle w:val="N1-1stBullet"/>
      </w:pPr>
      <w:r>
        <w:t>Intimate Partner Psychological Aggression:</w:t>
      </w:r>
      <w:r w:rsidR="005F1517">
        <w:t xml:space="preserve"> </w:t>
      </w:r>
      <w:r>
        <w:t xml:space="preserve">The NRFU group is higher than the </w:t>
      </w:r>
      <w:r w:rsidR="00096A3B">
        <w:t>Early</w:t>
      </w:r>
      <w:r>
        <w:t xml:space="preserve"> group (4.0</w:t>
      </w:r>
      <w:r w:rsidR="0059024A">
        <w:t>%</w:t>
      </w:r>
      <w:r w:rsidR="00A2008B" w:rsidRPr="00A2008B">
        <w:t xml:space="preserve"> </w:t>
      </w:r>
      <w:r w:rsidR="00A2008B">
        <w:t>Early</w:t>
      </w:r>
      <w:r>
        <w:t xml:space="preserve"> vs. 12.3</w:t>
      </w:r>
      <w:r w:rsidR="0059024A">
        <w:t>% NRFU</w:t>
      </w:r>
      <w:r>
        <w:t>; p&lt;.011) and the difference is significant.</w:t>
      </w:r>
    </w:p>
    <w:p w14:paraId="0871763D" w14:textId="2B96B9D4" w:rsidR="00146687" w:rsidRDefault="00146687" w:rsidP="00EE1AEA">
      <w:pPr>
        <w:pStyle w:val="L1-FlLSp12"/>
      </w:pPr>
      <w:r>
        <w:t xml:space="preserve">As with the lifetime prevalence </w:t>
      </w:r>
      <w:r w:rsidR="006419E5">
        <w:t>estimates</w:t>
      </w:r>
      <w:r>
        <w:t>, the results are very different by sex.</w:t>
      </w:r>
      <w:r w:rsidR="005F1517">
        <w:t xml:space="preserve"> </w:t>
      </w:r>
      <w:r>
        <w:t xml:space="preserve">For males the differences </w:t>
      </w:r>
      <w:r w:rsidR="00F2590B">
        <w:t>are</w:t>
      </w:r>
      <w:r w:rsidR="008E4709">
        <w:t xml:space="preserve"> </w:t>
      </w:r>
      <w:r>
        <w:t>in both direction</w:t>
      </w:r>
      <w:r w:rsidR="007E3FBA">
        <w:t>s</w:t>
      </w:r>
      <w:r w:rsidR="00482229">
        <w:t xml:space="preserve"> (Figure 2; Table 10)</w:t>
      </w:r>
      <w:r>
        <w:t>.</w:t>
      </w:r>
    </w:p>
    <w:p w14:paraId="03D1A9E0" w14:textId="52D07B88" w:rsidR="00146687" w:rsidRDefault="00146687" w:rsidP="00EE1AEA">
      <w:pPr>
        <w:pStyle w:val="N1-1stBullet"/>
      </w:pPr>
      <w:r>
        <w:t xml:space="preserve">For contact sexual violence, the </w:t>
      </w:r>
      <w:r w:rsidR="00096A3B">
        <w:t>Early</w:t>
      </w:r>
      <w:r>
        <w:t xml:space="preserve"> group has a higher </w:t>
      </w:r>
      <w:r w:rsidR="00507256">
        <w:t xml:space="preserve">estimate </w:t>
      </w:r>
      <w:r>
        <w:t>than the NRFU group (2.0</w:t>
      </w:r>
      <w:r w:rsidR="0059024A">
        <w:t>%</w:t>
      </w:r>
      <w:r w:rsidR="00A2008B" w:rsidRPr="00A2008B">
        <w:t xml:space="preserve"> </w:t>
      </w:r>
      <w:r w:rsidR="00A2008B">
        <w:t>Early</w:t>
      </w:r>
      <w:r>
        <w:t xml:space="preserve"> vs. </w:t>
      </w:r>
      <w:r w:rsidR="00E344FD">
        <w:t>0</w:t>
      </w:r>
      <w:r>
        <w:t>.7</w:t>
      </w:r>
      <w:r w:rsidR="0059024A">
        <w:t>% NRFU</w:t>
      </w:r>
      <w:r>
        <w:t xml:space="preserve">; p&lt;.107) and the difference is </w:t>
      </w:r>
      <w:r w:rsidR="0059024A">
        <w:t xml:space="preserve">not significant at the five percent level.  </w:t>
      </w:r>
      <w:r>
        <w:t>However, for the components of this type of victimization the direction of this difference is mixed.</w:t>
      </w:r>
      <w:r w:rsidR="005F1517">
        <w:t xml:space="preserve"> </w:t>
      </w:r>
    </w:p>
    <w:p w14:paraId="1D6EB431" w14:textId="582EA9D9" w:rsidR="00146687" w:rsidRDefault="00146687" w:rsidP="00EE1AEA">
      <w:pPr>
        <w:pStyle w:val="N2-2ndBullet"/>
      </w:pPr>
      <w:r>
        <w:t>For unwanted touching</w:t>
      </w:r>
      <w:r w:rsidR="00847728">
        <w:t>,</w:t>
      </w:r>
      <w:r>
        <w:t xml:space="preserve"> the </w:t>
      </w:r>
      <w:r w:rsidR="00096A3B">
        <w:t>Early</w:t>
      </w:r>
      <w:r>
        <w:t xml:space="preserve"> group is higher than the NRFU</w:t>
      </w:r>
      <w:r w:rsidR="00847728">
        <w:t xml:space="preserve"> (1.1</w:t>
      </w:r>
      <w:r w:rsidR="00A2008B">
        <w:t>%</w:t>
      </w:r>
      <w:r w:rsidR="00A2008B" w:rsidRPr="00A2008B">
        <w:t xml:space="preserve"> </w:t>
      </w:r>
      <w:r w:rsidR="00A2008B">
        <w:t>Early</w:t>
      </w:r>
      <w:r w:rsidR="00847728">
        <w:t xml:space="preserve"> vs. 0.7</w:t>
      </w:r>
      <w:r w:rsidR="0059024A">
        <w:t>% NRFU; not significant</w:t>
      </w:r>
      <w:r w:rsidR="00847728">
        <w:t>)</w:t>
      </w:r>
      <w:r>
        <w:t>.</w:t>
      </w:r>
      <w:r w:rsidR="005F1517">
        <w:t xml:space="preserve"> </w:t>
      </w:r>
      <w:r w:rsidR="00D67F7D">
        <w:t>The</w:t>
      </w:r>
      <w:r>
        <w:t xml:space="preserve"> difference</w:t>
      </w:r>
      <w:r w:rsidR="00D67F7D">
        <w:t xml:space="preserve"> i</w:t>
      </w:r>
      <w:r>
        <w:t xml:space="preserve">s </w:t>
      </w:r>
      <w:r w:rsidR="00D67F7D">
        <w:t xml:space="preserve">not </w:t>
      </w:r>
      <w:r>
        <w:t>significant.</w:t>
      </w:r>
    </w:p>
    <w:p w14:paraId="3B039005" w14:textId="1136CF5D" w:rsidR="00146687" w:rsidRDefault="00146687" w:rsidP="00EE1AEA">
      <w:pPr>
        <w:pStyle w:val="N2-2ndBullet"/>
      </w:pPr>
      <w:r>
        <w:t>Made to Penetrate:</w:t>
      </w:r>
      <w:r w:rsidR="005F1517">
        <w:t xml:space="preserve"> </w:t>
      </w:r>
      <w:r>
        <w:t xml:space="preserve">The NRFU group is higher than the </w:t>
      </w:r>
      <w:r w:rsidR="00096A3B">
        <w:t>Early</w:t>
      </w:r>
      <w:r>
        <w:t xml:space="preserve"> group (</w:t>
      </w:r>
      <w:r w:rsidR="001A3ABA">
        <w:t>0</w:t>
      </w:r>
      <w:r>
        <w:t>.5</w:t>
      </w:r>
      <w:r w:rsidR="00A2008B">
        <w:t>%</w:t>
      </w:r>
      <w:r w:rsidR="00A2008B" w:rsidRPr="00A2008B">
        <w:t xml:space="preserve"> </w:t>
      </w:r>
      <w:r w:rsidR="00A2008B">
        <w:t>Early</w:t>
      </w:r>
      <w:r>
        <w:t xml:space="preserve"> vs. </w:t>
      </w:r>
      <w:r w:rsidR="00E344FD">
        <w:t>0</w:t>
      </w:r>
      <w:r>
        <w:t>.7</w:t>
      </w:r>
      <w:r w:rsidR="0059024A">
        <w:t>% NRFU; not significant</w:t>
      </w:r>
      <w:r>
        <w:t>)</w:t>
      </w:r>
      <w:r w:rsidR="00BB741A">
        <w:t>. The difference is not significant.</w:t>
      </w:r>
    </w:p>
    <w:p w14:paraId="12B8EFF4" w14:textId="4E624DAA" w:rsidR="00146687" w:rsidRDefault="00146687" w:rsidP="00EE1AEA">
      <w:pPr>
        <w:pStyle w:val="N2-2ndBullet"/>
      </w:pPr>
      <w:r>
        <w:t>For Sexual Coercion (</w:t>
      </w:r>
      <w:r w:rsidR="001A3ABA">
        <w:t>0</w:t>
      </w:r>
      <w:r>
        <w:t>.5</w:t>
      </w:r>
      <w:r w:rsidR="00A2008B">
        <w:t>%</w:t>
      </w:r>
      <w:r w:rsidR="00A2008B" w:rsidRPr="00A2008B">
        <w:t xml:space="preserve"> </w:t>
      </w:r>
      <w:r w:rsidR="00A2008B">
        <w:t>Early</w:t>
      </w:r>
      <w:r>
        <w:t xml:space="preserve"> vs. .7</w:t>
      </w:r>
      <w:r w:rsidR="0059024A">
        <w:t>% NRFU; not significant</w:t>
      </w:r>
      <w:r>
        <w:t>) Rape (</w:t>
      </w:r>
      <w:r w:rsidR="001A3ABA">
        <w:t>0</w:t>
      </w:r>
      <w:r>
        <w:t>.3</w:t>
      </w:r>
      <w:r w:rsidR="00A2008B">
        <w:t>%</w:t>
      </w:r>
      <w:r w:rsidR="00A2008B" w:rsidRPr="00A2008B">
        <w:t xml:space="preserve"> </w:t>
      </w:r>
      <w:r w:rsidR="00A2008B">
        <w:t>Early</w:t>
      </w:r>
      <w:r>
        <w:t xml:space="preserve"> vs. </w:t>
      </w:r>
      <w:r w:rsidR="00E344FD">
        <w:t>0</w:t>
      </w:r>
      <w:r>
        <w:t>.7</w:t>
      </w:r>
      <w:r w:rsidR="0059024A">
        <w:t>% NRFU; not significant</w:t>
      </w:r>
      <w:r>
        <w:t>) and Made to Penetrate (</w:t>
      </w:r>
      <w:r w:rsidR="001A3ABA">
        <w:t>0</w:t>
      </w:r>
      <w:r>
        <w:t>.5</w:t>
      </w:r>
      <w:r w:rsidR="00A2008B">
        <w:t>%</w:t>
      </w:r>
      <w:r w:rsidR="00A2008B" w:rsidRPr="00A2008B">
        <w:t xml:space="preserve"> </w:t>
      </w:r>
      <w:r w:rsidR="00A2008B">
        <w:t>Early</w:t>
      </w:r>
      <w:r>
        <w:t xml:space="preserve"> vs. </w:t>
      </w:r>
      <w:r w:rsidR="001A3ABA">
        <w:t>0</w:t>
      </w:r>
      <w:r>
        <w:t>.7</w:t>
      </w:r>
      <w:r w:rsidR="0059024A">
        <w:t>% NRFU; not significant</w:t>
      </w:r>
      <w:r>
        <w:t xml:space="preserve">) the NRFU group is higher than the </w:t>
      </w:r>
      <w:r w:rsidR="00096A3B">
        <w:t>Early</w:t>
      </w:r>
      <w:r>
        <w:t xml:space="preserve"> group.</w:t>
      </w:r>
      <w:r w:rsidR="005F1517">
        <w:t xml:space="preserve"> </w:t>
      </w:r>
      <w:r>
        <w:t>None of these are significant.</w:t>
      </w:r>
    </w:p>
    <w:p w14:paraId="5BDA18D7" w14:textId="2C4A5F8E" w:rsidR="00146687" w:rsidRDefault="00146687" w:rsidP="00EE1AEA">
      <w:pPr>
        <w:pStyle w:val="N1-1stBullet"/>
      </w:pPr>
      <w:r>
        <w:t xml:space="preserve">Stalking: The </w:t>
      </w:r>
      <w:r w:rsidR="00096A3B">
        <w:t>Early</w:t>
      </w:r>
      <w:r>
        <w:t xml:space="preserve"> group is higher than that NRFU group (2.3</w:t>
      </w:r>
      <w:r w:rsidR="00A2008B">
        <w:t>%</w:t>
      </w:r>
      <w:r w:rsidR="00A2008B" w:rsidRPr="00A2008B">
        <w:t xml:space="preserve"> </w:t>
      </w:r>
      <w:r w:rsidR="00A2008B">
        <w:t>Early</w:t>
      </w:r>
      <w:r>
        <w:t xml:space="preserve"> vs </w:t>
      </w:r>
      <w:r w:rsidR="001A3ABA">
        <w:t>0</w:t>
      </w:r>
      <w:r>
        <w:t>.7</w:t>
      </w:r>
      <w:r w:rsidR="0059024A">
        <w:t>% NRFU</w:t>
      </w:r>
      <w:r>
        <w:t>; p&lt;</w:t>
      </w:r>
      <w:r w:rsidR="00065445">
        <w:t>.</w:t>
      </w:r>
      <w:r>
        <w:t xml:space="preserve">072) and </w:t>
      </w:r>
      <w:r w:rsidR="0059024A">
        <w:t>it is not significant at the five percent level</w:t>
      </w:r>
      <w:r>
        <w:t>.</w:t>
      </w:r>
    </w:p>
    <w:p w14:paraId="58F7C898" w14:textId="3C409A89" w:rsidR="00146687" w:rsidRDefault="00146687" w:rsidP="00EE1AEA">
      <w:pPr>
        <w:pStyle w:val="N1-1stBullet"/>
      </w:pPr>
      <w:r>
        <w:t xml:space="preserve">For the overall estimate of IPV, the </w:t>
      </w:r>
      <w:r w:rsidR="00096A3B">
        <w:t>Early</w:t>
      </w:r>
      <w:r>
        <w:t xml:space="preserve"> group is higher than the NRFU group (2.9</w:t>
      </w:r>
      <w:r w:rsidR="00A2008B">
        <w:t>%</w:t>
      </w:r>
      <w:r w:rsidR="00A2008B" w:rsidRPr="00A2008B">
        <w:t xml:space="preserve"> </w:t>
      </w:r>
      <w:r w:rsidR="00A2008B">
        <w:t>Early</w:t>
      </w:r>
      <w:r>
        <w:t xml:space="preserve"> vs. 1.7</w:t>
      </w:r>
      <w:r w:rsidR="00EC30D9">
        <w:t>% NRFU</w:t>
      </w:r>
      <w:r>
        <w:t>; p&lt;.182) but is not significant.</w:t>
      </w:r>
      <w:r w:rsidR="005F1517">
        <w:t xml:space="preserve"> </w:t>
      </w:r>
      <w:r>
        <w:t xml:space="preserve">The </w:t>
      </w:r>
      <w:r w:rsidR="006419E5">
        <w:t>estimates</w:t>
      </w:r>
      <w:r>
        <w:t xml:space="preserve"> for the component parts are very small.</w:t>
      </w:r>
      <w:r w:rsidR="005F1517">
        <w:t xml:space="preserve"> </w:t>
      </w:r>
      <w:r w:rsidR="000C39B0">
        <w:t xml:space="preserve">For </w:t>
      </w:r>
      <w:r>
        <w:t>Contact Sexual Violence by Intimate Partner and Stalking by Intimate Partner, no respondent reported an incident in the NRFU group.</w:t>
      </w:r>
    </w:p>
    <w:p w14:paraId="34D75CEA" w14:textId="15754C58" w:rsidR="00146687" w:rsidRDefault="00146687" w:rsidP="00EE1AEA">
      <w:pPr>
        <w:pStyle w:val="N2-2ndBullet"/>
      </w:pPr>
      <w:r>
        <w:t>Intimate Partner Physical Violence (2.0</w:t>
      </w:r>
      <w:r w:rsidR="0059024A">
        <w:t>%</w:t>
      </w:r>
      <w:r>
        <w:t xml:space="preserve"> </w:t>
      </w:r>
      <w:r w:rsidR="00E344FD">
        <w:t xml:space="preserve">Early </w:t>
      </w:r>
      <w:r>
        <w:t>vs. 1.7</w:t>
      </w:r>
      <w:r w:rsidR="0059024A">
        <w:t>% NRFU; not significant</w:t>
      </w:r>
      <w:r>
        <w:t>)</w:t>
      </w:r>
    </w:p>
    <w:p w14:paraId="451453DA" w14:textId="4FFE85E3" w:rsidR="00146687" w:rsidRDefault="00146687" w:rsidP="00EE1AEA">
      <w:pPr>
        <w:pStyle w:val="N1-1stBullet"/>
      </w:pPr>
      <w:r>
        <w:t>For Intimate Partner Psychologi</w:t>
      </w:r>
      <w:r w:rsidR="00065445">
        <w:t>c</w:t>
      </w:r>
      <w:r>
        <w:t xml:space="preserve">al Aggression, the NRFU group is higher than the </w:t>
      </w:r>
      <w:r w:rsidR="00096A3B">
        <w:t>Early</w:t>
      </w:r>
      <w:r>
        <w:t xml:space="preserve"> group, but the difference is</w:t>
      </w:r>
      <w:r w:rsidR="005F1517">
        <w:t xml:space="preserve"> </w:t>
      </w:r>
      <w:r w:rsidR="00033DCF">
        <w:t xml:space="preserve">not </w:t>
      </w:r>
      <w:r>
        <w:t xml:space="preserve">significant (3.6% </w:t>
      </w:r>
      <w:r w:rsidR="00E344FD">
        <w:t xml:space="preserve">Early </w:t>
      </w:r>
      <w:r>
        <w:t>vs. 5.8</w:t>
      </w:r>
      <w:r w:rsidR="0059024A">
        <w:t>% NRFU; not significant</w:t>
      </w:r>
      <w:r>
        <w:t>).</w:t>
      </w:r>
    </w:p>
    <w:p w14:paraId="64D166A0" w14:textId="3183E0F6" w:rsidR="00146687" w:rsidRDefault="00146687" w:rsidP="001359CC">
      <w:pPr>
        <w:pStyle w:val="L1-FlLSp12"/>
      </w:pPr>
      <w:r>
        <w:t xml:space="preserve">For females, the NRFU group is higher than the </w:t>
      </w:r>
      <w:r w:rsidR="00096A3B">
        <w:t>Early</w:t>
      </w:r>
      <w:r>
        <w:t xml:space="preserve"> group for all but one of the comparisons, with several being significant.</w:t>
      </w:r>
    </w:p>
    <w:p w14:paraId="4B5EDE19" w14:textId="5BB79B4F" w:rsidR="00146687" w:rsidRDefault="00146687" w:rsidP="00EE1AEA">
      <w:pPr>
        <w:pStyle w:val="N1-1stBullet"/>
      </w:pPr>
      <w:r>
        <w:lastRenderedPageBreak/>
        <w:t xml:space="preserve">For Contact Sexual Violence, the NRFU group is higher than the </w:t>
      </w:r>
      <w:r w:rsidR="00096A3B">
        <w:t>Early</w:t>
      </w:r>
      <w:r>
        <w:t xml:space="preserve"> group (6.6</w:t>
      </w:r>
      <w:r w:rsidR="00ED0009">
        <w:t>% Early</w:t>
      </w:r>
      <w:r>
        <w:t xml:space="preserve"> vs. 11.9</w:t>
      </w:r>
      <w:r w:rsidR="00ED0009">
        <w:t>% NRFU</w:t>
      </w:r>
      <w:r>
        <w:t>; p&lt;.183), but the difference is not significant.</w:t>
      </w:r>
      <w:r w:rsidR="005F1517">
        <w:t xml:space="preserve"> </w:t>
      </w:r>
      <w:r>
        <w:t>All but one of the differences for the component types of victimization are in the same direction, although none are significant.</w:t>
      </w:r>
    </w:p>
    <w:p w14:paraId="117B43A5" w14:textId="647359FA" w:rsidR="00146687" w:rsidRDefault="00146687" w:rsidP="00EE1AEA">
      <w:pPr>
        <w:pStyle w:val="N2-2ndBullet"/>
      </w:pPr>
      <w:r>
        <w:t>Unwanted touching (2.8</w:t>
      </w:r>
      <w:r w:rsidR="00EC30D9">
        <w:t>% Early</w:t>
      </w:r>
      <w:r>
        <w:t xml:space="preserve"> vs. 6.1</w:t>
      </w:r>
      <w:r w:rsidR="00EC30D9">
        <w:t>% NRFU; not significant</w:t>
      </w:r>
      <w:r>
        <w:t>)</w:t>
      </w:r>
    </w:p>
    <w:p w14:paraId="40DECD42" w14:textId="6D30DFF7" w:rsidR="00146687" w:rsidRDefault="00146687" w:rsidP="00EE1AEA">
      <w:pPr>
        <w:pStyle w:val="N2-2ndBullet"/>
      </w:pPr>
      <w:r>
        <w:t>Sexual Coercion (3.9</w:t>
      </w:r>
      <w:r w:rsidR="00EC30D9">
        <w:t>% Early</w:t>
      </w:r>
      <w:r>
        <w:t xml:space="preserve"> vs. 9.4</w:t>
      </w:r>
      <w:r w:rsidR="00EC30D9">
        <w:t>% NRFU</w:t>
      </w:r>
      <w:r>
        <w:t>; p&lt;.161)</w:t>
      </w:r>
    </w:p>
    <w:p w14:paraId="3E753F48" w14:textId="2DB8F7DE" w:rsidR="00146687" w:rsidRDefault="00146687" w:rsidP="00EE1AEA">
      <w:pPr>
        <w:pStyle w:val="N2-2ndBullet"/>
      </w:pPr>
      <w:r>
        <w:t>Rape (1.9</w:t>
      </w:r>
      <w:r w:rsidR="00EC30D9">
        <w:t>% Early</w:t>
      </w:r>
      <w:r>
        <w:t xml:space="preserve"> vs. 1.</w:t>
      </w:r>
      <w:r w:rsidR="00ED0009">
        <w:t>4</w:t>
      </w:r>
      <w:r w:rsidR="00EC30D9">
        <w:t>% NRFU; not significant</w:t>
      </w:r>
      <w:r>
        <w:t>)</w:t>
      </w:r>
    </w:p>
    <w:p w14:paraId="330992FC" w14:textId="2C09BE84" w:rsidR="00146687" w:rsidRDefault="00146687" w:rsidP="00EE1AEA">
      <w:pPr>
        <w:pStyle w:val="N1-1stBullet"/>
      </w:pPr>
      <w:r>
        <w:t xml:space="preserve">For stalking, the NRFU group is higher than the </w:t>
      </w:r>
      <w:r w:rsidR="00096A3B">
        <w:t>Early</w:t>
      </w:r>
      <w:r>
        <w:t xml:space="preserve"> group (3.3</w:t>
      </w:r>
      <w:r w:rsidR="00ED0009">
        <w:t>% Early</w:t>
      </w:r>
      <w:r>
        <w:t xml:space="preserve"> vs. 5.5</w:t>
      </w:r>
      <w:r w:rsidR="00EC30D9">
        <w:t>% NRFU; not significant</w:t>
      </w:r>
      <w:r>
        <w:t>) although not significant</w:t>
      </w:r>
      <w:r w:rsidR="00ED0009">
        <w:t>.</w:t>
      </w:r>
    </w:p>
    <w:p w14:paraId="1158A19F" w14:textId="01ACCE62" w:rsidR="00146687" w:rsidRDefault="00146687" w:rsidP="00EE1AEA">
      <w:pPr>
        <w:pStyle w:val="N1-1stBullet"/>
      </w:pPr>
      <w:r>
        <w:t xml:space="preserve">For Intimate Partner Violence, the NRFU group is significantly higher than the </w:t>
      </w:r>
      <w:r w:rsidR="00096A3B">
        <w:t>Early</w:t>
      </w:r>
      <w:r>
        <w:t xml:space="preserve"> group (5.5</w:t>
      </w:r>
      <w:r w:rsidR="00EC30D9">
        <w:t>% Early</w:t>
      </w:r>
      <w:r w:rsidR="00690407">
        <w:t> </w:t>
      </w:r>
      <w:r>
        <w:t>vs. 15.8</w:t>
      </w:r>
      <w:r w:rsidR="00EC30D9">
        <w:t>% NRFU</w:t>
      </w:r>
      <w:r>
        <w:t>; p&lt;.032).</w:t>
      </w:r>
      <w:r w:rsidR="005F1517">
        <w:t xml:space="preserve"> </w:t>
      </w:r>
      <w:r>
        <w:t>The difference for the component types of victimization are in the same direction with one being significant.</w:t>
      </w:r>
    </w:p>
    <w:p w14:paraId="103CFC99" w14:textId="70229F9B" w:rsidR="00146687" w:rsidRDefault="00146687" w:rsidP="00EE1AEA">
      <w:pPr>
        <w:pStyle w:val="N2-2ndBullet"/>
      </w:pPr>
      <w:r>
        <w:t>Contact Sexual Violence by Intimate Partner (3.5</w:t>
      </w:r>
      <w:r w:rsidR="00EC30D9">
        <w:t>% Early</w:t>
      </w:r>
      <w:r>
        <w:t xml:space="preserve"> vs. 8.6</w:t>
      </w:r>
      <w:r w:rsidR="00EC30D9">
        <w:t>% NRFU</w:t>
      </w:r>
      <w:r>
        <w:t>; p&lt;.169)</w:t>
      </w:r>
    </w:p>
    <w:p w14:paraId="0EB33707" w14:textId="357C90D6" w:rsidR="00146687" w:rsidRDefault="00146687" w:rsidP="00EE1AEA">
      <w:pPr>
        <w:pStyle w:val="N2-2ndBullet"/>
      </w:pPr>
      <w:r>
        <w:t>Stalking by Intimate Partner (1.1</w:t>
      </w:r>
      <w:r w:rsidR="00EC30D9">
        <w:t>% Early</w:t>
      </w:r>
      <w:r>
        <w:t xml:space="preserve"> vs. 5.0</w:t>
      </w:r>
      <w:r w:rsidR="00EC30D9">
        <w:t>% NRFU</w:t>
      </w:r>
      <w:r>
        <w:t>; p&lt;.179)</w:t>
      </w:r>
    </w:p>
    <w:p w14:paraId="0C52B8ED" w14:textId="598EB134" w:rsidR="00146687" w:rsidRDefault="00146687" w:rsidP="00EE1AEA">
      <w:pPr>
        <w:pStyle w:val="N2-2ndBullet"/>
      </w:pPr>
      <w:r>
        <w:t>Intimate Partner Physical Violence (2.1</w:t>
      </w:r>
      <w:r w:rsidR="00EC30D9">
        <w:t>% Early</w:t>
      </w:r>
      <w:r>
        <w:t xml:space="preserve"> vs. 10.3</w:t>
      </w:r>
      <w:r w:rsidR="00EC30D9">
        <w:t>% NRFU</w:t>
      </w:r>
      <w:r>
        <w:t>; p&lt;.048)</w:t>
      </w:r>
    </w:p>
    <w:p w14:paraId="5C8D041C" w14:textId="5CB084BE" w:rsidR="00146687" w:rsidRDefault="00146687" w:rsidP="00EE1AEA">
      <w:pPr>
        <w:pStyle w:val="N1-1stBullet"/>
      </w:pPr>
      <w:r>
        <w:t>For Intimate Partner Psychological Aggression</w:t>
      </w:r>
      <w:r w:rsidR="008E4709">
        <w:t>,</w:t>
      </w:r>
      <w:r>
        <w:t xml:space="preserve"> the NRFU group is significantly higher than the </w:t>
      </w:r>
      <w:r w:rsidR="00096A3B">
        <w:t>Early</w:t>
      </w:r>
      <w:r>
        <w:t xml:space="preserve"> group (4.4</w:t>
      </w:r>
      <w:r w:rsidR="00EC30D9">
        <w:t>% Early</w:t>
      </w:r>
      <w:r>
        <w:t xml:space="preserve"> vs. 18.6</w:t>
      </w:r>
      <w:r w:rsidR="00EC30D9">
        <w:t>% NRFU</w:t>
      </w:r>
      <w:r>
        <w:t>; p&lt;.009)</w:t>
      </w:r>
      <w:r w:rsidR="001610B0">
        <w:t>.</w:t>
      </w:r>
    </w:p>
    <w:p w14:paraId="1843F8AC" w14:textId="0CDE90A5" w:rsidR="00146687" w:rsidRPr="00BC78C1" w:rsidRDefault="00146687" w:rsidP="00146687">
      <w:pPr>
        <w:pStyle w:val="Heading3"/>
      </w:pPr>
      <w:bookmarkStart w:id="44" w:name="_Toc87263576"/>
      <w:bookmarkStart w:id="45" w:name="_Toc87350072"/>
      <w:r>
        <w:t xml:space="preserve">Summary of Comparisons of Prevalence </w:t>
      </w:r>
      <w:bookmarkEnd w:id="44"/>
      <w:bookmarkEnd w:id="45"/>
      <w:r w:rsidR="006419E5">
        <w:t>Estimates</w:t>
      </w:r>
    </w:p>
    <w:p w14:paraId="7E817340" w14:textId="031B882C" w:rsidR="00146687" w:rsidRDefault="00146687" w:rsidP="00EE1AEA">
      <w:pPr>
        <w:pStyle w:val="L1-FlLSp12"/>
      </w:pPr>
      <w:r>
        <w:t xml:space="preserve">The results of the above analysis of prevalence </w:t>
      </w:r>
      <w:r w:rsidR="006419E5">
        <w:t>estimates</w:t>
      </w:r>
      <w:r>
        <w:t xml:space="preserve"> </w:t>
      </w:r>
      <w:r w:rsidR="00D46B33">
        <w:t xml:space="preserve">are </w:t>
      </w:r>
      <w:r w:rsidR="00BC06B3">
        <w:t>summarized in Table 13</w:t>
      </w:r>
      <w:r w:rsidR="00921AD0">
        <w:t>.</w:t>
      </w:r>
      <w:r w:rsidR="005F1517">
        <w:t xml:space="preserve"> </w:t>
      </w:r>
      <w:r w:rsidR="00033DCF">
        <w:t xml:space="preserve">The table displays which of the two groups is </w:t>
      </w:r>
      <w:r w:rsidR="000B484B">
        <w:t xml:space="preserve">greater </w:t>
      </w:r>
      <w:r w:rsidR="00033DCF">
        <w:t xml:space="preserve">for each sex for the lifetime and 12-month </w:t>
      </w:r>
      <w:r w:rsidR="006419E5">
        <w:t>estimates</w:t>
      </w:r>
      <w:r w:rsidR="00033DCF">
        <w:t>.</w:t>
      </w:r>
      <w:r w:rsidR="005F1517">
        <w:t xml:space="preserve"> </w:t>
      </w:r>
      <w:r w:rsidR="00033DCF">
        <w:t>It also provides an indication if the difference is statistically significant.</w:t>
      </w:r>
      <w:r w:rsidR="005F1517">
        <w:t xml:space="preserve"> </w:t>
      </w:r>
      <w:r>
        <w:t xml:space="preserve">For males, the differences are generally very small, </w:t>
      </w:r>
      <w:r w:rsidR="005D520C">
        <w:t>none</w:t>
      </w:r>
      <w:r>
        <w:t xml:space="preserve"> of the 22 comparisons being significant at least at the </w:t>
      </w:r>
      <w:r w:rsidR="005D520C">
        <w:t>five</w:t>
      </w:r>
      <w:r>
        <w:t xml:space="preserve"> percent level.</w:t>
      </w:r>
      <w:r w:rsidR="005F1517">
        <w:t xml:space="preserve"> </w:t>
      </w:r>
      <w:r>
        <w:t xml:space="preserve">The direction of the differences </w:t>
      </w:r>
      <w:r w:rsidR="00D46B33">
        <w:t xml:space="preserve">is </w:t>
      </w:r>
      <w:r>
        <w:t>also not consistent.</w:t>
      </w:r>
      <w:r w:rsidR="005F1517">
        <w:t xml:space="preserve"> </w:t>
      </w:r>
      <w:r>
        <w:t xml:space="preserve">For some </w:t>
      </w:r>
      <w:r w:rsidR="00361487">
        <w:t>type</w:t>
      </w:r>
      <w:r w:rsidR="00C157BA">
        <w:t>s of victimization</w:t>
      </w:r>
      <w:r w:rsidR="002B3098">
        <w:t>,</w:t>
      </w:r>
      <w:r w:rsidR="00C157BA">
        <w:t xml:space="preserve"> </w:t>
      </w:r>
      <w:r>
        <w:t xml:space="preserve">the </w:t>
      </w:r>
      <w:r w:rsidR="00096A3B">
        <w:t>Early</w:t>
      </w:r>
      <w:r>
        <w:t xml:space="preserve"> group is greater than the NRFU group, while the opposite is the case for others.</w:t>
      </w:r>
      <w:r w:rsidR="005F1517">
        <w:t xml:space="preserve"> </w:t>
      </w:r>
      <w:r>
        <w:t xml:space="preserve">For females, the NRFU group is </w:t>
      </w:r>
      <w:r w:rsidR="00050BD3">
        <w:t xml:space="preserve">nominally </w:t>
      </w:r>
      <w:r>
        <w:t xml:space="preserve">greater than the </w:t>
      </w:r>
      <w:r w:rsidR="00096A3B">
        <w:t>Early</w:t>
      </w:r>
      <w:r>
        <w:t xml:space="preserve"> group for all but one of the 22 differences.</w:t>
      </w:r>
      <w:r w:rsidR="005F1517">
        <w:t xml:space="preserve"> </w:t>
      </w:r>
      <w:r w:rsidR="005D520C">
        <w:t xml:space="preserve">Several </w:t>
      </w:r>
      <w:r w:rsidR="005935F0">
        <w:t>are significant</w:t>
      </w:r>
      <w:r>
        <w:t xml:space="preserve"> at the 1 percent level.</w:t>
      </w:r>
      <w:r w:rsidR="005F1517">
        <w:t xml:space="preserve"> </w:t>
      </w:r>
      <w:r>
        <w:t>For lifetime victimization, the differences range from five to ten percentage points for the various types of victimizations.</w:t>
      </w:r>
      <w:r w:rsidR="005F1517">
        <w:t xml:space="preserve"> </w:t>
      </w:r>
      <w:r>
        <w:t xml:space="preserve">For </w:t>
      </w:r>
      <w:r w:rsidR="00D46B33">
        <w:t>12</w:t>
      </w:r>
      <w:r w:rsidR="00690407">
        <w:noBreakHyphen/>
      </w:r>
      <w:r w:rsidR="00D46B33">
        <w:t>month</w:t>
      </w:r>
      <w:r>
        <w:t xml:space="preserve"> victimization, the differences are somewhat smaller, reflecting the lower </w:t>
      </w:r>
      <w:r w:rsidR="006419E5">
        <w:t>estimates</w:t>
      </w:r>
      <w:r>
        <w:t xml:space="preserve"> related to the shorter reference period.</w:t>
      </w:r>
      <w:r w:rsidR="005F1517">
        <w:t xml:space="preserve"> </w:t>
      </w:r>
      <w:r w:rsidR="007E2A7E">
        <w:t xml:space="preserve">The </w:t>
      </w:r>
      <w:r w:rsidR="00937850">
        <w:t xml:space="preserve">lack of evidence showing </w:t>
      </w:r>
      <w:r w:rsidR="007E2A7E">
        <w:t>large differences to be statistically significant is, in part, due to the very large standard errors for the NRFU group.</w:t>
      </w:r>
      <w:r w:rsidR="005F1517">
        <w:t xml:space="preserve"> </w:t>
      </w:r>
      <w:r w:rsidR="007E2A7E">
        <w:t>When split by sex, there are fewer than 100</w:t>
      </w:r>
      <w:r w:rsidR="00690407">
        <w:t> </w:t>
      </w:r>
      <w:r w:rsidR="007E2A7E">
        <w:t>unweighted cases for each group.</w:t>
      </w:r>
      <w:r w:rsidR="005F1517">
        <w:t xml:space="preserve"> </w:t>
      </w:r>
      <w:r w:rsidR="007E2A7E">
        <w:t>This is indicated by the very large confidence bars shown in the figures above.</w:t>
      </w:r>
    </w:p>
    <w:p w14:paraId="7E39260A" w14:textId="6A05C9F7" w:rsidR="00146687" w:rsidRDefault="00146687" w:rsidP="00EE1AEA">
      <w:pPr>
        <w:pStyle w:val="L1-FlLSp12"/>
      </w:pPr>
      <w:r>
        <w:t xml:space="preserve">The higher </w:t>
      </w:r>
      <w:r w:rsidR="006419E5">
        <w:t>estimates</w:t>
      </w:r>
      <w:r>
        <w:t xml:space="preserve"> for the NRFU may reflect a disproportionate number of females </w:t>
      </w:r>
      <w:proofErr w:type="gramStart"/>
      <w:r>
        <w:t>age</w:t>
      </w:r>
      <w:proofErr w:type="gramEnd"/>
      <w:r>
        <w:t xml:space="preserve"> 18-29 who made up the NRFU group.</w:t>
      </w:r>
      <w:r w:rsidR="005F1517">
        <w:t xml:space="preserve"> </w:t>
      </w:r>
      <w:r>
        <w:t>As noted in the previous section, almost half of the female NRFU respondents were in this age group.</w:t>
      </w:r>
      <w:r w:rsidR="005F1517">
        <w:t xml:space="preserve"> </w:t>
      </w:r>
      <w:r>
        <w:t>The weighting for the NRFU was done after combining the two sex groups together.</w:t>
      </w:r>
      <w:r w:rsidR="005F1517">
        <w:t xml:space="preserve"> </w:t>
      </w:r>
      <w:r>
        <w:t>Consequently, even after weighting, there is a disproportionate number of young people in the NRFU group</w:t>
      </w:r>
      <w:r w:rsidR="00033DCF">
        <w:t xml:space="preserve"> for females</w:t>
      </w:r>
      <w:r>
        <w:t>.</w:t>
      </w:r>
      <w:r w:rsidR="005F1517">
        <w:t xml:space="preserve"> </w:t>
      </w:r>
      <w:r>
        <w:t xml:space="preserve">To check whether this might be driving the significance of the effects of the NRFU, we estimated a series of logistic regressions that predicted </w:t>
      </w:r>
      <w:r>
        <w:lastRenderedPageBreak/>
        <w:t xml:space="preserve">each of the prevalence </w:t>
      </w:r>
      <w:r w:rsidR="006419E5">
        <w:t>estimates</w:t>
      </w:r>
      <w:r>
        <w:t xml:space="preserve"> with an indicator of the sample group (</w:t>
      </w:r>
      <w:r w:rsidR="00096A3B">
        <w:t>Early</w:t>
      </w:r>
      <w:r>
        <w:t xml:space="preserve"> vs. NRFU) and age.</w:t>
      </w:r>
      <w:r w:rsidR="005F1517">
        <w:t xml:space="preserve"> </w:t>
      </w:r>
      <w:r>
        <w:t>In all cases the effect of sample group remained statistically significant.</w:t>
      </w:r>
    </w:p>
    <w:p w14:paraId="3DC1AAB2" w14:textId="32E3834F" w:rsidR="00146687" w:rsidRDefault="00146687" w:rsidP="00EE1AEA">
      <w:pPr>
        <w:pStyle w:val="L1-FlLSp12"/>
      </w:pPr>
      <w:r>
        <w:t xml:space="preserve">The above analysis indicates that the NRFU brings in female respondents who have significantly higher victimization </w:t>
      </w:r>
      <w:r w:rsidR="006419E5">
        <w:t>estimates</w:t>
      </w:r>
      <w:r>
        <w:t>.</w:t>
      </w:r>
      <w:r w:rsidR="005F1517">
        <w:t xml:space="preserve"> </w:t>
      </w:r>
      <w:r>
        <w:t xml:space="preserve">Interpreted as an indicator of non-response bias, this suggests that the </w:t>
      </w:r>
      <w:r w:rsidR="006419E5">
        <w:t>estimates</w:t>
      </w:r>
      <w:r>
        <w:t xml:space="preserve"> for females </w:t>
      </w:r>
      <w:r w:rsidR="005D520C">
        <w:t xml:space="preserve">from the </w:t>
      </w:r>
      <w:r w:rsidR="004B5BB8">
        <w:t>FS</w:t>
      </w:r>
      <w:r w:rsidR="006916E0">
        <w:t xml:space="preserve"> </w:t>
      </w:r>
      <w:r>
        <w:t>may be biased in a negative direction (</w:t>
      </w:r>
      <w:r w:rsidR="00D46B33">
        <w:t>i.e.,</w:t>
      </w:r>
      <w:r>
        <w:t xml:space="preserve"> they are too low).</w:t>
      </w:r>
      <w:r w:rsidR="005F1517">
        <w:t xml:space="preserve"> </w:t>
      </w:r>
      <w:r>
        <w:t xml:space="preserve">This assumes that the NRFU group is </w:t>
      </w:r>
      <w:proofErr w:type="gramStart"/>
      <w:r>
        <w:t>similar to</w:t>
      </w:r>
      <w:proofErr w:type="gramEnd"/>
      <w:r>
        <w:t xml:space="preserve"> those individuals who did not respond at all.</w:t>
      </w:r>
      <w:r w:rsidR="005D520C">
        <w:t xml:space="preserve">  This assumption is not testable and has been shown to not hold</w:t>
      </w:r>
      <w:r w:rsidR="007A5EDA">
        <w:t xml:space="preserve"> in some cases</w:t>
      </w:r>
      <w:r w:rsidR="005D520C">
        <w:t>.</w:t>
      </w:r>
      <w:r w:rsidR="007A5EDA">
        <w:rPr>
          <w:rStyle w:val="FootnoteReference"/>
        </w:rPr>
        <w:footnoteReference w:id="5"/>
      </w:r>
      <w:r w:rsidR="005D520C">
        <w:t xml:space="preserve">  </w:t>
      </w:r>
    </w:p>
    <w:p w14:paraId="4F2EC6DE" w14:textId="16434C13" w:rsidR="00612974" w:rsidRDefault="00146687" w:rsidP="00EE1AEA">
      <w:pPr>
        <w:pStyle w:val="L1-FlLSp12"/>
      </w:pPr>
      <w:r>
        <w:t xml:space="preserve">The differences between the </w:t>
      </w:r>
      <w:r w:rsidR="00096A3B">
        <w:t>Early</w:t>
      </w:r>
      <w:r>
        <w:t xml:space="preserve"> group and the final estimate including the NRFU range from .5 to 1.5 percentage points</w:t>
      </w:r>
      <w:r w:rsidR="00033DCF">
        <w:t xml:space="preserve"> (Tables 9 and 10)</w:t>
      </w:r>
      <w:r>
        <w:t>.</w:t>
      </w:r>
      <w:r w:rsidR="005F1517">
        <w:t xml:space="preserve"> </w:t>
      </w:r>
      <w:r>
        <w:t xml:space="preserve">For example, for Intimate Partner Violence, the </w:t>
      </w:r>
      <w:r w:rsidR="00507256">
        <w:t>estimate</w:t>
      </w:r>
      <w:r>
        <w:t xml:space="preserve"> for females that is restricted to the </w:t>
      </w:r>
      <w:r w:rsidR="00096A3B">
        <w:t>Early</w:t>
      </w:r>
      <w:r>
        <w:t xml:space="preserve"> group is 34.3 percent.</w:t>
      </w:r>
      <w:r w:rsidR="005F1517">
        <w:t xml:space="preserve"> </w:t>
      </w:r>
      <w:r>
        <w:t xml:space="preserve">The </w:t>
      </w:r>
      <w:r w:rsidR="00507256">
        <w:t>estimate</w:t>
      </w:r>
      <w:r>
        <w:t xml:space="preserve"> that includes both the </w:t>
      </w:r>
      <w:r w:rsidR="00096A3B">
        <w:t>Early</w:t>
      </w:r>
      <w:r>
        <w:t xml:space="preserve"> and the NRFU group is 35.</w:t>
      </w:r>
      <w:r w:rsidR="007A5EDA">
        <w:t>8</w:t>
      </w:r>
      <w:r>
        <w:t xml:space="preserve"> percent; a difference of 1.</w:t>
      </w:r>
      <w:r w:rsidR="007A5EDA">
        <w:t>5</w:t>
      </w:r>
      <w:r>
        <w:t xml:space="preserve"> percentage points</w:t>
      </w:r>
      <w:r w:rsidR="00033DCF">
        <w:t xml:space="preserve"> (Table 10)</w:t>
      </w:r>
      <w:r>
        <w:t>.</w:t>
      </w:r>
      <w:r w:rsidR="005F1517">
        <w:t xml:space="preserve"> </w:t>
      </w:r>
      <w:r>
        <w:t xml:space="preserve">The effect of the NRFU group on the final </w:t>
      </w:r>
      <w:r w:rsidR="00507256">
        <w:t>estimate</w:t>
      </w:r>
      <w:r>
        <w:t xml:space="preserve"> is limited because it only makes up</w:t>
      </w:r>
      <w:r w:rsidR="00033DCF">
        <w:t xml:space="preserve"> 14</w:t>
      </w:r>
      <w:r>
        <w:t xml:space="preserve"> percent of </w:t>
      </w:r>
      <w:r w:rsidR="00033DCF">
        <w:t>the weighted population totals.</w:t>
      </w:r>
    </w:p>
    <w:p w14:paraId="3DA0107F" w14:textId="77777777" w:rsidR="00612974" w:rsidRDefault="00612974">
      <w:r>
        <w:br w:type="page"/>
      </w:r>
    </w:p>
    <w:p w14:paraId="02BCEF84" w14:textId="77777777" w:rsidR="00146687" w:rsidRDefault="00146687" w:rsidP="00EE1AEA">
      <w:pPr>
        <w:pStyle w:val="L1-FlLSp12"/>
      </w:pPr>
    </w:p>
    <w:p w14:paraId="4741F404" w14:textId="012733E1" w:rsidR="00690407" w:rsidRDefault="00690407" w:rsidP="00690407">
      <w:pPr>
        <w:pStyle w:val="TT-TableTitle"/>
      </w:pPr>
      <w:bookmarkStart w:id="46" w:name="_Toc87263962"/>
      <w:bookmarkStart w:id="47" w:name="_Toc87349312"/>
      <w:r w:rsidRPr="00C42C59">
        <w:t xml:space="preserve">Table </w:t>
      </w:r>
      <w:r>
        <w:t>9.</w:t>
      </w:r>
      <w:r>
        <w:tab/>
      </w:r>
      <w:r w:rsidRPr="00C42C59">
        <w:t xml:space="preserve">Lifetime </w:t>
      </w:r>
      <w:r w:rsidR="00612974">
        <w:t>P</w:t>
      </w:r>
      <w:r w:rsidRPr="00C42C59">
        <w:t>revalence</w:t>
      </w:r>
      <w:r>
        <w:t xml:space="preserve"> </w:t>
      </w:r>
      <w:r w:rsidR="00612974">
        <w:t>E</w:t>
      </w:r>
      <w:r>
        <w:t>stimate</w:t>
      </w:r>
      <w:r w:rsidRPr="00C42C59">
        <w:t xml:space="preserve">s for </w:t>
      </w:r>
      <w:r w:rsidR="00612974">
        <w:t>S</w:t>
      </w:r>
      <w:r w:rsidRPr="00C42C59">
        <w:t xml:space="preserve">elected </w:t>
      </w:r>
      <w:r w:rsidR="00612974">
        <w:t>M</w:t>
      </w:r>
      <w:r w:rsidRPr="00C42C59">
        <w:t xml:space="preserve">easures of </w:t>
      </w:r>
      <w:r w:rsidR="00612974">
        <w:t>S</w:t>
      </w:r>
      <w:r w:rsidRPr="00C42C59">
        <w:t xml:space="preserve">exual, </w:t>
      </w:r>
      <w:r w:rsidR="00612974">
        <w:t>P</w:t>
      </w:r>
      <w:r w:rsidRPr="00C42C59">
        <w:t>hysical</w:t>
      </w:r>
      <w:r>
        <w:t>,</w:t>
      </w:r>
      <w:r w:rsidRPr="00C42C59">
        <w:t xml:space="preserve"> and </w:t>
      </w:r>
      <w:r w:rsidR="00612974">
        <w:t>E</w:t>
      </w:r>
      <w:r w:rsidRPr="00C42C59">
        <w:t xml:space="preserve">motional </w:t>
      </w:r>
      <w:r w:rsidR="00612974">
        <w:t>A</w:t>
      </w:r>
      <w:r w:rsidRPr="00C42C59">
        <w:t>buse</w:t>
      </w:r>
      <w:r w:rsidR="004C7721">
        <w:t>,</w:t>
      </w:r>
      <w:r>
        <w:t xml:space="preserve"> </w:t>
      </w:r>
      <w:r w:rsidR="00612974">
        <w:t>C</w:t>
      </w:r>
      <w:r w:rsidR="00FE6D94">
        <w:t xml:space="preserve">omparing </w:t>
      </w:r>
      <w:r>
        <w:t>Early and NRFU Groups</w:t>
      </w:r>
      <w:r w:rsidRPr="00E5193C">
        <w:t>*</w:t>
      </w:r>
      <w:bookmarkEnd w:id="46"/>
      <w:bookmarkEnd w:id="47"/>
    </w:p>
    <w:tbl>
      <w:tblPr>
        <w:tblStyle w:val="0-MatrixTable-Blue"/>
        <w:tblW w:w="5000" w:type="pct"/>
        <w:tblLook w:val="04A0" w:firstRow="1" w:lastRow="0" w:firstColumn="1" w:lastColumn="0" w:noHBand="0" w:noVBand="1"/>
      </w:tblPr>
      <w:tblGrid>
        <w:gridCol w:w="4591"/>
        <w:gridCol w:w="1047"/>
        <w:gridCol w:w="1047"/>
        <w:gridCol w:w="1051"/>
        <w:gridCol w:w="1614"/>
      </w:tblGrid>
      <w:tr w:rsidR="00690407" w:rsidRPr="00F16CAA" w14:paraId="5A4433EA" w14:textId="77777777" w:rsidTr="0069040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55" w:type="pct"/>
            <w:vMerge w:val="restart"/>
            <w:noWrap/>
            <w:hideMark/>
          </w:tcPr>
          <w:p w14:paraId="179B0CCD" w14:textId="77777777" w:rsidR="00690407" w:rsidRPr="00E5193C" w:rsidRDefault="00690407" w:rsidP="0080220C">
            <w:pPr>
              <w:pStyle w:val="TH-TableHeading"/>
              <w:ind w:left="0"/>
            </w:pPr>
          </w:p>
        </w:tc>
        <w:tc>
          <w:tcPr>
            <w:tcW w:w="1682" w:type="pct"/>
            <w:gridSpan w:val="3"/>
            <w:noWrap/>
            <w:hideMark/>
          </w:tcPr>
          <w:p w14:paraId="3246E073" w14:textId="2425133B" w:rsidR="00690407" w:rsidRPr="00690407" w:rsidRDefault="00690407" w:rsidP="0080220C">
            <w:pPr>
              <w:pStyle w:val="TH-TableHeading"/>
              <w:ind w:left="0"/>
              <w:cnfStyle w:val="100000000000" w:firstRow="1" w:lastRow="0" w:firstColumn="0" w:lastColumn="0" w:oddVBand="0" w:evenVBand="0" w:oddHBand="0" w:evenHBand="0" w:firstRowFirstColumn="0" w:firstRowLastColumn="0" w:lastRowFirstColumn="0" w:lastRowLastColumn="0"/>
            </w:pPr>
            <w:r w:rsidRPr="00690407">
              <w:t xml:space="preserve">Prevalence </w:t>
            </w:r>
            <w:r w:rsidR="001168EF">
              <w:t>E</w:t>
            </w:r>
            <w:r w:rsidR="00507256">
              <w:t>stimate</w:t>
            </w:r>
          </w:p>
        </w:tc>
        <w:tc>
          <w:tcPr>
            <w:tcW w:w="863" w:type="pct"/>
            <w:hideMark/>
          </w:tcPr>
          <w:p w14:paraId="641D7CA8" w14:textId="6E62AD6B" w:rsidR="00690407" w:rsidRPr="001359CC" w:rsidRDefault="00690407" w:rsidP="0080220C">
            <w:pPr>
              <w:pStyle w:val="TH-TableHeading"/>
              <w:ind w:left="0"/>
              <w:cnfStyle w:val="100000000000" w:firstRow="1" w:lastRow="0" w:firstColumn="0" w:lastColumn="0" w:oddVBand="0" w:evenVBand="0" w:oddHBand="0" w:evenHBand="0" w:firstRowFirstColumn="0" w:firstRowLastColumn="0" w:lastRowFirstColumn="0" w:lastRowLastColumn="0"/>
              <w:rPr>
                <w:vertAlign w:val="superscript"/>
              </w:rPr>
            </w:pPr>
            <w:r>
              <w:t>Sig. Test:</w:t>
            </w:r>
            <w:r>
              <w:br/>
            </w:r>
            <w:r w:rsidRPr="00690407">
              <w:t>p-</w:t>
            </w:r>
            <w:proofErr w:type="spellStart"/>
            <w:r w:rsidRPr="00690407">
              <w:t>value</w:t>
            </w:r>
            <w:r w:rsidR="00EC30D9">
              <w:rPr>
                <w:vertAlign w:val="superscript"/>
              </w:rPr>
              <w:t>X</w:t>
            </w:r>
            <w:proofErr w:type="spellEnd"/>
          </w:p>
        </w:tc>
      </w:tr>
      <w:tr w:rsidR="00690407" w:rsidRPr="00F16CAA" w14:paraId="54681423" w14:textId="77777777" w:rsidTr="00690407">
        <w:trPr>
          <w:trHeight w:val="300"/>
        </w:trPr>
        <w:tc>
          <w:tcPr>
            <w:cnfStyle w:val="001000000000" w:firstRow="0" w:lastRow="0" w:firstColumn="1" w:lastColumn="0" w:oddVBand="0" w:evenVBand="0" w:oddHBand="0" w:evenHBand="0" w:firstRowFirstColumn="0" w:firstRowLastColumn="0" w:lastRowFirstColumn="0" w:lastRowLastColumn="0"/>
            <w:tcW w:w="2455" w:type="pct"/>
            <w:vMerge/>
            <w:noWrap/>
            <w:hideMark/>
          </w:tcPr>
          <w:p w14:paraId="05886DA8" w14:textId="77777777" w:rsidR="00690407" w:rsidRPr="00E5193C" w:rsidRDefault="00690407" w:rsidP="0080220C">
            <w:pPr>
              <w:pStyle w:val="TH-TableHeading"/>
            </w:pPr>
          </w:p>
        </w:tc>
        <w:tc>
          <w:tcPr>
            <w:tcW w:w="560" w:type="pct"/>
            <w:shd w:val="clear" w:color="auto" w:fill="BBE3F3"/>
            <w:noWrap/>
            <w:hideMark/>
          </w:tcPr>
          <w:p w14:paraId="5DE36ABF" w14:textId="77777777" w:rsidR="00690407" w:rsidRPr="00690407" w:rsidRDefault="00690407" w:rsidP="0080220C">
            <w:pPr>
              <w:pStyle w:val="TH-TableHeading"/>
              <w:cnfStyle w:val="000000000000" w:firstRow="0" w:lastRow="0" w:firstColumn="0" w:lastColumn="0" w:oddVBand="0" w:evenVBand="0" w:oddHBand="0" w:evenHBand="0" w:firstRowFirstColumn="0" w:firstRowLastColumn="0" w:lastRowFirstColumn="0" w:lastRowLastColumn="0"/>
            </w:pPr>
            <w:r w:rsidRPr="00690407">
              <w:t>Early</w:t>
            </w:r>
          </w:p>
        </w:tc>
        <w:tc>
          <w:tcPr>
            <w:tcW w:w="560" w:type="pct"/>
            <w:shd w:val="clear" w:color="auto" w:fill="BBE3F3"/>
            <w:noWrap/>
            <w:hideMark/>
          </w:tcPr>
          <w:p w14:paraId="7882FB5F" w14:textId="3D5F86F7" w:rsidR="00690407" w:rsidRPr="00690407" w:rsidRDefault="00253192" w:rsidP="0080220C">
            <w:pPr>
              <w:pStyle w:val="TH-TableHeading"/>
              <w:cnfStyle w:val="000000000000" w:firstRow="0" w:lastRow="0" w:firstColumn="0" w:lastColumn="0" w:oddVBand="0" w:evenVBand="0" w:oddHBand="0" w:evenHBand="0" w:firstRowFirstColumn="0" w:firstRowLastColumn="0" w:lastRowFirstColumn="0" w:lastRowLastColumn="0"/>
            </w:pPr>
            <w:r>
              <w:t>NRFU</w:t>
            </w:r>
          </w:p>
        </w:tc>
        <w:tc>
          <w:tcPr>
            <w:tcW w:w="562" w:type="pct"/>
            <w:shd w:val="clear" w:color="auto" w:fill="BBE3F3"/>
            <w:noWrap/>
            <w:hideMark/>
          </w:tcPr>
          <w:p w14:paraId="53F2717C" w14:textId="1251FFAD" w:rsidR="00690407" w:rsidRPr="00690407" w:rsidRDefault="00690407" w:rsidP="0080220C">
            <w:pPr>
              <w:pStyle w:val="TH-TableHeading"/>
              <w:cnfStyle w:val="000000000000" w:firstRow="0" w:lastRow="0" w:firstColumn="0" w:lastColumn="0" w:oddVBand="0" w:evenVBand="0" w:oddHBand="0" w:evenHBand="0" w:firstRowFirstColumn="0" w:firstRowLastColumn="0" w:lastRowFirstColumn="0" w:lastRowLastColumn="0"/>
            </w:pPr>
            <w:r w:rsidRPr="00690407">
              <w:t>Both</w:t>
            </w:r>
          </w:p>
        </w:tc>
        <w:tc>
          <w:tcPr>
            <w:tcW w:w="863" w:type="pct"/>
            <w:shd w:val="clear" w:color="auto" w:fill="BBE3F3"/>
            <w:noWrap/>
            <w:hideMark/>
          </w:tcPr>
          <w:p w14:paraId="16F87332" w14:textId="14C984FB" w:rsidR="00690407" w:rsidRPr="00690407" w:rsidRDefault="00690407" w:rsidP="0080220C">
            <w:pPr>
              <w:pStyle w:val="TH-TableHeading"/>
              <w:cnfStyle w:val="000000000000" w:firstRow="0" w:lastRow="0" w:firstColumn="0" w:lastColumn="0" w:oddVBand="0" w:evenVBand="0" w:oddHBand="0" w:evenHBand="0" w:firstRowFirstColumn="0" w:firstRowLastColumn="0" w:lastRowFirstColumn="0" w:lastRowLastColumn="0"/>
            </w:pPr>
            <w:r w:rsidRPr="00690407">
              <w:t xml:space="preserve">Early – </w:t>
            </w:r>
            <w:r w:rsidR="00253192">
              <w:t>NRFU</w:t>
            </w:r>
          </w:p>
        </w:tc>
      </w:tr>
      <w:tr w:rsidR="00690407" w:rsidRPr="00F16CAA" w14:paraId="33F308F3" w14:textId="77777777" w:rsidTr="00690407">
        <w:trPr>
          <w:trHeight w:val="300"/>
        </w:trPr>
        <w:tc>
          <w:tcPr>
            <w:cnfStyle w:val="001000000000" w:firstRow="0" w:lastRow="0" w:firstColumn="1" w:lastColumn="0" w:oddVBand="0" w:evenVBand="0" w:oddHBand="0" w:evenHBand="0" w:firstRowFirstColumn="0" w:firstRowLastColumn="0" w:lastRowFirstColumn="0" w:lastRowLastColumn="0"/>
            <w:tcW w:w="2455" w:type="pct"/>
            <w:noWrap/>
            <w:hideMark/>
          </w:tcPr>
          <w:p w14:paraId="37D96DCA" w14:textId="77777777" w:rsidR="00690407" w:rsidRPr="00E5193C" w:rsidRDefault="00690407" w:rsidP="0080220C">
            <w:pPr>
              <w:pStyle w:val="TH-TableHeading"/>
              <w:jc w:val="left"/>
            </w:pPr>
            <w:r w:rsidRPr="00E5193C">
              <w:t>Contact sexual violence</w:t>
            </w:r>
          </w:p>
        </w:tc>
        <w:tc>
          <w:tcPr>
            <w:tcW w:w="560" w:type="pct"/>
            <w:noWrap/>
            <w:hideMark/>
          </w:tcPr>
          <w:p w14:paraId="2B55A784" w14:textId="77777777" w:rsidR="00690407" w:rsidRPr="00E5193C" w:rsidRDefault="00690407" w:rsidP="00690407">
            <w:pPr>
              <w:pStyle w:val="TX-TableText"/>
              <w:tabs>
                <w:tab w:val="decimal" w:pos="516"/>
              </w:tabs>
              <w:cnfStyle w:val="000000000000" w:firstRow="0" w:lastRow="0" w:firstColumn="0" w:lastColumn="0" w:oddVBand="0" w:evenVBand="0" w:oddHBand="0" w:evenHBand="0" w:firstRowFirstColumn="0" w:firstRowLastColumn="0" w:lastRowFirstColumn="0" w:lastRowLastColumn="0"/>
            </w:pPr>
            <w:r w:rsidRPr="00E5193C">
              <w:t>29.7</w:t>
            </w:r>
          </w:p>
        </w:tc>
        <w:tc>
          <w:tcPr>
            <w:tcW w:w="560" w:type="pct"/>
            <w:noWrap/>
            <w:hideMark/>
          </w:tcPr>
          <w:p w14:paraId="10083139" w14:textId="77777777" w:rsidR="00690407" w:rsidRPr="00E5193C" w:rsidRDefault="00690407" w:rsidP="00690407">
            <w:pPr>
              <w:pStyle w:val="TX-TableText"/>
              <w:tabs>
                <w:tab w:val="decimal" w:pos="516"/>
              </w:tabs>
              <w:cnfStyle w:val="000000000000" w:firstRow="0" w:lastRow="0" w:firstColumn="0" w:lastColumn="0" w:oddVBand="0" w:evenVBand="0" w:oddHBand="0" w:evenHBand="0" w:firstRowFirstColumn="0" w:firstRowLastColumn="0" w:lastRowFirstColumn="0" w:lastRowLastColumn="0"/>
            </w:pPr>
            <w:r w:rsidRPr="00E5193C">
              <w:t>33.0</w:t>
            </w:r>
          </w:p>
        </w:tc>
        <w:tc>
          <w:tcPr>
            <w:tcW w:w="562" w:type="pct"/>
            <w:noWrap/>
            <w:hideMark/>
          </w:tcPr>
          <w:p w14:paraId="25550903" w14:textId="77777777" w:rsidR="00690407" w:rsidRPr="00E5193C" w:rsidRDefault="00690407" w:rsidP="00690407">
            <w:pPr>
              <w:pStyle w:val="TX-TableText"/>
              <w:tabs>
                <w:tab w:val="decimal" w:pos="400"/>
              </w:tabs>
              <w:cnfStyle w:val="000000000000" w:firstRow="0" w:lastRow="0" w:firstColumn="0" w:lastColumn="0" w:oddVBand="0" w:evenVBand="0" w:oddHBand="0" w:evenHBand="0" w:firstRowFirstColumn="0" w:firstRowLastColumn="0" w:lastRowFirstColumn="0" w:lastRowLastColumn="0"/>
            </w:pPr>
            <w:r w:rsidRPr="00E5193C">
              <w:t>30.24</w:t>
            </w:r>
          </w:p>
        </w:tc>
        <w:tc>
          <w:tcPr>
            <w:tcW w:w="863" w:type="pct"/>
            <w:noWrap/>
            <w:hideMark/>
          </w:tcPr>
          <w:p w14:paraId="4A477F7F" w14:textId="77777777" w:rsidR="00690407" w:rsidRPr="00E5193C" w:rsidRDefault="00690407" w:rsidP="0080220C">
            <w:pPr>
              <w:pStyle w:val="TX-TableText"/>
              <w:tabs>
                <w:tab w:val="decimal" w:pos="602"/>
              </w:tabs>
              <w:cnfStyle w:val="000000000000" w:firstRow="0" w:lastRow="0" w:firstColumn="0" w:lastColumn="0" w:oddVBand="0" w:evenVBand="0" w:oddHBand="0" w:evenHBand="0" w:firstRowFirstColumn="0" w:firstRowLastColumn="0" w:lastRowFirstColumn="0" w:lastRowLastColumn="0"/>
            </w:pPr>
            <w:r w:rsidRPr="00E5193C">
              <w:t>0.269</w:t>
            </w:r>
          </w:p>
        </w:tc>
      </w:tr>
      <w:tr w:rsidR="00690407" w:rsidRPr="00F16CAA" w14:paraId="6A0DD6BC" w14:textId="77777777" w:rsidTr="00690407">
        <w:trPr>
          <w:trHeight w:val="300"/>
        </w:trPr>
        <w:tc>
          <w:tcPr>
            <w:cnfStyle w:val="001000000000" w:firstRow="0" w:lastRow="0" w:firstColumn="1" w:lastColumn="0" w:oddVBand="0" w:evenVBand="0" w:oddHBand="0" w:evenHBand="0" w:firstRowFirstColumn="0" w:firstRowLastColumn="0" w:lastRowFirstColumn="0" w:lastRowLastColumn="0"/>
            <w:tcW w:w="2455" w:type="pct"/>
            <w:noWrap/>
            <w:hideMark/>
          </w:tcPr>
          <w:p w14:paraId="0DAB15A4" w14:textId="77777777" w:rsidR="00690407" w:rsidRPr="00E5193C" w:rsidRDefault="00690407" w:rsidP="0080220C">
            <w:pPr>
              <w:pStyle w:val="TH-TableHeading"/>
              <w:ind w:left="251"/>
              <w:jc w:val="left"/>
            </w:pPr>
            <w:r w:rsidRPr="00E5193C">
              <w:t>Unwanted touching</w:t>
            </w:r>
          </w:p>
        </w:tc>
        <w:tc>
          <w:tcPr>
            <w:tcW w:w="560" w:type="pct"/>
            <w:noWrap/>
            <w:hideMark/>
          </w:tcPr>
          <w:p w14:paraId="7769F35D" w14:textId="77777777" w:rsidR="00690407" w:rsidRPr="00E5193C" w:rsidRDefault="00690407" w:rsidP="00690407">
            <w:pPr>
              <w:pStyle w:val="TX-TableText"/>
              <w:tabs>
                <w:tab w:val="decimal" w:pos="516"/>
              </w:tabs>
              <w:cnfStyle w:val="000000000000" w:firstRow="0" w:lastRow="0" w:firstColumn="0" w:lastColumn="0" w:oddVBand="0" w:evenVBand="0" w:oddHBand="0" w:evenHBand="0" w:firstRowFirstColumn="0" w:firstRowLastColumn="0" w:lastRowFirstColumn="0" w:lastRowLastColumn="0"/>
            </w:pPr>
            <w:r w:rsidRPr="00E5193C">
              <w:t>23.6</w:t>
            </w:r>
          </w:p>
        </w:tc>
        <w:tc>
          <w:tcPr>
            <w:tcW w:w="560" w:type="pct"/>
            <w:noWrap/>
            <w:hideMark/>
          </w:tcPr>
          <w:p w14:paraId="36AA3F3B" w14:textId="77777777" w:rsidR="00690407" w:rsidRPr="00E5193C" w:rsidRDefault="00690407" w:rsidP="00690407">
            <w:pPr>
              <w:pStyle w:val="TX-TableText"/>
              <w:tabs>
                <w:tab w:val="decimal" w:pos="516"/>
              </w:tabs>
              <w:cnfStyle w:val="000000000000" w:firstRow="0" w:lastRow="0" w:firstColumn="0" w:lastColumn="0" w:oddVBand="0" w:evenVBand="0" w:oddHBand="0" w:evenHBand="0" w:firstRowFirstColumn="0" w:firstRowLastColumn="0" w:lastRowFirstColumn="0" w:lastRowLastColumn="0"/>
            </w:pPr>
            <w:r w:rsidRPr="00E5193C">
              <w:t>27.5</w:t>
            </w:r>
          </w:p>
        </w:tc>
        <w:tc>
          <w:tcPr>
            <w:tcW w:w="562" w:type="pct"/>
            <w:noWrap/>
            <w:hideMark/>
          </w:tcPr>
          <w:p w14:paraId="3C488B6E" w14:textId="77777777" w:rsidR="00690407" w:rsidRPr="00E5193C" w:rsidRDefault="00690407" w:rsidP="00690407">
            <w:pPr>
              <w:pStyle w:val="TX-TableText"/>
              <w:tabs>
                <w:tab w:val="decimal" w:pos="400"/>
              </w:tabs>
              <w:cnfStyle w:val="000000000000" w:firstRow="0" w:lastRow="0" w:firstColumn="0" w:lastColumn="0" w:oddVBand="0" w:evenVBand="0" w:oddHBand="0" w:evenHBand="0" w:firstRowFirstColumn="0" w:firstRowLastColumn="0" w:lastRowFirstColumn="0" w:lastRowLastColumn="0"/>
            </w:pPr>
            <w:r w:rsidRPr="00E5193C">
              <w:t>24.39</w:t>
            </w:r>
          </w:p>
        </w:tc>
        <w:tc>
          <w:tcPr>
            <w:tcW w:w="863" w:type="pct"/>
            <w:noWrap/>
            <w:hideMark/>
          </w:tcPr>
          <w:p w14:paraId="4619E25D" w14:textId="77777777" w:rsidR="00690407" w:rsidRPr="00E5193C" w:rsidRDefault="00690407" w:rsidP="0080220C">
            <w:pPr>
              <w:pStyle w:val="TX-TableText"/>
              <w:tabs>
                <w:tab w:val="decimal" w:pos="602"/>
              </w:tabs>
              <w:cnfStyle w:val="000000000000" w:firstRow="0" w:lastRow="0" w:firstColumn="0" w:lastColumn="0" w:oddVBand="0" w:evenVBand="0" w:oddHBand="0" w:evenHBand="0" w:firstRowFirstColumn="0" w:firstRowLastColumn="0" w:lastRowFirstColumn="0" w:lastRowLastColumn="0"/>
            </w:pPr>
            <w:r w:rsidRPr="00E5193C">
              <w:t>0.239</w:t>
            </w:r>
          </w:p>
        </w:tc>
      </w:tr>
      <w:tr w:rsidR="00690407" w:rsidRPr="00F16CAA" w14:paraId="604F284D" w14:textId="77777777" w:rsidTr="00690407">
        <w:trPr>
          <w:trHeight w:val="300"/>
        </w:trPr>
        <w:tc>
          <w:tcPr>
            <w:cnfStyle w:val="001000000000" w:firstRow="0" w:lastRow="0" w:firstColumn="1" w:lastColumn="0" w:oddVBand="0" w:evenVBand="0" w:oddHBand="0" w:evenHBand="0" w:firstRowFirstColumn="0" w:firstRowLastColumn="0" w:lastRowFirstColumn="0" w:lastRowLastColumn="0"/>
            <w:tcW w:w="2455" w:type="pct"/>
            <w:noWrap/>
            <w:hideMark/>
          </w:tcPr>
          <w:p w14:paraId="2FF3D90B" w14:textId="77777777" w:rsidR="00690407" w:rsidRPr="00E5193C" w:rsidRDefault="00690407" w:rsidP="0080220C">
            <w:pPr>
              <w:pStyle w:val="TH-TableHeading"/>
              <w:ind w:left="251"/>
              <w:jc w:val="left"/>
            </w:pPr>
            <w:r w:rsidRPr="00E5193C">
              <w:t>Sexual coercion</w:t>
            </w:r>
          </w:p>
        </w:tc>
        <w:tc>
          <w:tcPr>
            <w:tcW w:w="560" w:type="pct"/>
            <w:noWrap/>
            <w:hideMark/>
          </w:tcPr>
          <w:p w14:paraId="38DA404E" w14:textId="77777777" w:rsidR="00690407" w:rsidRPr="00E5193C" w:rsidRDefault="00690407" w:rsidP="00690407">
            <w:pPr>
              <w:pStyle w:val="TX-TableText"/>
              <w:tabs>
                <w:tab w:val="decimal" w:pos="516"/>
              </w:tabs>
              <w:cnfStyle w:val="000000000000" w:firstRow="0" w:lastRow="0" w:firstColumn="0" w:lastColumn="0" w:oddVBand="0" w:evenVBand="0" w:oddHBand="0" w:evenHBand="0" w:firstRowFirstColumn="0" w:firstRowLastColumn="0" w:lastRowFirstColumn="0" w:lastRowLastColumn="0"/>
            </w:pPr>
            <w:r w:rsidRPr="00E5193C">
              <w:t>11.3</w:t>
            </w:r>
          </w:p>
        </w:tc>
        <w:tc>
          <w:tcPr>
            <w:tcW w:w="560" w:type="pct"/>
            <w:noWrap/>
            <w:hideMark/>
          </w:tcPr>
          <w:p w14:paraId="27E1CADA" w14:textId="77777777" w:rsidR="00690407" w:rsidRPr="00E5193C" w:rsidRDefault="00690407" w:rsidP="00690407">
            <w:pPr>
              <w:pStyle w:val="TX-TableText"/>
              <w:tabs>
                <w:tab w:val="decimal" w:pos="516"/>
              </w:tabs>
              <w:cnfStyle w:val="000000000000" w:firstRow="0" w:lastRow="0" w:firstColumn="0" w:lastColumn="0" w:oddVBand="0" w:evenVBand="0" w:oddHBand="0" w:evenHBand="0" w:firstRowFirstColumn="0" w:firstRowLastColumn="0" w:lastRowFirstColumn="0" w:lastRowLastColumn="0"/>
            </w:pPr>
            <w:r w:rsidRPr="00E5193C">
              <w:t>14.0</w:t>
            </w:r>
          </w:p>
        </w:tc>
        <w:tc>
          <w:tcPr>
            <w:tcW w:w="562" w:type="pct"/>
            <w:noWrap/>
            <w:hideMark/>
          </w:tcPr>
          <w:p w14:paraId="1C2FD0DC" w14:textId="77777777" w:rsidR="00690407" w:rsidRPr="00E5193C" w:rsidRDefault="00690407" w:rsidP="00690407">
            <w:pPr>
              <w:pStyle w:val="TX-TableText"/>
              <w:tabs>
                <w:tab w:val="decimal" w:pos="400"/>
              </w:tabs>
              <w:cnfStyle w:val="000000000000" w:firstRow="0" w:lastRow="0" w:firstColumn="0" w:lastColumn="0" w:oddVBand="0" w:evenVBand="0" w:oddHBand="0" w:evenHBand="0" w:firstRowFirstColumn="0" w:firstRowLastColumn="0" w:lastRowFirstColumn="0" w:lastRowLastColumn="0"/>
            </w:pPr>
            <w:r w:rsidRPr="00E5193C">
              <w:t>11.66</w:t>
            </w:r>
          </w:p>
        </w:tc>
        <w:tc>
          <w:tcPr>
            <w:tcW w:w="863" w:type="pct"/>
            <w:noWrap/>
            <w:hideMark/>
          </w:tcPr>
          <w:p w14:paraId="716C3C38" w14:textId="77777777" w:rsidR="00690407" w:rsidRPr="00E5193C" w:rsidRDefault="00690407" w:rsidP="0080220C">
            <w:pPr>
              <w:pStyle w:val="TX-TableText"/>
              <w:tabs>
                <w:tab w:val="decimal" w:pos="602"/>
              </w:tabs>
              <w:cnfStyle w:val="000000000000" w:firstRow="0" w:lastRow="0" w:firstColumn="0" w:lastColumn="0" w:oddVBand="0" w:evenVBand="0" w:oddHBand="0" w:evenHBand="0" w:firstRowFirstColumn="0" w:firstRowLastColumn="0" w:lastRowFirstColumn="0" w:lastRowLastColumn="0"/>
            </w:pPr>
            <w:r w:rsidRPr="00E5193C">
              <w:t>0.241</w:t>
            </w:r>
          </w:p>
        </w:tc>
      </w:tr>
      <w:tr w:rsidR="00690407" w:rsidRPr="00F16CAA" w14:paraId="077EA1BA" w14:textId="77777777" w:rsidTr="00690407">
        <w:trPr>
          <w:trHeight w:val="300"/>
        </w:trPr>
        <w:tc>
          <w:tcPr>
            <w:cnfStyle w:val="001000000000" w:firstRow="0" w:lastRow="0" w:firstColumn="1" w:lastColumn="0" w:oddVBand="0" w:evenVBand="0" w:oddHBand="0" w:evenHBand="0" w:firstRowFirstColumn="0" w:firstRowLastColumn="0" w:lastRowFirstColumn="0" w:lastRowLastColumn="0"/>
            <w:tcW w:w="2455" w:type="pct"/>
            <w:noWrap/>
            <w:hideMark/>
          </w:tcPr>
          <w:p w14:paraId="57CA0AD5" w14:textId="77777777" w:rsidR="00690407" w:rsidRPr="00E5193C" w:rsidRDefault="00690407" w:rsidP="0080220C">
            <w:pPr>
              <w:pStyle w:val="TH-TableHeading"/>
              <w:ind w:left="251"/>
              <w:jc w:val="left"/>
            </w:pPr>
            <w:r w:rsidRPr="00E5193C">
              <w:t>Rape</w:t>
            </w:r>
          </w:p>
        </w:tc>
        <w:tc>
          <w:tcPr>
            <w:tcW w:w="560" w:type="pct"/>
            <w:noWrap/>
            <w:hideMark/>
          </w:tcPr>
          <w:p w14:paraId="7D0E66B1" w14:textId="77777777" w:rsidR="00690407" w:rsidRPr="00E5193C" w:rsidRDefault="00690407" w:rsidP="00690407">
            <w:pPr>
              <w:pStyle w:val="TX-TableText"/>
              <w:tabs>
                <w:tab w:val="decimal" w:pos="516"/>
              </w:tabs>
              <w:cnfStyle w:val="000000000000" w:firstRow="0" w:lastRow="0" w:firstColumn="0" w:lastColumn="0" w:oddVBand="0" w:evenVBand="0" w:oddHBand="0" w:evenHBand="0" w:firstRowFirstColumn="0" w:firstRowLastColumn="0" w:lastRowFirstColumn="0" w:lastRowLastColumn="0"/>
            </w:pPr>
            <w:r w:rsidRPr="00E5193C">
              <w:t>11.1</w:t>
            </w:r>
          </w:p>
        </w:tc>
        <w:tc>
          <w:tcPr>
            <w:tcW w:w="560" w:type="pct"/>
            <w:noWrap/>
            <w:hideMark/>
          </w:tcPr>
          <w:p w14:paraId="2C8681EC" w14:textId="77777777" w:rsidR="00690407" w:rsidRPr="00E5193C" w:rsidRDefault="00690407" w:rsidP="00690407">
            <w:pPr>
              <w:pStyle w:val="TX-TableText"/>
              <w:tabs>
                <w:tab w:val="decimal" w:pos="516"/>
              </w:tabs>
              <w:cnfStyle w:val="000000000000" w:firstRow="0" w:lastRow="0" w:firstColumn="0" w:lastColumn="0" w:oddVBand="0" w:evenVBand="0" w:oddHBand="0" w:evenHBand="0" w:firstRowFirstColumn="0" w:firstRowLastColumn="0" w:lastRowFirstColumn="0" w:lastRowLastColumn="0"/>
            </w:pPr>
            <w:r w:rsidRPr="00E5193C">
              <w:t>16.2</w:t>
            </w:r>
          </w:p>
        </w:tc>
        <w:tc>
          <w:tcPr>
            <w:tcW w:w="562" w:type="pct"/>
            <w:noWrap/>
            <w:hideMark/>
          </w:tcPr>
          <w:p w14:paraId="3F330AAF" w14:textId="77777777" w:rsidR="00690407" w:rsidRPr="00E5193C" w:rsidRDefault="00690407" w:rsidP="00690407">
            <w:pPr>
              <w:pStyle w:val="TX-TableText"/>
              <w:tabs>
                <w:tab w:val="decimal" w:pos="400"/>
              </w:tabs>
              <w:cnfStyle w:val="000000000000" w:firstRow="0" w:lastRow="0" w:firstColumn="0" w:lastColumn="0" w:oddVBand="0" w:evenVBand="0" w:oddHBand="0" w:evenHBand="0" w:firstRowFirstColumn="0" w:firstRowLastColumn="0" w:lastRowFirstColumn="0" w:lastRowLastColumn="0"/>
            </w:pPr>
            <w:r w:rsidRPr="00E5193C">
              <w:t>11.65</w:t>
            </w:r>
          </w:p>
        </w:tc>
        <w:tc>
          <w:tcPr>
            <w:tcW w:w="863" w:type="pct"/>
            <w:noWrap/>
            <w:hideMark/>
          </w:tcPr>
          <w:p w14:paraId="242DAE26" w14:textId="77777777" w:rsidR="00690407" w:rsidRPr="00E5193C" w:rsidRDefault="00690407" w:rsidP="0080220C">
            <w:pPr>
              <w:pStyle w:val="TX-TableText"/>
              <w:tabs>
                <w:tab w:val="decimal" w:pos="602"/>
              </w:tabs>
              <w:cnfStyle w:val="000000000000" w:firstRow="0" w:lastRow="0" w:firstColumn="0" w:lastColumn="0" w:oddVBand="0" w:evenVBand="0" w:oddHBand="0" w:evenHBand="0" w:firstRowFirstColumn="0" w:firstRowLastColumn="0" w:lastRowFirstColumn="0" w:lastRowLastColumn="0"/>
            </w:pPr>
            <w:r w:rsidRPr="00E5193C">
              <w:t>0.097</w:t>
            </w:r>
          </w:p>
        </w:tc>
      </w:tr>
      <w:tr w:rsidR="00690407" w:rsidRPr="00F16CAA" w14:paraId="07481358" w14:textId="77777777" w:rsidTr="00690407">
        <w:trPr>
          <w:trHeight w:val="300"/>
        </w:trPr>
        <w:tc>
          <w:tcPr>
            <w:cnfStyle w:val="001000000000" w:firstRow="0" w:lastRow="0" w:firstColumn="1" w:lastColumn="0" w:oddVBand="0" w:evenVBand="0" w:oddHBand="0" w:evenHBand="0" w:firstRowFirstColumn="0" w:firstRowLastColumn="0" w:lastRowFirstColumn="0" w:lastRowLastColumn="0"/>
            <w:tcW w:w="2455" w:type="pct"/>
            <w:noWrap/>
            <w:hideMark/>
          </w:tcPr>
          <w:p w14:paraId="200F1FB5" w14:textId="77777777" w:rsidR="00690407" w:rsidRPr="00E5193C" w:rsidRDefault="00690407" w:rsidP="0080220C">
            <w:pPr>
              <w:pStyle w:val="TH-TableHeading"/>
              <w:ind w:left="251"/>
              <w:jc w:val="left"/>
            </w:pPr>
            <w:r w:rsidRPr="00E5193C">
              <w:t>Made to penetrate+</w:t>
            </w:r>
          </w:p>
        </w:tc>
        <w:tc>
          <w:tcPr>
            <w:tcW w:w="560" w:type="pct"/>
            <w:noWrap/>
            <w:hideMark/>
          </w:tcPr>
          <w:p w14:paraId="7F403300" w14:textId="77777777" w:rsidR="00690407" w:rsidRPr="00E5193C" w:rsidRDefault="00690407" w:rsidP="00690407">
            <w:pPr>
              <w:pStyle w:val="TX-TableText"/>
              <w:tabs>
                <w:tab w:val="decimal" w:pos="516"/>
              </w:tabs>
              <w:cnfStyle w:val="000000000000" w:firstRow="0" w:lastRow="0" w:firstColumn="0" w:lastColumn="0" w:oddVBand="0" w:evenVBand="0" w:oddHBand="0" w:evenHBand="0" w:firstRowFirstColumn="0" w:firstRowLastColumn="0" w:lastRowFirstColumn="0" w:lastRowLastColumn="0"/>
            </w:pPr>
            <w:r w:rsidRPr="00E5193C">
              <w:t>2.5</w:t>
            </w:r>
          </w:p>
        </w:tc>
        <w:tc>
          <w:tcPr>
            <w:tcW w:w="560" w:type="pct"/>
            <w:noWrap/>
            <w:hideMark/>
          </w:tcPr>
          <w:p w14:paraId="5CF17571" w14:textId="77777777" w:rsidR="00690407" w:rsidRPr="00E5193C" w:rsidRDefault="00690407" w:rsidP="00690407">
            <w:pPr>
              <w:pStyle w:val="TX-TableText"/>
              <w:tabs>
                <w:tab w:val="decimal" w:pos="516"/>
              </w:tabs>
              <w:cnfStyle w:val="000000000000" w:firstRow="0" w:lastRow="0" w:firstColumn="0" w:lastColumn="0" w:oddVBand="0" w:evenVBand="0" w:oddHBand="0" w:evenHBand="0" w:firstRowFirstColumn="0" w:firstRowLastColumn="0" w:lastRowFirstColumn="0" w:lastRowLastColumn="0"/>
            </w:pPr>
            <w:r w:rsidRPr="00E5193C">
              <w:t>1.6</w:t>
            </w:r>
          </w:p>
        </w:tc>
        <w:tc>
          <w:tcPr>
            <w:tcW w:w="562" w:type="pct"/>
            <w:noWrap/>
            <w:hideMark/>
          </w:tcPr>
          <w:p w14:paraId="3633665D" w14:textId="77777777" w:rsidR="00690407" w:rsidRPr="00E5193C" w:rsidRDefault="00690407" w:rsidP="00690407">
            <w:pPr>
              <w:pStyle w:val="TX-TableText"/>
              <w:tabs>
                <w:tab w:val="decimal" w:pos="400"/>
              </w:tabs>
              <w:cnfStyle w:val="000000000000" w:firstRow="0" w:lastRow="0" w:firstColumn="0" w:lastColumn="0" w:oddVBand="0" w:evenVBand="0" w:oddHBand="0" w:evenHBand="0" w:firstRowFirstColumn="0" w:firstRowLastColumn="0" w:lastRowFirstColumn="0" w:lastRowLastColumn="0"/>
            </w:pPr>
            <w:r w:rsidRPr="00E5193C">
              <w:t>2.50</w:t>
            </w:r>
          </w:p>
        </w:tc>
        <w:tc>
          <w:tcPr>
            <w:tcW w:w="863" w:type="pct"/>
            <w:noWrap/>
            <w:hideMark/>
          </w:tcPr>
          <w:p w14:paraId="6CEAD05B" w14:textId="77777777" w:rsidR="00690407" w:rsidRPr="00E5193C" w:rsidRDefault="00690407" w:rsidP="0080220C">
            <w:pPr>
              <w:pStyle w:val="TX-TableText"/>
              <w:tabs>
                <w:tab w:val="decimal" w:pos="602"/>
              </w:tabs>
              <w:cnfStyle w:val="000000000000" w:firstRow="0" w:lastRow="0" w:firstColumn="0" w:lastColumn="0" w:oddVBand="0" w:evenVBand="0" w:oddHBand="0" w:evenHBand="0" w:firstRowFirstColumn="0" w:firstRowLastColumn="0" w:lastRowFirstColumn="0" w:lastRowLastColumn="0"/>
            </w:pPr>
            <w:r w:rsidRPr="00E5193C">
              <w:t>0.286</w:t>
            </w:r>
          </w:p>
        </w:tc>
      </w:tr>
      <w:tr w:rsidR="00690407" w:rsidRPr="00F16CAA" w14:paraId="0933FAFA" w14:textId="77777777" w:rsidTr="00690407">
        <w:trPr>
          <w:trHeight w:val="300"/>
        </w:trPr>
        <w:tc>
          <w:tcPr>
            <w:cnfStyle w:val="001000000000" w:firstRow="0" w:lastRow="0" w:firstColumn="1" w:lastColumn="0" w:oddVBand="0" w:evenVBand="0" w:oddHBand="0" w:evenHBand="0" w:firstRowFirstColumn="0" w:firstRowLastColumn="0" w:lastRowFirstColumn="0" w:lastRowLastColumn="0"/>
            <w:tcW w:w="2455" w:type="pct"/>
            <w:noWrap/>
            <w:hideMark/>
          </w:tcPr>
          <w:p w14:paraId="731ADA2D" w14:textId="77777777" w:rsidR="00690407" w:rsidRPr="00E5193C" w:rsidRDefault="00690407" w:rsidP="0080220C">
            <w:pPr>
              <w:pStyle w:val="TH-TableHeading"/>
              <w:jc w:val="left"/>
            </w:pPr>
            <w:r w:rsidRPr="00E5193C">
              <w:t>Stalking</w:t>
            </w:r>
          </w:p>
        </w:tc>
        <w:tc>
          <w:tcPr>
            <w:tcW w:w="560" w:type="pct"/>
            <w:noWrap/>
            <w:hideMark/>
          </w:tcPr>
          <w:p w14:paraId="6830EDED" w14:textId="77777777" w:rsidR="00690407" w:rsidRPr="00E5193C" w:rsidRDefault="00690407" w:rsidP="00690407">
            <w:pPr>
              <w:pStyle w:val="TX-TableText"/>
              <w:tabs>
                <w:tab w:val="decimal" w:pos="516"/>
              </w:tabs>
              <w:cnfStyle w:val="000000000000" w:firstRow="0" w:lastRow="0" w:firstColumn="0" w:lastColumn="0" w:oddVBand="0" w:evenVBand="0" w:oddHBand="0" w:evenHBand="0" w:firstRowFirstColumn="0" w:firstRowLastColumn="0" w:lastRowFirstColumn="0" w:lastRowLastColumn="0"/>
            </w:pPr>
            <w:r w:rsidRPr="00E5193C">
              <w:t>8.9</w:t>
            </w:r>
          </w:p>
        </w:tc>
        <w:tc>
          <w:tcPr>
            <w:tcW w:w="560" w:type="pct"/>
            <w:noWrap/>
            <w:hideMark/>
          </w:tcPr>
          <w:p w14:paraId="3824876C" w14:textId="77777777" w:rsidR="00690407" w:rsidRPr="00E5193C" w:rsidRDefault="00690407" w:rsidP="00690407">
            <w:pPr>
              <w:pStyle w:val="TX-TableText"/>
              <w:tabs>
                <w:tab w:val="decimal" w:pos="516"/>
              </w:tabs>
              <w:cnfStyle w:val="000000000000" w:firstRow="0" w:lastRow="0" w:firstColumn="0" w:lastColumn="0" w:oddVBand="0" w:evenVBand="0" w:oddHBand="0" w:evenHBand="0" w:firstRowFirstColumn="0" w:firstRowLastColumn="0" w:lastRowFirstColumn="0" w:lastRowLastColumn="0"/>
            </w:pPr>
            <w:r w:rsidRPr="00E5193C">
              <w:t>10.8</w:t>
            </w:r>
          </w:p>
        </w:tc>
        <w:tc>
          <w:tcPr>
            <w:tcW w:w="562" w:type="pct"/>
            <w:noWrap/>
            <w:hideMark/>
          </w:tcPr>
          <w:p w14:paraId="6C6C0A68" w14:textId="77777777" w:rsidR="00690407" w:rsidRPr="00E5193C" w:rsidRDefault="00690407" w:rsidP="00690407">
            <w:pPr>
              <w:pStyle w:val="TX-TableText"/>
              <w:tabs>
                <w:tab w:val="decimal" w:pos="400"/>
              </w:tabs>
              <w:cnfStyle w:val="000000000000" w:firstRow="0" w:lastRow="0" w:firstColumn="0" w:lastColumn="0" w:oddVBand="0" w:evenVBand="0" w:oddHBand="0" w:evenHBand="0" w:firstRowFirstColumn="0" w:firstRowLastColumn="0" w:lastRowFirstColumn="0" w:lastRowLastColumn="0"/>
            </w:pPr>
            <w:r w:rsidRPr="00E5193C">
              <w:t>9.12</w:t>
            </w:r>
          </w:p>
        </w:tc>
        <w:tc>
          <w:tcPr>
            <w:tcW w:w="863" w:type="pct"/>
            <w:noWrap/>
            <w:hideMark/>
          </w:tcPr>
          <w:p w14:paraId="07D81F43" w14:textId="77777777" w:rsidR="00690407" w:rsidRPr="00E5193C" w:rsidRDefault="00690407" w:rsidP="0080220C">
            <w:pPr>
              <w:pStyle w:val="TX-TableText"/>
              <w:tabs>
                <w:tab w:val="decimal" w:pos="602"/>
              </w:tabs>
              <w:cnfStyle w:val="000000000000" w:firstRow="0" w:lastRow="0" w:firstColumn="0" w:lastColumn="0" w:oddVBand="0" w:evenVBand="0" w:oddHBand="0" w:evenHBand="0" w:firstRowFirstColumn="0" w:firstRowLastColumn="0" w:lastRowFirstColumn="0" w:lastRowLastColumn="0"/>
            </w:pPr>
            <w:r w:rsidRPr="00E5193C">
              <w:t>0.323</w:t>
            </w:r>
          </w:p>
        </w:tc>
      </w:tr>
      <w:tr w:rsidR="00690407" w:rsidRPr="00F16CAA" w14:paraId="4AD3609C" w14:textId="77777777" w:rsidTr="00690407">
        <w:trPr>
          <w:trHeight w:val="300"/>
        </w:trPr>
        <w:tc>
          <w:tcPr>
            <w:cnfStyle w:val="001000000000" w:firstRow="0" w:lastRow="0" w:firstColumn="1" w:lastColumn="0" w:oddVBand="0" w:evenVBand="0" w:oddHBand="0" w:evenHBand="0" w:firstRowFirstColumn="0" w:firstRowLastColumn="0" w:lastRowFirstColumn="0" w:lastRowLastColumn="0"/>
            <w:tcW w:w="2455" w:type="pct"/>
            <w:noWrap/>
            <w:hideMark/>
          </w:tcPr>
          <w:p w14:paraId="2A2FEDB0" w14:textId="77777777" w:rsidR="00690407" w:rsidRPr="00E5193C" w:rsidRDefault="00690407" w:rsidP="0080220C">
            <w:pPr>
              <w:pStyle w:val="TH-TableHeading"/>
              <w:jc w:val="left"/>
            </w:pPr>
            <w:r w:rsidRPr="00E5193C">
              <w:t>Intimate Partner Violence</w:t>
            </w:r>
          </w:p>
        </w:tc>
        <w:tc>
          <w:tcPr>
            <w:tcW w:w="560" w:type="pct"/>
            <w:noWrap/>
            <w:hideMark/>
          </w:tcPr>
          <w:p w14:paraId="0BBE3A81" w14:textId="77777777" w:rsidR="00690407" w:rsidRPr="00E5193C" w:rsidRDefault="00690407" w:rsidP="00690407">
            <w:pPr>
              <w:pStyle w:val="TX-TableText"/>
              <w:tabs>
                <w:tab w:val="decimal" w:pos="516"/>
              </w:tabs>
              <w:cnfStyle w:val="000000000000" w:firstRow="0" w:lastRow="0" w:firstColumn="0" w:lastColumn="0" w:oddVBand="0" w:evenVBand="0" w:oddHBand="0" w:evenHBand="0" w:firstRowFirstColumn="0" w:firstRowLastColumn="0" w:lastRowFirstColumn="0" w:lastRowLastColumn="0"/>
            </w:pPr>
            <w:r w:rsidRPr="00E5193C">
              <w:t>27.6</w:t>
            </w:r>
          </w:p>
        </w:tc>
        <w:tc>
          <w:tcPr>
            <w:tcW w:w="560" w:type="pct"/>
            <w:noWrap/>
            <w:hideMark/>
          </w:tcPr>
          <w:p w14:paraId="1BD717DE" w14:textId="77777777" w:rsidR="00690407" w:rsidRPr="00E5193C" w:rsidRDefault="00690407" w:rsidP="00690407">
            <w:pPr>
              <w:pStyle w:val="TX-TableText"/>
              <w:tabs>
                <w:tab w:val="decimal" w:pos="516"/>
              </w:tabs>
              <w:cnfStyle w:val="000000000000" w:firstRow="0" w:lastRow="0" w:firstColumn="0" w:lastColumn="0" w:oddVBand="0" w:evenVBand="0" w:oddHBand="0" w:evenHBand="0" w:firstRowFirstColumn="0" w:firstRowLastColumn="0" w:lastRowFirstColumn="0" w:lastRowLastColumn="0"/>
            </w:pPr>
            <w:r w:rsidRPr="00E5193C">
              <w:t>36.8</w:t>
            </w:r>
          </w:p>
        </w:tc>
        <w:tc>
          <w:tcPr>
            <w:tcW w:w="562" w:type="pct"/>
            <w:noWrap/>
            <w:hideMark/>
          </w:tcPr>
          <w:p w14:paraId="25BB718C" w14:textId="77777777" w:rsidR="00690407" w:rsidRPr="00E5193C" w:rsidRDefault="00690407" w:rsidP="00690407">
            <w:pPr>
              <w:pStyle w:val="TX-TableText"/>
              <w:tabs>
                <w:tab w:val="decimal" w:pos="400"/>
              </w:tabs>
              <w:cnfStyle w:val="000000000000" w:firstRow="0" w:lastRow="0" w:firstColumn="0" w:lastColumn="0" w:oddVBand="0" w:evenVBand="0" w:oddHBand="0" w:evenHBand="0" w:firstRowFirstColumn="0" w:firstRowLastColumn="0" w:lastRowFirstColumn="0" w:lastRowLastColumn="0"/>
            </w:pPr>
            <w:r w:rsidRPr="00E5193C">
              <w:t>28.61</w:t>
            </w:r>
          </w:p>
        </w:tc>
        <w:tc>
          <w:tcPr>
            <w:tcW w:w="863" w:type="pct"/>
            <w:noWrap/>
            <w:hideMark/>
          </w:tcPr>
          <w:p w14:paraId="22FFCFCB" w14:textId="77777777" w:rsidR="00690407" w:rsidRPr="00E5193C" w:rsidRDefault="00690407" w:rsidP="0080220C">
            <w:pPr>
              <w:pStyle w:val="TX-TableText"/>
              <w:tabs>
                <w:tab w:val="decimal" w:pos="602"/>
              </w:tabs>
              <w:cnfStyle w:val="000000000000" w:firstRow="0" w:lastRow="0" w:firstColumn="0" w:lastColumn="0" w:oddVBand="0" w:evenVBand="0" w:oddHBand="0" w:evenHBand="0" w:firstRowFirstColumn="0" w:firstRowLastColumn="0" w:lastRowFirstColumn="0" w:lastRowLastColumn="0"/>
            </w:pPr>
            <w:r w:rsidRPr="00E5193C">
              <w:t>0.046</w:t>
            </w:r>
          </w:p>
        </w:tc>
      </w:tr>
      <w:tr w:rsidR="00690407" w:rsidRPr="00F16CAA" w14:paraId="20717D9F" w14:textId="77777777" w:rsidTr="00690407">
        <w:trPr>
          <w:trHeight w:val="300"/>
        </w:trPr>
        <w:tc>
          <w:tcPr>
            <w:cnfStyle w:val="001000000000" w:firstRow="0" w:lastRow="0" w:firstColumn="1" w:lastColumn="0" w:oddVBand="0" w:evenVBand="0" w:oddHBand="0" w:evenHBand="0" w:firstRowFirstColumn="0" w:firstRowLastColumn="0" w:lastRowFirstColumn="0" w:lastRowLastColumn="0"/>
            <w:tcW w:w="2455" w:type="pct"/>
            <w:hideMark/>
          </w:tcPr>
          <w:p w14:paraId="2A2E0D8D" w14:textId="77777777" w:rsidR="00690407" w:rsidRPr="00E5193C" w:rsidRDefault="00690407" w:rsidP="0080220C">
            <w:pPr>
              <w:pStyle w:val="TH-TableHeading"/>
              <w:ind w:left="251"/>
              <w:jc w:val="left"/>
            </w:pPr>
            <w:r w:rsidRPr="00E5193C">
              <w:t>Contact Sexual Violence by Intimate Partner</w:t>
            </w:r>
          </w:p>
        </w:tc>
        <w:tc>
          <w:tcPr>
            <w:tcW w:w="560" w:type="pct"/>
            <w:noWrap/>
            <w:hideMark/>
          </w:tcPr>
          <w:p w14:paraId="43CA9BA3" w14:textId="77777777" w:rsidR="00690407" w:rsidRPr="00E5193C" w:rsidRDefault="00690407" w:rsidP="00690407">
            <w:pPr>
              <w:pStyle w:val="TX-TableText"/>
              <w:tabs>
                <w:tab w:val="decimal" w:pos="516"/>
              </w:tabs>
              <w:cnfStyle w:val="000000000000" w:firstRow="0" w:lastRow="0" w:firstColumn="0" w:lastColumn="0" w:oddVBand="0" w:evenVBand="0" w:oddHBand="0" w:evenHBand="0" w:firstRowFirstColumn="0" w:firstRowLastColumn="0" w:lastRowFirstColumn="0" w:lastRowLastColumn="0"/>
            </w:pPr>
            <w:r w:rsidRPr="00E5193C">
              <w:t>11.3</w:t>
            </w:r>
          </w:p>
        </w:tc>
        <w:tc>
          <w:tcPr>
            <w:tcW w:w="560" w:type="pct"/>
            <w:noWrap/>
            <w:hideMark/>
          </w:tcPr>
          <w:p w14:paraId="4EC185A5" w14:textId="77777777" w:rsidR="00690407" w:rsidRPr="00E5193C" w:rsidRDefault="00690407" w:rsidP="00690407">
            <w:pPr>
              <w:pStyle w:val="TX-TableText"/>
              <w:tabs>
                <w:tab w:val="decimal" w:pos="516"/>
              </w:tabs>
              <w:cnfStyle w:val="000000000000" w:firstRow="0" w:lastRow="0" w:firstColumn="0" w:lastColumn="0" w:oddVBand="0" w:evenVBand="0" w:oddHBand="0" w:evenHBand="0" w:firstRowFirstColumn="0" w:firstRowLastColumn="0" w:lastRowFirstColumn="0" w:lastRowLastColumn="0"/>
            </w:pPr>
            <w:r w:rsidRPr="00E5193C">
              <w:t>13.5</w:t>
            </w:r>
          </w:p>
        </w:tc>
        <w:tc>
          <w:tcPr>
            <w:tcW w:w="562" w:type="pct"/>
            <w:noWrap/>
            <w:hideMark/>
          </w:tcPr>
          <w:p w14:paraId="7130E514" w14:textId="77777777" w:rsidR="00690407" w:rsidRPr="00E5193C" w:rsidRDefault="00690407" w:rsidP="00690407">
            <w:pPr>
              <w:pStyle w:val="TX-TableText"/>
              <w:tabs>
                <w:tab w:val="decimal" w:pos="400"/>
              </w:tabs>
              <w:cnfStyle w:val="000000000000" w:firstRow="0" w:lastRow="0" w:firstColumn="0" w:lastColumn="0" w:oddVBand="0" w:evenVBand="0" w:oddHBand="0" w:evenHBand="0" w:firstRowFirstColumn="0" w:firstRowLastColumn="0" w:lastRowFirstColumn="0" w:lastRowLastColumn="0"/>
            </w:pPr>
            <w:r w:rsidRPr="00E5193C">
              <w:t>11.53</w:t>
            </w:r>
          </w:p>
        </w:tc>
        <w:tc>
          <w:tcPr>
            <w:tcW w:w="863" w:type="pct"/>
            <w:noWrap/>
            <w:hideMark/>
          </w:tcPr>
          <w:p w14:paraId="7BD11DCF" w14:textId="77777777" w:rsidR="00690407" w:rsidRPr="00E5193C" w:rsidRDefault="00690407" w:rsidP="0080220C">
            <w:pPr>
              <w:pStyle w:val="TX-TableText"/>
              <w:tabs>
                <w:tab w:val="decimal" w:pos="602"/>
              </w:tabs>
              <w:cnfStyle w:val="000000000000" w:firstRow="0" w:lastRow="0" w:firstColumn="0" w:lastColumn="0" w:oddVBand="0" w:evenVBand="0" w:oddHBand="0" w:evenHBand="0" w:firstRowFirstColumn="0" w:firstRowLastColumn="0" w:lastRowFirstColumn="0" w:lastRowLastColumn="0"/>
            </w:pPr>
            <w:r w:rsidRPr="00E5193C">
              <w:t>0.265</w:t>
            </w:r>
          </w:p>
        </w:tc>
      </w:tr>
      <w:tr w:rsidR="00690407" w:rsidRPr="00F16CAA" w14:paraId="405EC09D" w14:textId="77777777" w:rsidTr="00690407">
        <w:trPr>
          <w:trHeight w:val="300"/>
        </w:trPr>
        <w:tc>
          <w:tcPr>
            <w:cnfStyle w:val="001000000000" w:firstRow="0" w:lastRow="0" w:firstColumn="1" w:lastColumn="0" w:oddVBand="0" w:evenVBand="0" w:oddHBand="0" w:evenHBand="0" w:firstRowFirstColumn="0" w:firstRowLastColumn="0" w:lastRowFirstColumn="0" w:lastRowLastColumn="0"/>
            <w:tcW w:w="2455" w:type="pct"/>
            <w:hideMark/>
          </w:tcPr>
          <w:p w14:paraId="3CECF422" w14:textId="77777777" w:rsidR="00690407" w:rsidRPr="00E5193C" w:rsidRDefault="00690407" w:rsidP="0080220C">
            <w:pPr>
              <w:pStyle w:val="TH-TableHeading"/>
              <w:ind w:left="251"/>
              <w:jc w:val="left"/>
            </w:pPr>
            <w:r w:rsidRPr="00E5193C">
              <w:t>Stalking by Intimate Partner</w:t>
            </w:r>
          </w:p>
        </w:tc>
        <w:tc>
          <w:tcPr>
            <w:tcW w:w="560" w:type="pct"/>
            <w:noWrap/>
            <w:hideMark/>
          </w:tcPr>
          <w:p w14:paraId="695E9F1B" w14:textId="77777777" w:rsidR="00690407" w:rsidRPr="00E5193C" w:rsidRDefault="00690407" w:rsidP="00690407">
            <w:pPr>
              <w:pStyle w:val="TX-TableText"/>
              <w:tabs>
                <w:tab w:val="decimal" w:pos="516"/>
              </w:tabs>
              <w:cnfStyle w:val="000000000000" w:firstRow="0" w:lastRow="0" w:firstColumn="0" w:lastColumn="0" w:oddVBand="0" w:evenVBand="0" w:oddHBand="0" w:evenHBand="0" w:firstRowFirstColumn="0" w:firstRowLastColumn="0" w:lastRowFirstColumn="0" w:lastRowLastColumn="0"/>
            </w:pPr>
            <w:r w:rsidRPr="00E5193C">
              <w:t>4.5</w:t>
            </w:r>
          </w:p>
        </w:tc>
        <w:tc>
          <w:tcPr>
            <w:tcW w:w="560" w:type="pct"/>
            <w:noWrap/>
            <w:hideMark/>
          </w:tcPr>
          <w:p w14:paraId="6E0AB815" w14:textId="77777777" w:rsidR="00690407" w:rsidRPr="00E5193C" w:rsidRDefault="00690407" w:rsidP="00690407">
            <w:pPr>
              <w:pStyle w:val="TX-TableText"/>
              <w:tabs>
                <w:tab w:val="decimal" w:pos="516"/>
              </w:tabs>
              <w:cnfStyle w:val="000000000000" w:firstRow="0" w:lastRow="0" w:firstColumn="0" w:lastColumn="0" w:oddVBand="0" w:evenVBand="0" w:oddHBand="0" w:evenHBand="0" w:firstRowFirstColumn="0" w:firstRowLastColumn="0" w:lastRowFirstColumn="0" w:lastRowLastColumn="0"/>
            </w:pPr>
            <w:r w:rsidRPr="00E5193C">
              <w:t>7.1</w:t>
            </w:r>
          </w:p>
        </w:tc>
        <w:tc>
          <w:tcPr>
            <w:tcW w:w="562" w:type="pct"/>
            <w:noWrap/>
            <w:hideMark/>
          </w:tcPr>
          <w:p w14:paraId="2C44DF56" w14:textId="77777777" w:rsidR="00690407" w:rsidRPr="00E5193C" w:rsidRDefault="00690407" w:rsidP="00690407">
            <w:pPr>
              <w:pStyle w:val="TX-TableText"/>
              <w:tabs>
                <w:tab w:val="decimal" w:pos="400"/>
              </w:tabs>
              <w:cnfStyle w:val="000000000000" w:firstRow="0" w:lastRow="0" w:firstColumn="0" w:lastColumn="0" w:oddVBand="0" w:evenVBand="0" w:oddHBand="0" w:evenHBand="0" w:firstRowFirstColumn="0" w:firstRowLastColumn="0" w:lastRowFirstColumn="0" w:lastRowLastColumn="0"/>
            </w:pPr>
            <w:r w:rsidRPr="00E5193C">
              <w:t>4.90</w:t>
            </w:r>
          </w:p>
        </w:tc>
        <w:tc>
          <w:tcPr>
            <w:tcW w:w="863" w:type="pct"/>
            <w:noWrap/>
            <w:hideMark/>
          </w:tcPr>
          <w:p w14:paraId="6938BAAF" w14:textId="77777777" w:rsidR="00690407" w:rsidRPr="00E5193C" w:rsidRDefault="00690407" w:rsidP="0080220C">
            <w:pPr>
              <w:pStyle w:val="TX-TableText"/>
              <w:tabs>
                <w:tab w:val="decimal" w:pos="602"/>
              </w:tabs>
              <w:cnfStyle w:val="000000000000" w:firstRow="0" w:lastRow="0" w:firstColumn="0" w:lastColumn="0" w:oddVBand="0" w:evenVBand="0" w:oddHBand="0" w:evenHBand="0" w:firstRowFirstColumn="0" w:firstRowLastColumn="0" w:lastRowFirstColumn="0" w:lastRowLastColumn="0"/>
            </w:pPr>
            <w:r w:rsidRPr="00E5193C">
              <w:t>0.240</w:t>
            </w:r>
          </w:p>
        </w:tc>
      </w:tr>
      <w:tr w:rsidR="00690407" w:rsidRPr="00F16CAA" w14:paraId="49F5C7BD" w14:textId="77777777" w:rsidTr="00690407">
        <w:trPr>
          <w:trHeight w:val="390"/>
        </w:trPr>
        <w:tc>
          <w:tcPr>
            <w:cnfStyle w:val="001000000000" w:firstRow="0" w:lastRow="0" w:firstColumn="1" w:lastColumn="0" w:oddVBand="0" w:evenVBand="0" w:oddHBand="0" w:evenHBand="0" w:firstRowFirstColumn="0" w:firstRowLastColumn="0" w:lastRowFirstColumn="0" w:lastRowLastColumn="0"/>
            <w:tcW w:w="2455" w:type="pct"/>
            <w:hideMark/>
          </w:tcPr>
          <w:p w14:paraId="0E10163D" w14:textId="77777777" w:rsidR="00690407" w:rsidRPr="00E5193C" w:rsidRDefault="00690407" w:rsidP="00305FD5">
            <w:pPr>
              <w:pStyle w:val="TH-TableHeading"/>
              <w:ind w:left="251"/>
              <w:jc w:val="left"/>
            </w:pPr>
            <w:r w:rsidRPr="00E5193C">
              <w:t>Intimate Partner Physical Violence</w:t>
            </w:r>
          </w:p>
        </w:tc>
        <w:tc>
          <w:tcPr>
            <w:tcW w:w="560" w:type="pct"/>
            <w:noWrap/>
            <w:hideMark/>
          </w:tcPr>
          <w:p w14:paraId="1A31D56A" w14:textId="77777777" w:rsidR="00690407" w:rsidRPr="00E5193C" w:rsidRDefault="00690407" w:rsidP="00690407">
            <w:pPr>
              <w:pStyle w:val="TX-TableText"/>
              <w:tabs>
                <w:tab w:val="decimal" w:pos="516"/>
              </w:tabs>
              <w:cnfStyle w:val="000000000000" w:firstRow="0" w:lastRow="0" w:firstColumn="0" w:lastColumn="0" w:oddVBand="0" w:evenVBand="0" w:oddHBand="0" w:evenHBand="0" w:firstRowFirstColumn="0" w:firstRowLastColumn="0" w:lastRowFirstColumn="0" w:lastRowLastColumn="0"/>
            </w:pPr>
            <w:r w:rsidRPr="00E5193C">
              <w:t>22.3</w:t>
            </w:r>
          </w:p>
        </w:tc>
        <w:tc>
          <w:tcPr>
            <w:tcW w:w="560" w:type="pct"/>
            <w:noWrap/>
            <w:hideMark/>
          </w:tcPr>
          <w:p w14:paraId="04D50047" w14:textId="77777777" w:rsidR="00690407" w:rsidRPr="00E5193C" w:rsidRDefault="00690407" w:rsidP="00690407">
            <w:pPr>
              <w:pStyle w:val="TX-TableText"/>
              <w:tabs>
                <w:tab w:val="decimal" w:pos="516"/>
              </w:tabs>
              <w:cnfStyle w:val="000000000000" w:firstRow="0" w:lastRow="0" w:firstColumn="0" w:lastColumn="0" w:oddVBand="0" w:evenVBand="0" w:oddHBand="0" w:evenHBand="0" w:firstRowFirstColumn="0" w:firstRowLastColumn="0" w:lastRowFirstColumn="0" w:lastRowLastColumn="0"/>
            </w:pPr>
            <w:r w:rsidRPr="00E5193C">
              <w:t>28.5</w:t>
            </w:r>
          </w:p>
        </w:tc>
        <w:tc>
          <w:tcPr>
            <w:tcW w:w="562" w:type="pct"/>
            <w:noWrap/>
            <w:hideMark/>
          </w:tcPr>
          <w:p w14:paraId="7A78632E" w14:textId="77777777" w:rsidR="00690407" w:rsidRPr="00E5193C" w:rsidRDefault="00690407" w:rsidP="00690407">
            <w:pPr>
              <w:pStyle w:val="TX-TableText"/>
              <w:tabs>
                <w:tab w:val="decimal" w:pos="400"/>
              </w:tabs>
              <w:cnfStyle w:val="000000000000" w:firstRow="0" w:lastRow="0" w:firstColumn="0" w:lastColumn="0" w:oddVBand="0" w:evenVBand="0" w:oddHBand="0" w:evenHBand="0" w:firstRowFirstColumn="0" w:firstRowLastColumn="0" w:lastRowFirstColumn="0" w:lastRowLastColumn="0"/>
            </w:pPr>
            <w:r w:rsidRPr="00E5193C">
              <w:t>23.06</w:t>
            </w:r>
          </w:p>
        </w:tc>
        <w:tc>
          <w:tcPr>
            <w:tcW w:w="863" w:type="pct"/>
            <w:noWrap/>
            <w:hideMark/>
          </w:tcPr>
          <w:p w14:paraId="7781CF2C" w14:textId="77777777" w:rsidR="00690407" w:rsidRPr="00E5193C" w:rsidRDefault="00690407" w:rsidP="0080220C">
            <w:pPr>
              <w:pStyle w:val="TX-TableText"/>
              <w:tabs>
                <w:tab w:val="decimal" w:pos="602"/>
              </w:tabs>
              <w:cnfStyle w:val="000000000000" w:firstRow="0" w:lastRow="0" w:firstColumn="0" w:lastColumn="0" w:oddVBand="0" w:evenVBand="0" w:oddHBand="0" w:evenHBand="0" w:firstRowFirstColumn="0" w:firstRowLastColumn="0" w:lastRowFirstColumn="0" w:lastRowLastColumn="0"/>
            </w:pPr>
            <w:r w:rsidRPr="00E5193C">
              <w:t>0.111</w:t>
            </w:r>
          </w:p>
        </w:tc>
      </w:tr>
      <w:tr w:rsidR="00690407" w:rsidRPr="00F16CAA" w14:paraId="14869BBD" w14:textId="77777777" w:rsidTr="00690407">
        <w:trPr>
          <w:trHeight w:val="300"/>
        </w:trPr>
        <w:tc>
          <w:tcPr>
            <w:cnfStyle w:val="001000000000" w:firstRow="0" w:lastRow="0" w:firstColumn="1" w:lastColumn="0" w:oddVBand="0" w:evenVBand="0" w:oddHBand="0" w:evenHBand="0" w:firstRowFirstColumn="0" w:firstRowLastColumn="0" w:lastRowFirstColumn="0" w:lastRowLastColumn="0"/>
            <w:tcW w:w="2455" w:type="pct"/>
            <w:noWrap/>
            <w:hideMark/>
          </w:tcPr>
          <w:p w14:paraId="74FC8821" w14:textId="77777777" w:rsidR="00690407" w:rsidRPr="00E5193C" w:rsidRDefault="00690407" w:rsidP="0080220C">
            <w:pPr>
              <w:pStyle w:val="TH-TableHeading"/>
              <w:jc w:val="left"/>
            </w:pPr>
            <w:r w:rsidRPr="00E5193C">
              <w:t>Intimate Partner Psychological Aggression</w:t>
            </w:r>
          </w:p>
        </w:tc>
        <w:tc>
          <w:tcPr>
            <w:tcW w:w="560" w:type="pct"/>
            <w:noWrap/>
            <w:hideMark/>
          </w:tcPr>
          <w:p w14:paraId="16FF5E77" w14:textId="77777777" w:rsidR="00690407" w:rsidRPr="00E5193C" w:rsidRDefault="00690407" w:rsidP="00690407">
            <w:pPr>
              <w:pStyle w:val="TX-TableText"/>
              <w:tabs>
                <w:tab w:val="decimal" w:pos="516"/>
              </w:tabs>
              <w:cnfStyle w:val="000000000000" w:firstRow="0" w:lastRow="0" w:firstColumn="0" w:lastColumn="0" w:oddVBand="0" w:evenVBand="0" w:oddHBand="0" w:evenHBand="0" w:firstRowFirstColumn="0" w:firstRowLastColumn="0" w:lastRowFirstColumn="0" w:lastRowLastColumn="0"/>
            </w:pPr>
            <w:r w:rsidRPr="00E5193C">
              <w:t>32.8</w:t>
            </w:r>
          </w:p>
        </w:tc>
        <w:tc>
          <w:tcPr>
            <w:tcW w:w="560" w:type="pct"/>
            <w:noWrap/>
            <w:hideMark/>
          </w:tcPr>
          <w:p w14:paraId="5DD7B419" w14:textId="77777777" w:rsidR="00690407" w:rsidRPr="00E5193C" w:rsidRDefault="00690407" w:rsidP="00690407">
            <w:pPr>
              <w:pStyle w:val="TX-TableText"/>
              <w:tabs>
                <w:tab w:val="decimal" w:pos="516"/>
              </w:tabs>
              <w:cnfStyle w:val="000000000000" w:firstRow="0" w:lastRow="0" w:firstColumn="0" w:lastColumn="0" w:oddVBand="0" w:evenVBand="0" w:oddHBand="0" w:evenHBand="0" w:firstRowFirstColumn="0" w:firstRowLastColumn="0" w:lastRowFirstColumn="0" w:lastRowLastColumn="0"/>
            </w:pPr>
            <w:r w:rsidRPr="00E5193C">
              <w:t>39.7</w:t>
            </w:r>
          </w:p>
        </w:tc>
        <w:tc>
          <w:tcPr>
            <w:tcW w:w="562" w:type="pct"/>
            <w:noWrap/>
            <w:hideMark/>
          </w:tcPr>
          <w:p w14:paraId="37251E1D" w14:textId="77777777" w:rsidR="00690407" w:rsidRPr="00E5193C" w:rsidRDefault="00690407" w:rsidP="00690407">
            <w:pPr>
              <w:pStyle w:val="TX-TableText"/>
              <w:tabs>
                <w:tab w:val="decimal" w:pos="400"/>
              </w:tabs>
              <w:cnfStyle w:val="000000000000" w:firstRow="0" w:lastRow="0" w:firstColumn="0" w:lastColumn="0" w:oddVBand="0" w:evenVBand="0" w:oddHBand="0" w:evenHBand="0" w:firstRowFirstColumn="0" w:firstRowLastColumn="0" w:lastRowFirstColumn="0" w:lastRowLastColumn="0"/>
            </w:pPr>
            <w:r w:rsidRPr="00E5193C">
              <w:t>33.66</w:t>
            </w:r>
          </w:p>
        </w:tc>
        <w:tc>
          <w:tcPr>
            <w:tcW w:w="863" w:type="pct"/>
            <w:noWrap/>
            <w:hideMark/>
          </w:tcPr>
          <w:p w14:paraId="2601221E" w14:textId="77777777" w:rsidR="00690407" w:rsidRPr="00E5193C" w:rsidRDefault="00690407" w:rsidP="0080220C">
            <w:pPr>
              <w:pStyle w:val="TX-TableText"/>
              <w:tabs>
                <w:tab w:val="decimal" w:pos="602"/>
              </w:tabs>
              <w:cnfStyle w:val="000000000000" w:firstRow="0" w:lastRow="0" w:firstColumn="0" w:lastColumn="0" w:oddVBand="0" w:evenVBand="0" w:oddHBand="0" w:evenHBand="0" w:firstRowFirstColumn="0" w:firstRowLastColumn="0" w:lastRowFirstColumn="0" w:lastRowLastColumn="0"/>
            </w:pPr>
            <w:r w:rsidRPr="00E5193C">
              <w:t>0.067</w:t>
            </w:r>
          </w:p>
        </w:tc>
      </w:tr>
    </w:tbl>
    <w:p w14:paraId="0B11560A" w14:textId="07D78622" w:rsidR="00690407" w:rsidRDefault="00690407" w:rsidP="001359CC">
      <w:pPr>
        <w:pStyle w:val="TF-TblFN"/>
        <w:spacing w:before="0"/>
      </w:pPr>
      <w:r>
        <w:t>*</w:t>
      </w:r>
      <w:r>
        <w:tab/>
        <w:t>Combines estimates for males and females</w:t>
      </w:r>
      <w:r w:rsidR="00EC30D9">
        <w:t xml:space="preserve">; </w:t>
      </w:r>
      <w:r w:rsidR="00EC30D9" w:rsidRPr="001359CC">
        <w:rPr>
          <w:vertAlign w:val="superscript"/>
        </w:rPr>
        <w:t>X</w:t>
      </w:r>
      <w:r w:rsidR="004B5BB8">
        <w:t xml:space="preserve"> </w:t>
      </w:r>
      <w:r w:rsidR="00EC30D9">
        <w:t>p-value is the result from a two-sample difference of means z-test.</w:t>
      </w:r>
    </w:p>
    <w:p w14:paraId="331E6FD6" w14:textId="77777777" w:rsidR="00690407" w:rsidRDefault="00690407" w:rsidP="001359CC">
      <w:pPr>
        <w:pStyle w:val="TF-TblFN"/>
        <w:spacing w:before="0"/>
      </w:pPr>
      <w:r>
        <w:t>+</w:t>
      </w:r>
      <w:r>
        <w:tab/>
        <w:t>Made to penetrate only asked of males.</w:t>
      </w:r>
    </w:p>
    <w:p w14:paraId="45DFED39" w14:textId="77777777" w:rsidR="00C42C59" w:rsidRDefault="00C42C59" w:rsidP="00C42C59">
      <w:pPr>
        <w:pStyle w:val="SL-FlLftSgl"/>
      </w:pPr>
    </w:p>
    <w:p w14:paraId="4C5B2B4E" w14:textId="53FCF66C" w:rsidR="009D3581" w:rsidRDefault="009D3581" w:rsidP="00C42C59">
      <w:pPr>
        <w:pStyle w:val="SL-FlLftSgl"/>
        <w:sectPr w:rsidR="009D3581" w:rsidSect="006A71E8">
          <w:headerReference w:type="default" r:id="rId35"/>
          <w:footerReference w:type="default" r:id="rId36"/>
          <w:pgSz w:w="12240" w:h="15840" w:code="1"/>
          <w:pgMar w:top="1440" w:right="1440" w:bottom="1440" w:left="1440" w:header="720" w:footer="576" w:gutter="0"/>
          <w:cols w:space="720"/>
          <w:docGrid w:linePitch="360"/>
        </w:sectPr>
      </w:pPr>
    </w:p>
    <w:p w14:paraId="0C54C780" w14:textId="1D0B3710" w:rsidR="00690407" w:rsidRDefault="00690407" w:rsidP="00690407">
      <w:pPr>
        <w:pStyle w:val="TT-TableTitle"/>
      </w:pPr>
      <w:bookmarkStart w:id="48" w:name="_Toc87263963"/>
      <w:bookmarkStart w:id="49" w:name="_Toc87349313"/>
      <w:r w:rsidRPr="00C42C59">
        <w:lastRenderedPageBreak/>
        <w:t xml:space="preserve">Table </w:t>
      </w:r>
      <w:r>
        <w:t>10.</w:t>
      </w:r>
      <w:r>
        <w:tab/>
      </w:r>
      <w:r w:rsidRPr="00C42C59">
        <w:t xml:space="preserve">Lifetime </w:t>
      </w:r>
      <w:r w:rsidR="00EC30D9">
        <w:t>P</w:t>
      </w:r>
      <w:r w:rsidRPr="00C42C59">
        <w:t>revalence</w:t>
      </w:r>
      <w:r>
        <w:t xml:space="preserve"> </w:t>
      </w:r>
      <w:r w:rsidR="00612974">
        <w:t>E</w:t>
      </w:r>
      <w:r>
        <w:t>stimate</w:t>
      </w:r>
      <w:r w:rsidRPr="00C42C59">
        <w:t xml:space="preserve">s for </w:t>
      </w:r>
      <w:r w:rsidR="00EC30D9">
        <w:t>S</w:t>
      </w:r>
      <w:r w:rsidRPr="00C42C59">
        <w:t xml:space="preserve">elected </w:t>
      </w:r>
      <w:r w:rsidR="00EC30D9">
        <w:t>M</w:t>
      </w:r>
      <w:r w:rsidRPr="00C42C59">
        <w:t xml:space="preserve">easures of </w:t>
      </w:r>
      <w:r w:rsidR="00EC30D9">
        <w:t>S</w:t>
      </w:r>
      <w:r w:rsidRPr="00C42C59">
        <w:t xml:space="preserve">exual, </w:t>
      </w:r>
      <w:r w:rsidR="00EC30D9">
        <w:t>P</w:t>
      </w:r>
      <w:r w:rsidRPr="00C42C59">
        <w:t>hysical</w:t>
      </w:r>
      <w:r>
        <w:t>,</w:t>
      </w:r>
      <w:r w:rsidRPr="00C42C59">
        <w:t xml:space="preserve"> and </w:t>
      </w:r>
      <w:r w:rsidR="00EC30D9">
        <w:t>E</w:t>
      </w:r>
      <w:r w:rsidRPr="00C42C59">
        <w:t xml:space="preserve">motional </w:t>
      </w:r>
      <w:r w:rsidR="00EC30D9">
        <w:t>A</w:t>
      </w:r>
      <w:r w:rsidRPr="00C42C59">
        <w:t>buse</w:t>
      </w:r>
      <w:r w:rsidR="00F8699A">
        <w:t>,</w:t>
      </w:r>
      <w:r>
        <w:t xml:space="preserve"> </w:t>
      </w:r>
      <w:r w:rsidR="00612974">
        <w:t>C</w:t>
      </w:r>
      <w:r w:rsidR="00F8699A">
        <w:t xml:space="preserve">omparing </w:t>
      </w:r>
      <w:r>
        <w:t xml:space="preserve">Early and NRFU Groups </w:t>
      </w:r>
      <w:r w:rsidR="00F8699A">
        <w:t>by</w:t>
      </w:r>
      <w:r w:rsidR="00F8699A" w:rsidRPr="00C42C59">
        <w:t xml:space="preserve"> </w:t>
      </w:r>
      <w:r w:rsidR="00EC30D9">
        <w:t>S</w:t>
      </w:r>
      <w:r w:rsidRPr="00C42C59">
        <w:t>ex</w:t>
      </w:r>
      <w:bookmarkEnd w:id="48"/>
      <w:bookmarkEnd w:id="49"/>
    </w:p>
    <w:tbl>
      <w:tblPr>
        <w:tblStyle w:val="0-MatrixTable-Blue"/>
        <w:tblW w:w="5000" w:type="pct"/>
        <w:tblLook w:val="04A0" w:firstRow="1" w:lastRow="0" w:firstColumn="1" w:lastColumn="0" w:noHBand="0" w:noVBand="1"/>
      </w:tblPr>
      <w:tblGrid>
        <w:gridCol w:w="4794"/>
        <w:gridCol w:w="1026"/>
        <w:gridCol w:w="1026"/>
        <w:gridCol w:w="1026"/>
        <w:gridCol w:w="1362"/>
        <w:gridCol w:w="790"/>
        <w:gridCol w:w="787"/>
        <w:gridCol w:w="787"/>
        <w:gridCol w:w="1352"/>
      </w:tblGrid>
      <w:tr w:rsidR="00690407" w:rsidRPr="00E1364A" w14:paraId="3A17E9EF" w14:textId="77777777" w:rsidTr="0069040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51" w:type="pct"/>
            <w:vMerge w:val="restart"/>
            <w:noWrap/>
            <w:hideMark/>
          </w:tcPr>
          <w:p w14:paraId="7760286E" w14:textId="3724FFD3" w:rsidR="00690407" w:rsidRPr="00E1364A" w:rsidRDefault="00690407" w:rsidP="00690407">
            <w:pPr>
              <w:pStyle w:val="TH-TableHeading"/>
            </w:pPr>
          </w:p>
        </w:tc>
        <w:tc>
          <w:tcPr>
            <w:tcW w:w="1714" w:type="pct"/>
            <w:gridSpan w:val="4"/>
            <w:hideMark/>
          </w:tcPr>
          <w:p w14:paraId="3EFC0C55" w14:textId="77777777" w:rsidR="00690407" w:rsidRPr="00690407" w:rsidRDefault="00690407" w:rsidP="00690407">
            <w:pPr>
              <w:pStyle w:val="TH-TableHeading"/>
              <w:cnfStyle w:val="100000000000" w:firstRow="1" w:lastRow="0" w:firstColumn="0" w:lastColumn="0" w:oddVBand="0" w:evenVBand="0" w:oddHBand="0" w:evenHBand="0" w:firstRowFirstColumn="0" w:firstRowLastColumn="0" w:lastRowFirstColumn="0" w:lastRowLastColumn="0"/>
            </w:pPr>
            <w:r w:rsidRPr="00690407">
              <w:t>Male</w:t>
            </w:r>
          </w:p>
        </w:tc>
        <w:tc>
          <w:tcPr>
            <w:tcW w:w="1433" w:type="pct"/>
            <w:gridSpan w:val="4"/>
            <w:hideMark/>
          </w:tcPr>
          <w:p w14:paraId="6671E2D5" w14:textId="77777777" w:rsidR="00690407" w:rsidRPr="00690407" w:rsidRDefault="00690407" w:rsidP="00690407">
            <w:pPr>
              <w:pStyle w:val="TH-TableHeading"/>
              <w:cnfStyle w:val="100000000000" w:firstRow="1" w:lastRow="0" w:firstColumn="0" w:lastColumn="0" w:oddVBand="0" w:evenVBand="0" w:oddHBand="0" w:evenHBand="0" w:firstRowFirstColumn="0" w:firstRowLastColumn="0" w:lastRowFirstColumn="0" w:lastRowLastColumn="0"/>
            </w:pPr>
            <w:r w:rsidRPr="00690407">
              <w:t>Female</w:t>
            </w:r>
          </w:p>
        </w:tc>
      </w:tr>
      <w:tr w:rsidR="00690407" w:rsidRPr="00E1364A" w14:paraId="5044786D" w14:textId="77777777" w:rsidTr="00690407">
        <w:trPr>
          <w:trHeight w:val="510"/>
        </w:trPr>
        <w:tc>
          <w:tcPr>
            <w:cnfStyle w:val="001000000000" w:firstRow="0" w:lastRow="0" w:firstColumn="1" w:lastColumn="0" w:oddVBand="0" w:evenVBand="0" w:oddHBand="0" w:evenHBand="0" w:firstRowFirstColumn="0" w:firstRowLastColumn="0" w:lastRowFirstColumn="0" w:lastRowLastColumn="0"/>
            <w:tcW w:w="1851" w:type="pct"/>
            <w:vMerge/>
            <w:shd w:val="clear" w:color="auto" w:fill="BBE3F3"/>
            <w:hideMark/>
          </w:tcPr>
          <w:p w14:paraId="42764686" w14:textId="77777777" w:rsidR="00690407" w:rsidRPr="00690407" w:rsidRDefault="00690407" w:rsidP="00690407">
            <w:pPr>
              <w:pStyle w:val="TH-TableHeading"/>
            </w:pPr>
          </w:p>
        </w:tc>
        <w:tc>
          <w:tcPr>
            <w:tcW w:w="396" w:type="pct"/>
            <w:shd w:val="clear" w:color="auto" w:fill="BBE3F3"/>
            <w:hideMark/>
          </w:tcPr>
          <w:p w14:paraId="4E7C4E35" w14:textId="77777777" w:rsidR="00690407" w:rsidRPr="00690407" w:rsidRDefault="00690407" w:rsidP="00690407">
            <w:pPr>
              <w:pStyle w:val="TH-TableHeading"/>
              <w:cnfStyle w:val="000000000000" w:firstRow="0" w:lastRow="0" w:firstColumn="0" w:lastColumn="0" w:oddVBand="0" w:evenVBand="0" w:oddHBand="0" w:evenHBand="0" w:firstRowFirstColumn="0" w:firstRowLastColumn="0" w:lastRowFirstColumn="0" w:lastRowLastColumn="0"/>
            </w:pPr>
            <w:r w:rsidRPr="00690407">
              <w:t>Early</w:t>
            </w:r>
          </w:p>
        </w:tc>
        <w:tc>
          <w:tcPr>
            <w:tcW w:w="396" w:type="pct"/>
            <w:shd w:val="clear" w:color="auto" w:fill="BBE3F3"/>
            <w:hideMark/>
          </w:tcPr>
          <w:p w14:paraId="11D124B1" w14:textId="77777777" w:rsidR="00690407" w:rsidRPr="00690407" w:rsidRDefault="00690407" w:rsidP="00690407">
            <w:pPr>
              <w:pStyle w:val="TH-TableHeading"/>
              <w:cnfStyle w:val="000000000000" w:firstRow="0" w:lastRow="0" w:firstColumn="0" w:lastColumn="0" w:oddVBand="0" w:evenVBand="0" w:oddHBand="0" w:evenHBand="0" w:firstRowFirstColumn="0" w:firstRowLastColumn="0" w:lastRowFirstColumn="0" w:lastRowLastColumn="0"/>
            </w:pPr>
            <w:r w:rsidRPr="00690407">
              <w:t>NRFU</w:t>
            </w:r>
          </w:p>
        </w:tc>
        <w:tc>
          <w:tcPr>
            <w:tcW w:w="396" w:type="pct"/>
            <w:shd w:val="clear" w:color="auto" w:fill="BBE3F3"/>
            <w:hideMark/>
          </w:tcPr>
          <w:p w14:paraId="1F79612F" w14:textId="77777777" w:rsidR="00690407" w:rsidRPr="00690407" w:rsidRDefault="00690407" w:rsidP="00690407">
            <w:pPr>
              <w:pStyle w:val="TH-TableHeading"/>
              <w:cnfStyle w:val="000000000000" w:firstRow="0" w:lastRow="0" w:firstColumn="0" w:lastColumn="0" w:oddVBand="0" w:evenVBand="0" w:oddHBand="0" w:evenHBand="0" w:firstRowFirstColumn="0" w:firstRowLastColumn="0" w:lastRowFirstColumn="0" w:lastRowLastColumn="0"/>
            </w:pPr>
            <w:r w:rsidRPr="00690407">
              <w:t>Both</w:t>
            </w:r>
          </w:p>
        </w:tc>
        <w:tc>
          <w:tcPr>
            <w:tcW w:w="525" w:type="pct"/>
            <w:shd w:val="clear" w:color="auto" w:fill="BBE3F3"/>
            <w:hideMark/>
          </w:tcPr>
          <w:p w14:paraId="20802366" w14:textId="71E12A43" w:rsidR="00690407" w:rsidRPr="001359CC" w:rsidRDefault="00690407" w:rsidP="00690407">
            <w:pPr>
              <w:pStyle w:val="TH-TableHeading"/>
              <w:cnfStyle w:val="000000000000" w:firstRow="0" w:lastRow="0" w:firstColumn="0" w:lastColumn="0" w:oddVBand="0" w:evenVBand="0" w:oddHBand="0" w:evenHBand="0" w:firstRowFirstColumn="0" w:firstRowLastColumn="0" w:lastRowFirstColumn="0" w:lastRowLastColumn="0"/>
              <w:rPr>
                <w:vertAlign w:val="superscript"/>
              </w:rPr>
            </w:pPr>
            <w:r w:rsidRPr="00690407">
              <w:t xml:space="preserve">Early – </w:t>
            </w:r>
            <w:r>
              <w:t>NRFU</w:t>
            </w:r>
            <w:r>
              <w:br/>
              <w:t>Sig. Test</w:t>
            </w:r>
            <w:r w:rsidR="008A7CB2">
              <w:rPr>
                <w:vertAlign w:val="superscript"/>
              </w:rPr>
              <w:t>+</w:t>
            </w:r>
          </w:p>
          <w:p w14:paraId="0E921B79" w14:textId="176533C7" w:rsidR="00690407" w:rsidRPr="00690407" w:rsidRDefault="00690407" w:rsidP="00690407">
            <w:pPr>
              <w:pStyle w:val="TH-TableHeading"/>
              <w:cnfStyle w:val="000000000000" w:firstRow="0" w:lastRow="0" w:firstColumn="0" w:lastColumn="0" w:oddVBand="0" w:evenVBand="0" w:oddHBand="0" w:evenHBand="0" w:firstRowFirstColumn="0" w:firstRowLastColumn="0" w:lastRowFirstColumn="0" w:lastRowLastColumn="0"/>
            </w:pPr>
            <w:r w:rsidRPr="00690407">
              <w:t>p-value</w:t>
            </w:r>
          </w:p>
        </w:tc>
        <w:tc>
          <w:tcPr>
            <w:tcW w:w="305" w:type="pct"/>
            <w:shd w:val="clear" w:color="auto" w:fill="BBE3F3"/>
            <w:hideMark/>
          </w:tcPr>
          <w:p w14:paraId="1634AACE" w14:textId="77777777" w:rsidR="00690407" w:rsidRPr="00690407" w:rsidRDefault="00690407" w:rsidP="00690407">
            <w:pPr>
              <w:pStyle w:val="TH-TableHeading"/>
              <w:cnfStyle w:val="000000000000" w:firstRow="0" w:lastRow="0" w:firstColumn="0" w:lastColumn="0" w:oddVBand="0" w:evenVBand="0" w:oddHBand="0" w:evenHBand="0" w:firstRowFirstColumn="0" w:firstRowLastColumn="0" w:lastRowFirstColumn="0" w:lastRowLastColumn="0"/>
            </w:pPr>
            <w:r w:rsidRPr="00690407">
              <w:t>Early</w:t>
            </w:r>
          </w:p>
        </w:tc>
        <w:tc>
          <w:tcPr>
            <w:tcW w:w="304" w:type="pct"/>
            <w:shd w:val="clear" w:color="auto" w:fill="BBE3F3"/>
            <w:hideMark/>
          </w:tcPr>
          <w:p w14:paraId="7D895D00" w14:textId="77777777" w:rsidR="00690407" w:rsidRPr="00690407" w:rsidRDefault="00690407" w:rsidP="00690407">
            <w:pPr>
              <w:pStyle w:val="TH-TableHeading"/>
              <w:cnfStyle w:val="000000000000" w:firstRow="0" w:lastRow="0" w:firstColumn="0" w:lastColumn="0" w:oddVBand="0" w:evenVBand="0" w:oddHBand="0" w:evenHBand="0" w:firstRowFirstColumn="0" w:firstRowLastColumn="0" w:lastRowFirstColumn="0" w:lastRowLastColumn="0"/>
            </w:pPr>
            <w:r w:rsidRPr="00690407">
              <w:t>NRFU</w:t>
            </w:r>
          </w:p>
        </w:tc>
        <w:tc>
          <w:tcPr>
            <w:tcW w:w="304" w:type="pct"/>
            <w:shd w:val="clear" w:color="auto" w:fill="BBE3F3"/>
            <w:hideMark/>
          </w:tcPr>
          <w:p w14:paraId="19C1C3BC" w14:textId="77777777" w:rsidR="00690407" w:rsidRPr="00690407" w:rsidRDefault="00690407" w:rsidP="00690407">
            <w:pPr>
              <w:pStyle w:val="TH-TableHeading"/>
              <w:cnfStyle w:val="000000000000" w:firstRow="0" w:lastRow="0" w:firstColumn="0" w:lastColumn="0" w:oddVBand="0" w:evenVBand="0" w:oddHBand="0" w:evenHBand="0" w:firstRowFirstColumn="0" w:firstRowLastColumn="0" w:lastRowFirstColumn="0" w:lastRowLastColumn="0"/>
            </w:pPr>
            <w:r w:rsidRPr="00690407">
              <w:t>Both</w:t>
            </w:r>
          </w:p>
        </w:tc>
        <w:tc>
          <w:tcPr>
            <w:tcW w:w="523" w:type="pct"/>
            <w:shd w:val="clear" w:color="auto" w:fill="BBE3F3"/>
            <w:hideMark/>
          </w:tcPr>
          <w:p w14:paraId="7410D270" w14:textId="661F4A11" w:rsidR="00690407" w:rsidRPr="001359CC" w:rsidRDefault="00690407" w:rsidP="00690407">
            <w:pPr>
              <w:pStyle w:val="TH-TableHeading"/>
              <w:cnfStyle w:val="000000000000" w:firstRow="0" w:lastRow="0" w:firstColumn="0" w:lastColumn="0" w:oddVBand="0" w:evenVBand="0" w:oddHBand="0" w:evenHBand="0" w:firstRowFirstColumn="0" w:firstRowLastColumn="0" w:lastRowFirstColumn="0" w:lastRowLastColumn="0"/>
              <w:rPr>
                <w:vertAlign w:val="superscript"/>
              </w:rPr>
            </w:pPr>
            <w:r w:rsidRPr="00690407">
              <w:t xml:space="preserve">Early – </w:t>
            </w:r>
            <w:r>
              <w:t>NRFU</w:t>
            </w:r>
            <w:r>
              <w:br/>
            </w:r>
            <w:r w:rsidRPr="00690407">
              <w:t>Sig</w:t>
            </w:r>
            <w:r>
              <w:t>. Test</w:t>
            </w:r>
            <w:r w:rsidR="008A7CB2">
              <w:rPr>
                <w:vertAlign w:val="superscript"/>
              </w:rPr>
              <w:t>+</w:t>
            </w:r>
          </w:p>
          <w:p w14:paraId="397ECB27" w14:textId="21026607" w:rsidR="00690407" w:rsidRPr="00690407" w:rsidRDefault="00690407" w:rsidP="00690407">
            <w:pPr>
              <w:pStyle w:val="TH-TableHeading"/>
              <w:cnfStyle w:val="000000000000" w:firstRow="0" w:lastRow="0" w:firstColumn="0" w:lastColumn="0" w:oddVBand="0" w:evenVBand="0" w:oddHBand="0" w:evenHBand="0" w:firstRowFirstColumn="0" w:firstRowLastColumn="0" w:lastRowFirstColumn="0" w:lastRowLastColumn="0"/>
            </w:pPr>
            <w:r w:rsidRPr="00690407">
              <w:t>p-value</w:t>
            </w:r>
          </w:p>
        </w:tc>
      </w:tr>
      <w:tr w:rsidR="00E1364A" w:rsidRPr="00E1364A" w14:paraId="7005F643" w14:textId="77777777" w:rsidTr="00690407">
        <w:trPr>
          <w:trHeight w:val="300"/>
        </w:trPr>
        <w:tc>
          <w:tcPr>
            <w:cnfStyle w:val="001000000000" w:firstRow="0" w:lastRow="0" w:firstColumn="1" w:lastColumn="0" w:oddVBand="0" w:evenVBand="0" w:oddHBand="0" w:evenHBand="0" w:firstRowFirstColumn="0" w:firstRowLastColumn="0" w:lastRowFirstColumn="0" w:lastRowLastColumn="0"/>
            <w:tcW w:w="1851" w:type="pct"/>
            <w:noWrap/>
            <w:hideMark/>
          </w:tcPr>
          <w:p w14:paraId="6DCCBE98" w14:textId="77777777" w:rsidR="00E1364A" w:rsidRPr="00E1364A" w:rsidRDefault="00E1364A" w:rsidP="00690407">
            <w:pPr>
              <w:pStyle w:val="TH-TableHeading"/>
              <w:jc w:val="left"/>
            </w:pPr>
            <w:r w:rsidRPr="00E1364A">
              <w:t>Contact sexual violence</w:t>
            </w:r>
          </w:p>
        </w:tc>
        <w:tc>
          <w:tcPr>
            <w:tcW w:w="396" w:type="pct"/>
            <w:noWrap/>
            <w:hideMark/>
          </w:tcPr>
          <w:p w14:paraId="62B8B49E" w14:textId="77777777" w:rsidR="00E1364A" w:rsidRPr="00E1364A" w:rsidRDefault="00E1364A" w:rsidP="00690407">
            <w:pPr>
              <w:pStyle w:val="TX-TableText"/>
              <w:tabs>
                <w:tab w:val="decimal" w:pos="463"/>
              </w:tabs>
              <w:cnfStyle w:val="000000000000" w:firstRow="0" w:lastRow="0" w:firstColumn="0" w:lastColumn="0" w:oddVBand="0" w:evenVBand="0" w:oddHBand="0" w:evenHBand="0" w:firstRowFirstColumn="0" w:firstRowLastColumn="0" w:lastRowFirstColumn="0" w:lastRowLastColumn="0"/>
            </w:pPr>
            <w:r w:rsidRPr="00E1364A">
              <w:t>17.4</w:t>
            </w:r>
          </w:p>
        </w:tc>
        <w:tc>
          <w:tcPr>
            <w:tcW w:w="396" w:type="pct"/>
            <w:noWrap/>
            <w:hideMark/>
          </w:tcPr>
          <w:p w14:paraId="62F604B6" w14:textId="77777777" w:rsidR="00E1364A" w:rsidRPr="00E1364A" w:rsidRDefault="00E1364A" w:rsidP="00690407">
            <w:pPr>
              <w:pStyle w:val="TX-TableText"/>
              <w:tabs>
                <w:tab w:val="decimal" w:pos="463"/>
              </w:tabs>
              <w:cnfStyle w:val="000000000000" w:firstRow="0" w:lastRow="0" w:firstColumn="0" w:lastColumn="0" w:oddVBand="0" w:evenVBand="0" w:oddHBand="0" w:evenHBand="0" w:firstRowFirstColumn="0" w:firstRowLastColumn="0" w:lastRowFirstColumn="0" w:lastRowLastColumn="0"/>
            </w:pPr>
            <w:r w:rsidRPr="00E1364A">
              <w:t>11.7</w:t>
            </w:r>
          </w:p>
        </w:tc>
        <w:tc>
          <w:tcPr>
            <w:tcW w:w="396" w:type="pct"/>
            <w:noWrap/>
            <w:hideMark/>
          </w:tcPr>
          <w:p w14:paraId="131FA8DD" w14:textId="77777777" w:rsidR="00E1364A" w:rsidRPr="00E1364A" w:rsidRDefault="00E1364A" w:rsidP="00690407">
            <w:pPr>
              <w:pStyle w:val="TX-TableText"/>
              <w:tabs>
                <w:tab w:val="decimal" w:pos="463"/>
              </w:tabs>
              <w:cnfStyle w:val="000000000000" w:firstRow="0" w:lastRow="0" w:firstColumn="0" w:lastColumn="0" w:oddVBand="0" w:evenVBand="0" w:oddHBand="0" w:evenHBand="0" w:firstRowFirstColumn="0" w:firstRowLastColumn="0" w:lastRowFirstColumn="0" w:lastRowLastColumn="0"/>
            </w:pPr>
            <w:r w:rsidRPr="00E1364A">
              <w:t>17.1</w:t>
            </w:r>
          </w:p>
        </w:tc>
        <w:tc>
          <w:tcPr>
            <w:tcW w:w="525" w:type="pct"/>
            <w:noWrap/>
            <w:hideMark/>
          </w:tcPr>
          <w:p w14:paraId="409DEB98" w14:textId="77777777" w:rsidR="00E1364A" w:rsidRPr="00E1364A" w:rsidRDefault="00E1364A" w:rsidP="00690407">
            <w:pPr>
              <w:pStyle w:val="TX-TableText"/>
              <w:jc w:val="center"/>
              <w:cnfStyle w:val="000000000000" w:firstRow="0" w:lastRow="0" w:firstColumn="0" w:lastColumn="0" w:oddVBand="0" w:evenVBand="0" w:oddHBand="0" w:evenHBand="0" w:firstRowFirstColumn="0" w:firstRowLastColumn="0" w:lastRowFirstColumn="0" w:lastRowLastColumn="0"/>
            </w:pPr>
            <w:r w:rsidRPr="00E1364A">
              <w:t>0.144</w:t>
            </w:r>
          </w:p>
        </w:tc>
        <w:tc>
          <w:tcPr>
            <w:tcW w:w="305" w:type="pct"/>
            <w:noWrap/>
            <w:hideMark/>
          </w:tcPr>
          <w:p w14:paraId="056400BC" w14:textId="77777777" w:rsidR="00E1364A" w:rsidRPr="00E1364A" w:rsidRDefault="00E1364A" w:rsidP="00690407">
            <w:pPr>
              <w:pStyle w:val="TX-TableText"/>
              <w:tabs>
                <w:tab w:val="decimal" w:pos="416"/>
              </w:tabs>
              <w:cnfStyle w:val="000000000000" w:firstRow="0" w:lastRow="0" w:firstColumn="0" w:lastColumn="0" w:oddVBand="0" w:evenVBand="0" w:oddHBand="0" w:evenHBand="0" w:firstRowFirstColumn="0" w:firstRowLastColumn="0" w:lastRowFirstColumn="0" w:lastRowLastColumn="0"/>
            </w:pPr>
            <w:r w:rsidRPr="00E1364A">
              <w:t>41.2</w:t>
            </w:r>
          </w:p>
        </w:tc>
        <w:tc>
          <w:tcPr>
            <w:tcW w:w="304" w:type="pct"/>
            <w:noWrap/>
            <w:hideMark/>
          </w:tcPr>
          <w:p w14:paraId="687CEFF4" w14:textId="77777777" w:rsidR="00E1364A" w:rsidRPr="00E1364A" w:rsidRDefault="00E1364A" w:rsidP="00690407">
            <w:pPr>
              <w:pStyle w:val="TX-TableText"/>
              <w:jc w:val="center"/>
              <w:cnfStyle w:val="000000000000" w:firstRow="0" w:lastRow="0" w:firstColumn="0" w:lastColumn="0" w:oddVBand="0" w:evenVBand="0" w:oddHBand="0" w:evenHBand="0" w:firstRowFirstColumn="0" w:firstRowLastColumn="0" w:lastRowFirstColumn="0" w:lastRowLastColumn="0"/>
            </w:pPr>
            <w:r w:rsidRPr="00E1364A">
              <w:t>53.4</w:t>
            </w:r>
          </w:p>
        </w:tc>
        <w:tc>
          <w:tcPr>
            <w:tcW w:w="304" w:type="pct"/>
            <w:noWrap/>
            <w:hideMark/>
          </w:tcPr>
          <w:p w14:paraId="1C0E64AB" w14:textId="77777777" w:rsidR="00E1364A" w:rsidRPr="00E1364A" w:rsidRDefault="00E1364A" w:rsidP="00690407">
            <w:pPr>
              <w:pStyle w:val="TX-TableText"/>
              <w:jc w:val="center"/>
              <w:cnfStyle w:val="000000000000" w:firstRow="0" w:lastRow="0" w:firstColumn="0" w:lastColumn="0" w:oddVBand="0" w:evenVBand="0" w:oddHBand="0" w:evenHBand="0" w:firstRowFirstColumn="0" w:firstRowLastColumn="0" w:lastRowFirstColumn="0" w:lastRowLastColumn="0"/>
            </w:pPr>
            <w:r w:rsidRPr="00E1364A">
              <w:t>42.6</w:t>
            </w:r>
          </w:p>
        </w:tc>
        <w:tc>
          <w:tcPr>
            <w:tcW w:w="523" w:type="pct"/>
            <w:noWrap/>
            <w:hideMark/>
          </w:tcPr>
          <w:p w14:paraId="6F38C5B7" w14:textId="77777777" w:rsidR="00E1364A" w:rsidRPr="00E1364A" w:rsidRDefault="00E1364A" w:rsidP="00690407">
            <w:pPr>
              <w:pStyle w:val="TX-TableText"/>
              <w:jc w:val="center"/>
              <w:cnfStyle w:val="000000000000" w:firstRow="0" w:lastRow="0" w:firstColumn="0" w:lastColumn="0" w:oddVBand="0" w:evenVBand="0" w:oddHBand="0" w:evenHBand="0" w:firstRowFirstColumn="0" w:firstRowLastColumn="0" w:lastRowFirstColumn="0" w:lastRowLastColumn="0"/>
            </w:pPr>
            <w:r w:rsidRPr="00E1364A">
              <w:t>0.052</w:t>
            </w:r>
          </w:p>
        </w:tc>
      </w:tr>
      <w:tr w:rsidR="00E1364A" w:rsidRPr="00E1364A" w14:paraId="274EEECE" w14:textId="77777777" w:rsidTr="00690407">
        <w:trPr>
          <w:trHeight w:val="300"/>
        </w:trPr>
        <w:tc>
          <w:tcPr>
            <w:cnfStyle w:val="001000000000" w:firstRow="0" w:lastRow="0" w:firstColumn="1" w:lastColumn="0" w:oddVBand="0" w:evenVBand="0" w:oddHBand="0" w:evenHBand="0" w:firstRowFirstColumn="0" w:firstRowLastColumn="0" w:lastRowFirstColumn="0" w:lastRowLastColumn="0"/>
            <w:tcW w:w="1851" w:type="pct"/>
            <w:noWrap/>
            <w:hideMark/>
          </w:tcPr>
          <w:p w14:paraId="2FC5610D" w14:textId="77777777" w:rsidR="00E1364A" w:rsidRPr="00E1364A" w:rsidRDefault="00E1364A" w:rsidP="00690407">
            <w:pPr>
              <w:pStyle w:val="TH-TableHeading"/>
              <w:ind w:left="247"/>
              <w:jc w:val="left"/>
            </w:pPr>
            <w:r w:rsidRPr="00E1364A">
              <w:t>Unwanted touching</w:t>
            </w:r>
          </w:p>
        </w:tc>
        <w:tc>
          <w:tcPr>
            <w:tcW w:w="396" w:type="pct"/>
            <w:noWrap/>
            <w:hideMark/>
          </w:tcPr>
          <w:p w14:paraId="4228FB2D" w14:textId="77777777" w:rsidR="00E1364A" w:rsidRPr="00E1364A" w:rsidRDefault="00E1364A" w:rsidP="00690407">
            <w:pPr>
              <w:pStyle w:val="TX-TableText"/>
              <w:tabs>
                <w:tab w:val="decimal" w:pos="463"/>
              </w:tabs>
              <w:cnfStyle w:val="000000000000" w:firstRow="0" w:lastRow="0" w:firstColumn="0" w:lastColumn="0" w:oddVBand="0" w:evenVBand="0" w:oddHBand="0" w:evenHBand="0" w:firstRowFirstColumn="0" w:firstRowLastColumn="0" w:lastRowFirstColumn="0" w:lastRowLastColumn="0"/>
            </w:pPr>
            <w:r w:rsidRPr="00E1364A">
              <w:t>12.3</w:t>
            </w:r>
          </w:p>
        </w:tc>
        <w:tc>
          <w:tcPr>
            <w:tcW w:w="396" w:type="pct"/>
            <w:noWrap/>
            <w:hideMark/>
          </w:tcPr>
          <w:p w14:paraId="3938C3D1" w14:textId="77777777" w:rsidR="00E1364A" w:rsidRPr="00E1364A" w:rsidRDefault="00E1364A" w:rsidP="00690407">
            <w:pPr>
              <w:pStyle w:val="TX-TableText"/>
              <w:tabs>
                <w:tab w:val="decimal" w:pos="463"/>
              </w:tabs>
              <w:cnfStyle w:val="000000000000" w:firstRow="0" w:lastRow="0" w:firstColumn="0" w:lastColumn="0" w:oddVBand="0" w:evenVBand="0" w:oddHBand="0" w:evenHBand="0" w:firstRowFirstColumn="0" w:firstRowLastColumn="0" w:lastRowFirstColumn="0" w:lastRowLastColumn="0"/>
            </w:pPr>
            <w:r w:rsidRPr="00E1364A">
              <w:t>11.1</w:t>
            </w:r>
          </w:p>
        </w:tc>
        <w:tc>
          <w:tcPr>
            <w:tcW w:w="396" w:type="pct"/>
            <w:noWrap/>
            <w:hideMark/>
          </w:tcPr>
          <w:p w14:paraId="51BCF3EE" w14:textId="77777777" w:rsidR="00E1364A" w:rsidRPr="00E1364A" w:rsidRDefault="00E1364A" w:rsidP="00690407">
            <w:pPr>
              <w:pStyle w:val="TX-TableText"/>
              <w:tabs>
                <w:tab w:val="decimal" w:pos="463"/>
              </w:tabs>
              <w:cnfStyle w:val="000000000000" w:firstRow="0" w:lastRow="0" w:firstColumn="0" w:lastColumn="0" w:oddVBand="0" w:evenVBand="0" w:oddHBand="0" w:evenHBand="0" w:firstRowFirstColumn="0" w:firstRowLastColumn="0" w:lastRowFirstColumn="0" w:lastRowLastColumn="0"/>
            </w:pPr>
            <w:r w:rsidRPr="00E1364A">
              <w:t>12.5</w:t>
            </w:r>
          </w:p>
        </w:tc>
        <w:tc>
          <w:tcPr>
            <w:tcW w:w="525" w:type="pct"/>
            <w:noWrap/>
            <w:hideMark/>
          </w:tcPr>
          <w:p w14:paraId="58E6C47B" w14:textId="77777777" w:rsidR="00E1364A" w:rsidRPr="00E1364A" w:rsidRDefault="00E1364A" w:rsidP="00690407">
            <w:pPr>
              <w:pStyle w:val="TX-TableText"/>
              <w:jc w:val="center"/>
              <w:cnfStyle w:val="000000000000" w:firstRow="0" w:lastRow="0" w:firstColumn="0" w:lastColumn="0" w:oddVBand="0" w:evenVBand="0" w:oddHBand="0" w:evenHBand="0" w:firstRowFirstColumn="0" w:firstRowLastColumn="0" w:lastRowFirstColumn="0" w:lastRowLastColumn="0"/>
            </w:pPr>
            <w:r w:rsidRPr="00E1364A">
              <w:t>0.379</w:t>
            </w:r>
          </w:p>
        </w:tc>
        <w:tc>
          <w:tcPr>
            <w:tcW w:w="305" w:type="pct"/>
            <w:noWrap/>
            <w:hideMark/>
          </w:tcPr>
          <w:p w14:paraId="280C866A" w14:textId="77777777" w:rsidR="00E1364A" w:rsidRPr="00E1364A" w:rsidRDefault="00E1364A" w:rsidP="00690407">
            <w:pPr>
              <w:pStyle w:val="TX-TableText"/>
              <w:tabs>
                <w:tab w:val="decimal" w:pos="416"/>
              </w:tabs>
              <w:cnfStyle w:val="000000000000" w:firstRow="0" w:lastRow="0" w:firstColumn="0" w:lastColumn="0" w:oddVBand="0" w:evenVBand="0" w:oddHBand="0" w:evenHBand="0" w:firstRowFirstColumn="0" w:firstRowLastColumn="0" w:lastRowFirstColumn="0" w:lastRowLastColumn="0"/>
            </w:pPr>
            <w:r w:rsidRPr="00E1364A">
              <w:t>34.3</w:t>
            </w:r>
          </w:p>
        </w:tc>
        <w:tc>
          <w:tcPr>
            <w:tcW w:w="304" w:type="pct"/>
            <w:noWrap/>
            <w:hideMark/>
          </w:tcPr>
          <w:p w14:paraId="038D6149" w14:textId="77777777" w:rsidR="00E1364A" w:rsidRPr="00E1364A" w:rsidRDefault="00E1364A" w:rsidP="00690407">
            <w:pPr>
              <w:pStyle w:val="TX-TableText"/>
              <w:jc w:val="center"/>
              <w:cnfStyle w:val="000000000000" w:firstRow="0" w:lastRow="0" w:firstColumn="0" w:lastColumn="0" w:oddVBand="0" w:evenVBand="0" w:oddHBand="0" w:evenHBand="0" w:firstRowFirstColumn="0" w:firstRowLastColumn="0" w:lastRowFirstColumn="0" w:lastRowLastColumn="0"/>
            </w:pPr>
            <w:r w:rsidRPr="00E1364A">
              <w:t>43.2</w:t>
            </w:r>
          </w:p>
        </w:tc>
        <w:tc>
          <w:tcPr>
            <w:tcW w:w="304" w:type="pct"/>
            <w:noWrap/>
            <w:hideMark/>
          </w:tcPr>
          <w:p w14:paraId="61D9D9A7" w14:textId="77777777" w:rsidR="00E1364A" w:rsidRPr="00E1364A" w:rsidRDefault="00E1364A" w:rsidP="00690407">
            <w:pPr>
              <w:pStyle w:val="TX-TableText"/>
              <w:jc w:val="center"/>
              <w:cnfStyle w:val="000000000000" w:firstRow="0" w:lastRow="0" w:firstColumn="0" w:lastColumn="0" w:oddVBand="0" w:evenVBand="0" w:oddHBand="0" w:evenHBand="0" w:firstRowFirstColumn="0" w:firstRowLastColumn="0" w:lastRowFirstColumn="0" w:lastRowLastColumn="0"/>
            </w:pPr>
            <w:r w:rsidRPr="00E1364A">
              <w:t>35.6</w:t>
            </w:r>
          </w:p>
        </w:tc>
        <w:tc>
          <w:tcPr>
            <w:tcW w:w="523" w:type="pct"/>
            <w:noWrap/>
            <w:hideMark/>
          </w:tcPr>
          <w:p w14:paraId="7D7FB4FB" w14:textId="77777777" w:rsidR="00E1364A" w:rsidRPr="00E1364A" w:rsidRDefault="00E1364A" w:rsidP="00690407">
            <w:pPr>
              <w:pStyle w:val="TX-TableText"/>
              <w:jc w:val="center"/>
              <w:cnfStyle w:val="000000000000" w:firstRow="0" w:lastRow="0" w:firstColumn="0" w:lastColumn="0" w:oddVBand="0" w:evenVBand="0" w:oddHBand="0" w:evenHBand="0" w:firstRowFirstColumn="0" w:firstRowLastColumn="0" w:lastRowFirstColumn="0" w:lastRowLastColumn="0"/>
            </w:pPr>
            <w:r w:rsidRPr="00E1364A">
              <w:t>0.122</w:t>
            </w:r>
          </w:p>
        </w:tc>
      </w:tr>
      <w:tr w:rsidR="00E1364A" w:rsidRPr="00E1364A" w14:paraId="3C416878" w14:textId="77777777" w:rsidTr="00690407">
        <w:trPr>
          <w:trHeight w:val="300"/>
        </w:trPr>
        <w:tc>
          <w:tcPr>
            <w:cnfStyle w:val="001000000000" w:firstRow="0" w:lastRow="0" w:firstColumn="1" w:lastColumn="0" w:oddVBand="0" w:evenVBand="0" w:oddHBand="0" w:evenHBand="0" w:firstRowFirstColumn="0" w:firstRowLastColumn="0" w:lastRowFirstColumn="0" w:lastRowLastColumn="0"/>
            <w:tcW w:w="1851" w:type="pct"/>
            <w:noWrap/>
            <w:hideMark/>
          </w:tcPr>
          <w:p w14:paraId="1A2C24C9" w14:textId="77777777" w:rsidR="00E1364A" w:rsidRPr="00E1364A" w:rsidRDefault="00E1364A" w:rsidP="00690407">
            <w:pPr>
              <w:pStyle w:val="TH-TableHeading"/>
              <w:ind w:left="247"/>
              <w:jc w:val="left"/>
            </w:pPr>
            <w:r w:rsidRPr="00E1364A">
              <w:t>Sexual coercion</w:t>
            </w:r>
          </w:p>
        </w:tc>
        <w:tc>
          <w:tcPr>
            <w:tcW w:w="396" w:type="pct"/>
            <w:noWrap/>
            <w:hideMark/>
          </w:tcPr>
          <w:p w14:paraId="2A8C0598" w14:textId="77777777" w:rsidR="00E1364A" w:rsidRPr="00E1364A" w:rsidRDefault="00E1364A" w:rsidP="00690407">
            <w:pPr>
              <w:pStyle w:val="TX-TableText"/>
              <w:tabs>
                <w:tab w:val="decimal" w:pos="463"/>
              </w:tabs>
              <w:cnfStyle w:val="000000000000" w:firstRow="0" w:lastRow="0" w:firstColumn="0" w:lastColumn="0" w:oddVBand="0" w:evenVBand="0" w:oddHBand="0" w:evenHBand="0" w:firstRowFirstColumn="0" w:firstRowLastColumn="0" w:lastRowFirstColumn="0" w:lastRowLastColumn="0"/>
            </w:pPr>
            <w:r w:rsidRPr="00E1364A">
              <w:t>5.3</w:t>
            </w:r>
          </w:p>
        </w:tc>
        <w:tc>
          <w:tcPr>
            <w:tcW w:w="396" w:type="pct"/>
            <w:noWrap/>
            <w:hideMark/>
          </w:tcPr>
          <w:p w14:paraId="58BF5223" w14:textId="77777777" w:rsidR="00E1364A" w:rsidRPr="00E1364A" w:rsidRDefault="00E1364A" w:rsidP="00690407">
            <w:pPr>
              <w:pStyle w:val="TX-TableText"/>
              <w:tabs>
                <w:tab w:val="decimal" w:pos="463"/>
              </w:tabs>
              <w:cnfStyle w:val="000000000000" w:firstRow="0" w:lastRow="0" w:firstColumn="0" w:lastColumn="0" w:oddVBand="0" w:evenVBand="0" w:oddHBand="0" w:evenHBand="0" w:firstRowFirstColumn="0" w:firstRowLastColumn="0" w:lastRowFirstColumn="0" w:lastRowLastColumn="0"/>
            </w:pPr>
            <w:r w:rsidRPr="00E1364A">
              <w:t>5.5</w:t>
            </w:r>
          </w:p>
        </w:tc>
        <w:tc>
          <w:tcPr>
            <w:tcW w:w="396" w:type="pct"/>
            <w:noWrap/>
            <w:hideMark/>
          </w:tcPr>
          <w:p w14:paraId="3EBEF237" w14:textId="77777777" w:rsidR="00E1364A" w:rsidRPr="00E1364A" w:rsidRDefault="00E1364A" w:rsidP="00690407">
            <w:pPr>
              <w:pStyle w:val="TX-TableText"/>
              <w:tabs>
                <w:tab w:val="decimal" w:pos="463"/>
              </w:tabs>
              <w:cnfStyle w:val="000000000000" w:firstRow="0" w:lastRow="0" w:firstColumn="0" w:lastColumn="0" w:oddVBand="0" w:evenVBand="0" w:oddHBand="0" w:evenHBand="0" w:firstRowFirstColumn="0" w:firstRowLastColumn="0" w:lastRowFirstColumn="0" w:lastRowLastColumn="0"/>
            </w:pPr>
            <w:r w:rsidRPr="00E1364A">
              <w:t>5.4</w:t>
            </w:r>
          </w:p>
        </w:tc>
        <w:tc>
          <w:tcPr>
            <w:tcW w:w="525" w:type="pct"/>
            <w:noWrap/>
            <w:hideMark/>
          </w:tcPr>
          <w:p w14:paraId="3E5EF83B" w14:textId="77777777" w:rsidR="00E1364A" w:rsidRPr="00E1364A" w:rsidRDefault="00E1364A" w:rsidP="00690407">
            <w:pPr>
              <w:pStyle w:val="TX-TableText"/>
              <w:jc w:val="center"/>
              <w:cnfStyle w:val="000000000000" w:firstRow="0" w:lastRow="0" w:firstColumn="0" w:lastColumn="0" w:oddVBand="0" w:evenVBand="0" w:oddHBand="0" w:evenHBand="0" w:firstRowFirstColumn="0" w:firstRowLastColumn="0" w:lastRowFirstColumn="0" w:lastRowLastColumn="0"/>
            </w:pPr>
            <w:r w:rsidRPr="00E1364A">
              <w:t>0.398</w:t>
            </w:r>
          </w:p>
        </w:tc>
        <w:tc>
          <w:tcPr>
            <w:tcW w:w="305" w:type="pct"/>
            <w:noWrap/>
            <w:hideMark/>
          </w:tcPr>
          <w:p w14:paraId="5C65B783" w14:textId="77777777" w:rsidR="00E1364A" w:rsidRPr="00E1364A" w:rsidRDefault="00E1364A" w:rsidP="00690407">
            <w:pPr>
              <w:pStyle w:val="TX-TableText"/>
              <w:tabs>
                <w:tab w:val="decimal" w:pos="416"/>
              </w:tabs>
              <w:cnfStyle w:val="000000000000" w:firstRow="0" w:lastRow="0" w:firstColumn="0" w:lastColumn="0" w:oddVBand="0" w:evenVBand="0" w:oddHBand="0" w:evenHBand="0" w:firstRowFirstColumn="0" w:firstRowLastColumn="0" w:lastRowFirstColumn="0" w:lastRowLastColumn="0"/>
            </w:pPr>
            <w:r w:rsidRPr="00E1364A">
              <w:t>17.0</w:t>
            </w:r>
          </w:p>
        </w:tc>
        <w:tc>
          <w:tcPr>
            <w:tcW w:w="304" w:type="pct"/>
            <w:noWrap/>
            <w:hideMark/>
          </w:tcPr>
          <w:p w14:paraId="453E12C0" w14:textId="77777777" w:rsidR="00E1364A" w:rsidRPr="00E1364A" w:rsidRDefault="00E1364A" w:rsidP="00690407">
            <w:pPr>
              <w:pStyle w:val="TX-TableText"/>
              <w:jc w:val="center"/>
              <w:cnfStyle w:val="000000000000" w:firstRow="0" w:lastRow="0" w:firstColumn="0" w:lastColumn="0" w:oddVBand="0" w:evenVBand="0" w:oddHBand="0" w:evenHBand="0" w:firstRowFirstColumn="0" w:firstRowLastColumn="0" w:lastRowFirstColumn="0" w:lastRowLastColumn="0"/>
            </w:pPr>
            <w:r w:rsidRPr="00E1364A">
              <w:t>22.1</w:t>
            </w:r>
          </w:p>
        </w:tc>
        <w:tc>
          <w:tcPr>
            <w:tcW w:w="304" w:type="pct"/>
            <w:noWrap/>
            <w:hideMark/>
          </w:tcPr>
          <w:p w14:paraId="79623ABF" w14:textId="77777777" w:rsidR="00E1364A" w:rsidRPr="00E1364A" w:rsidRDefault="00E1364A" w:rsidP="00690407">
            <w:pPr>
              <w:pStyle w:val="TX-TableText"/>
              <w:jc w:val="center"/>
              <w:cnfStyle w:val="000000000000" w:firstRow="0" w:lastRow="0" w:firstColumn="0" w:lastColumn="0" w:oddVBand="0" w:evenVBand="0" w:oddHBand="0" w:evenHBand="0" w:firstRowFirstColumn="0" w:firstRowLastColumn="0" w:lastRowFirstColumn="0" w:lastRowLastColumn="0"/>
            </w:pPr>
            <w:r w:rsidRPr="00E1364A">
              <w:t>17.5</w:t>
            </w:r>
          </w:p>
        </w:tc>
        <w:tc>
          <w:tcPr>
            <w:tcW w:w="523" w:type="pct"/>
            <w:noWrap/>
            <w:hideMark/>
          </w:tcPr>
          <w:p w14:paraId="487499E9" w14:textId="77777777" w:rsidR="00E1364A" w:rsidRPr="00E1364A" w:rsidRDefault="00E1364A" w:rsidP="00690407">
            <w:pPr>
              <w:pStyle w:val="TX-TableText"/>
              <w:jc w:val="center"/>
              <w:cnfStyle w:val="000000000000" w:firstRow="0" w:lastRow="0" w:firstColumn="0" w:lastColumn="0" w:oddVBand="0" w:evenVBand="0" w:oddHBand="0" w:evenHBand="0" w:firstRowFirstColumn="0" w:firstRowLastColumn="0" w:lastRowFirstColumn="0" w:lastRowLastColumn="0"/>
            </w:pPr>
            <w:r w:rsidRPr="00E1364A">
              <w:t>0.234</w:t>
            </w:r>
          </w:p>
        </w:tc>
      </w:tr>
      <w:tr w:rsidR="00E1364A" w:rsidRPr="00E1364A" w14:paraId="3F90385C" w14:textId="77777777" w:rsidTr="00690407">
        <w:trPr>
          <w:trHeight w:val="300"/>
        </w:trPr>
        <w:tc>
          <w:tcPr>
            <w:cnfStyle w:val="001000000000" w:firstRow="0" w:lastRow="0" w:firstColumn="1" w:lastColumn="0" w:oddVBand="0" w:evenVBand="0" w:oddHBand="0" w:evenHBand="0" w:firstRowFirstColumn="0" w:firstRowLastColumn="0" w:lastRowFirstColumn="0" w:lastRowLastColumn="0"/>
            <w:tcW w:w="1851" w:type="pct"/>
            <w:noWrap/>
            <w:hideMark/>
          </w:tcPr>
          <w:p w14:paraId="3451A1DB" w14:textId="77777777" w:rsidR="00E1364A" w:rsidRPr="00E1364A" w:rsidRDefault="00E1364A" w:rsidP="00690407">
            <w:pPr>
              <w:pStyle w:val="TH-TableHeading"/>
              <w:ind w:left="247"/>
              <w:jc w:val="left"/>
            </w:pPr>
            <w:r w:rsidRPr="00E1364A">
              <w:t>Rape</w:t>
            </w:r>
          </w:p>
        </w:tc>
        <w:tc>
          <w:tcPr>
            <w:tcW w:w="396" w:type="pct"/>
            <w:noWrap/>
            <w:hideMark/>
          </w:tcPr>
          <w:p w14:paraId="3ABB155E" w14:textId="77777777" w:rsidR="00E1364A" w:rsidRPr="00E1364A" w:rsidRDefault="00E1364A" w:rsidP="00690407">
            <w:pPr>
              <w:pStyle w:val="TX-TableText"/>
              <w:tabs>
                <w:tab w:val="decimal" w:pos="463"/>
              </w:tabs>
              <w:cnfStyle w:val="000000000000" w:firstRow="0" w:lastRow="0" w:firstColumn="0" w:lastColumn="0" w:oddVBand="0" w:evenVBand="0" w:oddHBand="0" w:evenHBand="0" w:firstRowFirstColumn="0" w:firstRowLastColumn="0" w:lastRowFirstColumn="0" w:lastRowLastColumn="0"/>
            </w:pPr>
            <w:r w:rsidRPr="00E1364A">
              <w:t>2.8</w:t>
            </w:r>
          </w:p>
        </w:tc>
        <w:tc>
          <w:tcPr>
            <w:tcW w:w="396" w:type="pct"/>
            <w:noWrap/>
            <w:hideMark/>
          </w:tcPr>
          <w:p w14:paraId="362F8394" w14:textId="77777777" w:rsidR="00E1364A" w:rsidRPr="00E1364A" w:rsidRDefault="00E1364A" w:rsidP="00690407">
            <w:pPr>
              <w:pStyle w:val="TX-TableText"/>
              <w:tabs>
                <w:tab w:val="decimal" w:pos="463"/>
              </w:tabs>
              <w:cnfStyle w:val="000000000000" w:firstRow="0" w:lastRow="0" w:firstColumn="0" w:lastColumn="0" w:oddVBand="0" w:evenVBand="0" w:oddHBand="0" w:evenHBand="0" w:firstRowFirstColumn="0" w:firstRowLastColumn="0" w:lastRowFirstColumn="0" w:lastRowLastColumn="0"/>
            </w:pPr>
            <w:r w:rsidRPr="00E1364A">
              <w:t>5.3</w:t>
            </w:r>
          </w:p>
        </w:tc>
        <w:tc>
          <w:tcPr>
            <w:tcW w:w="396" w:type="pct"/>
            <w:noWrap/>
            <w:hideMark/>
          </w:tcPr>
          <w:p w14:paraId="57D782BB" w14:textId="77777777" w:rsidR="00E1364A" w:rsidRPr="00E1364A" w:rsidRDefault="00E1364A" w:rsidP="00690407">
            <w:pPr>
              <w:pStyle w:val="TX-TableText"/>
              <w:tabs>
                <w:tab w:val="decimal" w:pos="463"/>
              </w:tabs>
              <w:cnfStyle w:val="000000000000" w:firstRow="0" w:lastRow="0" w:firstColumn="0" w:lastColumn="0" w:oddVBand="0" w:evenVBand="0" w:oddHBand="0" w:evenHBand="0" w:firstRowFirstColumn="0" w:firstRowLastColumn="0" w:lastRowFirstColumn="0" w:lastRowLastColumn="0"/>
            </w:pPr>
            <w:r w:rsidRPr="00E1364A">
              <w:t>3.2</w:t>
            </w:r>
          </w:p>
        </w:tc>
        <w:tc>
          <w:tcPr>
            <w:tcW w:w="525" w:type="pct"/>
            <w:noWrap/>
            <w:hideMark/>
          </w:tcPr>
          <w:p w14:paraId="01BF2218" w14:textId="77777777" w:rsidR="00E1364A" w:rsidRPr="00E1364A" w:rsidRDefault="00E1364A" w:rsidP="00690407">
            <w:pPr>
              <w:pStyle w:val="TX-TableText"/>
              <w:jc w:val="center"/>
              <w:cnfStyle w:val="000000000000" w:firstRow="0" w:lastRow="0" w:firstColumn="0" w:lastColumn="0" w:oddVBand="0" w:evenVBand="0" w:oddHBand="0" w:evenHBand="0" w:firstRowFirstColumn="0" w:firstRowLastColumn="0" w:lastRowFirstColumn="0" w:lastRowLastColumn="0"/>
            </w:pPr>
            <w:r w:rsidRPr="00E1364A">
              <w:t>0.271</w:t>
            </w:r>
          </w:p>
        </w:tc>
        <w:tc>
          <w:tcPr>
            <w:tcW w:w="305" w:type="pct"/>
            <w:noWrap/>
            <w:hideMark/>
          </w:tcPr>
          <w:p w14:paraId="1C8BA440" w14:textId="77777777" w:rsidR="00E1364A" w:rsidRPr="00E1364A" w:rsidRDefault="00E1364A" w:rsidP="00690407">
            <w:pPr>
              <w:pStyle w:val="TX-TableText"/>
              <w:tabs>
                <w:tab w:val="decimal" w:pos="416"/>
              </w:tabs>
              <w:cnfStyle w:val="000000000000" w:firstRow="0" w:lastRow="0" w:firstColumn="0" w:lastColumn="0" w:oddVBand="0" w:evenVBand="0" w:oddHBand="0" w:evenHBand="0" w:firstRowFirstColumn="0" w:firstRowLastColumn="0" w:lastRowFirstColumn="0" w:lastRowLastColumn="0"/>
            </w:pPr>
            <w:r w:rsidRPr="00E1364A">
              <w:t>19.0</w:t>
            </w:r>
          </w:p>
        </w:tc>
        <w:tc>
          <w:tcPr>
            <w:tcW w:w="304" w:type="pct"/>
            <w:noWrap/>
            <w:hideMark/>
          </w:tcPr>
          <w:p w14:paraId="3428E134" w14:textId="77777777" w:rsidR="00E1364A" w:rsidRPr="00E1364A" w:rsidRDefault="00E1364A" w:rsidP="00690407">
            <w:pPr>
              <w:pStyle w:val="TX-TableText"/>
              <w:jc w:val="center"/>
              <w:cnfStyle w:val="000000000000" w:firstRow="0" w:lastRow="0" w:firstColumn="0" w:lastColumn="0" w:oddVBand="0" w:evenVBand="0" w:oddHBand="0" w:evenHBand="0" w:firstRowFirstColumn="0" w:firstRowLastColumn="0" w:lastRowFirstColumn="0" w:lastRowLastColumn="0"/>
            </w:pPr>
            <w:r w:rsidRPr="00E1364A">
              <w:t>26.7</w:t>
            </w:r>
          </w:p>
        </w:tc>
        <w:tc>
          <w:tcPr>
            <w:tcW w:w="304" w:type="pct"/>
            <w:noWrap/>
            <w:hideMark/>
          </w:tcPr>
          <w:p w14:paraId="1F5449FB" w14:textId="77777777" w:rsidR="00E1364A" w:rsidRPr="00E1364A" w:rsidRDefault="00E1364A" w:rsidP="00690407">
            <w:pPr>
              <w:pStyle w:val="TX-TableText"/>
              <w:jc w:val="center"/>
              <w:cnfStyle w:val="000000000000" w:firstRow="0" w:lastRow="0" w:firstColumn="0" w:lastColumn="0" w:oddVBand="0" w:evenVBand="0" w:oddHBand="0" w:evenHBand="0" w:firstRowFirstColumn="0" w:firstRowLastColumn="0" w:lastRowFirstColumn="0" w:lastRowLastColumn="0"/>
            </w:pPr>
            <w:r w:rsidRPr="00E1364A">
              <w:t>19.6</w:t>
            </w:r>
          </w:p>
        </w:tc>
        <w:tc>
          <w:tcPr>
            <w:tcW w:w="523" w:type="pct"/>
            <w:noWrap/>
            <w:hideMark/>
          </w:tcPr>
          <w:p w14:paraId="7FA6DD99" w14:textId="77777777" w:rsidR="00E1364A" w:rsidRPr="00E1364A" w:rsidRDefault="00E1364A" w:rsidP="00690407">
            <w:pPr>
              <w:pStyle w:val="TX-TableText"/>
              <w:jc w:val="center"/>
              <w:cnfStyle w:val="000000000000" w:firstRow="0" w:lastRow="0" w:firstColumn="0" w:lastColumn="0" w:oddVBand="0" w:evenVBand="0" w:oddHBand="0" w:evenHBand="0" w:firstRowFirstColumn="0" w:firstRowLastColumn="0" w:lastRowFirstColumn="0" w:lastRowLastColumn="0"/>
            </w:pPr>
            <w:r w:rsidRPr="00E1364A">
              <w:t>0.118</w:t>
            </w:r>
          </w:p>
        </w:tc>
      </w:tr>
      <w:tr w:rsidR="00E1364A" w:rsidRPr="00E1364A" w14:paraId="4058DB7B" w14:textId="77777777" w:rsidTr="00690407">
        <w:trPr>
          <w:trHeight w:val="300"/>
        </w:trPr>
        <w:tc>
          <w:tcPr>
            <w:cnfStyle w:val="001000000000" w:firstRow="0" w:lastRow="0" w:firstColumn="1" w:lastColumn="0" w:oddVBand="0" w:evenVBand="0" w:oddHBand="0" w:evenHBand="0" w:firstRowFirstColumn="0" w:firstRowLastColumn="0" w:lastRowFirstColumn="0" w:lastRowLastColumn="0"/>
            <w:tcW w:w="1851" w:type="pct"/>
            <w:noWrap/>
            <w:hideMark/>
          </w:tcPr>
          <w:p w14:paraId="1ACEEBFA" w14:textId="77777777" w:rsidR="00E1364A" w:rsidRPr="00E1364A" w:rsidRDefault="00E1364A" w:rsidP="00690407">
            <w:pPr>
              <w:pStyle w:val="TH-TableHeading"/>
              <w:ind w:left="247"/>
              <w:jc w:val="left"/>
            </w:pPr>
            <w:r w:rsidRPr="00E1364A">
              <w:t>Made to penetrate</w:t>
            </w:r>
          </w:p>
        </w:tc>
        <w:tc>
          <w:tcPr>
            <w:tcW w:w="396" w:type="pct"/>
            <w:noWrap/>
            <w:hideMark/>
          </w:tcPr>
          <w:p w14:paraId="0F3FA566" w14:textId="77777777" w:rsidR="00E1364A" w:rsidRPr="00E1364A" w:rsidRDefault="00E1364A" w:rsidP="00690407">
            <w:pPr>
              <w:pStyle w:val="TX-TableText"/>
              <w:tabs>
                <w:tab w:val="decimal" w:pos="463"/>
              </w:tabs>
              <w:cnfStyle w:val="000000000000" w:firstRow="0" w:lastRow="0" w:firstColumn="0" w:lastColumn="0" w:oddVBand="0" w:evenVBand="0" w:oddHBand="0" w:evenHBand="0" w:firstRowFirstColumn="0" w:firstRowLastColumn="0" w:lastRowFirstColumn="0" w:lastRowLastColumn="0"/>
            </w:pPr>
            <w:r w:rsidRPr="00E1364A">
              <w:t>5.2</w:t>
            </w:r>
          </w:p>
        </w:tc>
        <w:tc>
          <w:tcPr>
            <w:tcW w:w="396" w:type="pct"/>
            <w:noWrap/>
            <w:hideMark/>
          </w:tcPr>
          <w:p w14:paraId="17B8E9C9" w14:textId="77777777" w:rsidR="00E1364A" w:rsidRPr="00E1364A" w:rsidRDefault="00E1364A" w:rsidP="00690407">
            <w:pPr>
              <w:pStyle w:val="TX-TableText"/>
              <w:tabs>
                <w:tab w:val="decimal" w:pos="463"/>
              </w:tabs>
              <w:cnfStyle w:val="000000000000" w:firstRow="0" w:lastRow="0" w:firstColumn="0" w:lastColumn="0" w:oddVBand="0" w:evenVBand="0" w:oddHBand="0" w:evenHBand="0" w:firstRowFirstColumn="0" w:firstRowLastColumn="0" w:lastRowFirstColumn="0" w:lastRowLastColumn="0"/>
            </w:pPr>
            <w:r w:rsidRPr="00E1364A">
              <w:t>3.3</w:t>
            </w:r>
          </w:p>
        </w:tc>
        <w:tc>
          <w:tcPr>
            <w:tcW w:w="396" w:type="pct"/>
            <w:noWrap/>
            <w:hideMark/>
          </w:tcPr>
          <w:p w14:paraId="2BED928C" w14:textId="77777777" w:rsidR="00E1364A" w:rsidRPr="00E1364A" w:rsidRDefault="00E1364A" w:rsidP="00690407">
            <w:pPr>
              <w:pStyle w:val="TX-TableText"/>
              <w:tabs>
                <w:tab w:val="decimal" w:pos="463"/>
              </w:tabs>
              <w:cnfStyle w:val="000000000000" w:firstRow="0" w:lastRow="0" w:firstColumn="0" w:lastColumn="0" w:oddVBand="0" w:evenVBand="0" w:oddHBand="0" w:evenHBand="0" w:firstRowFirstColumn="0" w:firstRowLastColumn="0" w:lastRowFirstColumn="0" w:lastRowLastColumn="0"/>
            </w:pPr>
            <w:r w:rsidRPr="00E1364A">
              <w:t>5.2</w:t>
            </w:r>
          </w:p>
        </w:tc>
        <w:tc>
          <w:tcPr>
            <w:tcW w:w="525" w:type="pct"/>
            <w:noWrap/>
            <w:hideMark/>
          </w:tcPr>
          <w:p w14:paraId="541BC61F" w14:textId="77777777" w:rsidR="00E1364A" w:rsidRPr="00E1364A" w:rsidRDefault="00E1364A" w:rsidP="00690407">
            <w:pPr>
              <w:pStyle w:val="TX-TableText"/>
              <w:jc w:val="center"/>
              <w:cnfStyle w:val="000000000000" w:firstRow="0" w:lastRow="0" w:firstColumn="0" w:lastColumn="0" w:oddVBand="0" w:evenVBand="0" w:oddHBand="0" w:evenHBand="0" w:firstRowFirstColumn="0" w:firstRowLastColumn="0" w:lastRowFirstColumn="0" w:lastRowLastColumn="0"/>
            </w:pPr>
            <w:r w:rsidRPr="00E1364A">
              <w:t>0.279</w:t>
            </w:r>
          </w:p>
        </w:tc>
        <w:tc>
          <w:tcPr>
            <w:tcW w:w="305" w:type="pct"/>
            <w:noWrap/>
            <w:hideMark/>
          </w:tcPr>
          <w:p w14:paraId="488C751E" w14:textId="77777777" w:rsidR="00E1364A" w:rsidRPr="00E1364A" w:rsidRDefault="00E1364A" w:rsidP="00690407">
            <w:pPr>
              <w:pStyle w:val="TX-TableText"/>
              <w:tabs>
                <w:tab w:val="decimal" w:pos="416"/>
              </w:tabs>
              <w:cnfStyle w:val="000000000000" w:firstRow="0" w:lastRow="0" w:firstColumn="0" w:lastColumn="0" w:oddVBand="0" w:evenVBand="0" w:oddHBand="0" w:evenHBand="0" w:firstRowFirstColumn="0" w:firstRowLastColumn="0" w:lastRowFirstColumn="0" w:lastRowLastColumn="0"/>
            </w:pPr>
            <w:r w:rsidRPr="00E1364A">
              <w:t>NA</w:t>
            </w:r>
          </w:p>
        </w:tc>
        <w:tc>
          <w:tcPr>
            <w:tcW w:w="304" w:type="pct"/>
            <w:noWrap/>
            <w:hideMark/>
          </w:tcPr>
          <w:p w14:paraId="4F75E247" w14:textId="77777777" w:rsidR="00E1364A" w:rsidRPr="00E1364A" w:rsidRDefault="00E1364A" w:rsidP="00690407">
            <w:pPr>
              <w:pStyle w:val="TX-TableText"/>
              <w:jc w:val="center"/>
              <w:cnfStyle w:val="000000000000" w:firstRow="0" w:lastRow="0" w:firstColumn="0" w:lastColumn="0" w:oddVBand="0" w:evenVBand="0" w:oddHBand="0" w:evenHBand="0" w:firstRowFirstColumn="0" w:firstRowLastColumn="0" w:lastRowFirstColumn="0" w:lastRowLastColumn="0"/>
            </w:pPr>
            <w:r w:rsidRPr="00E1364A">
              <w:t>NA</w:t>
            </w:r>
          </w:p>
        </w:tc>
        <w:tc>
          <w:tcPr>
            <w:tcW w:w="304" w:type="pct"/>
            <w:noWrap/>
            <w:hideMark/>
          </w:tcPr>
          <w:p w14:paraId="7876AA96" w14:textId="77777777" w:rsidR="00E1364A" w:rsidRPr="00E1364A" w:rsidRDefault="00E1364A" w:rsidP="00690407">
            <w:pPr>
              <w:pStyle w:val="TX-TableText"/>
              <w:jc w:val="center"/>
              <w:cnfStyle w:val="000000000000" w:firstRow="0" w:lastRow="0" w:firstColumn="0" w:lastColumn="0" w:oddVBand="0" w:evenVBand="0" w:oddHBand="0" w:evenHBand="0" w:firstRowFirstColumn="0" w:firstRowLastColumn="0" w:lastRowFirstColumn="0" w:lastRowLastColumn="0"/>
            </w:pPr>
            <w:r w:rsidRPr="00E1364A">
              <w:t>NA</w:t>
            </w:r>
          </w:p>
        </w:tc>
        <w:tc>
          <w:tcPr>
            <w:tcW w:w="523" w:type="pct"/>
            <w:noWrap/>
            <w:hideMark/>
          </w:tcPr>
          <w:p w14:paraId="7B7B32CD" w14:textId="77777777" w:rsidR="00E1364A" w:rsidRPr="00E1364A" w:rsidRDefault="00E1364A" w:rsidP="00690407">
            <w:pPr>
              <w:pStyle w:val="TX-TableText"/>
              <w:jc w:val="center"/>
              <w:cnfStyle w:val="000000000000" w:firstRow="0" w:lastRow="0" w:firstColumn="0" w:lastColumn="0" w:oddVBand="0" w:evenVBand="0" w:oddHBand="0" w:evenHBand="0" w:firstRowFirstColumn="0" w:firstRowLastColumn="0" w:lastRowFirstColumn="0" w:lastRowLastColumn="0"/>
            </w:pPr>
            <w:r w:rsidRPr="00E1364A">
              <w:t>NA</w:t>
            </w:r>
          </w:p>
        </w:tc>
      </w:tr>
      <w:tr w:rsidR="00E1364A" w:rsidRPr="00E1364A" w14:paraId="40DE3071" w14:textId="77777777" w:rsidTr="00690407">
        <w:trPr>
          <w:trHeight w:val="300"/>
        </w:trPr>
        <w:tc>
          <w:tcPr>
            <w:cnfStyle w:val="001000000000" w:firstRow="0" w:lastRow="0" w:firstColumn="1" w:lastColumn="0" w:oddVBand="0" w:evenVBand="0" w:oddHBand="0" w:evenHBand="0" w:firstRowFirstColumn="0" w:firstRowLastColumn="0" w:lastRowFirstColumn="0" w:lastRowLastColumn="0"/>
            <w:tcW w:w="1851" w:type="pct"/>
            <w:noWrap/>
            <w:hideMark/>
          </w:tcPr>
          <w:p w14:paraId="2BE8E503" w14:textId="77777777" w:rsidR="00E1364A" w:rsidRPr="00E1364A" w:rsidRDefault="00E1364A" w:rsidP="00690407">
            <w:pPr>
              <w:pStyle w:val="TH-TableHeading"/>
              <w:jc w:val="left"/>
            </w:pPr>
            <w:r w:rsidRPr="00E1364A">
              <w:t>Stalking</w:t>
            </w:r>
          </w:p>
        </w:tc>
        <w:tc>
          <w:tcPr>
            <w:tcW w:w="396" w:type="pct"/>
            <w:noWrap/>
            <w:hideMark/>
          </w:tcPr>
          <w:p w14:paraId="20A66A13" w14:textId="77777777" w:rsidR="00E1364A" w:rsidRPr="00E1364A" w:rsidRDefault="00E1364A" w:rsidP="00690407">
            <w:pPr>
              <w:pStyle w:val="TX-TableText"/>
              <w:tabs>
                <w:tab w:val="decimal" w:pos="463"/>
              </w:tabs>
              <w:cnfStyle w:val="000000000000" w:firstRow="0" w:lastRow="0" w:firstColumn="0" w:lastColumn="0" w:oddVBand="0" w:evenVBand="0" w:oddHBand="0" w:evenHBand="0" w:firstRowFirstColumn="0" w:firstRowLastColumn="0" w:lastRowFirstColumn="0" w:lastRowLastColumn="0"/>
            </w:pPr>
            <w:r w:rsidRPr="00E1364A">
              <w:t>5.2</w:t>
            </w:r>
          </w:p>
        </w:tc>
        <w:tc>
          <w:tcPr>
            <w:tcW w:w="396" w:type="pct"/>
            <w:noWrap/>
            <w:hideMark/>
          </w:tcPr>
          <w:p w14:paraId="2B402768" w14:textId="77777777" w:rsidR="00E1364A" w:rsidRPr="00E1364A" w:rsidRDefault="00E1364A" w:rsidP="00690407">
            <w:pPr>
              <w:pStyle w:val="TX-TableText"/>
              <w:tabs>
                <w:tab w:val="decimal" w:pos="463"/>
              </w:tabs>
              <w:cnfStyle w:val="000000000000" w:firstRow="0" w:lastRow="0" w:firstColumn="0" w:lastColumn="0" w:oddVBand="0" w:evenVBand="0" w:oddHBand="0" w:evenHBand="0" w:firstRowFirstColumn="0" w:firstRowLastColumn="0" w:lastRowFirstColumn="0" w:lastRowLastColumn="0"/>
            </w:pPr>
            <w:r w:rsidRPr="00E1364A">
              <w:t>2.4</w:t>
            </w:r>
          </w:p>
        </w:tc>
        <w:tc>
          <w:tcPr>
            <w:tcW w:w="396" w:type="pct"/>
            <w:noWrap/>
            <w:hideMark/>
          </w:tcPr>
          <w:p w14:paraId="573485B7" w14:textId="77777777" w:rsidR="00E1364A" w:rsidRPr="00E1364A" w:rsidRDefault="00E1364A" w:rsidP="00690407">
            <w:pPr>
              <w:pStyle w:val="TX-TableText"/>
              <w:tabs>
                <w:tab w:val="decimal" w:pos="463"/>
              </w:tabs>
              <w:cnfStyle w:val="000000000000" w:firstRow="0" w:lastRow="0" w:firstColumn="0" w:lastColumn="0" w:oddVBand="0" w:evenVBand="0" w:oddHBand="0" w:evenHBand="0" w:firstRowFirstColumn="0" w:firstRowLastColumn="0" w:lastRowFirstColumn="0" w:lastRowLastColumn="0"/>
            </w:pPr>
            <w:r w:rsidRPr="00E1364A">
              <w:t>5.0</w:t>
            </w:r>
          </w:p>
        </w:tc>
        <w:tc>
          <w:tcPr>
            <w:tcW w:w="525" w:type="pct"/>
            <w:noWrap/>
            <w:hideMark/>
          </w:tcPr>
          <w:p w14:paraId="14FA9B85" w14:textId="77777777" w:rsidR="00E1364A" w:rsidRPr="00E1364A" w:rsidRDefault="00E1364A" w:rsidP="00690407">
            <w:pPr>
              <w:pStyle w:val="TX-TableText"/>
              <w:jc w:val="center"/>
              <w:cnfStyle w:val="000000000000" w:firstRow="0" w:lastRow="0" w:firstColumn="0" w:lastColumn="0" w:oddVBand="0" w:evenVBand="0" w:oddHBand="0" w:evenHBand="0" w:firstRowFirstColumn="0" w:firstRowLastColumn="0" w:lastRowFirstColumn="0" w:lastRowLastColumn="0"/>
            </w:pPr>
            <w:r w:rsidRPr="00E1364A">
              <w:t>0.081</w:t>
            </w:r>
          </w:p>
        </w:tc>
        <w:tc>
          <w:tcPr>
            <w:tcW w:w="305" w:type="pct"/>
            <w:noWrap/>
            <w:hideMark/>
          </w:tcPr>
          <w:p w14:paraId="6D2CEF37" w14:textId="77777777" w:rsidR="00E1364A" w:rsidRPr="00E1364A" w:rsidRDefault="00E1364A" w:rsidP="00690407">
            <w:pPr>
              <w:pStyle w:val="TX-TableText"/>
              <w:tabs>
                <w:tab w:val="decimal" w:pos="416"/>
              </w:tabs>
              <w:cnfStyle w:val="000000000000" w:firstRow="0" w:lastRow="0" w:firstColumn="0" w:lastColumn="0" w:oddVBand="0" w:evenVBand="0" w:oddHBand="0" w:evenHBand="0" w:firstRowFirstColumn="0" w:firstRowLastColumn="0" w:lastRowFirstColumn="0" w:lastRowLastColumn="0"/>
            </w:pPr>
            <w:r w:rsidRPr="00E1364A">
              <w:t>12.4</w:t>
            </w:r>
          </w:p>
        </w:tc>
        <w:tc>
          <w:tcPr>
            <w:tcW w:w="304" w:type="pct"/>
            <w:noWrap/>
            <w:hideMark/>
          </w:tcPr>
          <w:p w14:paraId="6FE21022" w14:textId="77777777" w:rsidR="00E1364A" w:rsidRPr="00E1364A" w:rsidRDefault="00E1364A" w:rsidP="00690407">
            <w:pPr>
              <w:pStyle w:val="TX-TableText"/>
              <w:jc w:val="center"/>
              <w:cnfStyle w:val="000000000000" w:firstRow="0" w:lastRow="0" w:firstColumn="0" w:lastColumn="0" w:oddVBand="0" w:evenVBand="0" w:oddHBand="0" w:evenHBand="0" w:firstRowFirstColumn="0" w:firstRowLastColumn="0" w:lastRowFirstColumn="0" w:lastRowLastColumn="0"/>
            </w:pPr>
            <w:r w:rsidRPr="00E1364A">
              <w:t>18.8</w:t>
            </w:r>
          </w:p>
        </w:tc>
        <w:tc>
          <w:tcPr>
            <w:tcW w:w="304" w:type="pct"/>
            <w:noWrap/>
            <w:hideMark/>
          </w:tcPr>
          <w:p w14:paraId="4E91CBA2" w14:textId="77777777" w:rsidR="00E1364A" w:rsidRPr="00E1364A" w:rsidRDefault="00E1364A" w:rsidP="00690407">
            <w:pPr>
              <w:pStyle w:val="TX-TableText"/>
              <w:jc w:val="center"/>
              <w:cnfStyle w:val="000000000000" w:firstRow="0" w:lastRow="0" w:firstColumn="0" w:lastColumn="0" w:oddVBand="0" w:evenVBand="0" w:oddHBand="0" w:evenHBand="0" w:firstRowFirstColumn="0" w:firstRowLastColumn="0" w:lastRowFirstColumn="0" w:lastRowLastColumn="0"/>
            </w:pPr>
            <w:r w:rsidRPr="00E1364A">
              <w:t>13.0</w:t>
            </w:r>
          </w:p>
        </w:tc>
        <w:tc>
          <w:tcPr>
            <w:tcW w:w="523" w:type="pct"/>
            <w:noWrap/>
            <w:hideMark/>
          </w:tcPr>
          <w:p w14:paraId="4A3DD341" w14:textId="77777777" w:rsidR="00E1364A" w:rsidRPr="00E1364A" w:rsidRDefault="00E1364A" w:rsidP="00690407">
            <w:pPr>
              <w:pStyle w:val="TX-TableText"/>
              <w:jc w:val="center"/>
              <w:cnfStyle w:val="000000000000" w:firstRow="0" w:lastRow="0" w:firstColumn="0" w:lastColumn="0" w:oddVBand="0" w:evenVBand="0" w:oddHBand="0" w:evenHBand="0" w:firstRowFirstColumn="0" w:firstRowLastColumn="0" w:lastRowFirstColumn="0" w:lastRowLastColumn="0"/>
            </w:pPr>
            <w:r w:rsidRPr="00E1364A">
              <w:t>0.204</w:t>
            </w:r>
          </w:p>
        </w:tc>
      </w:tr>
      <w:tr w:rsidR="00E1364A" w:rsidRPr="00E1364A" w14:paraId="4B710044" w14:textId="77777777" w:rsidTr="00690407">
        <w:trPr>
          <w:trHeight w:val="300"/>
        </w:trPr>
        <w:tc>
          <w:tcPr>
            <w:cnfStyle w:val="001000000000" w:firstRow="0" w:lastRow="0" w:firstColumn="1" w:lastColumn="0" w:oddVBand="0" w:evenVBand="0" w:oddHBand="0" w:evenHBand="0" w:firstRowFirstColumn="0" w:firstRowLastColumn="0" w:lastRowFirstColumn="0" w:lastRowLastColumn="0"/>
            <w:tcW w:w="1851" w:type="pct"/>
            <w:noWrap/>
            <w:hideMark/>
          </w:tcPr>
          <w:p w14:paraId="26F53200" w14:textId="77777777" w:rsidR="00E1364A" w:rsidRPr="00E1364A" w:rsidRDefault="00E1364A" w:rsidP="00690407">
            <w:pPr>
              <w:pStyle w:val="TH-TableHeading"/>
              <w:jc w:val="left"/>
            </w:pPr>
            <w:r w:rsidRPr="00E1364A">
              <w:t>Intimate Partner Violence</w:t>
            </w:r>
          </w:p>
        </w:tc>
        <w:tc>
          <w:tcPr>
            <w:tcW w:w="396" w:type="pct"/>
            <w:noWrap/>
            <w:hideMark/>
          </w:tcPr>
          <w:p w14:paraId="278BE066" w14:textId="77777777" w:rsidR="00E1364A" w:rsidRPr="00E1364A" w:rsidRDefault="00E1364A" w:rsidP="00690407">
            <w:pPr>
              <w:pStyle w:val="TX-TableText"/>
              <w:tabs>
                <w:tab w:val="decimal" w:pos="463"/>
              </w:tabs>
              <w:cnfStyle w:val="000000000000" w:firstRow="0" w:lastRow="0" w:firstColumn="0" w:lastColumn="0" w:oddVBand="0" w:evenVBand="0" w:oddHBand="0" w:evenHBand="0" w:firstRowFirstColumn="0" w:firstRowLastColumn="0" w:lastRowFirstColumn="0" w:lastRowLastColumn="0"/>
            </w:pPr>
            <w:r w:rsidRPr="00E1364A">
              <w:t>20.4</w:t>
            </w:r>
          </w:p>
        </w:tc>
        <w:tc>
          <w:tcPr>
            <w:tcW w:w="396" w:type="pct"/>
            <w:noWrap/>
            <w:hideMark/>
          </w:tcPr>
          <w:p w14:paraId="3C2C7DF3" w14:textId="77777777" w:rsidR="00E1364A" w:rsidRPr="00E1364A" w:rsidRDefault="00E1364A" w:rsidP="00690407">
            <w:pPr>
              <w:pStyle w:val="TX-TableText"/>
              <w:tabs>
                <w:tab w:val="decimal" w:pos="463"/>
              </w:tabs>
              <w:cnfStyle w:val="000000000000" w:firstRow="0" w:lastRow="0" w:firstColumn="0" w:lastColumn="0" w:oddVBand="0" w:evenVBand="0" w:oddHBand="0" w:evenHBand="0" w:firstRowFirstColumn="0" w:firstRowLastColumn="0" w:lastRowFirstColumn="0" w:lastRowLastColumn="0"/>
            </w:pPr>
            <w:r w:rsidRPr="00E1364A">
              <w:t>22.1</w:t>
            </w:r>
          </w:p>
        </w:tc>
        <w:tc>
          <w:tcPr>
            <w:tcW w:w="396" w:type="pct"/>
            <w:noWrap/>
            <w:hideMark/>
          </w:tcPr>
          <w:p w14:paraId="11E8A567" w14:textId="77777777" w:rsidR="00E1364A" w:rsidRPr="00E1364A" w:rsidRDefault="00E1364A" w:rsidP="00690407">
            <w:pPr>
              <w:pStyle w:val="TX-TableText"/>
              <w:tabs>
                <w:tab w:val="decimal" w:pos="463"/>
              </w:tabs>
              <w:cnfStyle w:val="000000000000" w:firstRow="0" w:lastRow="0" w:firstColumn="0" w:lastColumn="0" w:oddVBand="0" w:evenVBand="0" w:oddHBand="0" w:evenHBand="0" w:firstRowFirstColumn="0" w:firstRowLastColumn="0" w:lastRowFirstColumn="0" w:lastRowLastColumn="0"/>
            </w:pPr>
            <w:r w:rsidRPr="00E1364A">
              <w:t>20.9</w:t>
            </w:r>
          </w:p>
        </w:tc>
        <w:tc>
          <w:tcPr>
            <w:tcW w:w="525" w:type="pct"/>
            <w:noWrap/>
            <w:hideMark/>
          </w:tcPr>
          <w:p w14:paraId="251E16E5" w14:textId="77777777" w:rsidR="00E1364A" w:rsidRPr="00E1364A" w:rsidRDefault="00E1364A" w:rsidP="00690407">
            <w:pPr>
              <w:pStyle w:val="TX-TableText"/>
              <w:jc w:val="center"/>
              <w:cnfStyle w:val="000000000000" w:firstRow="0" w:lastRow="0" w:firstColumn="0" w:lastColumn="0" w:oddVBand="0" w:evenVBand="0" w:oddHBand="0" w:evenHBand="0" w:firstRowFirstColumn="0" w:firstRowLastColumn="0" w:lastRowFirstColumn="0" w:lastRowLastColumn="0"/>
            </w:pPr>
            <w:r w:rsidRPr="00E1364A">
              <w:t>0.381</w:t>
            </w:r>
          </w:p>
        </w:tc>
        <w:tc>
          <w:tcPr>
            <w:tcW w:w="305" w:type="pct"/>
            <w:noWrap/>
            <w:hideMark/>
          </w:tcPr>
          <w:p w14:paraId="0E6104B2" w14:textId="77777777" w:rsidR="00E1364A" w:rsidRPr="00E1364A" w:rsidRDefault="00E1364A" w:rsidP="00690407">
            <w:pPr>
              <w:pStyle w:val="TX-TableText"/>
              <w:tabs>
                <w:tab w:val="decimal" w:pos="416"/>
              </w:tabs>
              <w:cnfStyle w:val="000000000000" w:firstRow="0" w:lastRow="0" w:firstColumn="0" w:lastColumn="0" w:oddVBand="0" w:evenVBand="0" w:oddHBand="0" w:evenHBand="0" w:firstRowFirstColumn="0" w:firstRowLastColumn="0" w:lastRowFirstColumn="0" w:lastRowLastColumn="0"/>
            </w:pPr>
            <w:r w:rsidRPr="00E1364A">
              <w:t>34.3</w:t>
            </w:r>
          </w:p>
        </w:tc>
        <w:tc>
          <w:tcPr>
            <w:tcW w:w="304" w:type="pct"/>
            <w:noWrap/>
            <w:hideMark/>
          </w:tcPr>
          <w:p w14:paraId="3AFDC84D" w14:textId="77777777" w:rsidR="00E1364A" w:rsidRPr="00E1364A" w:rsidRDefault="00E1364A" w:rsidP="00690407">
            <w:pPr>
              <w:pStyle w:val="TX-TableText"/>
              <w:jc w:val="center"/>
              <w:cnfStyle w:val="000000000000" w:firstRow="0" w:lastRow="0" w:firstColumn="0" w:lastColumn="0" w:oddVBand="0" w:evenVBand="0" w:oddHBand="0" w:evenHBand="0" w:firstRowFirstColumn="0" w:firstRowLastColumn="0" w:lastRowFirstColumn="0" w:lastRowLastColumn="0"/>
            </w:pPr>
            <w:r w:rsidRPr="00E1364A">
              <w:t>51.0</w:t>
            </w:r>
          </w:p>
        </w:tc>
        <w:tc>
          <w:tcPr>
            <w:tcW w:w="304" w:type="pct"/>
            <w:noWrap/>
            <w:hideMark/>
          </w:tcPr>
          <w:p w14:paraId="34FA0F2F" w14:textId="77777777" w:rsidR="00E1364A" w:rsidRPr="00E1364A" w:rsidRDefault="00E1364A" w:rsidP="00690407">
            <w:pPr>
              <w:pStyle w:val="TX-TableText"/>
              <w:jc w:val="center"/>
              <w:cnfStyle w:val="000000000000" w:firstRow="0" w:lastRow="0" w:firstColumn="0" w:lastColumn="0" w:oddVBand="0" w:evenVBand="0" w:oddHBand="0" w:evenHBand="0" w:firstRowFirstColumn="0" w:firstRowLastColumn="0" w:lastRowFirstColumn="0" w:lastRowLastColumn="0"/>
            </w:pPr>
            <w:r w:rsidRPr="00E1364A">
              <w:t>35.8</w:t>
            </w:r>
          </w:p>
        </w:tc>
        <w:tc>
          <w:tcPr>
            <w:tcW w:w="523" w:type="pct"/>
            <w:noWrap/>
            <w:hideMark/>
          </w:tcPr>
          <w:p w14:paraId="78255669" w14:textId="77777777" w:rsidR="00E1364A" w:rsidRPr="00E1364A" w:rsidRDefault="00E1364A" w:rsidP="00690407">
            <w:pPr>
              <w:pStyle w:val="TX-TableText"/>
              <w:jc w:val="center"/>
              <w:cnfStyle w:val="000000000000" w:firstRow="0" w:lastRow="0" w:firstColumn="0" w:lastColumn="0" w:oddVBand="0" w:evenVBand="0" w:oddHBand="0" w:evenHBand="0" w:firstRowFirstColumn="0" w:firstRowLastColumn="0" w:lastRowFirstColumn="0" w:lastRowLastColumn="0"/>
            </w:pPr>
            <w:r w:rsidRPr="00E1364A">
              <w:t>0.018</w:t>
            </w:r>
          </w:p>
        </w:tc>
      </w:tr>
      <w:tr w:rsidR="00E1364A" w:rsidRPr="00E1364A" w14:paraId="300484C7" w14:textId="77777777" w:rsidTr="00690407">
        <w:trPr>
          <w:trHeight w:val="345"/>
        </w:trPr>
        <w:tc>
          <w:tcPr>
            <w:cnfStyle w:val="001000000000" w:firstRow="0" w:lastRow="0" w:firstColumn="1" w:lastColumn="0" w:oddVBand="0" w:evenVBand="0" w:oddHBand="0" w:evenHBand="0" w:firstRowFirstColumn="0" w:firstRowLastColumn="0" w:lastRowFirstColumn="0" w:lastRowLastColumn="0"/>
            <w:tcW w:w="1851" w:type="pct"/>
            <w:hideMark/>
          </w:tcPr>
          <w:p w14:paraId="49240FF0" w14:textId="77777777" w:rsidR="00E1364A" w:rsidRPr="00E1364A" w:rsidRDefault="00E1364A" w:rsidP="00690407">
            <w:pPr>
              <w:pStyle w:val="TH-TableHeading"/>
              <w:ind w:left="247"/>
              <w:jc w:val="left"/>
            </w:pPr>
            <w:r w:rsidRPr="00E1364A">
              <w:t>Contact Sexual Violence by Intimate Partner</w:t>
            </w:r>
          </w:p>
        </w:tc>
        <w:tc>
          <w:tcPr>
            <w:tcW w:w="396" w:type="pct"/>
            <w:noWrap/>
            <w:hideMark/>
          </w:tcPr>
          <w:p w14:paraId="07843EDC" w14:textId="77777777" w:rsidR="00E1364A" w:rsidRPr="00E1364A" w:rsidRDefault="00E1364A" w:rsidP="00690407">
            <w:pPr>
              <w:pStyle w:val="TX-TableText"/>
              <w:tabs>
                <w:tab w:val="decimal" w:pos="463"/>
              </w:tabs>
              <w:cnfStyle w:val="000000000000" w:firstRow="0" w:lastRow="0" w:firstColumn="0" w:lastColumn="0" w:oddVBand="0" w:evenVBand="0" w:oddHBand="0" w:evenHBand="0" w:firstRowFirstColumn="0" w:firstRowLastColumn="0" w:lastRowFirstColumn="0" w:lastRowLastColumn="0"/>
            </w:pPr>
            <w:r w:rsidRPr="00E1364A">
              <w:t>5.0</w:t>
            </w:r>
          </w:p>
        </w:tc>
        <w:tc>
          <w:tcPr>
            <w:tcW w:w="396" w:type="pct"/>
            <w:noWrap/>
            <w:hideMark/>
          </w:tcPr>
          <w:p w14:paraId="776C3B23" w14:textId="77777777" w:rsidR="00E1364A" w:rsidRPr="00E1364A" w:rsidRDefault="00E1364A" w:rsidP="00690407">
            <w:pPr>
              <w:pStyle w:val="TX-TableText"/>
              <w:tabs>
                <w:tab w:val="decimal" w:pos="463"/>
              </w:tabs>
              <w:cnfStyle w:val="000000000000" w:firstRow="0" w:lastRow="0" w:firstColumn="0" w:lastColumn="0" w:oddVBand="0" w:evenVBand="0" w:oddHBand="0" w:evenHBand="0" w:firstRowFirstColumn="0" w:firstRowLastColumn="0" w:lastRowFirstColumn="0" w:lastRowLastColumn="0"/>
            </w:pPr>
            <w:r w:rsidRPr="00E1364A">
              <w:t>2.1</w:t>
            </w:r>
          </w:p>
        </w:tc>
        <w:tc>
          <w:tcPr>
            <w:tcW w:w="396" w:type="pct"/>
            <w:noWrap/>
            <w:hideMark/>
          </w:tcPr>
          <w:p w14:paraId="0E2596EB" w14:textId="77777777" w:rsidR="00E1364A" w:rsidRPr="00E1364A" w:rsidRDefault="00E1364A" w:rsidP="00690407">
            <w:pPr>
              <w:pStyle w:val="TX-TableText"/>
              <w:tabs>
                <w:tab w:val="decimal" w:pos="463"/>
              </w:tabs>
              <w:cnfStyle w:val="000000000000" w:firstRow="0" w:lastRow="0" w:firstColumn="0" w:lastColumn="0" w:oddVBand="0" w:evenVBand="0" w:oddHBand="0" w:evenHBand="0" w:firstRowFirstColumn="0" w:firstRowLastColumn="0" w:lastRowFirstColumn="0" w:lastRowLastColumn="0"/>
            </w:pPr>
            <w:r w:rsidRPr="00E1364A">
              <w:t>4.9</w:t>
            </w:r>
          </w:p>
        </w:tc>
        <w:tc>
          <w:tcPr>
            <w:tcW w:w="525" w:type="pct"/>
            <w:noWrap/>
            <w:hideMark/>
          </w:tcPr>
          <w:p w14:paraId="531B69BF" w14:textId="77777777" w:rsidR="00E1364A" w:rsidRPr="00E1364A" w:rsidRDefault="00E1364A" w:rsidP="00690407">
            <w:pPr>
              <w:pStyle w:val="TX-TableText"/>
              <w:jc w:val="center"/>
              <w:cnfStyle w:val="000000000000" w:firstRow="0" w:lastRow="0" w:firstColumn="0" w:lastColumn="0" w:oddVBand="0" w:evenVBand="0" w:oddHBand="0" w:evenHBand="0" w:firstRowFirstColumn="0" w:firstRowLastColumn="0" w:lastRowFirstColumn="0" w:lastRowLastColumn="0"/>
            </w:pPr>
            <w:r w:rsidRPr="00E1364A">
              <w:t>0.050</w:t>
            </w:r>
          </w:p>
        </w:tc>
        <w:tc>
          <w:tcPr>
            <w:tcW w:w="305" w:type="pct"/>
            <w:noWrap/>
            <w:hideMark/>
          </w:tcPr>
          <w:p w14:paraId="5DB49CF3" w14:textId="77777777" w:rsidR="00E1364A" w:rsidRPr="00E1364A" w:rsidRDefault="00E1364A" w:rsidP="00690407">
            <w:pPr>
              <w:pStyle w:val="TX-TableText"/>
              <w:tabs>
                <w:tab w:val="decimal" w:pos="416"/>
              </w:tabs>
              <w:cnfStyle w:val="000000000000" w:firstRow="0" w:lastRow="0" w:firstColumn="0" w:lastColumn="0" w:oddVBand="0" w:evenVBand="0" w:oddHBand="0" w:evenHBand="0" w:firstRowFirstColumn="0" w:firstRowLastColumn="0" w:lastRowFirstColumn="0" w:lastRowLastColumn="0"/>
            </w:pPr>
            <w:r w:rsidRPr="00E1364A">
              <w:t>17.1</w:t>
            </w:r>
          </w:p>
        </w:tc>
        <w:tc>
          <w:tcPr>
            <w:tcW w:w="304" w:type="pct"/>
            <w:noWrap/>
            <w:hideMark/>
          </w:tcPr>
          <w:p w14:paraId="74F60AF0" w14:textId="77777777" w:rsidR="00E1364A" w:rsidRPr="00E1364A" w:rsidRDefault="00E1364A" w:rsidP="00690407">
            <w:pPr>
              <w:pStyle w:val="TX-TableText"/>
              <w:jc w:val="center"/>
              <w:cnfStyle w:val="000000000000" w:firstRow="0" w:lastRow="0" w:firstColumn="0" w:lastColumn="0" w:oddVBand="0" w:evenVBand="0" w:oddHBand="0" w:evenHBand="0" w:firstRowFirstColumn="0" w:firstRowLastColumn="0" w:lastRowFirstColumn="0" w:lastRowLastColumn="0"/>
            </w:pPr>
            <w:r w:rsidRPr="00E1364A">
              <w:t>24.6</w:t>
            </w:r>
          </w:p>
        </w:tc>
        <w:tc>
          <w:tcPr>
            <w:tcW w:w="304" w:type="pct"/>
            <w:noWrap/>
            <w:hideMark/>
          </w:tcPr>
          <w:p w14:paraId="1E0E9246" w14:textId="77777777" w:rsidR="00E1364A" w:rsidRPr="00E1364A" w:rsidRDefault="00E1364A" w:rsidP="00690407">
            <w:pPr>
              <w:pStyle w:val="TX-TableText"/>
              <w:jc w:val="center"/>
              <w:cnfStyle w:val="000000000000" w:firstRow="0" w:lastRow="0" w:firstColumn="0" w:lastColumn="0" w:oddVBand="0" w:evenVBand="0" w:oddHBand="0" w:evenHBand="0" w:firstRowFirstColumn="0" w:firstRowLastColumn="0" w:lastRowFirstColumn="0" w:lastRowLastColumn="0"/>
            </w:pPr>
            <w:r w:rsidRPr="00E1364A">
              <w:t>17.8</w:t>
            </w:r>
          </w:p>
        </w:tc>
        <w:tc>
          <w:tcPr>
            <w:tcW w:w="523" w:type="pct"/>
            <w:noWrap/>
            <w:hideMark/>
          </w:tcPr>
          <w:p w14:paraId="300E4F4A" w14:textId="77777777" w:rsidR="00E1364A" w:rsidRPr="00E1364A" w:rsidRDefault="00E1364A" w:rsidP="00690407">
            <w:pPr>
              <w:pStyle w:val="TX-TableText"/>
              <w:jc w:val="center"/>
              <w:cnfStyle w:val="000000000000" w:firstRow="0" w:lastRow="0" w:firstColumn="0" w:lastColumn="0" w:oddVBand="0" w:evenVBand="0" w:oddHBand="0" w:evenHBand="0" w:firstRowFirstColumn="0" w:firstRowLastColumn="0" w:lastRowFirstColumn="0" w:lastRowLastColumn="0"/>
            </w:pPr>
            <w:r w:rsidRPr="00E1364A">
              <w:t>0.099</w:t>
            </w:r>
          </w:p>
        </w:tc>
      </w:tr>
      <w:tr w:rsidR="00E1364A" w:rsidRPr="00E1364A" w14:paraId="2CF4752E" w14:textId="77777777" w:rsidTr="00690407">
        <w:trPr>
          <w:trHeight w:val="300"/>
        </w:trPr>
        <w:tc>
          <w:tcPr>
            <w:cnfStyle w:val="001000000000" w:firstRow="0" w:lastRow="0" w:firstColumn="1" w:lastColumn="0" w:oddVBand="0" w:evenVBand="0" w:oddHBand="0" w:evenHBand="0" w:firstRowFirstColumn="0" w:firstRowLastColumn="0" w:lastRowFirstColumn="0" w:lastRowLastColumn="0"/>
            <w:tcW w:w="1851" w:type="pct"/>
            <w:hideMark/>
          </w:tcPr>
          <w:p w14:paraId="3866974B" w14:textId="77777777" w:rsidR="00E1364A" w:rsidRPr="00E1364A" w:rsidRDefault="00E1364A" w:rsidP="00690407">
            <w:pPr>
              <w:pStyle w:val="TH-TableHeading"/>
              <w:ind w:left="247"/>
              <w:jc w:val="left"/>
            </w:pPr>
            <w:r w:rsidRPr="00E1364A">
              <w:t>Stalking by Intimate Partner</w:t>
            </w:r>
          </w:p>
        </w:tc>
        <w:tc>
          <w:tcPr>
            <w:tcW w:w="396" w:type="pct"/>
            <w:noWrap/>
            <w:hideMark/>
          </w:tcPr>
          <w:p w14:paraId="52C6D948" w14:textId="77777777" w:rsidR="00E1364A" w:rsidRPr="00E1364A" w:rsidRDefault="00E1364A" w:rsidP="00690407">
            <w:pPr>
              <w:pStyle w:val="TX-TableText"/>
              <w:tabs>
                <w:tab w:val="decimal" w:pos="463"/>
              </w:tabs>
              <w:cnfStyle w:val="000000000000" w:firstRow="0" w:lastRow="0" w:firstColumn="0" w:lastColumn="0" w:oddVBand="0" w:evenVBand="0" w:oddHBand="0" w:evenHBand="0" w:firstRowFirstColumn="0" w:firstRowLastColumn="0" w:lastRowFirstColumn="0" w:lastRowLastColumn="0"/>
            </w:pPr>
            <w:r w:rsidRPr="00E1364A">
              <w:t>1.8</w:t>
            </w:r>
          </w:p>
        </w:tc>
        <w:tc>
          <w:tcPr>
            <w:tcW w:w="396" w:type="pct"/>
            <w:noWrap/>
            <w:hideMark/>
          </w:tcPr>
          <w:p w14:paraId="318A9279" w14:textId="77777777" w:rsidR="00E1364A" w:rsidRPr="00E1364A" w:rsidRDefault="00E1364A" w:rsidP="00690407">
            <w:pPr>
              <w:pStyle w:val="TX-TableText"/>
              <w:tabs>
                <w:tab w:val="decimal" w:pos="463"/>
              </w:tabs>
              <w:cnfStyle w:val="000000000000" w:firstRow="0" w:lastRow="0" w:firstColumn="0" w:lastColumn="0" w:oddVBand="0" w:evenVBand="0" w:oddHBand="0" w:evenHBand="0" w:firstRowFirstColumn="0" w:firstRowLastColumn="0" w:lastRowFirstColumn="0" w:lastRowLastColumn="0"/>
            </w:pPr>
            <w:r w:rsidRPr="00E1364A">
              <w:t>1.4</w:t>
            </w:r>
          </w:p>
        </w:tc>
        <w:tc>
          <w:tcPr>
            <w:tcW w:w="396" w:type="pct"/>
            <w:noWrap/>
            <w:hideMark/>
          </w:tcPr>
          <w:p w14:paraId="2C21F457" w14:textId="77777777" w:rsidR="00E1364A" w:rsidRPr="00E1364A" w:rsidRDefault="00E1364A" w:rsidP="00690407">
            <w:pPr>
              <w:pStyle w:val="TX-TableText"/>
              <w:tabs>
                <w:tab w:val="decimal" w:pos="463"/>
              </w:tabs>
              <w:cnfStyle w:val="000000000000" w:firstRow="0" w:lastRow="0" w:firstColumn="0" w:lastColumn="0" w:oddVBand="0" w:evenVBand="0" w:oddHBand="0" w:evenHBand="0" w:firstRowFirstColumn="0" w:firstRowLastColumn="0" w:lastRowFirstColumn="0" w:lastRowLastColumn="0"/>
            </w:pPr>
            <w:r w:rsidRPr="00E1364A">
              <w:t>1.9</w:t>
            </w:r>
          </w:p>
        </w:tc>
        <w:tc>
          <w:tcPr>
            <w:tcW w:w="525" w:type="pct"/>
            <w:noWrap/>
            <w:hideMark/>
          </w:tcPr>
          <w:p w14:paraId="2DA772EA" w14:textId="77777777" w:rsidR="00E1364A" w:rsidRPr="00E1364A" w:rsidRDefault="00E1364A" w:rsidP="00690407">
            <w:pPr>
              <w:pStyle w:val="TX-TableText"/>
              <w:jc w:val="center"/>
              <w:cnfStyle w:val="000000000000" w:firstRow="0" w:lastRow="0" w:firstColumn="0" w:lastColumn="0" w:oddVBand="0" w:evenVBand="0" w:oddHBand="0" w:evenHBand="0" w:firstRowFirstColumn="0" w:firstRowLastColumn="0" w:lastRowFirstColumn="0" w:lastRowLastColumn="0"/>
            </w:pPr>
            <w:r w:rsidRPr="00E1364A">
              <w:t>0.377</w:t>
            </w:r>
          </w:p>
        </w:tc>
        <w:tc>
          <w:tcPr>
            <w:tcW w:w="305" w:type="pct"/>
            <w:noWrap/>
            <w:hideMark/>
          </w:tcPr>
          <w:p w14:paraId="0BF05586" w14:textId="77777777" w:rsidR="00E1364A" w:rsidRPr="00E1364A" w:rsidRDefault="00E1364A" w:rsidP="00690407">
            <w:pPr>
              <w:pStyle w:val="TX-TableText"/>
              <w:tabs>
                <w:tab w:val="decimal" w:pos="416"/>
              </w:tabs>
              <w:cnfStyle w:val="000000000000" w:firstRow="0" w:lastRow="0" w:firstColumn="0" w:lastColumn="0" w:oddVBand="0" w:evenVBand="0" w:oddHBand="0" w:evenHBand="0" w:firstRowFirstColumn="0" w:firstRowLastColumn="0" w:lastRowFirstColumn="0" w:lastRowLastColumn="0"/>
            </w:pPr>
            <w:r w:rsidRPr="00E1364A">
              <w:t>7.1</w:t>
            </w:r>
          </w:p>
        </w:tc>
        <w:tc>
          <w:tcPr>
            <w:tcW w:w="304" w:type="pct"/>
            <w:noWrap/>
            <w:hideMark/>
          </w:tcPr>
          <w:p w14:paraId="1E0DB958" w14:textId="77777777" w:rsidR="00E1364A" w:rsidRPr="00E1364A" w:rsidRDefault="00E1364A" w:rsidP="00690407">
            <w:pPr>
              <w:pStyle w:val="TX-TableText"/>
              <w:jc w:val="center"/>
              <w:cnfStyle w:val="000000000000" w:firstRow="0" w:lastRow="0" w:firstColumn="0" w:lastColumn="0" w:oddVBand="0" w:evenVBand="0" w:oddHBand="0" w:evenHBand="0" w:firstRowFirstColumn="0" w:firstRowLastColumn="0" w:lastRowFirstColumn="0" w:lastRowLastColumn="0"/>
            </w:pPr>
            <w:r w:rsidRPr="00E1364A">
              <w:t>12.6</w:t>
            </w:r>
          </w:p>
        </w:tc>
        <w:tc>
          <w:tcPr>
            <w:tcW w:w="304" w:type="pct"/>
            <w:noWrap/>
            <w:hideMark/>
          </w:tcPr>
          <w:p w14:paraId="0F8C1946" w14:textId="77777777" w:rsidR="00E1364A" w:rsidRPr="00E1364A" w:rsidRDefault="00E1364A" w:rsidP="00690407">
            <w:pPr>
              <w:pStyle w:val="TX-TableText"/>
              <w:jc w:val="center"/>
              <w:cnfStyle w:val="000000000000" w:firstRow="0" w:lastRow="0" w:firstColumn="0" w:lastColumn="0" w:oddVBand="0" w:evenVBand="0" w:oddHBand="0" w:evenHBand="0" w:firstRowFirstColumn="0" w:firstRowLastColumn="0" w:lastRowFirstColumn="0" w:lastRowLastColumn="0"/>
            </w:pPr>
            <w:r w:rsidRPr="00E1364A">
              <w:t>7.7</w:t>
            </w:r>
          </w:p>
        </w:tc>
        <w:tc>
          <w:tcPr>
            <w:tcW w:w="523" w:type="pct"/>
            <w:noWrap/>
            <w:hideMark/>
          </w:tcPr>
          <w:p w14:paraId="0CB23DAB" w14:textId="77777777" w:rsidR="00E1364A" w:rsidRPr="00E1364A" w:rsidRDefault="00E1364A" w:rsidP="00690407">
            <w:pPr>
              <w:pStyle w:val="TX-TableText"/>
              <w:jc w:val="center"/>
              <w:cnfStyle w:val="000000000000" w:firstRow="0" w:lastRow="0" w:firstColumn="0" w:lastColumn="0" w:oddVBand="0" w:evenVBand="0" w:oddHBand="0" w:evenHBand="0" w:firstRowFirstColumn="0" w:firstRowLastColumn="0" w:lastRowFirstColumn="0" w:lastRowLastColumn="0"/>
            </w:pPr>
            <w:r w:rsidRPr="00E1364A">
              <w:t>0.213</w:t>
            </w:r>
          </w:p>
        </w:tc>
      </w:tr>
      <w:tr w:rsidR="00E1364A" w:rsidRPr="00E1364A" w14:paraId="0B40F524" w14:textId="77777777" w:rsidTr="00690407">
        <w:trPr>
          <w:trHeight w:val="300"/>
        </w:trPr>
        <w:tc>
          <w:tcPr>
            <w:cnfStyle w:val="001000000000" w:firstRow="0" w:lastRow="0" w:firstColumn="1" w:lastColumn="0" w:oddVBand="0" w:evenVBand="0" w:oddHBand="0" w:evenHBand="0" w:firstRowFirstColumn="0" w:firstRowLastColumn="0" w:lastRowFirstColumn="0" w:lastRowLastColumn="0"/>
            <w:tcW w:w="1851" w:type="pct"/>
            <w:hideMark/>
          </w:tcPr>
          <w:p w14:paraId="3940380F" w14:textId="77777777" w:rsidR="00E1364A" w:rsidRPr="00E1364A" w:rsidRDefault="00E1364A" w:rsidP="00305FD5">
            <w:pPr>
              <w:pStyle w:val="TH-TableHeading"/>
              <w:ind w:left="247"/>
              <w:jc w:val="left"/>
            </w:pPr>
            <w:r w:rsidRPr="00E1364A">
              <w:t>Intimate Partner Physical Violence</w:t>
            </w:r>
          </w:p>
        </w:tc>
        <w:tc>
          <w:tcPr>
            <w:tcW w:w="396" w:type="pct"/>
            <w:noWrap/>
            <w:hideMark/>
          </w:tcPr>
          <w:p w14:paraId="6FB362D3" w14:textId="77777777" w:rsidR="00E1364A" w:rsidRPr="00E1364A" w:rsidRDefault="00E1364A" w:rsidP="00690407">
            <w:pPr>
              <w:pStyle w:val="TX-TableText"/>
              <w:tabs>
                <w:tab w:val="decimal" w:pos="463"/>
              </w:tabs>
              <w:cnfStyle w:val="000000000000" w:firstRow="0" w:lastRow="0" w:firstColumn="0" w:lastColumn="0" w:oddVBand="0" w:evenVBand="0" w:oddHBand="0" w:evenHBand="0" w:firstRowFirstColumn="0" w:firstRowLastColumn="0" w:lastRowFirstColumn="0" w:lastRowLastColumn="0"/>
            </w:pPr>
            <w:r w:rsidRPr="00E1364A">
              <w:t>18.2</w:t>
            </w:r>
          </w:p>
        </w:tc>
        <w:tc>
          <w:tcPr>
            <w:tcW w:w="396" w:type="pct"/>
            <w:noWrap/>
            <w:hideMark/>
          </w:tcPr>
          <w:p w14:paraId="4FE32E84" w14:textId="77777777" w:rsidR="00E1364A" w:rsidRPr="00E1364A" w:rsidRDefault="00E1364A" w:rsidP="00690407">
            <w:pPr>
              <w:pStyle w:val="TX-TableText"/>
              <w:tabs>
                <w:tab w:val="decimal" w:pos="463"/>
              </w:tabs>
              <w:cnfStyle w:val="000000000000" w:firstRow="0" w:lastRow="0" w:firstColumn="0" w:lastColumn="0" w:oddVBand="0" w:evenVBand="0" w:oddHBand="0" w:evenHBand="0" w:firstRowFirstColumn="0" w:firstRowLastColumn="0" w:lastRowFirstColumn="0" w:lastRowLastColumn="0"/>
            </w:pPr>
            <w:r w:rsidRPr="00E1364A">
              <w:t>20.2</w:t>
            </w:r>
          </w:p>
        </w:tc>
        <w:tc>
          <w:tcPr>
            <w:tcW w:w="396" w:type="pct"/>
            <w:noWrap/>
            <w:hideMark/>
          </w:tcPr>
          <w:p w14:paraId="597C4D27" w14:textId="77777777" w:rsidR="00E1364A" w:rsidRPr="00E1364A" w:rsidRDefault="00E1364A" w:rsidP="00690407">
            <w:pPr>
              <w:pStyle w:val="TX-TableText"/>
              <w:tabs>
                <w:tab w:val="decimal" w:pos="463"/>
              </w:tabs>
              <w:cnfStyle w:val="000000000000" w:firstRow="0" w:lastRow="0" w:firstColumn="0" w:lastColumn="0" w:oddVBand="0" w:evenVBand="0" w:oddHBand="0" w:evenHBand="0" w:firstRowFirstColumn="0" w:firstRowLastColumn="0" w:lastRowFirstColumn="0" w:lastRowLastColumn="0"/>
            </w:pPr>
            <w:r w:rsidRPr="00E1364A">
              <w:t>18.7</w:t>
            </w:r>
          </w:p>
        </w:tc>
        <w:tc>
          <w:tcPr>
            <w:tcW w:w="525" w:type="pct"/>
            <w:noWrap/>
            <w:hideMark/>
          </w:tcPr>
          <w:p w14:paraId="10A8AAC9" w14:textId="77777777" w:rsidR="00E1364A" w:rsidRPr="00E1364A" w:rsidRDefault="00E1364A" w:rsidP="00690407">
            <w:pPr>
              <w:pStyle w:val="TX-TableText"/>
              <w:jc w:val="center"/>
              <w:cnfStyle w:val="000000000000" w:firstRow="0" w:lastRow="0" w:firstColumn="0" w:lastColumn="0" w:oddVBand="0" w:evenVBand="0" w:oddHBand="0" w:evenHBand="0" w:firstRowFirstColumn="0" w:firstRowLastColumn="0" w:lastRowFirstColumn="0" w:lastRowLastColumn="0"/>
            </w:pPr>
            <w:r w:rsidRPr="00E1364A">
              <w:t>0.368</w:t>
            </w:r>
          </w:p>
        </w:tc>
        <w:tc>
          <w:tcPr>
            <w:tcW w:w="305" w:type="pct"/>
            <w:noWrap/>
            <w:hideMark/>
          </w:tcPr>
          <w:p w14:paraId="31AC9DCA" w14:textId="77777777" w:rsidR="00E1364A" w:rsidRPr="00E1364A" w:rsidRDefault="00E1364A" w:rsidP="00690407">
            <w:pPr>
              <w:pStyle w:val="TX-TableText"/>
              <w:tabs>
                <w:tab w:val="decimal" w:pos="416"/>
              </w:tabs>
              <w:cnfStyle w:val="000000000000" w:firstRow="0" w:lastRow="0" w:firstColumn="0" w:lastColumn="0" w:oddVBand="0" w:evenVBand="0" w:oddHBand="0" w:evenHBand="0" w:firstRowFirstColumn="0" w:firstRowLastColumn="0" w:lastRowFirstColumn="0" w:lastRowLastColumn="0"/>
            </w:pPr>
            <w:r w:rsidRPr="00E1364A">
              <w:t>26.1</w:t>
            </w:r>
          </w:p>
        </w:tc>
        <w:tc>
          <w:tcPr>
            <w:tcW w:w="304" w:type="pct"/>
            <w:noWrap/>
            <w:hideMark/>
          </w:tcPr>
          <w:p w14:paraId="462E0DC6" w14:textId="77777777" w:rsidR="00E1364A" w:rsidRPr="00E1364A" w:rsidRDefault="00E1364A" w:rsidP="00690407">
            <w:pPr>
              <w:pStyle w:val="TX-TableText"/>
              <w:jc w:val="center"/>
              <w:cnfStyle w:val="000000000000" w:firstRow="0" w:lastRow="0" w:firstColumn="0" w:lastColumn="0" w:oddVBand="0" w:evenVBand="0" w:oddHBand="0" w:evenHBand="0" w:firstRowFirstColumn="0" w:firstRowLastColumn="0" w:lastRowFirstColumn="0" w:lastRowLastColumn="0"/>
            </w:pPr>
            <w:r w:rsidRPr="00E1364A">
              <w:t>36.5</w:t>
            </w:r>
          </w:p>
        </w:tc>
        <w:tc>
          <w:tcPr>
            <w:tcW w:w="304" w:type="pct"/>
            <w:noWrap/>
            <w:hideMark/>
          </w:tcPr>
          <w:p w14:paraId="6FD33207" w14:textId="77777777" w:rsidR="00E1364A" w:rsidRPr="00E1364A" w:rsidRDefault="00E1364A" w:rsidP="00690407">
            <w:pPr>
              <w:pStyle w:val="TX-TableText"/>
              <w:jc w:val="center"/>
              <w:cnfStyle w:val="000000000000" w:firstRow="0" w:lastRow="0" w:firstColumn="0" w:lastColumn="0" w:oddVBand="0" w:evenVBand="0" w:oddHBand="0" w:evenHBand="0" w:firstRowFirstColumn="0" w:firstRowLastColumn="0" w:lastRowFirstColumn="0" w:lastRowLastColumn="0"/>
            </w:pPr>
            <w:r w:rsidRPr="00E1364A">
              <w:t>27.2</w:t>
            </w:r>
          </w:p>
        </w:tc>
        <w:tc>
          <w:tcPr>
            <w:tcW w:w="523" w:type="pct"/>
            <w:noWrap/>
            <w:hideMark/>
          </w:tcPr>
          <w:p w14:paraId="1433333A" w14:textId="77777777" w:rsidR="00E1364A" w:rsidRPr="00E1364A" w:rsidRDefault="00E1364A" w:rsidP="00690407">
            <w:pPr>
              <w:pStyle w:val="TX-TableText"/>
              <w:jc w:val="center"/>
              <w:cnfStyle w:val="000000000000" w:firstRow="0" w:lastRow="0" w:firstColumn="0" w:lastColumn="0" w:oddVBand="0" w:evenVBand="0" w:oddHBand="0" w:evenHBand="0" w:firstRowFirstColumn="0" w:firstRowLastColumn="0" w:lastRowFirstColumn="0" w:lastRowLastColumn="0"/>
            </w:pPr>
            <w:r w:rsidRPr="00E1364A">
              <w:t>0.090</w:t>
            </w:r>
          </w:p>
        </w:tc>
      </w:tr>
      <w:tr w:rsidR="00E1364A" w:rsidRPr="00E1364A" w14:paraId="22A64C0C" w14:textId="77777777" w:rsidTr="00690407">
        <w:trPr>
          <w:trHeight w:val="300"/>
        </w:trPr>
        <w:tc>
          <w:tcPr>
            <w:cnfStyle w:val="001000000000" w:firstRow="0" w:lastRow="0" w:firstColumn="1" w:lastColumn="0" w:oddVBand="0" w:evenVBand="0" w:oddHBand="0" w:evenHBand="0" w:firstRowFirstColumn="0" w:firstRowLastColumn="0" w:lastRowFirstColumn="0" w:lastRowLastColumn="0"/>
            <w:tcW w:w="1851" w:type="pct"/>
            <w:noWrap/>
            <w:hideMark/>
          </w:tcPr>
          <w:p w14:paraId="56091AFA" w14:textId="77777777" w:rsidR="00E1364A" w:rsidRPr="00E1364A" w:rsidRDefault="00E1364A" w:rsidP="00690407">
            <w:pPr>
              <w:pStyle w:val="TH-TableHeading"/>
              <w:jc w:val="left"/>
            </w:pPr>
            <w:r w:rsidRPr="00E1364A">
              <w:t>Intimate Partner Psychological Aggression</w:t>
            </w:r>
          </w:p>
        </w:tc>
        <w:tc>
          <w:tcPr>
            <w:tcW w:w="396" w:type="pct"/>
            <w:noWrap/>
            <w:hideMark/>
          </w:tcPr>
          <w:p w14:paraId="365CCBCD" w14:textId="77777777" w:rsidR="00E1364A" w:rsidRPr="00E1364A" w:rsidRDefault="00E1364A" w:rsidP="00690407">
            <w:pPr>
              <w:pStyle w:val="TX-TableText"/>
              <w:tabs>
                <w:tab w:val="decimal" w:pos="463"/>
              </w:tabs>
              <w:cnfStyle w:val="000000000000" w:firstRow="0" w:lastRow="0" w:firstColumn="0" w:lastColumn="0" w:oddVBand="0" w:evenVBand="0" w:oddHBand="0" w:evenHBand="0" w:firstRowFirstColumn="0" w:firstRowLastColumn="0" w:lastRowFirstColumn="0" w:lastRowLastColumn="0"/>
            </w:pPr>
            <w:r w:rsidRPr="00E1364A">
              <w:t>29.5</w:t>
            </w:r>
          </w:p>
        </w:tc>
        <w:tc>
          <w:tcPr>
            <w:tcW w:w="396" w:type="pct"/>
            <w:noWrap/>
            <w:hideMark/>
          </w:tcPr>
          <w:p w14:paraId="21034F4A" w14:textId="77777777" w:rsidR="00E1364A" w:rsidRPr="00E1364A" w:rsidRDefault="00E1364A" w:rsidP="00690407">
            <w:pPr>
              <w:pStyle w:val="TX-TableText"/>
              <w:tabs>
                <w:tab w:val="decimal" w:pos="463"/>
              </w:tabs>
              <w:cnfStyle w:val="000000000000" w:firstRow="0" w:lastRow="0" w:firstColumn="0" w:lastColumn="0" w:oddVBand="0" w:evenVBand="0" w:oddHBand="0" w:evenHBand="0" w:firstRowFirstColumn="0" w:firstRowLastColumn="0" w:lastRowFirstColumn="0" w:lastRowLastColumn="0"/>
            </w:pPr>
            <w:r w:rsidRPr="00E1364A">
              <w:t>34.6</w:t>
            </w:r>
          </w:p>
        </w:tc>
        <w:tc>
          <w:tcPr>
            <w:tcW w:w="396" w:type="pct"/>
            <w:noWrap/>
            <w:hideMark/>
          </w:tcPr>
          <w:p w14:paraId="17059F3B" w14:textId="77777777" w:rsidR="00E1364A" w:rsidRPr="00E1364A" w:rsidRDefault="00E1364A" w:rsidP="00690407">
            <w:pPr>
              <w:pStyle w:val="TX-TableText"/>
              <w:tabs>
                <w:tab w:val="decimal" w:pos="463"/>
              </w:tabs>
              <w:cnfStyle w:val="000000000000" w:firstRow="0" w:lastRow="0" w:firstColumn="0" w:lastColumn="0" w:oddVBand="0" w:evenVBand="0" w:oddHBand="0" w:evenHBand="0" w:firstRowFirstColumn="0" w:firstRowLastColumn="0" w:lastRowFirstColumn="0" w:lastRowLastColumn="0"/>
            </w:pPr>
            <w:r w:rsidRPr="00E1364A">
              <w:t>30.1</w:t>
            </w:r>
          </w:p>
        </w:tc>
        <w:tc>
          <w:tcPr>
            <w:tcW w:w="525" w:type="pct"/>
            <w:noWrap/>
            <w:hideMark/>
          </w:tcPr>
          <w:p w14:paraId="4DBA49A3" w14:textId="77777777" w:rsidR="00E1364A" w:rsidRPr="00E1364A" w:rsidRDefault="00E1364A" w:rsidP="00690407">
            <w:pPr>
              <w:pStyle w:val="TX-TableText"/>
              <w:jc w:val="center"/>
              <w:cnfStyle w:val="000000000000" w:firstRow="0" w:lastRow="0" w:firstColumn="0" w:lastColumn="0" w:oddVBand="0" w:evenVBand="0" w:oddHBand="0" w:evenHBand="0" w:firstRowFirstColumn="0" w:firstRowLastColumn="0" w:lastRowFirstColumn="0" w:lastRowLastColumn="0"/>
            </w:pPr>
            <w:r w:rsidRPr="00E1364A">
              <w:t>0.269</w:t>
            </w:r>
          </w:p>
        </w:tc>
        <w:tc>
          <w:tcPr>
            <w:tcW w:w="305" w:type="pct"/>
            <w:noWrap/>
            <w:hideMark/>
          </w:tcPr>
          <w:p w14:paraId="7EA7DCAF" w14:textId="77777777" w:rsidR="00E1364A" w:rsidRPr="00E1364A" w:rsidRDefault="00E1364A" w:rsidP="00690407">
            <w:pPr>
              <w:pStyle w:val="TX-TableText"/>
              <w:tabs>
                <w:tab w:val="decimal" w:pos="416"/>
              </w:tabs>
              <w:cnfStyle w:val="000000000000" w:firstRow="0" w:lastRow="0" w:firstColumn="0" w:lastColumn="0" w:oddVBand="0" w:evenVBand="0" w:oddHBand="0" w:evenHBand="0" w:firstRowFirstColumn="0" w:firstRowLastColumn="0" w:lastRowFirstColumn="0" w:lastRowLastColumn="0"/>
            </w:pPr>
            <w:r w:rsidRPr="00E1364A">
              <w:t>35.9</w:t>
            </w:r>
          </w:p>
        </w:tc>
        <w:tc>
          <w:tcPr>
            <w:tcW w:w="304" w:type="pct"/>
            <w:noWrap/>
            <w:hideMark/>
          </w:tcPr>
          <w:p w14:paraId="08CA2A0D" w14:textId="77777777" w:rsidR="00E1364A" w:rsidRPr="00E1364A" w:rsidRDefault="00E1364A" w:rsidP="00690407">
            <w:pPr>
              <w:pStyle w:val="TX-TableText"/>
              <w:jc w:val="center"/>
              <w:cnfStyle w:val="000000000000" w:firstRow="0" w:lastRow="0" w:firstColumn="0" w:lastColumn="0" w:oddVBand="0" w:evenVBand="0" w:oddHBand="0" w:evenHBand="0" w:firstRowFirstColumn="0" w:firstRowLastColumn="0" w:lastRowFirstColumn="0" w:lastRowLastColumn="0"/>
            </w:pPr>
            <w:r w:rsidRPr="00E1364A">
              <w:t>44.7</w:t>
            </w:r>
          </w:p>
        </w:tc>
        <w:tc>
          <w:tcPr>
            <w:tcW w:w="304" w:type="pct"/>
            <w:noWrap/>
            <w:hideMark/>
          </w:tcPr>
          <w:p w14:paraId="4EBBED98" w14:textId="77777777" w:rsidR="00E1364A" w:rsidRPr="00E1364A" w:rsidRDefault="00E1364A" w:rsidP="00690407">
            <w:pPr>
              <w:pStyle w:val="TX-TableText"/>
              <w:jc w:val="center"/>
              <w:cnfStyle w:val="000000000000" w:firstRow="0" w:lastRow="0" w:firstColumn="0" w:lastColumn="0" w:oddVBand="0" w:evenVBand="0" w:oddHBand="0" w:evenHBand="0" w:firstRowFirstColumn="0" w:firstRowLastColumn="0" w:lastRowFirstColumn="0" w:lastRowLastColumn="0"/>
            </w:pPr>
            <w:r w:rsidRPr="00E1364A">
              <w:t>37.1</w:t>
            </w:r>
          </w:p>
        </w:tc>
        <w:tc>
          <w:tcPr>
            <w:tcW w:w="523" w:type="pct"/>
            <w:noWrap/>
            <w:hideMark/>
          </w:tcPr>
          <w:p w14:paraId="1A96B4E4" w14:textId="77777777" w:rsidR="00E1364A" w:rsidRPr="00E1364A" w:rsidRDefault="00E1364A" w:rsidP="00690407">
            <w:pPr>
              <w:pStyle w:val="TX-TableText"/>
              <w:jc w:val="center"/>
              <w:cnfStyle w:val="000000000000" w:firstRow="0" w:lastRow="0" w:firstColumn="0" w:lastColumn="0" w:oddVBand="0" w:evenVBand="0" w:oddHBand="0" w:evenHBand="0" w:firstRowFirstColumn="0" w:firstRowLastColumn="0" w:lastRowFirstColumn="0" w:lastRowLastColumn="0"/>
            </w:pPr>
            <w:r w:rsidRPr="00E1364A">
              <w:t>0.133</w:t>
            </w:r>
          </w:p>
        </w:tc>
      </w:tr>
    </w:tbl>
    <w:p w14:paraId="0A777675" w14:textId="02E6D10B" w:rsidR="00213608" w:rsidRDefault="00EC30D9" w:rsidP="001359CC">
      <w:pPr>
        <w:pStyle w:val="TF-TblFN"/>
        <w:spacing w:before="0"/>
      </w:pPr>
      <w:r>
        <w:t>NA</w:t>
      </w:r>
      <w:r w:rsidR="00226DA6">
        <w:t xml:space="preserve"> – Not applicable</w:t>
      </w:r>
      <w:r w:rsidR="00E87C55">
        <w:t>. N</w:t>
      </w:r>
      <w:r w:rsidR="003F6666">
        <w:t>ot asked of female respondents</w:t>
      </w:r>
      <w:r w:rsidR="00213608" w:rsidRPr="00B81818">
        <w:t>.</w:t>
      </w:r>
    </w:p>
    <w:p w14:paraId="71E1AA26" w14:textId="6BEE4CD7" w:rsidR="00762CA9" w:rsidRPr="00B81818" w:rsidRDefault="0080220C" w:rsidP="001359CC">
      <w:pPr>
        <w:pStyle w:val="TF-TblFN"/>
        <w:spacing w:before="0"/>
      </w:pPr>
      <w:r>
        <w:t>+</w:t>
      </w:r>
      <w:r>
        <w:tab/>
      </w:r>
      <w:r w:rsidR="00762CA9">
        <w:t>p-value is the result from a two</w:t>
      </w:r>
      <w:r w:rsidR="00011FA7">
        <w:t>-</w:t>
      </w:r>
      <w:r w:rsidR="00762CA9">
        <w:t>sample difference of</w:t>
      </w:r>
      <w:r w:rsidR="00612974">
        <w:t xml:space="preserve"> proportion</w:t>
      </w:r>
      <w:r w:rsidR="00762CA9">
        <w:t>s z-test.</w:t>
      </w:r>
    </w:p>
    <w:p w14:paraId="473F1481" w14:textId="77777777" w:rsidR="00B47ED9" w:rsidRDefault="00B47ED9" w:rsidP="00690407">
      <w:pPr>
        <w:pStyle w:val="L1-FlLSp12"/>
        <w:rPr>
          <w:rFonts w:asciiTheme="minorHAnsi" w:hAnsiTheme="minorHAnsi"/>
          <w:color w:val="FFFFFF" w:themeColor="background1"/>
          <w:kern w:val="2"/>
          <w:position w:val="6"/>
          <w:szCs w:val="22"/>
        </w:rPr>
      </w:pPr>
      <w:r>
        <w:br w:type="page"/>
      </w:r>
    </w:p>
    <w:p w14:paraId="15847CE0" w14:textId="0E5284C5" w:rsidR="00690407" w:rsidRDefault="0080220C" w:rsidP="0080220C">
      <w:pPr>
        <w:pStyle w:val="TT-TableTitle"/>
      </w:pPr>
      <w:bookmarkStart w:id="50" w:name="_Toc87349314"/>
      <w:r w:rsidRPr="00C42C59">
        <w:lastRenderedPageBreak/>
        <w:t xml:space="preserve">Table </w:t>
      </w:r>
      <w:r>
        <w:t>11.</w:t>
      </w:r>
      <w:r>
        <w:tab/>
        <w:t>12-month</w:t>
      </w:r>
      <w:r w:rsidRPr="00C42C59">
        <w:t xml:space="preserve"> prevalence</w:t>
      </w:r>
      <w:r>
        <w:t xml:space="preserve"> estimate</w:t>
      </w:r>
      <w:r w:rsidRPr="00C42C59">
        <w:t>s for selected measures of sexual, physical</w:t>
      </w:r>
      <w:r>
        <w:t>,</w:t>
      </w:r>
      <w:r w:rsidRPr="00C42C59">
        <w:t xml:space="preserve"> and emotional abuse</w:t>
      </w:r>
      <w:r w:rsidR="0069505B">
        <w:t>, comparing</w:t>
      </w:r>
      <w:r>
        <w:t xml:space="preserve"> Early and NRFU Groups</w:t>
      </w:r>
      <w:bookmarkEnd w:id="50"/>
      <w:r w:rsidR="0034077C">
        <w:t>#</w:t>
      </w:r>
    </w:p>
    <w:tbl>
      <w:tblPr>
        <w:tblStyle w:val="0-MatrixTable-Blue"/>
        <w:tblW w:w="5000" w:type="pct"/>
        <w:tblLook w:val="04A0" w:firstRow="1" w:lastRow="0" w:firstColumn="1" w:lastColumn="0" w:noHBand="0" w:noVBand="1"/>
      </w:tblPr>
      <w:tblGrid>
        <w:gridCol w:w="6358"/>
        <w:gridCol w:w="1489"/>
        <w:gridCol w:w="1267"/>
        <w:gridCol w:w="1601"/>
        <w:gridCol w:w="2235"/>
      </w:tblGrid>
      <w:tr w:rsidR="00690407" w:rsidRPr="00F16CAA" w14:paraId="162E0F65" w14:textId="77777777" w:rsidTr="0069040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55" w:type="pct"/>
            <w:vMerge w:val="restart"/>
            <w:noWrap/>
            <w:hideMark/>
          </w:tcPr>
          <w:p w14:paraId="2A627E8A" w14:textId="77777777" w:rsidR="00690407" w:rsidRPr="00690407" w:rsidRDefault="00690407" w:rsidP="0080220C">
            <w:pPr>
              <w:pStyle w:val="TH-TableHeading"/>
            </w:pPr>
          </w:p>
        </w:tc>
        <w:tc>
          <w:tcPr>
            <w:tcW w:w="1682" w:type="pct"/>
            <w:gridSpan w:val="3"/>
            <w:noWrap/>
            <w:hideMark/>
          </w:tcPr>
          <w:p w14:paraId="1F9D3968" w14:textId="4D124100" w:rsidR="00690407" w:rsidRPr="00F16CAA" w:rsidRDefault="00690407" w:rsidP="00690407">
            <w:pPr>
              <w:pStyle w:val="TH-TableHeading"/>
              <w:cnfStyle w:val="100000000000" w:firstRow="1" w:lastRow="0" w:firstColumn="0" w:lastColumn="0" w:oddVBand="0" w:evenVBand="0" w:oddHBand="0" w:evenHBand="0" w:firstRowFirstColumn="0" w:firstRowLastColumn="0" w:lastRowFirstColumn="0" w:lastRowLastColumn="0"/>
            </w:pPr>
            <w:r>
              <w:t xml:space="preserve">Prevalence </w:t>
            </w:r>
            <w:r w:rsidR="0069505B">
              <w:t>E</w:t>
            </w:r>
            <w:r w:rsidR="00507256">
              <w:t>stimate</w:t>
            </w:r>
          </w:p>
        </w:tc>
        <w:tc>
          <w:tcPr>
            <w:tcW w:w="863" w:type="pct"/>
            <w:hideMark/>
          </w:tcPr>
          <w:p w14:paraId="6DB00EA0" w14:textId="42421793" w:rsidR="00690407" w:rsidRPr="00F16CAA" w:rsidRDefault="00690407" w:rsidP="00690407">
            <w:pPr>
              <w:pStyle w:val="TH-TableHeading"/>
              <w:cnfStyle w:val="100000000000" w:firstRow="1" w:lastRow="0" w:firstColumn="0" w:lastColumn="0" w:oddVBand="0" w:evenVBand="0" w:oddHBand="0" w:evenHBand="0" w:firstRowFirstColumn="0" w:firstRowLastColumn="0" w:lastRowFirstColumn="0" w:lastRowLastColumn="0"/>
            </w:pPr>
            <w:r w:rsidRPr="00F16CAA">
              <w:t>Sig. Test</w:t>
            </w:r>
            <w:r w:rsidR="0069505B">
              <w:rPr>
                <w:vertAlign w:val="superscript"/>
              </w:rPr>
              <w:t>+</w:t>
            </w:r>
            <w:r w:rsidRPr="00F16CAA">
              <w:t>: p-value</w:t>
            </w:r>
          </w:p>
        </w:tc>
      </w:tr>
      <w:tr w:rsidR="00690407" w:rsidRPr="00F16CAA" w14:paraId="7F602AFA" w14:textId="77777777" w:rsidTr="00690407">
        <w:trPr>
          <w:trHeight w:val="300"/>
        </w:trPr>
        <w:tc>
          <w:tcPr>
            <w:cnfStyle w:val="001000000000" w:firstRow="0" w:lastRow="0" w:firstColumn="1" w:lastColumn="0" w:oddVBand="0" w:evenVBand="0" w:oddHBand="0" w:evenHBand="0" w:firstRowFirstColumn="0" w:firstRowLastColumn="0" w:lastRowFirstColumn="0" w:lastRowLastColumn="0"/>
            <w:tcW w:w="2455" w:type="pct"/>
            <w:vMerge/>
            <w:shd w:val="clear" w:color="auto" w:fill="BBE3F3"/>
            <w:noWrap/>
            <w:hideMark/>
          </w:tcPr>
          <w:p w14:paraId="001149EC" w14:textId="77777777" w:rsidR="00690407" w:rsidRPr="00690407" w:rsidRDefault="00690407" w:rsidP="00690407">
            <w:pPr>
              <w:pStyle w:val="TH-TableHeading"/>
              <w:jc w:val="left"/>
            </w:pPr>
          </w:p>
        </w:tc>
        <w:tc>
          <w:tcPr>
            <w:tcW w:w="575" w:type="pct"/>
            <w:shd w:val="clear" w:color="auto" w:fill="BBE3F3"/>
            <w:noWrap/>
            <w:hideMark/>
          </w:tcPr>
          <w:p w14:paraId="324D8700" w14:textId="77777777" w:rsidR="00690407" w:rsidRPr="00F16CAA" w:rsidRDefault="00690407" w:rsidP="00690407">
            <w:pPr>
              <w:pStyle w:val="TH-TableHeading"/>
              <w:cnfStyle w:val="000000000000" w:firstRow="0" w:lastRow="0" w:firstColumn="0" w:lastColumn="0" w:oddVBand="0" w:evenVBand="0" w:oddHBand="0" w:evenHBand="0" w:firstRowFirstColumn="0" w:firstRowLastColumn="0" w:lastRowFirstColumn="0" w:lastRowLastColumn="0"/>
            </w:pPr>
            <w:r w:rsidRPr="00F16CAA">
              <w:t>Early</w:t>
            </w:r>
          </w:p>
        </w:tc>
        <w:tc>
          <w:tcPr>
            <w:tcW w:w="489" w:type="pct"/>
            <w:shd w:val="clear" w:color="auto" w:fill="BBE3F3"/>
            <w:noWrap/>
            <w:hideMark/>
          </w:tcPr>
          <w:p w14:paraId="6340E18B" w14:textId="50548BBE" w:rsidR="00690407" w:rsidRPr="00F16CAA" w:rsidRDefault="000E01D0" w:rsidP="00690407">
            <w:pPr>
              <w:pStyle w:val="TH-TableHeading"/>
              <w:cnfStyle w:val="000000000000" w:firstRow="0" w:lastRow="0" w:firstColumn="0" w:lastColumn="0" w:oddVBand="0" w:evenVBand="0" w:oddHBand="0" w:evenHBand="0" w:firstRowFirstColumn="0" w:firstRowLastColumn="0" w:lastRowFirstColumn="0" w:lastRowLastColumn="0"/>
            </w:pPr>
            <w:r>
              <w:t>NRFU</w:t>
            </w:r>
          </w:p>
        </w:tc>
        <w:tc>
          <w:tcPr>
            <w:tcW w:w="618" w:type="pct"/>
            <w:shd w:val="clear" w:color="auto" w:fill="BBE3F3"/>
            <w:noWrap/>
            <w:hideMark/>
          </w:tcPr>
          <w:p w14:paraId="4B19711B" w14:textId="77777777" w:rsidR="00690407" w:rsidRPr="00F16CAA" w:rsidRDefault="00690407" w:rsidP="00690407">
            <w:pPr>
              <w:pStyle w:val="TH-TableHeading"/>
              <w:cnfStyle w:val="000000000000" w:firstRow="0" w:lastRow="0" w:firstColumn="0" w:lastColumn="0" w:oddVBand="0" w:evenVBand="0" w:oddHBand="0" w:evenHBand="0" w:firstRowFirstColumn="0" w:firstRowLastColumn="0" w:lastRowFirstColumn="0" w:lastRowLastColumn="0"/>
            </w:pPr>
            <w:r w:rsidRPr="00F16CAA">
              <w:t>Both</w:t>
            </w:r>
          </w:p>
        </w:tc>
        <w:tc>
          <w:tcPr>
            <w:tcW w:w="863" w:type="pct"/>
            <w:shd w:val="clear" w:color="auto" w:fill="BBE3F3"/>
            <w:noWrap/>
            <w:hideMark/>
          </w:tcPr>
          <w:p w14:paraId="2A14E9F5" w14:textId="5681E3B2" w:rsidR="00690407" w:rsidRPr="00F16CAA" w:rsidRDefault="00690407" w:rsidP="00690407">
            <w:pPr>
              <w:pStyle w:val="TH-TableHeading"/>
              <w:cnfStyle w:val="000000000000" w:firstRow="0" w:lastRow="0" w:firstColumn="0" w:lastColumn="0" w:oddVBand="0" w:evenVBand="0" w:oddHBand="0" w:evenHBand="0" w:firstRowFirstColumn="0" w:firstRowLastColumn="0" w:lastRowFirstColumn="0" w:lastRowLastColumn="0"/>
            </w:pPr>
            <w:r w:rsidRPr="00F16CAA">
              <w:t>Early</w:t>
            </w:r>
            <w:r>
              <w:t xml:space="preserve"> – </w:t>
            </w:r>
            <w:r w:rsidR="000E01D0">
              <w:t>NRFU</w:t>
            </w:r>
          </w:p>
        </w:tc>
      </w:tr>
      <w:tr w:rsidR="00D75601" w:rsidRPr="00F16CAA" w14:paraId="310FCB50" w14:textId="77777777" w:rsidTr="00690407">
        <w:trPr>
          <w:trHeight w:val="300"/>
        </w:trPr>
        <w:tc>
          <w:tcPr>
            <w:cnfStyle w:val="001000000000" w:firstRow="0" w:lastRow="0" w:firstColumn="1" w:lastColumn="0" w:oddVBand="0" w:evenVBand="0" w:oddHBand="0" w:evenHBand="0" w:firstRowFirstColumn="0" w:firstRowLastColumn="0" w:lastRowFirstColumn="0" w:lastRowLastColumn="0"/>
            <w:tcW w:w="2455" w:type="pct"/>
            <w:noWrap/>
            <w:hideMark/>
          </w:tcPr>
          <w:p w14:paraId="275DA3E5" w14:textId="77777777" w:rsidR="00D75601" w:rsidRPr="00690407" w:rsidRDefault="00D75601" w:rsidP="00690407">
            <w:pPr>
              <w:pStyle w:val="TH-TableHeading"/>
              <w:jc w:val="left"/>
            </w:pPr>
            <w:r w:rsidRPr="00690407">
              <w:t>Contact sexual violence</w:t>
            </w:r>
          </w:p>
        </w:tc>
        <w:tc>
          <w:tcPr>
            <w:tcW w:w="575" w:type="pct"/>
            <w:noWrap/>
            <w:vAlign w:val="bottom"/>
            <w:hideMark/>
          </w:tcPr>
          <w:p w14:paraId="4E655165" w14:textId="2690D172" w:rsidR="00D75601" w:rsidRPr="00F16CAA" w:rsidRDefault="00D75601" w:rsidP="0080220C">
            <w:pPr>
              <w:pStyle w:val="TX-TableText"/>
              <w:jc w:val="center"/>
              <w:cnfStyle w:val="000000000000" w:firstRow="0" w:lastRow="0" w:firstColumn="0" w:lastColumn="0" w:oddVBand="0" w:evenVBand="0" w:oddHBand="0" w:evenHBand="0" w:firstRowFirstColumn="0" w:firstRowLastColumn="0" w:lastRowFirstColumn="0" w:lastRowLastColumn="0"/>
            </w:pPr>
            <w:r>
              <w:t>4.4</w:t>
            </w:r>
          </w:p>
        </w:tc>
        <w:tc>
          <w:tcPr>
            <w:tcW w:w="489" w:type="pct"/>
            <w:noWrap/>
            <w:vAlign w:val="bottom"/>
            <w:hideMark/>
          </w:tcPr>
          <w:p w14:paraId="1FF07B4A" w14:textId="05049739" w:rsidR="00D75601" w:rsidRPr="00F16CAA" w:rsidRDefault="00D75601" w:rsidP="0080220C">
            <w:pPr>
              <w:pStyle w:val="TX-TableText"/>
              <w:jc w:val="center"/>
              <w:cnfStyle w:val="000000000000" w:firstRow="0" w:lastRow="0" w:firstColumn="0" w:lastColumn="0" w:oddVBand="0" w:evenVBand="0" w:oddHBand="0" w:evenHBand="0" w:firstRowFirstColumn="0" w:firstRowLastColumn="0" w:lastRowFirstColumn="0" w:lastRowLastColumn="0"/>
            </w:pPr>
            <w:r>
              <w:t>6.4</w:t>
            </w:r>
          </w:p>
        </w:tc>
        <w:tc>
          <w:tcPr>
            <w:tcW w:w="618" w:type="pct"/>
            <w:noWrap/>
            <w:vAlign w:val="bottom"/>
            <w:hideMark/>
          </w:tcPr>
          <w:p w14:paraId="67B6996D" w14:textId="172EA513" w:rsidR="00D75601" w:rsidRPr="00F16CAA" w:rsidRDefault="00D75601" w:rsidP="0080220C">
            <w:pPr>
              <w:pStyle w:val="TX-TableText"/>
              <w:jc w:val="center"/>
              <w:cnfStyle w:val="000000000000" w:firstRow="0" w:lastRow="0" w:firstColumn="0" w:lastColumn="0" w:oddVBand="0" w:evenVBand="0" w:oddHBand="0" w:evenHBand="0" w:firstRowFirstColumn="0" w:firstRowLastColumn="0" w:lastRowFirstColumn="0" w:lastRowLastColumn="0"/>
            </w:pPr>
            <w:r>
              <w:t>4.6</w:t>
            </w:r>
          </w:p>
        </w:tc>
        <w:tc>
          <w:tcPr>
            <w:tcW w:w="863" w:type="pct"/>
            <w:noWrap/>
            <w:vAlign w:val="bottom"/>
            <w:hideMark/>
          </w:tcPr>
          <w:p w14:paraId="6328D8BE" w14:textId="7FA02563" w:rsidR="00D75601" w:rsidRPr="00F16CAA" w:rsidRDefault="00D75601" w:rsidP="0080220C">
            <w:pPr>
              <w:pStyle w:val="TX-TableText"/>
              <w:jc w:val="center"/>
              <w:cnfStyle w:val="000000000000" w:firstRow="0" w:lastRow="0" w:firstColumn="0" w:lastColumn="0" w:oddVBand="0" w:evenVBand="0" w:oddHBand="0" w:evenHBand="0" w:firstRowFirstColumn="0" w:firstRowLastColumn="0" w:lastRowFirstColumn="0" w:lastRowLastColumn="0"/>
            </w:pPr>
            <w:r>
              <w:t>0.263</w:t>
            </w:r>
          </w:p>
        </w:tc>
      </w:tr>
      <w:tr w:rsidR="00D75601" w:rsidRPr="00F16CAA" w14:paraId="2E7EE8C1" w14:textId="77777777" w:rsidTr="00690407">
        <w:trPr>
          <w:trHeight w:val="300"/>
        </w:trPr>
        <w:tc>
          <w:tcPr>
            <w:cnfStyle w:val="001000000000" w:firstRow="0" w:lastRow="0" w:firstColumn="1" w:lastColumn="0" w:oddVBand="0" w:evenVBand="0" w:oddHBand="0" w:evenHBand="0" w:firstRowFirstColumn="0" w:firstRowLastColumn="0" w:lastRowFirstColumn="0" w:lastRowLastColumn="0"/>
            <w:tcW w:w="2455" w:type="pct"/>
            <w:noWrap/>
            <w:hideMark/>
          </w:tcPr>
          <w:p w14:paraId="45F7912E" w14:textId="77777777" w:rsidR="00D75601" w:rsidRPr="00690407" w:rsidRDefault="00D75601" w:rsidP="0080220C">
            <w:pPr>
              <w:pStyle w:val="TH-TableHeading"/>
              <w:ind w:left="247"/>
              <w:jc w:val="left"/>
            </w:pPr>
            <w:r w:rsidRPr="00690407">
              <w:t>Unwanted touching</w:t>
            </w:r>
          </w:p>
        </w:tc>
        <w:tc>
          <w:tcPr>
            <w:tcW w:w="575" w:type="pct"/>
            <w:noWrap/>
            <w:vAlign w:val="bottom"/>
            <w:hideMark/>
          </w:tcPr>
          <w:p w14:paraId="458978BD" w14:textId="1EF1262B" w:rsidR="00D75601" w:rsidRPr="00F16CAA" w:rsidRDefault="00D75601" w:rsidP="0080220C">
            <w:pPr>
              <w:pStyle w:val="TX-TableText"/>
              <w:jc w:val="center"/>
              <w:cnfStyle w:val="000000000000" w:firstRow="0" w:lastRow="0" w:firstColumn="0" w:lastColumn="0" w:oddVBand="0" w:evenVBand="0" w:oddHBand="0" w:evenHBand="0" w:firstRowFirstColumn="0" w:firstRowLastColumn="0" w:lastRowFirstColumn="0" w:lastRowLastColumn="0"/>
            </w:pPr>
            <w:r>
              <w:t>2.0</w:t>
            </w:r>
          </w:p>
        </w:tc>
        <w:tc>
          <w:tcPr>
            <w:tcW w:w="489" w:type="pct"/>
            <w:noWrap/>
            <w:vAlign w:val="bottom"/>
            <w:hideMark/>
          </w:tcPr>
          <w:p w14:paraId="45E9BB22" w14:textId="7688FC05" w:rsidR="00D75601" w:rsidRPr="00F16CAA" w:rsidRDefault="00D75601" w:rsidP="0080220C">
            <w:pPr>
              <w:pStyle w:val="TX-TableText"/>
              <w:jc w:val="center"/>
              <w:cnfStyle w:val="000000000000" w:firstRow="0" w:lastRow="0" w:firstColumn="0" w:lastColumn="0" w:oddVBand="0" w:evenVBand="0" w:oddHBand="0" w:evenHBand="0" w:firstRowFirstColumn="0" w:firstRowLastColumn="0" w:lastRowFirstColumn="0" w:lastRowLastColumn="0"/>
            </w:pPr>
            <w:r>
              <w:t>3.5</w:t>
            </w:r>
          </w:p>
        </w:tc>
        <w:tc>
          <w:tcPr>
            <w:tcW w:w="618" w:type="pct"/>
            <w:noWrap/>
            <w:vAlign w:val="bottom"/>
            <w:hideMark/>
          </w:tcPr>
          <w:p w14:paraId="32BCE457" w14:textId="2E772C66" w:rsidR="00D75601" w:rsidRPr="00F16CAA" w:rsidRDefault="00D75601" w:rsidP="0080220C">
            <w:pPr>
              <w:pStyle w:val="TX-TableText"/>
              <w:jc w:val="center"/>
              <w:cnfStyle w:val="000000000000" w:firstRow="0" w:lastRow="0" w:firstColumn="0" w:lastColumn="0" w:oddVBand="0" w:evenVBand="0" w:oddHBand="0" w:evenHBand="0" w:firstRowFirstColumn="0" w:firstRowLastColumn="0" w:lastRowFirstColumn="0" w:lastRowLastColumn="0"/>
            </w:pPr>
            <w:r>
              <w:t>2.1</w:t>
            </w:r>
          </w:p>
        </w:tc>
        <w:tc>
          <w:tcPr>
            <w:tcW w:w="863" w:type="pct"/>
            <w:noWrap/>
            <w:vAlign w:val="bottom"/>
            <w:hideMark/>
          </w:tcPr>
          <w:p w14:paraId="1390A10B" w14:textId="6A8FCD9F" w:rsidR="00D75601" w:rsidRPr="00F16CAA" w:rsidRDefault="00D75601" w:rsidP="0080220C">
            <w:pPr>
              <w:pStyle w:val="TX-TableText"/>
              <w:jc w:val="center"/>
              <w:cnfStyle w:val="000000000000" w:firstRow="0" w:lastRow="0" w:firstColumn="0" w:lastColumn="0" w:oddVBand="0" w:evenVBand="0" w:oddHBand="0" w:evenHBand="0" w:firstRowFirstColumn="0" w:firstRowLastColumn="0" w:lastRowFirstColumn="0" w:lastRowLastColumn="0"/>
            </w:pPr>
            <w:r>
              <w:t>0.291</w:t>
            </w:r>
          </w:p>
        </w:tc>
      </w:tr>
      <w:tr w:rsidR="00D75601" w:rsidRPr="00F16CAA" w14:paraId="6D1F4F9E" w14:textId="77777777" w:rsidTr="00690407">
        <w:trPr>
          <w:trHeight w:val="300"/>
        </w:trPr>
        <w:tc>
          <w:tcPr>
            <w:cnfStyle w:val="001000000000" w:firstRow="0" w:lastRow="0" w:firstColumn="1" w:lastColumn="0" w:oddVBand="0" w:evenVBand="0" w:oddHBand="0" w:evenHBand="0" w:firstRowFirstColumn="0" w:firstRowLastColumn="0" w:lastRowFirstColumn="0" w:lastRowLastColumn="0"/>
            <w:tcW w:w="2455" w:type="pct"/>
            <w:noWrap/>
            <w:hideMark/>
          </w:tcPr>
          <w:p w14:paraId="55B41213" w14:textId="77777777" w:rsidR="00D75601" w:rsidRPr="00690407" w:rsidRDefault="00D75601" w:rsidP="0080220C">
            <w:pPr>
              <w:pStyle w:val="TH-TableHeading"/>
              <w:ind w:left="247"/>
              <w:jc w:val="left"/>
            </w:pPr>
            <w:r w:rsidRPr="00690407">
              <w:t>Sexual coercion</w:t>
            </w:r>
          </w:p>
        </w:tc>
        <w:tc>
          <w:tcPr>
            <w:tcW w:w="575" w:type="pct"/>
            <w:noWrap/>
            <w:vAlign w:val="bottom"/>
            <w:hideMark/>
          </w:tcPr>
          <w:p w14:paraId="78263432" w14:textId="33F7F601" w:rsidR="00D75601" w:rsidRPr="00F16CAA" w:rsidRDefault="00D75601" w:rsidP="0080220C">
            <w:pPr>
              <w:pStyle w:val="TX-TableText"/>
              <w:jc w:val="center"/>
              <w:cnfStyle w:val="000000000000" w:firstRow="0" w:lastRow="0" w:firstColumn="0" w:lastColumn="0" w:oddVBand="0" w:evenVBand="0" w:oddHBand="0" w:evenHBand="0" w:firstRowFirstColumn="0" w:firstRowLastColumn="0" w:lastRowFirstColumn="0" w:lastRowLastColumn="0"/>
            </w:pPr>
            <w:r>
              <w:t>2.2</w:t>
            </w:r>
          </w:p>
        </w:tc>
        <w:tc>
          <w:tcPr>
            <w:tcW w:w="489" w:type="pct"/>
            <w:noWrap/>
            <w:vAlign w:val="bottom"/>
            <w:hideMark/>
          </w:tcPr>
          <w:p w14:paraId="6CAD6570" w14:textId="41980B0B" w:rsidR="00D75601" w:rsidRPr="00F16CAA" w:rsidRDefault="00D75601" w:rsidP="0080220C">
            <w:pPr>
              <w:pStyle w:val="TX-TableText"/>
              <w:jc w:val="center"/>
              <w:cnfStyle w:val="000000000000" w:firstRow="0" w:lastRow="0" w:firstColumn="0" w:lastColumn="0" w:oddVBand="0" w:evenVBand="0" w:oddHBand="0" w:evenHBand="0" w:firstRowFirstColumn="0" w:firstRowLastColumn="0" w:lastRowFirstColumn="0" w:lastRowLastColumn="0"/>
            </w:pPr>
            <w:r>
              <w:t>5.2</w:t>
            </w:r>
          </w:p>
        </w:tc>
        <w:tc>
          <w:tcPr>
            <w:tcW w:w="618" w:type="pct"/>
            <w:noWrap/>
            <w:vAlign w:val="bottom"/>
            <w:hideMark/>
          </w:tcPr>
          <w:p w14:paraId="53195C84" w14:textId="098EA327" w:rsidR="00D75601" w:rsidRPr="00F16CAA" w:rsidRDefault="00D75601" w:rsidP="0080220C">
            <w:pPr>
              <w:pStyle w:val="TX-TableText"/>
              <w:jc w:val="center"/>
              <w:cnfStyle w:val="000000000000" w:firstRow="0" w:lastRow="0" w:firstColumn="0" w:lastColumn="0" w:oddVBand="0" w:evenVBand="0" w:oddHBand="0" w:evenHBand="0" w:firstRowFirstColumn="0" w:firstRowLastColumn="0" w:lastRowFirstColumn="0" w:lastRowLastColumn="0"/>
            </w:pPr>
            <w:r>
              <w:t>2.5</w:t>
            </w:r>
          </w:p>
        </w:tc>
        <w:tc>
          <w:tcPr>
            <w:tcW w:w="863" w:type="pct"/>
            <w:noWrap/>
            <w:vAlign w:val="bottom"/>
            <w:hideMark/>
          </w:tcPr>
          <w:p w14:paraId="0EFF2446" w14:textId="1FF298EF" w:rsidR="00D75601" w:rsidRPr="00F16CAA" w:rsidRDefault="00D75601" w:rsidP="0080220C">
            <w:pPr>
              <w:pStyle w:val="TX-TableText"/>
              <w:jc w:val="center"/>
              <w:cnfStyle w:val="000000000000" w:firstRow="0" w:lastRow="0" w:firstColumn="0" w:lastColumn="0" w:oddVBand="0" w:evenVBand="0" w:oddHBand="0" w:evenHBand="0" w:firstRowFirstColumn="0" w:firstRowLastColumn="0" w:lastRowFirstColumn="0" w:lastRowLastColumn="0"/>
            </w:pPr>
            <w:r>
              <w:t>0.154</w:t>
            </w:r>
          </w:p>
        </w:tc>
      </w:tr>
      <w:tr w:rsidR="00D75601" w:rsidRPr="00F16CAA" w14:paraId="2F9D705C" w14:textId="77777777" w:rsidTr="00690407">
        <w:trPr>
          <w:trHeight w:val="300"/>
        </w:trPr>
        <w:tc>
          <w:tcPr>
            <w:cnfStyle w:val="001000000000" w:firstRow="0" w:lastRow="0" w:firstColumn="1" w:lastColumn="0" w:oddVBand="0" w:evenVBand="0" w:oddHBand="0" w:evenHBand="0" w:firstRowFirstColumn="0" w:firstRowLastColumn="0" w:lastRowFirstColumn="0" w:lastRowLastColumn="0"/>
            <w:tcW w:w="2455" w:type="pct"/>
            <w:noWrap/>
            <w:hideMark/>
          </w:tcPr>
          <w:p w14:paraId="653E5775" w14:textId="77777777" w:rsidR="00D75601" w:rsidRPr="00690407" w:rsidRDefault="00D75601" w:rsidP="0080220C">
            <w:pPr>
              <w:pStyle w:val="TH-TableHeading"/>
              <w:ind w:left="247"/>
              <w:jc w:val="left"/>
            </w:pPr>
            <w:r w:rsidRPr="00690407">
              <w:t>Rape</w:t>
            </w:r>
          </w:p>
        </w:tc>
        <w:tc>
          <w:tcPr>
            <w:tcW w:w="575" w:type="pct"/>
            <w:noWrap/>
            <w:vAlign w:val="bottom"/>
            <w:hideMark/>
          </w:tcPr>
          <w:p w14:paraId="23AE1579" w14:textId="48A274E4" w:rsidR="00D75601" w:rsidRPr="00F16CAA" w:rsidRDefault="00D75601" w:rsidP="0080220C">
            <w:pPr>
              <w:pStyle w:val="TX-TableText"/>
              <w:jc w:val="center"/>
              <w:cnfStyle w:val="000000000000" w:firstRow="0" w:lastRow="0" w:firstColumn="0" w:lastColumn="0" w:oddVBand="0" w:evenVBand="0" w:oddHBand="0" w:evenHBand="0" w:firstRowFirstColumn="0" w:firstRowLastColumn="0" w:lastRowFirstColumn="0" w:lastRowLastColumn="0"/>
            </w:pPr>
            <w:r>
              <w:t>1.1</w:t>
            </w:r>
          </w:p>
        </w:tc>
        <w:tc>
          <w:tcPr>
            <w:tcW w:w="489" w:type="pct"/>
            <w:noWrap/>
            <w:vAlign w:val="bottom"/>
            <w:hideMark/>
          </w:tcPr>
          <w:p w14:paraId="687A80FF" w14:textId="7B627E80" w:rsidR="00D75601" w:rsidRPr="00F16CAA" w:rsidRDefault="00D75601" w:rsidP="0080220C">
            <w:pPr>
              <w:pStyle w:val="TX-TableText"/>
              <w:jc w:val="center"/>
              <w:cnfStyle w:val="000000000000" w:firstRow="0" w:lastRow="0" w:firstColumn="0" w:lastColumn="0" w:oddVBand="0" w:evenVBand="0" w:oddHBand="0" w:evenHBand="0" w:firstRowFirstColumn="0" w:firstRowLastColumn="0" w:lastRowFirstColumn="0" w:lastRowLastColumn="0"/>
            </w:pPr>
            <w:r>
              <w:t>1.1</w:t>
            </w:r>
          </w:p>
        </w:tc>
        <w:tc>
          <w:tcPr>
            <w:tcW w:w="618" w:type="pct"/>
            <w:noWrap/>
            <w:vAlign w:val="bottom"/>
            <w:hideMark/>
          </w:tcPr>
          <w:p w14:paraId="3EB39FC3" w14:textId="57E1B9B9" w:rsidR="00D75601" w:rsidRPr="00F16CAA" w:rsidRDefault="00D75601" w:rsidP="0080220C">
            <w:pPr>
              <w:pStyle w:val="TX-TableText"/>
              <w:jc w:val="center"/>
              <w:cnfStyle w:val="000000000000" w:firstRow="0" w:lastRow="0" w:firstColumn="0" w:lastColumn="0" w:oddVBand="0" w:evenVBand="0" w:oddHBand="0" w:evenHBand="0" w:firstRowFirstColumn="0" w:firstRowLastColumn="0" w:lastRowFirstColumn="0" w:lastRowLastColumn="0"/>
            </w:pPr>
            <w:r>
              <w:t>1.1</w:t>
            </w:r>
          </w:p>
        </w:tc>
        <w:tc>
          <w:tcPr>
            <w:tcW w:w="863" w:type="pct"/>
            <w:noWrap/>
            <w:vAlign w:val="bottom"/>
            <w:hideMark/>
          </w:tcPr>
          <w:p w14:paraId="0C04CF9D" w14:textId="2CF15493" w:rsidR="00D75601" w:rsidRPr="00F16CAA" w:rsidRDefault="00D75601" w:rsidP="0080220C">
            <w:pPr>
              <w:pStyle w:val="TX-TableText"/>
              <w:jc w:val="center"/>
              <w:cnfStyle w:val="000000000000" w:firstRow="0" w:lastRow="0" w:firstColumn="0" w:lastColumn="0" w:oddVBand="0" w:evenVBand="0" w:oddHBand="0" w:evenHBand="0" w:firstRowFirstColumn="0" w:firstRowLastColumn="0" w:lastRowFirstColumn="0" w:lastRowLastColumn="0"/>
            </w:pPr>
            <w:r>
              <w:t>0.398</w:t>
            </w:r>
          </w:p>
        </w:tc>
      </w:tr>
      <w:tr w:rsidR="00D75601" w:rsidRPr="00F16CAA" w14:paraId="4950AFE8" w14:textId="77777777" w:rsidTr="00690407">
        <w:trPr>
          <w:trHeight w:val="300"/>
        </w:trPr>
        <w:tc>
          <w:tcPr>
            <w:cnfStyle w:val="001000000000" w:firstRow="0" w:lastRow="0" w:firstColumn="1" w:lastColumn="0" w:oddVBand="0" w:evenVBand="0" w:oddHBand="0" w:evenHBand="0" w:firstRowFirstColumn="0" w:firstRowLastColumn="0" w:lastRowFirstColumn="0" w:lastRowLastColumn="0"/>
            <w:tcW w:w="2455" w:type="pct"/>
            <w:noWrap/>
            <w:hideMark/>
          </w:tcPr>
          <w:p w14:paraId="45EC4759" w14:textId="7BA841F2" w:rsidR="00D75601" w:rsidRPr="00690407" w:rsidRDefault="00D75601" w:rsidP="0080220C">
            <w:pPr>
              <w:pStyle w:val="TH-TableHeading"/>
              <w:ind w:left="247"/>
              <w:jc w:val="left"/>
            </w:pPr>
            <w:r w:rsidRPr="00690407">
              <w:t>Made to penetrate*</w:t>
            </w:r>
          </w:p>
        </w:tc>
        <w:tc>
          <w:tcPr>
            <w:tcW w:w="575" w:type="pct"/>
            <w:noWrap/>
            <w:vAlign w:val="bottom"/>
            <w:hideMark/>
          </w:tcPr>
          <w:p w14:paraId="1479F794" w14:textId="41B2CF35" w:rsidR="00D75601" w:rsidRPr="00F16CAA" w:rsidRDefault="00D75601" w:rsidP="0080220C">
            <w:pPr>
              <w:pStyle w:val="TX-TableText"/>
              <w:jc w:val="center"/>
              <w:cnfStyle w:val="000000000000" w:firstRow="0" w:lastRow="0" w:firstColumn="0" w:lastColumn="0" w:oddVBand="0" w:evenVBand="0" w:oddHBand="0" w:evenHBand="0" w:firstRowFirstColumn="0" w:firstRowLastColumn="0" w:lastRowFirstColumn="0" w:lastRowLastColumn="0"/>
            </w:pPr>
            <w:r>
              <w:t>0.2</w:t>
            </w:r>
          </w:p>
        </w:tc>
        <w:tc>
          <w:tcPr>
            <w:tcW w:w="489" w:type="pct"/>
            <w:noWrap/>
            <w:vAlign w:val="bottom"/>
            <w:hideMark/>
          </w:tcPr>
          <w:p w14:paraId="261B9EDE" w14:textId="1259407D" w:rsidR="00D75601" w:rsidRPr="00F16CAA" w:rsidRDefault="00D75601" w:rsidP="0080220C">
            <w:pPr>
              <w:pStyle w:val="TX-TableText"/>
              <w:jc w:val="center"/>
              <w:cnfStyle w:val="000000000000" w:firstRow="0" w:lastRow="0" w:firstColumn="0" w:lastColumn="0" w:oddVBand="0" w:evenVBand="0" w:oddHBand="0" w:evenHBand="0" w:firstRowFirstColumn="0" w:firstRowLastColumn="0" w:lastRowFirstColumn="0" w:lastRowLastColumn="0"/>
            </w:pPr>
            <w:r>
              <w:t>0.4</w:t>
            </w:r>
          </w:p>
        </w:tc>
        <w:tc>
          <w:tcPr>
            <w:tcW w:w="618" w:type="pct"/>
            <w:noWrap/>
            <w:vAlign w:val="bottom"/>
            <w:hideMark/>
          </w:tcPr>
          <w:p w14:paraId="0CAA63AC" w14:textId="2AF67B03" w:rsidR="00D75601" w:rsidRPr="00F16CAA" w:rsidRDefault="00D75601" w:rsidP="0080220C">
            <w:pPr>
              <w:pStyle w:val="TX-TableText"/>
              <w:jc w:val="center"/>
              <w:cnfStyle w:val="000000000000" w:firstRow="0" w:lastRow="0" w:firstColumn="0" w:lastColumn="0" w:oddVBand="0" w:evenVBand="0" w:oddHBand="0" w:evenHBand="0" w:firstRowFirstColumn="0" w:firstRowLastColumn="0" w:lastRowFirstColumn="0" w:lastRowLastColumn="0"/>
            </w:pPr>
            <w:r>
              <w:t>0.3</w:t>
            </w:r>
          </w:p>
        </w:tc>
        <w:tc>
          <w:tcPr>
            <w:tcW w:w="863" w:type="pct"/>
            <w:noWrap/>
            <w:vAlign w:val="bottom"/>
            <w:hideMark/>
          </w:tcPr>
          <w:p w14:paraId="7FBE79B9" w14:textId="5DD9F6B7" w:rsidR="00D75601" w:rsidRPr="00F16CAA" w:rsidRDefault="00D75601" w:rsidP="0080220C">
            <w:pPr>
              <w:pStyle w:val="TX-TableText"/>
              <w:jc w:val="center"/>
              <w:cnfStyle w:val="000000000000" w:firstRow="0" w:lastRow="0" w:firstColumn="0" w:lastColumn="0" w:oddVBand="0" w:evenVBand="0" w:oddHBand="0" w:evenHBand="0" w:firstRowFirstColumn="0" w:firstRowLastColumn="0" w:lastRowFirstColumn="0" w:lastRowLastColumn="0"/>
            </w:pPr>
            <w:r>
              <w:t>0.372</w:t>
            </w:r>
          </w:p>
        </w:tc>
      </w:tr>
      <w:tr w:rsidR="00D75601" w:rsidRPr="00F16CAA" w14:paraId="10FBA680" w14:textId="77777777" w:rsidTr="00690407">
        <w:trPr>
          <w:trHeight w:val="300"/>
        </w:trPr>
        <w:tc>
          <w:tcPr>
            <w:cnfStyle w:val="001000000000" w:firstRow="0" w:lastRow="0" w:firstColumn="1" w:lastColumn="0" w:oddVBand="0" w:evenVBand="0" w:oddHBand="0" w:evenHBand="0" w:firstRowFirstColumn="0" w:firstRowLastColumn="0" w:lastRowFirstColumn="0" w:lastRowLastColumn="0"/>
            <w:tcW w:w="2455" w:type="pct"/>
            <w:noWrap/>
            <w:hideMark/>
          </w:tcPr>
          <w:p w14:paraId="3779414E" w14:textId="77777777" w:rsidR="00D75601" w:rsidRPr="00690407" w:rsidRDefault="00D75601" w:rsidP="00690407">
            <w:pPr>
              <w:pStyle w:val="TH-TableHeading"/>
              <w:jc w:val="left"/>
            </w:pPr>
            <w:r w:rsidRPr="00690407">
              <w:t>Stalking</w:t>
            </w:r>
          </w:p>
        </w:tc>
        <w:tc>
          <w:tcPr>
            <w:tcW w:w="575" w:type="pct"/>
            <w:noWrap/>
            <w:vAlign w:val="bottom"/>
            <w:hideMark/>
          </w:tcPr>
          <w:p w14:paraId="41CB2800" w14:textId="18F582EB" w:rsidR="00D75601" w:rsidRPr="00F16CAA" w:rsidRDefault="00D75601" w:rsidP="0080220C">
            <w:pPr>
              <w:pStyle w:val="TX-TableText"/>
              <w:jc w:val="center"/>
              <w:cnfStyle w:val="000000000000" w:firstRow="0" w:lastRow="0" w:firstColumn="0" w:lastColumn="0" w:oddVBand="0" w:evenVBand="0" w:oddHBand="0" w:evenHBand="0" w:firstRowFirstColumn="0" w:firstRowLastColumn="0" w:lastRowFirstColumn="0" w:lastRowLastColumn="0"/>
            </w:pPr>
            <w:r>
              <w:t>2.8</w:t>
            </w:r>
          </w:p>
        </w:tc>
        <w:tc>
          <w:tcPr>
            <w:tcW w:w="489" w:type="pct"/>
            <w:noWrap/>
            <w:vAlign w:val="bottom"/>
            <w:hideMark/>
          </w:tcPr>
          <w:p w14:paraId="29CA5999" w14:textId="7352E4DE" w:rsidR="00D75601" w:rsidRPr="00F16CAA" w:rsidRDefault="00D75601" w:rsidP="0080220C">
            <w:pPr>
              <w:pStyle w:val="TX-TableText"/>
              <w:jc w:val="center"/>
              <w:cnfStyle w:val="000000000000" w:firstRow="0" w:lastRow="0" w:firstColumn="0" w:lastColumn="0" w:oddVBand="0" w:evenVBand="0" w:oddHBand="0" w:evenHBand="0" w:firstRowFirstColumn="0" w:firstRowLastColumn="0" w:lastRowFirstColumn="0" w:lastRowLastColumn="0"/>
            </w:pPr>
            <w:r>
              <w:t>3.2</w:t>
            </w:r>
          </w:p>
        </w:tc>
        <w:tc>
          <w:tcPr>
            <w:tcW w:w="618" w:type="pct"/>
            <w:noWrap/>
            <w:vAlign w:val="bottom"/>
            <w:hideMark/>
          </w:tcPr>
          <w:p w14:paraId="52DC1501" w14:textId="31EDA6D8" w:rsidR="00D75601" w:rsidRPr="00F16CAA" w:rsidRDefault="00D75601" w:rsidP="0080220C">
            <w:pPr>
              <w:pStyle w:val="TX-TableText"/>
              <w:jc w:val="center"/>
              <w:cnfStyle w:val="000000000000" w:firstRow="0" w:lastRow="0" w:firstColumn="0" w:lastColumn="0" w:oddVBand="0" w:evenVBand="0" w:oddHBand="0" w:evenHBand="0" w:firstRowFirstColumn="0" w:firstRowLastColumn="0" w:lastRowFirstColumn="0" w:lastRowLastColumn="0"/>
            </w:pPr>
            <w:r>
              <w:t>2.9</w:t>
            </w:r>
          </w:p>
        </w:tc>
        <w:tc>
          <w:tcPr>
            <w:tcW w:w="863" w:type="pct"/>
            <w:noWrap/>
            <w:vAlign w:val="bottom"/>
            <w:hideMark/>
          </w:tcPr>
          <w:p w14:paraId="601E99B5" w14:textId="31857BAD" w:rsidR="00D75601" w:rsidRPr="00F16CAA" w:rsidRDefault="00D75601" w:rsidP="0080220C">
            <w:pPr>
              <w:pStyle w:val="TX-TableText"/>
              <w:jc w:val="center"/>
              <w:cnfStyle w:val="000000000000" w:firstRow="0" w:lastRow="0" w:firstColumn="0" w:lastColumn="0" w:oddVBand="0" w:evenVBand="0" w:oddHBand="0" w:evenHBand="0" w:firstRowFirstColumn="0" w:firstRowLastColumn="0" w:lastRowFirstColumn="0" w:lastRowLastColumn="0"/>
            </w:pPr>
            <w:r>
              <w:t>0.389</w:t>
            </w:r>
          </w:p>
        </w:tc>
      </w:tr>
      <w:tr w:rsidR="00D75601" w:rsidRPr="00F16CAA" w14:paraId="4C18A61A" w14:textId="77777777" w:rsidTr="00690407">
        <w:trPr>
          <w:trHeight w:val="300"/>
        </w:trPr>
        <w:tc>
          <w:tcPr>
            <w:cnfStyle w:val="001000000000" w:firstRow="0" w:lastRow="0" w:firstColumn="1" w:lastColumn="0" w:oddVBand="0" w:evenVBand="0" w:oddHBand="0" w:evenHBand="0" w:firstRowFirstColumn="0" w:firstRowLastColumn="0" w:lastRowFirstColumn="0" w:lastRowLastColumn="0"/>
            <w:tcW w:w="2455" w:type="pct"/>
            <w:noWrap/>
            <w:hideMark/>
          </w:tcPr>
          <w:p w14:paraId="212F25A3" w14:textId="77777777" w:rsidR="00D75601" w:rsidRPr="00690407" w:rsidRDefault="00D75601" w:rsidP="00690407">
            <w:pPr>
              <w:pStyle w:val="TH-TableHeading"/>
              <w:jc w:val="left"/>
            </w:pPr>
            <w:r w:rsidRPr="00690407">
              <w:t>Intimate Partner Violence</w:t>
            </w:r>
          </w:p>
        </w:tc>
        <w:tc>
          <w:tcPr>
            <w:tcW w:w="575" w:type="pct"/>
            <w:noWrap/>
            <w:vAlign w:val="bottom"/>
            <w:hideMark/>
          </w:tcPr>
          <w:p w14:paraId="28C3AD57" w14:textId="68BFBAD4" w:rsidR="00D75601" w:rsidRPr="00F16CAA" w:rsidRDefault="00D75601" w:rsidP="0080220C">
            <w:pPr>
              <w:pStyle w:val="TX-TableText"/>
              <w:jc w:val="center"/>
              <w:cnfStyle w:val="000000000000" w:firstRow="0" w:lastRow="0" w:firstColumn="0" w:lastColumn="0" w:oddVBand="0" w:evenVBand="0" w:oddHBand="0" w:evenHBand="0" w:firstRowFirstColumn="0" w:firstRowLastColumn="0" w:lastRowFirstColumn="0" w:lastRowLastColumn="0"/>
            </w:pPr>
            <w:r>
              <w:t>4.3</w:t>
            </w:r>
          </w:p>
        </w:tc>
        <w:tc>
          <w:tcPr>
            <w:tcW w:w="489" w:type="pct"/>
            <w:noWrap/>
            <w:vAlign w:val="bottom"/>
            <w:hideMark/>
          </w:tcPr>
          <w:p w14:paraId="75DDB540" w14:textId="2CF998FB" w:rsidR="00D75601" w:rsidRPr="00F16CAA" w:rsidRDefault="00D75601" w:rsidP="0080220C">
            <w:pPr>
              <w:pStyle w:val="TX-TableText"/>
              <w:jc w:val="center"/>
              <w:cnfStyle w:val="000000000000" w:firstRow="0" w:lastRow="0" w:firstColumn="0" w:lastColumn="0" w:oddVBand="0" w:evenVBand="0" w:oddHBand="0" w:evenHBand="0" w:firstRowFirstColumn="0" w:firstRowLastColumn="0" w:lastRowFirstColumn="0" w:lastRowLastColumn="0"/>
            </w:pPr>
            <w:r>
              <w:t>8.8</w:t>
            </w:r>
          </w:p>
        </w:tc>
        <w:tc>
          <w:tcPr>
            <w:tcW w:w="618" w:type="pct"/>
            <w:noWrap/>
            <w:vAlign w:val="bottom"/>
            <w:hideMark/>
          </w:tcPr>
          <w:p w14:paraId="557F3F80" w14:textId="7288E109" w:rsidR="00D75601" w:rsidRPr="00F16CAA" w:rsidRDefault="00D75601" w:rsidP="0080220C">
            <w:pPr>
              <w:pStyle w:val="TX-TableText"/>
              <w:jc w:val="center"/>
              <w:cnfStyle w:val="000000000000" w:firstRow="0" w:lastRow="0" w:firstColumn="0" w:lastColumn="0" w:oddVBand="0" w:evenVBand="0" w:oddHBand="0" w:evenHBand="0" w:firstRowFirstColumn="0" w:firstRowLastColumn="0" w:lastRowFirstColumn="0" w:lastRowLastColumn="0"/>
            </w:pPr>
            <w:r>
              <w:t>4.9</w:t>
            </w:r>
          </w:p>
        </w:tc>
        <w:tc>
          <w:tcPr>
            <w:tcW w:w="863" w:type="pct"/>
            <w:noWrap/>
            <w:vAlign w:val="bottom"/>
            <w:hideMark/>
          </w:tcPr>
          <w:p w14:paraId="0DB3F708" w14:textId="6B20F1B4" w:rsidR="00D75601" w:rsidRPr="00F16CAA" w:rsidRDefault="00D75601" w:rsidP="0080220C">
            <w:pPr>
              <w:pStyle w:val="TX-TableText"/>
              <w:jc w:val="center"/>
              <w:cnfStyle w:val="000000000000" w:firstRow="0" w:lastRow="0" w:firstColumn="0" w:lastColumn="0" w:oddVBand="0" w:evenVBand="0" w:oddHBand="0" w:evenHBand="0" w:firstRowFirstColumn="0" w:firstRowLastColumn="0" w:lastRowFirstColumn="0" w:lastRowLastColumn="0"/>
            </w:pPr>
            <w:r>
              <w:t>0.062</w:t>
            </w:r>
          </w:p>
        </w:tc>
      </w:tr>
      <w:tr w:rsidR="00D75601" w:rsidRPr="00F16CAA" w14:paraId="57657449" w14:textId="77777777" w:rsidTr="00690407">
        <w:trPr>
          <w:trHeight w:val="300"/>
        </w:trPr>
        <w:tc>
          <w:tcPr>
            <w:cnfStyle w:val="001000000000" w:firstRow="0" w:lastRow="0" w:firstColumn="1" w:lastColumn="0" w:oddVBand="0" w:evenVBand="0" w:oddHBand="0" w:evenHBand="0" w:firstRowFirstColumn="0" w:firstRowLastColumn="0" w:lastRowFirstColumn="0" w:lastRowLastColumn="0"/>
            <w:tcW w:w="2455" w:type="pct"/>
            <w:hideMark/>
          </w:tcPr>
          <w:p w14:paraId="68A91620" w14:textId="77777777" w:rsidR="00D75601" w:rsidRPr="00690407" w:rsidRDefault="00D75601" w:rsidP="0080220C">
            <w:pPr>
              <w:pStyle w:val="TH-TableHeading"/>
              <w:ind w:left="247"/>
              <w:jc w:val="left"/>
            </w:pPr>
            <w:r w:rsidRPr="00690407">
              <w:t>Contact Sexual Violence by Intimate Partner</w:t>
            </w:r>
          </w:p>
        </w:tc>
        <w:tc>
          <w:tcPr>
            <w:tcW w:w="575" w:type="pct"/>
            <w:noWrap/>
            <w:vAlign w:val="bottom"/>
            <w:hideMark/>
          </w:tcPr>
          <w:p w14:paraId="39C2ABEE" w14:textId="20A39E02" w:rsidR="00D75601" w:rsidRPr="00F16CAA" w:rsidRDefault="00D75601" w:rsidP="0080220C">
            <w:pPr>
              <w:pStyle w:val="TX-TableText"/>
              <w:jc w:val="center"/>
              <w:cnfStyle w:val="000000000000" w:firstRow="0" w:lastRow="0" w:firstColumn="0" w:lastColumn="0" w:oddVBand="0" w:evenVBand="0" w:oddHBand="0" w:evenHBand="0" w:firstRowFirstColumn="0" w:firstRowLastColumn="0" w:lastRowFirstColumn="0" w:lastRowLastColumn="0"/>
            </w:pPr>
            <w:r>
              <w:t>2.1</w:t>
            </w:r>
          </w:p>
        </w:tc>
        <w:tc>
          <w:tcPr>
            <w:tcW w:w="489" w:type="pct"/>
            <w:noWrap/>
            <w:vAlign w:val="bottom"/>
            <w:hideMark/>
          </w:tcPr>
          <w:p w14:paraId="7C4AAF49" w14:textId="2AF34A2D" w:rsidR="00D75601" w:rsidRPr="00F16CAA" w:rsidRDefault="00D75601" w:rsidP="0080220C">
            <w:pPr>
              <w:pStyle w:val="TX-TableText"/>
              <w:jc w:val="center"/>
              <w:cnfStyle w:val="000000000000" w:firstRow="0" w:lastRow="0" w:firstColumn="0" w:lastColumn="0" w:oddVBand="0" w:evenVBand="0" w:oddHBand="0" w:evenHBand="0" w:firstRowFirstColumn="0" w:firstRowLastColumn="0" w:lastRowFirstColumn="0" w:lastRowLastColumn="0"/>
            </w:pPr>
            <w:r>
              <w:t>4.4</w:t>
            </w:r>
          </w:p>
        </w:tc>
        <w:tc>
          <w:tcPr>
            <w:tcW w:w="618" w:type="pct"/>
            <w:noWrap/>
            <w:vAlign w:val="bottom"/>
            <w:hideMark/>
          </w:tcPr>
          <w:p w14:paraId="58337DF4" w14:textId="647DCB39" w:rsidR="00D75601" w:rsidRPr="00F16CAA" w:rsidRDefault="00D75601" w:rsidP="0080220C">
            <w:pPr>
              <w:pStyle w:val="TX-TableText"/>
              <w:jc w:val="center"/>
              <w:cnfStyle w:val="000000000000" w:firstRow="0" w:lastRow="0" w:firstColumn="0" w:lastColumn="0" w:oddVBand="0" w:evenVBand="0" w:oddHBand="0" w:evenHBand="0" w:firstRowFirstColumn="0" w:firstRowLastColumn="0" w:lastRowFirstColumn="0" w:lastRowLastColumn="0"/>
            </w:pPr>
            <w:r>
              <w:t>2.4</w:t>
            </w:r>
          </w:p>
        </w:tc>
        <w:tc>
          <w:tcPr>
            <w:tcW w:w="863" w:type="pct"/>
            <w:noWrap/>
            <w:vAlign w:val="bottom"/>
            <w:hideMark/>
          </w:tcPr>
          <w:p w14:paraId="4A73CBFD" w14:textId="5B708BDD" w:rsidR="00D75601" w:rsidRPr="00F16CAA" w:rsidRDefault="00D75601" w:rsidP="0080220C">
            <w:pPr>
              <w:pStyle w:val="TX-TableText"/>
              <w:jc w:val="center"/>
              <w:cnfStyle w:val="000000000000" w:firstRow="0" w:lastRow="0" w:firstColumn="0" w:lastColumn="0" w:oddVBand="0" w:evenVBand="0" w:oddHBand="0" w:evenHBand="0" w:firstRowFirstColumn="0" w:firstRowLastColumn="0" w:lastRowFirstColumn="0" w:lastRowLastColumn="0"/>
            </w:pPr>
            <w:r>
              <w:t>0.212</w:t>
            </w:r>
          </w:p>
        </w:tc>
      </w:tr>
      <w:tr w:rsidR="00D75601" w:rsidRPr="00F16CAA" w14:paraId="5213EF2F" w14:textId="77777777" w:rsidTr="00690407">
        <w:trPr>
          <w:trHeight w:val="300"/>
        </w:trPr>
        <w:tc>
          <w:tcPr>
            <w:cnfStyle w:val="001000000000" w:firstRow="0" w:lastRow="0" w:firstColumn="1" w:lastColumn="0" w:oddVBand="0" w:evenVBand="0" w:oddHBand="0" w:evenHBand="0" w:firstRowFirstColumn="0" w:firstRowLastColumn="0" w:lastRowFirstColumn="0" w:lastRowLastColumn="0"/>
            <w:tcW w:w="2455" w:type="pct"/>
            <w:hideMark/>
          </w:tcPr>
          <w:p w14:paraId="6A2B0A61" w14:textId="77777777" w:rsidR="00D75601" w:rsidRPr="00690407" w:rsidRDefault="00D75601" w:rsidP="0080220C">
            <w:pPr>
              <w:pStyle w:val="TH-TableHeading"/>
              <w:ind w:left="247"/>
              <w:jc w:val="left"/>
            </w:pPr>
            <w:r w:rsidRPr="00690407">
              <w:t>Stalking by Intimate Partner</w:t>
            </w:r>
          </w:p>
        </w:tc>
        <w:tc>
          <w:tcPr>
            <w:tcW w:w="575" w:type="pct"/>
            <w:noWrap/>
            <w:vAlign w:val="bottom"/>
            <w:hideMark/>
          </w:tcPr>
          <w:p w14:paraId="103A20BB" w14:textId="6676A270" w:rsidR="00D75601" w:rsidRPr="00F16CAA" w:rsidRDefault="00D75601" w:rsidP="0080220C">
            <w:pPr>
              <w:pStyle w:val="TX-TableText"/>
              <w:jc w:val="center"/>
              <w:cnfStyle w:val="000000000000" w:firstRow="0" w:lastRow="0" w:firstColumn="0" w:lastColumn="0" w:oddVBand="0" w:evenVBand="0" w:oddHBand="0" w:evenHBand="0" w:firstRowFirstColumn="0" w:firstRowLastColumn="0" w:lastRowFirstColumn="0" w:lastRowLastColumn="0"/>
            </w:pPr>
            <w:r>
              <w:t>0.8</w:t>
            </w:r>
          </w:p>
        </w:tc>
        <w:tc>
          <w:tcPr>
            <w:tcW w:w="489" w:type="pct"/>
            <w:noWrap/>
            <w:vAlign w:val="bottom"/>
            <w:hideMark/>
          </w:tcPr>
          <w:p w14:paraId="21065238" w14:textId="467B817E" w:rsidR="00D75601" w:rsidRPr="00F16CAA" w:rsidRDefault="00D75601" w:rsidP="0080220C">
            <w:pPr>
              <w:pStyle w:val="TX-TableText"/>
              <w:jc w:val="center"/>
              <w:cnfStyle w:val="000000000000" w:firstRow="0" w:lastRow="0" w:firstColumn="0" w:lastColumn="0" w:oddVBand="0" w:evenVBand="0" w:oddHBand="0" w:evenHBand="0" w:firstRowFirstColumn="0" w:firstRowLastColumn="0" w:lastRowFirstColumn="0" w:lastRowLastColumn="0"/>
            </w:pPr>
            <w:r>
              <w:t>2.6</w:t>
            </w:r>
          </w:p>
        </w:tc>
        <w:tc>
          <w:tcPr>
            <w:tcW w:w="618" w:type="pct"/>
            <w:noWrap/>
            <w:vAlign w:val="bottom"/>
            <w:hideMark/>
          </w:tcPr>
          <w:p w14:paraId="0A8CEF3C" w14:textId="7054C8B0" w:rsidR="00D75601" w:rsidRPr="00F16CAA" w:rsidRDefault="00D75601" w:rsidP="0080220C">
            <w:pPr>
              <w:pStyle w:val="TX-TableText"/>
              <w:jc w:val="center"/>
              <w:cnfStyle w:val="000000000000" w:firstRow="0" w:lastRow="0" w:firstColumn="0" w:lastColumn="0" w:oddVBand="0" w:evenVBand="0" w:oddHBand="0" w:evenHBand="0" w:firstRowFirstColumn="0" w:firstRowLastColumn="0" w:lastRowFirstColumn="0" w:lastRowLastColumn="0"/>
            </w:pPr>
            <w:r>
              <w:t>1.0</w:t>
            </w:r>
          </w:p>
        </w:tc>
        <w:tc>
          <w:tcPr>
            <w:tcW w:w="863" w:type="pct"/>
            <w:noWrap/>
            <w:vAlign w:val="bottom"/>
            <w:hideMark/>
          </w:tcPr>
          <w:p w14:paraId="5BC28FCF" w14:textId="4EFC4B50" w:rsidR="00D75601" w:rsidRPr="00F16CAA" w:rsidRDefault="00D75601" w:rsidP="0080220C">
            <w:pPr>
              <w:pStyle w:val="TX-TableText"/>
              <w:jc w:val="center"/>
              <w:cnfStyle w:val="000000000000" w:firstRow="0" w:lastRow="0" w:firstColumn="0" w:lastColumn="0" w:oddVBand="0" w:evenVBand="0" w:oddHBand="0" w:evenHBand="0" w:firstRowFirstColumn="0" w:firstRowLastColumn="0" w:lastRowFirstColumn="0" w:lastRowLastColumn="0"/>
            </w:pPr>
            <w:r>
              <w:t>0.208</w:t>
            </w:r>
          </w:p>
        </w:tc>
      </w:tr>
      <w:tr w:rsidR="00D75601" w:rsidRPr="00F16CAA" w14:paraId="6824A74E" w14:textId="77777777" w:rsidTr="00522766">
        <w:trPr>
          <w:trHeight w:val="278"/>
        </w:trPr>
        <w:tc>
          <w:tcPr>
            <w:cnfStyle w:val="001000000000" w:firstRow="0" w:lastRow="0" w:firstColumn="1" w:lastColumn="0" w:oddVBand="0" w:evenVBand="0" w:oddHBand="0" w:evenHBand="0" w:firstRowFirstColumn="0" w:firstRowLastColumn="0" w:lastRowFirstColumn="0" w:lastRowLastColumn="0"/>
            <w:tcW w:w="2455" w:type="pct"/>
            <w:hideMark/>
          </w:tcPr>
          <w:p w14:paraId="61CBC8FF" w14:textId="77777777" w:rsidR="00D75601" w:rsidRPr="00690407" w:rsidRDefault="00D75601" w:rsidP="00305FD5">
            <w:pPr>
              <w:pStyle w:val="TH-TableHeading"/>
              <w:ind w:left="247"/>
              <w:jc w:val="left"/>
            </w:pPr>
            <w:r w:rsidRPr="00690407">
              <w:t>Intimate Partner Physical Violence</w:t>
            </w:r>
          </w:p>
        </w:tc>
        <w:tc>
          <w:tcPr>
            <w:tcW w:w="575" w:type="pct"/>
            <w:noWrap/>
            <w:vAlign w:val="bottom"/>
            <w:hideMark/>
          </w:tcPr>
          <w:p w14:paraId="61EAC031" w14:textId="60270850" w:rsidR="00D75601" w:rsidRPr="00F16CAA" w:rsidRDefault="00D75601" w:rsidP="0080220C">
            <w:pPr>
              <w:pStyle w:val="TX-TableText"/>
              <w:jc w:val="center"/>
              <w:cnfStyle w:val="000000000000" w:firstRow="0" w:lastRow="0" w:firstColumn="0" w:lastColumn="0" w:oddVBand="0" w:evenVBand="0" w:oddHBand="0" w:evenHBand="0" w:firstRowFirstColumn="0" w:firstRowLastColumn="0" w:lastRowFirstColumn="0" w:lastRowLastColumn="0"/>
            </w:pPr>
            <w:r>
              <w:t>2.1</w:t>
            </w:r>
          </w:p>
        </w:tc>
        <w:tc>
          <w:tcPr>
            <w:tcW w:w="489" w:type="pct"/>
            <w:noWrap/>
            <w:vAlign w:val="bottom"/>
            <w:hideMark/>
          </w:tcPr>
          <w:p w14:paraId="05DC04AD" w14:textId="6B2D2E16" w:rsidR="00D75601" w:rsidRPr="00F16CAA" w:rsidRDefault="00D75601" w:rsidP="0080220C">
            <w:pPr>
              <w:pStyle w:val="TX-TableText"/>
              <w:jc w:val="center"/>
              <w:cnfStyle w:val="000000000000" w:firstRow="0" w:lastRow="0" w:firstColumn="0" w:lastColumn="0" w:oddVBand="0" w:evenVBand="0" w:oddHBand="0" w:evenHBand="0" w:firstRowFirstColumn="0" w:firstRowLastColumn="0" w:lastRowFirstColumn="0" w:lastRowLastColumn="0"/>
            </w:pPr>
            <w:r>
              <w:t>6.0</w:t>
            </w:r>
          </w:p>
        </w:tc>
        <w:tc>
          <w:tcPr>
            <w:tcW w:w="618" w:type="pct"/>
            <w:noWrap/>
            <w:vAlign w:val="bottom"/>
            <w:hideMark/>
          </w:tcPr>
          <w:p w14:paraId="64AC1166" w14:textId="2D5299F3" w:rsidR="00D75601" w:rsidRPr="00F16CAA" w:rsidRDefault="00D75601" w:rsidP="0080220C">
            <w:pPr>
              <w:pStyle w:val="TX-TableText"/>
              <w:jc w:val="center"/>
              <w:cnfStyle w:val="000000000000" w:firstRow="0" w:lastRow="0" w:firstColumn="0" w:lastColumn="0" w:oddVBand="0" w:evenVBand="0" w:oddHBand="0" w:evenHBand="0" w:firstRowFirstColumn="0" w:firstRowLastColumn="0" w:lastRowFirstColumn="0" w:lastRowLastColumn="0"/>
            </w:pPr>
            <w:r>
              <w:t>2.6</w:t>
            </w:r>
          </w:p>
        </w:tc>
        <w:tc>
          <w:tcPr>
            <w:tcW w:w="863" w:type="pct"/>
            <w:noWrap/>
            <w:vAlign w:val="bottom"/>
            <w:hideMark/>
          </w:tcPr>
          <w:p w14:paraId="38246ADE" w14:textId="00EFE754" w:rsidR="00D75601" w:rsidRPr="00F16CAA" w:rsidRDefault="00D75601" w:rsidP="0080220C">
            <w:pPr>
              <w:pStyle w:val="TX-TableText"/>
              <w:jc w:val="center"/>
              <w:cnfStyle w:val="000000000000" w:firstRow="0" w:lastRow="0" w:firstColumn="0" w:lastColumn="0" w:oddVBand="0" w:evenVBand="0" w:oddHBand="0" w:evenHBand="0" w:firstRowFirstColumn="0" w:firstRowLastColumn="0" w:lastRowFirstColumn="0" w:lastRowLastColumn="0"/>
            </w:pPr>
            <w:r>
              <w:t>0.063</w:t>
            </w:r>
          </w:p>
        </w:tc>
      </w:tr>
      <w:tr w:rsidR="00D75601" w:rsidRPr="00F16CAA" w14:paraId="571D9282" w14:textId="77777777" w:rsidTr="00690407">
        <w:trPr>
          <w:trHeight w:val="300"/>
        </w:trPr>
        <w:tc>
          <w:tcPr>
            <w:cnfStyle w:val="001000000000" w:firstRow="0" w:lastRow="0" w:firstColumn="1" w:lastColumn="0" w:oddVBand="0" w:evenVBand="0" w:oddHBand="0" w:evenHBand="0" w:firstRowFirstColumn="0" w:firstRowLastColumn="0" w:lastRowFirstColumn="0" w:lastRowLastColumn="0"/>
            <w:tcW w:w="2455" w:type="pct"/>
            <w:noWrap/>
            <w:hideMark/>
          </w:tcPr>
          <w:p w14:paraId="61334150" w14:textId="77777777" w:rsidR="00D75601" w:rsidRPr="00690407" w:rsidRDefault="00D75601" w:rsidP="00690407">
            <w:pPr>
              <w:pStyle w:val="TH-TableHeading"/>
              <w:jc w:val="left"/>
            </w:pPr>
            <w:r w:rsidRPr="00690407">
              <w:t>Intimate Partner Psychological Aggression</w:t>
            </w:r>
          </w:p>
        </w:tc>
        <w:tc>
          <w:tcPr>
            <w:tcW w:w="575" w:type="pct"/>
            <w:noWrap/>
            <w:vAlign w:val="bottom"/>
            <w:hideMark/>
          </w:tcPr>
          <w:p w14:paraId="065D7C13" w14:textId="67452443" w:rsidR="00D75601" w:rsidRPr="00F16CAA" w:rsidRDefault="00D75601" w:rsidP="0080220C">
            <w:pPr>
              <w:pStyle w:val="TX-TableText"/>
              <w:jc w:val="center"/>
              <w:cnfStyle w:val="000000000000" w:firstRow="0" w:lastRow="0" w:firstColumn="0" w:lastColumn="0" w:oddVBand="0" w:evenVBand="0" w:oddHBand="0" w:evenHBand="0" w:firstRowFirstColumn="0" w:firstRowLastColumn="0" w:lastRowFirstColumn="0" w:lastRowLastColumn="0"/>
            </w:pPr>
            <w:r>
              <w:t>4.0</w:t>
            </w:r>
          </w:p>
        </w:tc>
        <w:tc>
          <w:tcPr>
            <w:tcW w:w="489" w:type="pct"/>
            <w:noWrap/>
            <w:vAlign w:val="bottom"/>
            <w:hideMark/>
          </w:tcPr>
          <w:p w14:paraId="4B6D887E" w14:textId="5A3A034F" w:rsidR="00D75601" w:rsidRPr="00F16CAA" w:rsidRDefault="00D75601" w:rsidP="0080220C">
            <w:pPr>
              <w:pStyle w:val="TX-TableText"/>
              <w:jc w:val="center"/>
              <w:cnfStyle w:val="000000000000" w:firstRow="0" w:lastRow="0" w:firstColumn="0" w:lastColumn="0" w:oddVBand="0" w:evenVBand="0" w:oddHBand="0" w:evenHBand="0" w:firstRowFirstColumn="0" w:firstRowLastColumn="0" w:lastRowFirstColumn="0" w:lastRowLastColumn="0"/>
            </w:pPr>
            <w:r>
              <w:t>12.2</w:t>
            </w:r>
          </w:p>
        </w:tc>
        <w:tc>
          <w:tcPr>
            <w:tcW w:w="618" w:type="pct"/>
            <w:noWrap/>
            <w:vAlign w:val="bottom"/>
            <w:hideMark/>
          </w:tcPr>
          <w:p w14:paraId="441A2E54" w14:textId="052DD41F" w:rsidR="00D75601" w:rsidRPr="00F16CAA" w:rsidRDefault="00D75601" w:rsidP="0080220C">
            <w:pPr>
              <w:pStyle w:val="TX-TableText"/>
              <w:jc w:val="center"/>
              <w:cnfStyle w:val="000000000000" w:firstRow="0" w:lastRow="0" w:firstColumn="0" w:lastColumn="0" w:oddVBand="0" w:evenVBand="0" w:oddHBand="0" w:evenHBand="0" w:firstRowFirstColumn="0" w:firstRowLastColumn="0" w:lastRowFirstColumn="0" w:lastRowLastColumn="0"/>
            </w:pPr>
            <w:r>
              <w:t>4.9</w:t>
            </w:r>
          </w:p>
        </w:tc>
        <w:tc>
          <w:tcPr>
            <w:tcW w:w="863" w:type="pct"/>
            <w:noWrap/>
            <w:vAlign w:val="bottom"/>
            <w:hideMark/>
          </w:tcPr>
          <w:p w14:paraId="3B701D37" w14:textId="14732271" w:rsidR="00D75601" w:rsidRPr="00F16CAA" w:rsidRDefault="00D75601" w:rsidP="0080220C">
            <w:pPr>
              <w:pStyle w:val="TX-TableText"/>
              <w:jc w:val="center"/>
              <w:cnfStyle w:val="000000000000" w:firstRow="0" w:lastRow="0" w:firstColumn="0" w:lastColumn="0" w:oddVBand="0" w:evenVBand="0" w:oddHBand="0" w:evenHBand="0" w:firstRowFirstColumn="0" w:firstRowLastColumn="0" w:lastRowFirstColumn="0" w:lastRowLastColumn="0"/>
            </w:pPr>
            <w:r>
              <w:t>0.011</w:t>
            </w:r>
          </w:p>
        </w:tc>
      </w:tr>
    </w:tbl>
    <w:p w14:paraId="1096F33D" w14:textId="538179AF" w:rsidR="004C4605" w:rsidRDefault="0080220C" w:rsidP="001359CC">
      <w:pPr>
        <w:pStyle w:val="TF-TblFN"/>
        <w:spacing w:before="0"/>
      </w:pPr>
      <w:r>
        <w:t>#</w:t>
      </w:r>
      <w:r>
        <w:tab/>
      </w:r>
      <w:r w:rsidR="004C4605">
        <w:t>Estimates combine male and females</w:t>
      </w:r>
      <w:r>
        <w:t>.</w:t>
      </w:r>
    </w:p>
    <w:p w14:paraId="1A49BD31" w14:textId="040BEE60" w:rsidR="00762CA9" w:rsidRDefault="000007AC" w:rsidP="001359CC">
      <w:pPr>
        <w:pStyle w:val="TF-TblFN"/>
        <w:spacing w:before="0"/>
      </w:pPr>
      <w:r>
        <w:t>+</w:t>
      </w:r>
      <w:r w:rsidR="0080220C">
        <w:tab/>
      </w:r>
      <w:r w:rsidR="00762CA9">
        <w:t>p-value is the result from a two</w:t>
      </w:r>
      <w:r w:rsidR="00A773A1">
        <w:t>-</w:t>
      </w:r>
      <w:r w:rsidR="00762CA9">
        <w:t>sample difference of z-test.</w:t>
      </w:r>
    </w:p>
    <w:p w14:paraId="030C5530" w14:textId="36D56243" w:rsidR="00713963" w:rsidRDefault="00D75601" w:rsidP="001359CC">
      <w:pPr>
        <w:pStyle w:val="TF-TblFN"/>
        <w:spacing w:before="0"/>
      </w:pPr>
      <w:r>
        <w:t>*</w:t>
      </w:r>
      <w:r w:rsidR="0080220C">
        <w:tab/>
      </w:r>
      <w:r w:rsidR="00713963">
        <w:t>Made to penetrate only asked of males.</w:t>
      </w:r>
    </w:p>
    <w:p w14:paraId="0B2CC4A5" w14:textId="77777777" w:rsidR="00713963" w:rsidRDefault="00713963" w:rsidP="0080220C">
      <w:pPr>
        <w:pStyle w:val="L1-FlLSp12"/>
        <w:rPr>
          <w:rFonts w:eastAsia="Times New Roman" w:cs="Times New Roman"/>
          <w:sz w:val="18"/>
          <w:lang w:eastAsia="en-US"/>
        </w:rPr>
      </w:pPr>
      <w:r>
        <w:br w:type="page"/>
      </w:r>
    </w:p>
    <w:p w14:paraId="27DA271D" w14:textId="2A1FBB97" w:rsidR="006A71E8" w:rsidRDefault="006A71E8" w:rsidP="009978B0">
      <w:pPr>
        <w:pStyle w:val="TT-TableTitle"/>
      </w:pPr>
      <w:bookmarkStart w:id="51" w:name="_Toc87263965"/>
      <w:bookmarkStart w:id="52" w:name="_Toc87349315"/>
      <w:r w:rsidRPr="00C42C59">
        <w:lastRenderedPageBreak/>
        <w:t xml:space="preserve">Table </w:t>
      </w:r>
      <w:r w:rsidR="00D75601">
        <w:t>12</w:t>
      </w:r>
      <w:r>
        <w:t>.</w:t>
      </w:r>
      <w:r>
        <w:tab/>
      </w:r>
      <w:r w:rsidR="00853443">
        <w:t>12-month</w:t>
      </w:r>
      <w:r w:rsidR="00853443" w:rsidRPr="00C42C59">
        <w:t xml:space="preserve"> prevalence</w:t>
      </w:r>
      <w:r w:rsidR="00853443">
        <w:t xml:space="preserve"> estimate</w:t>
      </w:r>
      <w:r w:rsidR="00853443" w:rsidRPr="00C42C59">
        <w:t>s for selected measures of sexual, physical</w:t>
      </w:r>
      <w:r w:rsidR="00853443">
        <w:t>,</w:t>
      </w:r>
      <w:r w:rsidR="00853443" w:rsidRPr="00C42C59">
        <w:t xml:space="preserve"> and emotional abuse</w:t>
      </w:r>
      <w:r w:rsidR="000F3FA8">
        <w:t>,</w:t>
      </w:r>
      <w:r w:rsidR="00853443">
        <w:t xml:space="preserve"> </w:t>
      </w:r>
      <w:r w:rsidR="000F3FA8">
        <w:t xml:space="preserve">comparing </w:t>
      </w:r>
      <w:r w:rsidR="00853443">
        <w:t xml:space="preserve">Early and NRFU Groups </w:t>
      </w:r>
      <w:r w:rsidR="000F3FA8">
        <w:t>by</w:t>
      </w:r>
      <w:r w:rsidR="000F3FA8" w:rsidRPr="00C42C59">
        <w:t xml:space="preserve"> </w:t>
      </w:r>
      <w:r w:rsidR="00853443" w:rsidRPr="00C42C59">
        <w:t>sex</w:t>
      </w:r>
      <w:bookmarkEnd w:id="51"/>
      <w:bookmarkEnd w:id="52"/>
    </w:p>
    <w:tbl>
      <w:tblPr>
        <w:tblStyle w:val="0-MatrixTable-Blue"/>
        <w:tblW w:w="12955" w:type="dxa"/>
        <w:tblLook w:val="04A0" w:firstRow="1" w:lastRow="0" w:firstColumn="1" w:lastColumn="0" w:noHBand="0" w:noVBand="1"/>
      </w:tblPr>
      <w:tblGrid>
        <w:gridCol w:w="4765"/>
        <w:gridCol w:w="1080"/>
        <w:gridCol w:w="990"/>
        <w:gridCol w:w="990"/>
        <w:gridCol w:w="1440"/>
        <w:gridCol w:w="810"/>
        <w:gridCol w:w="720"/>
        <w:gridCol w:w="810"/>
        <w:gridCol w:w="1350"/>
      </w:tblGrid>
      <w:tr w:rsidR="00853443" w:rsidRPr="0080220C" w14:paraId="3A8494B8" w14:textId="77777777" w:rsidTr="0080220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65" w:type="dxa"/>
            <w:vMerge w:val="restart"/>
            <w:noWrap/>
            <w:hideMark/>
          </w:tcPr>
          <w:p w14:paraId="618B8CD4" w14:textId="77777777" w:rsidR="00853443" w:rsidRPr="0080220C" w:rsidRDefault="00853443" w:rsidP="0080220C">
            <w:pPr>
              <w:pStyle w:val="TH-TableHeading"/>
            </w:pPr>
            <w:r w:rsidRPr="0080220C">
              <w:t> </w:t>
            </w:r>
          </w:p>
        </w:tc>
        <w:tc>
          <w:tcPr>
            <w:tcW w:w="4500" w:type="dxa"/>
            <w:gridSpan w:val="4"/>
            <w:hideMark/>
          </w:tcPr>
          <w:p w14:paraId="41A67FBA" w14:textId="77777777" w:rsidR="00853443" w:rsidRPr="0080220C" w:rsidRDefault="00853443" w:rsidP="0080220C">
            <w:pPr>
              <w:pStyle w:val="TH-TableHeading"/>
              <w:cnfStyle w:val="100000000000" w:firstRow="1" w:lastRow="0" w:firstColumn="0" w:lastColumn="0" w:oddVBand="0" w:evenVBand="0" w:oddHBand="0" w:evenHBand="0" w:firstRowFirstColumn="0" w:firstRowLastColumn="0" w:lastRowFirstColumn="0" w:lastRowLastColumn="0"/>
            </w:pPr>
            <w:r w:rsidRPr="0080220C">
              <w:t>Male</w:t>
            </w:r>
          </w:p>
        </w:tc>
        <w:tc>
          <w:tcPr>
            <w:tcW w:w="3690" w:type="dxa"/>
            <w:gridSpan w:val="4"/>
            <w:hideMark/>
          </w:tcPr>
          <w:p w14:paraId="2B7ECCD3" w14:textId="77777777" w:rsidR="00853443" w:rsidRPr="0080220C" w:rsidRDefault="00853443" w:rsidP="0080220C">
            <w:pPr>
              <w:pStyle w:val="TH-TableHeading"/>
              <w:cnfStyle w:val="100000000000" w:firstRow="1" w:lastRow="0" w:firstColumn="0" w:lastColumn="0" w:oddVBand="0" w:evenVBand="0" w:oddHBand="0" w:evenHBand="0" w:firstRowFirstColumn="0" w:firstRowLastColumn="0" w:lastRowFirstColumn="0" w:lastRowLastColumn="0"/>
            </w:pPr>
            <w:r w:rsidRPr="0080220C">
              <w:t>Female</w:t>
            </w:r>
          </w:p>
        </w:tc>
      </w:tr>
      <w:tr w:rsidR="00853443" w:rsidRPr="0080220C" w14:paraId="6F02AEE7" w14:textId="77777777" w:rsidTr="0080220C">
        <w:trPr>
          <w:trHeight w:val="510"/>
        </w:trPr>
        <w:tc>
          <w:tcPr>
            <w:cnfStyle w:val="001000000000" w:firstRow="0" w:lastRow="0" w:firstColumn="1" w:lastColumn="0" w:oddVBand="0" w:evenVBand="0" w:oddHBand="0" w:evenHBand="0" w:firstRowFirstColumn="0" w:firstRowLastColumn="0" w:lastRowFirstColumn="0" w:lastRowLastColumn="0"/>
            <w:tcW w:w="4765" w:type="dxa"/>
            <w:vMerge/>
            <w:shd w:val="clear" w:color="auto" w:fill="BBE3F3"/>
            <w:hideMark/>
          </w:tcPr>
          <w:p w14:paraId="0B4A1710" w14:textId="77777777" w:rsidR="00853443" w:rsidRPr="0080220C" w:rsidRDefault="00853443" w:rsidP="0080220C">
            <w:pPr>
              <w:pStyle w:val="TH-TableHeading"/>
            </w:pPr>
          </w:p>
        </w:tc>
        <w:tc>
          <w:tcPr>
            <w:tcW w:w="1080" w:type="dxa"/>
            <w:shd w:val="clear" w:color="auto" w:fill="BBE3F3"/>
            <w:hideMark/>
          </w:tcPr>
          <w:p w14:paraId="3463677A" w14:textId="77777777" w:rsidR="00853443" w:rsidRPr="0080220C" w:rsidRDefault="00853443" w:rsidP="0080220C">
            <w:pPr>
              <w:pStyle w:val="TH-TableHeading"/>
              <w:cnfStyle w:val="000000000000" w:firstRow="0" w:lastRow="0" w:firstColumn="0" w:lastColumn="0" w:oddVBand="0" w:evenVBand="0" w:oddHBand="0" w:evenHBand="0" w:firstRowFirstColumn="0" w:firstRowLastColumn="0" w:lastRowFirstColumn="0" w:lastRowLastColumn="0"/>
            </w:pPr>
            <w:r w:rsidRPr="0080220C">
              <w:t>Early</w:t>
            </w:r>
          </w:p>
        </w:tc>
        <w:tc>
          <w:tcPr>
            <w:tcW w:w="990" w:type="dxa"/>
            <w:shd w:val="clear" w:color="auto" w:fill="BBE3F3"/>
            <w:hideMark/>
          </w:tcPr>
          <w:p w14:paraId="648582AB" w14:textId="77777777" w:rsidR="00853443" w:rsidRPr="0080220C" w:rsidRDefault="00853443" w:rsidP="0080220C">
            <w:pPr>
              <w:pStyle w:val="TH-TableHeading"/>
              <w:cnfStyle w:val="000000000000" w:firstRow="0" w:lastRow="0" w:firstColumn="0" w:lastColumn="0" w:oddVBand="0" w:evenVBand="0" w:oddHBand="0" w:evenHBand="0" w:firstRowFirstColumn="0" w:firstRowLastColumn="0" w:lastRowFirstColumn="0" w:lastRowLastColumn="0"/>
            </w:pPr>
            <w:r w:rsidRPr="0080220C">
              <w:t>NRFU</w:t>
            </w:r>
          </w:p>
        </w:tc>
        <w:tc>
          <w:tcPr>
            <w:tcW w:w="990" w:type="dxa"/>
            <w:shd w:val="clear" w:color="auto" w:fill="BBE3F3"/>
            <w:hideMark/>
          </w:tcPr>
          <w:p w14:paraId="70F2C1AB" w14:textId="77777777" w:rsidR="00853443" w:rsidRPr="0080220C" w:rsidRDefault="00853443" w:rsidP="0080220C">
            <w:pPr>
              <w:pStyle w:val="TH-TableHeading"/>
              <w:cnfStyle w:val="000000000000" w:firstRow="0" w:lastRow="0" w:firstColumn="0" w:lastColumn="0" w:oddVBand="0" w:evenVBand="0" w:oddHBand="0" w:evenHBand="0" w:firstRowFirstColumn="0" w:firstRowLastColumn="0" w:lastRowFirstColumn="0" w:lastRowLastColumn="0"/>
            </w:pPr>
            <w:r w:rsidRPr="002574A7">
              <w:t>Both</w:t>
            </w:r>
          </w:p>
        </w:tc>
        <w:tc>
          <w:tcPr>
            <w:tcW w:w="1440" w:type="dxa"/>
            <w:shd w:val="clear" w:color="auto" w:fill="BBE3F3"/>
            <w:hideMark/>
          </w:tcPr>
          <w:p w14:paraId="2BFCBE60" w14:textId="0681DA52" w:rsidR="00853443" w:rsidRPr="0080220C" w:rsidRDefault="00042215" w:rsidP="002574A7">
            <w:pPr>
              <w:pStyle w:val="TH-TableHeading"/>
              <w:cnfStyle w:val="000000000000" w:firstRow="0" w:lastRow="0" w:firstColumn="0" w:lastColumn="0" w:oddVBand="0" w:evenVBand="0" w:oddHBand="0" w:evenHBand="0" w:firstRowFirstColumn="0" w:firstRowLastColumn="0" w:lastRowFirstColumn="0" w:lastRowLastColumn="0"/>
            </w:pPr>
            <w:r w:rsidRPr="0080220C">
              <w:t>Early</w:t>
            </w:r>
            <w:r w:rsidR="005F1517" w:rsidRPr="0080220C">
              <w:t xml:space="preserve"> – </w:t>
            </w:r>
            <w:r w:rsidR="0080220C">
              <w:t>NRFU</w:t>
            </w:r>
            <w:r w:rsidR="0080220C">
              <w:br/>
              <w:t>Sig. Test</w:t>
            </w:r>
            <w:r w:rsidR="0080220C">
              <w:br/>
              <w:t>p-value</w:t>
            </w:r>
            <w:r w:rsidR="00B2443C" w:rsidRPr="00795BD1">
              <w:rPr>
                <w:vertAlign w:val="superscript"/>
              </w:rPr>
              <w:t>+</w:t>
            </w:r>
          </w:p>
        </w:tc>
        <w:tc>
          <w:tcPr>
            <w:tcW w:w="810" w:type="dxa"/>
            <w:shd w:val="clear" w:color="auto" w:fill="BBE3F3"/>
            <w:hideMark/>
          </w:tcPr>
          <w:p w14:paraId="1A202917" w14:textId="77777777" w:rsidR="00853443" w:rsidRPr="0080220C" w:rsidRDefault="00853443" w:rsidP="0080220C">
            <w:pPr>
              <w:pStyle w:val="TH-TableHeading"/>
              <w:cnfStyle w:val="000000000000" w:firstRow="0" w:lastRow="0" w:firstColumn="0" w:lastColumn="0" w:oddVBand="0" w:evenVBand="0" w:oddHBand="0" w:evenHBand="0" w:firstRowFirstColumn="0" w:firstRowLastColumn="0" w:lastRowFirstColumn="0" w:lastRowLastColumn="0"/>
            </w:pPr>
            <w:r w:rsidRPr="0080220C">
              <w:t>Early</w:t>
            </w:r>
          </w:p>
        </w:tc>
        <w:tc>
          <w:tcPr>
            <w:tcW w:w="720" w:type="dxa"/>
            <w:shd w:val="clear" w:color="auto" w:fill="BBE3F3"/>
            <w:hideMark/>
          </w:tcPr>
          <w:p w14:paraId="5ED52461" w14:textId="77777777" w:rsidR="00853443" w:rsidRPr="0080220C" w:rsidRDefault="00853443" w:rsidP="0080220C">
            <w:pPr>
              <w:pStyle w:val="TH-TableHeading"/>
              <w:cnfStyle w:val="000000000000" w:firstRow="0" w:lastRow="0" w:firstColumn="0" w:lastColumn="0" w:oddVBand="0" w:evenVBand="0" w:oddHBand="0" w:evenHBand="0" w:firstRowFirstColumn="0" w:firstRowLastColumn="0" w:lastRowFirstColumn="0" w:lastRowLastColumn="0"/>
            </w:pPr>
            <w:r w:rsidRPr="0080220C">
              <w:t>NRFU</w:t>
            </w:r>
          </w:p>
        </w:tc>
        <w:tc>
          <w:tcPr>
            <w:tcW w:w="810" w:type="dxa"/>
            <w:shd w:val="clear" w:color="auto" w:fill="BBE3F3"/>
            <w:hideMark/>
          </w:tcPr>
          <w:p w14:paraId="31E192F4" w14:textId="77777777" w:rsidR="00853443" w:rsidRPr="0080220C" w:rsidRDefault="00853443" w:rsidP="0080220C">
            <w:pPr>
              <w:pStyle w:val="TH-TableHeading"/>
              <w:cnfStyle w:val="000000000000" w:firstRow="0" w:lastRow="0" w:firstColumn="0" w:lastColumn="0" w:oddVBand="0" w:evenVBand="0" w:oddHBand="0" w:evenHBand="0" w:firstRowFirstColumn="0" w:firstRowLastColumn="0" w:lastRowFirstColumn="0" w:lastRowLastColumn="0"/>
            </w:pPr>
            <w:r w:rsidRPr="002574A7">
              <w:t>Both</w:t>
            </w:r>
          </w:p>
        </w:tc>
        <w:tc>
          <w:tcPr>
            <w:tcW w:w="1350" w:type="dxa"/>
            <w:shd w:val="clear" w:color="auto" w:fill="BBE3F3"/>
            <w:hideMark/>
          </w:tcPr>
          <w:p w14:paraId="35CF5BD4" w14:textId="3EA1224D" w:rsidR="00853443" w:rsidRPr="0080220C" w:rsidRDefault="00042215" w:rsidP="002574A7">
            <w:pPr>
              <w:pStyle w:val="TH-TableHeading"/>
              <w:cnfStyle w:val="000000000000" w:firstRow="0" w:lastRow="0" w:firstColumn="0" w:lastColumn="0" w:oddVBand="0" w:evenVBand="0" w:oddHBand="0" w:evenHBand="0" w:firstRowFirstColumn="0" w:firstRowLastColumn="0" w:lastRowFirstColumn="0" w:lastRowLastColumn="0"/>
            </w:pPr>
            <w:r w:rsidRPr="0080220C">
              <w:t>Early</w:t>
            </w:r>
            <w:r w:rsidR="005F1517" w:rsidRPr="0080220C">
              <w:t xml:space="preserve"> – </w:t>
            </w:r>
            <w:r w:rsidR="0080220C">
              <w:t>NRFU</w:t>
            </w:r>
            <w:r w:rsidR="00DB0A9F">
              <w:t xml:space="preserve"> </w:t>
            </w:r>
            <w:r w:rsidR="0080220C">
              <w:t>Sig. Test</w:t>
            </w:r>
            <w:r w:rsidR="0080220C">
              <w:br/>
            </w:r>
            <w:r w:rsidRPr="0080220C">
              <w:t>p-value</w:t>
            </w:r>
            <w:r w:rsidR="0034077C">
              <w:t>+</w:t>
            </w:r>
          </w:p>
        </w:tc>
      </w:tr>
      <w:tr w:rsidR="00853443" w:rsidRPr="00E1364A" w14:paraId="51C3D90E" w14:textId="77777777" w:rsidTr="00042215">
        <w:trPr>
          <w:trHeight w:val="300"/>
        </w:trPr>
        <w:tc>
          <w:tcPr>
            <w:cnfStyle w:val="001000000000" w:firstRow="0" w:lastRow="0" w:firstColumn="1" w:lastColumn="0" w:oddVBand="0" w:evenVBand="0" w:oddHBand="0" w:evenHBand="0" w:firstRowFirstColumn="0" w:firstRowLastColumn="0" w:lastRowFirstColumn="0" w:lastRowLastColumn="0"/>
            <w:tcW w:w="4765" w:type="dxa"/>
            <w:noWrap/>
            <w:hideMark/>
          </w:tcPr>
          <w:p w14:paraId="54FCBA6B" w14:textId="77777777" w:rsidR="00853443" w:rsidRPr="00E1364A" w:rsidRDefault="00853443" w:rsidP="0080220C">
            <w:pPr>
              <w:pStyle w:val="TH-TableHeading"/>
              <w:jc w:val="left"/>
            </w:pPr>
            <w:r w:rsidRPr="00E1364A">
              <w:t>Contact sexual violence</w:t>
            </w:r>
          </w:p>
        </w:tc>
        <w:tc>
          <w:tcPr>
            <w:tcW w:w="1080" w:type="dxa"/>
            <w:noWrap/>
            <w:vAlign w:val="bottom"/>
            <w:hideMark/>
          </w:tcPr>
          <w:p w14:paraId="7E88874A" w14:textId="4454B0AF" w:rsidR="00853443" w:rsidRPr="00E1364A" w:rsidRDefault="00853443" w:rsidP="0080220C">
            <w:pPr>
              <w:pStyle w:val="TX-TableText"/>
              <w:jc w:val="center"/>
              <w:cnfStyle w:val="000000000000" w:firstRow="0" w:lastRow="0" w:firstColumn="0" w:lastColumn="0" w:oddVBand="0" w:evenVBand="0" w:oddHBand="0" w:evenHBand="0" w:firstRowFirstColumn="0" w:firstRowLastColumn="0" w:lastRowFirstColumn="0" w:lastRowLastColumn="0"/>
              <w:rPr>
                <w:sz w:val="18"/>
                <w:szCs w:val="18"/>
              </w:rPr>
            </w:pPr>
            <w:r>
              <w:t>2.0</w:t>
            </w:r>
          </w:p>
        </w:tc>
        <w:tc>
          <w:tcPr>
            <w:tcW w:w="990" w:type="dxa"/>
            <w:noWrap/>
            <w:vAlign w:val="bottom"/>
            <w:hideMark/>
          </w:tcPr>
          <w:p w14:paraId="56BB1BB7" w14:textId="4451EB5E" w:rsidR="00853443" w:rsidRPr="00E1364A" w:rsidRDefault="00853443" w:rsidP="0080220C">
            <w:pPr>
              <w:pStyle w:val="TX-TableText"/>
              <w:jc w:val="center"/>
              <w:cnfStyle w:val="000000000000" w:firstRow="0" w:lastRow="0" w:firstColumn="0" w:lastColumn="0" w:oddVBand="0" w:evenVBand="0" w:oddHBand="0" w:evenHBand="0" w:firstRowFirstColumn="0" w:firstRowLastColumn="0" w:lastRowFirstColumn="0" w:lastRowLastColumn="0"/>
              <w:rPr>
                <w:sz w:val="18"/>
                <w:szCs w:val="18"/>
              </w:rPr>
            </w:pPr>
            <w:r>
              <w:t>0.7</w:t>
            </w:r>
          </w:p>
        </w:tc>
        <w:tc>
          <w:tcPr>
            <w:tcW w:w="990" w:type="dxa"/>
            <w:noWrap/>
            <w:vAlign w:val="bottom"/>
            <w:hideMark/>
          </w:tcPr>
          <w:p w14:paraId="632322CE" w14:textId="64C23C30" w:rsidR="00853443" w:rsidRPr="00E1364A" w:rsidRDefault="00853443" w:rsidP="0080220C">
            <w:pPr>
              <w:pStyle w:val="TX-TableText"/>
              <w:jc w:val="center"/>
              <w:cnfStyle w:val="000000000000" w:firstRow="0" w:lastRow="0" w:firstColumn="0" w:lastColumn="0" w:oddVBand="0" w:evenVBand="0" w:oddHBand="0" w:evenHBand="0" w:firstRowFirstColumn="0" w:firstRowLastColumn="0" w:lastRowFirstColumn="0" w:lastRowLastColumn="0"/>
              <w:rPr>
                <w:sz w:val="18"/>
                <w:szCs w:val="18"/>
              </w:rPr>
            </w:pPr>
            <w:r>
              <w:t>1.9</w:t>
            </w:r>
          </w:p>
        </w:tc>
        <w:tc>
          <w:tcPr>
            <w:tcW w:w="1440" w:type="dxa"/>
            <w:noWrap/>
            <w:vAlign w:val="bottom"/>
            <w:hideMark/>
          </w:tcPr>
          <w:p w14:paraId="55FB252E" w14:textId="326F8939" w:rsidR="00853443" w:rsidRPr="00E1364A" w:rsidRDefault="00853443" w:rsidP="0080220C">
            <w:pPr>
              <w:pStyle w:val="TX-TableText"/>
              <w:jc w:val="center"/>
              <w:cnfStyle w:val="000000000000" w:firstRow="0" w:lastRow="0" w:firstColumn="0" w:lastColumn="0" w:oddVBand="0" w:evenVBand="0" w:oddHBand="0" w:evenHBand="0" w:firstRowFirstColumn="0" w:firstRowLastColumn="0" w:lastRowFirstColumn="0" w:lastRowLastColumn="0"/>
              <w:rPr>
                <w:sz w:val="18"/>
                <w:szCs w:val="18"/>
              </w:rPr>
            </w:pPr>
            <w:r>
              <w:t>0.107</w:t>
            </w:r>
          </w:p>
        </w:tc>
        <w:tc>
          <w:tcPr>
            <w:tcW w:w="810" w:type="dxa"/>
            <w:noWrap/>
            <w:vAlign w:val="bottom"/>
            <w:hideMark/>
          </w:tcPr>
          <w:p w14:paraId="1ECE4894" w14:textId="474E7357" w:rsidR="00853443" w:rsidRPr="00E1364A" w:rsidRDefault="00853443" w:rsidP="0080220C">
            <w:pPr>
              <w:pStyle w:val="TX-TableText"/>
              <w:jc w:val="center"/>
              <w:cnfStyle w:val="000000000000" w:firstRow="0" w:lastRow="0" w:firstColumn="0" w:lastColumn="0" w:oddVBand="0" w:evenVBand="0" w:oddHBand="0" w:evenHBand="0" w:firstRowFirstColumn="0" w:firstRowLastColumn="0" w:lastRowFirstColumn="0" w:lastRowLastColumn="0"/>
              <w:rPr>
                <w:sz w:val="18"/>
                <w:szCs w:val="18"/>
              </w:rPr>
            </w:pPr>
            <w:r>
              <w:t>6.6</w:t>
            </w:r>
          </w:p>
        </w:tc>
        <w:tc>
          <w:tcPr>
            <w:tcW w:w="720" w:type="dxa"/>
            <w:noWrap/>
            <w:vAlign w:val="bottom"/>
            <w:hideMark/>
          </w:tcPr>
          <w:p w14:paraId="6AC31AB3" w14:textId="028B0880" w:rsidR="00853443" w:rsidRPr="00E1364A" w:rsidRDefault="00853443" w:rsidP="0080220C">
            <w:pPr>
              <w:pStyle w:val="TX-TableText"/>
              <w:tabs>
                <w:tab w:val="decimal" w:pos="294"/>
              </w:tabs>
              <w:cnfStyle w:val="000000000000" w:firstRow="0" w:lastRow="0" w:firstColumn="0" w:lastColumn="0" w:oddVBand="0" w:evenVBand="0" w:oddHBand="0" w:evenHBand="0" w:firstRowFirstColumn="0" w:firstRowLastColumn="0" w:lastRowFirstColumn="0" w:lastRowLastColumn="0"/>
              <w:rPr>
                <w:sz w:val="18"/>
                <w:szCs w:val="18"/>
              </w:rPr>
            </w:pPr>
            <w:r>
              <w:t>11.9</w:t>
            </w:r>
          </w:p>
        </w:tc>
        <w:tc>
          <w:tcPr>
            <w:tcW w:w="810" w:type="dxa"/>
            <w:noWrap/>
            <w:vAlign w:val="bottom"/>
            <w:hideMark/>
          </w:tcPr>
          <w:p w14:paraId="59E42310" w14:textId="4CC592ED" w:rsidR="00853443" w:rsidRPr="00E1364A" w:rsidRDefault="00853443" w:rsidP="0080220C">
            <w:pPr>
              <w:pStyle w:val="TX-TableText"/>
              <w:jc w:val="center"/>
              <w:cnfStyle w:val="000000000000" w:firstRow="0" w:lastRow="0" w:firstColumn="0" w:lastColumn="0" w:oddVBand="0" w:evenVBand="0" w:oddHBand="0" w:evenHBand="0" w:firstRowFirstColumn="0" w:firstRowLastColumn="0" w:lastRowFirstColumn="0" w:lastRowLastColumn="0"/>
              <w:rPr>
                <w:sz w:val="18"/>
                <w:szCs w:val="18"/>
              </w:rPr>
            </w:pPr>
            <w:r>
              <w:t>7.1</w:t>
            </w:r>
          </w:p>
        </w:tc>
        <w:tc>
          <w:tcPr>
            <w:tcW w:w="1350" w:type="dxa"/>
            <w:noWrap/>
            <w:vAlign w:val="bottom"/>
            <w:hideMark/>
          </w:tcPr>
          <w:p w14:paraId="2021F515" w14:textId="3C0CCD44" w:rsidR="00853443" w:rsidRPr="00E1364A" w:rsidRDefault="00853443" w:rsidP="0080220C">
            <w:pPr>
              <w:pStyle w:val="TX-TableText"/>
              <w:jc w:val="center"/>
              <w:cnfStyle w:val="000000000000" w:firstRow="0" w:lastRow="0" w:firstColumn="0" w:lastColumn="0" w:oddVBand="0" w:evenVBand="0" w:oddHBand="0" w:evenHBand="0" w:firstRowFirstColumn="0" w:firstRowLastColumn="0" w:lastRowFirstColumn="0" w:lastRowLastColumn="0"/>
              <w:rPr>
                <w:sz w:val="18"/>
                <w:szCs w:val="18"/>
              </w:rPr>
            </w:pPr>
            <w:r>
              <w:t>0.183</w:t>
            </w:r>
          </w:p>
        </w:tc>
      </w:tr>
      <w:tr w:rsidR="00853443" w:rsidRPr="00E1364A" w14:paraId="763882D2" w14:textId="77777777" w:rsidTr="00042215">
        <w:trPr>
          <w:trHeight w:val="300"/>
        </w:trPr>
        <w:tc>
          <w:tcPr>
            <w:cnfStyle w:val="001000000000" w:firstRow="0" w:lastRow="0" w:firstColumn="1" w:lastColumn="0" w:oddVBand="0" w:evenVBand="0" w:oddHBand="0" w:evenHBand="0" w:firstRowFirstColumn="0" w:firstRowLastColumn="0" w:lastRowFirstColumn="0" w:lastRowLastColumn="0"/>
            <w:tcW w:w="4765" w:type="dxa"/>
            <w:noWrap/>
            <w:hideMark/>
          </w:tcPr>
          <w:p w14:paraId="616AD14A" w14:textId="77777777" w:rsidR="00853443" w:rsidRPr="00E1364A" w:rsidRDefault="00853443" w:rsidP="0080220C">
            <w:pPr>
              <w:pStyle w:val="TH-TableHeading"/>
              <w:ind w:left="157"/>
              <w:jc w:val="left"/>
            </w:pPr>
            <w:r w:rsidRPr="00E1364A">
              <w:t>Unwanted touching</w:t>
            </w:r>
          </w:p>
        </w:tc>
        <w:tc>
          <w:tcPr>
            <w:tcW w:w="1080" w:type="dxa"/>
            <w:noWrap/>
            <w:vAlign w:val="bottom"/>
            <w:hideMark/>
          </w:tcPr>
          <w:p w14:paraId="59EBF09A" w14:textId="6790BDA0" w:rsidR="00853443" w:rsidRPr="00E1364A" w:rsidRDefault="00853443" w:rsidP="0080220C">
            <w:pPr>
              <w:pStyle w:val="TX-TableText"/>
              <w:jc w:val="center"/>
              <w:cnfStyle w:val="000000000000" w:firstRow="0" w:lastRow="0" w:firstColumn="0" w:lastColumn="0" w:oddVBand="0" w:evenVBand="0" w:oddHBand="0" w:evenHBand="0" w:firstRowFirstColumn="0" w:firstRowLastColumn="0" w:lastRowFirstColumn="0" w:lastRowLastColumn="0"/>
              <w:rPr>
                <w:sz w:val="18"/>
                <w:szCs w:val="18"/>
              </w:rPr>
            </w:pPr>
            <w:r>
              <w:t>1.1</w:t>
            </w:r>
          </w:p>
        </w:tc>
        <w:tc>
          <w:tcPr>
            <w:tcW w:w="990" w:type="dxa"/>
            <w:noWrap/>
            <w:vAlign w:val="bottom"/>
            <w:hideMark/>
          </w:tcPr>
          <w:p w14:paraId="4B7A334A" w14:textId="2389C26C" w:rsidR="00853443" w:rsidRPr="00E1364A" w:rsidRDefault="00853443" w:rsidP="0080220C">
            <w:pPr>
              <w:pStyle w:val="TX-TableText"/>
              <w:jc w:val="center"/>
              <w:cnfStyle w:val="000000000000" w:firstRow="0" w:lastRow="0" w:firstColumn="0" w:lastColumn="0" w:oddVBand="0" w:evenVBand="0" w:oddHBand="0" w:evenHBand="0" w:firstRowFirstColumn="0" w:firstRowLastColumn="0" w:lastRowFirstColumn="0" w:lastRowLastColumn="0"/>
              <w:rPr>
                <w:sz w:val="18"/>
                <w:szCs w:val="18"/>
              </w:rPr>
            </w:pPr>
            <w:r>
              <w:t>0.7</w:t>
            </w:r>
          </w:p>
        </w:tc>
        <w:tc>
          <w:tcPr>
            <w:tcW w:w="990" w:type="dxa"/>
            <w:noWrap/>
            <w:vAlign w:val="bottom"/>
            <w:hideMark/>
          </w:tcPr>
          <w:p w14:paraId="2A0E7494" w14:textId="1B75372D" w:rsidR="00853443" w:rsidRPr="00E1364A" w:rsidRDefault="00853443" w:rsidP="0080220C">
            <w:pPr>
              <w:pStyle w:val="TX-TableText"/>
              <w:jc w:val="center"/>
              <w:cnfStyle w:val="000000000000" w:firstRow="0" w:lastRow="0" w:firstColumn="0" w:lastColumn="0" w:oddVBand="0" w:evenVBand="0" w:oddHBand="0" w:evenHBand="0" w:firstRowFirstColumn="0" w:firstRowLastColumn="0" w:lastRowFirstColumn="0" w:lastRowLastColumn="0"/>
              <w:rPr>
                <w:sz w:val="18"/>
                <w:szCs w:val="18"/>
              </w:rPr>
            </w:pPr>
            <w:r>
              <w:t>1.0</w:t>
            </w:r>
          </w:p>
        </w:tc>
        <w:tc>
          <w:tcPr>
            <w:tcW w:w="1440" w:type="dxa"/>
            <w:noWrap/>
            <w:vAlign w:val="bottom"/>
            <w:hideMark/>
          </w:tcPr>
          <w:p w14:paraId="079B0B50" w14:textId="753E30FA" w:rsidR="00853443" w:rsidRPr="00E1364A" w:rsidRDefault="00853443" w:rsidP="0080220C">
            <w:pPr>
              <w:pStyle w:val="TX-TableText"/>
              <w:jc w:val="center"/>
              <w:cnfStyle w:val="000000000000" w:firstRow="0" w:lastRow="0" w:firstColumn="0" w:lastColumn="0" w:oddVBand="0" w:evenVBand="0" w:oddHBand="0" w:evenHBand="0" w:firstRowFirstColumn="0" w:firstRowLastColumn="0" w:lastRowFirstColumn="0" w:lastRowLastColumn="0"/>
              <w:rPr>
                <w:sz w:val="18"/>
                <w:szCs w:val="18"/>
              </w:rPr>
            </w:pPr>
            <w:r>
              <w:t>0.363</w:t>
            </w:r>
          </w:p>
        </w:tc>
        <w:tc>
          <w:tcPr>
            <w:tcW w:w="810" w:type="dxa"/>
            <w:noWrap/>
            <w:vAlign w:val="bottom"/>
            <w:hideMark/>
          </w:tcPr>
          <w:p w14:paraId="620DC2B8" w14:textId="4081AC3D" w:rsidR="00853443" w:rsidRPr="00E1364A" w:rsidRDefault="00853443" w:rsidP="0080220C">
            <w:pPr>
              <w:pStyle w:val="TX-TableText"/>
              <w:jc w:val="center"/>
              <w:cnfStyle w:val="000000000000" w:firstRow="0" w:lastRow="0" w:firstColumn="0" w:lastColumn="0" w:oddVBand="0" w:evenVBand="0" w:oddHBand="0" w:evenHBand="0" w:firstRowFirstColumn="0" w:firstRowLastColumn="0" w:lastRowFirstColumn="0" w:lastRowLastColumn="0"/>
              <w:rPr>
                <w:sz w:val="18"/>
                <w:szCs w:val="18"/>
              </w:rPr>
            </w:pPr>
            <w:r>
              <w:t>2.8</w:t>
            </w:r>
          </w:p>
        </w:tc>
        <w:tc>
          <w:tcPr>
            <w:tcW w:w="720" w:type="dxa"/>
            <w:noWrap/>
            <w:vAlign w:val="bottom"/>
            <w:hideMark/>
          </w:tcPr>
          <w:p w14:paraId="44F3F1B2" w14:textId="6B0029E1" w:rsidR="00853443" w:rsidRPr="00E1364A" w:rsidRDefault="00853443" w:rsidP="0080220C">
            <w:pPr>
              <w:pStyle w:val="TX-TableText"/>
              <w:tabs>
                <w:tab w:val="decimal" w:pos="294"/>
              </w:tabs>
              <w:cnfStyle w:val="000000000000" w:firstRow="0" w:lastRow="0" w:firstColumn="0" w:lastColumn="0" w:oddVBand="0" w:evenVBand="0" w:oddHBand="0" w:evenHBand="0" w:firstRowFirstColumn="0" w:firstRowLastColumn="0" w:lastRowFirstColumn="0" w:lastRowLastColumn="0"/>
              <w:rPr>
                <w:sz w:val="18"/>
                <w:szCs w:val="18"/>
              </w:rPr>
            </w:pPr>
            <w:r>
              <w:t>6.1</w:t>
            </w:r>
          </w:p>
        </w:tc>
        <w:tc>
          <w:tcPr>
            <w:tcW w:w="810" w:type="dxa"/>
            <w:noWrap/>
            <w:vAlign w:val="bottom"/>
            <w:hideMark/>
          </w:tcPr>
          <w:p w14:paraId="5D8C263C" w14:textId="1DCD93F2" w:rsidR="00853443" w:rsidRPr="00E1364A" w:rsidRDefault="00853443" w:rsidP="0080220C">
            <w:pPr>
              <w:pStyle w:val="TX-TableText"/>
              <w:jc w:val="center"/>
              <w:cnfStyle w:val="000000000000" w:firstRow="0" w:lastRow="0" w:firstColumn="0" w:lastColumn="0" w:oddVBand="0" w:evenVBand="0" w:oddHBand="0" w:evenHBand="0" w:firstRowFirstColumn="0" w:firstRowLastColumn="0" w:lastRowFirstColumn="0" w:lastRowLastColumn="0"/>
              <w:rPr>
                <w:sz w:val="18"/>
                <w:szCs w:val="18"/>
              </w:rPr>
            </w:pPr>
            <w:r>
              <w:t>3.2</w:t>
            </w:r>
          </w:p>
        </w:tc>
        <w:tc>
          <w:tcPr>
            <w:tcW w:w="1350" w:type="dxa"/>
            <w:noWrap/>
            <w:vAlign w:val="bottom"/>
            <w:hideMark/>
          </w:tcPr>
          <w:p w14:paraId="64A3AD34" w14:textId="1AC3D3C6" w:rsidR="00853443" w:rsidRPr="00E1364A" w:rsidRDefault="00853443" w:rsidP="0080220C">
            <w:pPr>
              <w:pStyle w:val="TX-TableText"/>
              <w:jc w:val="center"/>
              <w:cnfStyle w:val="000000000000" w:firstRow="0" w:lastRow="0" w:firstColumn="0" w:lastColumn="0" w:oddVBand="0" w:evenVBand="0" w:oddHBand="0" w:evenHBand="0" w:firstRowFirstColumn="0" w:firstRowLastColumn="0" w:lastRowFirstColumn="0" w:lastRowLastColumn="0"/>
              <w:rPr>
                <w:sz w:val="18"/>
                <w:szCs w:val="18"/>
              </w:rPr>
            </w:pPr>
            <w:r>
              <w:t>0.267</w:t>
            </w:r>
          </w:p>
        </w:tc>
      </w:tr>
      <w:tr w:rsidR="00853443" w:rsidRPr="00E1364A" w14:paraId="329C7A79" w14:textId="77777777" w:rsidTr="00042215">
        <w:trPr>
          <w:trHeight w:val="300"/>
        </w:trPr>
        <w:tc>
          <w:tcPr>
            <w:cnfStyle w:val="001000000000" w:firstRow="0" w:lastRow="0" w:firstColumn="1" w:lastColumn="0" w:oddVBand="0" w:evenVBand="0" w:oddHBand="0" w:evenHBand="0" w:firstRowFirstColumn="0" w:firstRowLastColumn="0" w:lastRowFirstColumn="0" w:lastRowLastColumn="0"/>
            <w:tcW w:w="4765" w:type="dxa"/>
            <w:noWrap/>
            <w:hideMark/>
          </w:tcPr>
          <w:p w14:paraId="70FFB7CF" w14:textId="77777777" w:rsidR="00853443" w:rsidRPr="00E1364A" w:rsidRDefault="00853443" w:rsidP="0080220C">
            <w:pPr>
              <w:pStyle w:val="TH-TableHeading"/>
              <w:ind w:left="157"/>
              <w:jc w:val="left"/>
            </w:pPr>
            <w:r w:rsidRPr="00E1364A">
              <w:t>Sexual coercion</w:t>
            </w:r>
          </w:p>
        </w:tc>
        <w:tc>
          <w:tcPr>
            <w:tcW w:w="1080" w:type="dxa"/>
            <w:noWrap/>
            <w:vAlign w:val="bottom"/>
            <w:hideMark/>
          </w:tcPr>
          <w:p w14:paraId="1D3B746A" w14:textId="4B4FE558" w:rsidR="00853443" w:rsidRPr="00E1364A" w:rsidRDefault="00853443" w:rsidP="0080220C">
            <w:pPr>
              <w:pStyle w:val="TX-TableText"/>
              <w:jc w:val="center"/>
              <w:cnfStyle w:val="000000000000" w:firstRow="0" w:lastRow="0" w:firstColumn="0" w:lastColumn="0" w:oddVBand="0" w:evenVBand="0" w:oddHBand="0" w:evenHBand="0" w:firstRowFirstColumn="0" w:firstRowLastColumn="0" w:lastRowFirstColumn="0" w:lastRowLastColumn="0"/>
              <w:rPr>
                <w:sz w:val="18"/>
                <w:szCs w:val="18"/>
              </w:rPr>
            </w:pPr>
            <w:r>
              <w:t>0.5</w:t>
            </w:r>
          </w:p>
        </w:tc>
        <w:tc>
          <w:tcPr>
            <w:tcW w:w="990" w:type="dxa"/>
            <w:noWrap/>
            <w:vAlign w:val="bottom"/>
            <w:hideMark/>
          </w:tcPr>
          <w:p w14:paraId="0CEDD5DC" w14:textId="49EB270F" w:rsidR="00853443" w:rsidRPr="00E1364A" w:rsidRDefault="00853443" w:rsidP="0080220C">
            <w:pPr>
              <w:pStyle w:val="TX-TableText"/>
              <w:jc w:val="center"/>
              <w:cnfStyle w:val="000000000000" w:firstRow="0" w:lastRow="0" w:firstColumn="0" w:lastColumn="0" w:oddVBand="0" w:evenVBand="0" w:oddHBand="0" w:evenHBand="0" w:firstRowFirstColumn="0" w:firstRowLastColumn="0" w:lastRowFirstColumn="0" w:lastRowLastColumn="0"/>
              <w:rPr>
                <w:sz w:val="18"/>
                <w:szCs w:val="18"/>
              </w:rPr>
            </w:pPr>
            <w:r>
              <w:t>0.7</w:t>
            </w:r>
          </w:p>
        </w:tc>
        <w:tc>
          <w:tcPr>
            <w:tcW w:w="990" w:type="dxa"/>
            <w:noWrap/>
            <w:vAlign w:val="bottom"/>
            <w:hideMark/>
          </w:tcPr>
          <w:p w14:paraId="1B321A1D" w14:textId="6E7F7C7B" w:rsidR="00853443" w:rsidRPr="00E1364A" w:rsidRDefault="00853443" w:rsidP="0080220C">
            <w:pPr>
              <w:pStyle w:val="TX-TableText"/>
              <w:jc w:val="center"/>
              <w:cnfStyle w:val="000000000000" w:firstRow="0" w:lastRow="0" w:firstColumn="0" w:lastColumn="0" w:oddVBand="0" w:evenVBand="0" w:oddHBand="0" w:evenHBand="0" w:firstRowFirstColumn="0" w:firstRowLastColumn="0" w:lastRowFirstColumn="0" w:lastRowLastColumn="0"/>
              <w:rPr>
                <w:sz w:val="18"/>
                <w:szCs w:val="18"/>
              </w:rPr>
            </w:pPr>
            <w:r>
              <w:t>0.5</w:t>
            </w:r>
          </w:p>
        </w:tc>
        <w:tc>
          <w:tcPr>
            <w:tcW w:w="1440" w:type="dxa"/>
            <w:noWrap/>
            <w:vAlign w:val="bottom"/>
            <w:hideMark/>
          </w:tcPr>
          <w:p w14:paraId="6C207F0F" w14:textId="00D21369" w:rsidR="00853443" w:rsidRPr="00E1364A" w:rsidRDefault="00853443" w:rsidP="0080220C">
            <w:pPr>
              <w:pStyle w:val="TX-TableText"/>
              <w:jc w:val="center"/>
              <w:cnfStyle w:val="000000000000" w:firstRow="0" w:lastRow="0" w:firstColumn="0" w:lastColumn="0" w:oddVBand="0" w:evenVBand="0" w:oddHBand="0" w:evenHBand="0" w:firstRowFirstColumn="0" w:firstRowLastColumn="0" w:lastRowFirstColumn="0" w:lastRowLastColumn="0"/>
              <w:rPr>
                <w:sz w:val="18"/>
                <w:szCs w:val="18"/>
              </w:rPr>
            </w:pPr>
            <w:r>
              <w:t>0.370</w:t>
            </w:r>
          </w:p>
        </w:tc>
        <w:tc>
          <w:tcPr>
            <w:tcW w:w="810" w:type="dxa"/>
            <w:noWrap/>
            <w:vAlign w:val="bottom"/>
            <w:hideMark/>
          </w:tcPr>
          <w:p w14:paraId="35B748F4" w14:textId="1732C034" w:rsidR="00853443" w:rsidRPr="00E1364A" w:rsidRDefault="00853443" w:rsidP="0080220C">
            <w:pPr>
              <w:pStyle w:val="TX-TableText"/>
              <w:jc w:val="center"/>
              <w:cnfStyle w:val="000000000000" w:firstRow="0" w:lastRow="0" w:firstColumn="0" w:lastColumn="0" w:oddVBand="0" w:evenVBand="0" w:oddHBand="0" w:evenHBand="0" w:firstRowFirstColumn="0" w:firstRowLastColumn="0" w:lastRowFirstColumn="0" w:lastRowLastColumn="0"/>
              <w:rPr>
                <w:sz w:val="18"/>
                <w:szCs w:val="18"/>
              </w:rPr>
            </w:pPr>
            <w:r>
              <w:t>3.9</w:t>
            </w:r>
          </w:p>
        </w:tc>
        <w:tc>
          <w:tcPr>
            <w:tcW w:w="720" w:type="dxa"/>
            <w:noWrap/>
            <w:vAlign w:val="bottom"/>
            <w:hideMark/>
          </w:tcPr>
          <w:p w14:paraId="53767EB3" w14:textId="6E5035EC" w:rsidR="00853443" w:rsidRPr="00E1364A" w:rsidRDefault="00853443" w:rsidP="0080220C">
            <w:pPr>
              <w:pStyle w:val="TX-TableText"/>
              <w:tabs>
                <w:tab w:val="decimal" w:pos="294"/>
              </w:tabs>
              <w:cnfStyle w:val="000000000000" w:firstRow="0" w:lastRow="0" w:firstColumn="0" w:lastColumn="0" w:oddVBand="0" w:evenVBand="0" w:oddHBand="0" w:evenHBand="0" w:firstRowFirstColumn="0" w:firstRowLastColumn="0" w:lastRowFirstColumn="0" w:lastRowLastColumn="0"/>
              <w:rPr>
                <w:sz w:val="18"/>
                <w:szCs w:val="18"/>
              </w:rPr>
            </w:pPr>
            <w:r>
              <w:t>9.4</w:t>
            </w:r>
          </w:p>
        </w:tc>
        <w:tc>
          <w:tcPr>
            <w:tcW w:w="810" w:type="dxa"/>
            <w:noWrap/>
            <w:vAlign w:val="bottom"/>
            <w:hideMark/>
          </w:tcPr>
          <w:p w14:paraId="03E76C80" w14:textId="04EC8A08" w:rsidR="00853443" w:rsidRPr="00E1364A" w:rsidRDefault="00853443" w:rsidP="0080220C">
            <w:pPr>
              <w:pStyle w:val="TX-TableText"/>
              <w:jc w:val="center"/>
              <w:cnfStyle w:val="000000000000" w:firstRow="0" w:lastRow="0" w:firstColumn="0" w:lastColumn="0" w:oddVBand="0" w:evenVBand="0" w:oddHBand="0" w:evenHBand="0" w:firstRowFirstColumn="0" w:firstRowLastColumn="0" w:lastRowFirstColumn="0" w:lastRowLastColumn="0"/>
              <w:rPr>
                <w:sz w:val="18"/>
                <w:szCs w:val="18"/>
              </w:rPr>
            </w:pPr>
            <w:r>
              <w:t>4.4</w:t>
            </w:r>
          </w:p>
        </w:tc>
        <w:tc>
          <w:tcPr>
            <w:tcW w:w="1350" w:type="dxa"/>
            <w:noWrap/>
            <w:vAlign w:val="bottom"/>
            <w:hideMark/>
          </w:tcPr>
          <w:p w14:paraId="603A2B50" w14:textId="74598F9C" w:rsidR="00853443" w:rsidRPr="00E1364A" w:rsidRDefault="00853443" w:rsidP="0080220C">
            <w:pPr>
              <w:pStyle w:val="TX-TableText"/>
              <w:jc w:val="center"/>
              <w:cnfStyle w:val="000000000000" w:firstRow="0" w:lastRow="0" w:firstColumn="0" w:lastColumn="0" w:oddVBand="0" w:evenVBand="0" w:oddHBand="0" w:evenHBand="0" w:firstRowFirstColumn="0" w:firstRowLastColumn="0" w:lastRowFirstColumn="0" w:lastRowLastColumn="0"/>
              <w:rPr>
                <w:sz w:val="18"/>
                <w:szCs w:val="18"/>
              </w:rPr>
            </w:pPr>
            <w:r>
              <w:t>0.161</w:t>
            </w:r>
          </w:p>
        </w:tc>
      </w:tr>
      <w:tr w:rsidR="00853443" w:rsidRPr="00E1364A" w14:paraId="1C1E20F6" w14:textId="77777777" w:rsidTr="00042215">
        <w:trPr>
          <w:trHeight w:val="300"/>
        </w:trPr>
        <w:tc>
          <w:tcPr>
            <w:cnfStyle w:val="001000000000" w:firstRow="0" w:lastRow="0" w:firstColumn="1" w:lastColumn="0" w:oddVBand="0" w:evenVBand="0" w:oddHBand="0" w:evenHBand="0" w:firstRowFirstColumn="0" w:firstRowLastColumn="0" w:lastRowFirstColumn="0" w:lastRowLastColumn="0"/>
            <w:tcW w:w="4765" w:type="dxa"/>
            <w:noWrap/>
            <w:hideMark/>
          </w:tcPr>
          <w:p w14:paraId="381348B4" w14:textId="77777777" w:rsidR="00853443" w:rsidRPr="00E1364A" w:rsidRDefault="00853443" w:rsidP="0080220C">
            <w:pPr>
              <w:pStyle w:val="TH-TableHeading"/>
              <w:ind w:left="157"/>
              <w:jc w:val="left"/>
            </w:pPr>
            <w:r w:rsidRPr="00E1364A">
              <w:t>Rape</w:t>
            </w:r>
          </w:p>
        </w:tc>
        <w:tc>
          <w:tcPr>
            <w:tcW w:w="1080" w:type="dxa"/>
            <w:noWrap/>
            <w:vAlign w:val="bottom"/>
            <w:hideMark/>
          </w:tcPr>
          <w:p w14:paraId="56D8E593" w14:textId="033CA71F" w:rsidR="00853443" w:rsidRPr="00E1364A" w:rsidRDefault="00853443" w:rsidP="0080220C">
            <w:pPr>
              <w:pStyle w:val="TX-TableText"/>
              <w:jc w:val="center"/>
              <w:cnfStyle w:val="000000000000" w:firstRow="0" w:lastRow="0" w:firstColumn="0" w:lastColumn="0" w:oddVBand="0" w:evenVBand="0" w:oddHBand="0" w:evenHBand="0" w:firstRowFirstColumn="0" w:firstRowLastColumn="0" w:lastRowFirstColumn="0" w:lastRowLastColumn="0"/>
              <w:rPr>
                <w:sz w:val="18"/>
                <w:szCs w:val="18"/>
              </w:rPr>
            </w:pPr>
            <w:r>
              <w:t>0.3</w:t>
            </w:r>
          </w:p>
        </w:tc>
        <w:tc>
          <w:tcPr>
            <w:tcW w:w="990" w:type="dxa"/>
            <w:noWrap/>
            <w:vAlign w:val="bottom"/>
            <w:hideMark/>
          </w:tcPr>
          <w:p w14:paraId="59EC1D7B" w14:textId="6F08947A" w:rsidR="00853443" w:rsidRPr="00E1364A" w:rsidRDefault="00853443" w:rsidP="0080220C">
            <w:pPr>
              <w:pStyle w:val="TX-TableText"/>
              <w:jc w:val="center"/>
              <w:cnfStyle w:val="000000000000" w:firstRow="0" w:lastRow="0" w:firstColumn="0" w:lastColumn="0" w:oddVBand="0" w:evenVBand="0" w:oddHBand="0" w:evenHBand="0" w:firstRowFirstColumn="0" w:firstRowLastColumn="0" w:lastRowFirstColumn="0" w:lastRowLastColumn="0"/>
              <w:rPr>
                <w:sz w:val="18"/>
                <w:szCs w:val="18"/>
              </w:rPr>
            </w:pPr>
            <w:r>
              <w:t>0.7</w:t>
            </w:r>
          </w:p>
        </w:tc>
        <w:tc>
          <w:tcPr>
            <w:tcW w:w="990" w:type="dxa"/>
            <w:noWrap/>
            <w:vAlign w:val="bottom"/>
            <w:hideMark/>
          </w:tcPr>
          <w:p w14:paraId="5233D2CC" w14:textId="0893096A" w:rsidR="00853443" w:rsidRPr="00E1364A" w:rsidRDefault="00853443" w:rsidP="0080220C">
            <w:pPr>
              <w:pStyle w:val="TX-TableText"/>
              <w:jc w:val="center"/>
              <w:cnfStyle w:val="000000000000" w:firstRow="0" w:lastRow="0" w:firstColumn="0" w:lastColumn="0" w:oddVBand="0" w:evenVBand="0" w:oddHBand="0" w:evenHBand="0" w:firstRowFirstColumn="0" w:firstRowLastColumn="0" w:lastRowFirstColumn="0" w:lastRowLastColumn="0"/>
              <w:rPr>
                <w:sz w:val="18"/>
                <w:szCs w:val="18"/>
              </w:rPr>
            </w:pPr>
            <w:r>
              <w:t>0.4</w:t>
            </w:r>
          </w:p>
        </w:tc>
        <w:tc>
          <w:tcPr>
            <w:tcW w:w="1440" w:type="dxa"/>
            <w:noWrap/>
            <w:vAlign w:val="bottom"/>
            <w:hideMark/>
          </w:tcPr>
          <w:p w14:paraId="292AB128" w14:textId="329EA929" w:rsidR="00853443" w:rsidRPr="00E1364A" w:rsidRDefault="00853443" w:rsidP="0080220C">
            <w:pPr>
              <w:pStyle w:val="TX-TableText"/>
              <w:jc w:val="center"/>
              <w:cnfStyle w:val="000000000000" w:firstRow="0" w:lastRow="0" w:firstColumn="0" w:lastColumn="0" w:oddVBand="0" w:evenVBand="0" w:oddHBand="0" w:evenHBand="0" w:firstRowFirstColumn="0" w:firstRowLastColumn="0" w:lastRowFirstColumn="0" w:lastRowLastColumn="0"/>
              <w:rPr>
                <w:sz w:val="18"/>
                <w:szCs w:val="18"/>
              </w:rPr>
            </w:pPr>
            <w:r>
              <w:t>0.330</w:t>
            </w:r>
          </w:p>
        </w:tc>
        <w:tc>
          <w:tcPr>
            <w:tcW w:w="810" w:type="dxa"/>
            <w:noWrap/>
            <w:vAlign w:val="bottom"/>
            <w:hideMark/>
          </w:tcPr>
          <w:p w14:paraId="65DB0539" w14:textId="38CDAF7B" w:rsidR="00853443" w:rsidRPr="00E1364A" w:rsidRDefault="00853443" w:rsidP="0080220C">
            <w:pPr>
              <w:pStyle w:val="TX-TableText"/>
              <w:jc w:val="center"/>
              <w:cnfStyle w:val="000000000000" w:firstRow="0" w:lastRow="0" w:firstColumn="0" w:lastColumn="0" w:oddVBand="0" w:evenVBand="0" w:oddHBand="0" w:evenHBand="0" w:firstRowFirstColumn="0" w:firstRowLastColumn="0" w:lastRowFirstColumn="0" w:lastRowLastColumn="0"/>
              <w:rPr>
                <w:sz w:val="18"/>
                <w:szCs w:val="18"/>
              </w:rPr>
            </w:pPr>
            <w:r>
              <w:t>1.9</w:t>
            </w:r>
          </w:p>
        </w:tc>
        <w:tc>
          <w:tcPr>
            <w:tcW w:w="720" w:type="dxa"/>
            <w:noWrap/>
            <w:vAlign w:val="bottom"/>
            <w:hideMark/>
          </w:tcPr>
          <w:p w14:paraId="1E6456AB" w14:textId="1EEDD4B5" w:rsidR="00853443" w:rsidRPr="00E1364A" w:rsidRDefault="00853443" w:rsidP="0080220C">
            <w:pPr>
              <w:pStyle w:val="TX-TableText"/>
              <w:tabs>
                <w:tab w:val="decimal" w:pos="294"/>
              </w:tabs>
              <w:cnfStyle w:val="000000000000" w:firstRow="0" w:lastRow="0" w:firstColumn="0" w:lastColumn="0" w:oddVBand="0" w:evenVBand="0" w:oddHBand="0" w:evenHBand="0" w:firstRowFirstColumn="0" w:firstRowLastColumn="0" w:lastRowFirstColumn="0" w:lastRowLastColumn="0"/>
              <w:rPr>
                <w:sz w:val="18"/>
                <w:szCs w:val="18"/>
              </w:rPr>
            </w:pPr>
            <w:r>
              <w:t>1.4</w:t>
            </w:r>
          </w:p>
        </w:tc>
        <w:tc>
          <w:tcPr>
            <w:tcW w:w="810" w:type="dxa"/>
            <w:noWrap/>
            <w:vAlign w:val="bottom"/>
            <w:hideMark/>
          </w:tcPr>
          <w:p w14:paraId="0A5D945F" w14:textId="6EB6C63B" w:rsidR="00853443" w:rsidRPr="00E1364A" w:rsidRDefault="00853443" w:rsidP="0080220C">
            <w:pPr>
              <w:pStyle w:val="TX-TableText"/>
              <w:jc w:val="center"/>
              <w:cnfStyle w:val="000000000000" w:firstRow="0" w:lastRow="0" w:firstColumn="0" w:lastColumn="0" w:oddVBand="0" w:evenVBand="0" w:oddHBand="0" w:evenHBand="0" w:firstRowFirstColumn="0" w:firstRowLastColumn="0" w:lastRowFirstColumn="0" w:lastRowLastColumn="0"/>
              <w:rPr>
                <w:sz w:val="18"/>
                <w:szCs w:val="18"/>
              </w:rPr>
            </w:pPr>
            <w:r>
              <w:t>1.8</w:t>
            </w:r>
          </w:p>
        </w:tc>
        <w:tc>
          <w:tcPr>
            <w:tcW w:w="1350" w:type="dxa"/>
            <w:noWrap/>
            <w:vAlign w:val="bottom"/>
            <w:hideMark/>
          </w:tcPr>
          <w:p w14:paraId="4311C778" w14:textId="42EDE697" w:rsidR="00853443" w:rsidRPr="00E1364A" w:rsidRDefault="00853443" w:rsidP="0080220C">
            <w:pPr>
              <w:pStyle w:val="TX-TableText"/>
              <w:jc w:val="center"/>
              <w:cnfStyle w:val="000000000000" w:firstRow="0" w:lastRow="0" w:firstColumn="0" w:lastColumn="0" w:oddVBand="0" w:evenVBand="0" w:oddHBand="0" w:evenHBand="0" w:firstRowFirstColumn="0" w:firstRowLastColumn="0" w:lastRowFirstColumn="0" w:lastRowLastColumn="0"/>
              <w:rPr>
                <w:sz w:val="18"/>
                <w:szCs w:val="18"/>
              </w:rPr>
            </w:pPr>
            <w:r>
              <w:t>0.363</w:t>
            </w:r>
          </w:p>
        </w:tc>
      </w:tr>
      <w:tr w:rsidR="00853443" w:rsidRPr="00E1364A" w14:paraId="3BE3EA4C" w14:textId="77777777" w:rsidTr="00042215">
        <w:trPr>
          <w:trHeight w:val="300"/>
        </w:trPr>
        <w:tc>
          <w:tcPr>
            <w:cnfStyle w:val="001000000000" w:firstRow="0" w:lastRow="0" w:firstColumn="1" w:lastColumn="0" w:oddVBand="0" w:evenVBand="0" w:oddHBand="0" w:evenHBand="0" w:firstRowFirstColumn="0" w:firstRowLastColumn="0" w:lastRowFirstColumn="0" w:lastRowLastColumn="0"/>
            <w:tcW w:w="4765" w:type="dxa"/>
            <w:noWrap/>
            <w:hideMark/>
          </w:tcPr>
          <w:p w14:paraId="4AE33317" w14:textId="77777777" w:rsidR="00853443" w:rsidRPr="00E1364A" w:rsidRDefault="00853443" w:rsidP="0080220C">
            <w:pPr>
              <w:pStyle w:val="TH-TableHeading"/>
              <w:ind w:left="157"/>
              <w:jc w:val="left"/>
            </w:pPr>
            <w:r w:rsidRPr="00E1364A">
              <w:t>Made to penetrate</w:t>
            </w:r>
          </w:p>
        </w:tc>
        <w:tc>
          <w:tcPr>
            <w:tcW w:w="1080" w:type="dxa"/>
            <w:noWrap/>
            <w:vAlign w:val="bottom"/>
            <w:hideMark/>
          </w:tcPr>
          <w:p w14:paraId="092BDC44" w14:textId="0736C9E3" w:rsidR="00853443" w:rsidRPr="00E1364A" w:rsidRDefault="00853443" w:rsidP="0080220C">
            <w:pPr>
              <w:pStyle w:val="TX-TableText"/>
              <w:jc w:val="center"/>
              <w:cnfStyle w:val="000000000000" w:firstRow="0" w:lastRow="0" w:firstColumn="0" w:lastColumn="0" w:oddVBand="0" w:evenVBand="0" w:oddHBand="0" w:evenHBand="0" w:firstRowFirstColumn="0" w:firstRowLastColumn="0" w:lastRowFirstColumn="0" w:lastRowLastColumn="0"/>
              <w:rPr>
                <w:sz w:val="18"/>
                <w:szCs w:val="18"/>
              </w:rPr>
            </w:pPr>
            <w:r>
              <w:t>0.5</w:t>
            </w:r>
          </w:p>
        </w:tc>
        <w:tc>
          <w:tcPr>
            <w:tcW w:w="990" w:type="dxa"/>
            <w:noWrap/>
            <w:vAlign w:val="bottom"/>
            <w:hideMark/>
          </w:tcPr>
          <w:p w14:paraId="72ADC72F" w14:textId="7FC763AF" w:rsidR="00853443" w:rsidRPr="00E1364A" w:rsidRDefault="00853443" w:rsidP="0080220C">
            <w:pPr>
              <w:pStyle w:val="TX-TableText"/>
              <w:jc w:val="center"/>
              <w:cnfStyle w:val="000000000000" w:firstRow="0" w:lastRow="0" w:firstColumn="0" w:lastColumn="0" w:oddVBand="0" w:evenVBand="0" w:oddHBand="0" w:evenHBand="0" w:firstRowFirstColumn="0" w:firstRowLastColumn="0" w:lastRowFirstColumn="0" w:lastRowLastColumn="0"/>
              <w:rPr>
                <w:sz w:val="18"/>
                <w:szCs w:val="18"/>
              </w:rPr>
            </w:pPr>
            <w:r>
              <w:t>0.7</w:t>
            </w:r>
          </w:p>
        </w:tc>
        <w:tc>
          <w:tcPr>
            <w:tcW w:w="990" w:type="dxa"/>
            <w:noWrap/>
            <w:vAlign w:val="bottom"/>
            <w:hideMark/>
          </w:tcPr>
          <w:p w14:paraId="0FBF55E8" w14:textId="2C48394A" w:rsidR="00853443" w:rsidRPr="00E1364A" w:rsidRDefault="00853443" w:rsidP="0080220C">
            <w:pPr>
              <w:pStyle w:val="TX-TableText"/>
              <w:jc w:val="center"/>
              <w:cnfStyle w:val="000000000000" w:firstRow="0" w:lastRow="0" w:firstColumn="0" w:lastColumn="0" w:oddVBand="0" w:evenVBand="0" w:oddHBand="0" w:evenHBand="0" w:firstRowFirstColumn="0" w:firstRowLastColumn="0" w:lastRowFirstColumn="0" w:lastRowLastColumn="0"/>
              <w:rPr>
                <w:sz w:val="18"/>
                <w:szCs w:val="18"/>
              </w:rPr>
            </w:pPr>
            <w:r>
              <w:t>0.5</w:t>
            </w:r>
          </w:p>
        </w:tc>
        <w:tc>
          <w:tcPr>
            <w:tcW w:w="1440" w:type="dxa"/>
            <w:noWrap/>
            <w:vAlign w:val="bottom"/>
            <w:hideMark/>
          </w:tcPr>
          <w:p w14:paraId="3A4F5443" w14:textId="1922D6FC" w:rsidR="00853443" w:rsidRPr="00E1364A" w:rsidRDefault="00853443" w:rsidP="0080220C">
            <w:pPr>
              <w:pStyle w:val="TX-TableText"/>
              <w:jc w:val="center"/>
              <w:cnfStyle w:val="000000000000" w:firstRow="0" w:lastRow="0" w:firstColumn="0" w:lastColumn="0" w:oddVBand="0" w:evenVBand="0" w:oddHBand="0" w:evenHBand="0" w:firstRowFirstColumn="0" w:firstRowLastColumn="0" w:lastRowFirstColumn="0" w:lastRowLastColumn="0"/>
              <w:rPr>
                <w:sz w:val="18"/>
                <w:szCs w:val="18"/>
              </w:rPr>
            </w:pPr>
            <w:r>
              <w:t>0.373</w:t>
            </w:r>
          </w:p>
        </w:tc>
        <w:tc>
          <w:tcPr>
            <w:tcW w:w="810" w:type="dxa"/>
            <w:noWrap/>
            <w:vAlign w:val="bottom"/>
            <w:hideMark/>
          </w:tcPr>
          <w:p w14:paraId="106063E9" w14:textId="18DAD38D" w:rsidR="00853443" w:rsidRPr="00E1364A" w:rsidRDefault="00853443" w:rsidP="0080220C">
            <w:pPr>
              <w:pStyle w:val="TX-TableText"/>
              <w:jc w:val="center"/>
              <w:cnfStyle w:val="000000000000" w:firstRow="0" w:lastRow="0" w:firstColumn="0" w:lastColumn="0" w:oddVBand="0" w:evenVBand="0" w:oddHBand="0" w:evenHBand="0" w:firstRowFirstColumn="0" w:firstRowLastColumn="0" w:lastRowFirstColumn="0" w:lastRowLastColumn="0"/>
              <w:rPr>
                <w:sz w:val="18"/>
                <w:szCs w:val="18"/>
              </w:rPr>
            </w:pPr>
            <w:r>
              <w:t>NA</w:t>
            </w:r>
          </w:p>
        </w:tc>
        <w:tc>
          <w:tcPr>
            <w:tcW w:w="720" w:type="dxa"/>
            <w:noWrap/>
            <w:vAlign w:val="bottom"/>
            <w:hideMark/>
          </w:tcPr>
          <w:p w14:paraId="5CE5A5C1" w14:textId="7DDBCD07" w:rsidR="00853443" w:rsidRPr="00E1364A" w:rsidRDefault="00853443" w:rsidP="0080220C">
            <w:pPr>
              <w:pStyle w:val="TX-TableText"/>
              <w:tabs>
                <w:tab w:val="decimal" w:pos="294"/>
              </w:tabs>
              <w:cnfStyle w:val="000000000000" w:firstRow="0" w:lastRow="0" w:firstColumn="0" w:lastColumn="0" w:oddVBand="0" w:evenVBand="0" w:oddHBand="0" w:evenHBand="0" w:firstRowFirstColumn="0" w:firstRowLastColumn="0" w:lastRowFirstColumn="0" w:lastRowLastColumn="0"/>
              <w:rPr>
                <w:sz w:val="18"/>
                <w:szCs w:val="18"/>
              </w:rPr>
            </w:pPr>
            <w:r>
              <w:t>NA</w:t>
            </w:r>
          </w:p>
        </w:tc>
        <w:tc>
          <w:tcPr>
            <w:tcW w:w="810" w:type="dxa"/>
            <w:noWrap/>
            <w:vAlign w:val="bottom"/>
            <w:hideMark/>
          </w:tcPr>
          <w:p w14:paraId="7114BB38" w14:textId="0F382ABA" w:rsidR="00853443" w:rsidRPr="00E1364A" w:rsidRDefault="00853443" w:rsidP="0080220C">
            <w:pPr>
              <w:pStyle w:val="TX-TableText"/>
              <w:jc w:val="center"/>
              <w:cnfStyle w:val="000000000000" w:firstRow="0" w:lastRow="0" w:firstColumn="0" w:lastColumn="0" w:oddVBand="0" w:evenVBand="0" w:oddHBand="0" w:evenHBand="0" w:firstRowFirstColumn="0" w:firstRowLastColumn="0" w:lastRowFirstColumn="0" w:lastRowLastColumn="0"/>
              <w:rPr>
                <w:sz w:val="18"/>
                <w:szCs w:val="18"/>
              </w:rPr>
            </w:pPr>
            <w:r>
              <w:t>NA</w:t>
            </w:r>
          </w:p>
        </w:tc>
        <w:tc>
          <w:tcPr>
            <w:tcW w:w="1350" w:type="dxa"/>
            <w:noWrap/>
            <w:vAlign w:val="bottom"/>
            <w:hideMark/>
          </w:tcPr>
          <w:p w14:paraId="435F58F1" w14:textId="3FCCF29E" w:rsidR="00853443" w:rsidRPr="00E1364A" w:rsidRDefault="00853443" w:rsidP="0080220C">
            <w:pPr>
              <w:pStyle w:val="TX-TableText"/>
              <w:jc w:val="center"/>
              <w:cnfStyle w:val="000000000000" w:firstRow="0" w:lastRow="0" w:firstColumn="0" w:lastColumn="0" w:oddVBand="0" w:evenVBand="0" w:oddHBand="0" w:evenHBand="0" w:firstRowFirstColumn="0" w:firstRowLastColumn="0" w:lastRowFirstColumn="0" w:lastRowLastColumn="0"/>
              <w:rPr>
                <w:sz w:val="18"/>
                <w:szCs w:val="18"/>
              </w:rPr>
            </w:pPr>
            <w:r>
              <w:t>NA</w:t>
            </w:r>
          </w:p>
        </w:tc>
      </w:tr>
      <w:tr w:rsidR="00853443" w:rsidRPr="00E1364A" w14:paraId="0C5A712D" w14:textId="77777777" w:rsidTr="00042215">
        <w:trPr>
          <w:trHeight w:val="300"/>
        </w:trPr>
        <w:tc>
          <w:tcPr>
            <w:cnfStyle w:val="001000000000" w:firstRow="0" w:lastRow="0" w:firstColumn="1" w:lastColumn="0" w:oddVBand="0" w:evenVBand="0" w:oddHBand="0" w:evenHBand="0" w:firstRowFirstColumn="0" w:firstRowLastColumn="0" w:lastRowFirstColumn="0" w:lastRowLastColumn="0"/>
            <w:tcW w:w="4765" w:type="dxa"/>
            <w:noWrap/>
            <w:hideMark/>
          </w:tcPr>
          <w:p w14:paraId="31A029CC" w14:textId="77777777" w:rsidR="00853443" w:rsidRPr="00E1364A" w:rsidRDefault="00853443" w:rsidP="0080220C">
            <w:pPr>
              <w:pStyle w:val="TH-TableHeading"/>
              <w:jc w:val="left"/>
            </w:pPr>
            <w:r w:rsidRPr="00E1364A">
              <w:t>Stalking</w:t>
            </w:r>
          </w:p>
        </w:tc>
        <w:tc>
          <w:tcPr>
            <w:tcW w:w="1080" w:type="dxa"/>
            <w:noWrap/>
            <w:vAlign w:val="bottom"/>
            <w:hideMark/>
          </w:tcPr>
          <w:p w14:paraId="687035D2" w14:textId="5621980A" w:rsidR="00853443" w:rsidRPr="00E1364A" w:rsidRDefault="00853443" w:rsidP="0080220C">
            <w:pPr>
              <w:pStyle w:val="TX-TableText"/>
              <w:jc w:val="center"/>
              <w:cnfStyle w:val="000000000000" w:firstRow="0" w:lastRow="0" w:firstColumn="0" w:lastColumn="0" w:oddVBand="0" w:evenVBand="0" w:oddHBand="0" w:evenHBand="0" w:firstRowFirstColumn="0" w:firstRowLastColumn="0" w:lastRowFirstColumn="0" w:lastRowLastColumn="0"/>
              <w:rPr>
                <w:sz w:val="18"/>
                <w:szCs w:val="18"/>
              </w:rPr>
            </w:pPr>
            <w:r>
              <w:t>2.3</w:t>
            </w:r>
          </w:p>
        </w:tc>
        <w:tc>
          <w:tcPr>
            <w:tcW w:w="990" w:type="dxa"/>
            <w:noWrap/>
            <w:vAlign w:val="bottom"/>
            <w:hideMark/>
          </w:tcPr>
          <w:p w14:paraId="33CDBAC4" w14:textId="699EB889" w:rsidR="00853443" w:rsidRPr="00E1364A" w:rsidRDefault="00853443" w:rsidP="0080220C">
            <w:pPr>
              <w:pStyle w:val="TX-TableText"/>
              <w:jc w:val="center"/>
              <w:cnfStyle w:val="000000000000" w:firstRow="0" w:lastRow="0" w:firstColumn="0" w:lastColumn="0" w:oddVBand="0" w:evenVBand="0" w:oddHBand="0" w:evenHBand="0" w:firstRowFirstColumn="0" w:firstRowLastColumn="0" w:lastRowFirstColumn="0" w:lastRowLastColumn="0"/>
              <w:rPr>
                <w:sz w:val="18"/>
                <w:szCs w:val="18"/>
              </w:rPr>
            </w:pPr>
            <w:r>
              <w:t>0.7</w:t>
            </w:r>
          </w:p>
        </w:tc>
        <w:tc>
          <w:tcPr>
            <w:tcW w:w="990" w:type="dxa"/>
            <w:noWrap/>
            <w:vAlign w:val="bottom"/>
            <w:hideMark/>
          </w:tcPr>
          <w:p w14:paraId="7682C63E" w14:textId="5214B9D2" w:rsidR="00853443" w:rsidRPr="00E1364A" w:rsidRDefault="00853443" w:rsidP="0080220C">
            <w:pPr>
              <w:pStyle w:val="TX-TableText"/>
              <w:jc w:val="center"/>
              <w:cnfStyle w:val="000000000000" w:firstRow="0" w:lastRow="0" w:firstColumn="0" w:lastColumn="0" w:oddVBand="0" w:evenVBand="0" w:oddHBand="0" w:evenHBand="0" w:firstRowFirstColumn="0" w:firstRowLastColumn="0" w:lastRowFirstColumn="0" w:lastRowLastColumn="0"/>
              <w:rPr>
                <w:sz w:val="18"/>
                <w:szCs w:val="18"/>
              </w:rPr>
            </w:pPr>
            <w:r>
              <w:t>2.2</w:t>
            </w:r>
          </w:p>
        </w:tc>
        <w:tc>
          <w:tcPr>
            <w:tcW w:w="1440" w:type="dxa"/>
            <w:noWrap/>
            <w:vAlign w:val="bottom"/>
            <w:hideMark/>
          </w:tcPr>
          <w:p w14:paraId="11FC3EF3" w14:textId="55348305" w:rsidR="00853443" w:rsidRPr="00E1364A" w:rsidRDefault="00853443" w:rsidP="0080220C">
            <w:pPr>
              <w:pStyle w:val="TX-TableText"/>
              <w:jc w:val="center"/>
              <w:cnfStyle w:val="000000000000" w:firstRow="0" w:lastRow="0" w:firstColumn="0" w:lastColumn="0" w:oddVBand="0" w:evenVBand="0" w:oddHBand="0" w:evenHBand="0" w:firstRowFirstColumn="0" w:firstRowLastColumn="0" w:lastRowFirstColumn="0" w:lastRowLastColumn="0"/>
              <w:rPr>
                <w:sz w:val="18"/>
                <w:szCs w:val="18"/>
              </w:rPr>
            </w:pPr>
            <w:r>
              <w:t>0.072</w:t>
            </w:r>
          </w:p>
        </w:tc>
        <w:tc>
          <w:tcPr>
            <w:tcW w:w="810" w:type="dxa"/>
            <w:noWrap/>
            <w:vAlign w:val="bottom"/>
            <w:hideMark/>
          </w:tcPr>
          <w:p w14:paraId="15079EA9" w14:textId="5D95E7E1" w:rsidR="00853443" w:rsidRPr="00E1364A" w:rsidRDefault="00853443" w:rsidP="0080220C">
            <w:pPr>
              <w:pStyle w:val="TX-TableText"/>
              <w:jc w:val="center"/>
              <w:cnfStyle w:val="000000000000" w:firstRow="0" w:lastRow="0" w:firstColumn="0" w:lastColumn="0" w:oddVBand="0" w:evenVBand="0" w:oddHBand="0" w:evenHBand="0" w:firstRowFirstColumn="0" w:firstRowLastColumn="0" w:lastRowFirstColumn="0" w:lastRowLastColumn="0"/>
              <w:rPr>
                <w:sz w:val="18"/>
                <w:szCs w:val="18"/>
              </w:rPr>
            </w:pPr>
            <w:r>
              <w:t>3.3</w:t>
            </w:r>
          </w:p>
        </w:tc>
        <w:tc>
          <w:tcPr>
            <w:tcW w:w="720" w:type="dxa"/>
            <w:noWrap/>
            <w:vAlign w:val="bottom"/>
            <w:hideMark/>
          </w:tcPr>
          <w:p w14:paraId="605E7D94" w14:textId="653B3B24" w:rsidR="00853443" w:rsidRPr="00E1364A" w:rsidRDefault="00853443" w:rsidP="0080220C">
            <w:pPr>
              <w:pStyle w:val="TX-TableText"/>
              <w:tabs>
                <w:tab w:val="decimal" w:pos="294"/>
              </w:tabs>
              <w:cnfStyle w:val="000000000000" w:firstRow="0" w:lastRow="0" w:firstColumn="0" w:lastColumn="0" w:oddVBand="0" w:evenVBand="0" w:oddHBand="0" w:evenHBand="0" w:firstRowFirstColumn="0" w:firstRowLastColumn="0" w:lastRowFirstColumn="0" w:lastRowLastColumn="0"/>
              <w:rPr>
                <w:sz w:val="18"/>
                <w:szCs w:val="18"/>
              </w:rPr>
            </w:pPr>
            <w:r>
              <w:t>5.5</w:t>
            </w:r>
          </w:p>
        </w:tc>
        <w:tc>
          <w:tcPr>
            <w:tcW w:w="810" w:type="dxa"/>
            <w:noWrap/>
            <w:vAlign w:val="bottom"/>
            <w:hideMark/>
          </w:tcPr>
          <w:p w14:paraId="24047BD9" w14:textId="63AFC40A" w:rsidR="00853443" w:rsidRPr="00E1364A" w:rsidRDefault="00853443" w:rsidP="0080220C">
            <w:pPr>
              <w:pStyle w:val="TX-TableText"/>
              <w:jc w:val="center"/>
              <w:cnfStyle w:val="000000000000" w:firstRow="0" w:lastRow="0" w:firstColumn="0" w:lastColumn="0" w:oddVBand="0" w:evenVBand="0" w:oddHBand="0" w:evenHBand="0" w:firstRowFirstColumn="0" w:firstRowLastColumn="0" w:lastRowFirstColumn="0" w:lastRowLastColumn="0"/>
              <w:rPr>
                <w:sz w:val="18"/>
                <w:szCs w:val="18"/>
              </w:rPr>
            </w:pPr>
            <w:r>
              <w:t>3.6</w:t>
            </w:r>
          </w:p>
        </w:tc>
        <w:tc>
          <w:tcPr>
            <w:tcW w:w="1350" w:type="dxa"/>
            <w:noWrap/>
            <w:vAlign w:val="bottom"/>
            <w:hideMark/>
          </w:tcPr>
          <w:p w14:paraId="5B0FE895" w14:textId="55A1E83B" w:rsidR="00853443" w:rsidRPr="00E1364A" w:rsidRDefault="00853443" w:rsidP="0080220C">
            <w:pPr>
              <w:pStyle w:val="TX-TableText"/>
              <w:jc w:val="center"/>
              <w:cnfStyle w:val="000000000000" w:firstRow="0" w:lastRow="0" w:firstColumn="0" w:lastColumn="0" w:oddVBand="0" w:evenVBand="0" w:oddHBand="0" w:evenHBand="0" w:firstRowFirstColumn="0" w:firstRowLastColumn="0" w:lastRowFirstColumn="0" w:lastRowLastColumn="0"/>
              <w:rPr>
                <w:sz w:val="18"/>
                <w:szCs w:val="18"/>
              </w:rPr>
            </w:pPr>
            <w:r>
              <w:t>0.312</w:t>
            </w:r>
          </w:p>
        </w:tc>
      </w:tr>
      <w:tr w:rsidR="00853443" w:rsidRPr="00E1364A" w14:paraId="5F6383E6" w14:textId="77777777" w:rsidTr="00042215">
        <w:trPr>
          <w:trHeight w:val="300"/>
        </w:trPr>
        <w:tc>
          <w:tcPr>
            <w:cnfStyle w:val="001000000000" w:firstRow="0" w:lastRow="0" w:firstColumn="1" w:lastColumn="0" w:oddVBand="0" w:evenVBand="0" w:oddHBand="0" w:evenHBand="0" w:firstRowFirstColumn="0" w:firstRowLastColumn="0" w:lastRowFirstColumn="0" w:lastRowLastColumn="0"/>
            <w:tcW w:w="4765" w:type="dxa"/>
            <w:noWrap/>
            <w:hideMark/>
          </w:tcPr>
          <w:p w14:paraId="04B4850C" w14:textId="77777777" w:rsidR="00853443" w:rsidRPr="00E1364A" w:rsidRDefault="00853443" w:rsidP="0080220C">
            <w:pPr>
              <w:pStyle w:val="TH-TableHeading"/>
              <w:jc w:val="left"/>
            </w:pPr>
            <w:r w:rsidRPr="00E1364A">
              <w:t>Intimate Partner Violence</w:t>
            </w:r>
          </w:p>
        </w:tc>
        <w:tc>
          <w:tcPr>
            <w:tcW w:w="1080" w:type="dxa"/>
            <w:noWrap/>
            <w:vAlign w:val="bottom"/>
            <w:hideMark/>
          </w:tcPr>
          <w:p w14:paraId="1C60CB98" w14:textId="08942DDC" w:rsidR="00853443" w:rsidRPr="00E1364A" w:rsidRDefault="00853443" w:rsidP="0080220C">
            <w:pPr>
              <w:pStyle w:val="TX-TableText"/>
              <w:jc w:val="center"/>
              <w:cnfStyle w:val="000000000000" w:firstRow="0" w:lastRow="0" w:firstColumn="0" w:lastColumn="0" w:oddVBand="0" w:evenVBand="0" w:oddHBand="0" w:evenHBand="0" w:firstRowFirstColumn="0" w:firstRowLastColumn="0" w:lastRowFirstColumn="0" w:lastRowLastColumn="0"/>
              <w:rPr>
                <w:sz w:val="18"/>
                <w:szCs w:val="18"/>
              </w:rPr>
            </w:pPr>
            <w:r>
              <w:t>2.9</w:t>
            </w:r>
          </w:p>
        </w:tc>
        <w:tc>
          <w:tcPr>
            <w:tcW w:w="990" w:type="dxa"/>
            <w:noWrap/>
            <w:vAlign w:val="bottom"/>
            <w:hideMark/>
          </w:tcPr>
          <w:p w14:paraId="486F3C77" w14:textId="7996ACD7" w:rsidR="00853443" w:rsidRPr="00E1364A" w:rsidRDefault="00853443" w:rsidP="0080220C">
            <w:pPr>
              <w:pStyle w:val="TX-TableText"/>
              <w:jc w:val="center"/>
              <w:cnfStyle w:val="000000000000" w:firstRow="0" w:lastRow="0" w:firstColumn="0" w:lastColumn="0" w:oddVBand="0" w:evenVBand="0" w:oddHBand="0" w:evenHBand="0" w:firstRowFirstColumn="0" w:firstRowLastColumn="0" w:lastRowFirstColumn="0" w:lastRowLastColumn="0"/>
              <w:rPr>
                <w:sz w:val="18"/>
                <w:szCs w:val="18"/>
              </w:rPr>
            </w:pPr>
            <w:r>
              <w:t>1.6</w:t>
            </w:r>
          </w:p>
        </w:tc>
        <w:tc>
          <w:tcPr>
            <w:tcW w:w="990" w:type="dxa"/>
            <w:noWrap/>
            <w:vAlign w:val="bottom"/>
            <w:hideMark/>
          </w:tcPr>
          <w:p w14:paraId="6E6F8E8C" w14:textId="383916CB" w:rsidR="00853443" w:rsidRPr="00E1364A" w:rsidRDefault="00853443" w:rsidP="0080220C">
            <w:pPr>
              <w:pStyle w:val="TX-TableText"/>
              <w:jc w:val="center"/>
              <w:cnfStyle w:val="000000000000" w:firstRow="0" w:lastRow="0" w:firstColumn="0" w:lastColumn="0" w:oddVBand="0" w:evenVBand="0" w:oddHBand="0" w:evenHBand="0" w:firstRowFirstColumn="0" w:firstRowLastColumn="0" w:lastRowFirstColumn="0" w:lastRowLastColumn="0"/>
              <w:rPr>
                <w:sz w:val="18"/>
                <w:szCs w:val="18"/>
              </w:rPr>
            </w:pPr>
            <w:r>
              <w:t>2.8</w:t>
            </w:r>
          </w:p>
        </w:tc>
        <w:tc>
          <w:tcPr>
            <w:tcW w:w="1440" w:type="dxa"/>
            <w:noWrap/>
            <w:vAlign w:val="bottom"/>
            <w:hideMark/>
          </w:tcPr>
          <w:p w14:paraId="48BC9196" w14:textId="18CDD2D1" w:rsidR="00853443" w:rsidRPr="00E1364A" w:rsidRDefault="00853443" w:rsidP="0080220C">
            <w:pPr>
              <w:pStyle w:val="TX-TableText"/>
              <w:jc w:val="center"/>
              <w:cnfStyle w:val="000000000000" w:firstRow="0" w:lastRow="0" w:firstColumn="0" w:lastColumn="0" w:oddVBand="0" w:evenVBand="0" w:oddHBand="0" w:evenHBand="0" w:firstRowFirstColumn="0" w:firstRowLastColumn="0" w:lastRowFirstColumn="0" w:lastRowLastColumn="0"/>
              <w:rPr>
                <w:sz w:val="18"/>
                <w:szCs w:val="18"/>
              </w:rPr>
            </w:pPr>
            <w:r>
              <w:t>0.182</w:t>
            </w:r>
          </w:p>
        </w:tc>
        <w:tc>
          <w:tcPr>
            <w:tcW w:w="810" w:type="dxa"/>
            <w:noWrap/>
            <w:vAlign w:val="bottom"/>
            <w:hideMark/>
          </w:tcPr>
          <w:p w14:paraId="052A03BC" w14:textId="1E67E080" w:rsidR="00853443" w:rsidRPr="00E1364A" w:rsidRDefault="00853443" w:rsidP="0080220C">
            <w:pPr>
              <w:pStyle w:val="TX-TableText"/>
              <w:jc w:val="center"/>
              <w:cnfStyle w:val="000000000000" w:firstRow="0" w:lastRow="0" w:firstColumn="0" w:lastColumn="0" w:oddVBand="0" w:evenVBand="0" w:oddHBand="0" w:evenHBand="0" w:firstRowFirstColumn="0" w:firstRowLastColumn="0" w:lastRowFirstColumn="0" w:lastRowLastColumn="0"/>
              <w:rPr>
                <w:sz w:val="18"/>
                <w:szCs w:val="18"/>
              </w:rPr>
            </w:pPr>
            <w:r>
              <w:t>5.5</w:t>
            </w:r>
          </w:p>
        </w:tc>
        <w:tc>
          <w:tcPr>
            <w:tcW w:w="720" w:type="dxa"/>
            <w:noWrap/>
            <w:vAlign w:val="bottom"/>
            <w:hideMark/>
          </w:tcPr>
          <w:p w14:paraId="37DDE76A" w14:textId="61CF8D68" w:rsidR="00853443" w:rsidRPr="00E1364A" w:rsidRDefault="00853443" w:rsidP="0080220C">
            <w:pPr>
              <w:pStyle w:val="TX-TableText"/>
              <w:tabs>
                <w:tab w:val="decimal" w:pos="294"/>
              </w:tabs>
              <w:cnfStyle w:val="000000000000" w:firstRow="0" w:lastRow="0" w:firstColumn="0" w:lastColumn="0" w:oddVBand="0" w:evenVBand="0" w:oddHBand="0" w:evenHBand="0" w:firstRowFirstColumn="0" w:firstRowLastColumn="0" w:lastRowFirstColumn="0" w:lastRowLastColumn="0"/>
              <w:rPr>
                <w:sz w:val="18"/>
                <w:szCs w:val="18"/>
              </w:rPr>
            </w:pPr>
            <w:r>
              <w:t>15.8</w:t>
            </w:r>
          </w:p>
        </w:tc>
        <w:tc>
          <w:tcPr>
            <w:tcW w:w="810" w:type="dxa"/>
            <w:noWrap/>
            <w:vAlign w:val="bottom"/>
            <w:hideMark/>
          </w:tcPr>
          <w:p w14:paraId="5703961D" w14:textId="6B756A1E" w:rsidR="00853443" w:rsidRPr="00E1364A" w:rsidRDefault="00853443" w:rsidP="0080220C">
            <w:pPr>
              <w:pStyle w:val="TX-TableText"/>
              <w:jc w:val="center"/>
              <w:cnfStyle w:val="000000000000" w:firstRow="0" w:lastRow="0" w:firstColumn="0" w:lastColumn="0" w:oddVBand="0" w:evenVBand="0" w:oddHBand="0" w:evenHBand="0" w:firstRowFirstColumn="0" w:firstRowLastColumn="0" w:lastRowFirstColumn="0" w:lastRowLastColumn="0"/>
              <w:rPr>
                <w:sz w:val="18"/>
                <w:szCs w:val="18"/>
              </w:rPr>
            </w:pPr>
            <w:r>
              <w:t>6.8</w:t>
            </w:r>
          </w:p>
        </w:tc>
        <w:tc>
          <w:tcPr>
            <w:tcW w:w="1350" w:type="dxa"/>
            <w:noWrap/>
            <w:vAlign w:val="bottom"/>
            <w:hideMark/>
          </w:tcPr>
          <w:p w14:paraId="3FA2B0C0" w14:textId="29B8C23C" w:rsidR="00853443" w:rsidRPr="00E1364A" w:rsidRDefault="00853443" w:rsidP="0080220C">
            <w:pPr>
              <w:pStyle w:val="TX-TableText"/>
              <w:jc w:val="center"/>
              <w:cnfStyle w:val="000000000000" w:firstRow="0" w:lastRow="0" w:firstColumn="0" w:lastColumn="0" w:oddVBand="0" w:evenVBand="0" w:oddHBand="0" w:evenHBand="0" w:firstRowFirstColumn="0" w:firstRowLastColumn="0" w:lastRowFirstColumn="0" w:lastRowLastColumn="0"/>
              <w:rPr>
                <w:sz w:val="18"/>
                <w:szCs w:val="18"/>
              </w:rPr>
            </w:pPr>
            <w:r>
              <w:t>0.032</w:t>
            </w:r>
          </w:p>
        </w:tc>
      </w:tr>
      <w:tr w:rsidR="00853443" w:rsidRPr="00E1364A" w14:paraId="5A64F68C" w14:textId="77777777" w:rsidTr="00042215">
        <w:trPr>
          <w:trHeight w:val="345"/>
        </w:trPr>
        <w:tc>
          <w:tcPr>
            <w:cnfStyle w:val="001000000000" w:firstRow="0" w:lastRow="0" w:firstColumn="1" w:lastColumn="0" w:oddVBand="0" w:evenVBand="0" w:oddHBand="0" w:evenHBand="0" w:firstRowFirstColumn="0" w:firstRowLastColumn="0" w:lastRowFirstColumn="0" w:lastRowLastColumn="0"/>
            <w:tcW w:w="4765" w:type="dxa"/>
            <w:hideMark/>
          </w:tcPr>
          <w:p w14:paraId="07C7F9B5" w14:textId="77777777" w:rsidR="00853443" w:rsidRPr="00E1364A" w:rsidRDefault="00853443" w:rsidP="0080220C">
            <w:pPr>
              <w:pStyle w:val="TH-TableHeading"/>
              <w:ind w:left="157"/>
              <w:jc w:val="left"/>
            </w:pPr>
            <w:r w:rsidRPr="00E1364A">
              <w:t>Contact Sexual Violence by Intimate Partner</w:t>
            </w:r>
          </w:p>
        </w:tc>
        <w:tc>
          <w:tcPr>
            <w:tcW w:w="1080" w:type="dxa"/>
            <w:noWrap/>
            <w:vAlign w:val="bottom"/>
            <w:hideMark/>
          </w:tcPr>
          <w:p w14:paraId="1DC33E7E" w14:textId="13E772D1" w:rsidR="00853443" w:rsidRPr="00E1364A" w:rsidRDefault="00853443" w:rsidP="0080220C">
            <w:pPr>
              <w:pStyle w:val="TX-TableText"/>
              <w:jc w:val="center"/>
              <w:cnfStyle w:val="000000000000" w:firstRow="0" w:lastRow="0" w:firstColumn="0" w:lastColumn="0" w:oddVBand="0" w:evenVBand="0" w:oddHBand="0" w:evenHBand="0" w:firstRowFirstColumn="0" w:firstRowLastColumn="0" w:lastRowFirstColumn="0" w:lastRowLastColumn="0"/>
              <w:rPr>
                <w:sz w:val="18"/>
                <w:szCs w:val="18"/>
              </w:rPr>
            </w:pPr>
            <w:r>
              <w:t>0.7</w:t>
            </w:r>
          </w:p>
        </w:tc>
        <w:tc>
          <w:tcPr>
            <w:tcW w:w="990" w:type="dxa"/>
            <w:noWrap/>
            <w:vAlign w:val="bottom"/>
            <w:hideMark/>
          </w:tcPr>
          <w:p w14:paraId="664121EA" w14:textId="146E4E2F" w:rsidR="00853443" w:rsidRPr="00E1364A" w:rsidRDefault="00B2443C" w:rsidP="0080220C">
            <w:pPr>
              <w:pStyle w:val="TX-TableText"/>
              <w:jc w:val="center"/>
              <w:cnfStyle w:val="000000000000" w:firstRow="0" w:lastRow="0" w:firstColumn="0" w:lastColumn="0" w:oddVBand="0" w:evenVBand="0" w:oddHBand="0" w:evenHBand="0" w:firstRowFirstColumn="0" w:firstRowLastColumn="0" w:lastRowFirstColumn="0" w:lastRowLastColumn="0"/>
              <w:rPr>
                <w:sz w:val="18"/>
                <w:szCs w:val="18"/>
              </w:rPr>
            </w:pPr>
            <w:r>
              <w:t>0</w:t>
            </w:r>
          </w:p>
        </w:tc>
        <w:tc>
          <w:tcPr>
            <w:tcW w:w="990" w:type="dxa"/>
            <w:noWrap/>
            <w:vAlign w:val="bottom"/>
            <w:hideMark/>
          </w:tcPr>
          <w:p w14:paraId="6BBF0C69" w14:textId="49289211" w:rsidR="00853443" w:rsidRPr="00E1364A" w:rsidRDefault="00853443" w:rsidP="0080220C">
            <w:pPr>
              <w:pStyle w:val="TX-TableText"/>
              <w:jc w:val="center"/>
              <w:cnfStyle w:val="000000000000" w:firstRow="0" w:lastRow="0" w:firstColumn="0" w:lastColumn="0" w:oddVBand="0" w:evenVBand="0" w:oddHBand="0" w:evenHBand="0" w:firstRowFirstColumn="0" w:firstRowLastColumn="0" w:lastRowFirstColumn="0" w:lastRowLastColumn="0"/>
              <w:rPr>
                <w:sz w:val="18"/>
                <w:szCs w:val="18"/>
              </w:rPr>
            </w:pPr>
            <w:r>
              <w:t>0.6</w:t>
            </w:r>
          </w:p>
        </w:tc>
        <w:tc>
          <w:tcPr>
            <w:tcW w:w="1440" w:type="dxa"/>
            <w:noWrap/>
            <w:vAlign w:val="bottom"/>
            <w:hideMark/>
          </w:tcPr>
          <w:p w14:paraId="1B4C0265" w14:textId="018A438B" w:rsidR="00853443" w:rsidRPr="00E1364A" w:rsidRDefault="00853443" w:rsidP="0080220C">
            <w:pPr>
              <w:pStyle w:val="TX-TableText"/>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810" w:type="dxa"/>
            <w:noWrap/>
            <w:vAlign w:val="bottom"/>
            <w:hideMark/>
          </w:tcPr>
          <w:p w14:paraId="4E04A60C" w14:textId="2FDCDE5F" w:rsidR="00853443" w:rsidRPr="00E1364A" w:rsidRDefault="00853443" w:rsidP="0080220C">
            <w:pPr>
              <w:pStyle w:val="TX-TableText"/>
              <w:jc w:val="center"/>
              <w:cnfStyle w:val="000000000000" w:firstRow="0" w:lastRow="0" w:firstColumn="0" w:lastColumn="0" w:oddVBand="0" w:evenVBand="0" w:oddHBand="0" w:evenHBand="0" w:firstRowFirstColumn="0" w:firstRowLastColumn="0" w:lastRowFirstColumn="0" w:lastRowLastColumn="0"/>
              <w:rPr>
                <w:sz w:val="18"/>
                <w:szCs w:val="18"/>
              </w:rPr>
            </w:pPr>
            <w:r>
              <w:t>3.5</w:t>
            </w:r>
          </w:p>
        </w:tc>
        <w:tc>
          <w:tcPr>
            <w:tcW w:w="720" w:type="dxa"/>
            <w:noWrap/>
            <w:vAlign w:val="bottom"/>
            <w:hideMark/>
          </w:tcPr>
          <w:p w14:paraId="2362ED88" w14:textId="3DB3EF52" w:rsidR="00853443" w:rsidRPr="00E1364A" w:rsidRDefault="00853443" w:rsidP="0080220C">
            <w:pPr>
              <w:pStyle w:val="TX-TableText"/>
              <w:tabs>
                <w:tab w:val="decimal" w:pos="294"/>
              </w:tabs>
              <w:cnfStyle w:val="000000000000" w:firstRow="0" w:lastRow="0" w:firstColumn="0" w:lastColumn="0" w:oddVBand="0" w:evenVBand="0" w:oddHBand="0" w:evenHBand="0" w:firstRowFirstColumn="0" w:firstRowLastColumn="0" w:lastRowFirstColumn="0" w:lastRowLastColumn="0"/>
              <w:rPr>
                <w:sz w:val="18"/>
                <w:szCs w:val="18"/>
              </w:rPr>
            </w:pPr>
            <w:r>
              <w:t>8.6</w:t>
            </w:r>
          </w:p>
        </w:tc>
        <w:tc>
          <w:tcPr>
            <w:tcW w:w="810" w:type="dxa"/>
            <w:noWrap/>
            <w:vAlign w:val="bottom"/>
            <w:hideMark/>
          </w:tcPr>
          <w:p w14:paraId="253F45B6" w14:textId="45B17883" w:rsidR="00853443" w:rsidRPr="00E1364A" w:rsidRDefault="00853443" w:rsidP="0080220C">
            <w:pPr>
              <w:pStyle w:val="TX-TableText"/>
              <w:jc w:val="center"/>
              <w:cnfStyle w:val="000000000000" w:firstRow="0" w:lastRow="0" w:firstColumn="0" w:lastColumn="0" w:oddVBand="0" w:evenVBand="0" w:oddHBand="0" w:evenHBand="0" w:firstRowFirstColumn="0" w:firstRowLastColumn="0" w:lastRowFirstColumn="0" w:lastRowLastColumn="0"/>
              <w:rPr>
                <w:sz w:val="18"/>
                <w:szCs w:val="18"/>
              </w:rPr>
            </w:pPr>
            <w:r>
              <w:t>4.0</w:t>
            </w:r>
          </w:p>
        </w:tc>
        <w:tc>
          <w:tcPr>
            <w:tcW w:w="1350" w:type="dxa"/>
            <w:noWrap/>
            <w:vAlign w:val="bottom"/>
            <w:hideMark/>
          </w:tcPr>
          <w:p w14:paraId="07621FA7" w14:textId="0B41157C" w:rsidR="00853443" w:rsidRPr="00E1364A" w:rsidRDefault="00853443" w:rsidP="0080220C">
            <w:pPr>
              <w:pStyle w:val="TX-TableText"/>
              <w:jc w:val="center"/>
              <w:cnfStyle w:val="000000000000" w:firstRow="0" w:lastRow="0" w:firstColumn="0" w:lastColumn="0" w:oddVBand="0" w:evenVBand="0" w:oddHBand="0" w:evenHBand="0" w:firstRowFirstColumn="0" w:firstRowLastColumn="0" w:lastRowFirstColumn="0" w:lastRowLastColumn="0"/>
              <w:rPr>
                <w:sz w:val="18"/>
                <w:szCs w:val="18"/>
              </w:rPr>
            </w:pPr>
            <w:r>
              <w:t>0.169</w:t>
            </w:r>
          </w:p>
        </w:tc>
      </w:tr>
      <w:tr w:rsidR="00853443" w:rsidRPr="00E1364A" w14:paraId="655B29C3" w14:textId="77777777" w:rsidTr="00042215">
        <w:trPr>
          <w:trHeight w:val="300"/>
        </w:trPr>
        <w:tc>
          <w:tcPr>
            <w:cnfStyle w:val="001000000000" w:firstRow="0" w:lastRow="0" w:firstColumn="1" w:lastColumn="0" w:oddVBand="0" w:evenVBand="0" w:oddHBand="0" w:evenHBand="0" w:firstRowFirstColumn="0" w:firstRowLastColumn="0" w:lastRowFirstColumn="0" w:lastRowLastColumn="0"/>
            <w:tcW w:w="4765" w:type="dxa"/>
            <w:hideMark/>
          </w:tcPr>
          <w:p w14:paraId="6E53517E" w14:textId="77777777" w:rsidR="00853443" w:rsidRPr="00E1364A" w:rsidRDefault="00853443" w:rsidP="0080220C">
            <w:pPr>
              <w:pStyle w:val="TH-TableHeading"/>
              <w:ind w:left="157"/>
              <w:jc w:val="left"/>
            </w:pPr>
            <w:r w:rsidRPr="00E1364A">
              <w:t>Stalking by Intimate Partner</w:t>
            </w:r>
          </w:p>
        </w:tc>
        <w:tc>
          <w:tcPr>
            <w:tcW w:w="1080" w:type="dxa"/>
            <w:noWrap/>
            <w:vAlign w:val="bottom"/>
            <w:hideMark/>
          </w:tcPr>
          <w:p w14:paraId="0D6A398D" w14:textId="295AF93F" w:rsidR="00853443" w:rsidRPr="00E1364A" w:rsidRDefault="00853443" w:rsidP="0080220C">
            <w:pPr>
              <w:pStyle w:val="TX-TableText"/>
              <w:jc w:val="center"/>
              <w:cnfStyle w:val="000000000000" w:firstRow="0" w:lastRow="0" w:firstColumn="0" w:lastColumn="0" w:oddVBand="0" w:evenVBand="0" w:oddHBand="0" w:evenHBand="0" w:firstRowFirstColumn="0" w:firstRowLastColumn="0" w:lastRowFirstColumn="0" w:lastRowLastColumn="0"/>
              <w:rPr>
                <w:sz w:val="18"/>
                <w:szCs w:val="18"/>
              </w:rPr>
            </w:pPr>
            <w:r>
              <w:t>0.4</w:t>
            </w:r>
          </w:p>
        </w:tc>
        <w:tc>
          <w:tcPr>
            <w:tcW w:w="990" w:type="dxa"/>
            <w:noWrap/>
            <w:vAlign w:val="bottom"/>
            <w:hideMark/>
          </w:tcPr>
          <w:p w14:paraId="3F2E838E" w14:textId="66BA14D9" w:rsidR="00853443" w:rsidRPr="00E1364A" w:rsidRDefault="00B2443C" w:rsidP="0080220C">
            <w:pPr>
              <w:pStyle w:val="TX-TableText"/>
              <w:jc w:val="center"/>
              <w:cnfStyle w:val="000000000000" w:firstRow="0" w:lastRow="0" w:firstColumn="0" w:lastColumn="0" w:oddVBand="0" w:evenVBand="0" w:oddHBand="0" w:evenHBand="0" w:firstRowFirstColumn="0" w:firstRowLastColumn="0" w:lastRowFirstColumn="0" w:lastRowLastColumn="0"/>
              <w:rPr>
                <w:sz w:val="18"/>
                <w:szCs w:val="18"/>
              </w:rPr>
            </w:pPr>
            <w:r>
              <w:t>0</w:t>
            </w:r>
          </w:p>
        </w:tc>
        <w:tc>
          <w:tcPr>
            <w:tcW w:w="990" w:type="dxa"/>
            <w:noWrap/>
            <w:vAlign w:val="bottom"/>
            <w:hideMark/>
          </w:tcPr>
          <w:p w14:paraId="7679B44D" w14:textId="3F0024F6" w:rsidR="00853443" w:rsidRPr="00E1364A" w:rsidRDefault="00853443" w:rsidP="0080220C">
            <w:pPr>
              <w:pStyle w:val="TX-TableText"/>
              <w:jc w:val="center"/>
              <w:cnfStyle w:val="000000000000" w:firstRow="0" w:lastRow="0" w:firstColumn="0" w:lastColumn="0" w:oddVBand="0" w:evenVBand="0" w:oddHBand="0" w:evenHBand="0" w:firstRowFirstColumn="0" w:firstRowLastColumn="0" w:lastRowFirstColumn="0" w:lastRowLastColumn="0"/>
              <w:rPr>
                <w:sz w:val="18"/>
                <w:szCs w:val="18"/>
              </w:rPr>
            </w:pPr>
            <w:r>
              <w:t>0.4</w:t>
            </w:r>
          </w:p>
        </w:tc>
        <w:tc>
          <w:tcPr>
            <w:tcW w:w="1440" w:type="dxa"/>
            <w:noWrap/>
            <w:vAlign w:val="bottom"/>
            <w:hideMark/>
          </w:tcPr>
          <w:p w14:paraId="3606E662" w14:textId="304DD90E" w:rsidR="00853443" w:rsidRPr="00E1364A" w:rsidRDefault="00853443" w:rsidP="0080220C">
            <w:pPr>
              <w:pStyle w:val="TX-TableText"/>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810" w:type="dxa"/>
            <w:noWrap/>
            <w:vAlign w:val="bottom"/>
            <w:hideMark/>
          </w:tcPr>
          <w:p w14:paraId="41C1138B" w14:textId="508ABDAA" w:rsidR="00853443" w:rsidRPr="00E1364A" w:rsidRDefault="00853443" w:rsidP="0080220C">
            <w:pPr>
              <w:pStyle w:val="TX-TableText"/>
              <w:jc w:val="center"/>
              <w:cnfStyle w:val="000000000000" w:firstRow="0" w:lastRow="0" w:firstColumn="0" w:lastColumn="0" w:oddVBand="0" w:evenVBand="0" w:oddHBand="0" w:evenHBand="0" w:firstRowFirstColumn="0" w:firstRowLastColumn="0" w:lastRowFirstColumn="0" w:lastRowLastColumn="0"/>
              <w:rPr>
                <w:sz w:val="18"/>
                <w:szCs w:val="18"/>
              </w:rPr>
            </w:pPr>
            <w:r>
              <w:t>1.1</w:t>
            </w:r>
          </w:p>
        </w:tc>
        <w:tc>
          <w:tcPr>
            <w:tcW w:w="720" w:type="dxa"/>
            <w:noWrap/>
            <w:vAlign w:val="bottom"/>
            <w:hideMark/>
          </w:tcPr>
          <w:p w14:paraId="2717A273" w14:textId="543B5DE0" w:rsidR="00853443" w:rsidRPr="00E1364A" w:rsidRDefault="00853443" w:rsidP="0080220C">
            <w:pPr>
              <w:pStyle w:val="TX-TableText"/>
              <w:tabs>
                <w:tab w:val="decimal" w:pos="294"/>
              </w:tabs>
              <w:cnfStyle w:val="000000000000" w:firstRow="0" w:lastRow="0" w:firstColumn="0" w:lastColumn="0" w:oddVBand="0" w:evenVBand="0" w:oddHBand="0" w:evenHBand="0" w:firstRowFirstColumn="0" w:firstRowLastColumn="0" w:lastRowFirstColumn="0" w:lastRowLastColumn="0"/>
              <w:rPr>
                <w:sz w:val="18"/>
                <w:szCs w:val="18"/>
              </w:rPr>
            </w:pPr>
            <w:r>
              <w:t>5.0</w:t>
            </w:r>
          </w:p>
        </w:tc>
        <w:tc>
          <w:tcPr>
            <w:tcW w:w="810" w:type="dxa"/>
            <w:noWrap/>
            <w:vAlign w:val="bottom"/>
            <w:hideMark/>
          </w:tcPr>
          <w:p w14:paraId="50BFDF48" w14:textId="3ABF5522" w:rsidR="00853443" w:rsidRPr="00E1364A" w:rsidRDefault="00853443" w:rsidP="0080220C">
            <w:pPr>
              <w:pStyle w:val="TX-TableText"/>
              <w:jc w:val="center"/>
              <w:cnfStyle w:val="000000000000" w:firstRow="0" w:lastRow="0" w:firstColumn="0" w:lastColumn="0" w:oddVBand="0" w:evenVBand="0" w:oddHBand="0" w:evenHBand="0" w:firstRowFirstColumn="0" w:firstRowLastColumn="0" w:lastRowFirstColumn="0" w:lastRowLastColumn="0"/>
              <w:rPr>
                <w:sz w:val="18"/>
                <w:szCs w:val="18"/>
              </w:rPr>
            </w:pPr>
            <w:r>
              <w:t>1.6</w:t>
            </w:r>
          </w:p>
        </w:tc>
        <w:tc>
          <w:tcPr>
            <w:tcW w:w="1350" w:type="dxa"/>
            <w:noWrap/>
            <w:vAlign w:val="bottom"/>
            <w:hideMark/>
          </w:tcPr>
          <w:p w14:paraId="6BE5AE43" w14:textId="65692886" w:rsidR="00853443" w:rsidRPr="00E1364A" w:rsidRDefault="00853443" w:rsidP="0080220C">
            <w:pPr>
              <w:pStyle w:val="TX-TableText"/>
              <w:jc w:val="center"/>
              <w:cnfStyle w:val="000000000000" w:firstRow="0" w:lastRow="0" w:firstColumn="0" w:lastColumn="0" w:oddVBand="0" w:evenVBand="0" w:oddHBand="0" w:evenHBand="0" w:firstRowFirstColumn="0" w:firstRowLastColumn="0" w:lastRowFirstColumn="0" w:lastRowLastColumn="0"/>
              <w:rPr>
                <w:sz w:val="18"/>
                <w:szCs w:val="18"/>
              </w:rPr>
            </w:pPr>
            <w:r>
              <w:t>0.179</w:t>
            </w:r>
          </w:p>
        </w:tc>
      </w:tr>
      <w:tr w:rsidR="00853443" w:rsidRPr="00E1364A" w14:paraId="69DE294D" w14:textId="77777777" w:rsidTr="00042215">
        <w:trPr>
          <w:trHeight w:val="300"/>
        </w:trPr>
        <w:tc>
          <w:tcPr>
            <w:cnfStyle w:val="001000000000" w:firstRow="0" w:lastRow="0" w:firstColumn="1" w:lastColumn="0" w:oddVBand="0" w:evenVBand="0" w:oddHBand="0" w:evenHBand="0" w:firstRowFirstColumn="0" w:firstRowLastColumn="0" w:lastRowFirstColumn="0" w:lastRowLastColumn="0"/>
            <w:tcW w:w="4765" w:type="dxa"/>
            <w:hideMark/>
          </w:tcPr>
          <w:p w14:paraId="755E0D8E" w14:textId="77777777" w:rsidR="00853443" w:rsidRPr="00E1364A" w:rsidRDefault="00853443" w:rsidP="00305FD5">
            <w:pPr>
              <w:pStyle w:val="TH-TableHeading"/>
              <w:ind w:left="157"/>
              <w:jc w:val="left"/>
            </w:pPr>
            <w:r w:rsidRPr="00E1364A">
              <w:t>Intimate Partner Physical Violence</w:t>
            </w:r>
          </w:p>
        </w:tc>
        <w:tc>
          <w:tcPr>
            <w:tcW w:w="1080" w:type="dxa"/>
            <w:noWrap/>
            <w:vAlign w:val="bottom"/>
            <w:hideMark/>
          </w:tcPr>
          <w:p w14:paraId="343AFA1F" w14:textId="79155DD7" w:rsidR="00853443" w:rsidRPr="00E1364A" w:rsidRDefault="00853443" w:rsidP="0080220C">
            <w:pPr>
              <w:pStyle w:val="TX-TableText"/>
              <w:jc w:val="center"/>
              <w:cnfStyle w:val="000000000000" w:firstRow="0" w:lastRow="0" w:firstColumn="0" w:lastColumn="0" w:oddVBand="0" w:evenVBand="0" w:oddHBand="0" w:evenHBand="0" w:firstRowFirstColumn="0" w:firstRowLastColumn="0" w:lastRowFirstColumn="0" w:lastRowLastColumn="0"/>
              <w:rPr>
                <w:sz w:val="18"/>
                <w:szCs w:val="18"/>
              </w:rPr>
            </w:pPr>
            <w:r>
              <w:t>2.0</w:t>
            </w:r>
          </w:p>
        </w:tc>
        <w:tc>
          <w:tcPr>
            <w:tcW w:w="990" w:type="dxa"/>
            <w:noWrap/>
            <w:vAlign w:val="bottom"/>
            <w:hideMark/>
          </w:tcPr>
          <w:p w14:paraId="559A42B7" w14:textId="6995D8D8" w:rsidR="00853443" w:rsidRPr="00E1364A" w:rsidRDefault="00853443" w:rsidP="0080220C">
            <w:pPr>
              <w:pStyle w:val="TX-TableText"/>
              <w:jc w:val="center"/>
              <w:cnfStyle w:val="000000000000" w:firstRow="0" w:lastRow="0" w:firstColumn="0" w:lastColumn="0" w:oddVBand="0" w:evenVBand="0" w:oddHBand="0" w:evenHBand="0" w:firstRowFirstColumn="0" w:firstRowLastColumn="0" w:lastRowFirstColumn="0" w:lastRowLastColumn="0"/>
              <w:rPr>
                <w:sz w:val="18"/>
                <w:szCs w:val="18"/>
              </w:rPr>
            </w:pPr>
            <w:r>
              <w:t>1.6</w:t>
            </w:r>
          </w:p>
        </w:tc>
        <w:tc>
          <w:tcPr>
            <w:tcW w:w="990" w:type="dxa"/>
            <w:noWrap/>
            <w:vAlign w:val="bottom"/>
            <w:hideMark/>
          </w:tcPr>
          <w:p w14:paraId="19FE3CF3" w14:textId="6195659E" w:rsidR="00853443" w:rsidRPr="00E1364A" w:rsidRDefault="00853443" w:rsidP="0080220C">
            <w:pPr>
              <w:pStyle w:val="TX-TableText"/>
              <w:jc w:val="center"/>
              <w:cnfStyle w:val="000000000000" w:firstRow="0" w:lastRow="0" w:firstColumn="0" w:lastColumn="0" w:oddVBand="0" w:evenVBand="0" w:oddHBand="0" w:evenHBand="0" w:firstRowFirstColumn="0" w:firstRowLastColumn="0" w:lastRowFirstColumn="0" w:lastRowLastColumn="0"/>
              <w:rPr>
                <w:sz w:val="18"/>
                <w:szCs w:val="18"/>
              </w:rPr>
            </w:pPr>
            <w:r>
              <w:t>2.0</w:t>
            </w:r>
          </w:p>
        </w:tc>
        <w:tc>
          <w:tcPr>
            <w:tcW w:w="1440" w:type="dxa"/>
            <w:noWrap/>
            <w:vAlign w:val="bottom"/>
            <w:hideMark/>
          </w:tcPr>
          <w:p w14:paraId="49750148" w14:textId="2AA0D28C" w:rsidR="00853443" w:rsidRPr="00E1364A" w:rsidRDefault="00853443" w:rsidP="0080220C">
            <w:pPr>
              <w:pStyle w:val="TX-TableText"/>
              <w:jc w:val="center"/>
              <w:cnfStyle w:val="000000000000" w:firstRow="0" w:lastRow="0" w:firstColumn="0" w:lastColumn="0" w:oddVBand="0" w:evenVBand="0" w:oddHBand="0" w:evenHBand="0" w:firstRowFirstColumn="0" w:firstRowLastColumn="0" w:lastRowFirstColumn="0" w:lastRowLastColumn="0"/>
              <w:rPr>
                <w:sz w:val="18"/>
                <w:szCs w:val="18"/>
              </w:rPr>
            </w:pPr>
            <w:r>
              <w:t>0.378</w:t>
            </w:r>
          </w:p>
        </w:tc>
        <w:tc>
          <w:tcPr>
            <w:tcW w:w="810" w:type="dxa"/>
            <w:noWrap/>
            <w:vAlign w:val="bottom"/>
            <w:hideMark/>
          </w:tcPr>
          <w:p w14:paraId="28BEFA2E" w14:textId="59531793" w:rsidR="00853443" w:rsidRPr="00E1364A" w:rsidRDefault="00853443" w:rsidP="0080220C">
            <w:pPr>
              <w:pStyle w:val="TX-TableText"/>
              <w:jc w:val="center"/>
              <w:cnfStyle w:val="000000000000" w:firstRow="0" w:lastRow="0" w:firstColumn="0" w:lastColumn="0" w:oddVBand="0" w:evenVBand="0" w:oddHBand="0" w:evenHBand="0" w:firstRowFirstColumn="0" w:firstRowLastColumn="0" w:lastRowFirstColumn="0" w:lastRowLastColumn="0"/>
              <w:rPr>
                <w:sz w:val="18"/>
                <w:szCs w:val="18"/>
              </w:rPr>
            </w:pPr>
            <w:r>
              <w:t>2.1</w:t>
            </w:r>
          </w:p>
        </w:tc>
        <w:tc>
          <w:tcPr>
            <w:tcW w:w="720" w:type="dxa"/>
            <w:noWrap/>
            <w:vAlign w:val="bottom"/>
            <w:hideMark/>
          </w:tcPr>
          <w:p w14:paraId="41907414" w14:textId="48E6D69B" w:rsidR="00853443" w:rsidRPr="00E1364A" w:rsidRDefault="00853443" w:rsidP="0080220C">
            <w:pPr>
              <w:pStyle w:val="TX-TableText"/>
              <w:tabs>
                <w:tab w:val="decimal" w:pos="294"/>
              </w:tabs>
              <w:cnfStyle w:val="000000000000" w:firstRow="0" w:lastRow="0" w:firstColumn="0" w:lastColumn="0" w:oddVBand="0" w:evenVBand="0" w:oddHBand="0" w:evenHBand="0" w:firstRowFirstColumn="0" w:firstRowLastColumn="0" w:lastRowFirstColumn="0" w:lastRowLastColumn="0"/>
              <w:rPr>
                <w:sz w:val="18"/>
                <w:szCs w:val="18"/>
              </w:rPr>
            </w:pPr>
            <w:r>
              <w:t>10.3</w:t>
            </w:r>
          </w:p>
        </w:tc>
        <w:tc>
          <w:tcPr>
            <w:tcW w:w="810" w:type="dxa"/>
            <w:noWrap/>
            <w:vAlign w:val="bottom"/>
            <w:hideMark/>
          </w:tcPr>
          <w:p w14:paraId="5DC1F409" w14:textId="278F7464" w:rsidR="00853443" w:rsidRPr="00E1364A" w:rsidRDefault="00853443" w:rsidP="0080220C">
            <w:pPr>
              <w:pStyle w:val="TX-TableText"/>
              <w:jc w:val="center"/>
              <w:cnfStyle w:val="000000000000" w:firstRow="0" w:lastRow="0" w:firstColumn="0" w:lastColumn="0" w:oddVBand="0" w:evenVBand="0" w:oddHBand="0" w:evenHBand="0" w:firstRowFirstColumn="0" w:firstRowLastColumn="0" w:lastRowFirstColumn="0" w:lastRowLastColumn="0"/>
              <w:rPr>
                <w:sz w:val="18"/>
                <w:szCs w:val="18"/>
              </w:rPr>
            </w:pPr>
            <w:r>
              <w:t>3.2</w:t>
            </w:r>
          </w:p>
        </w:tc>
        <w:tc>
          <w:tcPr>
            <w:tcW w:w="1350" w:type="dxa"/>
            <w:noWrap/>
            <w:vAlign w:val="bottom"/>
            <w:hideMark/>
          </w:tcPr>
          <w:p w14:paraId="74BBF620" w14:textId="1554CDAF" w:rsidR="00853443" w:rsidRPr="00E1364A" w:rsidRDefault="00853443" w:rsidP="0080220C">
            <w:pPr>
              <w:pStyle w:val="TX-TableText"/>
              <w:jc w:val="center"/>
              <w:cnfStyle w:val="000000000000" w:firstRow="0" w:lastRow="0" w:firstColumn="0" w:lastColumn="0" w:oddVBand="0" w:evenVBand="0" w:oddHBand="0" w:evenHBand="0" w:firstRowFirstColumn="0" w:firstRowLastColumn="0" w:lastRowFirstColumn="0" w:lastRowLastColumn="0"/>
              <w:rPr>
                <w:sz w:val="18"/>
                <w:szCs w:val="18"/>
              </w:rPr>
            </w:pPr>
            <w:r>
              <w:t>0.048</w:t>
            </w:r>
          </w:p>
        </w:tc>
      </w:tr>
      <w:tr w:rsidR="00853443" w:rsidRPr="00E1364A" w14:paraId="79EF3FBF" w14:textId="77777777" w:rsidTr="00042215">
        <w:trPr>
          <w:trHeight w:val="300"/>
        </w:trPr>
        <w:tc>
          <w:tcPr>
            <w:cnfStyle w:val="001000000000" w:firstRow="0" w:lastRow="0" w:firstColumn="1" w:lastColumn="0" w:oddVBand="0" w:evenVBand="0" w:oddHBand="0" w:evenHBand="0" w:firstRowFirstColumn="0" w:firstRowLastColumn="0" w:lastRowFirstColumn="0" w:lastRowLastColumn="0"/>
            <w:tcW w:w="4765" w:type="dxa"/>
            <w:noWrap/>
            <w:hideMark/>
          </w:tcPr>
          <w:p w14:paraId="0AE35C99" w14:textId="77777777" w:rsidR="00853443" w:rsidRPr="00E1364A" w:rsidRDefault="00853443" w:rsidP="0080220C">
            <w:pPr>
              <w:pStyle w:val="TH-TableHeading"/>
              <w:jc w:val="left"/>
            </w:pPr>
            <w:r w:rsidRPr="00E1364A">
              <w:t>Intimate Partner Psychological Aggression</w:t>
            </w:r>
          </w:p>
        </w:tc>
        <w:tc>
          <w:tcPr>
            <w:tcW w:w="1080" w:type="dxa"/>
            <w:noWrap/>
            <w:vAlign w:val="bottom"/>
            <w:hideMark/>
          </w:tcPr>
          <w:p w14:paraId="4F640317" w14:textId="0C4C1E0A" w:rsidR="00853443" w:rsidRPr="00E1364A" w:rsidRDefault="00853443" w:rsidP="0080220C">
            <w:pPr>
              <w:pStyle w:val="TX-TableText"/>
              <w:jc w:val="center"/>
              <w:cnfStyle w:val="000000000000" w:firstRow="0" w:lastRow="0" w:firstColumn="0" w:lastColumn="0" w:oddVBand="0" w:evenVBand="0" w:oddHBand="0" w:evenHBand="0" w:firstRowFirstColumn="0" w:firstRowLastColumn="0" w:lastRowFirstColumn="0" w:lastRowLastColumn="0"/>
              <w:rPr>
                <w:sz w:val="18"/>
                <w:szCs w:val="18"/>
              </w:rPr>
            </w:pPr>
            <w:r>
              <w:t>3.5</w:t>
            </w:r>
          </w:p>
        </w:tc>
        <w:tc>
          <w:tcPr>
            <w:tcW w:w="990" w:type="dxa"/>
            <w:noWrap/>
            <w:vAlign w:val="bottom"/>
            <w:hideMark/>
          </w:tcPr>
          <w:p w14:paraId="4AD77B52" w14:textId="44BB2F9B" w:rsidR="00853443" w:rsidRPr="00E1364A" w:rsidRDefault="00853443" w:rsidP="0080220C">
            <w:pPr>
              <w:pStyle w:val="TX-TableText"/>
              <w:jc w:val="center"/>
              <w:cnfStyle w:val="000000000000" w:firstRow="0" w:lastRow="0" w:firstColumn="0" w:lastColumn="0" w:oddVBand="0" w:evenVBand="0" w:oddHBand="0" w:evenHBand="0" w:firstRowFirstColumn="0" w:firstRowLastColumn="0" w:lastRowFirstColumn="0" w:lastRowLastColumn="0"/>
              <w:rPr>
                <w:sz w:val="18"/>
                <w:szCs w:val="18"/>
              </w:rPr>
            </w:pPr>
            <w:r>
              <w:t>5.8</w:t>
            </w:r>
          </w:p>
        </w:tc>
        <w:tc>
          <w:tcPr>
            <w:tcW w:w="990" w:type="dxa"/>
            <w:noWrap/>
            <w:vAlign w:val="bottom"/>
            <w:hideMark/>
          </w:tcPr>
          <w:p w14:paraId="47A2DD31" w14:textId="0B357577" w:rsidR="00853443" w:rsidRPr="00E1364A" w:rsidRDefault="00853443" w:rsidP="0080220C">
            <w:pPr>
              <w:pStyle w:val="TX-TableText"/>
              <w:jc w:val="center"/>
              <w:cnfStyle w:val="000000000000" w:firstRow="0" w:lastRow="0" w:firstColumn="0" w:lastColumn="0" w:oddVBand="0" w:evenVBand="0" w:oddHBand="0" w:evenHBand="0" w:firstRowFirstColumn="0" w:firstRowLastColumn="0" w:lastRowFirstColumn="0" w:lastRowLastColumn="0"/>
              <w:rPr>
                <w:sz w:val="18"/>
                <w:szCs w:val="18"/>
              </w:rPr>
            </w:pPr>
            <w:r>
              <w:t>3.6</w:t>
            </w:r>
          </w:p>
        </w:tc>
        <w:tc>
          <w:tcPr>
            <w:tcW w:w="1440" w:type="dxa"/>
            <w:noWrap/>
            <w:vAlign w:val="bottom"/>
            <w:hideMark/>
          </w:tcPr>
          <w:p w14:paraId="4E0C89ED" w14:textId="0B92C465" w:rsidR="00853443" w:rsidRPr="00E1364A" w:rsidRDefault="00853443" w:rsidP="0080220C">
            <w:pPr>
              <w:pStyle w:val="TX-TableText"/>
              <w:jc w:val="center"/>
              <w:cnfStyle w:val="000000000000" w:firstRow="0" w:lastRow="0" w:firstColumn="0" w:lastColumn="0" w:oddVBand="0" w:evenVBand="0" w:oddHBand="0" w:evenHBand="0" w:firstRowFirstColumn="0" w:firstRowLastColumn="0" w:lastRowFirstColumn="0" w:lastRowLastColumn="0"/>
              <w:rPr>
                <w:sz w:val="18"/>
                <w:szCs w:val="18"/>
              </w:rPr>
            </w:pPr>
            <w:r>
              <w:t>0.319</w:t>
            </w:r>
          </w:p>
        </w:tc>
        <w:tc>
          <w:tcPr>
            <w:tcW w:w="810" w:type="dxa"/>
            <w:noWrap/>
            <w:vAlign w:val="bottom"/>
            <w:hideMark/>
          </w:tcPr>
          <w:p w14:paraId="52141CDE" w14:textId="4647FE3D" w:rsidR="00853443" w:rsidRPr="00E1364A" w:rsidRDefault="00853443" w:rsidP="0080220C">
            <w:pPr>
              <w:pStyle w:val="TX-TableText"/>
              <w:jc w:val="center"/>
              <w:cnfStyle w:val="000000000000" w:firstRow="0" w:lastRow="0" w:firstColumn="0" w:lastColumn="0" w:oddVBand="0" w:evenVBand="0" w:oddHBand="0" w:evenHBand="0" w:firstRowFirstColumn="0" w:firstRowLastColumn="0" w:lastRowFirstColumn="0" w:lastRowLastColumn="0"/>
              <w:rPr>
                <w:sz w:val="18"/>
                <w:szCs w:val="18"/>
              </w:rPr>
            </w:pPr>
            <w:r>
              <w:t>4.4</w:t>
            </w:r>
          </w:p>
        </w:tc>
        <w:tc>
          <w:tcPr>
            <w:tcW w:w="720" w:type="dxa"/>
            <w:noWrap/>
            <w:vAlign w:val="bottom"/>
            <w:hideMark/>
          </w:tcPr>
          <w:p w14:paraId="68A44D55" w14:textId="0A2FA3AE" w:rsidR="00853443" w:rsidRPr="00E1364A" w:rsidRDefault="00853443" w:rsidP="0080220C">
            <w:pPr>
              <w:pStyle w:val="TX-TableText"/>
              <w:tabs>
                <w:tab w:val="decimal" w:pos="294"/>
              </w:tabs>
              <w:cnfStyle w:val="000000000000" w:firstRow="0" w:lastRow="0" w:firstColumn="0" w:lastColumn="0" w:oddVBand="0" w:evenVBand="0" w:oddHBand="0" w:evenHBand="0" w:firstRowFirstColumn="0" w:firstRowLastColumn="0" w:lastRowFirstColumn="0" w:lastRowLastColumn="0"/>
              <w:rPr>
                <w:sz w:val="18"/>
                <w:szCs w:val="18"/>
              </w:rPr>
            </w:pPr>
            <w:r>
              <w:t>18.6</w:t>
            </w:r>
          </w:p>
        </w:tc>
        <w:tc>
          <w:tcPr>
            <w:tcW w:w="810" w:type="dxa"/>
            <w:noWrap/>
            <w:vAlign w:val="bottom"/>
            <w:hideMark/>
          </w:tcPr>
          <w:p w14:paraId="0237AA2C" w14:textId="00DAE090" w:rsidR="00853443" w:rsidRPr="00E1364A" w:rsidRDefault="00853443" w:rsidP="0080220C">
            <w:pPr>
              <w:pStyle w:val="TX-TableText"/>
              <w:jc w:val="center"/>
              <w:cnfStyle w:val="000000000000" w:firstRow="0" w:lastRow="0" w:firstColumn="0" w:lastColumn="0" w:oddVBand="0" w:evenVBand="0" w:oddHBand="0" w:evenHBand="0" w:firstRowFirstColumn="0" w:firstRowLastColumn="0" w:lastRowFirstColumn="0" w:lastRowLastColumn="0"/>
              <w:rPr>
                <w:sz w:val="18"/>
                <w:szCs w:val="18"/>
              </w:rPr>
            </w:pPr>
            <w:r>
              <w:t>6.2</w:t>
            </w:r>
          </w:p>
        </w:tc>
        <w:tc>
          <w:tcPr>
            <w:tcW w:w="1350" w:type="dxa"/>
            <w:noWrap/>
            <w:vAlign w:val="bottom"/>
            <w:hideMark/>
          </w:tcPr>
          <w:p w14:paraId="2C8809DD" w14:textId="6FFB46B5" w:rsidR="00853443" w:rsidRPr="00E1364A" w:rsidRDefault="00853443" w:rsidP="0080220C">
            <w:pPr>
              <w:pStyle w:val="TX-TableText"/>
              <w:jc w:val="center"/>
              <w:cnfStyle w:val="000000000000" w:firstRow="0" w:lastRow="0" w:firstColumn="0" w:lastColumn="0" w:oddVBand="0" w:evenVBand="0" w:oddHBand="0" w:evenHBand="0" w:firstRowFirstColumn="0" w:firstRowLastColumn="0" w:lastRowFirstColumn="0" w:lastRowLastColumn="0"/>
              <w:rPr>
                <w:sz w:val="18"/>
                <w:szCs w:val="18"/>
              </w:rPr>
            </w:pPr>
            <w:r>
              <w:t>0.009</w:t>
            </w:r>
          </w:p>
        </w:tc>
      </w:tr>
    </w:tbl>
    <w:p w14:paraId="78A4B149" w14:textId="0BBEB661" w:rsidR="00213608" w:rsidRDefault="00DB0A9F" w:rsidP="001359CC">
      <w:pPr>
        <w:pStyle w:val="TF-TblFN"/>
        <w:spacing w:before="0"/>
      </w:pPr>
      <w:r>
        <w:t>NA</w:t>
      </w:r>
      <w:r w:rsidR="00226DA6">
        <w:t xml:space="preserve"> – Not a</w:t>
      </w:r>
      <w:r w:rsidR="00E87C55">
        <w:t>pplicable. Not a</w:t>
      </w:r>
      <w:r w:rsidR="003F6666">
        <w:t>sked of female respondents.</w:t>
      </w:r>
    </w:p>
    <w:p w14:paraId="2146F824" w14:textId="5A459AA2" w:rsidR="00B57553" w:rsidRDefault="0080220C" w:rsidP="001359CC">
      <w:pPr>
        <w:pStyle w:val="TF-TblFN"/>
        <w:spacing w:before="0"/>
      </w:pPr>
      <w:r>
        <w:t>+</w:t>
      </w:r>
      <w:r>
        <w:tab/>
      </w:r>
      <w:r w:rsidR="00762CA9">
        <w:t>p-value is the result from a two</w:t>
      </w:r>
      <w:r w:rsidR="00A773A1">
        <w:t>-</w:t>
      </w:r>
      <w:r w:rsidR="00762CA9">
        <w:t>sample difference of</w:t>
      </w:r>
      <w:r w:rsidR="00DB0A9F">
        <w:t xml:space="preserve"> proportion</w:t>
      </w:r>
      <w:r w:rsidR="00762CA9">
        <w:t xml:space="preserve"> z-test</w:t>
      </w:r>
      <w:r>
        <w:t>.</w:t>
      </w:r>
    </w:p>
    <w:p w14:paraId="73F2FAA8" w14:textId="337AEDB4" w:rsidR="00B57553" w:rsidRDefault="00B57553" w:rsidP="0080220C">
      <w:pPr>
        <w:pStyle w:val="L1-FlLSp12"/>
        <w:rPr>
          <w:rFonts w:eastAsia="Times New Roman" w:cs="Times New Roman"/>
          <w:sz w:val="18"/>
          <w:lang w:eastAsia="en-US"/>
        </w:rPr>
      </w:pPr>
      <w:r>
        <w:br w:type="page"/>
      </w:r>
    </w:p>
    <w:p w14:paraId="3F6D0394" w14:textId="7928A4A6" w:rsidR="0080220C" w:rsidRDefault="0080220C" w:rsidP="0080220C">
      <w:pPr>
        <w:pStyle w:val="TT-TableTitle"/>
      </w:pPr>
      <w:bookmarkStart w:id="53" w:name="_Toc87263966"/>
      <w:bookmarkStart w:id="54" w:name="_Toc87349316"/>
      <w:r w:rsidRPr="00C42C59">
        <w:lastRenderedPageBreak/>
        <w:t xml:space="preserve">Table </w:t>
      </w:r>
      <w:r>
        <w:t>13.</w:t>
      </w:r>
      <w:r>
        <w:tab/>
        <w:t xml:space="preserve">Summary of Differences </w:t>
      </w:r>
      <w:r w:rsidR="005D728A">
        <w:t>B</w:t>
      </w:r>
      <w:r>
        <w:t xml:space="preserve">etween the </w:t>
      </w:r>
      <w:r w:rsidR="005D728A">
        <w:t>E</w:t>
      </w:r>
      <w:r>
        <w:t xml:space="preserve">arly and NRFU </w:t>
      </w:r>
      <w:r w:rsidR="005D728A">
        <w:t>L</w:t>
      </w:r>
      <w:r>
        <w:t>ifetime and 12-</w:t>
      </w:r>
      <w:r w:rsidR="005D728A">
        <w:t>M</w:t>
      </w:r>
      <w:r>
        <w:t xml:space="preserve">onth </w:t>
      </w:r>
      <w:r w:rsidR="005D728A">
        <w:t>P</w:t>
      </w:r>
      <w:r>
        <w:t xml:space="preserve">revalence </w:t>
      </w:r>
      <w:r w:rsidR="006419E5">
        <w:t>estimates</w:t>
      </w:r>
      <w:r>
        <w:t xml:space="preserve"> by sex</w:t>
      </w:r>
      <w:bookmarkEnd w:id="53"/>
      <w:bookmarkEnd w:id="54"/>
      <w:r w:rsidR="00DB0A9F">
        <w:t>+</w:t>
      </w:r>
    </w:p>
    <w:tbl>
      <w:tblPr>
        <w:tblStyle w:val="0-MatrixTable-Blue"/>
        <w:tblW w:w="5000" w:type="pct"/>
        <w:tblLook w:val="04A0" w:firstRow="1" w:lastRow="0" w:firstColumn="1" w:lastColumn="0" w:noHBand="0" w:noVBand="1"/>
      </w:tblPr>
      <w:tblGrid>
        <w:gridCol w:w="5395"/>
        <w:gridCol w:w="1888"/>
        <w:gridCol w:w="1888"/>
        <w:gridCol w:w="1888"/>
        <w:gridCol w:w="1891"/>
      </w:tblGrid>
      <w:tr w:rsidR="0080220C" w:rsidRPr="00B57553" w14:paraId="0D9A37C4" w14:textId="77777777" w:rsidTr="00B650DF">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083" w:type="pct"/>
            <w:vMerge w:val="restart"/>
            <w:noWrap/>
            <w:hideMark/>
          </w:tcPr>
          <w:p w14:paraId="76839D18" w14:textId="42EF9F0C" w:rsidR="0080220C" w:rsidRPr="0080220C" w:rsidRDefault="0080220C" w:rsidP="0080220C">
            <w:pPr>
              <w:pStyle w:val="TH-TableHeading"/>
            </w:pPr>
          </w:p>
        </w:tc>
        <w:tc>
          <w:tcPr>
            <w:tcW w:w="1458" w:type="pct"/>
            <w:gridSpan w:val="2"/>
            <w:noWrap/>
            <w:hideMark/>
          </w:tcPr>
          <w:p w14:paraId="322E9243" w14:textId="77777777" w:rsidR="0080220C" w:rsidRPr="0080220C" w:rsidRDefault="0080220C" w:rsidP="0080220C">
            <w:pPr>
              <w:pStyle w:val="TH-TableHeading"/>
              <w:cnfStyle w:val="100000000000" w:firstRow="1" w:lastRow="0" w:firstColumn="0" w:lastColumn="0" w:oddVBand="0" w:evenVBand="0" w:oddHBand="0" w:evenHBand="0" w:firstRowFirstColumn="0" w:firstRowLastColumn="0" w:lastRowFirstColumn="0" w:lastRowLastColumn="0"/>
            </w:pPr>
            <w:r w:rsidRPr="0080220C">
              <w:t>Males</w:t>
            </w:r>
          </w:p>
        </w:tc>
        <w:tc>
          <w:tcPr>
            <w:tcW w:w="1459" w:type="pct"/>
            <w:gridSpan w:val="2"/>
            <w:noWrap/>
            <w:hideMark/>
          </w:tcPr>
          <w:p w14:paraId="3FADE796" w14:textId="77777777" w:rsidR="0080220C" w:rsidRPr="0080220C" w:rsidRDefault="0080220C" w:rsidP="0080220C">
            <w:pPr>
              <w:pStyle w:val="TH-TableHeading"/>
              <w:cnfStyle w:val="100000000000" w:firstRow="1" w:lastRow="0" w:firstColumn="0" w:lastColumn="0" w:oddVBand="0" w:evenVBand="0" w:oddHBand="0" w:evenHBand="0" w:firstRowFirstColumn="0" w:firstRowLastColumn="0" w:lastRowFirstColumn="0" w:lastRowLastColumn="0"/>
            </w:pPr>
            <w:r w:rsidRPr="0080220C">
              <w:t>Females</w:t>
            </w:r>
          </w:p>
        </w:tc>
      </w:tr>
      <w:tr w:rsidR="0080220C" w:rsidRPr="00B57553" w14:paraId="675737AF" w14:textId="77777777" w:rsidTr="00B650DF">
        <w:trPr>
          <w:trHeight w:val="315"/>
        </w:trPr>
        <w:tc>
          <w:tcPr>
            <w:cnfStyle w:val="001000000000" w:firstRow="0" w:lastRow="0" w:firstColumn="1" w:lastColumn="0" w:oddVBand="0" w:evenVBand="0" w:oddHBand="0" w:evenHBand="0" w:firstRowFirstColumn="0" w:firstRowLastColumn="0" w:lastRowFirstColumn="0" w:lastRowLastColumn="0"/>
            <w:tcW w:w="2083" w:type="pct"/>
            <w:vMerge/>
            <w:shd w:val="clear" w:color="auto" w:fill="BBE3F3"/>
            <w:noWrap/>
            <w:hideMark/>
          </w:tcPr>
          <w:p w14:paraId="705A1E9C" w14:textId="7DB578B5" w:rsidR="0080220C" w:rsidRPr="0080220C" w:rsidRDefault="0080220C" w:rsidP="0080220C">
            <w:pPr>
              <w:pStyle w:val="TH-TableHeading"/>
            </w:pPr>
          </w:p>
        </w:tc>
        <w:tc>
          <w:tcPr>
            <w:tcW w:w="729" w:type="pct"/>
            <w:shd w:val="clear" w:color="auto" w:fill="BBE3F3"/>
            <w:noWrap/>
            <w:hideMark/>
          </w:tcPr>
          <w:p w14:paraId="4C5540A8" w14:textId="77777777" w:rsidR="0080220C" w:rsidRPr="0080220C" w:rsidRDefault="0080220C" w:rsidP="0080220C">
            <w:pPr>
              <w:pStyle w:val="TH-TableHeading"/>
              <w:cnfStyle w:val="000000000000" w:firstRow="0" w:lastRow="0" w:firstColumn="0" w:lastColumn="0" w:oddVBand="0" w:evenVBand="0" w:oddHBand="0" w:evenHBand="0" w:firstRowFirstColumn="0" w:firstRowLastColumn="0" w:lastRowFirstColumn="0" w:lastRowLastColumn="0"/>
            </w:pPr>
            <w:r w:rsidRPr="0080220C">
              <w:t>Lifetime</w:t>
            </w:r>
          </w:p>
        </w:tc>
        <w:tc>
          <w:tcPr>
            <w:tcW w:w="729" w:type="pct"/>
            <w:shd w:val="clear" w:color="auto" w:fill="BBE3F3"/>
            <w:noWrap/>
            <w:hideMark/>
          </w:tcPr>
          <w:p w14:paraId="7D9E3BC7" w14:textId="5D0217F7" w:rsidR="0080220C" w:rsidRPr="0080220C" w:rsidRDefault="0080220C" w:rsidP="0080220C">
            <w:pPr>
              <w:pStyle w:val="TH-TableHeading"/>
              <w:cnfStyle w:val="000000000000" w:firstRow="0" w:lastRow="0" w:firstColumn="0" w:lastColumn="0" w:oddVBand="0" w:evenVBand="0" w:oddHBand="0" w:evenHBand="0" w:firstRowFirstColumn="0" w:firstRowLastColumn="0" w:lastRowFirstColumn="0" w:lastRowLastColumn="0"/>
            </w:pPr>
            <w:r w:rsidRPr="0080220C">
              <w:t>12-month</w:t>
            </w:r>
          </w:p>
        </w:tc>
        <w:tc>
          <w:tcPr>
            <w:tcW w:w="729" w:type="pct"/>
            <w:shd w:val="clear" w:color="auto" w:fill="BBE3F3"/>
            <w:noWrap/>
            <w:hideMark/>
          </w:tcPr>
          <w:p w14:paraId="3A683DD3" w14:textId="77777777" w:rsidR="0080220C" w:rsidRPr="0080220C" w:rsidRDefault="0080220C" w:rsidP="0080220C">
            <w:pPr>
              <w:pStyle w:val="TH-TableHeading"/>
              <w:cnfStyle w:val="000000000000" w:firstRow="0" w:lastRow="0" w:firstColumn="0" w:lastColumn="0" w:oddVBand="0" w:evenVBand="0" w:oddHBand="0" w:evenHBand="0" w:firstRowFirstColumn="0" w:firstRowLastColumn="0" w:lastRowFirstColumn="0" w:lastRowLastColumn="0"/>
            </w:pPr>
            <w:r w:rsidRPr="0080220C">
              <w:t>Lifetime</w:t>
            </w:r>
          </w:p>
        </w:tc>
        <w:tc>
          <w:tcPr>
            <w:tcW w:w="730" w:type="pct"/>
            <w:shd w:val="clear" w:color="auto" w:fill="BBE3F3"/>
            <w:noWrap/>
            <w:hideMark/>
          </w:tcPr>
          <w:p w14:paraId="4C189D4C" w14:textId="345E3D5E" w:rsidR="0080220C" w:rsidRPr="0080220C" w:rsidRDefault="0080220C" w:rsidP="0080220C">
            <w:pPr>
              <w:pStyle w:val="TH-TableHeading"/>
              <w:cnfStyle w:val="000000000000" w:firstRow="0" w:lastRow="0" w:firstColumn="0" w:lastColumn="0" w:oddVBand="0" w:evenVBand="0" w:oddHBand="0" w:evenHBand="0" w:firstRowFirstColumn="0" w:firstRowLastColumn="0" w:lastRowFirstColumn="0" w:lastRowLastColumn="0"/>
            </w:pPr>
            <w:r w:rsidRPr="0080220C">
              <w:t>12-month</w:t>
            </w:r>
          </w:p>
        </w:tc>
      </w:tr>
      <w:tr w:rsidR="00B57553" w:rsidRPr="00B57553" w14:paraId="33633ACA" w14:textId="77777777" w:rsidTr="00B650DF">
        <w:trPr>
          <w:trHeight w:val="315"/>
        </w:trPr>
        <w:tc>
          <w:tcPr>
            <w:cnfStyle w:val="001000000000" w:firstRow="0" w:lastRow="0" w:firstColumn="1" w:lastColumn="0" w:oddVBand="0" w:evenVBand="0" w:oddHBand="0" w:evenHBand="0" w:firstRowFirstColumn="0" w:firstRowLastColumn="0" w:lastRowFirstColumn="0" w:lastRowLastColumn="0"/>
            <w:tcW w:w="2083" w:type="pct"/>
            <w:noWrap/>
            <w:hideMark/>
          </w:tcPr>
          <w:p w14:paraId="180034EE" w14:textId="77777777" w:rsidR="00B57553" w:rsidRPr="00B57553" w:rsidRDefault="00B57553" w:rsidP="0080220C">
            <w:pPr>
              <w:pStyle w:val="TH-TableHeading"/>
              <w:jc w:val="left"/>
              <w:rPr>
                <w:bCs/>
              </w:rPr>
            </w:pPr>
            <w:r w:rsidRPr="00B57553">
              <w:rPr>
                <w:bCs/>
              </w:rPr>
              <w:t>Contact sexual violence</w:t>
            </w:r>
          </w:p>
        </w:tc>
        <w:tc>
          <w:tcPr>
            <w:tcW w:w="729" w:type="pct"/>
            <w:noWrap/>
            <w:hideMark/>
          </w:tcPr>
          <w:p w14:paraId="5AFB47B4" w14:textId="77777777" w:rsidR="00B57553" w:rsidRPr="00B57553" w:rsidRDefault="00B57553" w:rsidP="0080220C">
            <w:pPr>
              <w:pStyle w:val="TX-TableText"/>
              <w:cnfStyle w:val="000000000000" w:firstRow="0" w:lastRow="0" w:firstColumn="0" w:lastColumn="0" w:oddVBand="0" w:evenVBand="0" w:oddHBand="0" w:evenHBand="0" w:firstRowFirstColumn="0" w:firstRowLastColumn="0" w:lastRowFirstColumn="0" w:lastRowLastColumn="0"/>
            </w:pPr>
            <w:r w:rsidRPr="00B57553">
              <w:t>Early</w:t>
            </w:r>
          </w:p>
        </w:tc>
        <w:tc>
          <w:tcPr>
            <w:tcW w:w="729" w:type="pct"/>
            <w:noWrap/>
            <w:hideMark/>
          </w:tcPr>
          <w:p w14:paraId="74FABBE6" w14:textId="77777777" w:rsidR="00B57553" w:rsidRPr="00B57553" w:rsidRDefault="00B57553" w:rsidP="0080220C">
            <w:pPr>
              <w:pStyle w:val="TX-TableText"/>
              <w:cnfStyle w:val="000000000000" w:firstRow="0" w:lastRow="0" w:firstColumn="0" w:lastColumn="0" w:oddVBand="0" w:evenVBand="0" w:oddHBand="0" w:evenHBand="0" w:firstRowFirstColumn="0" w:firstRowLastColumn="0" w:lastRowFirstColumn="0" w:lastRowLastColumn="0"/>
            </w:pPr>
            <w:r w:rsidRPr="00B57553">
              <w:t>Early</w:t>
            </w:r>
          </w:p>
        </w:tc>
        <w:tc>
          <w:tcPr>
            <w:tcW w:w="729" w:type="pct"/>
            <w:noWrap/>
            <w:hideMark/>
          </w:tcPr>
          <w:p w14:paraId="52075BE4" w14:textId="77777777" w:rsidR="00B57553" w:rsidRPr="00B57553" w:rsidRDefault="00B57553" w:rsidP="0080220C">
            <w:pPr>
              <w:pStyle w:val="TX-TableText"/>
              <w:cnfStyle w:val="000000000000" w:firstRow="0" w:lastRow="0" w:firstColumn="0" w:lastColumn="0" w:oddVBand="0" w:evenVBand="0" w:oddHBand="0" w:evenHBand="0" w:firstRowFirstColumn="0" w:firstRowLastColumn="0" w:lastRowFirstColumn="0" w:lastRowLastColumn="0"/>
            </w:pPr>
            <w:r w:rsidRPr="00B57553">
              <w:t>NRFU*</w:t>
            </w:r>
          </w:p>
        </w:tc>
        <w:tc>
          <w:tcPr>
            <w:tcW w:w="730" w:type="pct"/>
            <w:noWrap/>
            <w:hideMark/>
          </w:tcPr>
          <w:p w14:paraId="7F5D250C" w14:textId="77777777" w:rsidR="00B57553" w:rsidRPr="00B57553" w:rsidRDefault="00B57553" w:rsidP="0080220C">
            <w:pPr>
              <w:pStyle w:val="TX-TableText"/>
              <w:cnfStyle w:val="000000000000" w:firstRow="0" w:lastRow="0" w:firstColumn="0" w:lastColumn="0" w:oddVBand="0" w:evenVBand="0" w:oddHBand="0" w:evenHBand="0" w:firstRowFirstColumn="0" w:firstRowLastColumn="0" w:lastRowFirstColumn="0" w:lastRowLastColumn="0"/>
            </w:pPr>
            <w:r w:rsidRPr="00B57553">
              <w:t>NRFU</w:t>
            </w:r>
          </w:p>
        </w:tc>
      </w:tr>
      <w:tr w:rsidR="00B57553" w:rsidRPr="00B57553" w14:paraId="3D3B14AE" w14:textId="77777777" w:rsidTr="00B650DF">
        <w:trPr>
          <w:trHeight w:val="315"/>
        </w:trPr>
        <w:tc>
          <w:tcPr>
            <w:cnfStyle w:val="001000000000" w:firstRow="0" w:lastRow="0" w:firstColumn="1" w:lastColumn="0" w:oddVBand="0" w:evenVBand="0" w:oddHBand="0" w:evenHBand="0" w:firstRowFirstColumn="0" w:firstRowLastColumn="0" w:lastRowFirstColumn="0" w:lastRowLastColumn="0"/>
            <w:tcW w:w="2083" w:type="pct"/>
            <w:noWrap/>
            <w:hideMark/>
          </w:tcPr>
          <w:p w14:paraId="00D333EC" w14:textId="77777777" w:rsidR="00B57553" w:rsidRPr="00B57553" w:rsidRDefault="00B57553" w:rsidP="0080220C">
            <w:pPr>
              <w:pStyle w:val="TH-TableHeading"/>
              <w:ind w:left="157"/>
              <w:jc w:val="left"/>
              <w:rPr>
                <w:bCs/>
              </w:rPr>
            </w:pPr>
            <w:r w:rsidRPr="00B57553">
              <w:rPr>
                <w:bCs/>
              </w:rPr>
              <w:t>Unwanted touching</w:t>
            </w:r>
          </w:p>
        </w:tc>
        <w:tc>
          <w:tcPr>
            <w:tcW w:w="729" w:type="pct"/>
            <w:noWrap/>
            <w:hideMark/>
          </w:tcPr>
          <w:p w14:paraId="417BA4B9" w14:textId="77777777" w:rsidR="00B57553" w:rsidRPr="00B57553" w:rsidRDefault="00B57553" w:rsidP="0080220C">
            <w:pPr>
              <w:pStyle w:val="TX-TableText"/>
              <w:cnfStyle w:val="000000000000" w:firstRow="0" w:lastRow="0" w:firstColumn="0" w:lastColumn="0" w:oddVBand="0" w:evenVBand="0" w:oddHBand="0" w:evenHBand="0" w:firstRowFirstColumn="0" w:firstRowLastColumn="0" w:lastRowFirstColumn="0" w:lastRowLastColumn="0"/>
            </w:pPr>
            <w:r w:rsidRPr="00B57553">
              <w:t>Early</w:t>
            </w:r>
          </w:p>
        </w:tc>
        <w:tc>
          <w:tcPr>
            <w:tcW w:w="729" w:type="pct"/>
            <w:noWrap/>
            <w:hideMark/>
          </w:tcPr>
          <w:p w14:paraId="3F6B2BB1" w14:textId="77777777" w:rsidR="00B57553" w:rsidRPr="00B57553" w:rsidRDefault="00B57553" w:rsidP="0080220C">
            <w:pPr>
              <w:pStyle w:val="TX-TableText"/>
              <w:cnfStyle w:val="000000000000" w:firstRow="0" w:lastRow="0" w:firstColumn="0" w:lastColumn="0" w:oddVBand="0" w:evenVBand="0" w:oddHBand="0" w:evenHBand="0" w:firstRowFirstColumn="0" w:firstRowLastColumn="0" w:lastRowFirstColumn="0" w:lastRowLastColumn="0"/>
            </w:pPr>
            <w:r w:rsidRPr="00B57553">
              <w:t>Early</w:t>
            </w:r>
          </w:p>
        </w:tc>
        <w:tc>
          <w:tcPr>
            <w:tcW w:w="729" w:type="pct"/>
            <w:noWrap/>
            <w:hideMark/>
          </w:tcPr>
          <w:p w14:paraId="0D780C7B" w14:textId="1BAC4087" w:rsidR="00B57553" w:rsidRPr="00B57553" w:rsidRDefault="00B57553" w:rsidP="0080220C">
            <w:pPr>
              <w:pStyle w:val="TX-TableText"/>
              <w:cnfStyle w:val="000000000000" w:firstRow="0" w:lastRow="0" w:firstColumn="0" w:lastColumn="0" w:oddVBand="0" w:evenVBand="0" w:oddHBand="0" w:evenHBand="0" w:firstRowFirstColumn="0" w:firstRowLastColumn="0" w:lastRowFirstColumn="0" w:lastRowLastColumn="0"/>
            </w:pPr>
            <w:r w:rsidRPr="00B57553">
              <w:t>NRFU</w:t>
            </w:r>
          </w:p>
        </w:tc>
        <w:tc>
          <w:tcPr>
            <w:tcW w:w="730" w:type="pct"/>
            <w:noWrap/>
            <w:hideMark/>
          </w:tcPr>
          <w:p w14:paraId="518382BB" w14:textId="77777777" w:rsidR="00B57553" w:rsidRPr="00B57553" w:rsidRDefault="00B57553" w:rsidP="0080220C">
            <w:pPr>
              <w:pStyle w:val="TX-TableText"/>
              <w:cnfStyle w:val="000000000000" w:firstRow="0" w:lastRow="0" w:firstColumn="0" w:lastColumn="0" w:oddVBand="0" w:evenVBand="0" w:oddHBand="0" w:evenHBand="0" w:firstRowFirstColumn="0" w:firstRowLastColumn="0" w:lastRowFirstColumn="0" w:lastRowLastColumn="0"/>
            </w:pPr>
            <w:r w:rsidRPr="00B57553">
              <w:t>NRFU</w:t>
            </w:r>
          </w:p>
        </w:tc>
      </w:tr>
      <w:tr w:rsidR="00B57553" w:rsidRPr="00B57553" w14:paraId="25E46215" w14:textId="77777777" w:rsidTr="00B650DF">
        <w:trPr>
          <w:trHeight w:val="315"/>
        </w:trPr>
        <w:tc>
          <w:tcPr>
            <w:cnfStyle w:val="001000000000" w:firstRow="0" w:lastRow="0" w:firstColumn="1" w:lastColumn="0" w:oddVBand="0" w:evenVBand="0" w:oddHBand="0" w:evenHBand="0" w:firstRowFirstColumn="0" w:firstRowLastColumn="0" w:lastRowFirstColumn="0" w:lastRowLastColumn="0"/>
            <w:tcW w:w="2083" w:type="pct"/>
            <w:noWrap/>
            <w:hideMark/>
          </w:tcPr>
          <w:p w14:paraId="1E951B66" w14:textId="77777777" w:rsidR="00B57553" w:rsidRPr="00B57553" w:rsidRDefault="00B57553" w:rsidP="0080220C">
            <w:pPr>
              <w:pStyle w:val="TH-TableHeading"/>
              <w:ind w:left="157"/>
              <w:jc w:val="left"/>
              <w:rPr>
                <w:bCs/>
              </w:rPr>
            </w:pPr>
            <w:r w:rsidRPr="00B57553">
              <w:rPr>
                <w:bCs/>
              </w:rPr>
              <w:t>Sexual coercion</w:t>
            </w:r>
          </w:p>
        </w:tc>
        <w:tc>
          <w:tcPr>
            <w:tcW w:w="729" w:type="pct"/>
            <w:noWrap/>
            <w:hideMark/>
          </w:tcPr>
          <w:p w14:paraId="5948D6C5" w14:textId="77777777" w:rsidR="00B57553" w:rsidRPr="00B57553" w:rsidRDefault="00B57553" w:rsidP="0080220C">
            <w:pPr>
              <w:pStyle w:val="TX-TableText"/>
              <w:cnfStyle w:val="000000000000" w:firstRow="0" w:lastRow="0" w:firstColumn="0" w:lastColumn="0" w:oddVBand="0" w:evenVBand="0" w:oddHBand="0" w:evenHBand="0" w:firstRowFirstColumn="0" w:firstRowLastColumn="0" w:lastRowFirstColumn="0" w:lastRowLastColumn="0"/>
            </w:pPr>
            <w:r w:rsidRPr="00B57553">
              <w:t>NRFU</w:t>
            </w:r>
          </w:p>
        </w:tc>
        <w:tc>
          <w:tcPr>
            <w:tcW w:w="729" w:type="pct"/>
            <w:noWrap/>
            <w:hideMark/>
          </w:tcPr>
          <w:p w14:paraId="5A641EAE" w14:textId="77777777" w:rsidR="00B57553" w:rsidRPr="00B57553" w:rsidRDefault="00B57553" w:rsidP="0080220C">
            <w:pPr>
              <w:pStyle w:val="TX-TableText"/>
              <w:cnfStyle w:val="000000000000" w:firstRow="0" w:lastRow="0" w:firstColumn="0" w:lastColumn="0" w:oddVBand="0" w:evenVBand="0" w:oddHBand="0" w:evenHBand="0" w:firstRowFirstColumn="0" w:firstRowLastColumn="0" w:lastRowFirstColumn="0" w:lastRowLastColumn="0"/>
            </w:pPr>
            <w:r w:rsidRPr="00B57553">
              <w:t>NRFU</w:t>
            </w:r>
          </w:p>
        </w:tc>
        <w:tc>
          <w:tcPr>
            <w:tcW w:w="729" w:type="pct"/>
            <w:noWrap/>
            <w:hideMark/>
          </w:tcPr>
          <w:p w14:paraId="4DF9CE41" w14:textId="77777777" w:rsidR="00B57553" w:rsidRPr="00B57553" w:rsidRDefault="00B57553" w:rsidP="0080220C">
            <w:pPr>
              <w:pStyle w:val="TX-TableText"/>
              <w:cnfStyle w:val="000000000000" w:firstRow="0" w:lastRow="0" w:firstColumn="0" w:lastColumn="0" w:oddVBand="0" w:evenVBand="0" w:oddHBand="0" w:evenHBand="0" w:firstRowFirstColumn="0" w:firstRowLastColumn="0" w:lastRowFirstColumn="0" w:lastRowLastColumn="0"/>
            </w:pPr>
            <w:r w:rsidRPr="00B57553">
              <w:t>NRFU</w:t>
            </w:r>
          </w:p>
        </w:tc>
        <w:tc>
          <w:tcPr>
            <w:tcW w:w="730" w:type="pct"/>
            <w:noWrap/>
            <w:hideMark/>
          </w:tcPr>
          <w:p w14:paraId="036A73AD" w14:textId="77777777" w:rsidR="00B57553" w:rsidRPr="00B57553" w:rsidRDefault="00B57553" w:rsidP="0080220C">
            <w:pPr>
              <w:pStyle w:val="TX-TableText"/>
              <w:cnfStyle w:val="000000000000" w:firstRow="0" w:lastRow="0" w:firstColumn="0" w:lastColumn="0" w:oddVBand="0" w:evenVBand="0" w:oddHBand="0" w:evenHBand="0" w:firstRowFirstColumn="0" w:firstRowLastColumn="0" w:lastRowFirstColumn="0" w:lastRowLastColumn="0"/>
            </w:pPr>
            <w:r w:rsidRPr="00B57553">
              <w:t>NRFU</w:t>
            </w:r>
          </w:p>
        </w:tc>
      </w:tr>
      <w:tr w:rsidR="00B57553" w:rsidRPr="00B57553" w14:paraId="1D87048B" w14:textId="77777777" w:rsidTr="00B650DF">
        <w:trPr>
          <w:trHeight w:val="315"/>
        </w:trPr>
        <w:tc>
          <w:tcPr>
            <w:cnfStyle w:val="001000000000" w:firstRow="0" w:lastRow="0" w:firstColumn="1" w:lastColumn="0" w:oddVBand="0" w:evenVBand="0" w:oddHBand="0" w:evenHBand="0" w:firstRowFirstColumn="0" w:firstRowLastColumn="0" w:lastRowFirstColumn="0" w:lastRowLastColumn="0"/>
            <w:tcW w:w="2083" w:type="pct"/>
            <w:noWrap/>
            <w:hideMark/>
          </w:tcPr>
          <w:p w14:paraId="459375E1" w14:textId="77777777" w:rsidR="00B57553" w:rsidRPr="00B57553" w:rsidRDefault="00B57553" w:rsidP="0080220C">
            <w:pPr>
              <w:pStyle w:val="TH-TableHeading"/>
              <w:ind w:left="157"/>
              <w:jc w:val="left"/>
              <w:rPr>
                <w:bCs/>
              </w:rPr>
            </w:pPr>
            <w:r w:rsidRPr="00B57553">
              <w:rPr>
                <w:bCs/>
              </w:rPr>
              <w:t>Rape</w:t>
            </w:r>
          </w:p>
        </w:tc>
        <w:tc>
          <w:tcPr>
            <w:tcW w:w="729" w:type="pct"/>
            <w:noWrap/>
            <w:hideMark/>
          </w:tcPr>
          <w:p w14:paraId="451DFFB2" w14:textId="77777777" w:rsidR="00B57553" w:rsidRPr="00B57553" w:rsidRDefault="00B57553" w:rsidP="0080220C">
            <w:pPr>
              <w:pStyle w:val="TX-TableText"/>
              <w:cnfStyle w:val="000000000000" w:firstRow="0" w:lastRow="0" w:firstColumn="0" w:lastColumn="0" w:oddVBand="0" w:evenVBand="0" w:oddHBand="0" w:evenHBand="0" w:firstRowFirstColumn="0" w:firstRowLastColumn="0" w:lastRowFirstColumn="0" w:lastRowLastColumn="0"/>
            </w:pPr>
            <w:r w:rsidRPr="00B57553">
              <w:t>NRFU</w:t>
            </w:r>
          </w:p>
        </w:tc>
        <w:tc>
          <w:tcPr>
            <w:tcW w:w="729" w:type="pct"/>
            <w:noWrap/>
            <w:hideMark/>
          </w:tcPr>
          <w:p w14:paraId="2AE72A07" w14:textId="77777777" w:rsidR="00B57553" w:rsidRPr="00B57553" w:rsidRDefault="00B57553" w:rsidP="0080220C">
            <w:pPr>
              <w:pStyle w:val="TX-TableText"/>
              <w:cnfStyle w:val="000000000000" w:firstRow="0" w:lastRow="0" w:firstColumn="0" w:lastColumn="0" w:oddVBand="0" w:evenVBand="0" w:oddHBand="0" w:evenHBand="0" w:firstRowFirstColumn="0" w:firstRowLastColumn="0" w:lastRowFirstColumn="0" w:lastRowLastColumn="0"/>
            </w:pPr>
            <w:r w:rsidRPr="00B57553">
              <w:t>NRFU</w:t>
            </w:r>
          </w:p>
        </w:tc>
        <w:tc>
          <w:tcPr>
            <w:tcW w:w="729" w:type="pct"/>
            <w:noWrap/>
            <w:hideMark/>
          </w:tcPr>
          <w:p w14:paraId="01442AA2" w14:textId="77777777" w:rsidR="00B57553" w:rsidRPr="00B57553" w:rsidRDefault="00B57553" w:rsidP="0080220C">
            <w:pPr>
              <w:pStyle w:val="TX-TableText"/>
              <w:cnfStyle w:val="000000000000" w:firstRow="0" w:lastRow="0" w:firstColumn="0" w:lastColumn="0" w:oddVBand="0" w:evenVBand="0" w:oddHBand="0" w:evenHBand="0" w:firstRowFirstColumn="0" w:firstRowLastColumn="0" w:lastRowFirstColumn="0" w:lastRowLastColumn="0"/>
            </w:pPr>
            <w:r w:rsidRPr="00B57553">
              <w:t>NRFU</w:t>
            </w:r>
          </w:p>
        </w:tc>
        <w:tc>
          <w:tcPr>
            <w:tcW w:w="730" w:type="pct"/>
            <w:noWrap/>
            <w:hideMark/>
          </w:tcPr>
          <w:p w14:paraId="2F244565" w14:textId="77777777" w:rsidR="00B57553" w:rsidRPr="00B57553" w:rsidRDefault="00B57553" w:rsidP="0080220C">
            <w:pPr>
              <w:pStyle w:val="TX-TableText"/>
              <w:cnfStyle w:val="000000000000" w:firstRow="0" w:lastRow="0" w:firstColumn="0" w:lastColumn="0" w:oddVBand="0" w:evenVBand="0" w:oddHBand="0" w:evenHBand="0" w:firstRowFirstColumn="0" w:firstRowLastColumn="0" w:lastRowFirstColumn="0" w:lastRowLastColumn="0"/>
            </w:pPr>
            <w:r w:rsidRPr="00B57553">
              <w:t>Early</w:t>
            </w:r>
          </w:p>
        </w:tc>
      </w:tr>
      <w:tr w:rsidR="00B57553" w:rsidRPr="00B57553" w14:paraId="29E70E3C" w14:textId="77777777" w:rsidTr="00B650DF">
        <w:trPr>
          <w:trHeight w:val="315"/>
        </w:trPr>
        <w:tc>
          <w:tcPr>
            <w:cnfStyle w:val="001000000000" w:firstRow="0" w:lastRow="0" w:firstColumn="1" w:lastColumn="0" w:oddVBand="0" w:evenVBand="0" w:oddHBand="0" w:evenHBand="0" w:firstRowFirstColumn="0" w:firstRowLastColumn="0" w:lastRowFirstColumn="0" w:lastRowLastColumn="0"/>
            <w:tcW w:w="2083" w:type="pct"/>
            <w:noWrap/>
            <w:hideMark/>
          </w:tcPr>
          <w:p w14:paraId="5FC60719" w14:textId="77777777" w:rsidR="00B57553" w:rsidRPr="00B57553" w:rsidRDefault="00B57553" w:rsidP="0080220C">
            <w:pPr>
              <w:pStyle w:val="TH-TableHeading"/>
              <w:ind w:left="157"/>
              <w:jc w:val="left"/>
              <w:rPr>
                <w:bCs/>
              </w:rPr>
            </w:pPr>
            <w:r w:rsidRPr="00B57553">
              <w:rPr>
                <w:bCs/>
              </w:rPr>
              <w:t>Made to penetrate</w:t>
            </w:r>
          </w:p>
        </w:tc>
        <w:tc>
          <w:tcPr>
            <w:tcW w:w="729" w:type="pct"/>
            <w:noWrap/>
            <w:hideMark/>
          </w:tcPr>
          <w:p w14:paraId="4B0B2DEC" w14:textId="77777777" w:rsidR="00B57553" w:rsidRPr="00B57553" w:rsidRDefault="00B57553" w:rsidP="0080220C">
            <w:pPr>
              <w:pStyle w:val="TX-TableText"/>
              <w:cnfStyle w:val="000000000000" w:firstRow="0" w:lastRow="0" w:firstColumn="0" w:lastColumn="0" w:oddVBand="0" w:evenVBand="0" w:oddHBand="0" w:evenHBand="0" w:firstRowFirstColumn="0" w:firstRowLastColumn="0" w:lastRowFirstColumn="0" w:lastRowLastColumn="0"/>
            </w:pPr>
            <w:r w:rsidRPr="00B57553">
              <w:t>Early</w:t>
            </w:r>
          </w:p>
        </w:tc>
        <w:tc>
          <w:tcPr>
            <w:tcW w:w="729" w:type="pct"/>
            <w:noWrap/>
            <w:hideMark/>
          </w:tcPr>
          <w:p w14:paraId="06EDA52F" w14:textId="77777777" w:rsidR="00B57553" w:rsidRPr="00B57553" w:rsidRDefault="00B57553" w:rsidP="0080220C">
            <w:pPr>
              <w:pStyle w:val="TX-TableText"/>
              <w:cnfStyle w:val="000000000000" w:firstRow="0" w:lastRow="0" w:firstColumn="0" w:lastColumn="0" w:oddVBand="0" w:evenVBand="0" w:oddHBand="0" w:evenHBand="0" w:firstRowFirstColumn="0" w:firstRowLastColumn="0" w:lastRowFirstColumn="0" w:lastRowLastColumn="0"/>
            </w:pPr>
            <w:r w:rsidRPr="00B57553">
              <w:t>NRFU</w:t>
            </w:r>
          </w:p>
        </w:tc>
        <w:tc>
          <w:tcPr>
            <w:tcW w:w="729" w:type="pct"/>
            <w:noWrap/>
            <w:hideMark/>
          </w:tcPr>
          <w:p w14:paraId="65E6A582" w14:textId="77777777" w:rsidR="00B57553" w:rsidRPr="00B57553" w:rsidRDefault="00B57553" w:rsidP="0080220C">
            <w:pPr>
              <w:pStyle w:val="TX-TableText"/>
              <w:cnfStyle w:val="000000000000" w:firstRow="0" w:lastRow="0" w:firstColumn="0" w:lastColumn="0" w:oddVBand="0" w:evenVBand="0" w:oddHBand="0" w:evenHBand="0" w:firstRowFirstColumn="0" w:firstRowLastColumn="0" w:lastRowFirstColumn="0" w:lastRowLastColumn="0"/>
            </w:pPr>
            <w:r w:rsidRPr="00B57553">
              <w:t>NA</w:t>
            </w:r>
          </w:p>
        </w:tc>
        <w:tc>
          <w:tcPr>
            <w:tcW w:w="730" w:type="pct"/>
            <w:noWrap/>
            <w:hideMark/>
          </w:tcPr>
          <w:p w14:paraId="5C685739" w14:textId="77777777" w:rsidR="00B57553" w:rsidRPr="00B57553" w:rsidRDefault="00B57553" w:rsidP="0080220C">
            <w:pPr>
              <w:pStyle w:val="TX-TableText"/>
              <w:cnfStyle w:val="000000000000" w:firstRow="0" w:lastRow="0" w:firstColumn="0" w:lastColumn="0" w:oddVBand="0" w:evenVBand="0" w:oddHBand="0" w:evenHBand="0" w:firstRowFirstColumn="0" w:firstRowLastColumn="0" w:lastRowFirstColumn="0" w:lastRowLastColumn="0"/>
            </w:pPr>
            <w:r w:rsidRPr="00B57553">
              <w:t>NA</w:t>
            </w:r>
          </w:p>
        </w:tc>
      </w:tr>
      <w:tr w:rsidR="00B57553" w:rsidRPr="00B57553" w14:paraId="02A2DB32" w14:textId="77777777" w:rsidTr="00B650DF">
        <w:trPr>
          <w:trHeight w:val="315"/>
        </w:trPr>
        <w:tc>
          <w:tcPr>
            <w:cnfStyle w:val="001000000000" w:firstRow="0" w:lastRow="0" w:firstColumn="1" w:lastColumn="0" w:oddVBand="0" w:evenVBand="0" w:oddHBand="0" w:evenHBand="0" w:firstRowFirstColumn="0" w:firstRowLastColumn="0" w:lastRowFirstColumn="0" w:lastRowLastColumn="0"/>
            <w:tcW w:w="2083" w:type="pct"/>
            <w:noWrap/>
            <w:hideMark/>
          </w:tcPr>
          <w:p w14:paraId="2019D630" w14:textId="77777777" w:rsidR="00B57553" w:rsidRPr="00B57553" w:rsidRDefault="00B57553" w:rsidP="0080220C">
            <w:pPr>
              <w:pStyle w:val="TH-TableHeading"/>
              <w:jc w:val="left"/>
              <w:rPr>
                <w:bCs/>
              </w:rPr>
            </w:pPr>
            <w:r w:rsidRPr="00B57553">
              <w:rPr>
                <w:bCs/>
              </w:rPr>
              <w:t>Stalking</w:t>
            </w:r>
          </w:p>
        </w:tc>
        <w:tc>
          <w:tcPr>
            <w:tcW w:w="729" w:type="pct"/>
            <w:noWrap/>
            <w:hideMark/>
          </w:tcPr>
          <w:p w14:paraId="1A3AA05E" w14:textId="3E81A253" w:rsidR="00B57553" w:rsidRPr="00B57553" w:rsidRDefault="00B57553" w:rsidP="0080220C">
            <w:pPr>
              <w:pStyle w:val="TX-TableText"/>
              <w:cnfStyle w:val="000000000000" w:firstRow="0" w:lastRow="0" w:firstColumn="0" w:lastColumn="0" w:oddVBand="0" w:evenVBand="0" w:oddHBand="0" w:evenHBand="0" w:firstRowFirstColumn="0" w:firstRowLastColumn="0" w:lastRowFirstColumn="0" w:lastRowLastColumn="0"/>
            </w:pPr>
            <w:r w:rsidRPr="00B57553">
              <w:t>Early</w:t>
            </w:r>
          </w:p>
        </w:tc>
        <w:tc>
          <w:tcPr>
            <w:tcW w:w="729" w:type="pct"/>
            <w:noWrap/>
            <w:hideMark/>
          </w:tcPr>
          <w:p w14:paraId="56270113" w14:textId="0E3D1A07" w:rsidR="00B57553" w:rsidRPr="00B57553" w:rsidRDefault="00B57553" w:rsidP="0080220C">
            <w:pPr>
              <w:pStyle w:val="TX-TableText"/>
              <w:cnfStyle w:val="000000000000" w:firstRow="0" w:lastRow="0" w:firstColumn="0" w:lastColumn="0" w:oddVBand="0" w:evenVBand="0" w:oddHBand="0" w:evenHBand="0" w:firstRowFirstColumn="0" w:firstRowLastColumn="0" w:lastRowFirstColumn="0" w:lastRowLastColumn="0"/>
            </w:pPr>
            <w:r w:rsidRPr="00B57553">
              <w:t>Early</w:t>
            </w:r>
          </w:p>
        </w:tc>
        <w:tc>
          <w:tcPr>
            <w:tcW w:w="729" w:type="pct"/>
            <w:noWrap/>
            <w:hideMark/>
          </w:tcPr>
          <w:p w14:paraId="31612852" w14:textId="77777777" w:rsidR="00B57553" w:rsidRPr="00B57553" w:rsidRDefault="00B57553" w:rsidP="0080220C">
            <w:pPr>
              <w:pStyle w:val="TX-TableText"/>
              <w:cnfStyle w:val="000000000000" w:firstRow="0" w:lastRow="0" w:firstColumn="0" w:lastColumn="0" w:oddVBand="0" w:evenVBand="0" w:oddHBand="0" w:evenHBand="0" w:firstRowFirstColumn="0" w:firstRowLastColumn="0" w:lastRowFirstColumn="0" w:lastRowLastColumn="0"/>
            </w:pPr>
            <w:r w:rsidRPr="00B57553">
              <w:t>NRFU</w:t>
            </w:r>
          </w:p>
        </w:tc>
        <w:tc>
          <w:tcPr>
            <w:tcW w:w="730" w:type="pct"/>
            <w:noWrap/>
            <w:hideMark/>
          </w:tcPr>
          <w:p w14:paraId="77549346" w14:textId="77777777" w:rsidR="00B57553" w:rsidRPr="00B57553" w:rsidRDefault="00B57553" w:rsidP="0080220C">
            <w:pPr>
              <w:pStyle w:val="TX-TableText"/>
              <w:cnfStyle w:val="000000000000" w:firstRow="0" w:lastRow="0" w:firstColumn="0" w:lastColumn="0" w:oddVBand="0" w:evenVBand="0" w:oddHBand="0" w:evenHBand="0" w:firstRowFirstColumn="0" w:firstRowLastColumn="0" w:lastRowFirstColumn="0" w:lastRowLastColumn="0"/>
            </w:pPr>
            <w:r w:rsidRPr="00B57553">
              <w:t>NRFU</w:t>
            </w:r>
          </w:p>
        </w:tc>
      </w:tr>
      <w:tr w:rsidR="00B57553" w:rsidRPr="00B57553" w14:paraId="505FB9A1" w14:textId="77777777" w:rsidTr="00B650DF">
        <w:trPr>
          <w:trHeight w:val="315"/>
        </w:trPr>
        <w:tc>
          <w:tcPr>
            <w:cnfStyle w:val="001000000000" w:firstRow="0" w:lastRow="0" w:firstColumn="1" w:lastColumn="0" w:oddVBand="0" w:evenVBand="0" w:oddHBand="0" w:evenHBand="0" w:firstRowFirstColumn="0" w:firstRowLastColumn="0" w:lastRowFirstColumn="0" w:lastRowLastColumn="0"/>
            <w:tcW w:w="2083" w:type="pct"/>
            <w:noWrap/>
            <w:hideMark/>
          </w:tcPr>
          <w:p w14:paraId="3CBFBCE5" w14:textId="77777777" w:rsidR="00B57553" w:rsidRPr="00B57553" w:rsidRDefault="00B57553" w:rsidP="0080220C">
            <w:pPr>
              <w:pStyle w:val="TH-TableHeading"/>
              <w:jc w:val="left"/>
              <w:rPr>
                <w:bCs/>
              </w:rPr>
            </w:pPr>
            <w:r w:rsidRPr="00B57553">
              <w:rPr>
                <w:bCs/>
              </w:rPr>
              <w:t>Intimate Partner Violence</w:t>
            </w:r>
          </w:p>
        </w:tc>
        <w:tc>
          <w:tcPr>
            <w:tcW w:w="729" w:type="pct"/>
            <w:noWrap/>
            <w:hideMark/>
          </w:tcPr>
          <w:p w14:paraId="22BE6BB9" w14:textId="77777777" w:rsidR="00B57553" w:rsidRPr="00B57553" w:rsidRDefault="00B57553" w:rsidP="0080220C">
            <w:pPr>
              <w:pStyle w:val="TX-TableText"/>
              <w:cnfStyle w:val="000000000000" w:firstRow="0" w:lastRow="0" w:firstColumn="0" w:lastColumn="0" w:oddVBand="0" w:evenVBand="0" w:oddHBand="0" w:evenHBand="0" w:firstRowFirstColumn="0" w:firstRowLastColumn="0" w:lastRowFirstColumn="0" w:lastRowLastColumn="0"/>
            </w:pPr>
            <w:r w:rsidRPr="00B57553">
              <w:t>NRFU</w:t>
            </w:r>
          </w:p>
        </w:tc>
        <w:tc>
          <w:tcPr>
            <w:tcW w:w="729" w:type="pct"/>
            <w:noWrap/>
            <w:hideMark/>
          </w:tcPr>
          <w:p w14:paraId="7E374A1B" w14:textId="77777777" w:rsidR="00B57553" w:rsidRPr="00B57553" w:rsidRDefault="00B57553" w:rsidP="0080220C">
            <w:pPr>
              <w:pStyle w:val="TX-TableText"/>
              <w:cnfStyle w:val="000000000000" w:firstRow="0" w:lastRow="0" w:firstColumn="0" w:lastColumn="0" w:oddVBand="0" w:evenVBand="0" w:oddHBand="0" w:evenHBand="0" w:firstRowFirstColumn="0" w:firstRowLastColumn="0" w:lastRowFirstColumn="0" w:lastRowLastColumn="0"/>
            </w:pPr>
            <w:r w:rsidRPr="00B57553">
              <w:t>Early</w:t>
            </w:r>
          </w:p>
        </w:tc>
        <w:tc>
          <w:tcPr>
            <w:tcW w:w="729" w:type="pct"/>
            <w:noWrap/>
            <w:hideMark/>
          </w:tcPr>
          <w:p w14:paraId="2A22ECF7" w14:textId="77777777" w:rsidR="00B57553" w:rsidRPr="00B57553" w:rsidRDefault="00B57553" w:rsidP="0080220C">
            <w:pPr>
              <w:pStyle w:val="TX-TableText"/>
              <w:cnfStyle w:val="000000000000" w:firstRow="0" w:lastRow="0" w:firstColumn="0" w:lastColumn="0" w:oddVBand="0" w:evenVBand="0" w:oddHBand="0" w:evenHBand="0" w:firstRowFirstColumn="0" w:firstRowLastColumn="0" w:lastRowFirstColumn="0" w:lastRowLastColumn="0"/>
            </w:pPr>
            <w:r w:rsidRPr="00B57553">
              <w:t>NRFU**</w:t>
            </w:r>
          </w:p>
        </w:tc>
        <w:tc>
          <w:tcPr>
            <w:tcW w:w="730" w:type="pct"/>
            <w:noWrap/>
            <w:hideMark/>
          </w:tcPr>
          <w:p w14:paraId="18E97CA6" w14:textId="77777777" w:rsidR="00B57553" w:rsidRPr="00B57553" w:rsidRDefault="00B57553" w:rsidP="0080220C">
            <w:pPr>
              <w:pStyle w:val="TX-TableText"/>
              <w:cnfStyle w:val="000000000000" w:firstRow="0" w:lastRow="0" w:firstColumn="0" w:lastColumn="0" w:oddVBand="0" w:evenVBand="0" w:oddHBand="0" w:evenHBand="0" w:firstRowFirstColumn="0" w:firstRowLastColumn="0" w:lastRowFirstColumn="0" w:lastRowLastColumn="0"/>
            </w:pPr>
            <w:r w:rsidRPr="00B57553">
              <w:t>NRFU*</w:t>
            </w:r>
          </w:p>
        </w:tc>
      </w:tr>
      <w:tr w:rsidR="00B57553" w:rsidRPr="00B57553" w14:paraId="78DB1810" w14:textId="77777777" w:rsidTr="00B650DF">
        <w:trPr>
          <w:trHeight w:val="315"/>
        </w:trPr>
        <w:tc>
          <w:tcPr>
            <w:cnfStyle w:val="001000000000" w:firstRow="0" w:lastRow="0" w:firstColumn="1" w:lastColumn="0" w:oddVBand="0" w:evenVBand="0" w:oddHBand="0" w:evenHBand="0" w:firstRowFirstColumn="0" w:firstRowLastColumn="0" w:lastRowFirstColumn="0" w:lastRowLastColumn="0"/>
            <w:tcW w:w="2083" w:type="pct"/>
            <w:hideMark/>
          </w:tcPr>
          <w:p w14:paraId="036140B7" w14:textId="77777777" w:rsidR="00B57553" w:rsidRPr="00B57553" w:rsidRDefault="00B57553" w:rsidP="0080220C">
            <w:pPr>
              <w:pStyle w:val="TH-TableHeading"/>
              <w:ind w:left="157"/>
              <w:jc w:val="left"/>
              <w:rPr>
                <w:bCs/>
              </w:rPr>
            </w:pPr>
            <w:r w:rsidRPr="00B57553">
              <w:rPr>
                <w:bCs/>
              </w:rPr>
              <w:t>Contact Sexual Violence by Intimate Partner</w:t>
            </w:r>
          </w:p>
        </w:tc>
        <w:tc>
          <w:tcPr>
            <w:tcW w:w="729" w:type="pct"/>
            <w:noWrap/>
            <w:hideMark/>
          </w:tcPr>
          <w:p w14:paraId="44FC5D2F" w14:textId="77777777" w:rsidR="00B57553" w:rsidRPr="00B57553" w:rsidRDefault="00B57553" w:rsidP="0080220C">
            <w:pPr>
              <w:pStyle w:val="TX-TableText"/>
              <w:cnfStyle w:val="000000000000" w:firstRow="0" w:lastRow="0" w:firstColumn="0" w:lastColumn="0" w:oddVBand="0" w:evenVBand="0" w:oddHBand="0" w:evenHBand="0" w:firstRowFirstColumn="0" w:firstRowLastColumn="0" w:lastRowFirstColumn="0" w:lastRowLastColumn="0"/>
            </w:pPr>
            <w:r w:rsidRPr="00B57553">
              <w:t>Early*</w:t>
            </w:r>
          </w:p>
        </w:tc>
        <w:tc>
          <w:tcPr>
            <w:tcW w:w="729" w:type="pct"/>
            <w:noWrap/>
            <w:hideMark/>
          </w:tcPr>
          <w:p w14:paraId="208FB077" w14:textId="3D81C4BF" w:rsidR="00B57553" w:rsidRPr="00B57553" w:rsidRDefault="0080220C" w:rsidP="0080220C">
            <w:pPr>
              <w:pStyle w:val="TX-TableText"/>
              <w:cnfStyle w:val="000000000000" w:firstRow="0" w:lastRow="0" w:firstColumn="0" w:lastColumn="0" w:oddVBand="0" w:evenVBand="0" w:oddHBand="0" w:evenHBand="0" w:firstRowFirstColumn="0" w:firstRowLastColumn="0" w:lastRowFirstColumn="0" w:lastRowLastColumn="0"/>
            </w:pPr>
            <w:r>
              <w:t>—</w:t>
            </w:r>
          </w:p>
        </w:tc>
        <w:tc>
          <w:tcPr>
            <w:tcW w:w="729" w:type="pct"/>
            <w:noWrap/>
            <w:hideMark/>
          </w:tcPr>
          <w:p w14:paraId="43717748" w14:textId="591C4A25" w:rsidR="00B57553" w:rsidRPr="00B57553" w:rsidRDefault="00B57553" w:rsidP="0080220C">
            <w:pPr>
              <w:pStyle w:val="TX-TableText"/>
              <w:cnfStyle w:val="000000000000" w:firstRow="0" w:lastRow="0" w:firstColumn="0" w:lastColumn="0" w:oddVBand="0" w:evenVBand="0" w:oddHBand="0" w:evenHBand="0" w:firstRowFirstColumn="0" w:firstRowLastColumn="0" w:lastRowFirstColumn="0" w:lastRowLastColumn="0"/>
            </w:pPr>
            <w:r w:rsidRPr="00B57553">
              <w:t>NRFU</w:t>
            </w:r>
          </w:p>
        </w:tc>
        <w:tc>
          <w:tcPr>
            <w:tcW w:w="730" w:type="pct"/>
            <w:noWrap/>
            <w:hideMark/>
          </w:tcPr>
          <w:p w14:paraId="72F9EBE1" w14:textId="77777777" w:rsidR="00B57553" w:rsidRPr="00B57553" w:rsidRDefault="00B57553" w:rsidP="0080220C">
            <w:pPr>
              <w:pStyle w:val="TX-TableText"/>
              <w:cnfStyle w:val="000000000000" w:firstRow="0" w:lastRow="0" w:firstColumn="0" w:lastColumn="0" w:oddVBand="0" w:evenVBand="0" w:oddHBand="0" w:evenHBand="0" w:firstRowFirstColumn="0" w:firstRowLastColumn="0" w:lastRowFirstColumn="0" w:lastRowLastColumn="0"/>
            </w:pPr>
            <w:r w:rsidRPr="00B57553">
              <w:t>NRFU</w:t>
            </w:r>
          </w:p>
        </w:tc>
      </w:tr>
      <w:tr w:rsidR="00B57553" w:rsidRPr="00B57553" w14:paraId="40B5B548" w14:textId="77777777" w:rsidTr="00B650DF">
        <w:trPr>
          <w:trHeight w:val="315"/>
        </w:trPr>
        <w:tc>
          <w:tcPr>
            <w:cnfStyle w:val="001000000000" w:firstRow="0" w:lastRow="0" w:firstColumn="1" w:lastColumn="0" w:oddVBand="0" w:evenVBand="0" w:oddHBand="0" w:evenHBand="0" w:firstRowFirstColumn="0" w:firstRowLastColumn="0" w:lastRowFirstColumn="0" w:lastRowLastColumn="0"/>
            <w:tcW w:w="2083" w:type="pct"/>
            <w:hideMark/>
          </w:tcPr>
          <w:p w14:paraId="08370B70" w14:textId="77777777" w:rsidR="00B57553" w:rsidRPr="00B57553" w:rsidRDefault="00B57553" w:rsidP="0080220C">
            <w:pPr>
              <w:pStyle w:val="TH-TableHeading"/>
              <w:ind w:left="157"/>
              <w:jc w:val="left"/>
              <w:rPr>
                <w:bCs/>
              </w:rPr>
            </w:pPr>
            <w:r w:rsidRPr="00B57553">
              <w:rPr>
                <w:bCs/>
              </w:rPr>
              <w:t>Stalking by Intimate Partner</w:t>
            </w:r>
          </w:p>
        </w:tc>
        <w:tc>
          <w:tcPr>
            <w:tcW w:w="729" w:type="pct"/>
            <w:noWrap/>
            <w:hideMark/>
          </w:tcPr>
          <w:p w14:paraId="42BE7146" w14:textId="77777777" w:rsidR="00B57553" w:rsidRPr="00B57553" w:rsidRDefault="00B57553" w:rsidP="0080220C">
            <w:pPr>
              <w:pStyle w:val="TX-TableText"/>
              <w:cnfStyle w:val="000000000000" w:firstRow="0" w:lastRow="0" w:firstColumn="0" w:lastColumn="0" w:oddVBand="0" w:evenVBand="0" w:oddHBand="0" w:evenHBand="0" w:firstRowFirstColumn="0" w:firstRowLastColumn="0" w:lastRowFirstColumn="0" w:lastRowLastColumn="0"/>
            </w:pPr>
            <w:r w:rsidRPr="00B57553">
              <w:t>Early</w:t>
            </w:r>
          </w:p>
        </w:tc>
        <w:tc>
          <w:tcPr>
            <w:tcW w:w="729" w:type="pct"/>
            <w:noWrap/>
            <w:hideMark/>
          </w:tcPr>
          <w:p w14:paraId="1F0C5D01" w14:textId="4F52BEEC" w:rsidR="00B57553" w:rsidRPr="00B57553" w:rsidRDefault="0080220C" w:rsidP="0080220C">
            <w:pPr>
              <w:pStyle w:val="TX-TableText"/>
              <w:cnfStyle w:val="000000000000" w:firstRow="0" w:lastRow="0" w:firstColumn="0" w:lastColumn="0" w:oddVBand="0" w:evenVBand="0" w:oddHBand="0" w:evenHBand="0" w:firstRowFirstColumn="0" w:firstRowLastColumn="0" w:lastRowFirstColumn="0" w:lastRowLastColumn="0"/>
            </w:pPr>
            <w:r>
              <w:t>—</w:t>
            </w:r>
          </w:p>
        </w:tc>
        <w:tc>
          <w:tcPr>
            <w:tcW w:w="729" w:type="pct"/>
            <w:noWrap/>
            <w:hideMark/>
          </w:tcPr>
          <w:p w14:paraId="3858A949" w14:textId="77777777" w:rsidR="00B57553" w:rsidRPr="00B57553" w:rsidRDefault="00B57553" w:rsidP="0080220C">
            <w:pPr>
              <w:pStyle w:val="TX-TableText"/>
              <w:cnfStyle w:val="000000000000" w:firstRow="0" w:lastRow="0" w:firstColumn="0" w:lastColumn="0" w:oddVBand="0" w:evenVBand="0" w:oddHBand="0" w:evenHBand="0" w:firstRowFirstColumn="0" w:firstRowLastColumn="0" w:lastRowFirstColumn="0" w:lastRowLastColumn="0"/>
            </w:pPr>
            <w:r w:rsidRPr="00B57553">
              <w:t>NRFU</w:t>
            </w:r>
          </w:p>
        </w:tc>
        <w:tc>
          <w:tcPr>
            <w:tcW w:w="730" w:type="pct"/>
            <w:noWrap/>
            <w:hideMark/>
          </w:tcPr>
          <w:p w14:paraId="3C6318A8" w14:textId="77777777" w:rsidR="00B57553" w:rsidRPr="00B57553" w:rsidRDefault="00B57553" w:rsidP="0080220C">
            <w:pPr>
              <w:pStyle w:val="TX-TableText"/>
              <w:cnfStyle w:val="000000000000" w:firstRow="0" w:lastRow="0" w:firstColumn="0" w:lastColumn="0" w:oddVBand="0" w:evenVBand="0" w:oddHBand="0" w:evenHBand="0" w:firstRowFirstColumn="0" w:firstRowLastColumn="0" w:lastRowFirstColumn="0" w:lastRowLastColumn="0"/>
            </w:pPr>
            <w:r w:rsidRPr="00B57553">
              <w:t>NRFU</w:t>
            </w:r>
          </w:p>
        </w:tc>
      </w:tr>
      <w:tr w:rsidR="00B57553" w:rsidRPr="00B57553" w14:paraId="7C22C866" w14:textId="77777777" w:rsidTr="00B650DF">
        <w:trPr>
          <w:trHeight w:val="300"/>
        </w:trPr>
        <w:tc>
          <w:tcPr>
            <w:cnfStyle w:val="001000000000" w:firstRow="0" w:lastRow="0" w:firstColumn="1" w:lastColumn="0" w:oddVBand="0" w:evenVBand="0" w:oddHBand="0" w:evenHBand="0" w:firstRowFirstColumn="0" w:firstRowLastColumn="0" w:lastRowFirstColumn="0" w:lastRowLastColumn="0"/>
            <w:tcW w:w="2083" w:type="pct"/>
            <w:hideMark/>
          </w:tcPr>
          <w:p w14:paraId="15F8533D" w14:textId="77777777" w:rsidR="00B57553" w:rsidRPr="00B57553" w:rsidRDefault="00B57553" w:rsidP="00305FD5">
            <w:pPr>
              <w:pStyle w:val="TH-TableHeading"/>
              <w:ind w:left="157"/>
              <w:jc w:val="left"/>
              <w:rPr>
                <w:bCs/>
              </w:rPr>
            </w:pPr>
            <w:r w:rsidRPr="00B57553">
              <w:rPr>
                <w:bCs/>
              </w:rPr>
              <w:t>Intimate Partner Physical Violence</w:t>
            </w:r>
          </w:p>
        </w:tc>
        <w:tc>
          <w:tcPr>
            <w:tcW w:w="729" w:type="pct"/>
            <w:noWrap/>
            <w:hideMark/>
          </w:tcPr>
          <w:p w14:paraId="729E1AF5" w14:textId="77777777" w:rsidR="00B57553" w:rsidRPr="00B57553" w:rsidRDefault="00B57553" w:rsidP="0080220C">
            <w:pPr>
              <w:pStyle w:val="TX-TableText"/>
              <w:cnfStyle w:val="000000000000" w:firstRow="0" w:lastRow="0" w:firstColumn="0" w:lastColumn="0" w:oddVBand="0" w:evenVBand="0" w:oddHBand="0" w:evenHBand="0" w:firstRowFirstColumn="0" w:firstRowLastColumn="0" w:lastRowFirstColumn="0" w:lastRowLastColumn="0"/>
            </w:pPr>
            <w:r w:rsidRPr="00B57553">
              <w:t>NRFU</w:t>
            </w:r>
          </w:p>
        </w:tc>
        <w:tc>
          <w:tcPr>
            <w:tcW w:w="729" w:type="pct"/>
            <w:noWrap/>
            <w:hideMark/>
          </w:tcPr>
          <w:p w14:paraId="367D1401" w14:textId="77777777" w:rsidR="00B57553" w:rsidRPr="00B57553" w:rsidRDefault="00B57553" w:rsidP="0080220C">
            <w:pPr>
              <w:pStyle w:val="TX-TableText"/>
              <w:cnfStyle w:val="000000000000" w:firstRow="0" w:lastRow="0" w:firstColumn="0" w:lastColumn="0" w:oddVBand="0" w:evenVBand="0" w:oddHBand="0" w:evenHBand="0" w:firstRowFirstColumn="0" w:firstRowLastColumn="0" w:lastRowFirstColumn="0" w:lastRowLastColumn="0"/>
            </w:pPr>
            <w:r w:rsidRPr="00B57553">
              <w:t>Early</w:t>
            </w:r>
          </w:p>
        </w:tc>
        <w:tc>
          <w:tcPr>
            <w:tcW w:w="729" w:type="pct"/>
            <w:noWrap/>
            <w:hideMark/>
          </w:tcPr>
          <w:p w14:paraId="77752C86" w14:textId="2D5551D9" w:rsidR="00B57553" w:rsidRPr="00B57553" w:rsidRDefault="00B57553" w:rsidP="0080220C">
            <w:pPr>
              <w:pStyle w:val="TX-TableText"/>
              <w:cnfStyle w:val="000000000000" w:firstRow="0" w:lastRow="0" w:firstColumn="0" w:lastColumn="0" w:oddVBand="0" w:evenVBand="0" w:oddHBand="0" w:evenHBand="0" w:firstRowFirstColumn="0" w:firstRowLastColumn="0" w:lastRowFirstColumn="0" w:lastRowLastColumn="0"/>
            </w:pPr>
            <w:r w:rsidRPr="00B57553">
              <w:t>NRFU</w:t>
            </w:r>
          </w:p>
        </w:tc>
        <w:tc>
          <w:tcPr>
            <w:tcW w:w="730" w:type="pct"/>
            <w:noWrap/>
            <w:hideMark/>
          </w:tcPr>
          <w:p w14:paraId="6539F96D" w14:textId="77777777" w:rsidR="00B57553" w:rsidRPr="00B57553" w:rsidRDefault="00B57553" w:rsidP="0080220C">
            <w:pPr>
              <w:pStyle w:val="TX-TableText"/>
              <w:cnfStyle w:val="000000000000" w:firstRow="0" w:lastRow="0" w:firstColumn="0" w:lastColumn="0" w:oddVBand="0" w:evenVBand="0" w:oddHBand="0" w:evenHBand="0" w:firstRowFirstColumn="0" w:firstRowLastColumn="0" w:lastRowFirstColumn="0" w:lastRowLastColumn="0"/>
            </w:pPr>
            <w:r w:rsidRPr="00B57553">
              <w:t>NRFU*</w:t>
            </w:r>
          </w:p>
        </w:tc>
      </w:tr>
      <w:tr w:rsidR="00B57553" w:rsidRPr="00B57553" w14:paraId="732A100F" w14:textId="77777777" w:rsidTr="00B650DF">
        <w:trPr>
          <w:trHeight w:val="315"/>
        </w:trPr>
        <w:tc>
          <w:tcPr>
            <w:cnfStyle w:val="001000000000" w:firstRow="0" w:lastRow="0" w:firstColumn="1" w:lastColumn="0" w:oddVBand="0" w:evenVBand="0" w:oddHBand="0" w:evenHBand="0" w:firstRowFirstColumn="0" w:firstRowLastColumn="0" w:lastRowFirstColumn="0" w:lastRowLastColumn="0"/>
            <w:tcW w:w="2083" w:type="pct"/>
            <w:noWrap/>
            <w:hideMark/>
          </w:tcPr>
          <w:p w14:paraId="5D6EF048" w14:textId="77777777" w:rsidR="00B57553" w:rsidRPr="00B57553" w:rsidRDefault="00B57553" w:rsidP="0080220C">
            <w:pPr>
              <w:pStyle w:val="TH-TableHeading"/>
              <w:jc w:val="left"/>
              <w:rPr>
                <w:bCs/>
              </w:rPr>
            </w:pPr>
            <w:r w:rsidRPr="00B57553">
              <w:rPr>
                <w:bCs/>
              </w:rPr>
              <w:t>Intimate Partner Psychological Aggression</w:t>
            </w:r>
          </w:p>
        </w:tc>
        <w:tc>
          <w:tcPr>
            <w:tcW w:w="729" w:type="pct"/>
            <w:noWrap/>
            <w:hideMark/>
          </w:tcPr>
          <w:p w14:paraId="0404E47C" w14:textId="77777777" w:rsidR="00B57553" w:rsidRPr="00B57553" w:rsidRDefault="00B57553" w:rsidP="0080220C">
            <w:pPr>
              <w:pStyle w:val="TX-TableText"/>
              <w:cnfStyle w:val="000000000000" w:firstRow="0" w:lastRow="0" w:firstColumn="0" w:lastColumn="0" w:oddVBand="0" w:evenVBand="0" w:oddHBand="0" w:evenHBand="0" w:firstRowFirstColumn="0" w:firstRowLastColumn="0" w:lastRowFirstColumn="0" w:lastRowLastColumn="0"/>
            </w:pPr>
            <w:r w:rsidRPr="00B57553">
              <w:t>NRFU</w:t>
            </w:r>
          </w:p>
        </w:tc>
        <w:tc>
          <w:tcPr>
            <w:tcW w:w="729" w:type="pct"/>
            <w:noWrap/>
            <w:hideMark/>
          </w:tcPr>
          <w:p w14:paraId="4ABE12DB" w14:textId="77777777" w:rsidR="00B57553" w:rsidRPr="00B57553" w:rsidRDefault="00B57553" w:rsidP="0080220C">
            <w:pPr>
              <w:pStyle w:val="TX-TableText"/>
              <w:cnfStyle w:val="000000000000" w:firstRow="0" w:lastRow="0" w:firstColumn="0" w:lastColumn="0" w:oddVBand="0" w:evenVBand="0" w:oddHBand="0" w:evenHBand="0" w:firstRowFirstColumn="0" w:firstRowLastColumn="0" w:lastRowFirstColumn="0" w:lastRowLastColumn="0"/>
            </w:pPr>
            <w:r w:rsidRPr="00B57553">
              <w:t>NRFU</w:t>
            </w:r>
          </w:p>
        </w:tc>
        <w:tc>
          <w:tcPr>
            <w:tcW w:w="729" w:type="pct"/>
            <w:noWrap/>
            <w:hideMark/>
          </w:tcPr>
          <w:p w14:paraId="78E64308" w14:textId="77777777" w:rsidR="00B57553" w:rsidRPr="00B57553" w:rsidRDefault="00B57553" w:rsidP="0080220C">
            <w:pPr>
              <w:pStyle w:val="TX-TableText"/>
              <w:cnfStyle w:val="000000000000" w:firstRow="0" w:lastRow="0" w:firstColumn="0" w:lastColumn="0" w:oddVBand="0" w:evenVBand="0" w:oddHBand="0" w:evenHBand="0" w:firstRowFirstColumn="0" w:firstRowLastColumn="0" w:lastRowFirstColumn="0" w:lastRowLastColumn="0"/>
            </w:pPr>
            <w:r w:rsidRPr="00B57553">
              <w:t>NRFU</w:t>
            </w:r>
          </w:p>
        </w:tc>
        <w:tc>
          <w:tcPr>
            <w:tcW w:w="730" w:type="pct"/>
            <w:noWrap/>
            <w:hideMark/>
          </w:tcPr>
          <w:p w14:paraId="34A68431" w14:textId="77777777" w:rsidR="00B57553" w:rsidRPr="00B57553" w:rsidRDefault="00B57553" w:rsidP="0080220C">
            <w:pPr>
              <w:pStyle w:val="TX-TableText"/>
              <w:cnfStyle w:val="000000000000" w:firstRow="0" w:lastRow="0" w:firstColumn="0" w:lastColumn="0" w:oddVBand="0" w:evenVBand="0" w:oddHBand="0" w:evenHBand="0" w:firstRowFirstColumn="0" w:firstRowLastColumn="0" w:lastRowFirstColumn="0" w:lastRowLastColumn="0"/>
            </w:pPr>
            <w:r w:rsidRPr="00B57553">
              <w:t>NRFU**</w:t>
            </w:r>
          </w:p>
        </w:tc>
      </w:tr>
    </w:tbl>
    <w:p w14:paraId="4FEAF572" w14:textId="199775F1" w:rsidR="00DB0A9F" w:rsidRDefault="00DB0A9F" w:rsidP="001359CC">
      <w:pPr>
        <w:pStyle w:val="TF-TblFN"/>
        <w:spacing w:before="0"/>
      </w:pPr>
      <w:r>
        <w:t>+</w:t>
      </w:r>
      <w:r w:rsidRPr="00DB0A9F">
        <w:t xml:space="preserve"> </w:t>
      </w:r>
      <w:r>
        <w:t>The entry in a cell indicates which group’s estimate has a larger numeric number</w:t>
      </w:r>
    </w:p>
    <w:p w14:paraId="7CA02FB0" w14:textId="10EAAC79" w:rsidR="00B57553" w:rsidRDefault="00B2443C" w:rsidP="001359CC">
      <w:pPr>
        <w:pStyle w:val="TF-TblFN"/>
        <w:spacing w:before="0"/>
      </w:pPr>
      <w:r>
        <w:t>*</w:t>
      </w:r>
      <w:r w:rsidR="00B57553">
        <w:t xml:space="preserve"> P&lt;.05; ** p&lt;.01</w:t>
      </w:r>
      <w:r w:rsidR="00DB0A9F">
        <w:t>;</w:t>
      </w:r>
      <w:r w:rsidR="00B537E6" w:rsidDel="00B537E6">
        <w:t xml:space="preserve"> </w:t>
      </w:r>
    </w:p>
    <w:p w14:paraId="2FE58C9A" w14:textId="1EA8ECB6" w:rsidR="00B57553" w:rsidRDefault="00B57553" w:rsidP="001359CC">
      <w:pPr>
        <w:pStyle w:val="TF-TblFN"/>
        <w:spacing w:before="0"/>
      </w:pPr>
      <w:r>
        <w:t>NA – this is not asked of women</w:t>
      </w:r>
    </w:p>
    <w:p w14:paraId="518DBF55" w14:textId="66907C78" w:rsidR="00B57553" w:rsidRDefault="00B57553" w:rsidP="001359CC">
      <w:pPr>
        <w:pStyle w:val="TF-TblFN"/>
        <w:spacing w:before="0"/>
      </w:pPr>
      <w:r>
        <w:t xml:space="preserve">---- No </w:t>
      </w:r>
      <w:r w:rsidR="00B2443C">
        <w:t>comparison because of no reports of victimization</w:t>
      </w:r>
    </w:p>
    <w:p w14:paraId="46ED0E1B" w14:textId="7DAAEBDF" w:rsidR="00B60F41" w:rsidRPr="00C42C59" w:rsidRDefault="00B60F41" w:rsidP="00B57553">
      <w:pPr>
        <w:pStyle w:val="TFBullet"/>
        <w:numPr>
          <w:ilvl w:val="0"/>
          <w:numId w:val="0"/>
        </w:numPr>
        <w:sectPr w:rsidR="00B60F41" w:rsidRPr="00C42C59" w:rsidSect="00CA1298">
          <w:headerReference w:type="default" r:id="rId37"/>
          <w:footerReference w:type="default" r:id="rId38"/>
          <w:pgSz w:w="15840" w:h="12240" w:orient="landscape" w:code="1"/>
          <w:pgMar w:top="1440" w:right="1440" w:bottom="1440" w:left="1440" w:header="720" w:footer="576" w:gutter="0"/>
          <w:cols w:space="720"/>
          <w:docGrid w:linePitch="360"/>
        </w:sectPr>
      </w:pPr>
    </w:p>
    <w:p w14:paraId="24EA5C51" w14:textId="7DC56C5A" w:rsidR="0067771D" w:rsidRPr="009D3A96" w:rsidRDefault="004A3739" w:rsidP="00B92986">
      <w:pPr>
        <w:pStyle w:val="Heading2"/>
      </w:pPr>
      <w:bookmarkStart w:id="55" w:name="_Toc87263577"/>
      <w:bookmarkStart w:id="56" w:name="_Toc87350073"/>
      <w:r>
        <w:lastRenderedPageBreak/>
        <w:t>5.</w:t>
      </w:r>
      <w:r w:rsidR="00B92986">
        <w:tab/>
      </w:r>
      <w:r w:rsidR="00042215">
        <w:t>Costs of the NRFU</w:t>
      </w:r>
      <w:bookmarkEnd w:id="55"/>
      <w:bookmarkEnd w:id="56"/>
    </w:p>
    <w:p w14:paraId="4B2EB684" w14:textId="2127B922" w:rsidR="00F167BD" w:rsidRDefault="00F167BD" w:rsidP="00EE1AEA">
      <w:pPr>
        <w:pStyle w:val="L1-FlLSp12"/>
      </w:pPr>
      <w:r>
        <w:t>Th</w:t>
      </w:r>
      <w:r w:rsidR="002760F1">
        <w:t xml:space="preserve">e NRFU </w:t>
      </w:r>
      <w:r w:rsidR="009B17BA">
        <w:t xml:space="preserve">component </w:t>
      </w:r>
      <w:r w:rsidR="002760F1">
        <w:t>has both non-monetary and monetary</w:t>
      </w:r>
      <w:r>
        <w:t xml:space="preserve"> cost</w:t>
      </w:r>
      <w:r w:rsidR="001D1A23">
        <w:t>s associated with it.</w:t>
      </w:r>
      <w:r w:rsidR="005F1517">
        <w:t xml:space="preserve"> </w:t>
      </w:r>
      <w:r w:rsidR="001D1A23">
        <w:t>First, sampling non</w:t>
      </w:r>
      <w:r w:rsidR="003C1E85">
        <w:noBreakHyphen/>
      </w:r>
      <w:r w:rsidR="001D1A23">
        <w:t>responders</w:t>
      </w:r>
      <w:r>
        <w:t xml:space="preserve"> introduces a design effect related to the subsampling of non-respondents.</w:t>
      </w:r>
      <w:r w:rsidR="005F1517">
        <w:t xml:space="preserve"> </w:t>
      </w:r>
      <w:r w:rsidR="001D1A23">
        <w:t>A second non-monetary cost is that it lengthens the field period by approximately one month.</w:t>
      </w:r>
      <w:r w:rsidR="005F1517">
        <w:t xml:space="preserve"> </w:t>
      </w:r>
      <w:r w:rsidR="001D1A23">
        <w:t>This delays the final release of the estimates to the public.</w:t>
      </w:r>
      <w:r w:rsidR="005F1517">
        <w:t xml:space="preserve"> </w:t>
      </w:r>
      <w:r w:rsidR="002760F1">
        <w:t>Third</w:t>
      </w:r>
      <w:r>
        <w:t xml:space="preserve">, there is a greater </w:t>
      </w:r>
      <w:r w:rsidR="002760F1">
        <w:t xml:space="preserve">monetary </w:t>
      </w:r>
      <w:r>
        <w:t>cost to implement the NRFU because of the additional effort to reach the respondents, as well as the increased incentive used to motivate them to respond.</w:t>
      </w:r>
      <w:r w:rsidR="005F1517">
        <w:t xml:space="preserve"> </w:t>
      </w:r>
      <w:r w:rsidR="002760F1">
        <w:t>This chapter describes these three</w:t>
      </w:r>
      <w:r>
        <w:t xml:space="preserve"> different costs.</w:t>
      </w:r>
    </w:p>
    <w:p w14:paraId="2227B407" w14:textId="0BF60F38" w:rsidR="00B8014F" w:rsidRDefault="00F167BD" w:rsidP="00762E6F">
      <w:pPr>
        <w:pStyle w:val="Heading3"/>
      </w:pPr>
      <w:bookmarkStart w:id="57" w:name="_Toc87263578"/>
      <w:bookmarkStart w:id="58" w:name="_Toc87350074"/>
      <w:r>
        <w:t xml:space="preserve">Design Effects </w:t>
      </w:r>
      <w:r w:rsidR="00551322">
        <w:t>w</w:t>
      </w:r>
      <w:r>
        <w:t>ith and Without the NRFU</w:t>
      </w:r>
      <w:bookmarkEnd w:id="57"/>
      <w:bookmarkEnd w:id="58"/>
    </w:p>
    <w:p w14:paraId="6DAD1B30" w14:textId="71F403CB" w:rsidR="00F167BD" w:rsidRDefault="00F167BD" w:rsidP="00EE1AEA">
      <w:pPr>
        <w:pStyle w:val="L1-FlLSp12"/>
      </w:pPr>
      <w:r>
        <w:t>The design effect (</w:t>
      </w:r>
      <w:proofErr w:type="spellStart"/>
      <w:r>
        <w:t>Deff</w:t>
      </w:r>
      <w:proofErr w:type="spellEnd"/>
      <w:r>
        <w:t>) represents the ratio of the sampling variance for a particular statistic for the design that is implemented divided by the sampling variance that what would have been achieved by a simple random sample (SRS) with the same sample size.</w:t>
      </w:r>
      <w:r w:rsidR="005F1517">
        <w:t xml:space="preserve"> </w:t>
      </w:r>
      <w:r>
        <w:t>A ratio of 1 means the sampling variance is the same as one that implements a SRS.</w:t>
      </w:r>
      <w:r w:rsidR="005F1517">
        <w:t xml:space="preserve"> </w:t>
      </w:r>
      <w:r>
        <w:t xml:space="preserve">A </w:t>
      </w:r>
      <w:proofErr w:type="spellStart"/>
      <w:r>
        <w:t>Deff</w:t>
      </w:r>
      <w:proofErr w:type="spellEnd"/>
      <w:r>
        <w:t xml:space="preserve"> of greater than one provides the reduction in effective sample size that is due to the design.</w:t>
      </w:r>
    </w:p>
    <w:p w14:paraId="7B5EB627" w14:textId="57BD8446" w:rsidR="00F167BD" w:rsidRDefault="00F167BD" w:rsidP="00EE1AEA">
      <w:pPr>
        <w:pStyle w:val="L1-FlLSp12"/>
      </w:pPr>
      <w:r>
        <w:t xml:space="preserve">Two important design features that affect the </w:t>
      </w:r>
      <w:proofErr w:type="spellStart"/>
      <w:r>
        <w:t>Deff</w:t>
      </w:r>
      <w:proofErr w:type="spellEnd"/>
      <w:r>
        <w:t xml:space="preserve"> are the amount of clustering in the sample design and the extent the weights are different across respondents.</w:t>
      </w:r>
      <w:r w:rsidR="005F1517">
        <w:t xml:space="preserve"> </w:t>
      </w:r>
      <w:r>
        <w:t xml:space="preserve">For the NISVS Feasibility </w:t>
      </w:r>
      <w:r w:rsidR="00DB746B">
        <w:t>Study</w:t>
      </w:r>
      <w:r>
        <w:t xml:space="preserve">, there was no clustering of the sample so this does not contribute to the </w:t>
      </w:r>
      <w:proofErr w:type="spellStart"/>
      <w:r>
        <w:t>Deff</w:t>
      </w:r>
      <w:proofErr w:type="spellEnd"/>
      <w:r>
        <w:t>.</w:t>
      </w:r>
      <w:r w:rsidR="005F1517">
        <w:t xml:space="preserve"> </w:t>
      </w:r>
      <w:r>
        <w:t>However</w:t>
      </w:r>
      <w:r w:rsidR="00215F79">
        <w:t>,</w:t>
      </w:r>
      <w:r>
        <w:t xml:space="preserve"> the weights do differ across respondents for several reasons.</w:t>
      </w:r>
      <w:r w:rsidR="005F1517">
        <w:t xml:space="preserve"> </w:t>
      </w:r>
      <w:r>
        <w:t>First, the selection of a single person in a household leads to different selection probabilities across households of different sizes.</w:t>
      </w:r>
      <w:r w:rsidR="005F1517">
        <w:t xml:space="preserve"> </w:t>
      </w:r>
      <w:r>
        <w:t>The second source of variation are the weighting adjustments that are made to account for non-response and coverage.</w:t>
      </w:r>
      <w:r w:rsidR="005F1517">
        <w:t xml:space="preserve"> </w:t>
      </w:r>
      <w:r>
        <w:t>The NRFU adds a third source of unequal weighting.</w:t>
      </w:r>
      <w:r w:rsidR="005F1517">
        <w:t xml:space="preserve"> </w:t>
      </w:r>
      <w:r>
        <w:t>To create the N</w:t>
      </w:r>
      <w:r w:rsidR="000A3B49">
        <w:t>RFU sample, non-respondents are</w:t>
      </w:r>
      <w:r>
        <w:t xml:space="preserve"> subsampled.</w:t>
      </w:r>
      <w:r w:rsidR="005F1517">
        <w:t xml:space="preserve"> </w:t>
      </w:r>
      <w:r>
        <w:t>This adds an extra adjustment for the NRFU group that get</w:t>
      </w:r>
      <w:r w:rsidR="002760F1">
        <w:t>s folded into the weights</w:t>
      </w:r>
      <w:r>
        <w:t xml:space="preserve"> when it is combined with the </w:t>
      </w:r>
      <w:r w:rsidR="00096A3B">
        <w:t>Early</w:t>
      </w:r>
      <w:r>
        <w:t xml:space="preserve"> group.</w:t>
      </w:r>
    </w:p>
    <w:p w14:paraId="4FE1164A" w14:textId="379C1B1F" w:rsidR="00F167BD" w:rsidRDefault="000A3B49" w:rsidP="00EE1AEA">
      <w:pPr>
        <w:pStyle w:val="L1-FlLSp12"/>
      </w:pPr>
      <w:r>
        <w:t>Tables 14</w:t>
      </w:r>
      <w:r w:rsidR="00B650DF">
        <w:t>-</w:t>
      </w:r>
      <w:r>
        <w:t>15</w:t>
      </w:r>
      <w:r w:rsidR="00F167BD">
        <w:t xml:space="preserve"> provide the design effects for lifetime and </w:t>
      </w:r>
      <w:r w:rsidR="00215F79">
        <w:t>12-month</w:t>
      </w:r>
      <w:r w:rsidR="00F167BD">
        <w:t xml:space="preserve"> prevalence </w:t>
      </w:r>
      <w:r w:rsidR="006419E5">
        <w:t>estimates</w:t>
      </w:r>
      <w:r w:rsidR="00F167BD">
        <w:t xml:space="preserve"> for males and females.</w:t>
      </w:r>
      <w:r w:rsidR="005F1517">
        <w:t xml:space="preserve"> </w:t>
      </w:r>
      <w:r w:rsidR="00F167BD">
        <w:t xml:space="preserve">The </w:t>
      </w:r>
      <w:proofErr w:type="spellStart"/>
      <w:r w:rsidR="00F167BD">
        <w:t>Deff</w:t>
      </w:r>
      <w:proofErr w:type="spellEnd"/>
      <w:r w:rsidR="00F167BD">
        <w:t xml:space="preserve"> for the Early group represents the effect</w:t>
      </w:r>
      <w:r w:rsidR="008550E1">
        <w:t xml:space="preserve"> of the design</w:t>
      </w:r>
      <w:r w:rsidR="00F167BD">
        <w:t xml:space="preserve"> before the NRFU is implemented, while the </w:t>
      </w:r>
      <w:proofErr w:type="spellStart"/>
      <w:r w:rsidR="00F167BD">
        <w:t>Deff</w:t>
      </w:r>
      <w:proofErr w:type="spellEnd"/>
      <w:r w:rsidR="00F167BD">
        <w:t xml:space="preserve"> in the </w:t>
      </w:r>
      <w:proofErr w:type="gramStart"/>
      <w:r w:rsidR="00F167BD">
        <w:t>Both</w:t>
      </w:r>
      <w:proofErr w:type="gramEnd"/>
      <w:r w:rsidR="00F167BD">
        <w:t xml:space="preserve"> column represents the </w:t>
      </w:r>
      <w:proofErr w:type="spellStart"/>
      <w:r w:rsidR="008550E1">
        <w:t>Deff</w:t>
      </w:r>
      <w:proofErr w:type="spellEnd"/>
      <w:r w:rsidR="008550E1">
        <w:t xml:space="preserve"> that </w:t>
      </w:r>
      <w:r w:rsidR="00F167BD">
        <w:t>combine</w:t>
      </w:r>
      <w:r w:rsidR="00416F97">
        <w:t>s</w:t>
      </w:r>
      <w:r w:rsidR="00F167BD">
        <w:t xml:space="preserve"> both the </w:t>
      </w:r>
      <w:r w:rsidR="00096A3B">
        <w:t>Early</w:t>
      </w:r>
      <w:r w:rsidR="00F167BD">
        <w:t xml:space="preserve"> and the NRFU group.</w:t>
      </w:r>
      <w:r w:rsidR="005F1517">
        <w:t xml:space="preserve"> </w:t>
      </w:r>
      <w:r w:rsidR="00F167BD">
        <w:t>The final column is the ratio between the two.</w:t>
      </w:r>
    </w:p>
    <w:p w14:paraId="530AD77E" w14:textId="0327A872" w:rsidR="00F167BD" w:rsidRDefault="00F167BD" w:rsidP="00EE1AEA">
      <w:pPr>
        <w:pStyle w:val="L1-FlLSp12"/>
      </w:pPr>
      <w:r>
        <w:t xml:space="preserve">For the lifetime estimates, 13 of the 21 </w:t>
      </w:r>
      <w:proofErr w:type="spellStart"/>
      <w:r>
        <w:t>Deff</w:t>
      </w:r>
      <w:r w:rsidR="00F21F4B">
        <w:t>’</w:t>
      </w:r>
      <w:r>
        <w:t>s</w:t>
      </w:r>
      <w:proofErr w:type="spellEnd"/>
      <w:r>
        <w:t xml:space="preserve"> for the Early responders </w:t>
      </w:r>
      <w:r w:rsidR="002760F1">
        <w:t>are</w:t>
      </w:r>
      <w:r>
        <w:t xml:space="preserve"> less</w:t>
      </w:r>
      <w:r w:rsidR="005F1517">
        <w:t xml:space="preserve"> </w:t>
      </w:r>
      <w:r w:rsidR="00FC5FFB">
        <w:t>than</w:t>
      </w:r>
      <w:r>
        <w:t xml:space="preserve"> the Both </w:t>
      </w:r>
      <w:proofErr w:type="gramStart"/>
      <w:r>
        <w:t>group</w:t>
      </w:r>
      <w:proofErr w:type="gramEnd"/>
      <w:r>
        <w:t>.</w:t>
      </w:r>
      <w:r w:rsidR="005F1517">
        <w:t xml:space="preserve"> </w:t>
      </w:r>
      <w:r>
        <w:t xml:space="preserve">For example, the </w:t>
      </w:r>
      <w:proofErr w:type="spellStart"/>
      <w:r>
        <w:t>Deff</w:t>
      </w:r>
      <w:proofErr w:type="spellEnd"/>
      <w:r>
        <w:t xml:space="preserve"> for males for lifetime prevalence for Contact Sexual Violence is 1.75 for the Early group and 1.96 when including the NRFU group.</w:t>
      </w:r>
      <w:r w:rsidR="005F1517">
        <w:t xml:space="preserve"> </w:t>
      </w:r>
      <w:r>
        <w:t xml:space="preserve">For the </w:t>
      </w:r>
      <w:r w:rsidR="00215F79">
        <w:t>12-month</w:t>
      </w:r>
      <w:r>
        <w:t xml:space="preserve"> estimates, 12 of the 21 </w:t>
      </w:r>
      <w:proofErr w:type="spellStart"/>
      <w:r>
        <w:t>Deff</w:t>
      </w:r>
      <w:r w:rsidR="00F21F4B">
        <w:t>’</w:t>
      </w:r>
      <w:r>
        <w:t>s</w:t>
      </w:r>
      <w:proofErr w:type="spellEnd"/>
      <w:r>
        <w:t xml:space="preserve"> are lower for the Early group.</w:t>
      </w:r>
      <w:r w:rsidR="005F1517">
        <w:t xml:space="preserve"> </w:t>
      </w:r>
      <w:r>
        <w:t xml:space="preserve">One reason why there </w:t>
      </w:r>
      <w:r w:rsidR="00FC5FFB">
        <w:t xml:space="preserve">are </w:t>
      </w:r>
      <w:r>
        <w:t xml:space="preserve">not larger effects </w:t>
      </w:r>
      <w:r w:rsidR="002760F1">
        <w:t xml:space="preserve">of the NRFU </w:t>
      </w:r>
      <w:r>
        <w:t xml:space="preserve">on the </w:t>
      </w:r>
      <w:r w:rsidR="005D728A">
        <w:t xml:space="preserve">Combined Group </w:t>
      </w:r>
      <w:proofErr w:type="spellStart"/>
      <w:r>
        <w:t>Deff</w:t>
      </w:r>
      <w:proofErr w:type="spellEnd"/>
      <w:r>
        <w:t xml:space="preserve"> is that the NRFU did bring the sample closer to </w:t>
      </w:r>
      <w:r w:rsidR="00FC5FFB">
        <w:t>the nat</w:t>
      </w:r>
      <w:r w:rsidR="00416F97">
        <w:t>ional population for many</w:t>
      </w:r>
      <w:r w:rsidR="00FC5FFB">
        <w:t xml:space="preserve"> </w:t>
      </w:r>
      <w:r>
        <w:t>of the characteristics that were used for</w:t>
      </w:r>
      <w:r w:rsidR="00FC5FFB">
        <w:t xml:space="preserve"> the weighting.</w:t>
      </w:r>
      <w:r w:rsidR="005F1517">
        <w:t xml:space="preserve"> </w:t>
      </w:r>
      <w:r w:rsidR="00FC5FFB">
        <w:t>This</w:t>
      </w:r>
      <w:r>
        <w:t xml:space="preserve"> reduce</w:t>
      </w:r>
      <w:r w:rsidR="00FC5FFB">
        <w:t>s</w:t>
      </w:r>
      <w:r>
        <w:t xml:space="preserve"> the effects </w:t>
      </w:r>
      <w:r w:rsidR="00416F97">
        <w:t xml:space="preserve">associated with </w:t>
      </w:r>
      <w:r w:rsidR="00FC5FFB">
        <w:t>the raking stage of the weighting</w:t>
      </w:r>
      <w:r>
        <w:t>.</w:t>
      </w:r>
      <w:r w:rsidR="005F1517">
        <w:t xml:space="preserve"> </w:t>
      </w:r>
      <w:r w:rsidR="000A3B49">
        <w:t>There is also variance associated with the estimates of the standard errors, which we cannot quantify.</w:t>
      </w:r>
      <w:r w:rsidR="005F1517">
        <w:t xml:space="preserve"> </w:t>
      </w:r>
      <w:r w:rsidR="000A3B49">
        <w:t>This may al</w:t>
      </w:r>
      <w:r w:rsidR="00FC5FFB">
        <w:t>so contribute to why more ratio</w:t>
      </w:r>
      <w:r w:rsidR="000A3B49">
        <w:t>s are not less than 1.</w:t>
      </w:r>
      <w:r w:rsidR="005F1517">
        <w:t xml:space="preserve"> </w:t>
      </w:r>
      <w:r w:rsidR="002760F1">
        <w:t xml:space="preserve">Nonetheless </w:t>
      </w:r>
      <w:r w:rsidR="00416F97">
        <w:t>many of the ratios that are greater than one by only a small amount, many are less than 1.05, with only a few as high as 1.10.</w:t>
      </w:r>
      <w:r w:rsidR="005F1517">
        <w:t xml:space="preserve"> </w:t>
      </w:r>
      <w:r w:rsidR="00416F97">
        <w:t>Whereas</w:t>
      </w:r>
      <w:r w:rsidR="002760F1">
        <w:t xml:space="preserve"> for those that are less than 1</w:t>
      </w:r>
      <w:r w:rsidR="006A6EE8">
        <w:t>,</w:t>
      </w:r>
      <w:r w:rsidR="00416F97">
        <w:t xml:space="preserve"> there are </w:t>
      </w:r>
      <w:proofErr w:type="gramStart"/>
      <w:r w:rsidR="00416F97">
        <w:t>a number of</w:t>
      </w:r>
      <w:proofErr w:type="gramEnd"/>
      <w:r w:rsidR="00416F97">
        <w:t xml:space="preserve"> ratios</w:t>
      </w:r>
      <w:r w:rsidR="002760F1">
        <w:t xml:space="preserve"> </w:t>
      </w:r>
      <w:r w:rsidR="00416F97">
        <w:t>.90</w:t>
      </w:r>
      <w:r w:rsidR="002760F1">
        <w:t xml:space="preserve"> or less</w:t>
      </w:r>
      <w:r w:rsidR="00416F97">
        <w:t>, with some as low as .58.</w:t>
      </w:r>
      <w:r w:rsidR="00894D50">
        <w:t xml:space="preserve">  In other words, the effect of the NRFU is to reduce the overall efficiency of the sample, as indicated by the values of less than one.  It is difficult to point out which type of estimate is most affected given the small sample sizes and the variance associated with the estimates of the </w:t>
      </w:r>
      <w:proofErr w:type="spellStart"/>
      <w:r w:rsidR="00894D50">
        <w:t>Deff</w:t>
      </w:r>
      <w:proofErr w:type="spellEnd"/>
      <w:r w:rsidR="00894D50">
        <w:t>.</w:t>
      </w:r>
    </w:p>
    <w:p w14:paraId="7E619525" w14:textId="1B7A666D" w:rsidR="00B8014F" w:rsidRDefault="00F167BD" w:rsidP="00762E6F">
      <w:pPr>
        <w:pStyle w:val="Heading3"/>
      </w:pPr>
      <w:bookmarkStart w:id="59" w:name="_Toc87263579"/>
      <w:bookmarkStart w:id="60" w:name="_Toc87350075"/>
      <w:r>
        <w:lastRenderedPageBreak/>
        <w:t>Survey and Monetary Costs of the NRFU</w:t>
      </w:r>
      <w:bookmarkEnd w:id="59"/>
      <w:bookmarkEnd w:id="60"/>
    </w:p>
    <w:p w14:paraId="4D4BCC93" w14:textId="175BB1E8" w:rsidR="00F167BD" w:rsidRDefault="00F167BD" w:rsidP="00EE1AEA">
      <w:pPr>
        <w:pStyle w:val="L1-FlLSp12"/>
      </w:pPr>
      <w:r>
        <w:t xml:space="preserve">The monetary cost to do the NRFU was computed by using </w:t>
      </w:r>
      <w:r w:rsidR="00841DEF">
        <w:t xml:space="preserve">estimated </w:t>
      </w:r>
      <w:r>
        <w:t xml:space="preserve">response rates from </w:t>
      </w:r>
      <w:r w:rsidR="004B5BB8">
        <w:t>FS</w:t>
      </w:r>
      <w:r w:rsidR="00F17239">
        <w:t xml:space="preserve"> </w:t>
      </w:r>
      <w:r>
        <w:t>at each stage of the data collection protocol and estimating the amount of labor and other direct costs (postage, printing, incentives) with doing the survey with and without the NRFU.</w:t>
      </w:r>
      <w:r w:rsidR="005F1517">
        <w:t xml:space="preserve"> </w:t>
      </w:r>
      <w:r>
        <w:t xml:space="preserve">The costs assumed that 20,000 surveys will </w:t>
      </w:r>
      <w:r w:rsidR="00963AE4">
        <w:t>be completed by the Early group</w:t>
      </w:r>
      <w:r w:rsidR="009351FE">
        <w:t xml:space="preserve"> </w:t>
      </w:r>
      <w:r>
        <w:t>and 1,767 would be completed during the NRFU.</w:t>
      </w:r>
      <w:r w:rsidR="005F1517">
        <w:t xml:space="preserve"> </w:t>
      </w:r>
      <w:r>
        <w:t>The NRFU completes were computed by applying the Feasibility subsampling and NRFU response rate to the non-responders in the Early group.</w:t>
      </w:r>
    </w:p>
    <w:p w14:paraId="00B10965" w14:textId="7D4B4AA0" w:rsidR="00F167BD" w:rsidRDefault="00F167BD" w:rsidP="00EE1AEA">
      <w:pPr>
        <w:pStyle w:val="L1-FlLSp12"/>
      </w:pPr>
      <w:r>
        <w:t>The ratio between the unit cost with and without the NRFU is slightly less than 2.6.</w:t>
      </w:r>
      <w:r w:rsidR="005F1517">
        <w:t xml:space="preserve"> </w:t>
      </w:r>
      <w:r>
        <w:t>In other words</w:t>
      </w:r>
      <w:r w:rsidR="00A533D7">
        <w:t>,</w:t>
      </w:r>
      <w:r>
        <w:t xml:space="preserve"> for the cost of each NRFU complete it is possible to collect slightly less than 2.6 completed surveys in the Early group.</w:t>
      </w:r>
      <w:r w:rsidR="005F1517">
        <w:t xml:space="preserve"> </w:t>
      </w:r>
      <w:r>
        <w:t xml:space="preserve">For example, rather than doing a survey with 20,000 </w:t>
      </w:r>
      <w:r w:rsidR="00096A3B">
        <w:t>Early</w:t>
      </w:r>
      <w:r>
        <w:t xml:space="preserve"> completes and 1,767 NRFU completes (total of 21,767), it is possible to complete a survey with around 24,450 completes with no NRFU </w:t>
      </w:r>
      <w:r w:rsidR="003C1E85">
        <w:t xml:space="preserve">– </w:t>
      </w:r>
      <w:r>
        <w:t>or 2,683 more completes without the NRFU.</w:t>
      </w:r>
      <w:r w:rsidR="00963AE4">
        <w:t xml:space="preserve"> The cost of the NRFU as a percentage of the Early costs is 22 percent.</w:t>
      </w:r>
    </w:p>
    <w:p w14:paraId="0AFDD948" w14:textId="54007F54" w:rsidR="00F167BD" w:rsidRDefault="00F167BD" w:rsidP="00EE1AEA">
      <w:pPr>
        <w:pStyle w:val="L2-FlLSp12"/>
      </w:pPr>
      <w:r>
        <w:t>The increase in precision of adding the 2,683 completes ca</w:t>
      </w:r>
      <w:r w:rsidR="00EE1AEA">
        <w:t>n be approximated by the ratio:</w:t>
      </w:r>
    </w:p>
    <w:p w14:paraId="55E5DA0E" w14:textId="1F9995DF" w:rsidR="00F167BD" w:rsidRDefault="00EE1AEA" w:rsidP="00EE1AEA">
      <w:pPr>
        <w:pStyle w:val="E1-Equation"/>
      </w:pPr>
      <w:r>
        <w:tab/>
      </w:r>
      <m:oMath>
        <m:rad>
          <m:radPr>
            <m:degHide m:val="1"/>
            <m:ctrlPr>
              <w:rPr>
                <w:rFonts w:ascii="Cambria Math" w:hAnsi="Cambria Math"/>
                <w:i/>
              </w:rPr>
            </m:ctrlPr>
          </m:radPr>
          <m:deg/>
          <m:e>
            <m:r>
              <m:rPr>
                <m:sty m:val="p"/>
              </m:rPr>
              <w:rPr>
                <w:rFonts w:ascii="Cambria Math" w:hAnsi="Cambria Math"/>
              </w:rPr>
              <m:t>[21767/24450]</m:t>
            </m:r>
          </m:e>
        </m:rad>
      </m:oMath>
      <w:r w:rsidR="00035E52">
        <w:t xml:space="preserve"> = .94</w:t>
      </w:r>
    </w:p>
    <w:p w14:paraId="741F054C" w14:textId="67C4FDA5" w:rsidR="00F167BD" w:rsidRDefault="00963AE4" w:rsidP="00EE1AEA">
      <w:pPr>
        <w:pStyle w:val="L1-FlLSp12"/>
      </w:pPr>
      <w:r>
        <w:t xml:space="preserve">This means the </w:t>
      </w:r>
      <w:r w:rsidR="00F167BD">
        <w:t xml:space="preserve">standard errors </w:t>
      </w:r>
      <w:r w:rsidR="001D1A23">
        <w:t xml:space="preserve">are reduced by </w:t>
      </w:r>
      <w:r w:rsidR="00F167BD">
        <w:t xml:space="preserve">approximately 6 </w:t>
      </w:r>
      <w:r w:rsidR="00DA0374">
        <w:t xml:space="preserve">percent </w:t>
      </w:r>
      <w:r w:rsidR="00F167BD">
        <w:t xml:space="preserve">when eliminating the NRFU and using the money to collect more </w:t>
      </w:r>
      <w:r w:rsidR="00096A3B">
        <w:t>Early</w:t>
      </w:r>
      <w:r w:rsidR="00F167BD">
        <w:t xml:space="preserve"> cases.</w:t>
      </w:r>
      <w:r w:rsidR="005F1517">
        <w:t xml:space="preserve"> </w:t>
      </w:r>
      <w:r w:rsidR="00F167BD">
        <w:t>This does not account for differential design effects, but the impact of this is relatively small, as shown in the previous section.</w:t>
      </w:r>
    </w:p>
    <w:p w14:paraId="651B291F" w14:textId="1E895A7B" w:rsidR="00F167BD" w:rsidRDefault="00F167BD" w:rsidP="00EE1AEA">
      <w:pPr>
        <w:pStyle w:val="L2-FlLSp12"/>
      </w:pPr>
      <w:r>
        <w:t xml:space="preserve">To make this more concrete, the standard errors for samples of 21,767 and 24,450 were approximated using the standard errors from the </w:t>
      </w:r>
      <w:r w:rsidR="004B5BB8">
        <w:t>FS</w:t>
      </w:r>
      <w:r>
        <w:t xml:space="preserve"> for lifetime prevalence </w:t>
      </w:r>
      <w:r w:rsidR="006419E5">
        <w:t>estimates</w:t>
      </w:r>
      <w:r>
        <w:t xml:space="preserve"> by sex (Table 10)</w:t>
      </w:r>
      <w:r w:rsidR="00841DEF">
        <w:t>.</w:t>
      </w:r>
      <w:r w:rsidR="005F1517">
        <w:t xml:space="preserve"> </w:t>
      </w:r>
      <w:r>
        <w:t>The standard error</w:t>
      </w:r>
      <w:r w:rsidR="003C2220">
        <w:t>s</w:t>
      </w:r>
      <w:r>
        <w:t xml:space="preserve"> with NRFU and without NRFU (Early) for a sample of 21767 were approximated by:</w:t>
      </w:r>
    </w:p>
    <w:p w14:paraId="1278ED1E" w14:textId="21835A8C" w:rsidR="00F167BD" w:rsidRDefault="00F167BD" w:rsidP="00EE1AEA">
      <w:pPr>
        <w:pStyle w:val="E1-Equation"/>
      </w:pPr>
      <w:r>
        <w:tab/>
        <w:t>SEE(NRFU)</w:t>
      </w:r>
      <w:proofErr w:type="spellStart"/>
      <w:r>
        <w:rPr>
          <w:vertAlign w:val="subscript"/>
        </w:rPr>
        <w:t>ij</w:t>
      </w:r>
      <w:proofErr w:type="spellEnd"/>
      <w:r>
        <w:t xml:space="preserve"> = SEE(FEAS)</w:t>
      </w:r>
      <w:proofErr w:type="spellStart"/>
      <w:r>
        <w:rPr>
          <w:vertAlign w:val="subscript"/>
        </w:rPr>
        <w:t>ij</w:t>
      </w:r>
      <w:proofErr w:type="spellEnd"/>
      <w:r>
        <w:t xml:space="preserve"> *</w:t>
      </w:r>
      <w:r w:rsidR="00035E52">
        <w:t xml:space="preserve"> </w:t>
      </w:r>
      <m:oMath>
        <m:rad>
          <m:radPr>
            <m:degHide m:val="1"/>
            <m:ctrlPr>
              <w:rPr>
                <w:rFonts w:ascii="Cambria Math" w:hAnsi="Cambria Math"/>
                <w:i/>
              </w:rPr>
            </m:ctrlPr>
          </m:radPr>
          <m:deg/>
          <m:e>
            <m:d>
              <m:dPr>
                <m:begChr m:val="["/>
                <m:endChr m:val="]"/>
                <m:ctrlPr>
                  <w:rPr>
                    <w:rFonts w:ascii="Cambria Math" w:hAnsi="Cambria Math"/>
                    <w:i/>
                  </w:rPr>
                </m:ctrlPr>
              </m:dPr>
              <m:e>
                <m:r>
                  <m:rPr>
                    <m:sty m:val="p"/>
                  </m:rPr>
                  <w:rPr>
                    <w:rFonts w:ascii="Cambria Math" w:hAnsi="Cambria Math"/>
                  </w:rPr>
                  <m:t>n</m:t>
                </m:r>
                <m:f>
                  <m:fPr>
                    <m:type m:val="lin"/>
                    <m:ctrlPr>
                      <w:rPr>
                        <w:rFonts w:ascii="Cambria Math" w:hAnsi="Cambria Math"/>
                      </w:rPr>
                    </m:ctrlPr>
                  </m:fPr>
                  <m:num>
                    <m:sSub>
                      <m:sSubPr>
                        <m:ctrlPr>
                          <w:rPr>
                            <w:rFonts w:ascii="Cambria Math" w:hAnsi="Cambria Math"/>
                          </w:rPr>
                        </m:ctrlPr>
                      </m:sSubPr>
                      <m:e>
                        <m:d>
                          <m:dPr>
                            <m:ctrlPr>
                              <w:rPr>
                                <w:rFonts w:ascii="Cambria Math" w:hAnsi="Cambria Math"/>
                              </w:rPr>
                            </m:ctrlPr>
                          </m:dPr>
                          <m:e>
                            <m:r>
                              <m:rPr>
                                <m:sty m:val="p"/>
                              </m:rPr>
                              <w:rPr>
                                <w:rFonts w:ascii="Cambria Math" w:hAnsi="Cambria Math"/>
                              </w:rPr>
                              <m:t>FEAS</m:t>
                            </m:r>
                          </m:e>
                        </m:d>
                      </m:e>
                      <m:sub>
                        <m:r>
                          <m:rPr>
                            <m:sty m:val="p"/>
                          </m:rPr>
                          <w:rPr>
                            <w:rFonts w:ascii="Cambria Math" w:hAnsi="Cambria Math"/>
                          </w:rPr>
                          <m:t>j</m:t>
                        </m:r>
                      </m:sub>
                    </m:sSub>
                  </m:num>
                  <m:den>
                    <m:r>
                      <m:rPr>
                        <m:sty m:val="p"/>
                      </m:rPr>
                      <w:rPr>
                        <w:rFonts w:ascii="Cambria Math" w:hAnsi="Cambria Math"/>
                      </w:rPr>
                      <m:t>n</m:t>
                    </m:r>
                    <m:sSub>
                      <m:sSubPr>
                        <m:ctrlPr>
                          <w:rPr>
                            <w:rFonts w:ascii="Cambria Math" w:hAnsi="Cambria Math"/>
                          </w:rPr>
                        </m:ctrlPr>
                      </m:sSubPr>
                      <m:e>
                        <m:d>
                          <m:dPr>
                            <m:ctrlPr>
                              <w:rPr>
                                <w:rFonts w:ascii="Cambria Math" w:hAnsi="Cambria Math"/>
                              </w:rPr>
                            </m:ctrlPr>
                          </m:dPr>
                          <m:e>
                            <m:r>
                              <m:rPr>
                                <m:sty m:val="p"/>
                              </m:rPr>
                              <w:rPr>
                                <w:rFonts w:ascii="Cambria Math" w:hAnsi="Cambria Math"/>
                              </w:rPr>
                              <m:t>21767</m:t>
                            </m:r>
                          </m:e>
                        </m:d>
                      </m:e>
                      <m:sub>
                        <m:r>
                          <m:rPr>
                            <m:sty m:val="p"/>
                          </m:rPr>
                          <w:rPr>
                            <w:rFonts w:ascii="Cambria Math" w:hAnsi="Cambria Math"/>
                          </w:rPr>
                          <m:t>j</m:t>
                        </m:r>
                      </m:sub>
                    </m:sSub>
                  </m:den>
                </m:f>
              </m:e>
            </m:d>
          </m:e>
        </m:rad>
      </m:oMath>
    </w:p>
    <w:p w14:paraId="19132F27" w14:textId="3805DE73" w:rsidR="00F167BD" w:rsidRDefault="001C4D76" w:rsidP="001C4D76">
      <w:pPr>
        <w:pStyle w:val="E1-Equation"/>
      </w:pPr>
      <w:r>
        <w:tab/>
      </w:r>
      <w:r w:rsidR="00F167BD">
        <w:t>SEE(Early)</w:t>
      </w:r>
      <w:proofErr w:type="spellStart"/>
      <w:r w:rsidR="00F167BD">
        <w:rPr>
          <w:vertAlign w:val="subscript"/>
        </w:rPr>
        <w:t>ij</w:t>
      </w:r>
      <w:proofErr w:type="spellEnd"/>
      <w:r w:rsidR="00F167BD">
        <w:t xml:space="preserve"> = .94</w:t>
      </w:r>
      <w:r w:rsidR="00035E52">
        <w:t xml:space="preserve"> </w:t>
      </w:r>
      <w:r w:rsidR="00F167BD">
        <w:t>*</w:t>
      </w:r>
      <w:r w:rsidR="00F167BD" w:rsidRPr="00A53892">
        <w:t xml:space="preserve"> </w:t>
      </w:r>
      <w:r w:rsidR="00F167BD">
        <w:t>SEE(NRFU)</w:t>
      </w:r>
      <w:proofErr w:type="spellStart"/>
      <w:r w:rsidR="00F167BD">
        <w:rPr>
          <w:vertAlign w:val="subscript"/>
        </w:rPr>
        <w:t>ij</w:t>
      </w:r>
      <w:proofErr w:type="spellEnd"/>
    </w:p>
    <w:p w14:paraId="1E355B5F" w14:textId="1660D12A" w:rsidR="00F167BD" w:rsidRDefault="001C4D76" w:rsidP="00EE1AEA">
      <w:pPr>
        <w:pStyle w:val="L2-FlLSp12"/>
      </w:pPr>
      <w:r>
        <w:t>w</w:t>
      </w:r>
      <w:r w:rsidR="00F167BD">
        <w:t xml:space="preserve">here: i = each of the 11 different prevalence </w:t>
      </w:r>
      <w:r w:rsidR="006419E5">
        <w:t>estimates</w:t>
      </w:r>
      <w:r w:rsidR="00F167BD">
        <w:t>; j=male, female</w:t>
      </w:r>
    </w:p>
    <w:p w14:paraId="7FFF129D" w14:textId="1B44FFBE" w:rsidR="00F167BD" w:rsidRDefault="00EE1AEA" w:rsidP="00EE1AEA">
      <w:pPr>
        <w:pStyle w:val="E2-Equation"/>
      </w:pPr>
      <w:r>
        <w:tab/>
      </w:r>
      <w:r w:rsidR="00F167BD">
        <w:t>SEE(NRFU)</w:t>
      </w:r>
      <w:proofErr w:type="spellStart"/>
      <w:r w:rsidR="00F167BD" w:rsidRPr="00A53892">
        <w:t>ij</w:t>
      </w:r>
      <w:proofErr w:type="spellEnd"/>
      <w:r w:rsidR="003C1E85">
        <w:tab/>
      </w:r>
      <w:r w:rsidR="00F167BD">
        <w:t>=</w:t>
      </w:r>
      <w:r w:rsidR="003C1E85">
        <w:tab/>
      </w:r>
      <w:r w:rsidR="00F167BD">
        <w:t xml:space="preserve">the standard error for the </w:t>
      </w:r>
      <w:proofErr w:type="spellStart"/>
      <w:r w:rsidR="00F167BD">
        <w:t>ith</w:t>
      </w:r>
      <w:proofErr w:type="spellEnd"/>
      <w:r w:rsidR="00F167BD">
        <w:t xml:space="preserve"> </w:t>
      </w:r>
      <w:r w:rsidR="00507256">
        <w:t>estimate</w:t>
      </w:r>
      <w:r w:rsidR="00F167BD">
        <w:t xml:space="preserve"> and the </w:t>
      </w:r>
      <w:proofErr w:type="spellStart"/>
      <w:r w:rsidR="00F167BD">
        <w:t>jth</w:t>
      </w:r>
      <w:proofErr w:type="spellEnd"/>
      <w:r w:rsidR="00F167BD">
        <w:t xml:space="preserve"> sex when including the NRFU assuming a sample size of 21767</w:t>
      </w:r>
    </w:p>
    <w:p w14:paraId="777A1FB2" w14:textId="4113DA70" w:rsidR="00F167BD" w:rsidRPr="00A53892" w:rsidRDefault="00EE1AEA" w:rsidP="00EE1AEA">
      <w:pPr>
        <w:pStyle w:val="E2-Equation"/>
      </w:pPr>
      <w:r>
        <w:tab/>
      </w:r>
      <w:r w:rsidR="00F167BD">
        <w:t>SEE(Early)</w:t>
      </w:r>
      <w:proofErr w:type="spellStart"/>
      <w:r w:rsidR="00F167BD">
        <w:rPr>
          <w:vertAlign w:val="subscript"/>
        </w:rPr>
        <w:t>ij</w:t>
      </w:r>
      <w:proofErr w:type="spellEnd"/>
      <w:r w:rsidR="003C1E85">
        <w:rPr>
          <w:vertAlign w:val="subscript"/>
        </w:rPr>
        <w:tab/>
      </w:r>
      <w:r w:rsidR="00F167BD">
        <w:t>=</w:t>
      </w:r>
      <w:r w:rsidR="003C1E85">
        <w:tab/>
      </w:r>
      <w:r w:rsidR="00F167BD">
        <w:t xml:space="preserve">the standard error for the </w:t>
      </w:r>
      <w:proofErr w:type="spellStart"/>
      <w:r w:rsidR="00F167BD">
        <w:t>ith</w:t>
      </w:r>
      <w:proofErr w:type="spellEnd"/>
      <w:r w:rsidR="00F167BD">
        <w:t xml:space="preserve"> </w:t>
      </w:r>
      <w:r w:rsidR="00507256">
        <w:t>estimate</w:t>
      </w:r>
      <w:r w:rsidR="00F167BD">
        <w:t xml:space="preserve"> and the </w:t>
      </w:r>
      <w:proofErr w:type="spellStart"/>
      <w:r w:rsidR="00F167BD">
        <w:t>jth</w:t>
      </w:r>
      <w:proofErr w:type="spellEnd"/>
      <w:r w:rsidR="00F167BD">
        <w:t xml:space="preserve"> sex without the NRFU</w:t>
      </w:r>
      <w:r w:rsidR="001F3242">
        <w:t xml:space="preserve"> and increasing the sample to 24,450</w:t>
      </w:r>
    </w:p>
    <w:p w14:paraId="231EE9E0" w14:textId="433C5C69" w:rsidR="00F167BD" w:rsidRDefault="00EE1AEA" w:rsidP="00EE1AEA">
      <w:pPr>
        <w:pStyle w:val="E2-Equation"/>
      </w:pPr>
      <w:r>
        <w:tab/>
      </w:r>
      <w:r w:rsidR="00F167BD">
        <w:t>SEE(FEAS)</w:t>
      </w:r>
      <w:proofErr w:type="spellStart"/>
      <w:r w:rsidR="00F167BD">
        <w:rPr>
          <w:vertAlign w:val="subscript"/>
        </w:rPr>
        <w:t>ij</w:t>
      </w:r>
      <w:proofErr w:type="spellEnd"/>
      <w:r w:rsidR="003C1E85">
        <w:tab/>
      </w:r>
      <w:r w:rsidR="00F167BD">
        <w:t>=</w:t>
      </w:r>
      <w:r w:rsidR="003C1E85">
        <w:tab/>
      </w:r>
      <w:r w:rsidR="00F167BD">
        <w:t xml:space="preserve">The standard error for the </w:t>
      </w:r>
      <w:proofErr w:type="spellStart"/>
      <w:r w:rsidR="00F167BD">
        <w:t>ith</w:t>
      </w:r>
      <w:proofErr w:type="spellEnd"/>
      <w:r w:rsidR="00F167BD">
        <w:t xml:space="preserve"> </w:t>
      </w:r>
      <w:r w:rsidR="00507256">
        <w:t>estimate</w:t>
      </w:r>
      <w:r w:rsidR="00F167BD">
        <w:t xml:space="preserve"> and the </w:t>
      </w:r>
      <w:proofErr w:type="spellStart"/>
      <w:r w:rsidR="00F167BD">
        <w:t>jth</w:t>
      </w:r>
      <w:proofErr w:type="spellEnd"/>
      <w:r w:rsidR="00F167BD">
        <w:t xml:space="preserve"> sex from the </w:t>
      </w:r>
      <w:r w:rsidR="004B5BB8">
        <w:t>FS</w:t>
      </w:r>
    </w:p>
    <w:p w14:paraId="73FEF3BD" w14:textId="7DB206B3" w:rsidR="00F167BD" w:rsidRDefault="00EE1AEA" w:rsidP="00EE1AEA">
      <w:pPr>
        <w:pStyle w:val="E2-Equation"/>
      </w:pPr>
      <w:r>
        <w:tab/>
      </w:r>
      <w:r w:rsidR="00F167BD">
        <w:t>n(FEAS)</w:t>
      </w:r>
      <w:r w:rsidR="00F167BD">
        <w:rPr>
          <w:vertAlign w:val="subscript"/>
        </w:rPr>
        <w:t>j</w:t>
      </w:r>
      <w:r w:rsidR="003C1E85">
        <w:tab/>
      </w:r>
      <w:r w:rsidR="00F167BD">
        <w:t>=</w:t>
      </w:r>
      <w:r w:rsidR="003C1E85">
        <w:tab/>
      </w:r>
      <w:r w:rsidR="00F167BD">
        <w:t xml:space="preserve">The number of respondents for the </w:t>
      </w:r>
      <w:proofErr w:type="spellStart"/>
      <w:r w:rsidR="00F167BD">
        <w:t>jth</w:t>
      </w:r>
      <w:proofErr w:type="spellEnd"/>
      <w:r w:rsidR="00F167BD">
        <w:t xml:space="preserve"> sex for the </w:t>
      </w:r>
      <w:r w:rsidR="004B5BB8">
        <w:t>FS</w:t>
      </w:r>
    </w:p>
    <w:p w14:paraId="16D990CD" w14:textId="5BC08F88" w:rsidR="00F167BD" w:rsidRDefault="00EE1AEA" w:rsidP="00EE1AEA">
      <w:pPr>
        <w:pStyle w:val="E2-Equation"/>
      </w:pPr>
      <w:r>
        <w:tab/>
      </w:r>
      <w:r w:rsidR="00F167BD">
        <w:t>n(21767)</w:t>
      </w:r>
      <w:r w:rsidR="00F167BD">
        <w:rPr>
          <w:vertAlign w:val="subscript"/>
        </w:rPr>
        <w:t>j</w:t>
      </w:r>
      <w:r w:rsidR="003C1E85">
        <w:tab/>
      </w:r>
      <w:r w:rsidR="00F167BD">
        <w:t>=</w:t>
      </w:r>
      <w:r w:rsidR="003C1E85">
        <w:tab/>
      </w:r>
      <w:r w:rsidR="00F167BD">
        <w:t xml:space="preserve">The number of respondents for the </w:t>
      </w:r>
      <w:proofErr w:type="spellStart"/>
      <w:r w:rsidR="00F167BD">
        <w:t>jth</w:t>
      </w:r>
      <w:proofErr w:type="spellEnd"/>
      <w:r w:rsidR="00F167BD">
        <w:t xml:space="preserve"> sex assuming 21767 responded to the survey</w:t>
      </w:r>
    </w:p>
    <w:p w14:paraId="6AE7375D" w14:textId="40051146" w:rsidR="003C1E85" w:rsidRDefault="003C1E85" w:rsidP="003C1E85">
      <w:pPr>
        <w:pStyle w:val="L1-FlLSp12"/>
      </w:pPr>
      <w:r>
        <w:br w:type="page"/>
      </w:r>
    </w:p>
    <w:p w14:paraId="4343D02A" w14:textId="1EB2C22B" w:rsidR="00F167BD" w:rsidRDefault="00F167BD" w:rsidP="003C1E85">
      <w:pPr>
        <w:pStyle w:val="L1-FlLSp12"/>
      </w:pPr>
      <w:r>
        <w:lastRenderedPageBreak/>
        <w:t>The changes in the standard errors for males range from .004 to .013</w:t>
      </w:r>
      <w:r w:rsidR="003C2220">
        <w:t xml:space="preserve"> (Table 16)</w:t>
      </w:r>
      <w:r>
        <w:t>.</w:t>
      </w:r>
      <w:r w:rsidR="005F1517">
        <w:t xml:space="preserve"> </w:t>
      </w:r>
      <w:r>
        <w:t>The changes for females range from .009 to .020</w:t>
      </w:r>
      <w:r w:rsidR="001D1A23">
        <w:t xml:space="preserve"> (Table 17)</w:t>
      </w:r>
      <w:r>
        <w:t>.</w:t>
      </w:r>
      <w:r w:rsidR="005F1517">
        <w:t xml:space="preserve"> </w:t>
      </w:r>
      <w:r>
        <w:t xml:space="preserve">The changes for females are slightly larger because the prevalence </w:t>
      </w:r>
      <w:r w:rsidR="006419E5">
        <w:t>estimates</w:t>
      </w:r>
      <w:r>
        <w:t xml:space="preserve"> for females are larger.</w:t>
      </w:r>
      <w:r w:rsidR="005F1517">
        <w:t xml:space="preserve"> </w:t>
      </w:r>
      <w:r>
        <w:t xml:space="preserve">The final column in the two tables provide the difference between the prevalence </w:t>
      </w:r>
      <w:r w:rsidR="006419E5">
        <w:t>estimates</w:t>
      </w:r>
      <w:r>
        <w:t xml:space="preserve"> with and without the NRFU from the </w:t>
      </w:r>
      <w:r w:rsidR="004B5BB8">
        <w:t>FS</w:t>
      </w:r>
      <w:r>
        <w:t>.</w:t>
      </w:r>
      <w:r w:rsidR="005F1517">
        <w:t xml:space="preserve"> </w:t>
      </w:r>
      <w:r>
        <w:t>As can be seen, the change in the standard error when eliminating the NRFU is much smaller than the change in the prevalence estimate.</w:t>
      </w:r>
      <w:r w:rsidR="005F1517">
        <w:t xml:space="preserve"> </w:t>
      </w:r>
      <w:r>
        <w:t>This is discussed further in the next section.</w:t>
      </w:r>
    </w:p>
    <w:p w14:paraId="0BD37144" w14:textId="77777777" w:rsidR="00522D33" w:rsidRDefault="00522D33" w:rsidP="00B650DF">
      <w:pPr>
        <w:pStyle w:val="L1-FlLSp12"/>
        <w:sectPr w:rsidR="00522D33" w:rsidSect="006A71E8">
          <w:headerReference w:type="default" r:id="rId39"/>
          <w:footerReference w:type="default" r:id="rId40"/>
          <w:pgSz w:w="12240" w:h="15840" w:code="1"/>
          <w:pgMar w:top="1440" w:right="1440" w:bottom="1440" w:left="1440" w:header="720" w:footer="576" w:gutter="0"/>
          <w:cols w:space="720"/>
          <w:docGrid w:linePitch="360"/>
        </w:sectPr>
      </w:pPr>
    </w:p>
    <w:p w14:paraId="4615C839" w14:textId="72281C61" w:rsidR="003C1E85" w:rsidRDefault="00B650DF" w:rsidP="00B650DF">
      <w:pPr>
        <w:pStyle w:val="TT-TableTitle"/>
      </w:pPr>
      <w:bookmarkStart w:id="61" w:name="_Toc87263967"/>
      <w:bookmarkStart w:id="62" w:name="_Toc87349317"/>
      <w:r w:rsidRPr="00964C3A">
        <w:lastRenderedPageBreak/>
        <w:t xml:space="preserve">Table </w:t>
      </w:r>
      <w:r>
        <w:t>14.</w:t>
      </w:r>
      <w:r>
        <w:tab/>
        <w:t xml:space="preserve">Design Effects for </w:t>
      </w:r>
      <w:r w:rsidR="00331824">
        <w:t>L</w:t>
      </w:r>
      <w:r>
        <w:t xml:space="preserve">ifetime </w:t>
      </w:r>
      <w:r w:rsidR="00331824">
        <w:t>P</w:t>
      </w:r>
      <w:r>
        <w:t xml:space="preserve">revalence </w:t>
      </w:r>
      <w:r w:rsidR="00331824">
        <w:t>E</w:t>
      </w:r>
      <w:r w:rsidR="006419E5">
        <w:t>stimates</w:t>
      </w:r>
      <w:r>
        <w:t xml:space="preserve"> for Early and </w:t>
      </w:r>
      <w:r w:rsidR="00331824">
        <w:t>C</w:t>
      </w:r>
      <w:r>
        <w:t xml:space="preserve">ombined </w:t>
      </w:r>
      <w:r w:rsidR="00331824">
        <w:t>S</w:t>
      </w:r>
      <w:r>
        <w:t xml:space="preserve">amples by </w:t>
      </w:r>
      <w:r w:rsidR="00331824">
        <w:t>S</w:t>
      </w:r>
      <w:r>
        <w:t>ex</w:t>
      </w:r>
      <w:bookmarkEnd w:id="61"/>
      <w:bookmarkEnd w:id="62"/>
    </w:p>
    <w:tbl>
      <w:tblPr>
        <w:tblStyle w:val="D3Table-Blue"/>
        <w:tblW w:w="5000" w:type="pct"/>
        <w:tblLook w:val="04A0" w:firstRow="1" w:lastRow="0" w:firstColumn="1" w:lastColumn="0" w:noHBand="0" w:noVBand="1"/>
      </w:tblPr>
      <w:tblGrid>
        <w:gridCol w:w="5155"/>
        <w:gridCol w:w="1300"/>
        <w:gridCol w:w="1300"/>
        <w:gridCol w:w="1300"/>
        <w:gridCol w:w="1300"/>
        <w:gridCol w:w="1300"/>
        <w:gridCol w:w="1295"/>
      </w:tblGrid>
      <w:tr w:rsidR="00E807DC" w:rsidRPr="00964C3A" w14:paraId="2B779394" w14:textId="77777777" w:rsidTr="008353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0" w:type="pct"/>
            <w:vMerge w:val="restart"/>
            <w:noWrap/>
          </w:tcPr>
          <w:p w14:paraId="325A3B2A" w14:textId="77777777" w:rsidR="00E807DC" w:rsidRPr="00964C3A" w:rsidRDefault="00E807DC" w:rsidP="003C1E85">
            <w:pPr>
              <w:pStyle w:val="TH-TableHeading"/>
            </w:pPr>
          </w:p>
        </w:tc>
        <w:tc>
          <w:tcPr>
            <w:tcW w:w="1506" w:type="pct"/>
            <w:gridSpan w:val="3"/>
            <w:tcBorders>
              <w:bottom w:val="single" w:sz="4" w:space="0" w:color="0098C8"/>
            </w:tcBorders>
            <w:noWrap/>
          </w:tcPr>
          <w:p w14:paraId="6C21CF54" w14:textId="2BBCE67A" w:rsidR="00E807DC" w:rsidRPr="00964C3A" w:rsidRDefault="00416F97" w:rsidP="003C1E85">
            <w:pPr>
              <w:pStyle w:val="TH-TableHeading"/>
              <w:cnfStyle w:val="100000000000" w:firstRow="1" w:lastRow="0" w:firstColumn="0" w:lastColumn="0" w:oddVBand="0" w:evenVBand="0" w:oddHBand="0" w:evenHBand="0" w:firstRowFirstColumn="0" w:firstRowLastColumn="0" w:lastRowFirstColumn="0" w:lastRowLastColumn="0"/>
            </w:pPr>
            <w:r>
              <w:t>Males</w:t>
            </w:r>
          </w:p>
        </w:tc>
        <w:tc>
          <w:tcPr>
            <w:tcW w:w="1504" w:type="pct"/>
            <w:gridSpan w:val="3"/>
            <w:tcBorders>
              <w:bottom w:val="single" w:sz="4" w:space="0" w:color="0098C8"/>
            </w:tcBorders>
          </w:tcPr>
          <w:p w14:paraId="65A5FA13" w14:textId="30462667" w:rsidR="00E807DC" w:rsidRPr="00964C3A" w:rsidRDefault="00416F97" w:rsidP="003C1E85">
            <w:pPr>
              <w:pStyle w:val="TH-TableHeading"/>
              <w:cnfStyle w:val="100000000000" w:firstRow="1" w:lastRow="0" w:firstColumn="0" w:lastColumn="0" w:oddVBand="0" w:evenVBand="0" w:oddHBand="0" w:evenHBand="0" w:firstRowFirstColumn="0" w:firstRowLastColumn="0" w:lastRowFirstColumn="0" w:lastRowLastColumn="0"/>
            </w:pPr>
            <w:r>
              <w:t>Females</w:t>
            </w:r>
          </w:p>
        </w:tc>
      </w:tr>
      <w:tr w:rsidR="000623A9" w:rsidRPr="00964C3A" w14:paraId="3C41276C" w14:textId="01B270AC" w:rsidTr="008353DF">
        <w:tc>
          <w:tcPr>
            <w:cnfStyle w:val="001000000000" w:firstRow="0" w:lastRow="0" w:firstColumn="1" w:lastColumn="0" w:oddVBand="0" w:evenVBand="0" w:oddHBand="0" w:evenHBand="0" w:firstRowFirstColumn="0" w:firstRowLastColumn="0" w:lastRowFirstColumn="0" w:lastRowLastColumn="0"/>
            <w:tcW w:w="1990" w:type="pct"/>
            <w:vMerge/>
            <w:noWrap/>
            <w:hideMark/>
          </w:tcPr>
          <w:p w14:paraId="08703597" w14:textId="77777777" w:rsidR="00522D33" w:rsidRPr="00964C3A" w:rsidRDefault="00522D33" w:rsidP="003C1E85">
            <w:pPr>
              <w:pStyle w:val="TH-TableHeading"/>
            </w:pPr>
          </w:p>
        </w:tc>
        <w:tc>
          <w:tcPr>
            <w:tcW w:w="502" w:type="pct"/>
            <w:shd w:val="clear" w:color="auto" w:fill="BBE3F3"/>
            <w:noWrap/>
            <w:hideMark/>
          </w:tcPr>
          <w:p w14:paraId="53C4A48A" w14:textId="36065B2D" w:rsidR="00522D33" w:rsidRPr="00964C3A" w:rsidRDefault="00522D33" w:rsidP="003C1E85">
            <w:pPr>
              <w:pStyle w:val="TH-TableHeading"/>
              <w:cnfStyle w:val="000000000000" w:firstRow="0" w:lastRow="0" w:firstColumn="0" w:lastColumn="0" w:oddVBand="0" w:evenVBand="0" w:oddHBand="0" w:evenHBand="0" w:firstRowFirstColumn="0" w:firstRowLastColumn="0" w:lastRowFirstColumn="0" w:lastRowLastColumn="0"/>
            </w:pPr>
            <w:r w:rsidRPr="003C1E85">
              <w:t>Early</w:t>
            </w:r>
          </w:p>
        </w:tc>
        <w:tc>
          <w:tcPr>
            <w:tcW w:w="502" w:type="pct"/>
            <w:shd w:val="clear" w:color="auto" w:fill="BBE3F3"/>
            <w:noWrap/>
            <w:hideMark/>
          </w:tcPr>
          <w:p w14:paraId="39E9354C" w14:textId="57AD139D" w:rsidR="00522D33" w:rsidRPr="00964C3A" w:rsidRDefault="00522D33" w:rsidP="003C1E85">
            <w:pPr>
              <w:pStyle w:val="TH-TableHeading"/>
              <w:cnfStyle w:val="000000000000" w:firstRow="0" w:lastRow="0" w:firstColumn="0" w:lastColumn="0" w:oddVBand="0" w:evenVBand="0" w:oddHBand="0" w:evenHBand="0" w:firstRowFirstColumn="0" w:firstRowLastColumn="0" w:lastRowFirstColumn="0" w:lastRowLastColumn="0"/>
            </w:pPr>
            <w:r w:rsidRPr="003C1E85">
              <w:t>Both</w:t>
            </w:r>
          </w:p>
        </w:tc>
        <w:tc>
          <w:tcPr>
            <w:tcW w:w="502" w:type="pct"/>
            <w:shd w:val="clear" w:color="auto" w:fill="BBE3F3"/>
            <w:hideMark/>
          </w:tcPr>
          <w:p w14:paraId="42AE856B" w14:textId="295F24BD" w:rsidR="00522D33" w:rsidRPr="00964C3A" w:rsidRDefault="00522D33" w:rsidP="003C1E85">
            <w:pPr>
              <w:pStyle w:val="TH-TableHeading"/>
              <w:cnfStyle w:val="000000000000" w:firstRow="0" w:lastRow="0" w:firstColumn="0" w:lastColumn="0" w:oddVBand="0" w:evenVBand="0" w:oddHBand="0" w:evenHBand="0" w:firstRowFirstColumn="0" w:firstRowLastColumn="0" w:lastRowFirstColumn="0" w:lastRowLastColumn="0"/>
            </w:pPr>
            <w:r w:rsidRPr="003C1E85">
              <w:t>Ratio</w:t>
            </w:r>
          </w:p>
        </w:tc>
        <w:tc>
          <w:tcPr>
            <w:tcW w:w="502" w:type="pct"/>
            <w:shd w:val="clear" w:color="auto" w:fill="BBE3F3"/>
          </w:tcPr>
          <w:p w14:paraId="35992B16" w14:textId="269A3194" w:rsidR="00522D33" w:rsidRPr="00E807DC" w:rsidRDefault="00522D33" w:rsidP="003C1E85">
            <w:pPr>
              <w:pStyle w:val="TH-TableHeading"/>
              <w:cnfStyle w:val="000000000000" w:firstRow="0" w:lastRow="0" w:firstColumn="0" w:lastColumn="0" w:oddVBand="0" w:evenVBand="0" w:oddHBand="0" w:evenHBand="0" w:firstRowFirstColumn="0" w:firstRowLastColumn="0" w:lastRowFirstColumn="0" w:lastRowLastColumn="0"/>
            </w:pPr>
            <w:r w:rsidRPr="003C1E85">
              <w:t>Early</w:t>
            </w:r>
          </w:p>
        </w:tc>
        <w:tc>
          <w:tcPr>
            <w:tcW w:w="502" w:type="pct"/>
            <w:shd w:val="clear" w:color="auto" w:fill="BBE3F3"/>
          </w:tcPr>
          <w:p w14:paraId="5016B21A" w14:textId="5887D0A4" w:rsidR="00522D33" w:rsidRPr="00E807DC" w:rsidRDefault="00522D33" w:rsidP="003C1E85">
            <w:pPr>
              <w:pStyle w:val="TH-TableHeading"/>
              <w:cnfStyle w:val="000000000000" w:firstRow="0" w:lastRow="0" w:firstColumn="0" w:lastColumn="0" w:oddVBand="0" w:evenVBand="0" w:oddHBand="0" w:evenHBand="0" w:firstRowFirstColumn="0" w:firstRowLastColumn="0" w:lastRowFirstColumn="0" w:lastRowLastColumn="0"/>
            </w:pPr>
            <w:r w:rsidRPr="003C1E85">
              <w:t>Both</w:t>
            </w:r>
          </w:p>
        </w:tc>
        <w:tc>
          <w:tcPr>
            <w:tcW w:w="500" w:type="pct"/>
            <w:shd w:val="clear" w:color="auto" w:fill="BBE3F3"/>
          </w:tcPr>
          <w:p w14:paraId="11BB6863" w14:textId="011AD540" w:rsidR="00522D33" w:rsidRPr="00E807DC" w:rsidRDefault="00522D33" w:rsidP="003C1E85">
            <w:pPr>
              <w:pStyle w:val="TH-TableHeading"/>
              <w:cnfStyle w:val="000000000000" w:firstRow="0" w:lastRow="0" w:firstColumn="0" w:lastColumn="0" w:oddVBand="0" w:evenVBand="0" w:oddHBand="0" w:evenHBand="0" w:firstRowFirstColumn="0" w:firstRowLastColumn="0" w:lastRowFirstColumn="0" w:lastRowLastColumn="0"/>
            </w:pPr>
            <w:r w:rsidRPr="003C1E85">
              <w:t>Ratio</w:t>
            </w:r>
          </w:p>
        </w:tc>
      </w:tr>
      <w:tr w:rsidR="00522D33" w:rsidRPr="00964C3A" w14:paraId="437A37D7" w14:textId="1D00E6B6" w:rsidTr="008353DF">
        <w:tc>
          <w:tcPr>
            <w:cnfStyle w:val="001000000000" w:firstRow="0" w:lastRow="0" w:firstColumn="1" w:lastColumn="0" w:oddVBand="0" w:evenVBand="0" w:oddHBand="0" w:evenHBand="0" w:firstRowFirstColumn="0" w:firstRowLastColumn="0" w:lastRowFirstColumn="0" w:lastRowLastColumn="0"/>
            <w:tcW w:w="1990" w:type="pct"/>
            <w:shd w:val="clear" w:color="auto" w:fill="auto"/>
            <w:noWrap/>
            <w:hideMark/>
          </w:tcPr>
          <w:p w14:paraId="7DF80CE6" w14:textId="54580DC0" w:rsidR="00522D33" w:rsidRPr="00964C3A" w:rsidRDefault="00522D33" w:rsidP="003C1E85">
            <w:pPr>
              <w:pStyle w:val="TH-TableHeading"/>
              <w:jc w:val="left"/>
            </w:pPr>
            <w:r w:rsidRPr="003C1E85">
              <w:t>Contact sexual violence</w:t>
            </w:r>
          </w:p>
        </w:tc>
        <w:tc>
          <w:tcPr>
            <w:tcW w:w="502" w:type="pct"/>
            <w:noWrap/>
            <w:hideMark/>
          </w:tcPr>
          <w:p w14:paraId="3013C7C5" w14:textId="56DDEF48" w:rsidR="00522D33" w:rsidRPr="00964C3A" w:rsidRDefault="00522D33" w:rsidP="003C1E85">
            <w:pPr>
              <w:pStyle w:val="TX-TableText"/>
              <w:jc w:val="center"/>
              <w:cnfStyle w:val="000000000000" w:firstRow="0" w:lastRow="0" w:firstColumn="0" w:lastColumn="0" w:oddVBand="0" w:evenVBand="0" w:oddHBand="0" w:evenHBand="0" w:firstRowFirstColumn="0" w:firstRowLastColumn="0" w:lastRowFirstColumn="0" w:lastRowLastColumn="0"/>
            </w:pPr>
            <w:r>
              <w:t>1.75</w:t>
            </w:r>
          </w:p>
        </w:tc>
        <w:tc>
          <w:tcPr>
            <w:tcW w:w="502" w:type="pct"/>
            <w:noWrap/>
            <w:hideMark/>
          </w:tcPr>
          <w:p w14:paraId="01E39FEB" w14:textId="541661A7" w:rsidR="00522D33" w:rsidRPr="00964C3A" w:rsidRDefault="00522D33" w:rsidP="003C1E85">
            <w:pPr>
              <w:pStyle w:val="TX-TableText"/>
              <w:jc w:val="center"/>
              <w:cnfStyle w:val="000000000000" w:firstRow="0" w:lastRow="0" w:firstColumn="0" w:lastColumn="0" w:oddVBand="0" w:evenVBand="0" w:oddHBand="0" w:evenHBand="0" w:firstRowFirstColumn="0" w:firstRowLastColumn="0" w:lastRowFirstColumn="0" w:lastRowLastColumn="0"/>
            </w:pPr>
            <w:r>
              <w:t>1.96</w:t>
            </w:r>
          </w:p>
        </w:tc>
        <w:tc>
          <w:tcPr>
            <w:tcW w:w="502" w:type="pct"/>
            <w:noWrap/>
            <w:hideMark/>
          </w:tcPr>
          <w:p w14:paraId="147ABB90" w14:textId="02040DE2" w:rsidR="00522D33" w:rsidRPr="00964C3A" w:rsidRDefault="00522D33" w:rsidP="003C1E85">
            <w:pPr>
              <w:pStyle w:val="TX-TableText"/>
              <w:jc w:val="center"/>
              <w:cnfStyle w:val="000000000000" w:firstRow="0" w:lastRow="0" w:firstColumn="0" w:lastColumn="0" w:oddVBand="0" w:evenVBand="0" w:oddHBand="0" w:evenHBand="0" w:firstRowFirstColumn="0" w:firstRowLastColumn="0" w:lastRowFirstColumn="0" w:lastRowLastColumn="0"/>
            </w:pPr>
            <w:r>
              <w:t>0.90</w:t>
            </w:r>
          </w:p>
        </w:tc>
        <w:tc>
          <w:tcPr>
            <w:tcW w:w="502" w:type="pct"/>
          </w:tcPr>
          <w:p w14:paraId="469F9E85" w14:textId="2C3DCBB7" w:rsidR="00522D33" w:rsidRPr="00E807DC" w:rsidRDefault="00522D33" w:rsidP="003C1E85">
            <w:pPr>
              <w:pStyle w:val="TX-TableText"/>
              <w:jc w:val="center"/>
              <w:cnfStyle w:val="000000000000" w:firstRow="0" w:lastRow="0" w:firstColumn="0" w:lastColumn="0" w:oddVBand="0" w:evenVBand="0" w:oddHBand="0" w:evenHBand="0" w:firstRowFirstColumn="0" w:firstRowLastColumn="0" w:lastRowFirstColumn="0" w:lastRowLastColumn="0"/>
            </w:pPr>
            <w:r>
              <w:t>1.42</w:t>
            </w:r>
          </w:p>
        </w:tc>
        <w:tc>
          <w:tcPr>
            <w:tcW w:w="502" w:type="pct"/>
          </w:tcPr>
          <w:p w14:paraId="74913C50" w14:textId="40E14AB9" w:rsidR="00522D33" w:rsidRPr="00E807DC" w:rsidRDefault="00522D33" w:rsidP="003C1E85">
            <w:pPr>
              <w:pStyle w:val="TX-TableText"/>
              <w:jc w:val="center"/>
              <w:cnfStyle w:val="000000000000" w:firstRow="0" w:lastRow="0" w:firstColumn="0" w:lastColumn="0" w:oddVBand="0" w:evenVBand="0" w:oddHBand="0" w:evenHBand="0" w:firstRowFirstColumn="0" w:firstRowLastColumn="0" w:lastRowFirstColumn="0" w:lastRowLastColumn="0"/>
            </w:pPr>
            <w:r>
              <w:t>1.48</w:t>
            </w:r>
          </w:p>
        </w:tc>
        <w:tc>
          <w:tcPr>
            <w:tcW w:w="500" w:type="pct"/>
          </w:tcPr>
          <w:p w14:paraId="02C3CDC4" w14:textId="79DB16C0" w:rsidR="00522D33" w:rsidRPr="00E807DC" w:rsidRDefault="00522D33" w:rsidP="003C1E85">
            <w:pPr>
              <w:pStyle w:val="TX-TableText"/>
              <w:jc w:val="center"/>
              <w:cnfStyle w:val="000000000000" w:firstRow="0" w:lastRow="0" w:firstColumn="0" w:lastColumn="0" w:oddVBand="0" w:evenVBand="0" w:oddHBand="0" w:evenHBand="0" w:firstRowFirstColumn="0" w:firstRowLastColumn="0" w:lastRowFirstColumn="0" w:lastRowLastColumn="0"/>
            </w:pPr>
            <w:r>
              <w:t>0.96</w:t>
            </w:r>
          </w:p>
        </w:tc>
      </w:tr>
      <w:tr w:rsidR="00522D33" w:rsidRPr="00964C3A" w14:paraId="0582F4FD" w14:textId="2CB97FB1" w:rsidTr="008353DF">
        <w:tc>
          <w:tcPr>
            <w:cnfStyle w:val="001000000000" w:firstRow="0" w:lastRow="0" w:firstColumn="1" w:lastColumn="0" w:oddVBand="0" w:evenVBand="0" w:oddHBand="0" w:evenHBand="0" w:firstRowFirstColumn="0" w:firstRowLastColumn="0" w:lastRowFirstColumn="0" w:lastRowLastColumn="0"/>
            <w:tcW w:w="1990" w:type="pct"/>
            <w:shd w:val="clear" w:color="auto" w:fill="auto"/>
            <w:noWrap/>
            <w:hideMark/>
          </w:tcPr>
          <w:p w14:paraId="42BD0A3F" w14:textId="15AB5E1D" w:rsidR="00522D33" w:rsidRPr="00964C3A" w:rsidRDefault="00522D33" w:rsidP="003C1E85">
            <w:pPr>
              <w:pStyle w:val="TH-TableHeading"/>
              <w:ind w:left="151"/>
              <w:jc w:val="left"/>
            </w:pPr>
            <w:r w:rsidRPr="003C1E85">
              <w:t>Unwanted touching</w:t>
            </w:r>
          </w:p>
        </w:tc>
        <w:tc>
          <w:tcPr>
            <w:tcW w:w="502" w:type="pct"/>
            <w:noWrap/>
            <w:hideMark/>
          </w:tcPr>
          <w:p w14:paraId="693EF63D" w14:textId="0384F1E4" w:rsidR="00522D33" w:rsidRPr="00964C3A" w:rsidRDefault="00522D33" w:rsidP="003C1E85">
            <w:pPr>
              <w:pStyle w:val="TX-TableText"/>
              <w:jc w:val="center"/>
              <w:cnfStyle w:val="000000000000" w:firstRow="0" w:lastRow="0" w:firstColumn="0" w:lastColumn="0" w:oddVBand="0" w:evenVBand="0" w:oddHBand="0" w:evenHBand="0" w:firstRowFirstColumn="0" w:firstRowLastColumn="0" w:lastRowFirstColumn="0" w:lastRowLastColumn="0"/>
            </w:pPr>
            <w:r>
              <w:t>1.38</w:t>
            </w:r>
          </w:p>
        </w:tc>
        <w:tc>
          <w:tcPr>
            <w:tcW w:w="502" w:type="pct"/>
            <w:noWrap/>
            <w:hideMark/>
          </w:tcPr>
          <w:p w14:paraId="2F797CD2" w14:textId="28084505" w:rsidR="00522D33" w:rsidRPr="00964C3A" w:rsidRDefault="00522D33" w:rsidP="003C1E85">
            <w:pPr>
              <w:pStyle w:val="TX-TableText"/>
              <w:jc w:val="center"/>
              <w:cnfStyle w:val="000000000000" w:firstRow="0" w:lastRow="0" w:firstColumn="0" w:lastColumn="0" w:oddVBand="0" w:evenVBand="0" w:oddHBand="0" w:evenHBand="0" w:firstRowFirstColumn="0" w:firstRowLastColumn="0" w:lastRowFirstColumn="0" w:lastRowLastColumn="0"/>
            </w:pPr>
            <w:r>
              <w:t>1.62</w:t>
            </w:r>
          </w:p>
        </w:tc>
        <w:tc>
          <w:tcPr>
            <w:tcW w:w="502" w:type="pct"/>
            <w:noWrap/>
            <w:hideMark/>
          </w:tcPr>
          <w:p w14:paraId="62B64506" w14:textId="74508DD6" w:rsidR="00522D33" w:rsidRPr="00964C3A" w:rsidRDefault="00522D33" w:rsidP="003C1E85">
            <w:pPr>
              <w:pStyle w:val="TX-TableText"/>
              <w:jc w:val="center"/>
              <w:cnfStyle w:val="000000000000" w:firstRow="0" w:lastRow="0" w:firstColumn="0" w:lastColumn="0" w:oddVBand="0" w:evenVBand="0" w:oddHBand="0" w:evenHBand="0" w:firstRowFirstColumn="0" w:firstRowLastColumn="0" w:lastRowFirstColumn="0" w:lastRowLastColumn="0"/>
            </w:pPr>
            <w:r>
              <w:t>0.86</w:t>
            </w:r>
          </w:p>
        </w:tc>
        <w:tc>
          <w:tcPr>
            <w:tcW w:w="502" w:type="pct"/>
          </w:tcPr>
          <w:p w14:paraId="63647893" w14:textId="266E7A1E" w:rsidR="00522D33" w:rsidRPr="00E807DC" w:rsidRDefault="00522D33" w:rsidP="003C1E85">
            <w:pPr>
              <w:pStyle w:val="TX-TableText"/>
              <w:jc w:val="center"/>
              <w:cnfStyle w:val="000000000000" w:firstRow="0" w:lastRow="0" w:firstColumn="0" w:lastColumn="0" w:oddVBand="0" w:evenVBand="0" w:oddHBand="0" w:evenHBand="0" w:firstRowFirstColumn="0" w:firstRowLastColumn="0" w:lastRowFirstColumn="0" w:lastRowLastColumn="0"/>
            </w:pPr>
            <w:r>
              <w:t>1.57</w:t>
            </w:r>
          </w:p>
        </w:tc>
        <w:tc>
          <w:tcPr>
            <w:tcW w:w="502" w:type="pct"/>
          </w:tcPr>
          <w:p w14:paraId="207296FD" w14:textId="44701C30" w:rsidR="00522D33" w:rsidRPr="00E807DC" w:rsidRDefault="00522D33" w:rsidP="003C1E85">
            <w:pPr>
              <w:pStyle w:val="TX-TableText"/>
              <w:jc w:val="center"/>
              <w:cnfStyle w:val="000000000000" w:firstRow="0" w:lastRow="0" w:firstColumn="0" w:lastColumn="0" w:oddVBand="0" w:evenVBand="0" w:oddHBand="0" w:evenHBand="0" w:firstRowFirstColumn="0" w:firstRowLastColumn="0" w:lastRowFirstColumn="0" w:lastRowLastColumn="0"/>
            </w:pPr>
            <w:r>
              <w:t>1.68</w:t>
            </w:r>
          </w:p>
        </w:tc>
        <w:tc>
          <w:tcPr>
            <w:tcW w:w="500" w:type="pct"/>
          </w:tcPr>
          <w:p w14:paraId="67173DDA" w14:textId="508826E5" w:rsidR="00522D33" w:rsidRPr="00E807DC" w:rsidRDefault="00522D33" w:rsidP="003C1E85">
            <w:pPr>
              <w:pStyle w:val="TX-TableText"/>
              <w:jc w:val="center"/>
              <w:cnfStyle w:val="000000000000" w:firstRow="0" w:lastRow="0" w:firstColumn="0" w:lastColumn="0" w:oddVBand="0" w:evenVBand="0" w:oddHBand="0" w:evenHBand="0" w:firstRowFirstColumn="0" w:firstRowLastColumn="0" w:lastRowFirstColumn="0" w:lastRowLastColumn="0"/>
            </w:pPr>
            <w:r>
              <w:t>0.94</w:t>
            </w:r>
          </w:p>
        </w:tc>
      </w:tr>
      <w:tr w:rsidR="00522D33" w:rsidRPr="00964C3A" w14:paraId="1F1A95BA" w14:textId="01ACBB27" w:rsidTr="008353DF">
        <w:tc>
          <w:tcPr>
            <w:cnfStyle w:val="001000000000" w:firstRow="0" w:lastRow="0" w:firstColumn="1" w:lastColumn="0" w:oddVBand="0" w:evenVBand="0" w:oddHBand="0" w:evenHBand="0" w:firstRowFirstColumn="0" w:firstRowLastColumn="0" w:lastRowFirstColumn="0" w:lastRowLastColumn="0"/>
            <w:tcW w:w="1990" w:type="pct"/>
            <w:shd w:val="clear" w:color="auto" w:fill="auto"/>
            <w:noWrap/>
            <w:hideMark/>
          </w:tcPr>
          <w:p w14:paraId="0BFD406A" w14:textId="25DC0204" w:rsidR="00522D33" w:rsidRPr="00964C3A" w:rsidRDefault="00522D33" w:rsidP="003C1E85">
            <w:pPr>
              <w:pStyle w:val="TH-TableHeading"/>
              <w:ind w:left="151"/>
              <w:jc w:val="left"/>
            </w:pPr>
            <w:r w:rsidRPr="003C1E85">
              <w:t>Sexual coercion</w:t>
            </w:r>
          </w:p>
        </w:tc>
        <w:tc>
          <w:tcPr>
            <w:tcW w:w="502" w:type="pct"/>
            <w:noWrap/>
            <w:hideMark/>
          </w:tcPr>
          <w:p w14:paraId="0D9CE652" w14:textId="14BFF6FF" w:rsidR="00522D33" w:rsidRPr="00964C3A" w:rsidRDefault="00522D33" w:rsidP="003C1E85">
            <w:pPr>
              <w:pStyle w:val="TX-TableText"/>
              <w:jc w:val="center"/>
              <w:cnfStyle w:val="000000000000" w:firstRow="0" w:lastRow="0" w:firstColumn="0" w:lastColumn="0" w:oddVBand="0" w:evenVBand="0" w:oddHBand="0" w:evenHBand="0" w:firstRowFirstColumn="0" w:firstRowLastColumn="0" w:lastRowFirstColumn="0" w:lastRowLastColumn="0"/>
            </w:pPr>
            <w:r>
              <w:t>1.12</w:t>
            </w:r>
          </w:p>
        </w:tc>
        <w:tc>
          <w:tcPr>
            <w:tcW w:w="502" w:type="pct"/>
            <w:noWrap/>
            <w:hideMark/>
          </w:tcPr>
          <w:p w14:paraId="573C9A06" w14:textId="17B69CD1" w:rsidR="00522D33" w:rsidRPr="00964C3A" w:rsidRDefault="00522D33" w:rsidP="003C1E85">
            <w:pPr>
              <w:pStyle w:val="TX-TableText"/>
              <w:jc w:val="center"/>
              <w:cnfStyle w:val="000000000000" w:firstRow="0" w:lastRow="0" w:firstColumn="0" w:lastColumn="0" w:oddVBand="0" w:evenVBand="0" w:oddHBand="0" w:evenHBand="0" w:firstRowFirstColumn="0" w:firstRowLastColumn="0" w:lastRowFirstColumn="0" w:lastRowLastColumn="0"/>
            </w:pPr>
            <w:r>
              <w:t>1.04</w:t>
            </w:r>
          </w:p>
        </w:tc>
        <w:tc>
          <w:tcPr>
            <w:tcW w:w="502" w:type="pct"/>
            <w:noWrap/>
            <w:hideMark/>
          </w:tcPr>
          <w:p w14:paraId="4AEDC7E6" w14:textId="55399B8A" w:rsidR="00522D33" w:rsidRPr="00964C3A" w:rsidRDefault="00522D33" w:rsidP="003C1E85">
            <w:pPr>
              <w:pStyle w:val="TX-TableText"/>
              <w:jc w:val="center"/>
              <w:cnfStyle w:val="000000000000" w:firstRow="0" w:lastRow="0" w:firstColumn="0" w:lastColumn="0" w:oddVBand="0" w:evenVBand="0" w:oddHBand="0" w:evenHBand="0" w:firstRowFirstColumn="0" w:firstRowLastColumn="0" w:lastRowFirstColumn="0" w:lastRowLastColumn="0"/>
            </w:pPr>
            <w:r>
              <w:t>1.08</w:t>
            </w:r>
          </w:p>
        </w:tc>
        <w:tc>
          <w:tcPr>
            <w:tcW w:w="502" w:type="pct"/>
          </w:tcPr>
          <w:p w14:paraId="5A946A4F" w14:textId="07FF9587" w:rsidR="00522D33" w:rsidRPr="00E807DC" w:rsidRDefault="00522D33" w:rsidP="003C1E85">
            <w:pPr>
              <w:pStyle w:val="TX-TableText"/>
              <w:jc w:val="center"/>
              <w:cnfStyle w:val="000000000000" w:firstRow="0" w:lastRow="0" w:firstColumn="0" w:lastColumn="0" w:oddVBand="0" w:evenVBand="0" w:oddHBand="0" w:evenHBand="0" w:firstRowFirstColumn="0" w:firstRowLastColumn="0" w:lastRowFirstColumn="0" w:lastRowLastColumn="0"/>
            </w:pPr>
            <w:r>
              <w:t>1.71</w:t>
            </w:r>
          </w:p>
        </w:tc>
        <w:tc>
          <w:tcPr>
            <w:tcW w:w="502" w:type="pct"/>
          </w:tcPr>
          <w:p w14:paraId="0ABF39D0" w14:textId="7E20A716" w:rsidR="00522D33" w:rsidRPr="00E807DC" w:rsidRDefault="00522D33" w:rsidP="003C1E85">
            <w:pPr>
              <w:pStyle w:val="TX-TableText"/>
              <w:jc w:val="center"/>
              <w:cnfStyle w:val="000000000000" w:firstRow="0" w:lastRow="0" w:firstColumn="0" w:lastColumn="0" w:oddVBand="0" w:evenVBand="0" w:oddHBand="0" w:evenHBand="0" w:firstRowFirstColumn="0" w:firstRowLastColumn="0" w:lastRowFirstColumn="0" w:lastRowLastColumn="0"/>
            </w:pPr>
            <w:r>
              <w:t>1.56</w:t>
            </w:r>
          </w:p>
        </w:tc>
        <w:tc>
          <w:tcPr>
            <w:tcW w:w="500" w:type="pct"/>
          </w:tcPr>
          <w:p w14:paraId="65199443" w14:textId="17D703AC" w:rsidR="00522D33" w:rsidRPr="00E807DC" w:rsidRDefault="00522D33" w:rsidP="003C1E85">
            <w:pPr>
              <w:pStyle w:val="TX-TableText"/>
              <w:jc w:val="center"/>
              <w:cnfStyle w:val="000000000000" w:firstRow="0" w:lastRow="0" w:firstColumn="0" w:lastColumn="0" w:oddVBand="0" w:evenVBand="0" w:oddHBand="0" w:evenHBand="0" w:firstRowFirstColumn="0" w:firstRowLastColumn="0" w:lastRowFirstColumn="0" w:lastRowLastColumn="0"/>
            </w:pPr>
            <w:r>
              <w:t>1.10</w:t>
            </w:r>
          </w:p>
        </w:tc>
      </w:tr>
      <w:tr w:rsidR="00522D33" w:rsidRPr="00964C3A" w14:paraId="79F1A7D5" w14:textId="2159B4EB" w:rsidTr="008353DF">
        <w:tc>
          <w:tcPr>
            <w:cnfStyle w:val="001000000000" w:firstRow="0" w:lastRow="0" w:firstColumn="1" w:lastColumn="0" w:oddVBand="0" w:evenVBand="0" w:oddHBand="0" w:evenHBand="0" w:firstRowFirstColumn="0" w:firstRowLastColumn="0" w:lastRowFirstColumn="0" w:lastRowLastColumn="0"/>
            <w:tcW w:w="1990" w:type="pct"/>
            <w:shd w:val="clear" w:color="auto" w:fill="auto"/>
            <w:noWrap/>
            <w:hideMark/>
          </w:tcPr>
          <w:p w14:paraId="59EECBDF" w14:textId="123BF3D2" w:rsidR="00522D33" w:rsidRPr="007475BC" w:rsidRDefault="00522D33" w:rsidP="003C1E85">
            <w:pPr>
              <w:pStyle w:val="TH-TableHeading"/>
              <w:ind w:left="151"/>
              <w:jc w:val="left"/>
            </w:pPr>
            <w:r w:rsidRPr="003C1E85">
              <w:t>Rape</w:t>
            </w:r>
          </w:p>
        </w:tc>
        <w:tc>
          <w:tcPr>
            <w:tcW w:w="502" w:type="pct"/>
            <w:noWrap/>
            <w:hideMark/>
          </w:tcPr>
          <w:p w14:paraId="391018E8" w14:textId="610D14D2" w:rsidR="00522D33" w:rsidRPr="00964C3A" w:rsidRDefault="00522D33" w:rsidP="003C1E85">
            <w:pPr>
              <w:pStyle w:val="TX-TableText"/>
              <w:jc w:val="center"/>
              <w:cnfStyle w:val="000000000000" w:firstRow="0" w:lastRow="0" w:firstColumn="0" w:lastColumn="0" w:oddVBand="0" w:evenVBand="0" w:oddHBand="0" w:evenHBand="0" w:firstRowFirstColumn="0" w:firstRowLastColumn="0" w:lastRowFirstColumn="0" w:lastRowLastColumn="0"/>
            </w:pPr>
            <w:r>
              <w:t>1.23</w:t>
            </w:r>
          </w:p>
        </w:tc>
        <w:tc>
          <w:tcPr>
            <w:tcW w:w="502" w:type="pct"/>
            <w:noWrap/>
            <w:hideMark/>
          </w:tcPr>
          <w:p w14:paraId="39984F87" w14:textId="5843006C" w:rsidR="00522D33" w:rsidRPr="00964C3A" w:rsidRDefault="00522D33" w:rsidP="003C1E85">
            <w:pPr>
              <w:pStyle w:val="TX-TableText"/>
              <w:jc w:val="center"/>
              <w:cnfStyle w:val="000000000000" w:firstRow="0" w:lastRow="0" w:firstColumn="0" w:lastColumn="0" w:oddVBand="0" w:evenVBand="0" w:oddHBand="0" w:evenHBand="0" w:firstRowFirstColumn="0" w:firstRowLastColumn="0" w:lastRowFirstColumn="0" w:lastRowLastColumn="0"/>
            </w:pPr>
            <w:r>
              <w:t>1.42</w:t>
            </w:r>
          </w:p>
        </w:tc>
        <w:tc>
          <w:tcPr>
            <w:tcW w:w="502" w:type="pct"/>
            <w:noWrap/>
            <w:hideMark/>
          </w:tcPr>
          <w:p w14:paraId="232FC051" w14:textId="09BD765C" w:rsidR="00522D33" w:rsidRPr="00964C3A" w:rsidRDefault="00522D33" w:rsidP="003C1E85">
            <w:pPr>
              <w:pStyle w:val="TX-TableText"/>
              <w:jc w:val="center"/>
              <w:cnfStyle w:val="000000000000" w:firstRow="0" w:lastRow="0" w:firstColumn="0" w:lastColumn="0" w:oddVBand="0" w:evenVBand="0" w:oddHBand="0" w:evenHBand="0" w:firstRowFirstColumn="0" w:firstRowLastColumn="0" w:lastRowFirstColumn="0" w:lastRowLastColumn="0"/>
            </w:pPr>
            <w:r>
              <w:t>0.86</w:t>
            </w:r>
          </w:p>
        </w:tc>
        <w:tc>
          <w:tcPr>
            <w:tcW w:w="502" w:type="pct"/>
          </w:tcPr>
          <w:p w14:paraId="097E6867" w14:textId="72525882" w:rsidR="00522D33" w:rsidRPr="00E807DC" w:rsidRDefault="00522D33" w:rsidP="003C1E85">
            <w:pPr>
              <w:pStyle w:val="TX-TableText"/>
              <w:jc w:val="center"/>
              <w:cnfStyle w:val="000000000000" w:firstRow="0" w:lastRow="0" w:firstColumn="0" w:lastColumn="0" w:oddVBand="0" w:evenVBand="0" w:oddHBand="0" w:evenHBand="0" w:firstRowFirstColumn="0" w:firstRowLastColumn="0" w:lastRowFirstColumn="0" w:lastRowLastColumn="0"/>
            </w:pPr>
            <w:r>
              <w:t>1.29</w:t>
            </w:r>
          </w:p>
        </w:tc>
        <w:tc>
          <w:tcPr>
            <w:tcW w:w="502" w:type="pct"/>
          </w:tcPr>
          <w:p w14:paraId="5177E067" w14:textId="7C41467F" w:rsidR="00522D33" w:rsidRPr="00E807DC" w:rsidRDefault="00522D33" w:rsidP="003C1E85">
            <w:pPr>
              <w:pStyle w:val="TX-TableText"/>
              <w:jc w:val="center"/>
              <w:cnfStyle w:val="000000000000" w:firstRow="0" w:lastRow="0" w:firstColumn="0" w:lastColumn="0" w:oddVBand="0" w:evenVBand="0" w:oddHBand="0" w:evenHBand="0" w:firstRowFirstColumn="0" w:firstRowLastColumn="0" w:lastRowFirstColumn="0" w:lastRowLastColumn="0"/>
            </w:pPr>
            <w:r>
              <w:t>1.63</w:t>
            </w:r>
          </w:p>
        </w:tc>
        <w:tc>
          <w:tcPr>
            <w:tcW w:w="500" w:type="pct"/>
          </w:tcPr>
          <w:p w14:paraId="7EE8B6F7" w14:textId="313F54E7" w:rsidR="00522D33" w:rsidRPr="00E807DC" w:rsidRDefault="00522D33" w:rsidP="003C1E85">
            <w:pPr>
              <w:pStyle w:val="TX-TableText"/>
              <w:jc w:val="center"/>
              <w:cnfStyle w:val="000000000000" w:firstRow="0" w:lastRow="0" w:firstColumn="0" w:lastColumn="0" w:oddVBand="0" w:evenVBand="0" w:oddHBand="0" w:evenHBand="0" w:firstRowFirstColumn="0" w:firstRowLastColumn="0" w:lastRowFirstColumn="0" w:lastRowLastColumn="0"/>
            </w:pPr>
            <w:r>
              <w:t>0.79</w:t>
            </w:r>
          </w:p>
        </w:tc>
      </w:tr>
      <w:tr w:rsidR="00522D33" w:rsidRPr="00964C3A" w14:paraId="1EA97FFB" w14:textId="484F4330" w:rsidTr="008353DF">
        <w:tc>
          <w:tcPr>
            <w:cnfStyle w:val="001000000000" w:firstRow="0" w:lastRow="0" w:firstColumn="1" w:lastColumn="0" w:oddVBand="0" w:evenVBand="0" w:oddHBand="0" w:evenHBand="0" w:firstRowFirstColumn="0" w:firstRowLastColumn="0" w:lastRowFirstColumn="0" w:lastRowLastColumn="0"/>
            <w:tcW w:w="1990" w:type="pct"/>
            <w:shd w:val="clear" w:color="auto" w:fill="auto"/>
            <w:noWrap/>
            <w:hideMark/>
          </w:tcPr>
          <w:p w14:paraId="138D73F1" w14:textId="6852E369" w:rsidR="00522D33" w:rsidRPr="00964C3A" w:rsidRDefault="00522D33" w:rsidP="003C1E85">
            <w:pPr>
              <w:pStyle w:val="TH-TableHeading"/>
              <w:ind w:left="151"/>
              <w:jc w:val="left"/>
            </w:pPr>
            <w:r w:rsidRPr="003C1E85">
              <w:t>Made to penetrate</w:t>
            </w:r>
            <w:r w:rsidRPr="003C1E85">
              <w:rPr>
                <w:vertAlign w:val="superscript"/>
              </w:rPr>
              <w:t>*</w:t>
            </w:r>
          </w:p>
        </w:tc>
        <w:tc>
          <w:tcPr>
            <w:tcW w:w="502" w:type="pct"/>
            <w:noWrap/>
            <w:hideMark/>
          </w:tcPr>
          <w:p w14:paraId="34A593AF" w14:textId="1C792E0D" w:rsidR="00522D33" w:rsidRPr="00964C3A" w:rsidRDefault="00522D33" w:rsidP="003C1E85">
            <w:pPr>
              <w:pStyle w:val="TX-TableText"/>
              <w:jc w:val="center"/>
              <w:cnfStyle w:val="000000000000" w:firstRow="0" w:lastRow="0" w:firstColumn="0" w:lastColumn="0" w:oddVBand="0" w:evenVBand="0" w:oddHBand="0" w:evenHBand="0" w:firstRowFirstColumn="0" w:firstRowLastColumn="0" w:lastRowFirstColumn="0" w:lastRowLastColumn="0"/>
            </w:pPr>
            <w:r>
              <w:t>1.04</w:t>
            </w:r>
          </w:p>
        </w:tc>
        <w:tc>
          <w:tcPr>
            <w:tcW w:w="502" w:type="pct"/>
            <w:noWrap/>
            <w:hideMark/>
          </w:tcPr>
          <w:p w14:paraId="4F1F5DB7" w14:textId="420E8C37" w:rsidR="00522D33" w:rsidRPr="00964C3A" w:rsidRDefault="00522D33" w:rsidP="003C1E85">
            <w:pPr>
              <w:pStyle w:val="TX-TableText"/>
              <w:jc w:val="center"/>
              <w:cnfStyle w:val="000000000000" w:firstRow="0" w:lastRow="0" w:firstColumn="0" w:lastColumn="0" w:oddVBand="0" w:evenVBand="0" w:oddHBand="0" w:evenHBand="0" w:firstRowFirstColumn="0" w:firstRowLastColumn="0" w:lastRowFirstColumn="0" w:lastRowLastColumn="0"/>
            </w:pPr>
            <w:r>
              <w:t>1.17</w:t>
            </w:r>
          </w:p>
        </w:tc>
        <w:tc>
          <w:tcPr>
            <w:tcW w:w="502" w:type="pct"/>
            <w:noWrap/>
            <w:hideMark/>
          </w:tcPr>
          <w:p w14:paraId="015B17B7" w14:textId="20752312" w:rsidR="00522D33" w:rsidRPr="00964C3A" w:rsidRDefault="00522D33" w:rsidP="003C1E85">
            <w:pPr>
              <w:pStyle w:val="TX-TableText"/>
              <w:jc w:val="center"/>
              <w:cnfStyle w:val="000000000000" w:firstRow="0" w:lastRow="0" w:firstColumn="0" w:lastColumn="0" w:oddVBand="0" w:evenVBand="0" w:oddHBand="0" w:evenHBand="0" w:firstRowFirstColumn="0" w:firstRowLastColumn="0" w:lastRowFirstColumn="0" w:lastRowLastColumn="0"/>
            </w:pPr>
            <w:r>
              <w:t>0.88</w:t>
            </w:r>
          </w:p>
        </w:tc>
        <w:tc>
          <w:tcPr>
            <w:tcW w:w="502" w:type="pct"/>
          </w:tcPr>
          <w:p w14:paraId="23D1637A" w14:textId="03164F95" w:rsidR="00522D33" w:rsidRPr="00E807DC" w:rsidRDefault="00522D33" w:rsidP="003C1E85">
            <w:pPr>
              <w:pStyle w:val="TX-TableText"/>
              <w:jc w:val="center"/>
              <w:cnfStyle w:val="000000000000" w:firstRow="0" w:lastRow="0" w:firstColumn="0" w:lastColumn="0" w:oddVBand="0" w:evenVBand="0" w:oddHBand="0" w:evenHBand="0" w:firstRowFirstColumn="0" w:firstRowLastColumn="0" w:lastRowFirstColumn="0" w:lastRowLastColumn="0"/>
            </w:pPr>
            <w:r>
              <w:t>.</w:t>
            </w:r>
          </w:p>
        </w:tc>
        <w:tc>
          <w:tcPr>
            <w:tcW w:w="502" w:type="pct"/>
          </w:tcPr>
          <w:p w14:paraId="32E20D66" w14:textId="7F2EE472" w:rsidR="00522D33" w:rsidRPr="00E807DC" w:rsidRDefault="00522D33" w:rsidP="003C1E85">
            <w:pPr>
              <w:pStyle w:val="TX-TableText"/>
              <w:jc w:val="center"/>
              <w:cnfStyle w:val="000000000000" w:firstRow="0" w:lastRow="0" w:firstColumn="0" w:lastColumn="0" w:oddVBand="0" w:evenVBand="0" w:oddHBand="0" w:evenHBand="0" w:firstRowFirstColumn="0" w:firstRowLastColumn="0" w:lastRowFirstColumn="0" w:lastRowLastColumn="0"/>
            </w:pPr>
            <w:r>
              <w:t>.</w:t>
            </w:r>
          </w:p>
        </w:tc>
        <w:tc>
          <w:tcPr>
            <w:tcW w:w="500" w:type="pct"/>
          </w:tcPr>
          <w:p w14:paraId="2528BFDF" w14:textId="44FEE809" w:rsidR="00522D33" w:rsidRPr="00E807DC" w:rsidRDefault="00522D33" w:rsidP="003C1E85">
            <w:pPr>
              <w:pStyle w:val="TX-TableText"/>
              <w:jc w:val="center"/>
              <w:cnfStyle w:val="000000000000" w:firstRow="0" w:lastRow="0" w:firstColumn="0" w:lastColumn="0" w:oddVBand="0" w:evenVBand="0" w:oddHBand="0" w:evenHBand="0" w:firstRowFirstColumn="0" w:firstRowLastColumn="0" w:lastRowFirstColumn="0" w:lastRowLastColumn="0"/>
            </w:pPr>
            <w:r>
              <w:t>.</w:t>
            </w:r>
          </w:p>
        </w:tc>
      </w:tr>
      <w:tr w:rsidR="00522D33" w:rsidRPr="00964C3A" w14:paraId="73FCDA78" w14:textId="2755A23C" w:rsidTr="008353DF">
        <w:tc>
          <w:tcPr>
            <w:cnfStyle w:val="001000000000" w:firstRow="0" w:lastRow="0" w:firstColumn="1" w:lastColumn="0" w:oddVBand="0" w:evenVBand="0" w:oddHBand="0" w:evenHBand="0" w:firstRowFirstColumn="0" w:firstRowLastColumn="0" w:lastRowFirstColumn="0" w:lastRowLastColumn="0"/>
            <w:tcW w:w="1990" w:type="pct"/>
            <w:shd w:val="clear" w:color="auto" w:fill="auto"/>
            <w:noWrap/>
            <w:hideMark/>
          </w:tcPr>
          <w:p w14:paraId="679F7203" w14:textId="2AD0EC0C" w:rsidR="00522D33" w:rsidRPr="00964C3A" w:rsidRDefault="00522D33" w:rsidP="003C1E85">
            <w:pPr>
              <w:pStyle w:val="TH-TableHeading"/>
              <w:jc w:val="left"/>
            </w:pPr>
            <w:r w:rsidRPr="003C1E85">
              <w:t>Stalking</w:t>
            </w:r>
          </w:p>
        </w:tc>
        <w:tc>
          <w:tcPr>
            <w:tcW w:w="502" w:type="pct"/>
            <w:noWrap/>
            <w:hideMark/>
          </w:tcPr>
          <w:p w14:paraId="6AE5BA69" w14:textId="7DBD3FA7" w:rsidR="00522D33" w:rsidRPr="00964C3A" w:rsidRDefault="00522D33" w:rsidP="003C1E85">
            <w:pPr>
              <w:pStyle w:val="TX-TableText"/>
              <w:jc w:val="center"/>
              <w:cnfStyle w:val="000000000000" w:firstRow="0" w:lastRow="0" w:firstColumn="0" w:lastColumn="0" w:oddVBand="0" w:evenVBand="0" w:oddHBand="0" w:evenHBand="0" w:firstRowFirstColumn="0" w:firstRowLastColumn="0" w:lastRowFirstColumn="0" w:lastRowLastColumn="0"/>
            </w:pPr>
            <w:r>
              <w:t>1.36</w:t>
            </w:r>
          </w:p>
        </w:tc>
        <w:tc>
          <w:tcPr>
            <w:tcW w:w="502" w:type="pct"/>
            <w:noWrap/>
            <w:hideMark/>
          </w:tcPr>
          <w:p w14:paraId="0A2D4416" w14:textId="10AB0E5D" w:rsidR="00522D33" w:rsidRPr="00964C3A" w:rsidRDefault="00522D33" w:rsidP="003C1E85">
            <w:pPr>
              <w:pStyle w:val="TX-TableText"/>
              <w:jc w:val="center"/>
              <w:cnfStyle w:val="000000000000" w:firstRow="0" w:lastRow="0" w:firstColumn="0" w:lastColumn="0" w:oddVBand="0" w:evenVBand="0" w:oddHBand="0" w:evenHBand="0" w:firstRowFirstColumn="0" w:firstRowLastColumn="0" w:lastRowFirstColumn="0" w:lastRowLastColumn="0"/>
            </w:pPr>
            <w:r>
              <w:t>1.25</w:t>
            </w:r>
          </w:p>
        </w:tc>
        <w:tc>
          <w:tcPr>
            <w:tcW w:w="502" w:type="pct"/>
            <w:noWrap/>
            <w:hideMark/>
          </w:tcPr>
          <w:p w14:paraId="0599AFE0" w14:textId="39ED6D43" w:rsidR="00522D33" w:rsidRPr="00964C3A" w:rsidRDefault="00522D33" w:rsidP="003C1E85">
            <w:pPr>
              <w:pStyle w:val="TX-TableText"/>
              <w:jc w:val="center"/>
              <w:cnfStyle w:val="000000000000" w:firstRow="0" w:lastRow="0" w:firstColumn="0" w:lastColumn="0" w:oddVBand="0" w:evenVBand="0" w:oddHBand="0" w:evenHBand="0" w:firstRowFirstColumn="0" w:firstRowLastColumn="0" w:lastRowFirstColumn="0" w:lastRowLastColumn="0"/>
            </w:pPr>
            <w:r>
              <w:t>1.09</w:t>
            </w:r>
          </w:p>
        </w:tc>
        <w:tc>
          <w:tcPr>
            <w:tcW w:w="502" w:type="pct"/>
          </w:tcPr>
          <w:p w14:paraId="1B3D9192" w14:textId="6F6547C9" w:rsidR="00522D33" w:rsidRPr="00E807DC" w:rsidRDefault="00522D33" w:rsidP="003C1E85">
            <w:pPr>
              <w:pStyle w:val="TX-TableText"/>
              <w:jc w:val="center"/>
              <w:cnfStyle w:val="000000000000" w:firstRow="0" w:lastRow="0" w:firstColumn="0" w:lastColumn="0" w:oddVBand="0" w:evenVBand="0" w:oddHBand="0" w:evenHBand="0" w:firstRowFirstColumn="0" w:firstRowLastColumn="0" w:lastRowFirstColumn="0" w:lastRowLastColumn="0"/>
            </w:pPr>
            <w:r>
              <w:t>1.13</w:t>
            </w:r>
          </w:p>
        </w:tc>
        <w:tc>
          <w:tcPr>
            <w:tcW w:w="502" w:type="pct"/>
          </w:tcPr>
          <w:p w14:paraId="2406433D" w14:textId="151E4052" w:rsidR="00522D33" w:rsidRPr="00E807DC" w:rsidRDefault="00522D33" w:rsidP="003C1E85">
            <w:pPr>
              <w:pStyle w:val="TX-TableText"/>
              <w:jc w:val="center"/>
              <w:cnfStyle w:val="000000000000" w:firstRow="0" w:lastRow="0" w:firstColumn="0" w:lastColumn="0" w:oddVBand="0" w:evenVBand="0" w:oddHBand="0" w:evenHBand="0" w:firstRowFirstColumn="0" w:firstRowLastColumn="0" w:lastRowFirstColumn="0" w:lastRowLastColumn="0"/>
            </w:pPr>
            <w:r>
              <w:t>1.36</w:t>
            </w:r>
          </w:p>
        </w:tc>
        <w:tc>
          <w:tcPr>
            <w:tcW w:w="500" w:type="pct"/>
          </w:tcPr>
          <w:p w14:paraId="1F4E53A7" w14:textId="562BA3AC" w:rsidR="00522D33" w:rsidRPr="00E807DC" w:rsidRDefault="00522D33" w:rsidP="003C1E85">
            <w:pPr>
              <w:pStyle w:val="TX-TableText"/>
              <w:jc w:val="center"/>
              <w:cnfStyle w:val="000000000000" w:firstRow="0" w:lastRow="0" w:firstColumn="0" w:lastColumn="0" w:oddVBand="0" w:evenVBand="0" w:oddHBand="0" w:evenHBand="0" w:firstRowFirstColumn="0" w:firstRowLastColumn="0" w:lastRowFirstColumn="0" w:lastRowLastColumn="0"/>
            </w:pPr>
            <w:r>
              <w:t>0.83</w:t>
            </w:r>
          </w:p>
        </w:tc>
      </w:tr>
      <w:tr w:rsidR="00522D33" w:rsidRPr="00964C3A" w14:paraId="46D50F81" w14:textId="0E1BF1C4" w:rsidTr="008353DF">
        <w:tc>
          <w:tcPr>
            <w:cnfStyle w:val="001000000000" w:firstRow="0" w:lastRow="0" w:firstColumn="1" w:lastColumn="0" w:oddVBand="0" w:evenVBand="0" w:oddHBand="0" w:evenHBand="0" w:firstRowFirstColumn="0" w:firstRowLastColumn="0" w:lastRowFirstColumn="0" w:lastRowLastColumn="0"/>
            <w:tcW w:w="1990" w:type="pct"/>
            <w:shd w:val="clear" w:color="auto" w:fill="auto"/>
            <w:noWrap/>
            <w:hideMark/>
          </w:tcPr>
          <w:p w14:paraId="36DF99D4" w14:textId="0A89E4A3" w:rsidR="00522D33" w:rsidRPr="00964C3A" w:rsidRDefault="00522D33" w:rsidP="003C1E85">
            <w:pPr>
              <w:pStyle w:val="TH-TableHeading"/>
              <w:jc w:val="left"/>
            </w:pPr>
            <w:r w:rsidRPr="003C1E85">
              <w:t>Intimate Partner Violence</w:t>
            </w:r>
          </w:p>
        </w:tc>
        <w:tc>
          <w:tcPr>
            <w:tcW w:w="502" w:type="pct"/>
            <w:noWrap/>
            <w:hideMark/>
          </w:tcPr>
          <w:p w14:paraId="3B1D197B" w14:textId="3089BC2E" w:rsidR="00522D33" w:rsidRPr="00964C3A" w:rsidRDefault="00522D33" w:rsidP="003C1E85">
            <w:pPr>
              <w:pStyle w:val="TX-TableText"/>
              <w:jc w:val="center"/>
              <w:cnfStyle w:val="000000000000" w:firstRow="0" w:lastRow="0" w:firstColumn="0" w:lastColumn="0" w:oddVBand="0" w:evenVBand="0" w:oddHBand="0" w:evenHBand="0" w:firstRowFirstColumn="0" w:firstRowLastColumn="0" w:lastRowFirstColumn="0" w:lastRowLastColumn="0"/>
            </w:pPr>
            <w:r>
              <w:t>1.49</w:t>
            </w:r>
          </w:p>
        </w:tc>
        <w:tc>
          <w:tcPr>
            <w:tcW w:w="502" w:type="pct"/>
            <w:noWrap/>
            <w:hideMark/>
          </w:tcPr>
          <w:p w14:paraId="666757C0" w14:textId="6C4AD93C" w:rsidR="00522D33" w:rsidRPr="00964C3A" w:rsidRDefault="00522D33" w:rsidP="003C1E85">
            <w:pPr>
              <w:pStyle w:val="TX-TableText"/>
              <w:jc w:val="center"/>
              <w:cnfStyle w:val="000000000000" w:firstRow="0" w:lastRow="0" w:firstColumn="0" w:lastColumn="0" w:oddVBand="0" w:evenVBand="0" w:oddHBand="0" w:evenHBand="0" w:firstRowFirstColumn="0" w:firstRowLastColumn="0" w:lastRowFirstColumn="0" w:lastRowLastColumn="0"/>
            </w:pPr>
            <w:r>
              <w:t>1.40</w:t>
            </w:r>
          </w:p>
        </w:tc>
        <w:tc>
          <w:tcPr>
            <w:tcW w:w="502" w:type="pct"/>
            <w:noWrap/>
            <w:hideMark/>
          </w:tcPr>
          <w:p w14:paraId="259E5950" w14:textId="60F78F60" w:rsidR="00522D33" w:rsidRPr="00964C3A" w:rsidRDefault="00522D33" w:rsidP="003C1E85">
            <w:pPr>
              <w:pStyle w:val="TX-TableText"/>
              <w:jc w:val="center"/>
              <w:cnfStyle w:val="000000000000" w:firstRow="0" w:lastRow="0" w:firstColumn="0" w:lastColumn="0" w:oddVBand="0" w:evenVBand="0" w:oddHBand="0" w:evenHBand="0" w:firstRowFirstColumn="0" w:firstRowLastColumn="0" w:lastRowFirstColumn="0" w:lastRowLastColumn="0"/>
            </w:pPr>
            <w:r>
              <w:t>1.06</w:t>
            </w:r>
          </w:p>
        </w:tc>
        <w:tc>
          <w:tcPr>
            <w:tcW w:w="502" w:type="pct"/>
          </w:tcPr>
          <w:p w14:paraId="6116B256" w14:textId="195CD4D5" w:rsidR="00522D33" w:rsidRPr="00E807DC" w:rsidRDefault="00522D33" w:rsidP="003C1E85">
            <w:pPr>
              <w:pStyle w:val="TX-TableText"/>
              <w:jc w:val="center"/>
              <w:cnfStyle w:val="000000000000" w:firstRow="0" w:lastRow="0" w:firstColumn="0" w:lastColumn="0" w:oddVBand="0" w:evenVBand="0" w:oddHBand="0" w:evenHBand="0" w:firstRowFirstColumn="0" w:firstRowLastColumn="0" w:lastRowFirstColumn="0" w:lastRowLastColumn="0"/>
            </w:pPr>
            <w:r>
              <w:t>1.42</w:t>
            </w:r>
          </w:p>
        </w:tc>
        <w:tc>
          <w:tcPr>
            <w:tcW w:w="502" w:type="pct"/>
          </w:tcPr>
          <w:p w14:paraId="3EC467AE" w14:textId="3AE6BE95" w:rsidR="00522D33" w:rsidRPr="00E807DC" w:rsidRDefault="00522D33" w:rsidP="003C1E85">
            <w:pPr>
              <w:pStyle w:val="TX-TableText"/>
              <w:jc w:val="center"/>
              <w:cnfStyle w:val="000000000000" w:firstRow="0" w:lastRow="0" w:firstColumn="0" w:lastColumn="0" w:oddVBand="0" w:evenVBand="0" w:oddHBand="0" w:evenHBand="0" w:firstRowFirstColumn="0" w:firstRowLastColumn="0" w:lastRowFirstColumn="0" w:lastRowLastColumn="0"/>
            </w:pPr>
            <w:r>
              <w:t>1.37</w:t>
            </w:r>
          </w:p>
        </w:tc>
        <w:tc>
          <w:tcPr>
            <w:tcW w:w="500" w:type="pct"/>
          </w:tcPr>
          <w:p w14:paraId="0FCA6145" w14:textId="0863C1F0" w:rsidR="00522D33" w:rsidRPr="00E807DC" w:rsidRDefault="00522D33" w:rsidP="003C1E85">
            <w:pPr>
              <w:pStyle w:val="TX-TableText"/>
              <w:jc w:val="center"/>
              <w:cnfStyle w:val="000000000000" w:firstRow="0" w:lastRow="0" w:firstColumn="0" w:lastColumn="0" w:oddVBand="0" w:evenVBand="0" w:oddHBand="0" w:evenHBand="0" w:firstRowFirstColumn="0" w:firstRowLastColumn="0" w:lastRowFirstColumn="0" w:lastRowLastColumn="0"/>
            </w:pPr>
            <w:r>
              <w:t>1.04</w:t>
            </w:r>
          </w:p>
        </w:tc>
      </w:tr>
      <w:tr w:rsidR="00522D33" w:rsidRPr="00964C3A" w14:paraId="281D041A" w14:textId="62024C7C" w:rsidTr="008353DF">
        <w:tc>
          <w:tcPr>
            <w:cnfStyle w:val="001000000000" w:firstRow="0" w:lastRow="0" w:firstColumn="1" w:lastColumn="0" w:oddVBand="0" w:evenVBand="0" w:oddHBand="0" w:evenHBand="0" w:firstRowFirstColumn="0" w:firstRowLastColumn="0" w:lastRowFirstColumn="0" w:lastRowLastColumn="0"/>
            <w:tcW w:w="1990" w:type="pct"/>
            <w:shd w:val="clear" w:color="auto" w:fill="auto"/>
            <w:noWrap/>
            <w:hideMark/>
          </w:tcPr>
          <w:p w14:paraId="76C09F9A" w14:textId="29C27E90" w:rsidR="00522D33" w:rsidRPr="00964C3A" w:rsidRDefault="00522D33" w:rsidP="003C1E85">
            <w:pPr>
              <w:pStyle w:val="TH-TableHeading"/>
              <w:ind w:left="151"/>
              <w:jc w:val="left"/>
            </w:pPr>
            <w:r w:rsidRPr="003C1E85">
              <w:t>Contact Sexual Violence by Intimate Partner</w:t>
            </w:r>
          </w:p>
        </w:tc>
        <w:tc>
          <w:tcPr>
            <w:tcW w:w="502" w:type="pct"/>
            <w:noWrap/>
            <w:hideMark/>
          </w:tcPr>
          <w:p w14:paraId="56B7CBAF" w14:textId="6F2A7E93" w:rsidR="00522D33" w:rsidRPr="00964C3A" w:rsidRDefault="00522D33" w:rsidP="003C1E85">
            <w:pPr>
              <w:pStyle w:val="TX-TableText"/>
              <w:jc w:val="center"/>
              <w:cnfStyle w:val="000000000000" w:firstRow="0" w:lastRow="0" w:firstColumn="0" w:lastColumn="0" w:oddVBand="0" w:evenVBand="0" w:oddHBand="0" w:evenHBand="0" w:firstRowFirstColumn="0" w:firstRowLastColumn="0" w:lastRowFirstColumn="0" w:lastRowLastColumn="0"/>
            </w:pPr>
            <w:r>
              <w:t>1.47</w:t>
            </w:r>
          </w:p>
        </w:tc>
        <w:tc>
          <w:tcPr>
            <w:tcW w:w="502" w:type="pct"/>
            <w:noWrap/>
            <w:hideMark/>
          </w:tcPr>
          <w:p w14:paraId="640DD269" w14:textId="51E61517" w:rsidR="00522D33" w:rsidRPr="00964C3A" w:rsidRDefault="00522D33" w:rsidP="003C1E85">
            <w:pPr>
              <w:pStyle w:val="TX-TableText"/>
              <w:jc w:val="center"/>
              <w:cnfStyle w:val="000000000000" w:firstRow="0" w:lastRow="0" w:firstColumn="0" w:lastColumn="0" w:oddVBand="0" w:evenVBand="0" w:oddHBand="0" w:evenHBand="0" w:firstRowFirstColumn="0" w:firstRowLastColumn="0" w:lastRowFirstColumn="0" w:lastRowLastColumn="0"/>
            </w:pPr>
            <w:r>
              <w:t>1.53</w:t>
            </w:r>
          </w:p>
        </w:tc>
        <w:tc>
          <w:tcPr>
            <w:tcW w:w="502" w:type="pct"/>
            <w:noWrap/>
            <w:hideMark/>
          </w:tcPr>
          <w:p w14:paraId="014DFE2F" w14:textId="3440E860" w:rsidR="00522D33" w:rsidRPr="00964C3A" w:rsidRDefault="00522D33" w:rsidP="003C1E85">
            <w:pPr>
              <w:pStyle w:val="TX-TableText"/>
              <w:jc w:val="center"/>
              <w:cnfStyle w:val="000000000000" w:firstRow="0" w:lastRow="0" w:firstColumn="0" w:lastColumn="0" w:oddVBand="0" w:evenVBand="0" w:oddHBand="0" w:evenHBand="0" w:firstRowFirstColumn="0" w:firstRowLastColumn="0" w:lastRowFirstColumn="0" w:lastRowLastColumn="0"/>
            </w:pPr>
            <w:r>
              <w:t>0.96</w:t>
            </w:r>
          </w:p>
        </w:tc>
        <w:tc>
          <w:tcPr>
            <w:tcW w:w="502" w:type="pct"/>
          </w:tcPr>
          <w:p w14:paraId="0D3D28A3" w14:textId="0958A77A" w:rsidR="00522D33" w:rsidRPr="00E807DC" w:rsidRDefault="00522D33" w:rsidP="003C1E85">
            <w:pPr>
              <w:pStyle w:val="TX-TableText"/>
              <w:jc w:val="center"/>
              <w:cnfStyle w:val="000000000000" w:firstRow="0" w:lastRow="0" w:firstColumn="0" w:lastColumn="0" w:oddVBand="0" w:evenVBand="0" w:oddHBand="0" w:evenHBand="0" w:firstRowFirstColumn="0" w:firstRowLastColumn="0" w:lastRowFirstColumn="0" w:lastRowLastColumn="0"/>
            </w:pPr>
            <w:r>
              <w:t>1.60</w:t>
            </w:r>
          </w:p>
        </w:tc>
        <w:tc>
          <w:tcPr>
            <w:tcW w:w="502" w:type="pct"/>
          </w:tcPr>
          <w:p w14:paraId="7E4CA4CA" w14:textId="739FDA3E" w:rsidR="00522D33" w:rsidRPr="00E807DC" w:rsidRDefault="00522D33" w:rsidP="003C1E85">
            <w:pPr>
              <w:pStyle w:val="TX-TableText"/>
              <w:jc w:val="center"/>
              <w:cnfStyle w:val="000000000000" w:firstRow="0" w:lastRow="0" w:firstColumn="0" w:lastColumn="0" w:oddVBand="0" w:evenVBand="0" w:oddHBand="0" w:evenHBand="0" w:firstRowFirstColumn="0" w:firstRowLastColumn="0" w:lastRowFirstColumn="0" w:lastRowLastColumn="0"/>
            </w:pPr>
            <w:r>
              <w:t>1.45</w:t>
            </w:r>
          </w:p>
        </w:tc>
        <w:tc>
          <w:tcPr>
            <w:tcW w:w="500" w:type="pct"/>
          </w:tcPr>
          <w:p w14:paraId="5D5AE6B2" w14:textId="3075E290" w:rsidR="00522D33" w:rsidRPr="00E807DC" w:rsidRDefault="00522D33" w:rsidP="003C1E85">
            <w:pPr>
              <w:pStyle w:val="TX-TableText"/>
              <w:jc w:val="center"/>
              <w:cnfStyle w:val="000000000000" w:firstRow="0" w:lastRow="0" w:firstColumn="0" w:lastColumn="0" w:oddVBand="0" w:evenVBand="0" w:oddHBand="0" w:evenHBand="0" w:firstRowFirstColumn="0" w:firstRowLastColumn="0" w:lastRowFirstColumn="0" w:lastRowLastColumn="0"/>
            </w:pPr>
            <w:r>
              <w:t>1.10</w:t>
            </w:r>
          </w:p>
        </w:tc>
      </w:tr>
      <w:tr w:rsidR="00522D33" w:rsidRPr="00964C3A" w14:paraId="61ACDC0F" w14:textId="03512AB0" w:rsidTr="008353DF">
        <w:tc>
          <w:tcPr>
            <w:cnfStyle w:val="001000000000" w:firstRow="0" w:lastRow="0" w:firstColumn="1" w:lastColumn="0" w:oddVBand="0" w:evenVBand="0" w:oddHBand="0" w:evenHBand="0" w:firstRowFirstColumn="0" w:firstRowLastColumn="0" w:lastRowFirstColumn="0" w:lastRowLastColumn="0"/>
            <w:tcW w:w="1990" w:type="pct"/>
            <w:shd w:val="clear" w:color="auto" w:fill="auto"/>
            <w:noWrap/>
            <w:hideMark/>
          </w:tcPr>
          <w:p w14:paraId="7C3327AB" w14:textId="70AD0700" w:rsidR="00522D33" w:rsidRPr="00964C3A" w:rsidRDefault="00522D33" w:rsidP="003C1E85">
            <w:pPr>
              <w:pStyle w:val="TH-TableHeading"/>
              <w:ind w:left="151"/>
              <w:jc w:val="left"/>
            </w:pPr>
            <w:r w:rsidRPr="003C1E85">
              <w:t>Stalking by Intimate Partner</w:t>
            </w:r>
          </w:p>
        </w:tc>
        <w:tc>
          <w:tcPr>
            <w:tcW w:w="502" w:type="pct"/>
            <w:noWrap/>
            <w:hideMark/>
          </w:tcPr>
          <w:p w14:paraId="5185C8BD" w14:textId="45EF2ABA" w:rsidR="00522D33" w:rsidRPr="00964C3A" w:rsidRDefault="00522D33" w:rsidP="003C1E85">
            <w:pPr>
              <w:pStyle w:val="TX-TableText"/>
              <w:jc w:val="center"/>
              <w:cnfStyle w:val="000000000000" w:firstRow="0" w:lastRow="0" w:firstColumn="0" w:lastColumn="0" w:oddVBand="0" w:evenVBand="0" w:oddHBand="0" w:evenHBand="0" w:firstRowFirstColumn="0" w:firstRowLastColumn="0" w:lastRowFirstColumn="0" w:lastRowLastColumn="0"/>
            </w:pPr>
            <w:r>
              <w:t>1.81</w:t>
            </w:r>
          </w:p>
        </w:tc>
        <w:tc>
          <w:tcPr>
            <w:tcW w:w="502" w:type="pct"/>
            <w:noWrap/>
            <w:hideMark/>
          </w:tcPr>
          <w:p w14:paraId="1472D567" w14:textId="559D9783" w:rsidR="00522D33" w:rsidRPr="00964C3A" w:rsidRDefault="00522D33" w:rsidP="003C1E85">
            <w:pPr>
              <w:pStyle w:val="TX-TableText"/>
              <w:jc w:val="center"/>
              <w:cnfStyle w:val="000000000000" w:firstRow="0" w:lastRow="0" w:firstColumn="0" w:lastColumn="0" w:oddVBand="0" w:evenVBand="0" w:oddHBand="0" w:evenHBand="0" w:firstRowFirstColumn="0" w:firstRowLastColumn="0" w:lastRowFirstColumn="0" w:lastRowLastColumn="0"/>
            </w:pPr>
            <w:r>
              <w:t>1.82</w:t>
            </w:r>
          </w:p>
        </w:tc>
        <w:tc>
          <w:tcPr>
            <w:tcW w:w="502" w:type="pct"/>
            <w:noWrap/>
            <w:hideMark/>
          </w:tcPr>
          <w:p w14:paraId="1471829F" w14:textId="05BE1BF9" w:rsidR="00522D33" w:rsidRPr="00964C3A" w:rsidRDefault="00522D33" w:rsidP="003C1E85">
            <w:pPr>
              <w:pStyle w:val="TX-TableText"/>
              <w:jc w:val="center"/>
              <w:cnfStyle w:val="000000000000" w:firstRow="0" w:lastRow="0" w:firstColumn="0" w:lastColumn="0" w:oddVBand="0" w:evenVBand="0" w:oddHBand="0" w:evenHBand="0" w:firstRowFirstColumn="0" w:firstRowLastColumn="0" w:lastRowFirstColumn="0" w:lastRowLastColumn="0"/>
            </w:pPr>
            <w:r>
              <w:t>1.00</w:t>
            </w:r>
          </w:p>
        </w:tc>
        <w:tc>
          <w:tcPr>
            <w:tcW w:w="502" w:type="pct"/>
          </w:tcPr>
          <w:p w14:paraId="5BDF4441" w14:textId="67E384CF" w:rsidR="00522D33" w:rsidRPr="00E807DC" w:rsidRDefault="00522D33" w:rsidP="003C1E85">
            <w:pPr>
              <w:pStyle w:val="TX-TableText"/>
              <w:jc w:val="center"/>
              <w:cnfStyle w:val="000000000000" w:firstRow="0" w:lastRow="0" w:firstColumn="0" w:lastColumn="0" w:oddVBand="0" w:evenVBand="0" w:oddHBand="0" w:evenHBand="0" w:firstRowFirstColumn="0" w:firstRowLastColumn="0" w:lastRowFirstColumn="0" w:lastRowLastColumn="0"/>
            </w:pPr>
            <w:r>
              <w:t>1.09</w:t>
            </w:r>
          </w:p>
        </w:tc>
        <w:tc>
          <w:tcPr>
            <w:tcW w:w="502" w:type="pct"/>
          </w:tcPr>
          <w:p w14:paraId="1F4A52CD" w14:textId="043D2C27" w:rsidR="00522D33" w:rsidRPr="00E807DC" w:rsidRDefault="00522D33" w:rsidP="003C1E85">
            <w:pPr>
              <w:pStyle w:val="TX-TableText"/>
              <w:jc w:val="center"/>
              <w:cnfStyle w:val="000000000000" w:firstRow="0" w:lastRow="0" w:firstColumn="0" w:lastColumn="0" w:oddVBand="0" w:evenVBand="0" w:oddHBand="0" w:evenHBand="0" w:firstRowFirstColumn="0" w:firstRowLastColumn="0" w:lastRowFirstColumn="0" w:lastRowLastColumn="0"/>
            </w:pPr>
            <w:r>
              <w:t>1.39</w:t>
            </w:r>
          </w:p>
        </w:tc>
        <w:tc>
          <w:tcPr>
            <w:tcW w:w="500" w:type="pct"/>
          </w:tcPr>
          <w:p w14:paraId="01573D25" w14:textId="02669DDC" w:rsidR="00522D33" w:rsidRPr="00E807DC" w:rsidRDefault="00522D33" w:rsidP="003C1E85">
            <w:pPr>
              <w:pStyle w:val="TX-TableText"/>
              <w:jc w:val="center"/>
              <w:cnfStyle w:val="000000000000" w:firstRow="0" w:lastRow="0" w:firstColumn="0" w:lastColumn="0" w:oddVBand="0" w:evenVBand="0" w:oddHBand="0" w:evenHBand="0" w:firstRowFirstColumn="0" w:firstRowLastColumn="0" w:lastRowFirstColumn="0" w:lastRowLastColumn="0"/>
            </w:pPr>
            <w:r>
              <w:t>0.78</w:t>
            </w:r>
          </w:p>
        </w:tc>
      </w:tr>
      <w:tr w:rsidR="00522D33" w:rsidRPr="00964C3A" w14:paraId="767016C5" w14:textId="4A72F034" w:rsidTr="008353DF">
        <w:tc>
          <w:tcPr>
            <w:cnfStyle w:val="001000000000" w:firstRow="0" w:lastRow="0" w:firstColumn="1" w:lastColumn="0" w:oddVBand="0" w:evenVBand="0" w:oddHBand="0" w:evenHBand="0" w:firstRowFirstColumn="0" w:firstRowLastColumn="0" w:lastRowFirstColumn="0" w:lastRowLastColumn="0"/>
            <w:tcW w:w="1990" w:type="pct"/>
            <w:shd w:val="clear" w:color="auto" w:fill="auto"/>
            <w:noWrap/>
            <w:hideMark/>
          </w:tcPr>
          <w:p w14:paraId="7383D261" w14:textId="48C53ED0" w:rsidR="00522D33" w:rsidRPr="00964C3A" w:rsidRDefault="00522D33" w:rsidP="003C1E85">
            <w:pPr>
              <w:pStyle w:val="TH-TableHeading"/>
              <w:jc w:val="left"/>
            </w:pPr>
            <w:r w:rsidRPr="003C1E85">
              <w:t>Intimate Partner Physical Violence</w:t>
            </w:r>
          </w:p>
        </w:tc>
        <w:tc>
          <w:tcPr>
            <w:tcW w:w="502" w:type="pct"/>
            <w:noWrap/>
            <w:hideMark/>
          </w:tcPr>
          <w:p w14:paraId="232ACA9A" w14:textId="09953E79" w:rsidR="00522D33" w:rsidRPr="00964C3A" w:rsidRDefault="00522D33" w:rsidP="003C1E85">
            <w:pPr>
              <w:pStyle w:val="TX-TableText"/>
              <w:jc w:val="center"/>
              <w:cnfStyle w:val="000000000000" w:firstRow="0" w:lastRow="0" w:firstColumn="0" w:lastColumn="0" w:oddVBand="0" w:evenVBand="0" w:oddHBand="0" w:evenHBand="0" w:firstRowFirstColumn="0" w:firstRowLastColumn="0" w:lastRowFirstColumn="0" w:lastRowLastColumn="0"/>
            </w:pPr>
            <w:r>
              <w:t>1.52</w:t>
            </w:r>
          </w:p>
        </w:tc>
        <w:tc>
          <w:tcPr>
            <w:tcW w:w="502" w:type="pct"/>
            <w:noWrap/>
            <w:hideMark/>
          </w:tcPr>
          <w:p w14:paraId="3BAB370F" w14:textId="02078A4D" w:rsidR="00522D33" w:rsidRPr="00964C3A" w:rsidRDefault="00522D33" w:rsidP="003C1E85">
            <w:pPr>
              <w:pStyle w:val="TX-TableText"/>
              <w:jc w:val="center"/>
              <w:cnfStyle w:val="000000000000" w:firstRow="0" w:lastRow="0" w:firstColumn="0" w:lastColumn="0" w:oddVBand="0" w:evenVBand="0" w:oddHBand="0" w:evenHBand="0" w:firstRowFirstColumn="0" w:firstRowLastColumn="0" w:lastRowFirstColumn="0" w:lastRowLastColumn="0"/>
            </w:pPr>
            <w:r>
              <w:t>1.48</w:t>
            </w:r>
          </w:p>
        </w:tc>
        <w:tc>
          <w:tcPr>
            <w:tcW w:w="502" w:type="pct"/>
            <w:noWrap/>
            <w:hideMark/>
          </w:tcPr>
          <w:p w14:paraId="326C0E5F" w14:textId="27BC9380" w:rsidR="00522D33" w:rsidRPr="00964C3A" w:rsidRDefault="00522D33" w:rsidP="003C1E85">
            <w:pPr>
              <w:pStyle w:val="TX-TableText"/>
              <w:jc w:val="center"/>
              <w:cnfStyle w:val="000000000000" w:firstRow="0" w:lastRow="0" w:firstColumn="0" w:lastColumn="0" w:oddVBand="0" w:evenVBand="0" w:oddHBand="0" w:evenHBand="0" w:firstRowFirstColumn="0" w:firstRowLastColumn="0" w:lastRowFirstColumn="0" w:lastRowLastColumn="0"/>
            </w:pPr>
            <w:r>
              <w:t>1.03</w:t>
            </w:r>
          </w:p>
        </w:tc>
        <w:tc>
          <w:tcPr>
            <w:tcW w:w="502" w:type="pct"/>
          </w:tcPr>
          <w:p w14:paraId="3675E2E4" w14:textId="4DC88231" w:rsidR="00522D33" w:rsidRPr="00E807DC" w:rsidRDefault="00522D33" w:rsidP="003C1E85">
            <w:pPr>
              <w:pStyle w:val="TX-TableText"/>
              <w:jc w:val="center"/>
              <w:cnfStyle w:val="000000000000" w:firstRow="0" w:lastRow="0" w:firstColumn="0" w:lastColumn="0" w:oddVBand="0" w:evenVBand="0" w:oddHBand="0" w:evenHBand="0" w:firstRowFirstColumn="0" w:firstRowLastColumn="0" w:lastRowFirstColumn="0" w:lastRowLastColumn="0"/>
            </w:pPr>
            <w:r>
              <w:t>1.60</w:t>
            </w:r>
          </w:p>
        </w:tc>
        <w:tc>
          <w:tcPr>
            <w:tcW w:w="502" w:type="pct"/>
          </w:tcPr>
          <w:p w14:paraId="638E2329" w14:textId="0C372114" w:rsidR="00522D33" w:rsidRPr="00E807DC" w:rsidRDefault="00522D33" w:rsidP="003C1E85">
            <w:pPr>
              <w:pStyle w:val="TX-TableText"/>
              <w:jc w:val="center"/>
              <w:cnfStyle w:val="000000000000" w:firstRow="0" w:lastRow="0" w:firstColumn="0" w:lastColumn="0" w:oddVBand="0" w:evenVBand="0" w:oddHBand="0" w:evenHBand="0" w:firstRowFirstColumn="0" w:firstRowLastColumn="0" w:lastRowFirstColumn="0" w:lastRowLastColumn="0"/>
            </w:pPr>
            <w:r>
              <w:t>1.79</w:t>
            </w:r>
          </w:p>
        </w:tc>
        <w:tc>
          <w:tcPr>
            <w:tcW w:w="500" w:type="pct"/>
          </w:tcPr>
          <w:p w14:paraId="5EE7D008" w14:textId="2C9BACF5" w:rsidR="00522D33" w:rsidRPr="00E807DC" w:rsidRDefault="00522D33" w:rsidP="003C1E85">
            <w:pPr>
              <w:pStyle w:val="TX-TableText"/>
              <w:jc w:val="center"/>
              <w:cnfStyle w:val="000000000000" w:firstRow="0" w:lastRow="0" w:firstColumn="0" w:lastColumn="0" w:oddVBand="0" w:evenVBand="0" w:oddHBand="0" w:evenHBand="0" w:firstRowFirstColumn="0" w:firstRowLastColumn="0" w:lastRowFirstColumn="0" w:lastRowLastColumn="0"/>
            </w:pPr>
            <w:r>
              <w:t>0.89</w:t>
            </w:r>
          </w:p>
        </w:tc>
      </w:tr>
      <w:tr w:rsidR="00522D33" w:rsidRPr="00964C3A" w14:paraId="7686376A" w14:textId="7E24B192" w:rsidTr="008353DF">
        <w:tc>
          <w:tcPr>
            <w:cnfStyle w:val="001000000000" w:firstRow="0" w:lastRow="0" w:firstColumn="1" w:lastColumn="0" w:oddVBand="0" w:evenVBand="0" w:oddHBand="0" w:evenHBand="0" w:firstRowFirstColumn="0" w:firstRowLastColumn="0" w:lastRowFirstColumn="0" w:lastRowLastColumn="0"/>
            <w:tcW w:w="1990" w:type="pct"/>
            <w:shd w:val="clear" w:color="auto" w:fill="auto"/>
            <w:noWrap/>
            <w:hideMark/>
          </w:tcPr>
          <w:p w14:paraId="45266F9D" w14:textId="08B7C65C" w:rsidR="00522D33" w:rsidRPr="00964C3A" w:rsidRDefault="00522D33" w:rsidP="003C1E85">
            <w:pPr>
              <w:pStyle w:val="TH-TableHeading"/>
              <w:jc w:val="left"/>
            </w:pPr>
            <w:r w:rsidRPr="003C1E85">
              <w:t>Intimate Partner Psychological Aggression</w:t>
            </w:r>
          </w:p>
        </w:tc>
        <w:tc>
          <w:tcPr>
            <w:tcW w:w="502" w:type="pct"/>
            <w:noWrap/>
            <w:hideMark/>
          </w:tcPr>
          <w:p w14:paraId="6E94B12D" w14:textId="1DD62263" w:rsidR="00522D33" w:rsidRPr="00964C3A" w:rsidRDefault="00522D33" w:rsidP="003C1E85">
            <w:pPr>
              <w:pStyle w:val="TX-TableText"/>
              <w:jc w:val="center"/>
              <w:cnfStyle w:val="000000000000" w:firstRow="0" w:lastRow="0" w:firstColumn="0" w:lastColumn="0" w:oddVBand="0" w:evenVBand="0" w:oddHBand="0" w:evenHBand="0" w:firstRowFirstColumn="0" w:firstRowLastColumn="0" w:lastRowFirstColumn="0" w:lastRowLastColumn="0"/>
            </w:pPr>
            <w:r>
              <w:t>1.17</w:t>
            </w:r>
          </w:p>
        </w:tc>
        <w:tc>
          <w:tcPr>
            <w:tcW w:w="502" w:type="pct"/>
            <w:noWrap/>
            <w:hideMark/>
          </w:tcPr>
          <w:p w14:paraId="595DEEB4" w14:textId="6F6118AF" w:rsidR="00522D33" w:rsidRPr="00964C3A" w:rsidRDefault="00522D33" w:rsidP="003C1E85">
            <w:pPr>
              <w:pStyle w:val="TX-TableText"/>
              <w:jc w:val="center"/>
              <w:cnfStyle w:val="000000000000" w:firstRow="0" w:lastRow="0" w:firstColumn="0" w:lastColumn="0" w:oddVBand="0" w:evenVBand="0" w:oddHBand="0" w:evenHBand="0" w:firstRowFirstColumn="0" w:firstRowLastColumn="0" w:lastRowFirstColumn="0" w:lastRowLastColumn="0"/>
            </w:pPr>
            <w:r>
              <w:t>1.19</w:t>
            </w:r>
          </w:p>
        </w:tc>
        <w:tc>
          <w:tcPr>
            <w:tcW w:w="502" w:type="pct"/>
            <w:noWrap/>
            <w:hideMark/>
          </w:tcPr>
          <w:p w14:paraId="039B43D7" w14:textId="5045258C" w:rsidR="00522D33" w:rsidRPr="00964C3A" w:rsidRDefault="00522D33" w:rsidP="003C1E85">
            <w:pPr>
              <w:pStyle w:val="TX-TableText"/>
              <w:jc w:val="center"/>
              <w:cnfStyle w:val="000000000000" w:firstRow="0" w:lastRow="0" w:firstColumn="0" w:lastColumn="0" w:oddVBand="0" w:evenVBand="0" w:oddHBand="0" w:evenHBand="0" w:firstRowFirstColumn="0" w:firstRowLastColumn="0" w:lastRowFirstColumn="0" w:lastRowLastColumn="0"/>
            </w:pPr>
            <w:r>
              <w:t>0.98</w:t>
            </w:r>
          </w:p>
        </w:tc>
        <w:tc>
          <w:tcPr>
            <w:tcW w:w="502" w:type="pct"/>
          </w:tcPr>
          <w:p w14:paraId="60BD391B" w14:textId="284883ED" w:rsidR="00522D33" w:rsidRPr="00E807DC" w:rsidRDefault="00522D33" w:rsidP="003C1E85">
            <w:pPr>
              <w:pStyle w:val="TX-TableText"/>
              <w:jc w:val="center"/>
              <w:cnfStyle w:val="000000000000" w:firstRow="0" w:lastRow="0" w:firstColumn="0" w:lastColumn="0" w:oddVBand="0" w:evenVBand="0" w:oddHBand="0" w:evenHBand="0" w:firstRowFirstColumn="0" w:firstRowLastColumn="0" w:lastRowFirstColumn="0" w:lastRowLastColumn="0"/>
            </w:pPr>
            <w:r>
              <w:t>1.14</w:t>
            </w:r>
          </w:p>
        </w:tc>
        <w:tc>
          <w:tcPr>
            <w:tcW w:w="502" w:type="pct"/>
          </w:tcPr>
          <w:p w14:paraId="56449F71" w14:textId="0F16F9CC" w:rsidR="00522D33" w:rsidRPr="00E807DC" w:rsidRDefault="00522D33" w:rsidP="003C1E85">
            <w:pPr>
              <w:pStyle w:val="TX-TableText"/>
              <w:jc w:val="center"/>
              <w:cnfStyle w:val="000000000000" w:firstRow="0" w:lastRow="0" w:firstColumn="0" w:lastColumn="0" w:oddVBand="0" w:evenVBand="0" w:oddHBand="0" w:evenHBand="0" w:firstRowFirstColumn="0" w:firstRowLastColumn="0" w:lastRowFirstColumn="0" w:lastRowLastColumn="0"/>
            </w:pPr>
            <w:r>
              <w:t>1.19</w:t>
            </w:r>
          </w:p>
        </w:tc>
        <w:tc>
          <w:tcPr>
            <w:tcW w:w="500" w:type="pct"/>
          </w:tcPr>
          <w:p w14:paraId="21A59BB4" w14:textId="7A6B3B82" w:rsidR="00522D33" w:rsidRPr="00E807DC" w:rsidRDefault="00522D33" w:rsidP="003C1E85">
            <w:pPr>
              <w:pStyle w:val="TX-TableText"/>
              <w:jc w:val="center"/>
              <w:cnfStyle w:val="000000000000" w:firstRow="0" w:lastRow="0" w:firstColumn="0" w:lastColumn="0" w:oddVBand="0" w:evenVBand="0" w:oddHBand="0" w:evenHBand="0" w:firstRowFirstColumn="0" w:firstRowLastColumn="0" w:lastRowFirstColumn="0" w:lastRowLastColumn="0"/>
            </w:pPr>
            <w:r>
              <w:t>0.96</w:t>
            </w:r>
          </w:p>
        </w:tc>
      </w:tr>
    </w:tbl>
    <w:p w14:paraId="7D27DBDE" w14:textId="7DC9033E" w:rsidR="00522D33" w:rsidRPr="001359CC" w:rsidRDefault="008353DF" w:rsidP="001359CC">
      <w:pPr>
        <w:pStyle w:val="TF-TblFN"/>
      </w:pPr>
      <w:bookmarkStart w:id="63" w:name="_Hlk98937276"/>
      <w:r w:rsidRPr="001359CC">
        <w:t>* Applies to males only.</w:t>
      </w:r>
    </w:p>
    <w:bookmarkEnd w:id="63"/>
    <w:p w14:paraId="238E64CD" w14:textId="28BDC8F1" w:rsidR="008353DF" w:rsidRDefault="008353DF" w:rsidP="00B650DF">
      <w:pPr>
        <w:pStyle w:val="SL-FlLftSgl"/>
        <w:rPr>
          <w:color w:val="1F497D"/>
        </w:rPr>
      </w:pPr>
    </w:p>
    <w:p w14:paraId="13D28F6F" w14:textId="77777777" w:rsidR="008353DF" w:rsidRDefault="008353DF" w:rsidP="00B650DF">
      <w:pPr>
        <w:pStyle w:val="SL-FlLftSgl"/>
      </w:pPr>
    </w:p>
    <w:p w14:paraId="105842CD" w14:textId="131C7170" w:rsidR="00B650DF" w:rsidRDefault="00B650DF" w:rsidP="00B650DF">
      <w:pPr>
        <w:pStyle w:val="TT-TableTitle"/>
      </w:pPr>
      <w:bookmarkStart w:id="64" w:name="_Toc87263968"/>
      <w:bookmarkStart w:id="65" w:name="_Toc87349318"/>
      <w:r w:rsidRPr="00964C3A">
        <w:t xml:space="preserve">Table </w:t>
      </w:r>
      <w:r>
        <w:t>15.</w:t>
      </w:r>
      <w:r>
        <w:tab/>
        <w:t>Design Effects for 12-</w:t>
      </w:r>
      <w:r w:rsidR="00331824">
        <w:t>M</w:t>
      </w:r>
      <w:r>
        <w:t xml:space="preserve">onth </w:t>
      </w:r>
      <w:r w:rsidR="00331824">
        <w:t>P</w:t>
      </w:r>
      <w:r>
        <w:t xml:space="preserve">revalence </w:t>
      </w:r>
      <w:r w:rsidR="00331824">
        <w:t>E</w:t>
      </w:r>
      <w:r w:rsidR="006419E5">
        <w:t>stimates</w:t>
      </w:r>
      <w:r>
        <w:t xml:space="preserve"> for Early and </w:t>
      </w:r>
      <w:r w:rsidR="00331824">
        <w:t>C</w:t>
      </w:r>
      <w:r>
        <w:t xml:space="preserve">ombined </w:t>
      </w:r>
      <w:r w:rsidR="00331824">
        <w:t>S</w:t>
      </w:r>
      <w:r>
        <w:t xml:space="preserve">amples by </w:t>
      </w:r>
      <w:r w:rsidR="00331824">
        <w:t>S</w:t>
      </w:r>
      <w:r>
        <w:t>ex</w:t>
      </w:r>
      <w:bookmarkEnd w:id="64"/>
      <w:bookmarkEnd w:id="65"/>
    </w:p>
    <w:tbl>
      <w:tblPr>
        <w:tblStyle w:val="0-MatrixTable-Blue"/>
        <w:tblW w:w="5000" w:type="pct"/>
        <w:tblLook w:val="04A0" w:firstRow="1" w:lastRow="0" w:firstColumn="1" w:lastColumn="0" w:noHBand="0" w:noVBand="1"/>
      </w:tblPr>
      <w:tblGrid>
        <w:gridCol w:w="5155"/>
        <w:gridCol w:w="1300"/>
        <w:gridCol w:w="1300"/>
        <w:gridCol w:w="1300"/>
        <w:gridCol w:w="1300"/>
        <w:gridCol w:w="1300"/>
        <w:gridCol w:w="1295"/>
      </w:tblGrid>
      <w:tr w:rsidR="00522D33" w:rsidRPr="00964C3A" w14:paraId="2109A57B" w14:textId="77777777" w:rsidTr="008353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0" w:type="pct"/>
            <w:vMerge w:val="restart"/>
            <w:noWrap/>
            <w:vAlign w:val="bottom"/>
          </w:tcPr>
          <w:p w14:paraId="3BE1642B" w14:textId="77777777" w:rsidR="00522D33" w:rsidRPr="00B650DF" w:rsidRDefault="00522D33" w:rsidP="00B650DF">
            <w:pPr>
              <w:pStyle w:val="TH-TableHeading"/>
            </w:pPr>
          </w:p>
        </w:tc>
        <w:tc>
          <w:tcPr>
            <w:tcW w:w="1506" w:type="pct"/>
            <w:gridSpan w:val="3"/>
            <w:noWrap/>
            <w:vAlign w:val="bottom"/>
          </w:tcPr>
          <w:p w14:paraId="50CCA707" w14:textId="77777777" w:rsidR="00522D33" w:rsidRPr="00B650DF" w:rsidRDefault="00522D33" w:rsidP="00B650DF">
            <w:pPr>
              <w:pStyle w:val="TH-TableHeading"/>
              <w:cnfStyle w:val="100000000000" w:firstRow="1" w:lastRow="0" w:firstColumn="0" w:lastColumn="0" w:oddVBand="0" w:evenVBand="0" w:oddHBand="0" w:evenHBand="0" w:firstRowFirstColumn="0" w:firstRowLastColumn="0" w:lastRowFirstColumn="0" w:lastRowLastColumn="0"/>
            </w:pPr>
            <w:r w:rsidRPr="00B650DF">
              <w:t>Males</w:t>
            </w:r>
          </w:p>
        </w:tc>
        <w:tc>
          <w:tcPr>
            <w:tcW w:w="1504" w:type="pct"/>
            <w:gridSpan w:val="3"/>
          </w:tcPr>
          <w:p w14:paraId="5630967A" w14:textId="77777777" w:rsidR="00522D33" w:rsidRPr="00B650DF" w:rsidRDefault="00522D33" w:rsidP="00B650DF">
            <w:pPr>
              <w:pStyle w:val="TH-TableHeading"/>
              <w:cnfStyle w:val="100000000000" w:firstRow="1" w:lastRow="0" w:firstColumn="0" w:lastColumn="0" w:oddVBand="0" w:evenVBand="0" w:oddHBand="0" w:evenHBand="0" w:firstRowFirstColumn="0" w:firstRowLastColumn="0" w:lastRowFirstColumn="0" w:lastRowLastColumn="0"/>
            </w:pPr>
            <w:r w:rsidRPr="00B650DF">
              <w:t>Females</w:t>
            </w:r>
          </w:p>
        </w:tc>
      </w:tr>
      <w:tr w:rsidR="00522D33" w:rsidRPr="00964C3A" w14:paraId="3B3FD1DB" w14:textId="77777777" w:rsidTr="008353DF">
        <w:tc>
          <w:tcPr>
            <w:cnfStyle w:val="001000000000" w:firstRow="0" w:lastRow="0" w:firstColumn="1" w:lastColumn="0" w:oddVBand="0" w:evenVBand="0" w:oddHBand="0" w:evenHBand="0" w:firstRowFirstColumn="0" w:firstRowLastColumn="0" w:lastRowFirstColumn="0" w:lastRowLastColumn="0"/>
            <w:tcW w:w="1990" w:type="pct"/>
            <w:vMerge/>
            <w:shd w:val="clear" w:color="auto" w:fill="BBE3F3"/>
            <w:noWrap/>
            <w:vAlign w:val="bottom"/>
            <w:hideMark/>
          </w:tcPr>
          <w:p w14:paraId="0A1E2D63" w14:textId="77777777" w:rsidR="00522D33" w:rsidRPr="00B650DF" w:rsidRDefault="00522D33" w:rsidP="00B650DF">
            <w:pPr>
              <w:pStyle w:val="TH-TableHeading"/>
            </w:pPr>
          </w:p>
        </w:tc>
        <w:tc>
          <w:tcPr>
            <w:tcW w:w="502" w:type="pct"/>
            <w:shd w:val="clear" w:color="auto" w:fill="BBE3F3"/>
            <w:noWrap/>
            <w:hideMark/>
          </w:tcPr>
          <w:p w14:paraId="42BFF04D" w14:textId="77777777" w:rsidR="00522D33" w:rsidRPr="00B650DF" w:rsidRDefault="00522D33" w:rsidP="00B650DF">
            <w:pPr>
              <w:pStyle w:val="TH-TableHeading"/>
              <w:cnfStyle w:val="000000000000" w:firstRow="0" w:lastRow="0" w:firstColumn="0" w:lastColumn="0" w:oddVBand="0" w:evenVBand="0" w:oddHBand="0" w:evenHBand="0" w:firstRowFirstColumn="0" w:firstRowLastColumn="0" w:lastRowFirstColumn="0" w:lastRowLastColumn="0"/>
            </w:pPr>
            <w:r w:rsidRPr="00B650DF">
              <w:t>Early</w:t>
            </w:r>
          </w:p>
        </w:tc>
        <w:tc>
          <w:tcPr>
            <w:tcW w:w="502" w:type="pct"/>
            <w:shd w:val="clear" w:color="auto" w:fill="BBE3F3"/>
            <w:noWrap/>
            <w:hideMark/>
          </w:tcPr>
          <w:p w14:paraId="5872A2CC" w14:textId="77777777" w:rsidR="00522D33" w:rsidRPr="00B650DF" w:rsidRDefault="00522D33" w:rsidP="00B650DF">
            <w:pPr>
              <w:pStyle w:val="TH-TableHeading"/>
              <w:cnfStyle w:val="000000000000" w:firstRow="0" w:lastRow="0" w:firstColumn="0" w:lastColumn="0" w:oddVBand="0" w:evenVBand="0" w:oddHBand="0" w:evenHBand="0" w:firstRowFirstColumn="0" w:firstRowLastColumn="0" w:lastRowFirstColumn="0" w:lastRowLastColumn="0"/>
            </w:pPr>
            <w:r w:rsidRPr="00B650DF">
              <w:t>Both</w:t>
            </w:r>
          </w:p>
        </w:tc>
        <w:tc>
          <w:tcPr>
            <w:tcW w:w="502" w:type="pct"/>
            <w:shd w:val="clear" w:color="auto" w:fill="BBE3F3"/>
            <w:hideMark/>
          </w:tcPr>
          <w:p w14:paraId="40DC4A5F" w14:textId="77777777" w:rsidR="00522D33" w:rsidRPr="00B650DF" w:rsidRDefault="00522D33" w:rsidP="00B650DF">
            <w:pPr>
              <w:pStyle w:val="TH-TableHeading"/>
              <w:cnfStyle w:val="000000000000" w:firstRow="0" w:lastRow="0" w:firstColumn="0" w:lastColumn="0" w:oddVBand="0" w:evenVBand="0" w:oddHBand="0" w:evenHBand="0" w:firstRowFirstColumn="0" w:firstRowLastColumn="0" w:lastRowFirstColumn="0" w:lastRowLastColumn="0"/>
            </w:pPr>
            <w:r w:rsidRPr="00B650DF">
              <w:t>Ratio</w:t>
            </w:r>
          </w:p>
        </w:tc>
        <w:tc>
          <w:tcPr>
            <w:tcW w:w="502" w:type="pct"/>
            <w:shd w:val="clear" w:color="auto" w:fill="BBE3F3"/>
          </w:tcPr>
          <w:p w14:paraId="5E1DE551" w14:textId="77777777" w:rsidR="00522D33" w:rsidRPr="00B650DF" w:rsidRDefault="00522D33" w:rsidP="00B650DF">
            <w:pPr>
              <w:pStyle w:val="TH-TableHeading"/>
              <w:cnfStyle w:val="000000000000" w:firstRow="0" w:lastRow="0" w:firstColumn="0" w:lastColumn="0" w:oddVBand="0" w:evenVBand="0" w:oddHBand="0" w:evenHBand="0" w:firstRowFirstColumn="0" w:firstRowLastColumn="0" w:lastRowFirstColumn="0" w:lastRowLastColumn="0"/>
            </w:pPr>
            <w:r w:rsidRPr="00B650DF">
              <w:t>Early</w:t>
            </w:r>
          </w:p>
        </w:tc>
        <w:tc>
          <w:tcPr>
            <w:tcW w:w="502" w:type="pct"/>
            <w:shd w:val="clear" w:color="auto" w:fill="BBE3F3"/>
          </w:tcPr>
          <w:p w14:paraId="3BF34737" w14:textId="77777777" w:rsidR="00522D33" w:rsidRPr="00B650DF" w:rsidRDefault="00522D33" w:rsidP="00B650DF">
            <w:pPr>
              <w:pStyle w:val="TH-TableHeading"/>
              <w:cnfStyle w:val="000000000000" w:firstRow="0" w:lastRow="0" w:firstColumn="0" w:lastColumn="0" w:oddVBand="0" w:evenVBand="0" w:oddHBand="0" w:evenHBand="0" w:firstRowFirstColumn="0" w:firstRowLastColumn="0" w:lastRowFirstColumn="0" w:lastRowLastColumn="0"/>
            </w:pPr>
            <w:r w:rsidRPr="00B650DF">
              <w:t>Both</w:t>
            </w:r>
          </w:p>
        </w:tc>
        <w:tc>
          <w:tcPr>
            <w:tcW w:w="500" w:type="pct"/>
            <w:shd w:val="clear" w:color="auto" w:fill="BBE3F3"/>
          </w:tcPr>
          <w:p w14:paraId="7EFFED4E" w14:textId="77777777" w:rsidR="00522D33" w:rsidRPr="00B650DF" w:rsidRDefault="00522D33" w:rsidP="00B650DF">
            <w:pPr>
              <w:pStyle w:val="TH-TableHeading"/>
              <w:cnfStyle w:val="000000000000" w:firstRow="0" w:lastRow="0" w:firstColumn="0" w:lastColumn="0" w:oddVBand="0" w:evenVBand="0" w:oddHBand="0" w:evenHBand="0" w:firstRowFirstColumn="0" w:firstRowLastColumn="0" w:lastRowFirstColumn="0" w:lastRowLastColumn="0"/>
            </w:pPr>
            <w:r w:rsidRPr="00B650DF">
              <w:t>Ratio</w:t>
            </w:r>
          </w:p>
        </w:tc>
      </w:tr>
      <w:tr w:rsidR="003C2220" w:rsidRPr="00964C3A" w14:paraId="5EDC5B82" w14:textId="77777777" w:rsidTr="008353DF">
        <w:tc>
          <w:tcPr>
            <w:cnfStyle w:val="001000000000" w:firstRow="0" w:lastRow="0" w:firstColumn="1" w:lastColumn="0" w:oddVBand="0" w:evenVBand="0" w:oddHBand="0" w:evenHBand="0" w:firstRowFirstColumn="0" w:firstRowLastColumn="0" w:lastRowFirstColumn="0" w:lastRowLastColumn="0"/>
            <w:tcW w:w="1990" w:type="pct"/>
            <w:noWrap/>
            <w:hideMark/>
          </w:tcPr>
          <w:p w14:paraId="1A62969A" w14:textId="77777777" w:rsidR="003C2220" w:rsidRPr="00B650DF" w:rsidRDefault="003C2220" w:rsidP="00B650DF">
            <w:pPr>
              <w:pStyle w:val="TH-TableHeading"/>
              <w:jc w:val="left"/>
            </w:pPr>
            <w:r w:rsidRPr="00B650DF">
              <w:t>Contact sexual violence</w:t>
            </w:r>
          </w:p>
        </w:tc>
        <w:tc>
          <w:tcPr>
            <w:tcW w:w="502" w:type="pct"/>
            <w:noWrap/>
            <w:vAlign w:val="bottom"/>
            <w:hideMark/>
          </w:tcPr>
          <w:p w14:paraId="533855D4" w14:textId="2E7A3D75" w:rsidR="003C2220" w:rsidRPr="00964C3A" w:rsidRDefault="003C2220" w:rsidP="00B650DF">
            <w:pPr>
              <w:pStyle w:val="TX-TableText"/>
              <w:jc w:val="center"/>
              <w:cnfStyle w:val="000000000000" w:firstRow="0" w:lastRow="0" w:firstColumn="0" w:lastColumn="0" w:oddVBand="0" w:evenVBand="0" w:oddHBand="0" w:evenHBand="0" w:firstRowFirstColumn="0" w:firstRowLastColumn="0" w:lastRowFirstColumn="0" w:lastRowLastColumn="0"/>
            </w:pPr>
            <w:r>
              <w:t>1.17</w:t>
            </w:r>
          </w:p>
        </w:tc>
        <w:tc>
          <w:tcPr>
            <w:tcW w:w="502" w:type="pct"/>
            <w:noWrap/>
            <w:vAlign w:val="bottom"/>
            <w:hideMark/>
          </w:tcPr>
          <w:p w14:paraId="33419596" w14:textId="386A785D" w:rsidR="003C2220" w:rsidRPr="00964C3A" w:rsidRDefault="003C2220" w:rsidP="00B650DF">
            <w:pPr>
              <w:pStyle w:val="TX-TableText"/>
              <w:jc w:val="center"/>
              <w:cnfStyle w:val="000000000000" w:firstRow="0" w:lastRow="0" w:firstColumn="0" w:lastColumn="0" w:oddVBand="0" w:evenVBand="0" w:oddHBand="0" w:evenHBand="0" w:firstRowFirstColumn="0" w:firstRowLastColumn="0" w:lastRowFirstColumn="0" w:lastRowLastColumn="0"/>
            </w:pPr>
            <w:r>
              <w:t>1.13</w:t>
            </w:r>
          </w:p>
        </w:tc>
        <w:tc>
          <w:tcPr>
            <w:tcW w:w="502" w:type="pct"/>
            <w:noWrap/>
            <w:vAlign w:val="bottom"/>
            <w:hideMark/>
          </w:tcPr>
          <w:p w14:paraId="761460B9" w14:textId="5C8CC14B" w:rsidR="003C2220" w:rsidRPr="00964C3A" w:rsidRDefault="003C2220" w:rsidP="00B650DF">
            <w:pPr>
              <w:pStyle w:val="TX-TableText"/>
              <w:jc w:val="center"/>
              <w:cnfStyle w:val="000000000000" w:firstRow="0" w:lastRow="0" w:firstColumn="0" w:lastColumn="0" w:oddVBand="0" w:evenVBand="0" w:oddHBand="0" w:evenHBand="0" w:firstRowFirstColumn="0" w:firstRowLastColumn="0" w:lastRowFirstColumn="0" w:lastRowLastColumn="0"/>
            </w:pPr>
            <w:r>
              <w:t>1.04</w:t>
            </w:r>
          </w:p>
        </w:tc>
        <w:tc>
          <w:tcPr>
            <w:tcW w:w="502" w:type="pct"/>
            <w:vAlign w:val="bottom"/>
          </w:tcPr>
          <w:p w14:paraId="06CF931F" w14:textId="1E964F7D" w:rsidR="003C2220" w:rsidRPr="00E807DC" w:rsidRDefault="003C2220" w:rsidP="00B650DF">
            <w:pPr>
              <w:pStyle w:val="TX-TableText"/>
              <w:jc w:val="center"/>
              <w:cnfStyle w:val="000000000000" w:firstRow="0" w:lastRow="0" w:firstColumn="0" w:lastColumn="0" w:oddVBand="0" w:evenVBand="0" w:oddHBand="0" w:evenHBand="0" w:firstRowFirstColumn="0" w:firstRowLastColumn="0" w:lastRowFirstColumn="0" w:lastRowLastColumn="0"/>
            </w:pPr>
            <w:r>
              <w:t>1.98</w:t>
            </w:r>
          </w:p>
        </w:tc>
        <w:tc>
          <w:tcPr>
            <w:tcW w:w="502" w:type="pct"/>
            <w:vAlign w:val="bottom"/>
          </w:tcPr>
          <w:p w14:paraId="644BADC1" w14:textId="0F0AFEB5" w:rsidR="003C2220" w:rsidRPr="00E807DC" w:rsidRDefault="003C2220" w:rsidP="00B650DF">
            <w:pPr>
              <w:pStyle w:val="TX-TableText"/>
              <w:jc w:val="center"/>
              <w:cnfStyle w:val="000000000000" w:firstRow="0" w:lastRow="0" w:firstColumn="0" w:lastColumn="0" w:oddVBand="0" w:evenVBand="0" w:oddHBand="0" w:evenHBand="0" w:firstRowFirstColumn="0" w:firstRowLastColumn="0" w:lastRowFirstColumn="0" w:lastRowLastColumn="0"/>
            </w:pPr>
            <w:r>
              <w:t>1.81</w:t>
            </w:r>
          </w:p>
        </w:tc>
        <w:tc>
          <w:tcPr>
            <w:tcW w:w="500" w:type="pct"/>
            <w:vAlign w:val="bottom"/>
          </w:tcPr>
          <w:p w14:paraId="4655A65F" w14:textId="511DBD12" w:rsidR="003C2220" w:rsidRPr="00E807DC" w:rsidRDefault="003C2220" w:rsidP="00B650DF">
            <w:pPr>
              <w:pStyle w:val="TX-TableText"/>
              <w:jc w:val="center"/>
              <w:cnfStyle w:val="000000000000" w:firstRow="0" w:lastRow="0" w:firstColumn="0" w:lastColumn="0" w:oddVBand="0" w:evenVBand="0" w:oddHBand="0" w:evenHBand="0" w:firstRowFirstColumn="0" w:firstRowLastColumn="0" w:lastRowFirstColumn="0" w:lastRowLastColumn="0"/>
            </w:pPr>
            <w:r>
              <w:t>1.10</w:t>
            </w:r>
          </w:p>
        </w:tc>
      </w:tr>
      <w:tr w:rsidR="003C2220" w:rsidRPr="00964C3A" w14:paraId="19C9E4E2" w14:textId="77777777" w:rsidTr="008353DF">
        <w:tc>
          <w:tcPr>
            <w:cnfStyle w:val="001000000000" w:firstRow="0" w:lastRow="0" w:firstColumn="1" w:lastColumn="0" w:oddVBand="0" w:evenVBand="0" w:oddHBand="0" w:evenHBand="0" w:firstRowFirstColumn="0" w:firstRowLastColumn="0" w:lastRowFirstColumn="0" w:lastRowLastColumn="0"/>
            <w:tcW w:w="1990" w:type="pct"/>
            <w:noWrap/>
            <w:hideMark/>
          </w:tcPr>
          <w:p w14:paraId="46AF71A1" w14:textId="77777777" w:rsidR="003C2220" w:rsidRPr="00B650DF" w:rsidRDefault="003C2220" w:rsidP="00B650DF">
            <w:pPr>
              <w:pStyle w:val="TH-TableHeading"/>
              <w:ind w:left="157"/>
              <w:jc w:val="left"/>
            </w:pPr>
            <w:r w:rsidRPr="00B650DF">
              <w:t>Unwanted touching</w:t>
            </w:r>
          </w:p>
        </w:tc>
        <w:tc>
          <w:tcPr>
            <w:tcW w:w="502" w:type="pct"/>
            <w:noWrap/>
            <w:vAlign w:val="bottom"/>
            <w:hideMark/>
          </w:tcPr>
          <w:p w14:paraId="53A6FA70" w14:textId="6729535F" w:rsidR="003C2220" w:rsidRPr="00964C3A" w:rsidRDefault="003C2220" w:rsidP="00B650DF">
            <w:pPr>
              <w:pStyle w:val="TX-TableText"/>
              <w:jc w:val="center"/>
              <w:cnfStyle w:val="000000000000" w:firstRow="0" w:lastRow="0" w:firstColumn="0" w:lastColumn="0" w:oddVBand="0" w:evenVBand="0" w:oddHBand="0" w:evenHBand="0" w:firstRowFirstColumn="0" w:firstRowLastColumn="0" w:lastRowFirstColumn="0" w:lastRowLastColumn="0"/>
            </w:pPr>
            <w:r>
              <w:t>1.13</w:t>
            </w:r>
          </w:p>
        </w:tc>
        <w:tc>
          <w:tcPr>
            <w:tcW w:w="502" w:type="pct"/>
            <w:noWrap/>
            <w:vAlign w:val="bottom"/>
            <w:hideMark/>
          </w:tcPr>
          <w:p w14:paraId="47E2896E" w14:textId="6D18BBE0" w:rsidR="003C2220" w:rsidRPr="00964C3A" w:rsidRDefault="003C2220" w:rsidP="00B650DF">
            <w:pPr>
              <w:pStyle w:val="TX-TableText"/>
              <w:jc w:val="center"/>
              <w:cnfStyle w:val="000000000000" w:firstRow="0" w:lastRow="0" w:firstColumn="0" w:lastColumn="0" w:oddVBand="0" w:evenVBand="0" w:oddHBand="0" w:evenHBand="0" w:firstRowFirstColumn="0" w:firstRowLastColumn="0" w:lastRowFirstColumn="0" w:lastRowLastColumn="0"/>
            </w:pPr>
            <w:r>
              <w:t>1.13</w:t>
            </w:r>
          </w:p>
        </w:tc>
        <w:tc>
          <w:tcPr>
            <w:tcW w:w="502" w:type="pct"/>
            <w:noWrap/>
            <w:vAlign w:val="bottom"/>
            <w:hideMark/>
          </w:tcPr>
          <w:p w14:paraId="58BF2CA2" w14:textId="519ADBB4" w:rsidR="003C2220" w:rsidRPr="00964C3A" w:rsidRDefault="003C2220" w:rsidP="00B650DF">
            <w:pPr>
              <w:pStyle w:val="TX-TableText"/>
              <w:jc w:val="center"/>
              <w:cnfStyle w:val="000000000000" w:firstRow="0" w:lastRow="0" w:firstColumn="0" w:lastColumn="0" w:oddVBand="0" w:evenVBand="0" w:oddHBand="0" w:evenHBand="0" w:firstRowFirstColumn="0" w:firstRowLastColumn="0" w:lastRowFirstColumn="0" w:lastRowLastColumn="0"/>
            </w:pPr>
            <w:r>
              <w:t>1.00</w:t>
            </w:r>
          </w:p>
        </w:tc>
        <w:tc>
          <w:tcPr>
            <w:tcW w:w="502" w:type="pct"/>
            <w:vAlign w:val="bottom"/>
          </w:tcPr>
          <w:p w14:paraId="39201D5E" w14:textId="30857C2E" w:rsidR="003C2220" w:rsidRPr="00E807DC" w:rsidRDefault="003C2220" w:rsidP="00B650DF">
            <w:pPr>
              <w:pStyle w:val="TX-TableText"/>
              <w:jc w:val="center"/>
              <w:cnfStyle w:val="000000000000" w:firstRow="0" w:lastRow="0" w:firstColumn="0" w:lastColumn="0" w:oddVBand="0" w:evenVBand="0" w:oddHBand="0" w:evenHBand="0" w:firstRowFirstColumn="0" w:firstRowLastColumn="0" w:lastRowFirstColumn="0" w:lastRowLastColumn="0"/>
            </w:pPr>
            <w:r>
              <w:t>1.25</w:t>
            </w:r>
          </w:p>
        </w:tc>
        <w:tc>
          <w:tcPr>
            <w:tcW w:w="502" w:type="pct"/>
            <w:vAlign w:val="bottom"/>
          </w:tcPr>
          <w:p w14:paraId="201362D0" w14:textId="06DF8BCA" w:rsidR="003C2220" w:rsidRPr="00E807DC" w:rsidRDefault="003C2220" w:rsidP="00B650DF">
            <w:pPr>
              <w:pStyle w:val="TX-TableText"/>
              <w:jc w:val="center"/>
              <w:cnfStyle w:val="000000000000" w:firstRow="0" w:lastRow="0" w:firstColumn="0" w:lastColumn="0" w:oddVBand="0" w:evenVBand="0" w:oddHBand="0" w:evenHBand="0" w:firstRowFirstColumn="0" w:firstRowLastColumn="0" w:lastRowFirstColumn="0" w:lastRowLastColumn="0"/>
            </w:pPr>
            <w:r>
              <w:t>1.59</w:t>
            </w:r>
          </w:p>
        </w:tc>
        <w:tc>
          <w:tcPr>
            <w:tcW w:w="500" w:type="pct"/>
            <w:vAlign w:val="bottom"/>
          </w:tcPr>
          <w:p w14:paraId="22C279DD" w14:textId="7EBFE476" w:rsidR="003C2220" w:rsidRPr="00E807DC" w:rsidRDefault="003C2220" w:rsidP="00B650DF">
            <w:pPr>
              <w:pStyle w:val="TX-TableText"/>
              <w:jc w:val="center"/>
              <w:cnfStyle w:val="000000000000" w:firstRow="0" w:lastRow="0" w:firstColumn="0" w:lastColumn="0" w:oddVBand="0" w:evenVBand="0" w:oddHBand="0" w:evenHBand="0" w:firstRowFirstColumn="0" w:firstRowLastColumn="0" w:lastRowFirstColumn="0" w:lastRowLastColumn="0"/>
            </w:pPr>
            <w:r>
              <w:t>0.79</w:t>
            </w:r>
          </w:p>
        </w:tc>
      </w:tr>
      <w:tr w:rsidR="003C2220" w:rsidRPr="00964C3A" w14:paraId="26B76AB2" w14:textId="77777777" w:rsidTr="008353DF">
        <w:tc>
          <w:tcPr>
            <w:cnfStyle w:val="001000000000" w:firstRow="0" w:lastRow="0" w:firstColumn="1" w:lastColumn="0" w:oddVBand="0" w:evenVBand="0" w:oddHBand="0" w:evenHBand="0" w:firstRowFirstColumn="0" w:firstRowLastColumn="0" w:lastRowFirstColumn="0" w:lastRowLastColumn="0"/>
            <w:tcW w:w="1990" w:type="pct"/>
            <w:noWrap/>
            <w:hideMark/>
          </w:tcPr>
          <w:p w14:paraId="715E8485" w14:textId="77777777" w:rsidR="003C2220" w:rsidRPr="00B650DF" w:rsidRDefault="003C2220" w:rsidP="00B650DF">
            <w:pPr>
              <w:pStyle w:val="TH-TableHeading"/>
              <w:ind w:left="157"/>
              <w:jc w:val="left"/>
            </w:pPr>
            <w:r w:rsidRPr="00B650DF">
              <w:t>Sexual coercion</w:t>
            </w:r>
          </w:p>
        </w:tc>
        <w:tc>
          <w:tcPr>
            <w:tcW w:w="502" w:type="pct"/>
            <w:noWrap/>
            <w:vAlign w:val="bottom"/>
            <w:hideMark/>
          </w:tcPr>
          <w:p w14:paraId="520EDB06" w14:textId="4E7DC340" w:rsidR="003C2220" w:rsidRPr="00964C3A" w:rsidRDefault="003C2220" w:rsidP="00B650DF">
            <w:pPr>
              <w:pStyle w:val="TX-TableText"/>
              <w:jc w:val="center"/>
              <w:cnfStyle w:val="000000000000" w:firstRow="0" w:lastRow="0" w:firstColumn="0" w:lastColumn="0" w:oddVBand="0" w:evenVBand="0" w:oddHBand="0" w:evenHBand="0" w:firstRowFirstColumn="0" w:firstRowLastColumn="0" w:lastRowFirstColumn="0" w:lastRowLastColumn="0"/>
            </w:pPr>
            <w:r>
              <w:t>0.92</w:t>
            </w:r>
          </w:p>
        </w:tc>
        <w:tc>
          <w:tcPr>
            <w:tcW w:w="502" w:type="pct"/>
            <w:noWrap/>
            <w:vAlign w:val="bottom"/>
            <w:hideMark/>
          </w:tcPr>
          <w:p w14:paraId="1EF56700" w14:textId="3D25925D" w:rsidR="003C2220" w:rsidRPr="00964C3A" w:rsidRDefault="003C2220" w:rsidP="00B650DF">
            <w:pPr>
              <w:pStyle w:val="TX-TableText"/>
              <w:jc w:val="center"/>
              <w:cnfStyle w:val="000000000000" w:firstRow="0" w:lastRow="0" w:firstColumn="0" w:lastColumn="0" w:oddVBand="0" w:evenVBand="0" w:oddHBand="0" w:evenHBand="0" w:firstRowFirstColumn="0" w:firstRowLastColumn="0" w:lastRowFirstColumn="0" w:lastRowLastColumn="0"/>
            </w:pPr>
            <w:r>
              <w:t>1.01</w:t>
            </w:r>
          </w:p>
        </w:tc>
        <w:tc>
          <w:tcPr>
            <w:tcW w:w="502" w:type="pct"/>
            <w:noWrap/>
            <w:vAlign w:val="bottom"/>
            <w:hideMark/>
          </w:tcPr>
          <w:p w14:paraId="477D1B1B" w14:textId="1C72421E" w:rsidR="003C2220" w:rsidRPr="00964C3A" w:rsidRDefault="003C2220" w:rsidP="00B650DF">
            <w:pPr>
              <w:pStyle w:val="TX-TableText"/>
              <w:jc w:val="center"/>
              <w:cnfStyle w:val="000000000000" w:firstRow="0" w:lastRow="0" w:firstColumn="0" w:lastColumn="0" w:oddVBand="0" w:evenVBand="0" w:oddHBand="0" w:evenHBand="0" w:firstRowFirstColumn="0" w:firstRowLastColumn="0" w:lastRowFirstColumn="0" w:lastRowLastColumn="0"/>
            </w:pPr>
            <w:r>
              <w:t>0.92</w:t>
            </w:r>
          </w:p>
        </w:tc>
        <w:tc>
          <w:tcPr>
            <w:tcW w:w="502" w:type="pct"/>
            <w:vAlign w:val="bottom"/>
          </w:tcPr>
          <w:p w14:paraId="2585A5D0" w14:textId="6CF6C7E1" w:rsidR="003C2220" w:rsidRPr="00E807DC" w:rsidRDefault="003C2220" w:rsidP="00B650DF">
            <w:pPr>
              <w:pStyle w:val="TX-TableText"/>
              <w:jc w:val="center"/>
              <w:cnfStyle w:val="000000000000" w:firstRow="0" w:lastRow="0" w:firstColumn="0" w:lastColumn="0" w:oddVBand="0" w:evenVBand="0" w:oddHBand="0" w:evenHBand="0" w:firstRowFirstColumn="0" w:firstRowLastColumn="0" w:lastRowFirstColumn="0" w:lastRowLastColumn="0"/>
            </w:pPr>
            <w:r>
              <w:t>2.00</w:t>
            </w:r>
          </w:p>
        </w:tc>
        <w:tc>
          <w:tcPr>
            <w:tcW w:w="502" w:type="pct"/>
            <w:vAlign w:val="bottom"/>
          </w:tcPr>
          <w:p w14:paraId="1336EF96" w14:textId="20CD1710" w:rsidR="003C2220" w:rsidRPr="00E807DC" w:rsidRDefault="003C2220" w:rsidP="00B650DF">
            <w:pPr>
              <w:pStyle w:val="TX-TableText"/>
              <w:jc w:val="center"/>
              <w:cnfStyle w:val="000000000000" w:firstRow="0" w:lastRow="0" w:firstColumn="0" w:lastColumn="0" w:oddVBand="0" w:evenVBand="0" w:oddHBand="0" w:evenHBand="0" w:firstRowFirstColumn="0" w:firstRowLastColumn="0" w:lastRowFirstColumn="0" w:lastRowLastColumn="0"/>
            </w:pPr>
            <w:r>
              <w:t>2.04</w:t>
            </w:r>
          </w:p>
        </w:tc>
        <w:tc>
          <w:tcPr>
            <w:tcW w:w="500" w:type="pct"/>
            <w:vAlign w:val="bottom"/>
          </w:tcPr>
          <w:p w14:paraId="3D920ADC" w14:textId="04120C9D" w:rsidR="003C2220" w:rsidRPr="00E807DC" w:rsidRDefault="003C2220" w:rsidP="00B650DF">
            <w:pPr>
              <w:pStyle w:val="TX-TableText"/>
              <w:jc w:val="center"/>
              <w:cnfStyle w:val="000000000000" w:firstRow="0" w:lastRow="0" w:firstColumn="0" w:lastColumn="0" w:oddVBand="0" w:evenVBand="0" w:oddHBand="0" w:evenHBand="0" w:firstRowFirstColumn="0" w:firstRowLastColumn="0" w:lastRowFirstColumn="0" w:lastRowLastColumn="0"/>
            </w:pPr>
            <w:r>
              <w:t>0.98</w:t>
            </w:r>
          </w:p>
        </w:tc>
      </w:tr>
      <w:tr w:rsidR="003C2220" w:rsidRPr="00964C3A" w14:paraId="68F97C86" w14:textId="77777777" w:rsidTr="008353DF">
        <w:tc>
          <w:tcPr>
            <w:cnfStyle w:val="001000000000" w:firstRow="0" w:lastRow="0" w:firstColumn="1" w:lastColumn="0" w:oddVBand="0" w:evenVBand="0" w:oddHBand="0" w:evenHBand="0" w:firstRowFirstColumn="0" w:firstRowLastColumn="0" w:lastRowFirstColumn="0" w:lastRowLastColumn="0"/>
            <w:tcW w:w="1990" w:type="pct"/>
            <w:noWrap/>
            <w:hideMark/>
          </w:tcPr>
          <w:p w14:paraId="65850128" w14:textId="77777777" w:rsidR="003C2220" w:rsidRPr="00B650DF" w:rsidRDefault="003C2220" w:rsidP="00B650DF">
            <w:pPr>
              <w:pStyle w:val="TH-TableHeading"/>
              <w:ind w:left="157"/>
              <w:jc w:val="left"/>
            </w:pPr>
            <w:r w:rsidRPr="00B650DF">
              <w:t>Rape</w:t>
            </w:r>
          </w:p>
        </w:tc>
        <w:tc>
          <w:tcPr>
            <w:tcW w:w="502" w:type="pct"/>
            <w:noWrap/>
            <w:vAlign w:val="bottom"/>
            <w:hideMark/>
          </w:tcPr>
          <w:p w14:paraId="3A8A5B36" w14:textId="538D9300" w:rsidR="003C2220" w:rsidRPr="00964C3A" w:rsidRDefault="003C2220" w:rsidP="00B650DF">
            <w:pPr>
              <w:pStyle w:val="TX-TableText"/>
              <w:jc w:val="center"/>
              <w:cnfStyle w:val="000000000000" w:firstRow="0" w:lastRow="0" w:firstColumn="0" w:lastColumn="0" w:oddVBand="0" w:evenVBand="0" w:oddHBand="0" w:evenHBand="0" w:firstRowFirstColumn="0" w:firstRowLastColumn="0" w:lastRowFirstColumn="0" w:lastRowLastColumn="0"/>
            </w:pPr>
            <w:r>
              <w:t>1.03</w:t>
            </w:r>
          </w:p>
        </w:tc>
        <w:tc>
          <w:tcPr>
            <w:tcW w:w="502" w:type="pct"/>
            <w:noWrap/>
            <w:vAlign w:val="bottom"/>
            <w:hideMark/>
          </w:tcPr>
          <w:p w14:paraId="68D9EDDF" w14:textId="22E2D39C" w:rsidR="003C2220" w:rsidRPr="00964C3A" w:rsidRDefault="003C2220" w:rsidP="00B650DF">
            <w:pPr>
              <w:pStyle w:val="TX-TableText"/>
              <w:jc w:val="center"/>
              <w:cnfStyle w:val="000000000000" w:firstRow="0" w:lastRow="0" w:firstColumn="0" w:lastColumn="0" w:oddVBand="0" w:evenVBand="0" w:oddHBand="0" w:evenHBand="0" w:firstRowFirstColumn="0" w:firstRowLastColumn="0" w:lastRowFirstColumn="0" w:lastRowLastColumn="0"/>
            </w:pPr>
            <w:r>
              <w:t>1.22</w:t>
            </w:r>
          </w:p>
        </w:tc>
        <w:tc>
          <w:tcPr>
            <w:tcW w:w="502" w:type="pct"/>
            <w:noWrap/>
            <w:vAlign w:val="bottom"/>
            <w:hideMark/>
          </w:tcPr>
          <w:p w14:paraId="0B877A41" w14:textId="19EA6822" w:rsidR="003C2220" w:rsidRPr="00964C3A" w:rsidRDefault="003C2220" w:rsidP="00B650DF">
            <w:pPr>
              <w:pStyle w:val="TX-TableText"/>
              <w:jc w:val="center"/>
              <w:cnfStyle w:val="000000000000" w:firstRow="0" w:lastRow="0" w:firstColumn="0" w:lastColumn="0" w:oddVBand="0" w:evenVBand="0" w:oddHBand="0" w:evenHBand="0" w:firstRowFirstColumn="0" w:firstRowLastColumn="0" w:lastRowFirstColumn="0" w:lastRowLastColumn="0"/>
            </w:pPr>
            <w:r>
              <w:t>0.85</w:t>
            </w:r>
          </w:p>
        </w:tc>
        <w:tc>
          <w:tcPr>
            <w:tcW w:w="502" w:type="pct"/>
            <w:vAlign w:val="bottom"/>
          </w:tcPr>
          <w:p w14:paraId="6769B4DA" w14:textId="16E3634F" w:rsidR="003C2220" w:rsidRPr="00E807DC" w:rsidRDefault="003C2220" w:rsidP="00B650DF">
            <w:pPr>
              <w:pStyle w:val="TX-TableText"/>
              <w:jc w:val="center"/>
              <w:cnfStyle w:val="000000000000" w:firstRow="0" w:lastRow="0" w:firstColumn="0" w:lastColumn="0" w:oddVBand="0" w:evenVBand="0" w:oddHBand="0" w:evenHBand="0" w:firstRowFirstColumn="0" w:firstRowLastColumn="0" w:lastRowFirstColumn="0" w:lastRowLastColumn="0"/>
            </w:pPr>
            <w:r>
              <w:t>1.66</w:t>
            </w:r>
          </w:p>
        </w:tc>
        <w:tc>
          <w:tcPr>
            <w:tcW w:w="502" w:type="pct"/>
            <w:vAlign w:val="bottom"/>
          </w:tcPr>
          <w:p w14:paraId="5D4BF399" w14:textId="4D86A81B" w:rsidR="003C2220" w:rsidRPr="00E807DC" w:rsidRDefault="003C2220" w:rsidP="00B650DF">
            <w:pPr>
              <w:pStyle w:val="TX-TableText"/>
              <w:jc w:val="center"/>
              <w:cnfStyle w:val="000000000000" w:firstRow="0" w:lastRow="0" w:firstColumn="0" w:lastColumn="0" w:oddVBand="0" w:evenVBand="0" w:oddHBand="0" w:evenHBand="0" w:firstRowFirstColumn="0" w:firstRowLastColumn="0" w:lastRowFirstColumn="0" w:lastRowLastColumn="0"/>
            </w:pPr>
            <w:r>
              <w:t>1.55</w:t>
            </w:r>
          </w:p>
        </w:tc>
        <w:tc>
          <w:tcPr>
            <w:tcW w:w="500" w:type="pct"/>
            <w:vAlign w:val="bottom"/>
          </w:tcPr>
          <w:p w14:paraId="45CD1DB5" w14:textId="127ED130" w:rsidR="003C2220" w:rsidRPr="00E807DC" w:rsidRDefault="003C2220" w:rsidP="00B650DF">
            <w:pPr>
              <w:pStyle w:val="TX-TableText"/>
              <w:jc w:val="center"/>
              <w:cnfStyle w:val="000000000000" w:firstRow="0" w:lastRow="0" w:firstColumn="0" w:lastColumn="0" w:oddVBand="0" w:evenVBand="0" w:oddHBand="0" w:evenHBand="0" w:firstRowFirstColumn="0" w:firstRowLastColumn="0" w:lastRowFirstColumn="0" w:lastRowLastColumn="0"/>
            </w:pPr>
            <w:r>
              <w:t>1.07</w:t>
            </w:r>
          </w:p>
        </w:tc>
      </w:tr>
      <w:tr w:rsidR="003C2220" w:rsidRPr="00964C3A" w14:paraId="75C71B8B" w14:textId="77777777" w:rsidTr="008353DF">
        <w:tc>
          <w:tcPr>
            <w:cnfStyle w:val="001000000000" w:firstRow="0" w:lastRow="0" w:firstColumn="1" w:lastColumn="0" w:oddVBand="0" w:evenVBand="0" w:oddHBand="0" w:evenHBand="0" w:firstRowFirstColumn="0" w:firstRowLastColumn="0" w:lastRowFirstColumn="0" w:lastRowLastColumn="0"/>
            <w:tcW w:w="1990" w:type="pct"/>
            <w:noWrap/>
            <w:hideMark/>
          </w:tcPr>
          <w:p w14:paraId="462AFD5E" w14:textId="77777777" w:rsidR="003C2220" w:rsidRPr="00B650DF" w:rsidRDefault="003C2220" w:rsidP="00B650DF">
            <w:pPr>
              <w:pStyle w:val="TH-TableHeading"/>
              <w:ind w:left="157"/>
              <w:jc w:val="left"/>
            </w:pPr>
            <w:r w:rsidRPr="00B650DF">
              <w:t>Made to penetrate</w:t>
            </w:r>
            <w:r w:rsidRPr="001359CC">
              <w:rPr>
                <w:vertAlign w:val="superscript"/>
              </w:rPr>
              <w:t>*</w:t>
            </w:r>
          </w:p>
        </w:tc>
        <w:tc>
          <w:tcPr>
            <w:tcW w:w="502" w:type="pct"/>
            <w:noWrap/>
            <w:vAlign w:val="bottom"/>
            <w:hideMark/>
          </w:tcPr>
          <w:p w14:paraId="7A46CD12" w14:textId="7AF5861B" w:rsidR="003C2220" w:rsidRPr="00964C3A" w:rsidRDefault="003C2220" w:rsidP="00B650DF">
            <w:pPr>
              <w:pStyle w:val="TX-TableText"/>
              <w:jc w:val="center"/>
              <w:cnfStyle w:val="000000000000" w:firstRow="0" w:lastRow="0" w:firstColumn="0" w:lastColumn="0" w:oddVBand="0" w:evenVBand="0" w:oddHBand="0" w:evenHBand="0" w:firstRowFirstColumn="0" w:firstRowLastColumn="0" w:lastRowFirstColumn="0" w:lastRowLastColumn="0"/>
            </w:pPr>
            <w:r>
              <w:t>0.95</w:t>
            </w:r>
          </w:p>
        </w:tc>
        <w:tc>
          <w:tcPr>
            <w:tcW w:w="502" w:type="pct"/>
            <w:noWrap/>
            <w:vAlign w:val="bottom"/>
            <w:hideMark/>
          </w:tcPr>
          <w:p w14:paraId="09362826" w14:textId="40F45440" w:rsidR="003C2220" w:rsidRPr="00964C3A" w:rsidRDefault="003C2220" w:rsidP="00B650DF">
            <w:pPr>
              <w:pStyle w:val="TX-TableText"/>
              <w:jc w:val="center"/>
              <w:cnfStyle w:val="000000000000" w:firstRow="0" w:lastRow="0" w:firstColumn="0" w:lastColumn="0" w:oddVBand="0" w:evenVBand="0" w:oddHBand="0" w:evenHBand="0" w:firstRowFirstColumn="0" w:firstRowLastColumn="0" w:lastRowFirstColumn="0" w:lastRowLastColumn="0"/>
            </w:pPr>
            <w:r>
              <w:t>1.09</w:t>
            </w:r>
          </w:p>
        </w:tc>
        <w:tc>
          <w:tcPr>
            <w:tcW w:w="502" w:type="pct"/>
            <w:noWrap/>
            <w:vAlign w:val="bottom"/>
            <w:hideMark/>
          </w:tcPr>
          <w:p w14:paraId="7DAEEFF9" w14:textId="54F6E39B" w:rsidR="003C2220" w:rsidRPr="00964C3A" w:rsidRDefault="003C2220" w:rsidP="00B650DF">
            <w:pPr>
              <w:pStyle w:val="TX-TableText"/>
              <w:jc w:val="center"/>
              <w:cnfStyle w:val="000000000000" w:firstRow="0" w:lastRow="0" w:firstColumn="0" w:lastColumn="0" w:oddVBand="0" w:evenVBand="0" w:oddHBand="0" w:evenHBand="0" w:firstRowFirstColumn="0" w:firstRowLastColumn="0" w:lastRowFirstColumn="0" w:lastRowLastColumn="0"/>
            </w:pPr>
            <w:r>
              <w:t>0.88</w:t>
            </w:r>
          </w:p>
        </w:tc>
        <w:tc>
          <w:tcPr>
            <w:tcW w:w="502" w:type="pct"/>
            <w:vAlign w:val="bottom"/>
          </w:tcPr>
          <w:p w14:paraId="3B39302C" w14:textId="38B2CA8E" w:rsidR="003C2220" w:rsidRPr="00E807DC" w:rsidRDefault="003C2220" w:rsidP="00B650DF">
            <w:pPr>
              <w:pStyle w:val="TX-TableText"/>
              <w:jc w:val="center"/>
              <w:cnfStyle w:val="000000000000" w:firstRow="0" w:lastRow="0" w:firstColumn="0" w:lastColumn="0" w:oddVBand="0" w:evenVBand="0" w:oddHBand="0" w:evenHBand="0" w:firstRowFirstColumn="0" w:firstRowLastColumn="0" w:lastRowFirstColumn="0" w:lastRowLastColumn="0"/>
            </w:pPr>
            <w:r>
              <w:t>.</w:t>
            </w:r>
          </w:p>
        </w:tc>
        <w:tc>
          <w:tcPr>
            <w:tcW w:w="502" w:type="pct"/>
            <w:vAlign w:val="bottom"/>
          </w:tcPr>
          <w:p w14:paraId="1BF9E69F" w14:textId="3FA9CCC1" w:rsidR="003C2220" w:rsidRPr="00E807DC" w:rsidRDefault="003C2220" w:rsidP="00B650DF">
            <w:pPr>
              <w:pStyle w:val="TX-TableText"/>
              <w:jc w:val="center"/>
              <w:cnfStyle w:val="000000000000" w:firstRow="0" w:lastRow="0" w:firstColumn="0" w:lastColumn="0" w:oddVBand="0" w:evenVBand="0" w:oddHBand="0" w:evenHBand="0" w:firstRowFirstColumn="0" w:firstRowLastColumn="0" w:lastRowFirstColumn="0" w:lastRowLastColumn="0"/>
            </w:pPr>
            <w:r>
              <w:t>.</w:t>
            </w:r>
          </w:p>
        </w:tc>
        <w:tc>
          <w:tcPr>
            <w:tcW w:w="500" w:type="pct"/>
            <w:vAlign w:val="bottom"/>
          </w:tcPr>
          <w:p w14:paraId="5D11250C" w14:textId="7020E2B3" w:rsidR="003C2220" w:rsidRPr="00E807DC" w:rsidRDefault="003C2220" w:rsidP="00B650DF">
            <w:pPr>
              <w:pStyle w:val="TX-TableText"/>
              <w:jc w:val="center"/>
              <w:cnfStyle w:val="000000000000" w:firstRow="0" w:lastRow="0" w:firstColumn="0" w:lastColumn="0" w:oddVBand="0" w:evenVBand="0" w:oddHBand="0" w:evenHBand="0" w:firstRowFirstColumn="0" w:firstRowLastColumn="0" w:lastRowFirstColumn="0" w:lastRowLastColumn="0"/>
            </w:pPr>
            <w:r>
              <w:t>.</w:t>
            </w:r>
          </w:p>
        </w:tc>
      </w:tr>
      <w:tr w:rsidR="003C2220" w:rsidRPr="00964C3A" w14:paraId="0D995717" w14:textId="77777777" w:rsidTr="008353DF">
        <w:tc>
          <w:tcPr>
            <w:cnfStyle w:val="001000000000" w:firstRow="0" w:lastRow="0" w:firstColumn="1" w:lastColumn="0" w:oddVBand="0" w:evenVBand="0" w:oddHBand="0" w:evenHBand="0" w:firstRowFirstColumn="0" w:firstRowLastColumn="0" w:lastRowFirstColumn="0" w:lastRowLastColumn="0"/>
            <w:tcW w:w="1990" w:type="pct"/>
            <w:noWrap/>
            <w:hideMark/>
          </w:tcPr>
          <w:p w14:paraId="727889B2" w14:textId="77777777" w:rsidR="003C2220" w:rsidRPr="00B650DF" w:rsidRDefault="003C2220" w:rsidP="00B650DF">
            <w:pPr>
              <w:pStyle w:val="TH-TableHeading"/>
              <w:jc w:val="left"/>
            </w:pPr>
            <w:r w:rsidRPr="00B650DF">
              <w:t>Stalking</w:t>
            </w:r>
          </w:p>
        </w:tc>
        <w:tc>
          <w:tcPr>
            <w:tcW w:w="502" w:type="pct"/>
            <w:noWrap/>
            <w:vAlign w:val="bottom"/>
            <w:hideMark/>
          </w:tcPr>
          <w:p w14:paraId="15476894" w14:textId="5382BF8A" w:rsidR="003C2220" w:rsidRPr="00964C3A" w:rsidRDefault="003C2220" w:rsidP="00B650DF">
            <w:pPr>
              <w:pStyle w:val="TX-TableText"/>
              <w:jc w:val="center"/>
              <w:cnfStyle w:val="000000000000" w:firstRow="0" w:lastRow="0" w:firstColumn="0" w:lastColumn="0" w:oddVBand="0" w:evenVBand="0" w:oddHBand="0" w:evenHBand="0" w:firstRowFirstColumn="0" w:firstRowLastColumn="0" w:lastRowFirstColumn="0" w:lastRowLastColumn="0"/>
            </w:pPr>
            <w:r>
              <w:t>1.36</w:t>
            </w:r>
          </w:p>
        </w:tc>
        <w:tc>
          <w:tcPr>
            <w:tcW w:w="502" w:type="pct"/>
            <w:noWrap/>
            <w:vAlign w:val="bottom"/>
            <w:hideMark/>
          </w:tcPr>
          <w:p w14:paraId="6F83B36E" w14:textId="0A7F7F59" w:rsidR="003C2220" w:rsidRPr="00964C3A" w:rsidRDefault="003C2220" w:rsidP="00B650DF">
            <w:pPr>
              <w:pStyle w:val="TX-TableText"/>
              <w:jc w:val="center"/>
              <w:cnfStyle w:val="000000000000" w:firstRow="0" w:lastRow="0" w:firstColumn="0" w:lastColumn="0" w:oddVBand="0" w:evenVBand="0" w:oddHBand="0" w:evenHBand="0" w:firstRowFirstColumn="0" w:firstRowLastColumn="0" w:lastRowFirstColumn="0" w:lastRowLastColumn="0"/>
            </w:pPr>
            <w:r>
              <w:t>1.39</w:t>
            </w:r>
          </w:p>
        </w:tc>
        <w:tc>
          <w:tcPr>
            <w:tcW w:w="502" w:type="pct"/>
            <w:noWrap/>
            <w:vAlign w:val="bottom"/>
            <w:hideMark/>
          </w:tcPr>
          <w:p w14:paraId="2A876F9C" w14:textId="70E8F1F7" w:rsidR="003C2220" w:rsidRPr="00964C3A" w:rsidRDefault="003C2220" w:rsidP="00B650DF">
            <w:pPr>
              <w:pStyle w:val="TX-TableText"/>
              <w:jc w:val="center"/>
              <w:cnfStyle w:val="000000000000" w:firstRow="0" w:lastRow="0" w:firstColumn="0" w:lastColumn="0" w:oddVBand="0" w:evenVBand="0" w:oddHBand="0" w:evenHBand="0" w:firstRowFirstColumn="0" w:firstRowLastColumn="0" w:lastRowFirstColumn="0" w:lastRowLastColumn="0"/>
            </w:pPr>
            <w:r>
              <w:t>0.97</w:t>
            </w:r>
          </w:p>
        </w:tc>
        <w:tc>
          <w:tcPr>
            <w:tcW w:w="502" w:type="pct"/>
            <w:vAlign w:val="bottom"/>
          </w:tcPr>
          <w:p w14:paraId="28D175D6" w14:textId="543C0510" w:rsidR="003C2220" w:rsidRPr="00E807DC" w:rsidRDefault="003C2220" w:rsidP="00B650DF">
            <w:pPr>
              <w:pStyle w:val="TX-TableText"/>
              <w:jc w:val="center"/>
              <w:cnfStyle w:val="000000000000" w:firstRow="0" w:lastRow="0" w:firstColumn="0" w:lastColumn="0" w:oddVBand="0" w:evenVBand="0" w:oddHBand="0" w:evenHBand="0" w:firstRowFirstColumn="0" w:firstRowLastColumn="0" w:lastRowFirstColumn="0" w:lastRowLastColumn="0"/>
            </w:pPr>
            <w:r>
              <w:t>1.51</w:t>
            </w:r>
          </w:p>
        </w:tc>
        <w:tc>
          <w:tcPr>
            <w:tcW w:w="502" w:type="pct"/>
            <w:vAlign w:val="bottom"/>
          </w:tcPr>
          <w:p w14:paraId="06A25522" w14:textId="60CC48FC" w:rsidR="003C2220" w:rsidRPr="00E807DC" w:rsidRDefault="003C2220" w:rsidP="00B650DF">
            <w:pPr>
              <w:pStyle w:val="TX-TableText"/>
              <w:jc w:val="center"/>
              <w:cnfStyle w:val="000000000000" w:firstRow="0" w:lastRow="0" w:firstColumn="0" w:lastColumn="0" w:oddVBand="0" w:evenVBand="0" w:oddHBand="0" w:evenHBand="0" w:firstRowFirstColumn="0" w:firstRowLastColumn="0" w:lastRowFirstColumn="0" w:lastRowLastColumn="0"/>
            </w:pPr>
            <w:r>
              <w:t>1.59</w:t>
            </w:r>
          </w:p>
        </w:tc>
        <w:tc>
          <w:tcPr>
            <w:tcW w:w="500" w:type="pct"/>
            <w:vAlign w:val="bottom"/>
          </w:tcPr>
          <w:p w14:paraId="1CA8AA48" w14:textId="0C5E75DA" w:rsidR="003C2220" w:rsidRPr="00E807DC" w:rsidRDefault="003C2220" w:rsidP="00B650DF">
            <w:pPr>
              <w:pStyle w:val="TX-TableText"/>
              <w:jc w:val="center"/>
              <w:cnfStyle w:val="000000000000" w:firstRow="0" w:lastRow="0" w:firstColumn="0" w:lastColumn="0" w:oddVBand="0" w:evenVBand="0" w:oddHBand="0" w:evenHBand="0" w:firstRowFirstColumn="0" w:firstRowLastColumn="0" w:lastRowFirstColumn="0" w:lastRowLastColumn="0"/>
            </w:pPr>
            <w:r>
              <w:t>0.95</w:t>
            </w:r>
          </w:p>
        </w:tc>
      </w:tr>
      <w:tr w:rsidR="003C2220" w:rsidRPr="00964C3A" w14:paraId="3E49D9EB" w14:textId="77777777" w:rsidTr="008353DF">
        <w:tc>
          <w:tcPr>
            <w:cnfStyle w:val="001000000000" w:firstRow="0" w:lastRow="0" w:firstColumn="1" w:lastColumn="0" w:oddVBand="0" w:evenVBand="0" w:oddHBand="0" w:evenHBand="0" w:firstRowFirstColumn="0" w:firstRowLastColumn="0" w:lastRowFirstColumn="0" w:lastRowLastColumn="0"/>
            <w:tcW w:w="1990" w:type="pct"/>
            <w:noWrap/>
            <w:hideMark/>
          </w:tcPr>
          <w:p w14:paraId="4EAEB30B" w14:textId="77777777" w:rsidR="003C2220" w:rsidRPr="00B650DF" w:rsidRDefault="003C2220" w:rsidP="00B650DF">
            <w:pPr>
              <w:pStyle w:val="TH-TableHeading"/>
              <w:jc w:val="left"/>
            </w:pPr>
            <w:r w:rsidRPr="00B650DF">
              <w:t>Intimate Partner Violence</w:t>
            </w:r>
          </w:p>
        </w:tc>
        <w:tc>
          <w:tcPr>
            <w:tcW w:w="502" w:type="pct"/>
            <w:noWrap/>
            <w:vAlign w:val="bottom"/>
            <w:hideMark/>
          </w:tcPr>
          <w:p w14:paraId="1F1794D9" w14:textId="74A7B513" w:rsidR="003C2220" w:rsidRPr="00964C3A" w:rsidRDefault="003C2220" w:rsidP="00B650DF">
            <w:pPr>
              <w:pStyle w:val="TX-TableText"/>
              <w:jc w:val="center"/>
              <w:cnfStyle w:val="000000000000" w:firstRow="0" w:lastRow="0" w:firstColumn="0" w:lastColumn="0" w:oddVBand="0" w:evenVBand="0" w:oddHBand="0" w:evenHBand="0" w:firstRowFirstColumn="0" w:firstRowLastColumn="0" w:lastRowFirstColumn="0" w:lastRowLastColumn="0"/>
            </w:pPr>
            <w:r>
              <w:t>1.03</w:t>
            </w:r>
          </w:p>
        </w:tc>
        <w:tc>
          <w:tcPr>
            <w:tcW w:w="502" w:type="pct"/>
            <w:noWrap/>
            <w:vAlign w:val="bottom"/>
            <w:hideMark/>
          </w:tcPr>
          <w:p w14:paraId="66B6193A" w14:textId="3CFDB37D" w:rsidR="003C2220" w:rsidRPr="00964C3A" w:rsidRDefault="003C2220" w:rsidP="00B650DF">
            <w:pPr>
              <w:pStyle w:val="TX-TableText"/>
              <w:jc w:val="center"/>
              <w:cnfStyle w:val="000000000000" w:firstRow="0" w:lastRow="0" w:firstColumn="0" w:lastColumn="0" w:oddVBand="0" w:evenVBand="0" w:oddHBand="0" w:evenHBand="0" w:firstRowFirstColumn="0" w:firstRowLastColumn="0" w:lastRowFirstColumn="0" w:lastRowLastColumn="0"/>
            </w:pPr>
            <w:r>
              <w:t>1.01</w:t>
            </w:r>
          </w:p>
        </w:tc>
        <w:tc>
          <w:tcPr>
            <w:tcW w:w="502" w:type="pct"/>
            <w:noWrap/>
            <w:vAlign w:val="bottom"/>
            <w:hideMark/>
          </w:tcPr>
          <w:p w14:paraId="72F2C273" w14:textId="64DA9FD7" w:rsidR="003C2220" w:rsidRPr="00964C3A" w:rsidRDefault="003C2220" w:rsidP="00B650DF">
            <w:pPr>
              <w:pStyle w:val="TX-TableText"/>
              <w:jc w:val="center"/>
              <w:cnfStyle w:val="000000000000" w:firstRow="0" w:lastRow="0" w:firstColumn="0" w:lastColumn="0" w:oddVBand="0" w:evenVBand="0" w:oddHBand="0" w:evenHBand="0" w:firstRowFirstColumn="0" w:firstRowLastColumn="0" w:lastRowFirstColumn="0" w:lastRowLastColumn="0"/>
            </w:pPr>
            <w:r>
              <w:t>1.02</w:t>
            </w:r>
          </w:p>
        </w:tc>
        <w:tc>
          <w:tcPr>
            <w:tcW w:w="502" w:type="pct"/>
            <w:vAlign w:val="bottom"/>
          </w:tcPr>
          <w:p w14:paraId="661AA3B2" w14:textId="65E339C5" w:rsidR="003C2220" w:rsidRPr="00E807DC" w:rsidRDefault="003C2220" w:rsidP="00B650DF">
            <w:pPr>
              <w:pStyle w:val="TX-TableText"/>
              <w:jc w:val="center"/>
              <w:cnfStyle w:val="000000000000" w:firstRow="0" w:lastRow="0" w:firstColumn="0" w:lastColumn="0" w:oddVBand="0" w:evenVBand="0" w:oddHBand="0" w:evenHBand="0" w:firstRowFirstColumn="0" w:firstRowLastColumn="0" w:lastRowFirstColumn="0" w:lastRowLastColumn="0"/>
            </w:pPr>
            <w:r>
              <w:t>1.74</w:t>
            </w:r>
          </w:p>
        </w:tc>
        <w:tc>
          <w:tcPr>
            <w:tcW w:w="502" w:type="pct"/>
            <w:vAlign w:val="bottom"/>
          </w:tcPr>
          <w:p w14:paraId="2706CF7D" w14:textId="0E538636" w:rsidR="003C2220" w:rsidRPr="00E807DC" w:rsidRDefault="003C2220" w:rsidP="00B650DF">
            <w:pPr>
              <w:pStyle w:val="TX-TableText"/>
              <w:jc w:val="center"/>
              <w:cnfStyle w:val="000000000000" w:firstRow="0" w:lastRow="0" w:firstColumn="0" w:lastColumn="0" w:oddVBand="0" w:evenVBand="0" w:oddHBand="0" w:evenHBand="0" w:firstRowFirstColumn="0" w:firstRowLastColumn="0" w:lastRowFirstColumn="0" w:lastRowLastColumn="0"/>
            </w:pPr>
            <w:r>
              <w:t>2.16</w:t>
            </w:r>
          </w:p>
        </w:tc>
        <w:tc>
          <w:tcPr>
            <w:tcW w:w="500" w:type="pct"/>
            <w:vAlign w:val="bottom"/>
          </w:tcPr>
          <w:p w14:paraId="4B52B07F" w14:textId="6B8D1C07" w:rsidR="003C2220" w:rsidRPr="00E807DC" w:rsidRDefault="003C2220" w:rsidP="00B650DF">
            <w:pPr>
              <w:pStyle w:val="TX-TableText"/>
              <w:jc w:val="center"/>
              <w:cnfStyle w:val="000000000000" w:firstRow="0" w:lastRow="0" w:firstColumn="0" w:lastColumn="0" w:oddVBand="0" w:evenVBand="0" w:oddHBand="0" w:evenHBand="0" w:firstRowFirstColumn="0" w:firstRowLastColumn="0" w:lastRowFirstColumn="0" w:lastRowLastColumn="0"/>
            </w:pPr>
            <w:r>
              <w:t>0.80</w:t>
            </w:r>
          </w:p>
        </w:tc>
      </w:tr>
      <w:tr w:rsidR="003C2220" w:rsidRPr="00964C3A" w14:paraId="4D4597F5" w14:textId="77777777" w:rsidTr="008353DF">
        <w:tc>
          <w:tcPr>
            <w:cnfStyle w:val="001000000000" w:firstRow="0" w:lastRow="0" w:firstColumn="1" w:lastColumn="0" w:oddVBand="0" w:evenVBand="0" w:oddHBand="0" w:evenHBand="0" w:firstRowFirstColumn="0" w:firstRowLastColumn="0" w:lastRowFirstColumn="0" w:lastRowLastColumn="0"/>
            <w:tcW w:w="1990" w:type="pct"/>
            <w:noWrap/>
            <w:hideMark/>
          </w:tcPr>
          <w:p w14:paraId="3239E7C9" w14:textId="77777777" w:rsidR="003C2220" w:rsidRPr="00B650DF" w:rsidRDefault="003C2220" w:rsidP="00B650DF">
            <w:pPr>
              <w:pStyle w:val="TH-TableHeading"/>
              <w:ind w:left="157"/>
              <w:jc w:val="left"/>
            </w:pPr>
            <w:r w:rsidRPr="00B650DF">
              <w:t>Contact Sexual Violence by Intimate Partner</w:t>
            </w:r>
          </w:p>
        </w:tc>
        <w:tc>
          <w:tcPr>
            <w:tcW w:w="502" w:type="pct"/>
            <w:noWrap/>
            <w:vAlign w:val="bottom"/>
            <w:hideMark/>
          </w:tcPr>
          <w:p w14:paraId="727DD492" w14:textId="03E27E6B" w:rsidR="003C2220" w:rsidRPr="00964C3A" w:rsidRDefault="003C2220" w:rsidP="00B650DF">
            <w:pPr>
              <w:pStyle w:val="TX-TableText"/>
              <w:jc w:val="center"/>
              <w:cnfStyle w:val="000000000000" w:firstRow="0" w:lastRow="0" w:firstColumn="0" w:lastColumn="0" w:oddVBand="0" w:evenVBand="0" w:oddHBand="0" w:evenHBand="0" w:firstRowFirstColumn="0" w:firstRowLastColumn="0" w:lastRowFirstColumn="0" w:lastRowLastColumn="0"/>
            </w:pPr>
            <w:r>
              <w:t>0.91</w:t>
            </w:r>
          </w:p>
        </w:tc>
        <w:tc>
          <w:tcPr>
            <w:tcW w:w="502" w:type="pct"/>
            <w:noWrap/>
            <w:vAlign w:val="bottom"/>
            <w:hideMark/>
          </w:tcPr>
          <w:p w14:paraId="6050DAF9" w14:textId="00C2E5B0" w:rsidR="003C2220" w:rsidRPr="00964C3A" w:rsidRDefault="003C2220" w:rsidP="00B650DF">
            <w:pPr>
              <w:pStyle w:val="TX-TableText"/>
              <w:jc w:val="center"/>
              <w:cnfStyle w:val="000000000000" w:firstRow="0" w:lastRow="0" w:firstColumn="0" w:lastColumn="0" w:oddVBand="0" w:evenVBand="0" w:oddHBand="0" w:evenHBand="0" w:firstRowFirstColumn="0" w:firstRowLastColumn="0" w:lastRowFirstColumn="0" w:lastRowLastColumn="0"/>
            </w:pPr>
            <w:r>
              <w:t>0.83</w:t>
            </w:r>
          </w:p>
        </w:tc>
        <w:tc>
          <w:tcPr>
            <w:tcW w:w="502" w:type="pct"/>
            <w:noWrap/>
            <w:vAlign w:val="bottom"/>
            <w:hideMark/>
          </w:tcPr>
          <w:p w14:paraId="18ED7F11" w14:textId="1920EBC0" w:rsidR="003C2220" w:rsidRPr="00964C3A" w:rsidRDefault="003C2220" w:rsidP="00B650DF">
            <w:pPr>
              <w:pStyle w:val="TX-TableText"/>
              <w:jc w:val="center"/>
              <w:cnfStyle w:val="000000000000" w:firstRow="0" w:lastRow="0" w:firstColumn="0" w:lastColumn="0" w:oddVBand="0" w:evenVBand="0" w:oddHBand="0" w:evenHBand="0" w:firstRowFirstColumn="0" w:firstRowLastColumn="0" w:lastRowFirstColumn="0" w:lastRowLastColumn="0"/>
            </w:pPr>
            <w:r>
              <w:t>1.10</w:t>
            </w:r>
          </w:p>
        </w:tc>
        <w:tc>
          <w:tcPr>
            <w:tcW w:w="502" w:type="pct"/>
            <w:vAlign w:val="bottom"/>
          </w:tcPr>
          <w:p w14:paraId="6A306546" w14:textId="7D77061F" w:rsidR="003C2220" w:rsidRPr="00E807DC" w:rsidRDefault="003C2220" w:rsidP="00B650DF">
            <w:pPr>
              <w:pStyle w:val="TX-TableText"/>
              <w:jc w:val="center"/>
              <w:cnfStyle w:val="000000000000" w:firstRow="0" w:lastRow="0" w:firstColumn="0" w:lastColumn="0" w:oddVBand="0" w:evenVBand="0" w:oddHBand="0" w:evenHBand="0" w:firstRowFirstColumn="0" w:firstRowLastColumn="0" w:lastRowFirstColumn="0" w:lastRowLastColumn="0"/>
            </w:pPr>
            <w:r>
              <w:t>2.35</w:t>
            </w:r>
          </w:p>
        </w:tc>
        <w:tc>
          <w:tcPr>
            <w:tcW w:w="502" w:type="pct"/>
            <w:vAlign w:val="bottom"/>
          </w:tcPr>
          <w:p w14:paraId="5DAA0DD0" w14:textId="67B132F6" w:rsidR="003C2220" w:rsidRPr="00E807DC" w:rsidRDefault="003C2220" w:rsidP="00B650DF">
            <w:pPr>
              <w:pStyle w:val="TX-TableText"/>
              <w:jc w:val="center"/>
              <w:cnfStyle w:val="000000000000" w:firstRow="0" w:lastRow="0" w:firstColumn="0" w:lastColumn="0" w:oddVBand="0" w:evenVBand="0" w:oddHBand="0" w:evenHBand="0" w:firstRowFirstColumn="0" w:firstRowLastColumn="0" w:lastRowFirstColumn="0" w:lastRowLastColumn="0"/>
            </w:pPr>
            <w:r>
              <w:t>2.32</w:t>
            </w:r>
          </w:p>
        </w:tc>
        <w:tc>
          <w:tcPr>
            <w:tcW w:w="500" w:type="pct"/>
            <w:vAlign w:val="bottom"/>
          </w:tcPr>
          <w:p w14:paraId="5FE0C72B" w14:textId="6C7A24D2" w:rsidR="003C2220" w:rsidRPr="00E807DC" w:rsidRDefault="003C2220" w:rsidP="00B650DF">
            <w:pPr>
              <w:pStyle w:val="TX-TableText"/>
              <w:jc w:val="center"/>
              <w:cnfStyle w:val="000000000000" w:firstRow="0" w:lastRow="0" w:firstColumn="0" w:lastColumn="0" w:oddVBand="0" w:evenVBand="0" w:oddHBand="0" w:evenHBand="0" w:firstRowFirstColumn="0" w:firstRowLastColumn="0" w:lastRowFirstColumn="0" w:lastRowLastColumn="0"/>
            </w:pPr>
            <w:r>
              <w:t>1.01</w:t>
            </w:r>
          </w:p>
        </w:tc>
      </w:tr>
      <w:tr w:rsidR="003C2220" w:rsidRPr="00964C3A" w14:paraId="6F5D2B4E" w14:textId="77777777" w:rsidTr="008353DF">
        <w:tc>
          <w:tcPr>
            <w:cnfStyle w:val="001000000000" w:firstRow="0" w:lastRow="0" w:firstColumn="1" w:lastColumn="0" w:oddVBand="0" w:evenVBand="0" w:oddHBand="0" w:evenHBand="0" w:firstRowFirstColumn="0" w:firstRowLastColumn="0" w:lastRowFirstColumn="0" w:lastRowLastColumn="0"/>
            <w:tcW w:w="1990" w:type="pct"/>
            <w:noWrap/>
            <w:hideMark/>
          </w:tcPr>
          <w:p w14:paraId="01E37BF5" w14:textId="77777777" w:rsidR="003C2220" w:rsidRPr="00B650DF" w:rsidRDefault="003C2220" w:rsidP="00B650DF">
            <w:pPr>
              <w:pStyle w:val="TH-TableHeading"/>
              <w:ind w:left="157"/>
              <w:jc w:val="left"/>
            </w:pPr>
            <w:r w:rsidRPr="00B650DF">
              <w:t>Stalking by Intimate Partner</w:t>
            </w:r>
          </w:p>
        </w:tc>
        <w:tc>
          <w:tcPr>
            <w:tcW w:w="502" w:type="pct"/>
            <w:noWrap/>
            <w:vAlign w:val="bottom"/>
            <w:hideMark/>
          </w:tcPr>
          <w:p w14:paraId="0F171357" w14:textId="47F93673" w:rsidR="003C2220" w:rsidRPr="00964C3A" w:rsidRDefault="003C2220" w:rsidP="00B650DF">
            <w:pPr>
              <w:pStyle w:val="TX-TableText"/>
              <w:jc w:val="center"/>
              <w:cnfStyle w:val="000000000000" w:firstRow="0" w:lastRow="0" w:firstColumn="0" w:lastColumn="0" w:oddVBand="0" w:evenVBand="0" w:oddHBand="0" w:evenHBand="0" w:firstRowFirstColumn="0" w:firstRowLastColumn="0" w:lastRowFirstColumn="0" w:lastRowLastColumn="0"/>
            </w:pPr>
            <w:r>
              <w:t>1.28</w:t>
            </w:r>
          </w:p>
        </w:tc>
        <w:tc>
          <w:tcPr>
            <w:tcW w:w="502" w:type="pct"/>
            <w:noWrap/>
            <w:vAlign w:val="bottom"/>
            <w:hideMark/>
          </w:tcPr>
          <w:p w14:paraId="034D9FF7" w14:textId="35FBA319" w:rsidR="003C2220" w:rsidRPr="00964C3A" w:rsidRDefault="003C2220" w:rsidP="00B650DF">
            <w:pPr>
              <w:pStyle w:val="TX-TableText"/>
              <w:jc w:val="center"/>
              <w:cnfStyle w:val="000000000000" w:firstRow="0" w:lastRow="0" w:firstColumn="0" w:lastColumn="0" w:oddVBand="0" w:evenVBand="0" w:oddHBand="0" w:evenHBand="0" w:firstRowFirstColumn="0" w:firstRowLastColumn="0" w:lastRowFirstColumn="0" w:lastRowLastColumn="0"/>
            </w:pPr>
            <w:r>
              <w:t>1.19</w:t>
            </w:r>
          </w:p>
        </w:tc>
        <w:tc>
          <w:tcPr>
            <w:tcW w:w="502" w:type="pct"/>
            <w:noWrap/>
            <w:vAlign w:val="bottom"/>
            <w:hideMark/>
          </w:tcPr>
          <w:p w14:paraId="53FE896A" w14:textId="2AEB625A" w:rsidR="003C2220" w:rsidRPr="00964C3A" w:rsidRDefault="003C2220" w:rsidP="00B650DF">
            <w:pPr>
              <w:pStyle w:val="TX-TableText"/>
              <w:jc w:val="center"/>
              <w:cnfStyle w:val="000000000000" w:firstRow="0" w:lastRow="0" w:firstColumn="0" w:lastColumn="0" w:oddVBand="0" w:evenVBand="0" w:oddHBand="0" w:evenHBand="0" w:firstRowFirstColumn="0" w:firstRowLastColumn="0" w:lastRowFirstColumn="0" w:lastRowLastColumn="0"/>
            </w:pPr>
            <w:r>
              <w:t>1.08</w:t>
            </w:r>
          </w:p>
        </w:tc>
        <w:tc>
          <w:tcPr>
            <w:tcW w:w="502" w:type="pct"/>
            <w:vAlign w:val="bottom"/>
          </w:tcPr>
          <w:p w14:paraId="66EA9AAC" w14:textId="71E04920" w:rsidR="003C2220" w:rsidRPr="00E807DC" w:rsidRDefault="003C2220" w:rsidP="00B650DF">
            <w:pPr>
              <w:pStyle w:val="TX-TableText"/>
              <w:jc w:val="center"/>
              <w:cnfStyle w:val="000000000000" w:firstRow="0" w:lastRow="0" w:firstColumn="0" w:lastColumn="0" w:oddVBand="0" w:evenVBand="0" w:oddHBand="0" w:evenHBand="0" w:firstRowFirstColumn="0" w:firstRowLastColumn="0" w:lastRowFirstColumn="0" w:lastRowLastColumn="0"/>
            </w:pPr>
            <w:r>
              <w:t>1.01</w:t>
            </w:r>
          </w:p>
        </w:tc>
        <w:tc>
          <w:tcPr>
            <w:tcW w:w="502" w:type="pct"/>
            <w:vAlign w:val="bottom"/>
          </w:tcPr>
          <w:p w14:paraId="513CB04B" w14:textId="06C7349A" w:rsidR="003C2220" w:rsidRPr="00E807DC" w:rsidRDefault="003C2220" w:rsidP="00B650DF">
            <w:pPr>
              <w:pStyle w:val="TX-TableText"/>
              <w:jc w:val="center"/>
              <w:cnfStyle w:val="000000000000" w:firstRow="0" w:lastRow="0" w:firstColumn="0" w:lastColumn="0" w:oddVBand="0" w:evenVBand="0" w:oddHBand="0" w:evenHBand="0" w:firstRowFirstColumn="0" w:firstRowLastColumn="0" w:lastRowFirstColumn="0" w:lastRowLastColumn="0"/>
            </w:pPr>
            <w:r>
              <w:t>1.75</w:t>
            </w:r>
          </w:p>
        </w:tc>
        <w:tc>
          <w:tcPr>
            <w:tcW w:w="500" w:type="pct"/>
            <w:vAlign w:val="bottom"/>
          </w:tcPr>
          <w:p w14:paraId="20441819" w14:textId="772737C1" w:rsidR="003C2220" w:rsidRPr="00E807DC" w:rsidRDefault="003C2220" w:rsidP="00B650DF">
            <w:pPr>
              <w:pStyle w:val="TX-TableText"/>
              <w:jc w:val="center"/>
              <w:cnfStyle w:val="000000000000" w:firstRow="0" w:lastRow="0" w:firstColumn="0" w:lastColumn="0" w:oddVBand="0" w:evenVBand="0" w:oddHBand="0" w:evenHBand="0" w:firstRowFirstColumn="0" w:firstRowLastColumn="0" w:lastRowFirstColumn="0" w:lastRowLastColumn="0"/>
            </w:pPr>
            <w:r>
              <w:t>0.58</w:t>
            </w:r>
          </w:p>
        </w:tc>
      </w:tr>
      <w:tr w:rsidR="003C2220" w:rsidRPr="00964C3A" w14:paraId="23E60A35" w14:textId="77777777" w:rsidTr="008353DF">
        <w:tc>
          <w:tcPr>
            <w:cnfStyle w:val="001000000000" w:firstRow="0" w:lastRow="0" w:firstColumn="1" w:lastColumn="0" w:oddVBand="0" w:evenVBand="0" w:oddHBand="0" w:evenHBand="0" w:firstRowFirstColumn="0" w:firstRowLastColumn="0" w:lastRowFirstColumn="0" w:lastRowLastColumn="0"/>
            <w:tcW w:w="1990" w:type="pct"/>
            <w:noWrap/>
            <w:hideMark/>
          </w:tcPr>
          <w:p w14:paraId="64534053" w14:textId="77777777" w:rsidR="003C2220" w:rsidRPr="00B650DF" w:rsidRDefault="003C2220" w:rsidP="00B650DF">
            <w:pPr>
              <w:pStyle w:val="TH-TableHeading"/>
              <w:jc w:val="left"/>
            </w:pPr>
            <w:r w:rsidRPr="00B650DF">
              <w:t>Intimate Partner Physical Violence</w:t>
            </w:r>
          </w:p>
        </w:tc>
        <w:tc>
          <w:tcPr>
            <w:tcW w:w="502" w:type="pct"/>
            <w:noWrap/>
            <w:vAlign w:val="bottom"/>
            <w:hideMark/>
          </w:tcPr>
          <w:p w14:paraId="68D7AD0E" w14:textId="3E05B17C" w:rsidR="003C2220" w:rsidRPr="00964C3A" w:rsidRDefault="003C2220" w:rsidP="00B650DF">
            <w:pPr>
              <w:pStyle w:val="TX-TableText"/>
              <w:jc w:val="center"/>
              <w:cnfStyle w:val="000000000000" w:firstRow="0" w:lastRow="0" w:firstColumn="0" w:lastColumn="0" w:oddVBand="0" w:evenVBand="0" w:oddHBand="0" w:evenHBand="0" w:firstRowFirstColumn="0" w:firstRowLastColumn="0" w:lastRowFirstColumn="0" w:lastRowLastColumn="0"/>
            </w:pPr>
            <w:r>
              <w:t>1.39</w:t>
            </w:r>
          </w:p>
        </w:tc>
        <w:tc>
          <w:tcPr>
            <w:tcW w:w="502" w:type="pct"/>
            <w:noWrap/>
            <w:vAlign w:val="bottom"/>
            <w:hideMark/>
          </w:tcPr>
          <w:p w14:paraId="3516EA6C" w14:textId="14356F19" w:rsidR="003C2220" w:rsidRPr="00964C3A" w:rsidRDefault="003C2220" w:rsidP="00B650DF">
            <w:pPr>
              <w:pStyle w:val="TX-TableText"/>
              <w:jc w:val="center"/>
              <w:cnfStyle w:val="000000000000" w:firstRow="0" w:lastRow="0" w:firstColumn="0" w:lastColumn="0" w:oddVBand="0" w:evenVBand="0" w:oddHBand="0" w:evenHBand="0" w:firstRowFirstColumn="0" w:firstRowLastColumn="0" w:lastRowFirstColumn="0" w:lastRowLastColumn="0"/>
            </w:pPr>
            <w:r>
              <w:t>1.36</w:t>
            </w:r>
          </w:p>
        </w:tc>
        <w:tc>
          <w:tcPr>
            <w:tcW w:w="502" w:type="pct"/>
            <w:noWrap/>
            <w:vAlign w:val="bottom"/>
            <w:hideMark/>
          </w:tcPr>
          <w:p w14:paraId="4B2C0022" w14:textId="046FFF4C" w:rsidR="003C2220" w:rsidRPr="00964C3A" w:rsidRDefault="003C2220" w:rsidP="00B650DF">
            <w:pPr>
              <w:pStyle w:val="TX-TableText"/>
              <w:jc w:val="center"/>
              <w:cnfStyle w:val="000000000000" w:firstRow="0" w:lastRow="0" w:firstColumn="0" w:lastColumn="0" w:oddVBand="0" w:evenVBand="0" w:oddHBand="0" w:evenHBand="0" w:firstRowFirstColumn="0" w:firstRowLastColumn="0" w:lastRowFirstColumn="0" w:lastRowLastColumn="0"/>
            </w:pPr>
            <w:r>
              <w:t>1.02</w:t>
            </w:r>
          </w:p>
        </w:tc>
        <w:tc>
          <w:tcPr>
            <w:tcW w:w="502" w:type="pct"/>
            <w:vAlign w:val="bottom"/>
          </w:tcPr>
          <w:p w14:paraId="720DFC74" w14:textId="7016CA90" w:rsidR="003C2220" w:rsidRPr="00E807DC" w:rsidRDefault="003C2220" w:rsidP="00B650DF">
            <w:pPr>
              <w:pStyle w:val="TX-TableText"/>
              <w:jc w:val="center"/>
              <w:cnfStyle w:val="000000000000" w:firstRow="0" w:lastRow="0" w:firstColumn="0" w:lastColumn="0" w:oddVBand="0" w:evenVBand="0" w:oddHBand="0" w:evenHBand="0" w:firstRowFirstColumn="0" w:firstRowLastColumn="0" w:lastRowFirstColumn="0" w:lastRowLastColumn="0"/>
            </w:pPr>
            <w:r>
              <w:t>1.27</w:t>
            </w:r>
          </w:p>
        </w:tc>
        <w:tc>
          <w:tcPr>
            <w:tcW w:w="502" w:type="pct"/>
            <w:vAlign w:val="bottom"/>
          </w:tcPr>
          <w:p w14:paraId="1D9AE1C2" w14:textId="1FD7E3EE" w:rsidR="003C2220" w:rsidRPr="00E807DC" w:rsidRDefault="003C2220" w:rsidP="00B650DF">
            <w:pPr>
              <w:pStyle w:val="TX-TableText"/>
              <w:jc w:val="center"/>
              <w:cnfStyle w:val="000000000000" w:firstRow="0" w:lastRow="0" w:firstColumn="0" w:lastColumn="0" w:oddVBand="0" w:evenVBand="0" w:oddHBand="0" w:evenHBand="0" w:firstRowFirstColumn="0" w:firstRowLastColumn="0" w:lastRowFirstColumn="0" w:lastRowLastColumn="0"/>
            </w:pPr>
            <w:r>
              <w:t>1.97</w:t>
            </w:r>
          </w:p>
        </w:tc>
        <w:tc>
          <w:tcPr>
            <w:tcW w:w="500" w:type="pct"/>
            <w:vAlign w:val="bottom"/>
          </w:tcPr>
          <w:p w14:paraId="59D38D71" w14:textId="6EE170B8" w:rsidR="003C2220" w:rsidRPr="00E807DC" w:rsidRDefault="003C2220" w:rsidP="00B650DF">
            <w:pPr>
              <w:pStyle w:val="TX-TableText"/>
              <w:jc w:val="center"/>
              <w:cnfStyle w:val="000000000000" w:firstRow="0" w:lastRow="0" w:firstColumn="0" w:lastColumn="0" w:oddVBand="0" w:evenVBand="0" w:oddHBand="0" w:evenHBand="0" w:firstRowFirstColumn="0" w:firstRowLastColumn="0" w:lastRowFirstColumn="0" w:lastRowLastColumn="0"/>
            </w:pPr>
            <w:r>
              <w:t>0.65</w:t>
            </w:r>
          </w:p>
        </w:tc>
      </w:tr>
      <w:tr w:rsidR="003C2220" w:rsidRPr="00964C3A" w14:paraId="5C5A269F" w14:textId="77777777" w:rsidTr="008353DF">
        <w:tc>
          <w:tcPr>
            <w:cnfStyle w:val="001000000000" w:firstRow="0" w:lastRow="0" w:firstColumn="1" w:lastColumn="0" w:oddVBand="0" w:evenVBand="0" w:oddHBand="0" w:evenHBand="0" w:firstRowFirstColumn="0" w:firstRowLastColumn="0" w:lastRowFirstColumn="0" w:lastRowLastColumn="0"/>
            <w:tcW w:w="1990" w:type="pct"/>
            <w:noWrap/>
            <w:hideMark/>
          </w:tcPr>
          <w:p w14:paraId="4B226B25" w14:textId="77777777" w:rsidR="003C2220" w:rsidRPr="00B650DF" w:rsidRDefault="003C2220" w:rsidP="00B650DF">
            <w:pPr>
              <w:pStyle w:val="TH-TableHeading"/>
              <w:jc w:val="left"/>
            </w:pPr>
            <w:r w:rsidRPr="00B650DF">
              <w:t>Intimate Partner Psychological Aggression</w:t>
            </w:r>
          </w:p>
        </w:tc>
        <w:tc>
          <w:tcPr>
            <w:tcW w:w="502" w:type="pct"/>
            <w:noWrap/>
            <w:vAlign w:val="bottom"/>
            <w:hideMark/>
          </w:tcPr>
          <w:p w14:paraId="027546C2" w14:textId="0D8592BA" w:rsidR="003C2220" w:rsidRPr="00964C3A" w:rsidRDefault="003C2220" w:rsidP="00B650DF">
            <w:pPr>
              <w:pStyle w:val="TX-TableText"/>
              <w:jc w:val="center"/>
              <w:cnfStyle w:val="000000000000" w:firstRow="0" w:lastRow="0" w:firstColumn="0" w:lastColumn="0" w:oddVBand="0" w:evenVBand="0" w:oddHBand="0" w:evenHBand="0" w:firstRowFirstColumn="0" w:firstRowLastColumn="0" w:lastRowFirstColumn="0" w:lastRowLastColumn="0"/>
            </w:pPr>
            <w:r>
              <w:t>1.18</w:t>
            </w:r>
          </w:p>
        </w:tc>
        <w:tc>
          <w:tcPr>
            <w:tcW w:w="502" w:type="pct"/>
            <w:noWrap/>
            <w:vAlign w:val="bottom"/>
            <w:hideMark/>
          </w:tcPr>
          <w:p w14:paraId="68282B8F" w14:textId="2910B278" w:rsidR="003C2220" w:rsidRPr="00964C3A" w:rsidRDefault="003C2220" w:rsidP="00B650DF">
            <w:pPr>
              <w:pStyle w:val="TX-TableText"/>
              <w:jc w:val="center"/>
              <w:cnfStyle w:val="000000000000" w:firstRow="0" w:lastRow="0" w:firstColumn="0" w:lastColumn="0" w:oddVBand="0" w:evenVBand="0" w:oddHBand="0" w:evenHBand="0" w:firstRowFirstColumn="0" w:firstRowLastColumn="0" w:lastRowFirstColumn="0" w:lastRowLastColumn="0"/>
            </w:pPr>
            <w:r>
              <w:t>1.26</w:t>
            </w:r>
          </w:p>
        </w:tc>
        <w:tc>
          <w:tcPr>
            <w:tcW w:w="502" w:type="pct"/>
            <w:noWrap/>
            <w:vAlign w:val="bottom"/>
            <w:hideMark/>
          </w:tcPr>
          <w:p w14:paraId="681BF7CC" w14:textId="67ED7D12" w:rsidR="003C2220" w:rsidRPr="00964C3A" w:rsidRDefault="003C2220" w:rsidP="00B650DF">
            <w:pPr>
              <w:pStyle w:val="TX-TableText"/>
              <w:jc w:val="center"/>
              <w:cnfStyle w:val="000000000000" w:firstRow="0" w:lastRow="0" w:firstColumn="0" w:lastColumn="0" w:oddVBand="0" w:evenVBand="0" w:oddHBand="0" w:evenHBand="0" w:firstRowFirstColumn="0" w:firstRowLastColumn="0" w:lastRowFirstColumn="0" w:lastRowLastColumn="0"/>
            </w:pPr>
            <w:r>
              <w:t>0.94</w:t>
            </w:r>
          </w:p>
        </w:tc>
        <w:tc>
          <w:tcPr>
            <w:tcW w:w="502" w:type="pct"/>
            <w:vAlign w:val="bottom"/>
          </w:tcPr>
          <w:p w14:paraId="13FE3EB4" w14:textId="763FC2B3" w:rsidR="003C2220" w:rsidRPr="00E807DC" w:rsidRDefault="003C2220" w:rsidP="00B650DF">
            <w:pPr>
              <w:pStyle w:val="TX-TableText"/>
              <w:jc w:val="center"/>
              <w:cnfStyle w:val="000000000000" w:firstRow="0" w:lastRow="0" w:firstColumn="0" w:lastColumn="0" w:oddVBand="0" w:evenVBand="0" w:oddHBand="0" w:evenHBand="0" w:firstRowFirstColumn="0" w:firstRowLastColumn="0" w:lastRowFirstColumn="0" w:lastRowLastColumn="0"/>
            </w:pPr>
            <w:r>
              <w:t>1.78</w:t>
            </w:r>
          </w:p>
        </w:tc>
        <w:tc>
          <w:tcPr>
            <w:tcW w:w="502" w:type="pct"/>
            <w:vAlign w:val="bottom"/>
          </w:tcPr>
          <w:p w14:paraId="1BB840F5" w14:textId="08A77384" w:rsidR="003C2220" w:rsidRPr="00E807DC" w:rsidRDefault="003C2220" w:rsidP="00B650DF">
            <w:pPr>
              <w:pStyle w:val="TX-TableText"/>
              <w:jc w:val="center"/>
              <w:cnfStyle w:val="000000000000" w:firstRow="0" w:lastRow="0" w:firstColumn="0" w:lastColumn="0" w:oddVBand="0" w:evenVBand="0" w:oddHBand="0" w:evenHBand="0" w:firstRowFirstColumn="0" w:firstRowLastColumn="0" w:lastRowFirstColumn="0" w:lastRowLastColumn="0"/>
            </w:pPr>
            <w:r>
              <w:t>2.17</w:t>
            </w:r>
          </w:p>
        </w:tc>
        <w:tc>
          <w:tcPr>
            <w:tcW w:w="500" w:type="pct"/>
            <w:vAlign w:val="bottom"/>
          </w:tcPr>
          <w:p w14:paraId="06A0A803" w14:textId="7E0B4478" w:rsidR="003C2220" w:rsidRPr="00E807DC" w:rsidRDefault="003C2220" w:rsidP="00B650DF">
            <w:pPr>
              <w:pStyle w:val="TX-TableText"/>
              <w:jc w:val="center"/>
              <w:cnfStyle w:val="000000000000" w:firstRow="0" w:lastRow="0" w:firstColumn="0" w:lastColumn="0" w:oddVBand="0" w:evenVBand="0" w:oddHBand="0" w:evenHBand="0" w:firstRowFirstColumn="0" w:firstRowLastColumn="0" w:lastRowFirstColumn="0" w:lastRowLastColumn="0"/>
            </w:pPr>
            <w:r>
              <w:t>0.82</w:t>
            </w:r>
          </w:p>
        </w:tc>
      </w:tr>
    </w:tbl>
    <w:p w14:paraId="5F371AE2" w14:textId="1F819DA7" w:rsidR="00522766" w:rsidRDefault="008353DF" w:rsidP="001359CC">
      <w:pPr>
        <w:pStyle w:val="TF-TblFN"/>
        <w:rPr>
          <w:szCs w:val="22"/>
        </w:rPr>
      </w:pPr>
      <w:r w:rsidRPr="001359CC">
        <w:t>* Applies to males only.</w:t>
      </w:r>
      <w:r w:rsidR="00522766">
        <w:br w:type="page"/>
      </w:r>
    </w:p>
    <w:p w14:paraId="63D1C924" w14:textId="6713126C" w:rsidR="00B650DF" w:rsidRDefault="00DD545B" w:rsidP="00DD545B">
      <w:pPr>
        <w:pStyle w:val="TT-TableTitle"/>
        <w:divId w:val="1996297209"/>
      </w:pPr>
      <w:bookmarkStart w:id="66" w:name="_Toc87349319"/>
      <w:r w:rsidRPr="00964C3A">
        <w:lastRenderedPageBreak/>
        <w:t xml:space="preserve">Table </w:t>
      </w:r>
      <w:r>
        <w:t>16.</w:t>
      </w:r>
      <w:r>
        <w:tab/>
        <w:t xml:space="preserve">Difference in </w:t>
      </w:r>
      <w:r w:rsidR="00331824">
        <w:t>S</w:t>
      </w:r>
      <w:r>
        <w:t xml:space="preserve">tandard </w:t>
      </w:r>
      <w:r w:rsidR="00331824">
        <w:t>E</w:t>
      </w:r>
      <w:r>
        <w:t xml:space="preserve">rror and </w:t>
      </w:r>
      <w:r w:rsidR="00331824">
        <w:t>L</w:t>
      </w:r>
      <w:r w:rsidR="00F1160C">
        <w:t xml:space="preserve">ifetime </w:t>
      </w:r>
      <w:r w:rsidR="00331824">
        <w:t>P</w:t>
      </w:r>
      <w:r>
        <w:t xml:space="preserve">revalence </w:t>
      </w:r>
      <w:r w:rsidR="00331824">
        <w:t>E</w:t>
      </w:r>
      <w:r w:rsidR="006419E5">
        <w:t>stimates</w:t>
      </w:r>
      <w:r>
        <w:t xml:space="preserve"> </w:t>
      </w:r>
      <w:r w:rsidR="00331824">
        <w:t>A</w:t>
      </w:r>
      <w:r>
        <w:t xml:space="preserve">ttributed to NRFU for </w:t>
      </w:r>
      <w:r w:rsidR="00331824">
        <w:t>M</w:t>
      </w:r>
      <w:r>
        <w:t>ales</w:t>
      </w:r>
      <w:bookmarkEnd w:id="66"/>
    </w:p>
    <w:tbl>
      <w:tblPr>
        <w:tblStyle w:val="0-MatrixTable-Blue"/>
        <w:tblW w:w="5002" w:type="pct"/>
        <w:tblLayout w:type="fixed"/>
        <w:tblLook w:val="04A0" w:firstRow="1" w:lastRow="0" w:firstColumn="1" w:lastColumn="0" w:noHBand="0" w:noVBand="1"/>
      </w:tblPr>
      <w:tblGrid>
        <w:gridCol w:w="4407"/>
        <w:gridCol w:w="2249"/>
        <w:gridCol w:w="2210"/>
        <w:gridCol w:w="2109"/>
        <w:gridCol w:w="1980"/>
      </w:tblGrid>
      <w:tr w:rsidR="00DD545B" w:rsidRPr="00233EAA" w14:paraId="5B1F07C2" w14:textId="77777777" w:rsidTr="003F4793">
        <w:trPr>
          <w:cnfStyle w:val="100000000000" w:firstRow="1" w:lastRow="0" w:firstColumn="0" w:lastColumn="0" w:oddVBand="0" w:evenVBand="0" w:oddHBand="0" w:evenHBand="0" w:firstRowFirstColumn="0" w:firstRowLastColumn="0" w:lastRowFirstColumn="0" w:lastRowLastColumn="0"/>
          <w:divId w:val="1996297209"/>
          <w:trHeight w:val="719"/>
        </w:trPr>
        <w:tc>
          <w:tcPr>
            <w:cnfStyle w:val="001000000000" w:firstRow="0" w:lastRow="0" w:firstColumn="1" w:lastColumn="0" w:oddVBand="0" w:evenVBand="0" w:oddHBand="0" w:evenHBand="0" w:firstRowFirstColumn="0" w:firstRowLastColumn="0" w:lastRowFirstColumn="0" w:lastRowLastColumn="0"/>
            <w:tcW w:w="1701" w:type="pct"/>
            <w:noWrap/>
            <w:hideMark/>
          </w:tcPr>
          <w:p w14:paraId="4B2D4127" w14:textId="24CEE665" w:rsidR="00233EAA" w:rsidRPr="00233EAA" w:rsidRDefault="00233EAA" w:rsidP="00B650DF">
            <w:pPr>
              <w:pStyle w:val="TH-TableHeading"/>
            </w:pPr>
          </w:p>
        </w:tc>
        <w:tc>
          <w:tcPr>
            <w:tcW w:w="868" w:type="pct"/>
            <w:hideMark/>
          </w:tcPr>
          <w:p w14:paraId="22295DEB" w14:textId="0727918D" w:rsidR="00233EAA" w:rsidRPr="00233EAA" w:rsidRDefault="00233EAA" w:rsidP="00DD545B">
            <w:pPr>
              <w:pStyle w:val="TH-TableHeading"/>
              <w:cnfStyle w:val="100000000000" w:firstRow="1" w:lastRow="0" w:firstColumn="0" w:lastColumn="0" w:oddVBand="0" w:evenVBand="0" w:oddHBand="0" w:evenHBand="0" w:firstRowFirstColumn="0" w:firstRowLastColumn="0" w:lastRowFirstColumn="0" w:lastRowLastColumn="0"/>
            </w:pPr>
            <w:r w:rsidRPr="00233EAA">
              <w:t xml:space="preserve">Standard Error </w:t>
            </w:r>
            <w:r w:rsidR="00331824">
              <w:t>W</w:t>
            </w:r>
            <w:r w:rsidRPr="00233EAA">
              <w:t>ith NRFU+</w:t>
            </w:r>
          </w:p>
        </w:tc>
        <w:tc>
          <w:tcPr>
            <w:tcW w:w="853" w:type="pct"/>
            <w:hideMark/>
          </w:tcPr>
          <w:p w14:paraId="2804D7AA" w14:textId="140791E3" w:rsidR="00233EAA" w:rsidRPr="00233EAA" w:rsidRDefault="00233EAA" w:rsidP="00DD545B">
            <w:pPr>
              <w:pStyle w:val="TH-TableHeading"/>
              <w:cnfStyle w:val="100000000000" w:firstRow="1" w:lastRow="0" w:firstColumn="0" w:lastColumn="0" w:oddVBand="0" w:evenVBand="0" w:oddHBand="0" w:evenHBand="0" w:firstRowFirstColumn="0" w:firstRowLastColumn="0" w:lastRowFirstColumn="0" w:lastRowLastColumn="0"/>
            </w:pPr>
            <w:r w:rsidRPr="00233EAA">
              <w:t xml:space="preserve">Standard Error </w:t>
            </w:r>
            <w:r w:rsidR="00331824">
              <w:t>W</w:t>
            </w:r>
            <w:r w:rsidRPr="00233EAA">
              <w:t xml:space="preserve">ithout </w:t>
            </w:r>
            <w:proofErr w:type="spellStart"/>
            <w:r w:rsidRPr="00233EAA">
              <w:t>NRFU</w:t>
            </w:r>
            <w:r w:rsidRPr="001359CC">
              <w:rPr>
                <w:vertAlign w:val="superscript"/>
              </w:rPr>
              <w:t>x</w:t>
            </w:r>
            <w:proofErr w:type="spellEnd"/>
          </w:p>
        </w:tc>
        <w:tc>
          <w:tcPr>
            <w:tcW w:w="814" w:type="pct"/>
            <w:noWrap/>
            <w:hideMark/>
          </w:tcPr>
          <w:p w14:paraId="5CD25FAF" w14:textId="6F39FA00" w:rsidR="00B61CBD" w:rsidRPr="00233EAA" w:rsidRDefault="00233EAA" w:rsidP="00AF4C5F">
            <w:pPr>
              <w:pStyle w:val="TH-TableHeading"/>
              <w:cnfStyle w:val="100000000000" w:firstRow="1" w:lastRow="0" w:firstColumn="0" w:lastColumn="0" w:oddVBand="0" w:evenVBand="0" w:oddHBand="0" w:evenHBand="0" w:firstRowFirstColumn="0" w:firstRowLastColumn="0" w:lastRowFirstColumn="0" w:lastRowLastColumn="0"/>
            </w:pPr>
            <w:r w:rsidRPr="00233EAA">
              <w:t>Difference</w:t>
            </w:r>
            <w:r w:rsidR="0010483A">
              <w:t xml:space="preserve"> </w:t>
            </w:r>
            <w:r w:rsidR="00E731D5">
              <w:t>Between Standar</w:t>
            </w:r>
            <w:r w:rsidR="00331824">
              <w:t>d Errors W</w:t>
            </w:r>
            <w:r w:rsidR="00E731D5">
              <w:t>ith and Without NRFU</w:t>
            </w:r>
          </w:p>
        </w:tc>
        <w:tc>
          <w:tcPr>
            <w:tcW w:w="764" w:type="pct"/>
            <w:hideMark/>
          </w:tcPr>
          <w:p w14:paraId="0DADAEFE" w14:textId="01868D70" w:rsidR="00233EAA" w:rsidRPr="00233EAA" w:rsidRDefault="00233EAA" w:rsidP="00B650DF">
            <w:pPr>
              <w:pStyle w:val="TH-TableHeading"/>
              <w:cnfStyle w:val="100000000000" w:firstRow="1" w:lastRow="0" w:firstColumn="0" w:lastColumn="0" w:oddVBand="0" w:evenVBand="0" w:oddHBand="0" w:evenHBand="0" w:firstRowFirstColumn="0" w:firstRowLastColumn="0" w:lastRowFirstColumn="0" w:lastRowLastColumn="0"/>
            </w:pPr>
            <w:r w:rsidRPr="00233EAA">
              <w:t xml:space="preserve">Difference in </w:t>
            </w:r>
            <w:r w:rsidR="00331824">
              <w:t>P</w:t>
            </w:r>
            <w:r w:rsidR="00DD545B" w:rsidRPr="00233EAA">
              <w:t xml:space="preserve">revalence </w:t>
            </w:r>
            <w:r w:rsidR="00331824">
              <w:t>E</w:t>
            </w:r>
            <w:r w:rsidR="00DD545B" w:rsidRPr="00233EAA">
              <w:t>stimates</w:t>
            </w:r>
          </w:p>
        </w:tc>
      </w:tr>
      <w:tr w:rsidR="00DD545B" w:rsidRPr="00233EAA" w14:paraId="65ADC8E1" w14:textId="77777777" w:rsidTr="003F4793">
        <w:trPr>
          <w:divId w:val="1996297209"/>
          <w:trHeight w:val="315"/>
        </w:trPr>
        <w:tc>
          <w:tcPr>
            <w:cnfStyle w:val="001000000000" w:firstRow="0" w:lastRow="0" w:firstColumn="1" w:lastColumn="0" w:oddVBand="0" w:evenVBand="0" w:oddHBand="0" w:evenHBand="0" w:firstRowFirstColumn="0" w:firstRowLastColumn="0" w:lastRowFirstColumn="0" w:lastRowLastColumn="0"/>
            <w:tcW w:w="1701" w:type="pct"/>
            <w:noWrap/>
            <w:hideMark/>
          </w:tcPr>
          <w:p w14:paraId="5079943D" w14:textId="77777777" w:rsidR="00233EAA" w:rsidRPr="00233EAA" w:rsidRDefault="00233EAA" w:rsidP="00B650DF">
            <w:pPr>
              <w:pStyle w:val="TH-TableHeading"/>
              <w:jc w:val="left"/>
            </w:pPr>
            <w:r w:rsidRPr="00233EAA">
              <w:t>Contact sexual violence</w:t>
            </w:r>
          </w:p>
        </w:tc>
        <w:tc>
          <w:tcPr>
            <w:tcW w:w="868" w:type="pct"/>
            <w:noWrap/>
            <w:hideMark/>
          </w:tcPr>
          <w:p w14:paraId="6338BE2D" w14:textId="77777777" w:rsidR="00233EAA" w:rsidRPr="00233EAA" w:rsidRDefault="00233EAA" w:rsidP="00DD545B">
            <w:pPr>
              <w:pStyle w:val="TX-TableText"/>
              <w:jc w:val="center"/>
              <w:cnfStyle w:val="000000000000" w:firstRow="0" w:lastRow="0" w:firstColumn="0" w:lastColumn="0" w:oddVBand="0" w:evenVBand="0" w:oddHBand="0" w:evenHBand="0" w:firstRowFirstColumn="0" w:firstRowLastColumn="0" w:lastRowFirstColumn="0" w:lastRowLastColumn="0"/>
            </w:pPr>
            <w:r w:rsidRPr="00233EAA">
              <w:t>0.145</w:t>
            </w:r>
          </w:p>
        </w:tc>
        <w:tc>
          <w:tcPr>
            <w:tcW w:w="853" w:type="pct"/>
            <w:noWrap/>
            <w:hideMark/>
          </w:tcPr>
          <w:p w14:paraId="12E4B245" w14:textId="77777777" w:rsidR="00233EAA" w:rsidRPr="00233EAA" w:rsidRDefault="00233EAA" w:rsidP="00DD545B">
            <w:pPr>
              <w:pStyle w:val="TX-TableText"/>
              <w:jc w:val="center"/>
              <w:cnfStyle w:val="000000000000" w:firstRow="0" w:lastRow="0" w:firstColumn="0" w:lastColumn="0" w:oddVBand="0" w:evenVBand="0" w:oddHBand="0" w:evenHBand="0" w:firstRowFirstColumn="0" w:firstRowLastColumn="0" w:lastRowFirstColumn="0" w:lastRowLastColumn="0"/>
            </w:pPr>
            <w:r w:rsidRPr="00233EAA">
              <w:t>0.136</w:t>
            </w:r>
          </w:p>
        </w:tc>
        <w:tc>
          <w:tcPr>
            <w:tcW w:w="814" w:type="pct"/>
            <w:noWrap/>
            <w:hideMark/>
          </w:tcPr>
          <w:p w14:paraId="6A97C673" w14:textId="77777777" w:rsidR="00233EAA" w:rsidRPr="00233EAA" w:rsidRDefault="00233EAA" w:rsidP="00DD545B">
            <w:pPr>
              <w:pStyle w:val="TX-TableText"/>
              <w:jc w:val="center"/>
              <w:cnfStyle w:val="000000000000" w:firstRow="0" w:lastRow="0" w:firstColumn="0" w:lastColumn="0" w:oddVBand="0" w:evenVBand="0" w:oddHBand="0" w:evenHBand="0" w:firstRowFirstColumn="0" w:firstRowLastColumn="0" w:lastRowFirstColumn="0" w:lastRowLastColumn="0"/>
            </w:pPr>
            <w:r w:rsidRPr="00233EAA">
              <w:t>0.009</w:t>
            </w:r>
          </w:p>
        </w:tc>
        <w:tc>
          <w:tcPr>
            <w:tcW w:w="764" w:type="pct"/>
            <w:noWrap/>
            <w:hideMark/>
          </w:tcPr>
          <w:p w14:paraId="5BA50B42" w14:textId="77777777" w:rsidR="00233EAA" w:rsidRPr="00233EAA" w:rsidRDefault="00233EAA" w:rsidP="00DD545B">
            <w:pPr>
              <w:pStyle w:val="TX-TableText"/>
              <w:tabs>
                <w:tab w:val="decimal" w:pos="697"/>
              </w:tabs>
              <w:cnfStyle w:val="000000000000" w:firstRow="0" w:lastRow="0" w:firstColumn="0" w:lastColumn="0" w:oddVBand="0" w:evenVBand="0" w:oddHBand="0" w:evenHBand="0" w:firstRowFirstColumn="0" w:firstRowLastColumn="0" w:lastRowFirstColumn="0" w:lastRowLastColumn="0"/>
            </w:pPr>
            <w:r w:rsidRPr="00233EAA">
              <w:t>0.4</w:t>
            </w:r>
          </w:p>
        </w:tc>
      </w:tr>
      <w:tr w:rsidR="00DD545B" w:rsidRPr="00233EAA" w14:paraId="4FD62186" w14:textId="77777777" w:rsidTr="003F4793">
        <w:trPr>
          <w:divId w:val="1996297209"/>
          <w:trHeight w:val="315"/>
        </w:trPr>
        <w:tc>
          <w:tcPr>
            <w:cnfStyle w:val="001000000000" w:firstRow="0" w:lastRow="0" w:firstColumn="1" w:lastColumn="0" w:oddVBand="0" w:evenVBand="0" w:oddHBand="0" w:evenHBand="0" w:firstRowFirstColumn="0" w:firstRowLastColumn="0" w:lastRowFirstColumn="0" w:lastRowLastColumn="0"/>
            <w:tcW w:w="1701" w:type="pct"/>
            <w:noWrap/>
            <w:hideMark/>
          </w:tcPr>
          <w:p w14:paraId="57003AC6" w14:textId="48387F39" w:rsidR="00233EAA" w:rsidRPr="00233EAA" w:rsidRDefault="00233EAA" w:rsidP="00DD545B">
            <w:pPr>
              <w:pStyle w:val="TH-TableHeading"/>
              <w:ind w:left="157"/>
              <w:jc w:val="left"/>
            </w:pPr>
            <w:r w:rsidRPr="00233EAA">
              <w:t>Unwanted touching</w:t>
            </w:r>
          </w:p>
        </w:tc>
        <w:tc>
          <w:tcPr>
            <w:tcW w:w="868" w:type="pct"/>
            <w:noWrap/>
            <w:hideMark/>
          </w:tcPr>
          <w:p w14:paraId="3EDBB25E" w14:textId="77777777" w:rsidR="00233EAA" w:rsidRPr="00233EAA" w:rsidRDefault="00233EAA" w:rsidP="00DD545B">
            <w:pPr>
              <w:pStyle w:val="TX-TableText"/>
              <w:jc w:val="center"/>
              <w:cnfStyle w:val="000000000000" w:firstRow="0" w:lastRow="0" w:firstColumn="0" w:lastColumn="0" w:oddVBand="0" w:evenVBand="0" w:oddHBand="0" w:evenHBand="0" w:firstRowFirstColumn="0" w:firstRowLastColumn="0" w:lastRowFirstColumn="0" w:lastRowLastColumn="0"/>
            </w:pPr>
            <w:r w:rsidRPr="00233EAA">
              <w:t>0.108</w:t>
            </w:r>
          </w:p>
        </w:tc>
        <w:tc>
          <w:tcPr>
            <w:tcW w:w="853" w:type="pct"/>
            <w:noWrap/>
            <w:hideMark/>
          </w:tcPr>
          <w:p w14:paraId="0D56A455" w14:textId="77777777" w:rsidR="00233EAA" w:rsidRPr="00233EAA" w:rsidRDefault="00233EAA" w:rsidP="00DD545B">
            <w:pPr>
              <w:pStyle w:val="TX-TableText"/>
              <w:jc w:val="center"/>
              <w:cnfStyle w:val="000000000000" w:firstRow="0" w:lastRow="0" w:firstColumn="0" w:lastColumn="0" w:oddVBand="0" w:evenVBand="0" w:oddHBand="0" w:evenHBand="0" w:firstRowFirstColumn="0" w:firstRowLastColumn="0" w:lastRowFirstColumn="0" w:lastRowLastColumn="0"/>
            </w:pPr>
            <w:r w:rsidRPr="00233EAA">
              <w:t>0.101</w:t>
            </w:r>
          </w:p>
        </w:tc>
        <w:tc>
          <w:tcPr>
            <w:tcW w:w="814" w:type="pct"/>
            <w:noWrap/>
            <w:hideMark/>
          </w:tcPr>
          <w:p w14:paraId="4FEAFEBC" w14:textId="77777777" w:rsidR="00233EAA" w:rsidRPr="00233EAA" w:rsidRDefault="00233EAA" w:rsidP="00DD545B">
            <w:pPr>
              <w:pStyle w:val="TX-TableText"/>
              <w:jc w:val="center"/>
              <w:cnfStyle w:val="000000000000" w:firstRow="0" w:lastRow="0" w:firstColumn="0" w:lastColumn="0" w:oddVBand="0" w:evenVBand="0" w:oddHBand="0" w:evenHBand="0" w:firstRowFirstColumn="0" w:firstRowLastColumn="0" w:lastRowFirstColumn="0" w:lastRowLastColumn="0"/>
            </w:pPr>
            <w:r w:rsidRPr="00233EAA">
              <w:t>0.006</w:t>
            </w:r>
          </w:p>
        </w:tc>
        <w:tc>
          <w:tcPr>
            <w:tcW w:w="764" w:type="pct"/>
            <w:noWrap/>
            <w:hideMark/>
          </w:tcPr>
          <w:p w14:paraId="053B526F" w14:textId="77777777" w:rsidR="00233EAA" w:rsidRPr="00233EAA" w:rsidRDefault="00233EAA" w:rsidP="00DD545B">
            <w:pPr>
              <w:pStyle w:val="TX-TableText"/>
              <w:tabs>
                <w:tab w:val="decimal" w:pos="697"/>
              </w:tabs>
              <w:cnfStyle w:val="000000000000" w:firstRow="0" w:lastRow="0" w:firstColumn="0" w:lastColumn="0" w:oddVBand="0" w:evenVBand="0" w:oddHBand="0" w:evenHBand="0" w:firstRowFirstColumn="0" w:firstRowLastColumn="0" w:lastRowFirstColumn="0" w:lastRowLastColumn="0"/>
            </w:pPr>
            <w:r w:rsidRPr="00233EAA">
              <w:t>-0.2</w:t>
            </w:r>
          </w:p>
        </w:tc>
      </w:tr>
      <w:tr w:rsidR="00DD545B" w:rsidRPr="00233EAA" w14:paraId="61F0F6D1" w14:textId="77777777" w:rsidTr="003F4793">
        <w:trPr>
          <w:divId w:val="1996297209"/>
          <w:trHeight w:val="315"/>
        </w:trPr>
        <w:tc>
          <w:tcPr>
            <w:cnfStyle w:val="001000000000" w:firstRow="0" w:lastRow="0" w:firstColumn="1" w:lastColumn="0" w:oddVBand="0" w:evenVBand="0" w:oddHBand="0" w:evenHBand="0" w:firstRowFirstColumn="0" w:firstRowLastColumn="0" w:lastRowFirstColumn="0" w:lastRowLastColumn="0"/>
            <w:tcW w:w="1701" w:type="pct"/>
            <w:noWrap/>
            <w:hideMark/>
          </w:tcPr>
          <w:p w14:paraId="64D0EA2B" w14:textId="6AB883D2" w:rsidR="00233EAA" w:rsidRPr="00233EAA" w:rsidRDefault="00233EAA" w:rsidP="00DD545B">
            <w:pPr>
              <w:pStyle w:val="TH-TableHeading"/>
              <w:ind w:left="157"/>
              <w:jc w:val="left"/>
            </w:pPr>
            <w:r w:rsidRPr="00233EAA">
              <w:t>Sexual coercion</w:t>
            </w:r>
          </w:p>
        </w:tc>
        <w:tc>
          <w:tcPr>
            <w:tcW w:w="868" w:type="pct"/>
            <w:noWrap/>
            <w:hideMark/>
          </w:tcPr>
          <w:p w14:paraId="3DB46151" w14:textId="77777777" w:rsidR="00233EAA" w:rsidRPr="00233EAA" w:rsidRDefault="00233EAA" w:rsidP="00DD545B">
            <w:pPr>
              <w:pStyle w:val="TX-TableText"/>
              <w:jc w:val="center"/>
              <w:cnfStyle w:val="000000000000" w:firstRow="0" w:lastRow="0" w:firstColumn="0" w:lastColumn="0" w:oddVBand="0" w:evenVBand="0" w:oddHBand="0" w:evenHBand="0" w:firstRowFirstColumn="0" w:firstRowLastColumn="0" w:lastRowFirstColumn="0" w:lastRowLastColumn="0"/>
            </w:pPr>
            <w:r w:rsidRPr="00233EAA">
              <w:t>0.072</w:t>
            </w:r>
          </w:p>
        </w:tc>
        <w:tc>
          <w:tcPr>
            <w:tcW w:w="853" w:type="pct"/>
            <w:noWrap/>
            <w:hideMark/>
          </w:tcPr>
          <w:p w14:paraId="4C063744" w14:textId="77777777" w:rsidR="00233EAA" w:rsidRPr="00233EAA" w:rsidRDefault="00233EAA" w:rsidP="00DD545B">
            <w:pPr>
              <w:pStyle w:val="TX-TableText"/>
              <w:jc w:val="center"/>
              <w:cnfStyle w:val="000000000000" w:firstRow="0" w:lastRow="0" w:firstColumn="0" w:lastColumn="0" w:oddVBand="0" w:evenVBand="0" w:oddHBand="0" w:evenHBand="0" w:firstRowFirstColumn="0" w:firstRowLastColumn="0" w:lastRowFirstColumn="0" w:lastRowLastColumn="0"/>
            </w:pPr>
            <w:r w:rsidRPr="00233EAA">
              <w:t>0.068</w:t>
            </w:r>
          </w:p>
        </w:tc>
        <w:tc>
          <w:tcPr>
            <w:tcW w:w="814" w:type="pct"/>
            <w:noWrap/>
            <w:hideMark/>
          </w:tcPr>
          <w:p w14:paraId="2583198D" w14:textId="77777777" w:rsidR="00233EAA" w:rsidRPr="00233EAA" w:rsidRDefault="00233EAA" w:rsidP="00DD545B">
            <w:pPr>
              <w:pStyle w:val="TX-TableText"/>
              <w:jc w:val="center"/>
              <w:cnfStyle w:val="000000000000" w:firstRow="0" w:lastRow="0" w:firstColumn="0" w:lastColumn="0" w:oddVBand="0" w:evenVBand="0" w:oddHBand="0" w:evenHBand="0" w:firstRowFirstColumn="0" w:firstRowLastColumn="0" w:lastRowFirstColumn="0" w:lastRowLastColumn="0"/>
            </w:pPr>
            <w:r w:rsidRPr="00233EAA">
              <w:t>0.004</w:t>
            </w:r>
          </w:p>
        </w:tc>
        <w:tc>
          <w:tcPr>
            <w:tcW w:w="764" w:type="pct"/>
            <w:noWrap/>
            <w:hideMark/>
          </w:tcPr>
          <w:p w14:paraId="3177F4A4" w14:textId="77777777" w:rsidR="00233EAA" w:rsidRPr="00233EAA" w:rsidRDefault="00233EAA" w:rsidP="00DD545B">
            <w:pPr>
              <w:pStyle w:val="TX-TableText"/>
              <w:tabs>
                <w:tab w:val="decimal" w:pos="697"/>
              </w:tabs>
              <w:cnfStyle w:val="000000000000" w:firstRow="0" w:lastRow="0" w:firstColumn="0" w:lastColumn="0" w:oddVBand="0" w:evenVBand="0" w:oddHBand="0" w:evenHBand="0" w:firstRowFirstColumn="0" w:firstRowLastColumn="0" w:lastRowFirstColumn="0" w:lastRowLastColumn="0"/>
            </w:pPr>
            <w:r w:rsidRPr="00233EAA">
              <w:t>-0.1</w:t>
            </w:r>
          </w:p>
        </w:tc>
      </w:tr>
      <w:tr w:rsidR="00DD545B" w:rsidRPr="00233EAA" w14:paraId="43EDD545" w14:textId="77777777" w:rsidTr="003F4793">
        <w:trPr>
          <w:divId w:val="1996297209"/>
          <w:trHeight w:val="315"/>
        </w:trPr>
        <w:tc>
          <w:tcPr>
            <w:cnfStyle w:val="001000000000" w:firstRow="0" w:lastRow="0" w:firstColumn="1" w:lastColumn="0" w:oddVBand="0" w:evenVBand="0" w:oddHBand="0" w:evenHBand="0" w:firstRowFirstColumn="0" w:firstRowLastColumn="0" w:lastRowFirstColumn="0" w:lastRowLastColumn="0"/>
            <w:tcW w:w="1701" w:type="pct"/>
            <w:noWrap/>
            <w:hideMark/>
          </w:tcPr>
          <w:p w14:paraId="74399573" w14:textId="7BC17BA8" w:rsidR="00233EAA" w:rsidRPr="00233EAA" w:rsidRDefault="00233EAA" w:rsidP="00DD545B">
            <w:pPr>
              <w:pStyle w:val="TH-TableHeading"/>
              <w:ind w:left="157"/>
              <w:jc w:val="left"/>
            </w:pPr>
            <w:r w:rsidRPr="00233EAA">
              <w:t>Rape</w:t>
            </w:r>
          </w:p>
        </w:tc>
        <w:tc>
          <w:tcPr>
            <w:tcW w:w="868" w:type="pct"/>
            <w:noWrap/>
            <w:hideMark/>
          </w:tcPr>
          <w:p w14:paraId="602761B3" w14:textId="77777777" w:rsidR="00233EAA" w:rsidRPr="00233EAA" w:rsidRDefault="00233EAA" w:rsidP="00DD545B">
            <w:pPr>
              <w:pStyle w:val="TX-TableText"/>
              <w:jc w:val="center"/>
              <w:cnfStyle w:val="000000000000" w:firstRow="0" w:lastRow="0" w:firstColumn="0" w:lastColumn="0" w:oddVBand="0" w:evenVBand="0" w:oddHBand="0" w:evenHBand="0" w:firstRowFirstColumn="0" w:firstRowLastColumn="0" w:lastRowFirstColumn="0" w:lastRowLastColumn="0"/>
            </w:pPr>
            <w:r w:rsidRPr="00233EAA">
              <w:t>0.067</w:t>
            </w:r>
          </w:p>
        </w:tc>
        <w:tc>
          <w:tcPr>
            <w:tcW w:w="853" w:type="pct"/>
            <w:noWrap/>
            <w:hideMark/>
          </w:tcPr>
          <w:p w14:paraId="61DBF2DB" w14:textId="77777777" w:rsidR="00233EAA" w:rsidRPr="00233EAA" w:rsidRDefault="00233EAA" w:rsidP="00DD545B">
            <w:pPr>
              <w:pStyle w:val="TX-TableText"/>
              <w:jc w:val="center"/>
              <w:cnfStyle w:val="000000000000" w:firstRow="0" w:lastRow="0" w:firstColumn="0" w:lastColumn="0" w:oddVBand="0" w:evenVBand="0" w:oddHBand="0" w:evenHBand="0" w:firstRowFirstColumn="0" w:firstRowLastColumn="0" w:lastRowFirstColumn="0" w:lastRowLastColumn="0"/>
            </w:pPr>
            <w:r w:rsidRPr="00233EAA">
              <w:t>0.063</w:t>
            </w:r>
          </w:p>
        </w:tc>
        <w:tc>
          <w:tcPr>
            <w:tcW w:w="814" w:type="pct"/>
            <w:noWrap/>
            <w:hideMark/>
          </w:tcPr>
          <w:p w14:paraId="4E00ABCD" w14:textId="77777777" w:rsidR="00233EAA" w:rsidRPr="00233EAA" w:rsidRDefault="00233EAA" w:rsidP="00DD545B">
            <w:pPr>
              <w:pStyle w:val="TX-TableText"/>
              <w:jc w:val="center"/>
              <w:cnfStyle w:val="000000000000" w:firstRow="0" w:lastRow="0" w:firstColumn="0" w:lastColumn="0" w:oddVBand="0" w:evenVBand="0" w:oddHBand="0" w:evenHBand="0" w:firstRowFirstColumn="0" w:firstRowLastColumn="0" w:lastRowFirstColumn="0" w:lastRowLastColumn="0"/>
            </w:pPr>
            <w:r w:rsidRPr="00233EAA">
              <w:t>0.004</w:t>
            </w:r>
          </w:p>
        </w:tc>
        <w:tc>
          <w:tcPr>
            <w:tcW w:w="764" w:type="pct"/>
            <w:noWrap/>
            <w:hideMark/>
          </w:tcPr>
          <w:p w14:paraId="0ACBB510" w14:textId="77777777" w:rsidR="00233EAA" w:rsidRPr="00233EAA" w:rsidRDefault="00233EAA" w:rsidP="00DD545B">
            <w:pPr>
              <w:pStyle w:val="TX-TableText"/>
              <w:tabs>
                <w:tab w:val="decimal" w:pos="697"/>
              </w:tabs>
              <w:cnfStyle w:val="000000000000" w:firstRow="0" w:lastRow="0" w:firstColumn="0" w:lastColumn="0" w:oddVBand="0" w:evenVBand="0" w:oddHBand="0" w:evenHBand="0" w:firstRowFirstColumn="0" w:firstRowLastColumn="0" w:lastRowFirstColumn="0" w:lastRowLastColumn="0"/>
            </w:pPr>
            <w:r w:rsidRPr="00233EAA">
              <w:t>-0.4</w:t>
            </w:r>
          </w:p>
        </w:tc>
      </w:tr>
      <w:tr w:rsidR="00DD545B" w:rsidRPr="00233EAA" w14:paraId="396D4621" w14:textId="77777777" w:rsidTr="003F4793">
        <w:trPr>
          <w:divId w:val="1996297209"/>
          <w:trHeight w:val="285"/>
        </w:trPr>
        <w:tc>
          <w:tcPr>
            <w:cnfStyle w:val="001000000000" w:firstRow="0" w:lastRow="0" w:firstColumn="1" w:lastColumn="0" w:oddVBand="0" w:evenVBand="0" w:oddHBand="0" w:evenHBand="0" w:firstRowFirstColumn="0" w:firstRowLastColumn="0" w:lastRowFirstColumn="0" w:lastRowLastColumn="0"/>
            <w:tcW w:w="1701" w:type="pct"/>
            <w:noWrap/>
            <w:hideMark/>
          </w:tcPr>
          <w:p w14:paraId="161B8339" w14:textId="2E368A5B" w:rsidR="00233EAA" w:rsidRPr="00233EAA" w:rsidRDefault="00233EAA" w:rsidP="00DD545B">
            <w:pPr>
              <w:pStyle w:val="TH-TableHeading"/>
              <w:ind w:left="157"/>
              <w:jc w:val="left"/>
            </w:pPr>
            <w:r w:rsidRPr="00233EAA">
              <w:t>Made to penetrate</w:t>
            </w:r>
          </w:p>
        </w:tc>
        <w:tc>
          <w:tcPr>
            <w:tcW w:w="868" w:type="pct"/>
            <w:noWrap/>
            <w:hideMark/>
          </w:tcPr>
          <w:p w14:paraId="3885DC4D" w14:textId="77777777" w:rsidR="00233EAA" w:rsidRPr="00233EAA" w:rsidRDefault="00233EAA" w:rsidP="00DD545B">
            <w:pPr>
              <w:pStyle w:val="TX-TableText"/>
              <w:jc w:val="center"/>
              <w:cnfStyle w:val="000000000000" w:firstRow="0" w:lastRow="0" w:firstColumn="0" w:lastColumn="0" w:oddVBand="0" w:evenVBand="0" w:oddHBand="0" w:evenHBand="0" w:firstRowFirstColumn="0" w:firstRowLastColumn="0" w:lastRowFirstColumn="0" w:lastRowLastColumn="0"/>
            </w:pPr>
            <w:r w:rsidRPr="00233EAA">
              <w:t>0.076</w:t>
            </w:r>
          </w:p>
        </w:tc>
        <w:tc>
          <w:tcPr>
            <w:tcW w:w="853" w:type="pct"/>
            <w:noWrap/>
            <w:hideMark/>
          </w:tcPr>
          <w:p w14:paraId="02615177" w14:textId="77777777" w:rsidR="00233EAA" w:rsidRPr="00233EAA" w:rsidRDefault="00233EAA" w:rsidP="00DD545B">
            <w:pPr>
              <w:pStyle w:val="TX-TableText"/>
              <w:jc w:val="center"/>
              <w:cnfStyle w:val="000000000000" w:firstRow="0" w:lastRow="0" w:firstColumn="0" w:lastColumn="0" w:oddVBand="0" w:evenVBand="0" w:oddHBand="0" w:evenHBand="0" w:firstRowFirstColumn="0" w:firstRowLastColumn="0" w:lastRowFirstColumn="0" w:lastRowLastColumn="0"/>
            </w:pPr>
            <w:r w:rsidRPr="00233EAA">
              <w:t>0.072</w:t>
            </w:r>
          </w:p>
        </w:tc>
        <w:tc>
          <w:tcPr>
            <w:tcW w:w="814" w:type="pct"/>
            <w:noWrap/>
            <w:hideMark/>
          </w:tcPr>
          <w:p w14:paraId="6A7EED63" w14:textId="77777777" w:rsidR="00233EAA" w:rsidRPr="00233EAA" w:rsidRDefault="00233EAA" w:rsidP="00DD545B">
            <w:pPr>
              <w:pStyle w:val="TX-TableText"/>
              <w:jc w:val="center"/>
              <w:cnfStyle w:val="000000000000" w:firstRow="0" w:lastRow="0" w:firstColumn="0" w:lastColumn="0" w:oddVBand="0" w:evenVBand="0" w:oddHBand="0" w:evenHBand="0" w:firstRowFirstColumn="0" w:firstRowLastColumn="0" w:lastRowFirstColumn="0" w:lastRowLastColumn="0"/>
            </w:pPr>
            <w:r w:rsidRPr="00233EAA">
              <w:t>0.005</w:t>
            </w:r>
          </w:p>
        </w:tc>
        <w:tc>
          <w:tcPr>
            <w:tcW w:w="764" w:type="pct"/>
            <w:noWrap/>
            <w:hideMark/>
          </w:tcPr>
          <w:p w14:paraId="2265E0C9" w14:textId="77777777" w:rsidR="00233EAA" w:rsidRPr="00233EAA" w:rsidRDefault="00233EAA" w:rsidP="00DD545B">
            <w:pPr>
              <w:pStyle w:val="TX-TableText"/>
              <w:tabs>
                <w:tab w:val="decimal" w:pos="697"/>
              </w:tabs>
              <w:cnfStyle w:val="000000000000" w:firstRow="0" w:lastRow="0" w:firstColumn="0" w:lastColumn="0" w:oddVBand="0" w:evenVBand="0" w:oddHBand="0" w:evenHBand="0" w:firstRowFirstColumn="0" w:firstRowLastColumn="0" w:lastRowFirstColumn="0" w:lastRowLastColumn="0"/>
            </w:pPr>
            <w:r w:rsidRPr="00233EAA">
              <w:t>0.0</w:t>
            </w:r>
          </w:p>
        </w:tc>
      </w:tr>
      <w:tr w:rsidR="00DD545B" w:rsidRPr="00233EAA" w14:paraId="67BBCF1D" w14:textId="77777777" w:rsidTr="003F4793">
        <w:trPr>
          <w:divId w:val="1996297209"/>
          <w:trHeight w:val="285"/>
        </w:trPr>
        <w:tc>
          <w:tcPr>
            <w:cnfStyle w:val="001000000000" w:firstRow="0" w:lastRow="0" w:firstColumn="1" w:lastColumn="0" w:oddVBand="0" w:evenVBand="0" w:oddHBand="0" w:evenHBand="0" w:firstRowFirstColumn="0" w:firstRowLastColumn="0" w:lastRowFirstColumn="0" w:lastRowLastColumn="0"/>
            <w:tcW w:w="1701" w:type="pct"/>
            <w:noWrap/>
            <w:hideMark/>
          </w:tcPr>
          <w:p w14:paraId="302821ED" w14:textId="77777777" w:rsidR="00233EAA" w:rsidRPr="00233EAA" w:rsidRDefault="00233EAA" w:rsidP="00B650DF">
            <w:pPr>
              <w:pStyle w:val="TH-TableHeading"/>
              <w:jc w:val="left"/>
            </w:pPr>
            <w:r w:rsidRPr="00233EAA">
              <w:t>Stalking</w:t>
            </w:r>
          </w:p>
        </w:tc>
        <w:tc>
          <w:tcPr>
            <w:tcW w:w="868" w:type="pct"/>
            <w:noWrap/>
            <w:hideMark/>
          </w:tcPr>
          <w:p w14:paraId="0EAA54F2" w14:textId="77777777" w:rsidR="00233EAA" w:rsidRPr="00233EAA" w:rsidRDefault="00233EAA" w:rsidP="00DD545B">
            <w:pPr>
              <w:pStyle w:val="TX-TableText"/>
              <w:jc w:val="center"/>
              <w:cnfStyle w:val="000000000000" w:firstRow="0" w:lastRow="0" w:firstColumn="0" w:lastColumn="0" w:oddVBand="0" w:evenVBand="0" w:oddHBand="0" w:evenHBand="0" w:firstRowFirstColumn="0" w:firstRowLastColumn="0" w:lastRowFirstColumn="0" w:lastRowLastColumn="0"/>
            </w:pPr>
            <w:r w:rsidRPr="00233EAA">
              <w:t>0.173</w:t>
            </w:r>
          </w:p>
        </w:tc>
        <w:tc>
          <w:tcPr>
            <w:tcW w:w="853" w:type="pct"/>
            <w:noWrap/>
            <w:hideMark/>
          </w:tcPr>
          <w:p w14:paraId="37898535" w14:textId="77777777" w:rsidR="00233EAA" w:rsidRPr="00233EAA" w:rsidRDefault="00233EAA" w:rsidP="00DD545B">
            <w:pPr>
              <w:pStyle w:val="TX-TableText"/>
              <w:jc w:val="center"/>
              <w:cnfStyle w:val="000000000000" w:firstRow="0" w:lastRow="0" w:firstColumn="0" w:lastColumn="0" w:oddVBand="0" w:evenVBand="0" w:oddHBand="0" w:evenHBand="0" w:firstRowFirstColumn="0" w:firstRowLastColumn="0" w:lastRowFirstColumn="0" w:lastRowLastColumn="0"/>
            </w:pPr>
            <w:r w:rsidRPr="00233EAA">
              <w:t>0.162</w:t>
            </w:r>
          </w:p>
        </w:tc>
        <w:tc>
          <w:tcPr>
            <w:tcW w:w="814" w:type="pct"/>
            <w:noWrap/>
            <w:hideMark/>
          </w:tcPr>
          <w:p w14:paraId="31C80C0F" w14:textId="77777777" w:rsidR="00233EAA" w:rsidRPr="00233EAA" w:rsidRDefault="00233EAA" w:rsidP="00DD545B">
            <w:pPr>
              <w:pStyle w:val="TX-TableText"/>
              <w:jc w:val="center"/>
              <w:cnfStyle w:val="000000000000" w:firstRow="0" w:lastRow="0" w:firstColumn="0" w:lastColumn="0" w:oddVBand="0" w:evenVBand="0" w:oddHBand="0" w:evenHBand="0" w:firstRowFirstColumn="0" w:firstRowLastColumn="0" w:lastRowFirstColumn="0" w:lastRowLastColumn="0"/>
            </w:pPr>
            <w:r w:rsidRPr="00233EAA">
              <w:t>0.010</w:t>
            </w:r>
          </w:p>
        </w:tc>
        <w:tc>
          <w:tcPr>
            <w:tcW w:w="764" w:type="pct"/>
            <w:noWrap/>
            <w:hideMark/>
          </w:tcPr>
          <w:p w14:paraId="62837211" w14:textId="77777777" w:rsidR="00233EAA" w:rsidRPr="00233EAA" w:rsidRDefault="00233EAA" w:rsidP="00DD545B">
            <w:pPr>
              <w:pStyle w:val="TX-TableText"/>
              <w:tabs>
                <w:tab w:val="decimal" w:pos="697"/>
              </w:tabs>
              <w:cnfStyle w:val="000000000000" w:firstRow="0" w:lastRow="0" w:firstColumn="0" w:lastColumn="0" w:oddVBand="0" w:evenVBand="0" w:oddHBand="0" w:evenHBand="0" w:firstRowFirstColumn="0" w:firstRowLastColumn="0" w:lastRowFirstColumn="0" w:lastRowLastColumn="0"/>
            </w:pPr>
            <w:r w:rsidRPr="00233EAA">
              <w:t>0.1</w:t>
            </w:r>
          </w:p>
        </w:tc>
      </w:tr>
      <w:tr w:rsidR="00DD545B" w:rsidRPr="00233EAA" w14:paraId="634896EE" w14:textId="77777777" w:rsidTr="003F4793">
        <w:trPr>
          <w:divId w:val="1996297209"/>
          <w:trHeight w:val="285"/>
        </w:trPr>
        <w:tc>
          <w:tcPr>
            <w:cnfStyle w:val="001000000000" w:firstRow="0" w:lastRow="0" w:firstColumn="1" w:lastColumn="0" w:oddVBand="0" w:evenVBand="0" w:oddHBand="0" w:evenHBand="0" w:firstRowFirstColumn="0" w:firstRowLastColumn="0" w:lastRowFirstColumn="0" w:lastRowLastColumn="0"/>
            <w:tcW w:w="1701" w:type="pct"/>
            <w:noWrap/>
            <w:hideMark/>
          </w:tcPr>
          <w:p w14:paraId="2B057CAE" w14:textId="77777777" w:rsidR="00233EAA" w:rsidRPr="00233EAA" w:rsidRDefault="00233EAA" w:rsidP="00B650DF">
            <w:pPr>
              <w:pStyle w:val="TH-TableHeading"/>
              <w:jc w:val="left"/>
            </w:pPr>
            <w:r w:rsidRPr="00233EAA">
              <w:t>Intimate Partner Violence</w:t>
            </w:r>
          </w:p>
        </w:tc>
        <w:tc>
          <w:tcPr>
            <w:tcW w:w="868" w:type="pct"/>
            <w:noWrap/>
            <w:hideMark/>
          </w:tcPr>
          <w:p w14:paraId="0C8CDD54" w14:textId="77777777" w:rsidR="00233EAA" w:rsidRPr="00233EAA" w:rsidRDefault="00233EAA" w:rsidP="00DD545B">
            <w:pPr>
              <w:pStyle w:val="TX-TableText"/>
              <w:jc w:val="center"/>
              <w:cnfStyle w:val="000000000000" w:firstRow="0" w:lastRow="0" w:firstColumn="0" w:lastColumn="0" w:oddVBand="0" w:evenVBand="0" w:oddHBand="0" w:evenHBand="0" w:firstRowFirstColumn="0" w:firstRowLastColumn="0" w:lastRowFirstColumn="0" w:lastRowLastColumn="0"/>
            </w:pPr>
            <w:r w:rsidRPr="00233EAA">
              <w:t>0.168</w:t>
            </w:r>
          </w:p>
        </w:tc>
        <w:tc>
          <w:tcPr>
            <w:tcW w:w="853" w:type="pct"/>
            <w:noWrap/>
            <w:hideMark/>
          </w:tcPr>
          <w:p w14:paraId="1313A940" w14:textId="77777777" w:rsidR="00233EAA" w:rsidRPr="00233EAA" w:rsidRDefault="00233EAA" w:rsidP="00DD545B">
            <w:pPr>
              <w:pStyle w:val="TX-TableText"/>
              <w:jc w:val="center"/>
              <w:cnfStyle w:val="000000000000" w:firstRow="0" w:lastRow="0" w:firstColumn="0" w:lastColumn="0" w:oddVBand="0" w:evenVBand="0" w:oddHBand="0" w:evenHBand="0" w:firstRowFirstColumn="0" w:firstRowLastColumn="0" w:lastRowFirstColumn="0" w:lastRowLastColumn="0"/>
            </w:pPr>
            <w:r w:rsidRPr="00233EAA">
              <w:t>0.158</w:t>
            </w:r>
          </w:p>
        </w:tc>
        <w:tc>
          <w:tcPr>
            <w:tcW w:w="814" w:type="pct"/>
            <w:noWrap/>
            <w:hideMark/>
          </w:tcPr>
          <w:p w14:paraId="7450A588" w14:textId="77777777" w:rsidR="00233EAA" w:rsidRPr="00233EAA" w:rsidRDefault="00233EAA" w:rsidP="00DD545B">
            <w:pPr>
              <w:pStyle w:val="TX-TableText"/>
              <w:jc w:val="center"/>
              <w:cnfStyle w:val="000000000000" w:firstRow="0" w:lastRow="0" w:firstColumn="0" w:lastColumn="0" w:oddVBand="0" w:evenVBand="0" w:oddHBand="0" w:evenHBand="0" w:firstRowFirstColumn="0" w:firstRowLastColumn="0" w:lastRowFirstColumn="0" w:lastRowLastColumn="0"/>
            </w:pPr>
            <w:r w:rsidRPr="00233EAA">
              <w:t>0.010</w:t>
            </w:r>
          </w:p>
        </w:tc>
        <w:tc>
          <w:tcPr>
            <w:tcW w:w="764" w:type="pct"/>
            <w:noWrap/>
            <w:hideMark/>
          </w:tcPr>
          <w:p w14:paraId="54EB55D4" w14:textId="77777777" w:rsidR="00233EAA" w:rsidRPr="00233EAA" w:rsidRDefault="00233EAA" w:rsidP="00DD545B">
            <w:pPr>
              <w:pStyle w:val="TX-TableText"/>
              <w:tabs>
                <w:tab w:val="decimal" w:pos="697"/>
              </w:tabs>
              <w:cnfStyle w:val="000000000000" w:firstRow="0" w:lastRow="0" w:firstColumn="0" w:lastColumn="0" w:oddVBand="0" w:evenVBand="0" w:oddHBand="0" w:evenHBand="0" w:firstRowFirstColumn="0" w:firstRowLastColumn="0" w:lastRowFirstColumn="0" w:lastRowLastColumn="0"/>
            </w:pPr>
            <w:r w:rsidRPr="00233EAA">
              <w:t>-0.5</w:t>
            </w:r>
          </w:p>
        </w:tc>
      </w:tr>
      <w:tr w:rsidR="00DD545B" w:rsidRPr="00233EAA" w14:paraId="4ED3F468" w14:textId="77777777" w:rsidTr="003F4793">
        <w:trPr>
          <w:divId w:val="1996297209"/>
          <w:trHeight w:val="285"/>
        </w:trPr>
        <w:tc>
          <w:tcPr>
            <w:cnfStyle w:val="001000000000" w:firstRow="0" w:lastRow="0" w:firstColumn="1" w:lastColumn="0" w:oddVBand="0" w:evenVBand="0" w:oddHBand="0" w:evenHBand="0" w:firstRowFirstColumn="0" w:firstRowLastColumn="0" w:lastRowFirstColumn="0" w:lastRowLastColumn="0"/>
            <w:tcW w:w="1701" w:type="pct"/>
            <w:noWrap/>
            <w:hideMark/>
          </w:tcPr>
          <w:p w14:paraId="72D31E65" w14:textId="1FB97E73" w:rsidR="00233EAA" w:rsidRPr="00233EAA" w:rsidRDefault="00233EAA" w:rsidP="00DD545B">
            <w:pPr>
              <w:pStyle w:val="TH-TableHeading"/>
              <w:ind w:left="157"/>
              <w:jc w:val="left"/>
            </w:pPr>
            <w:r w:rsidRPr="00233EAA">
              <w:t>Contact Sexual Violence by Intimate Partner</w:t>
            </w:r>
          </w:p>
        </w:tc>
        <w:tc>
          <w:tcPr>
            <w:tcW w:w="868" w:type="pct"/>
            <w:noWrap/>
            <w:hideMark/>
          </w:tcPr>
          <w:p w14:paraId="28420526" w14:textId="77777777" w:rsidR="00233EAA" w:rsidRPr="00233EAA" w:rsidRDefault="00233EAA" w:rsidP="00DD545B">
            <w:pPr>
              <w:pStyle w:val="TX-TableText"/>
              <w:jc w:val="center"/>
              <w:cnfStyle w:val="000000000000" w:firstRow="0" w:lastRow="0" w:firstColumn="0" w:lastColumn="0" w:oddVBand="0" w:evenVBand="0" w:oddHBand="0" w:evenHBand="0" w:firstRowFirstColumn="0" w:firstRowLastColumn="0" w:lastRowFirstColumn="0" w:lastRowLastColumn="0"/>
            </w:pPr>
            <w:r w:rsidRPr="00233EAA">
              <w:t>0.072</w:t>
            </w:r>
          </w:p>
        </w:tc>
        <w:tc>
          <w:tcPr>
            <w:tcW w:w="853" w:type="pct"/>
            <w:noWrap/>
            <w:hideMark/>
          </w:tcPr>
          <w:p w14:paraId="07CC5169" w14:textId="77777777" w:rsidR="00233EAA" w:rsidRPr="00233EAA" w:rsidRDefault="00233EAA" w:rsidP="00DD545B">
            <w:pPr>
              <w:pStyle w:val="TX-TableText"/>
              <w:jc w:val="center"/>
              <w:cnfStyle w:val="000000000000" w:firstRow="0" w:lastRow="0" w:firstColumn="0" w:lastColumn="0" w:oddVBand="0" w:evenVBand="0" w:oddHBand="0" w:evenHBand="0" w:firstRowFirstColumn="0" w:firstRowLastColumn="0" w:lastRowFirstColumn="0" w:lastRowLastColumn="0"/>
            </w:pPr>
            <w:r w:rsidRPr="00233EAA">
              <w:t>0.068</w:t>
            </w:r>
          </w:p>
        </w:tc>
        <w:tc>
          <w:tcPr>
            <w:tcW w:w="814" w:type="pct"/>
            <w:noWrap/>
            <w:hideMark/>
          </w:tcPr>
          <w:p w14:paraId="445BCB03" w14:textId="77777777" w:rsidR="00233EAA" w:rsidRPr="00233EAA" w:rsidRDefault="00233EAA" w:rsidP="00DD545B">
            <w:pPr>
              <w:pStyle w:val="TX-TableText"/>
              <w:jc w:val="center"/>
              <w:cnfStyle w:val="000000000000" w:firstRow="0" w:lastRow="0" w:firstColumn="0" w:lastColumn="0" w:oddVBand="0" w:evenVBand="0" w:oddHBand="0" w:evenHBand="0" w:firstRowFirstColumn="0" w:firstRowLastColumn="0" w:lastRowFirstColumn="0" w:lastRowLastColumn="0"/>
            </w:pPr>
            <w:r w:rsidRPr="00233EAA">
              <w:t>0.004</w:t>
            </w:r>
          </w:p>
        </w:tc>
        <w:tc>
          <w:tcPr>
            <w:tcW w:w="764" w:type="pct"/>
            <w:noWrap/>
            <w:hideMark/>
          </w:tcPr>
          <w:p w14:paraId="10880FD4" w14:textId="77777777" w:rsidR="00233EAA" w:rsidRPr="00233EAA" w:rsidRDefault="00233EAA" w:rsidP="00DD545B">
            <w:pPr>
              <w:pStyle w:val="TX-TableText"/>
              <w:tabs>
                <w:tab w:val="decimal" w:pos="697"/>
              </w:tabs>
              <w:cnfStyle w:val="000000000000" w:firstRow="0" w:lastRow="0" w:firstColumn="0" w:lastColumn="0" w:oddVBand="0" w:evenVBand="0" w:oddHBand="0" w:evenHBand="0" w:firstRowFirstColumn="0" w:firstRowLastColumn="0" w:lastRowFirstColumn="0" w:lastRowLastColumn="0"/>
            </w:pPr>
            <w:r w:rsidRPr="00233EAA">
              <w:t>0.2</w:t>
            </w:r>
          </w:p>
        </w:tc>
      </w:tr>
      <w:tr w:rsidR="00DD545B" w:rsidRPr="00233EAA" w14:paraId="04FC79AD" w14:textId="77777777" w:rsidTr="003F4793">
        <w:trPr>
          <w:divId w:val="1996297209"/>
          <w:trHeight w:val="285"/>
        </w:trPr>
        <w:tc>
          <w:tcPr>
            <w:cnfStyle w:val="001000000000" w:firstRow="0" w:lastRow="0" w:firstColumn="1" w:lastColumn="0" w:oddVBand="0" w:evenVBand="0" w:oddHBand="0" w:evenHBand="0" w:firstRowFirstColumn="0" w:firstRowLastColumn="0" w:lastRowFirstColumn="0" w:lastRowLastColumn="0"/>
            <w:tcW w:w="1701" w:type="pct"/>
            <w:noWrap/>
            <w:hideMark/>
          </w:tcPr>
          <w:p w14:paraId="3454230E" w14:textId="6855C377" w:rsidR="00233EAA" w:rsidRPr="00233EAA" w:rsidRDefault="00233EAA" w:rsidP="00DD545B">
            <w:pPr>
              <w:pStyle w:val="TH-TableHeading"/>
              <w:ind w:left="157"/>
              <w:jc w:val="left"/>
            </w:pPr>
            <w:r w:rsidRPr="00233EAA">
              <w:t>Stalking by Intimate Partner</w:t>
            </w:r>
          </w:p>
        </w:tc>
        <w:tc>
          <w:tcPr>
            <w:tcW w:w="868" w:type="pct"/>
            <w:noWrap/>
            <w:hideMark/>
          </w:tcPr>
          <w:p w14:paraId="1AD1B1CC" w14:textId="77777777" w:rsidR="00233EAA" w:rsidRPr="00233EAA" w:rsidRDefault="00233EAA" w:rsidP="00DD545B">
            <w:pPr>
              <w:pStyle w:val="TX-TableText"/>
              <w:jc w:val="center"/>
              <w:cnfStyle w:val="000000000000" w:firstRow="0" w:lastRow="0" w:firstColumn="0" w:lastColumn="0" w:oddVBand="0" w:evenVBand="0" w:oddHBand="0" w:evenHBand="0" w:firstRowFirstColumn="0" w:firstRowLastColumn="0" w:lastRowFirstColumn="0" w:lastRowLastColumn="0"/>
            </w:pPr>
            <w:r w:rsidRPr="00233EAA">
              <w:t>0.066</w:t>
            </w:r>
          </w:p>
        </w:tc>
        <w:tc>
          <w:tcPr>
            <w:tcW w:w="853" w:type="pct"/>
            <w:noWrap/>
            <w:hideMark/>
          </w:tcPr>
          <w:p w14:paraId="799E8D30" w14:textId="77777777" w:rsidR="00233EAA" w:rsidRPr="00233EAA" w:rsidRDefault="00233EAA" w:rsidP="00DD545B">
            <w:pPr>
              <w:pStyle w:val="TX-TableText"/>
              <w:jc w:val="center"/>
              <w:cnfStyle w:val="000000000000" w:firstRow="0" w:lastRow="0" w:firstColumn="0" w:lastColumn="0" w:oddVBand="0" w:evenVBand="0" w:oddHBand="0" w:evenHBand="0" w:firstRowFirstColumn="0" w:firstRowLastColumn="0" w:lastRowFirstColumn="0" w:lastRowLastColumn="0"/>
            </w:pPr>
            <w:r w:rsidRPr="00233EAA">
              <w:t>0.062</w:t>
            </w:r>
          </w:p>
        </w:tc>
        <w:tc>
          <w:tcPr>
            <w:tcW w:w="814" w:type="pct"/>
            <w:noWrap/>
            <w:hideMark/>
          </w:tcPr>
          <w:p w14:paraId="529B5F7A" w14:textId="77777777" w:rsidR="00233EAA" w:rsidRPr="00233EAA" w:rsidRDefault="00233EAA" w:rsidP="00DD545B">
            <w:pPr>
              <w:pStyle w:val="TX-TableText"/>
              <w:jc w:val="center"/>
              <w:cnfStyle w:val="000000000000" w:firstRow="0" w:lastRow="0" w:firstColumn="0" w:lastColumn="0" w:oddVBand="0" w:evenVBand="0" w:oddHBand="0" w:evenHBand="0" w:firstRowFirstColumn="0" w:firstRowLastColumn="0" w:lastRowFirstColumn="0" w:lastRowLastColumn="0"/>
            </w:pPr>
            <w:r w:rsidRPr="00233EAA">
              <w:t>0.004</w:t>
            </w:r>
          </w:p>
        </w:tc>
        <w:tc>
          <w:tcPr>
            <w:tcW w:w="764" w:type="pct"/>
            <w:noWrap/>
            <w:hideMark/>
          </w:tcPr>
          <w:p w14:paraId="2DAA9AAC" w14:textId="77777777" w:rsidR="00233EAA" w:rsidRPr="00233EAA" w:rsidRDefault="00233EAA" w:rsidP="00DD545B">
            <w:pPr>
              <w:pStyle w:val="TX-TableText"/>
              <w:tabs>
                <w:tab w:val="decimal" w:pos="697"/>
              </w:tabs>
              <w:cnfStyle w:val="000000000000" w:firstRow="0" w:lastRow="0" w:firstColumn="0" w:lastColumn="0" w:oddVBand="0" w:evenVBand="0" w:oddHBand="0" w:evenHBand="0" w:firstRowFirstColumn="0" w:firstRowLastColumn="0" w:lastRowFirstColumn="0" w:lastRowLastColumn="0"/>
            </w:pPr>
            <w:r w:rsidRPr="00233EAA">
              <w:t>-0.1</w:t>
            </w:r>
          </w:p>
        </w:tc>
      </w:tr>
      <w:tr w:rsidR="00DD545B" w:rsidRPr="00233EAA" w14:paraId="5AD4E687" w14:textId="77777777" w:rsidTr="003F4793">
        <w:trPr>
          <w:divId w:val="1996297209"/>
          <w:trHeight w:val="285"/>
        </w:trPr>
        <w:tc>
          <w:tcPr>
            <w:cnfStyle w:val="001000000000" w:firstRow="0" w:lastRow="0" w:firstColumn="1" w:lastColumn="0" w:oddVBand="0" w:evenVBand="0" w:oddHBand="0" w:evenHBand="0" w:firstRowFirstColumn="0" w:firstRowLastColumn="0" w:lastRowFirstColumn="0" w:lastRowLastColumn="0"/>
            <w:tcW w:w="1701" w:type="pct"/>
            <w:noWrap/>
            <w:hideMark/>
          </w:tcPr>
          <w:p w14:paraId="64D4965F" w14:textId="31845033" w:rsidR="00233EAA" w:rsidRPr="00233EAA" w:rsidRDefault="00233EAA" w:rsidP="00305FD5">
            <w:pPr>
              <w:pStyle w:val="TH-TableHeading"/>
              <w:ind w:left="157"/>
              <w:jc w:val="left"/>
            </w:pPr>
            <w:r w:rsidRPr="00233EAA">
              <w:t>Intimate Partner Physical Violence</w:t>
            </w:r>
          </w:p>
        </w:tc>
        <w:tc>
          <w:tcPr>
            <w:tcW w:w="868" w:type="pct"/>
            <w:noWrap/>
            <w:hideMark/>
          </w:tcPr>
          <w:p w14:paraId="4A99A103" w14:textId="77777777" w:rsidR="00233EAA" w:rsidRPr="00233EAA" w:rsidRDefault="00233EAA" w:rsidP="00DD545B">
            <w:pPr>
              <w:pStyle w:val="TX-TableText"/>
              <w:jc w:val="center"/>
              <w:cnfStyle w:val="000000000000" w:firstRow="0" w:lastRow="0" w:firstColumn="0" w:lastColumn="0" w:oddVBand="0" w:evenVBand="0" w:oddHBand="0" w:evenHBand="0" w:firstRowFirstColumn="0" w:firstRowLastColumn="0" w:lastRowFirstColumn="0" w:lastRowLastColumn="0"/>
            </w:pPr>
            <w:r w:rsidRPr="00233EAA">
              <w:t>0.165</w:t>
            </w:r>
          </w:p>
        </w:tc>
        <w:tc>
          <w:tcPr>
            <w:tcW w:w="853" w:type="pct"/>
            <w:noWrap/>
            <w:hideMark/>
          </w:tcPr>
          <w:p w14:paraId="02C2DC84" w14:textId="77777777" w:rsidR="00233EAA" w:rsidRPr="00233EAA" w:rsidRDefault="00233EAA" w:rsidP="00DD545B">
            <w:pPr>
              <w:pStyle w:val="TX-TableText"/>
              <w:jc w:val="center"/>
              <w:cnfStyle w:val="000000000000" w:firstRow="0" w:lastRow="0" w:firstColumn="0" w:lastColumn="0" w:oddVBand="0" w:evenVBand="0" w:oddHBand="0" w:evenHBand="0" w:firstRowFirstColumn="0" w:firstRowLastColumn="0" w:lastRowFirstColumn="0" w:lastRowLastColumn="0"/>
            </w:pPr>
            <w:r w:rsidRPr="00233EAA">
              <w:t>0.155</w:t>
            </w:r>
          </w:p>
        </w:tc>
        <w:tc>
          <w:tcPr>
            <w:tcW w:w="814" w:type="pct"/>
            <w:noWrap/>
            <w:hideMark/>
          </w:tcPr>
          <w:p w14:paraId="08926110" w14:textId="77777777" w:rsidR="00233EAA" w:rsidRPr="00233EAA" w:rsidRDefault="00233EAA" w:rsidP="00DD545B">
            <w:pPr>
              <w:pStyle w:val="TX-TableText"/>
              <w:jc w:val="center"/>
              <w:cnfStyle w:val="000000000000" w:firstRow="0" w:lastRow="0" w:firstColumn="0" w:lastColumn="0" w:oddVBand="0" w:evenVBand="0" w:oddHBand="0" w:evenHBand="0" w:firstRowFirstColumn="0" w:firstRowLastColumn="0" w:lastRowFirstColumn="0" w:lastRowLastColumn="0"/>
            </w:pPr>
            <w:r w:rsidRPr="00233EAA">
              <w:t>0.010</w:t>
            </w:r>
          </w:p>
        </w:tc>
        <w:tc>
          <w:tcPr>
            <w:tcW w:w="764" w:type="pct"/>
            <w:noWrap/>
            <w:hideMark/>
          </w:tcPr>
          <w:p w14:paraId="72A263A0" w14:textId="77777777" w:rsidR="00233EAA" w:rsidRPr="00233EAA" w:rsidRDefault="00233EAA" w:rsidP="00DD545B">
            <w:pPr>
              <w:pStyle w:val="TX-TableText"/>
              <w:tabs>
                <w:tab w:val="decimal" w:pos="697"/>
              </w:tabs>
              <w:cnfStyle w:val="000000000000" w:firstRow="0" w:lastRow="0" w:firstColumn="0" w:lastColumn="0" w:oddVBand="0" w:evenVBand="0" w:oddHBand="0" w:evenHBand="0" w:firstRowFirstColumn="0" w:firstRowLastColumn="0" w:lastRowFirstColumn="0" w:lastRowLastColumn="0"/>
            </w:pPr>
            <w:r w:rsidRPr="00233EAA">
              <w:t>-0.5</w:t>
            </w:r>
          </w:p>
        </w:tc>
      </w:tr>
      <w:tr w:rsidR="00DD545B" w:rsidRPr="00233EAA" w14:paraId="0FCE7EE6" w14:textId="77777777" w:rsidTr="003F4793">
        <w:trPr>
          <w:divId w:val="1996297209"/>
          <w:trHeight w:val="360"/>
        </w:trPr>
        <w:tc>
          <w:tcPr>
            <w:cnfStyle w:val="001000000000" w:firstRow="0" w:lastRow="0" w:firstColumn="1" w:lastColumn="0" w:oddVBand="0" w:evenVBand="0" w:oddHBand="0" w:evenHBand="0" w:firstRowFirstColumn="0" w:firstRowLastColumn="0" w:lastRowFirstColumn="0" w:lastRowLastColumn="0"/>
            <w:tcW w:w="1701" w:type="pct"/>
            <w:noWrap/>
            <w:hideMark/>
          </w:tcPr>
          <w:p w14:paraId="349CABE0" w14:textId="77777777" w:rsidR="00233EAA" w:rsidRPr="00233EAA" w:rsidRDefault="00233EAA" w:rsidP="00B650DF">
            <w:pPr>
              <w:pStyle w:val="TH-TableHeading"/>
              <w:jc w:val="left"/>
            </w:pPr>
            <w:r w:rsidRPr="00233EAA">
              <w:t>Intimate Partner Psychological Aggression</w:t>
            </w:r>
          </w:p>
        </w:tc>
        <w:tc>
          <w:tcPr>
            <w:tcW w:w="868" w:type="pct"/>
            <w:noWrap/>
            <w:hideMark/>
          </w:tcPr>
          <w:p w14:paraId="797A7A40" w14:textId="77777777" w:rsidR="00233EAA" w:rsidRPr="00233EAA" w:rsidRDefault="00233EAA" w:rsidP="00DD545B">
            <w:pPr>
              <w:pStyle w:val="TX-TableText"/>
              <w:jc w:val="center"/>
              <w:cnfStyle w:val="000000000000" w:firstRow="0" w:lastRow="0" w:firstColumn="0" w:lastColumn="0" w:oddVBand="0" w:evenVBand="0" w:oddHBand="0" w:evenHBand="0" w:firstRowFirstColumn="0" w:firstRowLastColumn="0" w:lastRowFirstColumn="0" w:lastRowLastColumn="0"/>
            </w:pPr>
            <w:r w:rsidRPr="00233EAA">
              <w:t>0.212</w:t>
            </w:r>
          </w:p>
        </w:tc>
        <w:tc>
          <w:tcPr>
            <w:tcW w:w="853" w:type="pct"/>
            <w:noWrap/>
            <w:hideMark/>
          </w:tcPr>
          <w:p w14:paraId="6AB0ED32" w14:textId="77777777" w:rsidR="00233EAA" w:rsidRPr="00233EAA" w:rsidRDefault="00233EAA" w:rsidP="00DD545B">
            <w:pPr>
              <w:pStyle w:val="TX-TableText"/>
              <w:jc w:val="center"/>
              <w:cnfStyle w:val="000000000000" w:firstRow="0" w:lastRow="0" w:firstColumn="0" w:lastColumn="0" w:oddVBand="0" w:evenVBand="0" w:oddHBand="0" w:evenHBand="0" w:firstRowFirstColumn="0" w:firstRowLastColumn="0" w:lastRowFirstColumn="0" w:lastRowLastColumn="0"/>
            </w:pPr>
            <w:r w:rsidRPr="00233EAA">
              <w:t>0.199</w:t>
            </w:r>
          </w:p>
        </w:tc>
        <w:tc>
          <w:tcPr>
            <w:tcW w:w="814" w:type="pct"/>
            <w:noWrap/>
            <w:hideMark/>
          </w:tcPr>
          <w:p w14:paraId="2088926C" w14:textId="77777777" w:rsidR="00233EAA" w:rsidRPr="00233EAA" w:rsidRDefault="00233EAA" w:rsidP="00DD545B">
            <w:pPr>
              <w:pStyle w:val="TX-TableText"/>
              <w:jc w:val="center"/>
              <w:cnfStyle w:val="000000000000" w:firstRow="0" w:lastRow="0" w:firstColumn="0" w:lastColumn="0" w:oddVBand="0" w:evenVBand="0" w:oddHBand="0" w:evenHBand="0" w:firstRowFirstColumn="0" w:firstRowLastColumn="0" w:lastRowFirstColumn="0" w:lastRowLastColumn="0"/>
            </w:pPr>
            <w:r w:rsidRPr="00233EAA">
              <w:t>0.013</w:t>
            </w:r>
          </w:p>
        </w:tc>
        <w:tc>
          <w:tcPr>
            <w:tcW w:w="764" w:type="pct"/>
            <w:noWrap/>
            <w:hideMark/>
          </w:tcPr>
          <w:p w14:paraId="32660B5B" w14:textId="77777777" w:rsidR="00233EAA" w:rsidRPr="00233EAA" w:rsidRDefault="00233EAA" w:rsidP="00DD545B">
            <w:pPr>
              <w:pStyle w:val="TX-TableText"/>
              <w:tabs>
                <w:tab w:val="decimal" w:pos="697"/>
              </w:tabs>
              <w:cnfStyle w:val="000000000000" w:firstRow="0" w:lastRow="0" w:firstColumn="0" w:lastColumn="0" w:oddVBand="0" w:evenVBand="0" w:oddHBand="0" w:evenHBand="0" w:firstRowFirstColumn="0" w:firstRowLastColumn="0" w:lastRowFirstColumn="0" w:lastRowLastColumn="0"/>
            </w:pPr>
            <w:r w:rsidRPr="00233EAA">
              <w:t>-0.6</w:t>
            </w:r>
          </w:p>
        </w:tc>
      </w:tr>
    </w:tbl>
    <w:p w14:paraId="231EC8C7" w14:textId="21ECC460" w:rsidR="00755437" w:rsidRPr="0068248D" w:rsidRDefault="00755437" w:rsidP="001359CC">
      <w:pPr>
        <w:pStyle w:val="TF-TblFN"/>
      </w:pPr>
      <w:r w:rsidRPr="001359CC">
        <w:t>+</w:t>
      </w:r>
      <w:r w:rsidRPr="008353DF">
        <w:t>Assumes sample size of 21</w:t>
      </w:r>
      <w:r w:rsidR="00B537E6" w:rsidRPr="001359CC">
        <w:t>,</w:t>
      </w:r>
      <w:r w:rsidRPr="008353DF">
        <w:t xml:space="preserve">767; </w:t>
      </w:r>
      <w:r w:rsidRPr="0068248D">
        <w:t>x Assumes sample size of 24,450.</w:t>
      </w:r>
    </w:p>
    <w:p w14:paraId="30F5E664" w14:textId="3958EA3C" w:rsidR="00305FD5" w:rsidRDefault="00305FD5" w:rsidP="00305FD5">
      <w:pPr>
        <w:pStyle w:val="L1-FlLSp12"/>
        <w:rPr>
          <w:szCs w:val="22"/>
        </w:rPr>
      </w:pPr>
      <w:r>
        <w:br w:type="page"/>
      </w:r>
    </w:p>
    <w:p w14:paraId="31EC1DB6" w14:textId="6B536C8E" w:rsidR="003F4793" w:rsidRDefault="003F4793" w:rsidP="001359CC">
      <w:pPr>
        <w:pStyle w:val="TT-TableTitle"/>
        <w:pBdr>
          <w:right w:val="single" w:sz="4" w:space="0" w:color="00467F"/>
        </w:pBdr>
        <w:ind w:right="540"/>
        <w:divId w:val="1021080486"/>
      </w:pPr>
      <w:bookmarkStart w:id="67" w:name="_Toc87349320"/>
      <w:r w:rsidRPr="00964C3A">
        <w:lastRenderedPageBreak/>
        <w:t xml:space="preserve">Table </w:t>
      </w:r>
      <w:r>
        <w:t>17.</w:t>
      </w:r>
      <w:r>
        <w:tab/>
        <w:t xml:space="preserve">Difference in </w:t>
      </w:r>
      <w:r w:rsidR="00331824">
        <w:t>S</w:t>
      </w:r>
      <w:r>
        <w:t xml:space="preserve">tandard </w:t>
      </w:r>
      <w:r w:rsidR="00331824">
        <w:t>E</w:t>
      </w:r>
      <w:r>
        <w:t xml:space="preserve">rror and </w:t>
      </w:r>
      <w:r w:rsidR="00331824">
        <w:t>L</w:t>
      </w:r>
      <w:r>
        <w:t xml:space="preserve">ifetime </w:t>
      </w:r>
      <w:r w:rsidR="00331824">
        <w:t>P</w:t>
      </w:r>
      <w:r>
        <w:t xml:space="preserve">revalence </w:t>
      </w:r>
      <w:r w:rsidR="00331824">
        <w:t>E</w:t>
      </w:r>
      <w:r w:rsidR="006419E5">
        <w:t>stimates</w:t>
      </w:r>
      <w:r>
        <w:t xml:space="preserve"> </w:t>
      </w:r>
      <w:r w:rsidR="00331824">
        <w:t>A</w:t>
      </w:r>
      <w:r>
        <w:t xml:space="preserve">ttributed to NRFU for </w:t>
      </w:r>
      <w:r w:rsidR="00331824">
        <w:t>F</w:t>
      </w:r>
      <w:r>
        <w:t>emales</w:t>
      </w:r>
      <w:bookmarkEnd w:id="67"/>
    </w:p>
    <w:tbl>
      <w:tblPr>
        <w:tblStyle w:val="0-MatrixTable-Blue"/>
        <w:tblW w:w="4791" w:type="pct"/>
        <w:tblLayout w:type="fixed"/>
        <w:tblLook w:val="04A0" w:firstRow="1" w:lastRow="0" w:firstColumn="1" w:lastColumn="0" w:noHBand="0" w:noVBand="1"/>
      </w:tblPr>
      <w:tblGrid>
        <w:gridCol w:w="4590"/>
        <w:gridCol w:w="2067"/>
        <w:gridCol w:w="1978"/>
        <w:gridCol w:w="2062"/>
        <w:gridCol w:w="1712"/>
      </w:tblGrid>
      <w:tr w:rsidR="00755437" w:rsidRPr="00233EAA" w14:paraId="486D9B6F" w14:textId="77777777" w:rsidTr="00755437">
        <w:trPr>
          <w:cnfStyle w:val="100000000000" w:firstRow="1" w:lastRow="0" w:firstColumn="0" w:lastColumn="0" w:oddVBand="0" w:evenVBand="0" w:oddHBand="0" w:evenHBand="0" w:firstRowFirstColumn="0" w:firstRowLastColumn="0" w:lastRowFirstColumn="0" w:lastRowLastColumn="0"/>
          <w:trHeight w:val="719"/>
        </w:trPr>
        <w:tc>
          <w:tcPr>
            <w:cnfStyle w:val="001000000000" w:firstRow="0" w:lastRow="0" w:firstColumn="1" w:lastColumn="0" w:oddVBand="0" w:evenVBand="0" w:oddHBand="0" w:evenHBand="0" w:firstRowFirstColumn="0" w:firstRowLastColumn="0" w:lastRowFirstColumn="0" w:lastRowLastColumn="0"/>
            <w:tcW w:w="1849" w:type="pct"/>
            <w:noWrap/>
            <w:hideMark/>
          </w:tcPr>
          <w:p w14:paraId="51BA795A" w14:textId="77777777" w:rsidR="00755437" w:rsidRPr="00233EAA" w:rsidRDefault="00755437" w:rsidP="005D7839">
            <w:pPr>
              <w:pStyle w:val="TH-TableHeading"/>
            </w:pPr>
          </w:p>
        </w:tc>
        <w:tc>
          <w:tcPr>
            <w:tcW w:w="833" w:type="pct"/>
            <w:hideMark/>
          </w:tcPr>
          <w:p w14:paraId="79CE54AC" w14:textId="4BFEEB45" w:rsidR="00755437" w:rsidRPr="00233EAA" w:rsidRDefault="00755437" w:rsidP="005D7839">
            <w:pPr>
              <w:pStyle w:val="TH-TableHeading"/>
              <w:cnfStyle w:val="100000000000" w:firstRow="1" w:lastRow="0" w:firstColumn="0" w:lastColumn="0" w:oddVBand="0" w:evenVBand="0" w:oddHBand="0" w:evenHBand="0" w:firstRowFirstColumn="0" w:firstRowLastColumn="0" w:lastRowFirstColumn="0" w:lastRowLastColumn="0"/>
            </w:pPr>
            <w:r w:rsidRPr="00233EAA">
              <w:t xml:space="preserve">Standard Error </w:t>
            </w:r>
            <w:r w:rsidR="00331824">
              <w:t>W</w:t>
            </w:r>
            <w:r w:rsidRPr="00233EAA">
              <w:t>ith NRFU+</w:t>
            </w:r>
          </w:p>
        </w:tc>
        <w:tc>
          <w:tcPr>
            <w:tcW w:w="797" w:type="pct"/>
            <w:hideMark/>
          </w:tcPr>
          <w:p w14:paraId="7B9348A9" w14:textId="6E1AA081" w:rsidR="00755437" w:rsidRPr="00233EAA" w:rsidRDefault="00755437" w:rsidP="005D7839">
            <w:pPr>
              <w:pStyle w:val="TH-TableHeading"/>
              <w:cnfStyle w:val="100000000000" w:firstRow="1" w:lastRow="0" w:firstColumn="0" w:lastColumn="0" w:oddVBand="0" w:evenVBand="0" w:oddHBand="0" w:evenHBand="0" w:firstRowFirstColumn="0" w:firstRowLastColumn="0" w:lastRowFirstColumn="0" w:lastRowLastColumn="0"/>
            </w:pPr>
            <w:r w:rsidRPr="00233EAA">
              <w:t xml:space="preserve">Standard Error </w:t>
            </w:r>
            <w:r w:rsidR="00331824">
              <w:t>W</w:t>
            </w:r>
            <w:r w:rsidRPr="00233EAA">
              <w:t xml:space="preserve">ithout </w:t>
            </w:r>
            <w:proofErr w:type="spellStart"/>
            <w:r w:rsidRPr="00233EAA">
              <w:t>NRFU</w:t>
            </w:r>
            <w:r w:rsidRPr="001359CC">
              <w:rPr>
                <w:vertAlign w:val="superscript"/>
              </w:rPr>
              <w:t>x</w:t>
            </w:r>
            <w:proofErr w:type="spellEnd"/>
          </w:p>
        </w:tc>
        <w:tc>
          <w:tcPr>
            <w:tcW w:w="831" w:type="pct"/>
            <w:noWrap/>
            <w:hideMark/>
          </w:tcPr>
          <w:p w14:paraId="5C57771A" w14:textId="6A649D7F" w:rsidR="00755437" w:rsidRPr="00233EAA" w:rsidRDefault="00755437" w:rsidP="005D7839">
            <w:pPr>
              <w:pStyle w:val="TH-TableHeading"/>
              <w:cnfStyle w:val="100000000000" w:firstRow="1" w:lastRow="0" w:firstColumn="0" w:lastColumn="0" w:oddVBand="0" w:evenVBand="0" w:oddHBand="0" w:evenHBand="0" w:firstRowFirstColumn="0" w:firstRowLastColumn="0" w:lastRowFirstColumn="0" w:lastRowLastColumn="0"/>
            </w:pPr>
            <w:r w:rsidRPr="00233EAA">
              <w:t>Difference</w:t>
            </w:r>
            <w:r w:rsidR="00331824">
              <w:t xml:space="preserve"> Between Standard Errors W</w:t>
            </w:r>
            <w:r>
              <w:t>ith and Without NRFU</w:t>
            </w:r>
          </w:p>
        </w:tc>
        <w:tc>
          <w:tcPr>
            <w:tcW w:w="690" w:type="pct"/>
            <w:hideMark/>
          </w:tcPr>
          <w:p w14:paraId="2280F617" w14:textId="5F84E836" w:rsidR="00755437" w:rsidRPr="00233EAA" w:rsidRDefault="00331824" w:rsidP="005D7839">
            <w:pPr>
              <w:pStyle w:val="TH-TableHeading"/>
              <w:cnfStyle w:val="100000000000" w:firstRow="1" w:lastRow="0" w:firstColumn="0" w:lastColumn="0" w:oddVBand="0" w:evenVBand="0" w:oddHBand="0" w:evenHBand="0" w:firstRowFirstColumn="0" w:firstRowLastColumn="0" w:lastRowFirstColumn="0" w:lastRowLastColumn="0"/>
            </w:pPr>
            <w:r>
              <w:t>Difference in Prevalence E</w:t>
            </w:r>
            <w:r w:rsidR="00755437" w:rsidRPr="00233EAA">
              <w:t>stimates</w:t>
            </w:r>
          </w:p>
        </w:tc>
      </w:tr>
      <w:tr w:rsidR="00755437" w:rsidRPr="00233EAA" w14:paraId="65D37FB4" w14:textId="77777777" w:rsidTr="001359CC">
        <w:trPr>
          <w:trHeight w:val="315"/>
        </w:trPr>
        <w:tc>
          <w:tcPr>
            <w:cnfStyle w:val="001000000000" w:firstRow="0" w:lastRow="0" w:firstColumn="1" w:lastColumn="0" w:oddVBand="0" w:evenVBand="0" w:oddHBand="0" w:evenHBand="0" w:firstRowFirstColumn="0" w:firstRowLastColumn="0" w:lastRowFirstColumn="0" w:lastRowLastColumn="0"/>
            <w:tcW w:w="0" w:type="pct"/>
            <w:noWrap/>
            <w:hideMark/>
          </w:tcPr>
          <w:p w14:paraId="2FF0CB50" w14:textId="77777777" w:rsidR="00755437" w:rsidRPr="00233EAA" w:rsidRDefault="00755437" w:rsidP="00755437">
            <w:pPr>
              <w:pStyle w:val="TH-TableHeading"/>
              <w:jc w:val="left"/>
            </w:pPr>
            <w:r w:rsidRPr="00233EAA">
              <w:t>Contact sexual violence</w:t>
            </w:r>
          </w:p>
        </w:tc>
        <w:tc>
          <w:tcPr>
            <w:tcW w:w="0" w:type="pct"/>
            <w:noWrap/>
            <w:vAlign w:val="top"/>
            <w:hideMark/>
          </w:tcPr>
          <w:p w14:paraId="43B49BAC" w14:textId="3301E689" w:rsidR="00755437" w:rsidRPr="00233EAA" w:rsidRDefault="00755437" w:rsidP="00755437">
            <w:pPr>
              <w:pStyle w:val="TX-TableText"/>
              <w:jc w:val="center"/>
              <w:cnfStyle w:val="000000000000" w:firstRow="0" w:lastRow="0" w:firstColumn="0" w:lastColumn="0" w:oddVBand="0" w:evenVBand="0" w:oddHBand="0" w:evenHBand="0" w:firstRowFirstColumn="0" w:firstRowLastColumn="0" w:lastRowFirstColumn="0" w:lastRowLastColumn="0"/>
            </w:pPr>
            <w:r w:rsidRPr="008820D9">
              <w:t>0.317</w:t>
            </w:r>
          </w:p>
        </w:tc>
        <w:tc>
          <w:tcPr>
            <w:tcW w:w="0" w:type="pct"/>
            <w:noWrap/>
            <w:vAlign w:val="top"/>
            <w:hideMark/>
          </w:tcPr>
          <w:p w14:paraId="02C4E6A3" w14:textId="74EDE842" w:rsidR="00755437" w:rsidRPr="00233EAA" w:rsidRDefault="00755437" w:rsidP="00755437">
            <w:pPr>
              <w:pStyle w:val="TX-TableText"/>
              <w:jc w:val="center"/>
              <w:cnfStyle w:val="000000000000" w:firstRow="0" w:lastRow="0" w:firstColumn="0" w:lastColumn="0" w:oddVBand="0" w:evenVBand="0" w:oddHBand="0" w:evenHBand="0" w:firstRowFirstColumn="0" w:firstRowLastColumn="0" w:lastRowFirstColumn="0" w:lastRowLastColumn="0"/>
            </w:pPr>
            <w:r w:rsidRPr="008820D9">
              <w:t>0.298</w:t>
            </w:r>
          </w:p>
        </w:tc>
        <w:tc>
          <w:tcPr>
            <w:tcW w:w="0" w:type="pct"/>
            <w:noWrap/>
            <w:vAlign w:val="top"/>
            <w:hideMark/>
          </w:tcPr>
          <w:p w14:paraId="56D0A3D3" w14:textId="634432F9" w:rsidR="00755437" w:rsidRPr="00233EAA" w:rsidRDefault="00755437" w:rsidP="00755437">
            <w:pPr>
              <w:pStyle w:val="TX-TableText"/>
              <w:jc w:val="center"/>
              <w:cnfStyle w:val="000000000000" w:firstRow="0" w:lastRow="0" w:firstColumn="0" w:lastColumn="0" w:oddVBand="0" w:evenVBand="0" w:oddHBand="0" w:evenHBand="0" w:firstRowFirstColumn="0" w:firstRowLastColumn="0" w:lastRowFirstColumn="0" w:lastRowLastColumn="0"/>
            </w:pPr>
            <w:r w:rsidRPr="008820D9">
              <w:t>0.019</w:t>
            </w:r>
          </w:p>
        </w:tc>
        <w:tc>
          <w:tcPr>
            <w:tcW w:w="0" w:type="pct"/>
            <w:noWrap/>
            <w:vAlign w:val="top"/>
            <w:hideMark/>
          </w:tcPr>
          <w:p w14:paraId="1D29C0BB" w14:textId="09753195" w:rsidR="00755437" w:rsidRPr="00233EAA" w:rsidRDefault="00755437" w:rsidP="00755437">
            <w:pPr>
              <w:pStyle w:val="TX-TableText"/>
              <w:tabs>
                <w:tab w:val="decimal" w:pos="697"/>
              </w:tabs>
              <w:cnfStyle w:val="000000000000" w:firstRow="0" w:lastRow="0" w:firstColumn="0" w:lastColumn="0" w:oddVBand="0" w:evenVBand="0" w:oddHBand="0" w:evenHBand="0" w:firstRowFirstColumn="0" w:firstRowLastColumn="0" w:lastRowFirstColumn="0" w:lastRowLastColumn="0"/>
            </w:pPr>
            <w:r w:rsidRPr="008820D9">
              <w:t>-1.5</w:t>
            </w:r>
          </w:p>
        </w:tc>
      </w:tr>
      <w:tr w:rsidR="00755437" w:rsidRPr="00233EAA" w14:paraId="15C790AE" w14:textId="77777777" w:rsidTr="001359CC">
        <w:trPr>
          <w:trHeight w:val="315"/>
        </w:trPr>
        <w:tc>
          <w:tcPr>
            <w:cnfStyle w:val="001000000000" w:firstRow="0" w:lastRow="0" w:firstColumn="1" w:lastColumn="0" w:oddVBand="0" w:evenVBand="0" w:oddHBand="0" w:evenHBand="0" w:firstRowFirstColumn="0" w:firstRowLastColumn="0" w:lastRowFirstColumn="0" w:lastRowLastColumn="0"/>
            <w:tcW w:w="0" w:type="pct"/>
            <w:noWrap/>
            <w:hideMark/>
          </w:tcPr>
          <w:p w14:paraId="7DD6F7F3" w14:textId="77777777" w:rsidR="00755437" w:rsidRPr="00233EAA" w:rsidRDefault="00755437" w:rsidP="00755437">
            <w:pPr>
              <w:pStyle w:val="TH-TableHeading"/>
              <w:ind w:left="157"/>
              <w:jc w:val="left"/>
            </w:pPr>
            <w:r w:rsidRPr="00233EAA">
              <w:t>Unwanted touching</w:t>
            </w:r>
          </w:p>
        </w:tc>
        <w:tc>
          <w:tcPr>
            <w:tcW w:w="0" w:type="pct"/>
            <w:noWrap/>
            <w:vAlign w:val="top"/>
            <w:hideMark/>
          </w:tcPr>
          <w:p w14:paraId="3AF32422" w14:textId="2B266F56" w:rsidR="00755437" w:rsidRPr="00233EAA" w:rsidRDefault="00755437" w:rsidP="00755437">
            <w:pPr>
              <w:pStyle w:val="TX-TableText"/>
              <w:jc w:val="center"/>
              <w:cnfStyle w:val="000000000000" w:firstRow="0" w:lastRow="0" w:firstColumn="0" w:lastColumn="0" w:oddVBand="0" w:evenVBand="0" w:oddHBand="0" w:evenHBand="0" w:firstRowFirstColumn="0" w:firstRowLastColumn="0" w:lastRowFirstColumn="0" w:lastRowLastColumn="0"/>
            </w:pPr>
            <w:r w:rsidRPr="008820D9">
              <w:t>0.203</w:t>
            </w:r>
          </w:p>
        </w:tc>
        <w:tc>
          <w:tcPr>
            <w:tcW w:w="0" w:type="pct"/>
            <w:noWrap/>
            <w:vAlign w:val="top"/>
            <w:hideMark/>
          </w:tcPr>
          <w:p w14:paraId="1CBDF3C3" w14:textId="5472EB83" w:rsidR="00755437" w:rsidRPr="00233EAA" w:rsidRDefault="00755437" w:rsidP="00755437">
            <w:pPr>
              <w:pStyle w:val="TX-TableText"/>
              <w:jc w:val="center"/>
              <w:cnfStyle w:val="000000000000" w:firstRow="0" w:lastRow="0" w:firstColumn="0" w:lastColumn="0" w:oddVBand="0" w:evenVBand="0" w:oddHBand="0" w:evenHBand="0" w:firstRowFirstColumn="0" w:firstRowLastColumn="0" w:lastRowFirstColumn="0" w:lastRowLastColumn="0"/>
            </w:pPr>
            <w:r w:rsidRPr="008820D9">
              <w:t>0.191</w:t>
            </w:r>
          </w:p>
        </w:tc>
        <w:tc>
          <w:tcPr>
            <w:tcW w:w="0" w:type="pct"/>
            <w:noWrap/>
            <w:vAlign w:val="top"/>
            <w:hideMark/>
          </w:tcPr>
          <w:p w14:paraId="3E3D374A" w14:textId="434CFAFA" w:rsidR="00755437" w:rsidRPr="00233EAA" w:rsidRDefault="00755437" w:rsidP="00755437">
            <w:pPr>
              <w:pStyle w:val="TX-TableText"/>
              <w:jc w:val="center"/>
              <w:cnfStyle w:val="000000000000" w:firstRow="0" w:lastRow="0" w:firstColumn="0" w:lastColumn="0" w:oddVBand="0" w:evenVBand="0" w:oddHBand="0" w:evenHBand="0" w:firstRowFirstColumn="0" w:firstRowLastColumn="0" w:lastRowFirstColumn="0" w:lastRowLastColumn="0"/>
            </w:pPr>
            <w:r w:rsidRPr="008820D9">
              <w:t>0.012</w:t>
            </w:r>
          </w:p>
        </w:tc>
        <w:tc>
          <w:tcPr>
            <w:tcW w:w="0" w:type="pct"/>
            <w:noWrap/>
            <w:vAlign w:val="top"/>
            <w:hideMark/>
          </w:tcPr>
          <w:p w14:paraId="4D7ED53E" w14:textId="2701B70D" w:rsidR="00755437" w:rsidRPr="00233EAA" w:rsidRDefault="00755437" w:rsidP="00755437">
            <w:pPr>
              <w:pStyle w:val="TX-TableText"/>
              <w:tabs>
                <w:tab w:val="decimal" w:pos="697"/>
              </w:tabs>
              <w:cnfStyle w:val="000000000000" w:firstRow="0" w:lastRow="0" w:firstColumn="0" w:lastColumn="0" w:oddVBand="0" w:evenVBand="0" w:oddHBand="0" w:evenHBand="0" w:firstRowFirstColumn="0" w:firstRowLastColumn="0" w:lastRowFirstColumn="0" w:lastRowLastColumn="0"/>
            </w:pPr>
            <w:r w:rsidRPr="008820D9">
              <w:t>-1.4</w:t>
            </w:r>
          </w:p>
        </w:tc>
      </w:tr>
      <w:tr w:rsidR="00755437" w:rsidRPr="00233EAA" w14:paraId="6738F5A6" w14:textId="77777777" w:rsidTr="001359CC">
        <w:trPr>
          <w:trHeight w:val="315"/>
        </w:trPr>
        <w:tc>
          <w:tcPr>
            <w:cnfStyle w:val="001000000000" w:firstRow="0" w:lastRow="0" w:firstColumn="1" w:lastColumn="0" w:oddVBand="0" w:evenVBand="0" w:oddHBand="0" w:evenHBand="0" w:firstRowFirstColumn="0" w:firstRowLastColumn="0" w:lastRowFirstColumn="0" w:lastRowLastColumn="0"/>
            <w:tcW w:w="0" w:type="pct"/>
            <w:noWrap/>
            <w:hideMark/>
          </w:tcPr>
          <w:p w14:paraId="24061EEE" w14:textId="77777777" w:rsidR="00755437" w:rsidRPr="00233EAA" w:rsidRDefault="00755437" w:rsidP="00755437">
            <w:pPr>
              <w:pStyle w:val="TH-TableHeading"/>
              <w:ind w:left="157"/>
              <w:jc w:val="left"/>
            </w:pPr>
            <w:r w:rsidRPr="00233EAA">
              <w:t>Sexual coercion</w:t>
            </w:r>
          </w:p>
        </w:tc>
        <w:tc>
          <w:tcPr>
            <w:tcW w:w="0" w:type="pct"/>
            <w:noWrap/>
            <w:vAlign w:val="top"/>
            <w:hideMark/>
          </w:tcPr>
          <w:p w14:paraId="19DD6163" w14:textId="0B615D7A" w:rsidR="00755437" w:rsidRPr="00233EAA" w:rsidRDefault="00755437" w:rsidP="00755437">
            <w:pPr>
              <w:pStyle w:val="TX-TableText"/>
              <w:jc w:val="center"/>
              <w:cnfStyle w:val="000000000000" w:firstRow="0" w:lastRow="0" w:firstColumn="0" w:lastColumn="0" w:oddVBand="0" w:evenVBand="0" w:oddHBand="0" w:evenHBand="0" w:firstRowFirstColumn="0" w:firstRowLastColumn="0" w:lastRowFirstColumn="0" w:lastRowLastColumn="0"/>
            </w:pPr>
            <w:r w:rsidRPr="008820D9">
              <w:t>0.270</w:t>
            </w:r>
          </w:p>
        </w:tc>
        <w:tc>
          <w:tcPr>
            <w:tcW w:w="0" w:type="pct"/>
            <w:noWrap/>
            <w:vAlign w:val="top"/>
            <w:hideMark/>
          </w:tcPr>
          <w:p w14:paraId="5CEDCD08" w14:textId="42735BA9" w:rsidR="00755437" w:rsidRPr="00233EAA" w:rsidRDefault="00755437" w:rsidP="00755437">
            <w:pPr>
              <w:pStyle w:val="TX-TableText"/>
              <w:jc w:val="center"/>
              <w:cnfStyle w:val="000000000000" w:firstRow="0" w:lastRow="0" w:firstColumn="0" w:lastColumn="0" w:oddVBand="0" w:evenVBand="0" w:oddHBand="0" w:evenHBand="0" w:firstRowFirstColumn="0" w:firstRowLastColumn="0" w:lastRowFirstColumn="0" w:lastRowLastColumn="0"/>
            </w:pPr>
            <w:r w:rsidRPr="008820D9">
              <w:t>0.253</w:t>
            </w:r>
          </w:p>
        </w:tc>
        <w:tc>
          <w:tcPr>
            <w:tcW w:w="0" w:type="pct"/>
            <w:noWrap/>
            <w:vAlign w:val="top"/>
            <w:hideMark/>
          </w:tcPr>
          <w:p w14:paraId="29DFA358" w14:textId="5F9A0D80" w:rsidR="00755437" w:rsidRPr="00233EAA" w:rsidRDefault="00755437" w:rsidP="00755437">
            <w:pPr>
              <w:pStyle w:val="TX-TableText"/>
              <w:jc w:val="center"/>
              <w:cnfStyle w:val="000000000000" w:firstRow="0" w:lastRow="0" w:firstColumn="0" w:lastColumn="0" w:oddVBand="0" w:evenVBand="0" w:oddHBand="0" w:evenHBand="0" w:firstRowFirstColumn="0" w:firstRowLastColumn="0" w:lastRowFirstColumn="0" w:lastRowLastColumn="0"/>
            </w:pPr>
            <w:r w:rsidRPr="008820D9">
              <w:t>0.016</w:t>
            </w:r>
          </w:p>
        </w:tc>
        <w:tc>
          <w:tcPr>
            <w:tcW w:w="0" w:type="pct"/>
            <w:noWrap/>
            <w:vAlign w:val="top"/>
            <w:hideMark/>
          </w:tcPr>
          <w:p w14:paraId="038A2EFB" w14:textId="37B31EAC" w:rsidR="00755437" w:rsidRPr="00233EAA" w:rsidRDefault="00755437" w:rsidP="00755437">
            <w:pPr>
              <w:pStyle w:val="TX-TableText"/>
              <w:tabs>
                <w:tab w:val="decimal" w:pos="697"/>
              </w:tabs>
              <w:cnfStyle w:val="000000000000" w:firstRow="0" w:lastRow="0" w:firstColumn="0" w:lastColumn="0" w:oddVBand="0" w:evenVBand="0" w:oddHBand="0" w:evenHBand="0" w:firstRowFirstColumn="0" w:firstRowLastColumn="0" w:lastRowFirstColumn="0" w:lastRowLastColumn="0"/>
            </w:pPr>
            <w:r w:rsidRPr="008820D9">
              <w:t>-0.6</w:t>
            </w:r>
          </w:p>
        </w:tc>
      </w:tr>
      <w:tr w:rsidR="00755437" w:rsidRPr="00233EAA" w14:paraId="027B0595" w14:textId="77777777" w:rsidTr="001359CC">
        <w:trPr>
          <w:trHeight w:val="315"/>
        </w:trPr>
        <w:tc>
          <w:tcPr>
            <w:cnfStyle w:val="001000000000" w:firstRow="0" w:lastRow="0" w:firstColumn="1" w:lastColumn="0" w:oddVBand="0" w:evenVBand="0" w:oddHBand="0" w:evenHBand="0" w:firstRowFirstColumn="0" w:firstRowLastColumn="0" w:lastRowFirstColumn="0" w:lastRowLastColumn="0"/>
            <w:tcW w:w="0" w:type="pct"/>
            <w:noWrap/>
            <w:hideMark/>
          </w:tcPr>
          <w:p w14:paraId="0F34D06D" w14:textId="77777777" w:rsidR="00755437" w:rsidRPr="00233EAA" w:rsidRDefault="00755437" w:rsidP="00755437">
            <w:pPr>
              <w:pStyle w:val="TH-TableHeading"/>
              <w:ind w:left="157"/>
              <w:jc w:val="left"/>
            </w:pPr>
            <w:r w:rsidRPr="00233EAA">
              <w:t>Rape</w:t>
            </w:r>
          </w:p>
        </w:tc>
        <w:tc>
          <w:tcPr>
            <w:tcW w:w="0" w:type="pct"/>
            <w:noWrap/>
            <w:vAlign w:val="top"/>
            <w:hideMark/>
          </w:tcPr>
          <w:p w14:paraId="782CA762" w14:textId="0D0C0273" w:rsidR="00755437" w:rsidRPr="00233EAA" w:rsidRDefault="00755437" w:rsidP="00755437">
            <w:pPr>
              <w:pStyle w:val="TX-TableText"/>
              <w:jc w:val="center"/>
              <w:cnfStyle w:val="000000000000" w:firstRow="0" w:lastRow="0" w:firstColumn="0" w:lastColumn="0" w:oddVBand="0" w:evenVBand="0" w:oddHBand="0" w:evenHBand="0" w:firstRowFirstColumn="0" w:firstRowLastColumn="0" w:lastRowFirstColumn="0" w:lastRowLastColumn="0"/>
            </w:pPr>
            <w:r w:rsidRPr="008820D9">
              <w:t>0.153</w:t>
            </w:r>
          </w:p>
        </w:tc>
        <w:tc>
          <w:tcPr>
            <w:tcW w:w="0" w:type="pct"/>
            <w:noWrap/>
            <w:vAlign w:val="top"/>
            <w:hideMark/>
          </w:tcPr>
          <w:p w14:paraId="641E46DF" w14:textId="02FE55C5" w:rsidR="00755437" w:rsidRPr="00233EAA" w:rsidRDefault="00755437" w:rsidP="00755437">
            <w:pPr>
              <w:pStyle w:val="TX-TableText"/>
              <w:jc w:val="center"/>
              <w:cnfStyle w:val="000000000000" w:firstRow="0" w:lastRow="0" w:firstColumn="0" w:lastColumn="0" w:oddVBand="0" w:evenVBand="0" w:oddHBand="0" w:evenHBand="0" w:firstRowFirstColumn="0" w:firstRowLastColumn="0" w:lastRowFirstColumn="0" w:lastRowLastColumn="0"/>
            </w:pPr>
            <w:r w:rsidRPr="008820D9">
              <w:t>0.144</w:t>
            </w:r>
          </w:p>
        </w:tc>
        <w:tc>
          <w:tcPr>
            <w:tcW w:w="0" w:type="pct"/>
            <w:noWrap/>
            <w:vAlign w:val="top"/>
            <w:hideMark/>
          </w:tcPr>
          <w:p w14:paraId="7891C4FB" w14:textId="453641BA" w:rsidR="00755437" w:rsidRPr="00233EAA" w:rsidRDefault="00755437" w:rsidP="00755437">
            <w:pPr>
              <w:pStyle w:val="TX-TableText"/>
              <w:jc w:val="center"/>
              <w:cnfStyle w:val="000000000000" w:firstRow="0" w:lastRow="0" w:firstColumn="0" w:lastColumn="0" w:oddVBand="0" w:evenVBand="0" w:oddHBand="0" w:evenHBand="0" w:firstRowFirstColumn="0" w:firstRowLastColumn="0" w:lastRowFirstColumn="0" w:lastRowLastColumn="0"/>
            </w:pPr>
            <w:r w:rsidRPr="008820D9">
              <w:t>0.009</w:t>
            </w:r>
          </w:p>
        </w:tc>
        <w:tc>
          <w:tcPr>
            <w:tcW w:w="0" w:type="pct"/>
            <w:noWrap/>
            <w:vAlign w:val="top"/>
            <w:hideMark/>
          </w:tcPr>
          <w:p w14:paraId="0B3EC793" w14:textId="667B6844" w:rsidR="00755437" w:rsidRPr="00233EAA" w:rsidRDefault="00755437" w:rsidP="00755437">
            <w:pPr>
              <w:pStyle w:val="TX-TableText"/>
              <w:tabs>
                <w:tab w:val="decimal" w:pos="697"/>
              </w:tabs>
              <w:cnfStyle w:val="000000000000" w:firstRow="0" w:lastRow="0" w:firstColumn="0" w:lastColumn="0" w:oddVBand="0" w:evenVBand="0" w:oddHBand="0" w:evenHBand="0" w:firstRowFirstColumn="0" w:firstRowLastColumn="0" w:lastRowFirstColumn="0" w:lastRowLastColumn="0"/>
            </w:pPr>
            <w:r w:rsidRPr="008820D9">
              <w:t>-0.7</w:t>
            </w:r>
          </w:p>
        </w:tc>
      </w:tr>
      <w:tr w:rsidR="00755437" w:rsidRPr="00233EAA" w14:paraId="40B398DA" w14:textId="77777777" w:rsidTr="001359CC">
        <w:trPr>
          <w:trHeight w:val="285"/>
        </w:trPr>
        <w:tc>
          <w:tcPr>
            <w:cnfStyle w:val="001000000000" w:firstRow="0" w:lastRow="0" w:firstColumn="1" w:lastColumn="0" w:oddVBand="0" w:evenVBand="0" w:oddHBand="0" w:evenHBand="0" w:firstRowFirstColumn="0" w:firstRowLastColumn="0" w:lastRowFirstColumn="0" w:lastRowLastColumn="0"/>
            <w:tcW w:w="0" w:type="pct"/>
            <w:noWrap/>
            <w:hideMark/>
          </w:tcPr>
          <w:p w14:paraId="4491DAED" w14:textId="77777777" w:rsidR="00755437" w:rsidRPr="00233EAA" w:rsidRDefault="00755437" w:rsidP="00755437">
            <w:pPr>
              <w:pStyle w:val="TH-TableHeading"/>
              <w:ind w:left="157"/>
              <w:jc w:val="left"/>
            </w:pPr>
            <w:r w:rsidRPr="00233EAA">
              <w:t>Made to penetrate</w:t>
            </w:r>
          </w:p>
        </w:tc>
        <w:tc>
          <w:tcPr>
            <w:tcW w:w="0" w:type="pct"/>
            <w:noWrap/>
            <w:vAlign w:val="top"/>
            <w:hideMark/>
          </w:tcPr>
          <w:p w14:paraId="2A889FFA" w14:textId="0C3B070C" w:rsidR="00755437" w:rsidRPr="00233EAA" w:rsidRDefault="00755437" w:rsidP="00755437">
            <w:pPr>
              <w:pStyle w:val="TX-TableText"/>
              <w:jc w:val="center"/>
              <w:cnfStyle w:val="000000000000" w:firstRow="0" w:lastRow="0" w:firstColumn="0" w:lastColumn="0" w:oddVBand="0" w:evenVBand="0" w:oddHBand="0" w:evenHBand="0" w:firstRowFirstColumn="0" w:firstRowLastColumn="0" w:lastRowFirstColumn="0" w:lastRowLastColumn="0"/>
            </w:pPr>
            <w:r w:rsidRPr="008820D9">
              <w:t xml:space="preserve"> </w:t>
            </w:r>
          </w:p>
        </w:tc>
        <w:tc>
          <w:tcPr>
            <w:tcW w:w="0" w:type="pct"/>
            <w:noWrap/>
            <w:vAlign w:val="top"/>
            <w:hideMark/>
          </w:tcPr>
          <w:p w14:paraId="566DF72F" w14:textId="7CD190CB" w:rsidR="00755437" w:rsidRPr="00233EAA" w:rsidRDefault="00755437" w:rsidP="00755437">
            <w:pPr>
              <w:pStyle w:val="TX-TableText"/>
              <w:jc w:val="center"/>
              <w:cnfStyle w:val="000000000000" w:firstRow="0" w:lastRow="0" w:firstColumn="0" w:lastColumn="0" w:oddVBand="0" w:evenVBand="0" w:oddHBand="0" w:evenHBand="0" w:firstRowFirstColumn="0" w:firstRowLastColumn="0" w:lastRowFirstColumn="0" w:lastRowLastColumn="0"/>
            </w:pPr>
            <w:r w:rsidRPr="008820D9">
              <w:t xml:space="preserve"> </w:t>
            </w:r>
          </w:p>
        </w:tc>
        <w:tc>
          <w:tcPr>
            <w:tcW w:w="0" w:type="pct"/>
            <w:noWrap/>
            <w:vAlign w:val="top"/>
            <w:hideMark/>
          </w:tcPr>
          <w:p w14:paraId="53B0BD36" w14:textId="107D1004" w:rsidR="00755437" w:rsidRPr="00233EAA" w:rsidRDefault="00755437" w:rsidP="00755437">
            <w:pPr>
              <w:pStyle w:val="TX-TableText"/>
              <w:jc w:val="center"/>
              <w:cnfStyle w:val="000000000000" w:firstRow="0" w:lastRow="0" w:firstColumn="0" w:lastColumn="0" w:oddVBand="0" w:evenVBand="0" w:oddHBand="0" w:evenHBand="0" w:firstRowFirstColumn="0" w:firstRowLastColumn="0" w:lastRowFirstColumn="0" w:lastRowLastColumn="0"/>
            </w:pPr>
            <w:r w:rsidRPr="008820D9">
              <w:t xml:space="preserve"> </w:t>
            </w:r>
          </w:p>
        </w:tc>
        <w:tc>
          <w:tcPr>
            <w:tcW w:w="0" w:type="pct"/>
            <w:noWrap/>
            <w:vAlign w:val="top"/>
            <w:hideMark/>
          </w:tcPr>
          <w:p w14:paraId="3E57931D" w14:textId="1EB08F40" w:rsidR="00755437" w:rsidRPr="00233EAA" w:rsidRDefault="00755437" w:rsidP="00755437">
            <w:pPr>
              <w:pStyle w:val="TX-TableText"/>
              <w:tabs>
                <w:tab w:val="decimal" w:pos="697"/>
              </w:tabs>
              <w:cnfStyle w:val="000000000000" w:firstRow="0" w:lastRow="0" w:firstColumn="0" w:lastColumn="0" w:oddVBand="0" w:evenVBand="0" w:oddHBand="0" w:evenHBand="0" w:firstRowFirstColumn="0" w:firstRowLastColumn="0" w:lastRowFirstColumn="0" w:lastRowLastColumn="0"/>
            </w:pPr>
            <w:r w:rsidRPr="008820D9">
              <w:t xml:space="preserve"> </w:t>
            </w:r>
          </w:p>
        </w:tc>
      </w:tr>
      <w:tr w:rsidR="00755437" w:rsidRPr="00233EAA" w14:paraId="3B49C18A" w14:textId="77777777" w:rsidTr="001359CC">
        <w:trPr>
          <w:trHeight w:val="285"/>
        </w:trPr>
        <w:tc>
          <w:tcPr>
            <w:cnfStyle w:val="001000000000" w:firstRow="0" w:lastRow="0" w:firstColumn="1" w:lastColumn="0" w:oddVBand="0" w:evenVBand="0" w:oddHBand="0" w:evenHBand="0" w:firstRowFirstColumn="0" w:firstRowLastColumn="0" w:lastRowFirstColumn="0" w:lastRowLastColumn="0"/>
            <w:tcW w:w="0" w:type="pct"/>
            <w:noWrap/>
            <w:hideMark/>
          </w:tcPr>
          <w:p w14:paraId="44FBAA74" w14:textId="77777777" w:rsidR="00755437" w:rsidRPr="00233EAA" w:rsidRDefault="00755437" w:rsidP="00755437">
            <w:pPr>
              <w:pStyle w:val="TH-TableHeading"/>
              <w:jc w:val="left"/>
            </w:pPr>
            <w:r w:rsidRPr="00233EAA">
              <w:t>Stalking</w:t>
            </w:r>
          </w:p>
        </w:tc>
        <w:tc>
          <w:tcPr>
            <w:tcW w:w="0" w:type="pct"/>
            <w:noWrap/>
            <w:vAlign w:val="top"/>
            <w:hideMark/>
          </w:tcPr>
          <w:p w14:paraId="05C6F405" w14:textId="63D88118" w:rsidR="00755437" w:rsidRPr="00233EAA" w:rsidRDefault="00755437" w:rsidP="00755437">
            <w:pPr>
              <w:pStyle w:val="TX-TableText"/>
              <w:jc w:val="center"/>
              <w:cnfStyle w:val="000000000000" w:firstRow="0" w:lastRow="0" w:firstColumn="0" w:lastColumn="0" w:oddVBand="0" w:evenVBand="0" w:oddHBand="0" w:evenHBand="0" w:firstRowFirstColumn="0" w:firstRowLastColumn="0" w:lastRowFirstColumn="0" w:lastRowLastColumn="0"/>
            </w:pPr>
            <w:r w:rsidRPr="008820D9">
              <w:t>0.216</w:t>
            </w:r>
          </w:p>
        </w:tc>
        <w:tc>
          <w:tcPr>
            <w:tcW w:w="0" w:type="pct"/>
            <w:noWrap/>
            <w:vAlign w:val="top"/>
            <w:hideMark/>
          </w:tcPr>
          <w:p w14:paraId="3C8C090E" w14:textId="6030055B" w:rsidR="00755437" w:rsidRPr="00233EAA" w:rsidRDefault="00755437" w:rsidP="00755437">
            <w:pPr>
              <w:pStyle w:val="TX-TableText"/>
              <w:jc w:val="center"/>
              <w:cnfStyle w:val="000000000000" w:firstRow="0" w:lastRow="0" w:firstColumn="0" w:lastColumn="0" w:oddVBand="0" w:evenVBand="0" w:oddHBand="0" w:evenHBand="0" w:firstRowFirstColumn="0" w:firstRowLastColumn="0" w:lastRowFirstColumn="0" w:lastRowLastColumn="0"/>
            </w:pPr>
            <w:r w:rsidRPr="008820D9">
              <w:t>0.203</w:t>
            </w:r>
          </w:p>
        </w:tc>
        <w:tc>
          <w:tcPr>
            <w:tcW w:w="0" w:type="pct"/>
            <w:noWrap/>
            <w:vAlign w:val="top"/>
            <w:hideMark/>
          </w:tcPr>
          <w:p w14:paraId="6344427D" w14:textId="18DA285D" w:rsidR="00755437" w:rsidRPr="00233EAA" w:rsidRDefault="00755437" w:rsidP="00755437">
            <w:pPr>
              <w:pStyle w:val="TX-TableText"/>
              <w:jc w:val="center"/>
              <w:cnfStyle w:val="000000000000" w:firstRow="0" w:lastRow="0" w:firstColumn="0" w:lastColumn="0" w:oddVBand="0" w:evenVBand="0" w:oddHBand="0" w:evenHBand="0" w:firstRowFirstColumn="0" w:firstRowLastColumn="0" w:lastRowFirstColumn="0" w:lastRowLastColumn="0"/>
            </w:pPr>
            <w:r w:rsidRPr="008820D9">
              <w:t>0.013</w:t>
            </w:r>
          </w:p>
        </w:tc>
        <w:tc>
          <w:tcPr>
            <w:tcW w:w="0" w:type="pct"/>
            <w:noWrap/>
            <w:vAlign w:val="top"/>
            <w:hideMark/>
          </w:tcPr>
          <w:p w14:paraId="4CB79E89" w14:textId="6CBDB345" w:rsidR="00755437" w:rsidRPr="00233EAA" w:rsidRDefault="00755437" w:rsidP="00755437">
            <w:pPr>
              <w:pStyle w:val="TX-TableText"/>
              <w:tabs>
                <w:tab w:val="decimal" w:pos="697"/>
              </w:tabs>
              <w:cnfStyle w:val="000000000000" w:firstRow="0" w:lastRow="0" w:firstColumn="0" w:lastColumn="0" w:oddVBand="0" w:evenVBand="0" w:oddHBand="0" w:evenHBand="0" w:firstRowFirstColumn="0" w:firstRowLastColumn="0" w:lastRowFirstColumn="0" w:lastRowLastColumn="0"/>
            </w:pPr>
            <w:r w:rsidRPr="008820D9">
              <w:t>-0.6</w:t>
            </w:r>
          </w:p>
        </w:tc>
      </w:tr>
      <w:tr w:rsidR="00755437" w:rsidRPr="00233EAA" w14:paraId="68FAC3CE" w14:textId="77777777" w:rsidTr="001359CC">
        <w:trPr>
          <w:trHeight w:val="285"/>
        </w:trPr>
        <w:tc>
          <w:tcPr>
            <w:cnfStyle w:val="001000000000" w:firstRow="0" w:lastRow="0" w:firstColumn="1" w:lastColumn="0" w:oddVBand="0" w:evenVBand="0" w:oddHBand="0" w:evenHBand="0" w:firstRowFirstColumn="0" w:firstRowLastColumn="0" w:lastRowFirstColumn="0" w:lastRowLastColumn="0"/>
            <w:tcW w:w="0" w:type="pct"/>
            <w:noWrap/>
            <w:hideMark/>
          </w:tcPr>
          <w:p w14:paraId="1792A7D2" w14:textId="77777777" w:rsidR="00755437" w:rsidRPr="00233EAA" w:rsidRDefault="00755437" w:rsidP="00755437">
            <w:pPr>
              <w:pStyle w:val="TH-TableHeading"/>
              <w:jc w:val="left"/>
            </w:pPr>
            <w:r w:rsidRPr="00233EAA">
              <w:t>Intimate Partner Violence</w:t>
            </w:r>
          </w:p>
        </w:tc>
        <w:tc>
          <w:tcPr>
            <w:tcW w:w="0" w:type="pct"/>
            <w:noWrap/>
            <w:vAlign w:val="top"/>
            <w:hideMark/>
          </w:tcPr>
          <w:p w14:paraId="703CF136" w14:textId="6013A2BF" w:rsidR="00755437" w:rsidRPr="00233EAA" w:rsidRDefault="00755437" w:rsidP="00755437">
            <w:pPr>
              <w:pStyle w:val="TX-TableText"/>
              <w:jc w:val="center"/>
              <w:cnfStyle w:val="000000000000" w:firstRow="0" w:lastRow="0" w:firstColumn="0" w:lastColumn="0" w:oddVBand="0" w:evenVBand="0" w:oddHBand="0" w:evenHBand="0" w:firstRowFirstColumn="0" w:firstRowLastColumn="0" w:lastRowFirstColumn="0" w:lastRowLastColumn="0"/>
            </w:pPr>
            <w:r w:rsidRPr="008820D9">
              <w:t>0.340</w:t>
            </w:r>
          </w:p>
        </w:tc>
        <w:tc>
          <w:tcPr>
            <w:tcW w:w="0" w:type="pct"/>
            <w:noWrap/>
            <w:vAlign w:val="top"/>
            <w:hideMark/>
          </w:tcPr>
          <w:p w14:paraId="6CFEA138" w14:textId="6F962D6B" w:rsidR="00755437" w:rsidRPr="00233EAA" w:rsidRDefault="00755437" w:rsidP="00755437">
            <w:pPr>
              <w:pStyle w:val="TX-TableText"/>
              <w:jc w:val="center"/>
              <w:cnfStyle w:val="000000000000" w:firstRow="0" w:lastRow="0" w:firstColumn="0" w:lastColumn="0" w:oddVBand="0" w:evenVBand="0" w:oddHBand="0" w:evenHBand="0" w:firstRowFirstColumn="0" w:firstRowLastColumn="0" w:lastRowFirstColumn="0" w:lastRowLastColumn="0"/>
            </w:pPr>
            <w:r w:rsidRPr="008820D9">
              <w:t>0.319</w:t>
            </w:r>
          </w:p>
        </w:tc>
        <w:tc>
          <w:tcPr>
            <w:tcW w:w="0" w:type="pct"/>
            <w:noWrap/>
            <w:vAlign w:val="top"/>
            <w:hideMark/>
          </w:tcPr>
          <w:p w14:paraId="7F7BE43D" w14:textId="5000A815" w:rsidR="00755437" w:rsidRPr="00233EAA" w:rsidRDefault="00755437" w:rsidP="00755437">
            <w:pPr>
              <w:pStyle w:val="TX-TableText"/>
              <w:jc w:val="center"/>
              <w:cnfStyle w:val="000000000000" w:firstRow="0" w:lastRow="0" w:firstColumn="0" w:lastColumn="0" w:oddVBand="0" w:evenVBand="0" w:oddHBand="0" w:evenHBand="0" w:firstRowFirstColumn="0" w:firstRowLastColumn="0" w:lastRowFirstColumn="0" w:lastRowLastColumn="0"/>
            </w:pPr>
            <w:r w:rsidRPr="008820D9">
              <w:t>0.020</w:t>
            </w:r>
          </w:p>
        </w:tc>
        <w:tc>
          <w:tcPr>
            <w:tcW w:w="0" w:type="pct"/>
            <w:noWrap/>
            <w:vAlign w:val="top"/>
            <w:hideMark/>
          </w:tcPr>
          <w:p w14:paraId="4EF004F3" w14:textId="77CF702C" w:rsidR="00755437" w:rsidRPr="00233EAA" w:rsidRDefault="00755437" w:rsidP="00755437">
            <w:pPr>
              <w:pStyle w:val="TX-TableText"/>
              <w:tabs>
                <w:tab w:val="decimal" w:pos="697"/>
              </w:tabs>
              <w:cnfStyle w:val="000000000000" w:firstRow="0" w:lastRow="0" w:firstColumn="0" w:lastColumn="0" w:oddVBand="0" w:evenVBand="0" w:oddHBand="0" w:evenHBand="0" w:firstRowFirstColumn="0" w:firstRowLastColumn="0" w:lastRowFirstColumn="0" w:lastRowLastColumn="0"/>
            </w:pPr>
            <w:r w:rsidRPr="008820D9">
              <w:t>-1.6</w:t>
            </w:r>
          </w:p>
        </w:tc>
      </w:tr>
      <w:tr w:rsidR="00755437" w:rsidRPr="00233EAA" w14:paraId="356ECB79" w14:textId="77777777" w:rsidTr="001359CC">
        <w:trPr>
          <w:trHeight w:val="285"/>
        </w:trPr>
        <w:tc>
          <w:tcPr>
            <w:cnfStyle w:val="001000000000" w:firstRow="0" w:lastRow="0" w:firstColumn="1" w:lastColumn="0" w:oddVBand="0" w:evenVBand="0" w:oddHBand="0" w:evenHBand="0" w:firstRowFirstColumn="0" w:firstRowLastColumn="0" w:lastRowFirstColumn="0" w:lastRowLastColumn="0"/>
            <w:tcW w:w="0" w:type="pct"/>
            <w:noWrap/>
            <w:hideMark/>
          </w:tcPr>
          <w:p w14:paraId="77369464" w14:textId="77777777" w:rsidR="00755437" w:rsidRPr="00233EAA" w:rsidRDefault="00755437" w:rsidP="00755437">
            <w:pPr>
              <w:pStyle w:val="TH-TableHeading"/>
              <w:ind w:left="157"/>
              <w:jc w:val="left"/>
            </w:pPr>
            <w:r w:rsidRPr="00233EAA">
              <w:t>Contact Sexual Violence by Intimate Partner</w:t>
            </w:r>
          </w:p>
        </w:tc>
        <w:tc>
          <w:tcPr>
            <w:tcW w:w="0" w:type="pct"/>
            <w:noWrap/>
            <w:vAlign w:val="top"/>
            <w:hideMark/>
          </w:tcPr>
          <w:p w14:paraId="03E7C960" w14:textId="1F853FE1" w:rsidR="00755437" w:rsidRPr="00233EAA" w:rsidRDefault="00755437" w:rsidP="00755437">
            <w:pPr>
              <w:pStyle w:val="TX-TableText"/>
              <w:jc w:val="center"/>
              <w:cnfStyle w:val="000000000000" w:firstRow="0" w:lastRow="0" w:firstColumn="0" w:lastColumn="0" w:oddVBand="0" w:evenVBand="0" w:oddHBand="0" w:evenHBand="0" w:firstRowFirstColumn="0" w:firstRowLastColumn="0" w:lastRowFirstColumn="0" w:lastRowLastColumn="0"/>
            </w:pPr>
            <w:r w:rsidRPr="008820D9">
              <w:t>0.275</w:t>
            </w:r>
          </w:p>
        </w:tc>
        <w:tc>
          <w:tcPr>
            <w:tcW w:w="0" w:type="pct"/>
            <w:noWrap/>
            <w:vAlign w:val="top"/>
            <w:hideMark/>
          </w:tcPr>
          <w:p w14:paraId="6E2523E4" w14:textId="01064DDC" w:rsidR="00755437" w:rsidRPr="00233EAA" w:rsidRDefault="00755437" w:rsidP="00755437">
            <w:pPr>
              <w:pStyle w:val="TX-TableText"/>
              <w:jc w:val="center"/>
              <w:cnfStyle w:val="000000000000" w:firstRow="0" w:lastRow="0" w:firstColumn="0" w:lastColumn="0" w:oddVBand="0" w:evenVBand="0" w:oddHBand="0" w:evenHBand="0" w:firstRowFirstColumn="0" w:firstRowLastColumn="0" w:lastRowFirstColumn="0" w:lastRowLastColumn="0"/>
            </w:pPr>
            <w:r w:rsidRPr="008820D9">
              <w:t>0.258</w:t>
            </w:r>
          </w:p>
        </w:tc>
        <w:tc>
          <w:tcPr>
            <w:tcW w:w="0" w:type="pct"/>
            <w:noWrap/>
            <w:vAlign w:val="top"/>
            <w:hideMark/>
          </w:tcPr>
          <w:p w14:paraId="21DECEA0" w14:textId="2B285FFC" w:rsidR="00755437" w:rsidRPr="00233EAA" w:rsidRDefault="00755437" w:rsidP="00755437">
            <w:pPr>
              <w:pStyle w:val="TX-TableText"/>
              <w:jc w:val="center"/>
              <w:cnfStyle w:val="000000000000" w:firstRow="0" w:lastRow="0" w:firstColumn="0" w:lastColumn="0" w:oddVBand="0" w:evenVBand="0" w:oddHBand="0" w:evenHBand="0" w:firstRowFirstColumn="0" w:firstRowLastColumn="0" w:lastRowFirstColumn="0" w:lastRowLastColumn="0"/>
            </w:pPr>
            <w:r w:rsidRPr="008820D9">
              <w:t>0.016</w:t>
            </w:r>
          </w:p>
        </w:tc>
        <w:tc>
          <w:tcPr>
            <w:tcW w:w="0" w:type="pct"/>
            <w:noWrap/>
            <w:vAlign w:val="top"/>
            <w:hideMark/>
          </w:tcPr>
          <w:p w14:paraId="7BA9A012" w14:textId="11DEA4ED" w:rsidR="00755437" w:rsidRPr="00233EAA" w:rsidRDefault="00755437" w:rsidP="00755437">
            <w:pPr>
              <w:pStyle w:val="TX-TableText"/>
              <w:tabs>
                <w:tab w:val="decimal" w:pos="697"/>
              </w:tabs>
              <w:cnfStyle w:val="000000000000" w:firstRow="0" w:lastRow="0" w:firstColumn="0" w:lastColumn="0" w:oddVBand="0" w:evenVBand="0" w:oddHBand="0" w:evenHBand="0" w:firstRowFirstColumn="0" w:firstRowLastColumn="0" w:lastRowFirstColumn="0" w:lastRowLastColumn="0"/>
            </w:pPr>
            <w:r w:rsidRPr="008820D9">
              <w:t>-0.7</w:t>
            </w:r>
          </w:p>
        </w:tc>
      </w:tr>
      <w:tr w:rsidR="00755437" w:rsidRPr="00233EAA" w14:paraId="481E5409" w14:textId="77777777" w:rsidTr="001359CC">
        <w:trPr>
          <w:trHeight w:val="285"/>
        </w:trPr>
        <w:tc>
          <w:tcPr>
            <w:cnfStyle w:val="001000000000" w:firstRow="0" w:lastRow="0" w:firstColumn="1" w:lastColumn="0" w:oddVBand="0" w:evenVBand="0" w:oddHBand="0" w:evenHBand="0" w:firstRowFirstColumn="0" w:firstRowLastColumn="0" w:lastRowFirstColumn="0" w:lastRowLastColumn="0"/>
            <w:tcW w:w="0" w:type="pct"/>
            <w:noWrap/>
            <w:hideMark/>
          </w:tcPr>
          <w:p w14:paraId="7680C163" w14:textId="77777777" w:rsidR="00755437" w:rsidRPr="00233EAA" w:rsidRDefault="00755437" w:rsidP="00755437">
            <w:pPr>
              <w:pStyle w:val="TH-TableHeading"/>
              <w:ind w:left="157"/>
              <w:jc w:val="left"/>
            </w:pPr>
            <w:r w:rsidRPr="00233EAA">
              <w:t>Stalking by Intimate Partner</w:t>
            </w:r>
          </w:p>
        </w:tc>
        <w:tc>
          <w:tcPr>
            <w:tcW w:w="0" w:type="pct"/>
            <w:noWrap/>
            <w:vAlign w:val="top"/>
            <w:hideMark/>
          </w:tcPr>
          <w:p w14:paraId="4487EA67" w14:textId="6529C9CA" w:rsidR="00755437" w:rsidRPr="00233EAA" w:rsidRDefault="00755437" w:rsidP="00755437">
            <w:pPr>
              <w:pStyle w:val="TX-TableText"/>
              <w:jc w:val="center"/>
              <w:cnfStyle w:val="000000000000" w:firstRow="0" w:lastRow="0" w:firstColumn="0" w:lastColumn="0" w:oddVBand="0" w:evenVBand="0" w:oddHBand="0" w:evenHBand="0" w:firstRowFirstColumn="0" w:firstRowLastColumn="0" w:lastRowFirstColumn="0" w:lastRowLastColumn="0"/>
            </w:pPr>
            <w:r w:rsidRPr="008820D9">
              <w:t>0.151</w:t>
            </w:r>
          </w:p>
        </w:tc>
        <w:tc>
          <w:tcPr>
            <w:tcW w:w="0" w:type="pct"/>
            <w:noWrap/>
            <w:vAlign w:val="top"/>
            <w:hideMark/>
          </w:tcPr>
          <w:p w14:paraId="2D383993" w14:textId="229B21B2" w:rsidR="00755437" w:rsidRPr="00233EAA" w:rsidRDefault="00755437" w:rsidP="00755437">
            <w:pPr>
              <w:pStyle w:val="TX-TableText"/>
              <w:jc w:val="center"/>
              <w:cnfStyle w:val="000000000000" w:firstRow="0" w:lastRow="0" w:firstColumn="0" w:lastColumn="0" w:oddVBand="0" w:evenVBand="0" w:oddHBand="0" w:evenHBand="0" w:firstRowFirstColumn="0" w:firstRowLastColumn="0" w:lastRowFirstColumn="0" w:lastRowLastColumn="0"/>
            </w:pPr>
            <w:r w:rsidRPr="008820D9">
              <w:t>0.142</w:t>
            </w:r>
          </w:p>
        </w:tc>
        <w:tc>
          <w:tcPr>
            <w:tcW w:w="0" w:type="pct"/>
            <w:noWrap/>
            <w:vAlign w:val="top"/>
            <w:hideMark/>
          </w:tcPr>
          <w:p w14:paraId="6105932B" w14:textId="23FD91EA" w:rsidR="00755437" w:rsidRPr="00233EAA" w:rsidRDefault="00755437" w:rsidP="00755437">
            <w:pPr>
              <w:pStyle w:val="TX-TableText"/>
              <w:jc w:val="center"/>
              <w:cnfStyle w:val="000000000000" w:firstRow="0" w:lastRow="0" w:firstColumn="0" w:lastColumn="0" w:oddVBand="0" w:evenVBand="0" w:oddHBand="0" w:evenHBand="0" w:firstRowFirstColumn="0" w:firstRowLastColumn="0" w:lastRowFirstColumn="0" w:lastRowLastColumn="0"/>
            </w:pPr>
            <w:r w:rsidRPr="008820D9">
              <w:t>0.009</w:t>
            </w:r>
          </w:p>
        </w:tc>
        <w:tc>
          <w:tcPr>
            <w:tcW w:w="0" w:type="pct"/>
            <w:noWrap/>
            <w:vAlign w:val="top"/>
            <w:hideMark/>
          </w:tcPr>
          <w:p w14:paraId="2DEBBF80" w14:textId="3A8CB300" w:rsidR="00755437" w:rsidRPr="00233EAA" w:rsidRDefault="00755437" w:rsidP="00755437">
            <w:pPr>
              <w:pStyle w:val="TX-TableText"/>
              <w:tabs>
                <w:tab w:val="decimal" w:pos="697"/>
              </w:tabs>
              <w:cnfStyle w:val="000000000000" w:firstRow="0" w:lastRow="0" w:firstColumn="0" w:lastColumn="0" w:oddVBand="0" w:evenVBand="0" w:oddHBand="0" w:evenHBand="0" w:firstRowFirstColumn="0" w:firstRowLastColumn="0" w:lastRowFirstColumn="0" w:lastRowLastColumn="0"/>
            </w:pPr>
            <w:r w:rsidRPr="008820D9">
              <w:t>-0.6</w:t>
            </w:r>
          </w:p>
        </w:tc>
      </w:tr>
      <w:tr w:rsidR="00755437" w:rsidRPr="00233EAA" w14:paraId="7FFFC3C7" w14:textId="77777777" w:rsidTr="001359CC">
        <w:trPr>
          <w:trHeight w:val="285"/>
        </w:trPr>
        <w:tc>
          <w:tcPr>
            <w:cnfStyle w:val="001000000000" w:firstRow="0" w:lastRow="0" w:firstColumn="1" w:lastColumn="0" w:oddVBand="0" w:evenVBand="0" w:oddHBand="0" w:evenHBand="0" w:firstRowFirstColumn="0" w:firstRowLastColumn="0" w:lastRowFirstColumn="0" w:lastRowLastColumn="0"/>
            <w:tcW w:w="0" w:type="pct"/>
            <w:noWrap/>
            <w:hideMark/>
          </w:tcPr>
          <w:p w14:paraId="4E8AC27F" w14:textId="77777777" w:rsidR="00755437" w:rsidRPr="00233EAA" w:rsidRDefault="00755437" w:rsidP="00755437">
            <w:pPr>
              <w:pStyle w:val="TH-TableHeading"/>
              <w:ind w:left="157"/>
              <w:jc w:val="left"/>
            </w:pPr>
            <w:r w:rsidRPr="00233EAA">
              <w:t>Intimate Partner Physical Violence</w:t>
            </w:r>
          </w:p>
        </w:tc>
        <w:tc>
          <w:tcPr>
            <w:tcW w:w="0" w:type="pct"/>
            <w:noWrap/>
            <w:vAlign w:val="top"/>
            <w:hideMark/>
          </w:tcPr>
          <w:p w14:paraId="3C546B30" w14:textId="3B969653" w:rsidR="00755437" w:rsidRPr="00233EAA" w:rsidRDefault="00755437" w:rsidP="00755437">
            <w:pPr>
              <w:pStyle w:val="TX-TableText"/>
              <w:jc w:val="center"/>
              <w:cnfStyle w:val="000000000000" w:firstRow="0" w:lastRow="0" w:firstColumn="0" w:lastColumn="0" w:oddVBand="0" w:evenVBand="0" w:oddHBand="0" w:evenHBand="0" w:firstRowFirstColumn="0" w:firstRowLastColumn="0" w:lastRowFirstColumn="0" w:lastRowLastColumn="0"/>
            </w:pPr>
            <w:r w:rsidRPr="008820D9">
              <w:t>0.230</w:t>
            </w:r>
          </w:p>
        </w:tc>
        <w:tc>
          <w:tcPr>
            <w:tcW w:w="0" w:type="pct"/>
            <w:noWrap/>
            <w:vAlign w:val="top"/>
            <w:hideMark/>
          </w:tcPr>
          <w:p w14:paraId="0DA0DD3E" w14:textId="10CB3422" w:rsidR="00755437" w:rsidRPr="00233EAA" w:rsidRDefault="00755437" w:rsidP="00755437">
            <w:pPr>
              <w:pStyle w:val="TX-TableText"/>
              <w:jc w:val="center"/>
              <w:cnfStyle w:val="000000000000" w:firstRow="0" w:lastRow="0" w:firstColumn="0" w:lastColumn="0" w:oddVBand="0" w:evenVBand="0" w:oddHBand="0" w:evenHBand="0" w:firstRowFirstColumn="0" w:firstRowLastColumn="0" w:lastRowFirstColumn="0" w:lastRowLastColumn="0"/>
            </w:pPr>
            <w:r w:rsidRPr="008820D9">
              <w:t>0.216</w:t>
            </w:r>
          </w:p>
        </w:tc>
        <w:tc>
          <w:tcPr>
            <w:tcW w:w="0" w:type="pct"/>
            <w:noWrap/>
            <w:vAlign w:val="top"/>
            <w:hideMark/>
          </w:tcPr>
          <w:p w14:paraId="6F544DF7" w14:textId="18CBA620" w:rsidR="00755437" w:rsidRPr="00233EAA" w:rsidRDefault="00755437" w:rsidP="00755437">
            <w:pPr>
              <w:pStyle w:val="TX-TableText"/>
              <w:jc w:val="center"/>
              <w:cnfStyle w:val="000000000000" w:firstRow="0" w:lastRow="0" w:firstColumn="0" w:lastColumn="0" w:oddVBand="0" w:evenVBand="0" w:oddHBand="0" w:evenHBand="0" w:firstRowFirstColumn="0" w:firstRowLastColumn="0" w:lastRowFirstColumn="0" w:lastRowLastColumn="0"/>
            </w:pPr>
            <w:r w:rsidRPr="008820D9">
              <w:t>0.014</w:t>
            </w:r>
          </w:p>
        </w:tc>
        <w:tc>
          <w:tcPr>
            <w:tcW w:w="0" w:type="pct"/>
            <w:noWrap/>
            <w:vAlign w:val="top"/>
            <w:hideMark/>
          </w:tcPr>
          <w:p w14:paraId="103FF0A6" w14:textId="374B7281" w:rsidR="00755437" w:rsidRPr="00233EAA" w:rsidRDefault="00755437" w:rsidP="00755437">
            <w:pPr>
              <w:pStyle w:val="TX-TableText"/>
              <w:tabs>
                <w:tab w:val="decimal" w:pos="697"/>
              </w:tabs>
              <w:cnfStyle w:val="000000000000" w:firstRow="0" w:lastRow="0" w:firstColumn="0" w:lastColumn="0" w:oddVBand="0" w:evenVBand="0" w:oddHBand="0" w:evenHBand="0" w:firstRowFirstColumn="0" w:firstRowLastColumn="0" w:lastRowFirstColumn="0" w:lastRowLastColumn="0"/>
            </w:pPr>
            <w:r w:rsidRPr="008820D9">
              <w:t>-1.0</w:t>
            </w:r>
          </w:p>
        </w:tc>
      </w:tr>
      <w:tr w:rsidR="00755437" w:rsidRPr="00233EAA" w14:paraId="1F095585" w14:textId="77777777" w:rsidTr="001359CC">
        <w:trPr>
          <w:trHeight w:val="360"/>
        </w:trPr>
        <w:tc>
          <w:tcPr>
            <w:cnfStyle w:val="001000000000" w:firstRow="0" w:lastRow="0" w:firstColumn="1" w:lastColumn="0" w:oddVBand="0" w:evenVBand="0" w:oddHBand="0" w:evenHBand="0" w:firstRowFirstColumn="0" w:firstRowLastColumn="0" w:lastRowFirstColumn="0" w:lastRowLastColumn="0"/>
            <w:tcW w:w="0" w:type="pct"/>
            <w:noWrap/>
            <w:hideMark/>
          </w:tcPr>
          <w:p w14:paraId="1206A155" w14:textId="77777777" w:rsidR="00755437" w:rsidRPr="00233EAA" w:rsidRDefault="00755437" w:rsidP="00755437">
            <w:pPr>
              <w:pStyle w:val="TH-TableHeading"/>
              <w:jc w:val="left"/>
            </w:pPr>
            <w:r w:rsidRPr="00233EAA">
              <w:t>Intimate Partner Psychological Aggression</w:t>
            </w:r>
          </w:p>
        </w:tc>
        <w:tc>
          <w:tcPr>
            <w:tcW w:w="0" w:type="pct"/>
            <w:noWrap/>
            <w:vAlign w:val="top"/>
            <w:hideMark/>
          </w:tcPr>
          <w:p w14:paraId="2367ED0F" w14:textId="648F4B8A" w:rsidR="00755437" w:rsidRPr="00233EAA" w:rsidRDefault="00755437" w:rsidP="00755437">
            <w:pPr>
              <w:pStyle w:val="TX-TableText"/>
              <w:jc w:val="center"/>
              <w:cnfStyle w:val="000000000000" w:firstRow="0" w:lastRow="0" w:firstColumn="0" w:lastColumn="0" w:oddVBand="0" w:evenVBand="0" w:oddHBand="0" w:evenHBand="0" w:firstRowFirstColumn="0" w:firstRowLastColumn="0" w:lastRowFirstColumn="0" w:lastRowLastColumn="0"/>
            </w:pPr>
            <w:r w:rsidRPr="008820D9">
              <w:t>0.328</w:t>
            </w:r>
          </w:p>
        </w:tc>
        <w:tc>
          <w:tcPr>
            <w:tcW w:w="0" w:type="pct"/>
            <w:noWrap/>
            <w:vAlign w:val="top"/>
            <w:hideMark/>
          </w:tcPr>
          <w:p w14:paraId="64FE0E3F" w14:textId="27CEC7A7" w:rsidR="00755437" w:rsidRPr="00233EAA" w:rsidRDefault="00755437" w:rsidP="00755437">
            <w:pPr>
              <w:pStyle w:val="TX-TableText"/>
              <w:jc w:val="center"/>
              <w:cnfStyle w:val="000000000000" w:firstRow="0" w:lastRow="0" w:firstColumn="0" w:lastColumn="0" w:oddVBand="0" w:evenVBand="0" w:oddHBand="0" w:evenHBand="0" w:firstRowFirstColumn="0" w:firstRowLastColumn="0" w:lastRowFirstColumn="0" w:lastRowLastColumn="0"/>
            </w:pPr>
            <w:r w:rsidRPr="008820D9">
              <w:t>0.308</w:t>
            </w:r>
          </w:p>
        </w:tc>
        <w:tc>
          <w:tcPr>
            <w:tcW w:w="0" w:type="pct"/>
            <w:noWrap/>
            <w:vAlign w:val="top"/>
            <w:hideMark/>
          </w:tcPr>
          <w:p w14:paraId="017570C4" w14:textId="76C1B5ED" w:rsidR="00755437" w:rsidRPr="00233EAA" w:rsidRDefault="00755437" w:rsidP="00755437">
            <w:pPr>
              <w:pStyle w:val="TX-TableText"/>
              <w:jc w:val="center"/>
              <w:cnfStyle w:val="000000000000" w:firstRow="0" w:lastRow="0" w:firstColumn="0" w:lastColumn="0" w:oddVBand="0" w:evenVBand="0" w:oddHBand="0" w:evenHBand="0" w:firstRowFirstColumn="0" w:firstRowLastColumn="0" w:lastRowFirstColumn="0" w:lastRowLastColumn="0"/>
            </w:pPr>
            <w:r w:rsidRPr="008820D9">
              <w:t>0.020</w:t>
            </w:r>
          </w:p>
        </w:tc>
        <w:tc>
          <w:tcPr>
            <w:tcW w:w="0" w:type="pct"/>
            <w:noWrap/>
            <w:vAlign w:val="top"/>
            <w:hideMark/>
          </w:tcPr>
          <w:p w14:paraId="1173B592" w14:textId="7A75D33D" w:rsidR="00755437" w:rsidRPr="00233EAA" w:rsidRDefault="00755437" w:rsidP="00755437">
            <w:pPr>
              <w:pStyle w:val="TX-TableText"/>
              <w:tabs>
                <w:tab w:val="decimal" w:pos="697"/>
              </w:tabs>
              <w:cnfStyle w:val="000000000000" w:firstRow="0" w:lastRow="0" w:firstColumn="0" w:lastColumn="0" w:oddVBand="0" w:evenVBand="0" w:oddHBand="0" w:evenHBand="0" w:firstRowFirstColumn="0" w:firstRowLastColumn="0" w:lastRowFirstColumn="0" w:lastRowLastColumn="0"/>
            </w:pPr>
            <w:r w:rsidRPr="008820D9">
              <w:t>-1.2</w:t>
            </w:r>
          </w:p>
        </w:tc>
      </w:tr>
    </w:tbl>
    <w:p w14:paraId="41F9D495" w14:textId="7A786271" w:rsidR="00755437" w:rsidRPr="00F432AC" w:rsidRDefault="00755437" w:rsidP="001359CC">
      <w:pPr>
        <w:pStyle w:val="L1-FlLSp12"/>
        <w:spacing w:before="120"/>
        <w:rPr>
          <w:color w:val="548DD4" w:themeColor="text2" w:themeTint="99"/>
          <w:sz w:val="18"/>
          <w:szCs w:val="18"/>
        </w:rPr>
      </w:pPr>
      <w:r w:rsidRPr="00F432AC">
        <w:rPr>
          <w:color w:val="548DD4" w:themeColor="text2" w:themeTint="99"/>
        </w:rPr>
        <w:t>+</w:t>
      </w:r>
      <w:r w:rsidRPr="00F432AC">
        <w:rPr>
          <w:color w:val="548DD4" w:themeColor="text2" w:themeTint="99"/>
          <w:sz w:val="18"/>
          <w:szCs w:val="18"/>
        </w:rPr>
        <w:t>Assumes sample size of 21</w:t>
      </w:r>
      <w:r w:rsidR="00B537E6">
        <w:rPr>
          <w:color w:val="548DD4" w:themeColor="text2" w:themeTint="99"/>
          <w:sz w:val="18"/>
          <w:szCs w:val="18"/>
        </w:rPr>
        <w:t>,</w:t>
      </w:r>
      <w:r w:rsidRPr="00F432AC">
        <w:rPr>
          <w:color w:val="548DD4" w:themeColor="text2" w:themeTint="99"/>
          <w:sz w:val="18"/>
          <w:szCs w:val="18"/>
        </w:rPr>
        <w:t xml:space="preserve">767; </w:t>
      </w:r>
      <w:r w:rsidRPr="001359CC">
        <w:rPr>
          <w:color w:val="548DD4" w:themeColor="text2" w:themeTint="99"/>
          <w:sz w:val="18"/>
          <w:szCs w:val="18"/>
          <w:vertAlign w:val="superscript"/>
        </w:rPr>
        <w:t>x</w:t>
      </w:r>
      <w:r w:rsidRPr="00F432AC">
        <w:rPr>
          <w:color w:val="548DD4" w:themeColor="text2" w:themeTint="99"/>
          <w:sz w:val="18"/>
          <w:szCs w:val="18"/>
        </w:rPr>
        <w:t xml:space="preserve"> Assumes sample size of 24,450.</w:t>
      </w:r>
    </w:p>
    <w:p w14:paraId="3430E523" w14:textId="080B7333" w:rsidR="00E441F8" w:rsidRDefault="00E441F8" w:rsidP="00E441F8">
      <w:pPr>
        <w:pStyle w:val="L1-FlLSp12"/>
      </w:pPr>
    </w:p>
    <w:p w14:paraId="3A4F151D" w14:textId="77777777" w:rsidR="00755437" w:rsidRPr="00C42C59" w:rsidRDefault="00755437" w:rsidP="00E441F8">
      <w:pPr>
        <w:pStyle w:val="L1-FlLSp12"/>
        <w:sectPr w:rsidR="00755437" w:rsidRPr="00C42C59" w:rsidSect="00CA1298">
          <w:headerReference w:type="default" r:id="rId41"/>
          <w:footerReference w:type="default" r:id="rId42"/>
          <w:pgSz w:w="15840" w:h="12240" w:orient="landscape" w:code="1"/>
          <w:pgMar w:top="1440" w:right="1440" w:bottom="1440" w:left="1440" w:header="720" w:footer="576" w:gutter="0"/>
          <w:cols w:space="720"/>
          <w:docGrid w:linePitch="360"/>
        </w:sectPr>
      </w:pPr>
    </w:p>
    <w:p w14:paraId="2149541E" w14:textId="3758CDC1" w:rsidR="0026439E" w:rsidRPr="0043710D" w:rsidRDefault="004A3739" w:rsidP="00B92986">
      <w:pPr>
        <w:pStyle w:val="Heading2"/>
        <w:rPr>
          <w:rFonts w:eastAsia="Times New Roman"/>
        </w:rPr>
      </w:pPr>
      <w:bookmarkStart w:id="68" w:name="_Toc87263580"/>
      <w:bookmarkStart w:id="69" w:name="_Toc87350076"/>
      <w:r>
        <w:rPr>
          <w:rFonts w:eastAsia="Times New Roman"/>
        </w:rPr>
        <w:lastRenderedPageBreak/>
        <w:t>6.</w:t>
      </w:r>
      <w:r w:rsidR="00B92986">
        <w:rPr>
          <w:rFonts w:eastAsia="Times New Roman"/>
        </w:rPr>
        <w:tab/>
      </w:r>
      <w:r w:rsidR="00213FF4">
        <w:rPr>
          <w:rFonts w:eastAsia="Times New Roman"/>
        </w:rPr>
        <w:t>Conclusions and Recommendations</w:t>
      </w:r>
      <w:bookmarkEnd w:id="68"/>
      <w:bookmarkEnd w:id="69"/>
    </w:p>
    <w:p w14:paraId="3E70499C" w14:textId="2630676D" w:rsidR="00213FF4" w:rsidRDefault="00213FF4" w:rsidP="00305FD5">
      <w:pPr>
        <w:pStyle w:val="L1-FlLSp12"/>
      </w:pPr>
      <w:r>
        <w:t>This report has assessed the NRFU from three different perspectives.</w:t>
      </w:r>
      <w:r w:rsidR="005F1517">
        <w:t xml:space="preserve"> </w:t>
      </w:r>
      <w:r>
        <w:t xml:space="preserve">First, </w:t>
      </w:r>
      <w:r w:rsidR="00C35750">
        <w:t>whether</w:t>
      </w:r>
      <w:r w:rsidR="005F1517">
        <w:t xml:space="preserve"> </w:t>
      </w:r>
      <w:r>
        <w:t>the NRFU improve</w:t>
      </w:r>
      <w:r w:rsidR="00C35750">
        <w:t>s</w:t>
      </w:r>
      <w:r>
        <w:t xml:space="preserve"> the overall representation of the </w:t>
      </w:r>
      <w:r w:rsidR="00AF4C5F">
        <w:t>sample</w:t>
      </w:r>
      <w:r w:rsidR="005F1517">
        <w:t xml:space="preserve"> </w:t>
      </w:r>
      <w:r>
        <w:t xml:space="preserve">The NRFU improved the representation of </w:t>
      </w:r>
      <w:r w:rsidR="00C35750">
        <w:t xml:space="preserve">the </w:t>
      </w:r>
      <w:r>
        <w:t>sample along several characteristics, including those in the 18-29 age group, those not married, with lower education and more renters.</w:t>
      </w:r>
      <w:r w:rsidR="005F1517">
        <w:t xml:space="preserve"> </w:t>
      </w:r>
      <w:r>
        <w:t>The representation along selected health characteristics was more mixed.</w:t>
      </w:r>
      <w:r w:rsidR="005F1517">
        <w:t xml:space="preserve"> </w:t>
      </w:r>
      <w:r w:rsidR="00D92098">
        <w:t xml:space="preserve"> None of the differences bet</w:t>
      </w:r>
      <w:r w:rsidR="00331824">
        <w:t>w</w:t>
      </w:r>
      <w:r w:rsidR="00D92098">
        <w:t xml:space="preserve">een the Early and NRFU groups were statistically significant.  </w:t>
      </w:r>
      <w:r>
        <w:t>For two indicators, being hospitalized and having asthma, the NRFU brought the population closer to the national benchmark.</w:t>
      </w:r>
      <w:r w:rsidR="005F1517">
        <w:t xml:space="preserve"> </w:t>
      </w:r>
      <w:r>
        <w:t xml:space="preserve">For two other measures, physical/mental/emotional </w:t>
      </w:r>
      <w:proofErr w:type="gramStart"/>
      <w:r>
        <w:t>problems</w:t>
      </w:r>
      <w:proofErr w:type="gramEnd"/>
      <w:r>
        <w:t xml:space="preserve"> and depression, the NRFU was further </w:t>
      </w:r>
      <w:r w:rsidR="006241AA">
        <w:t>a</w:t>
      </w:r>
      <w:r>
        <w:t>way from the national benchmarks.</w:t>
      </w:r>
      <w:r w:rsidR="005F1517">
        <w:t xml:space="preserve"> </w:t>
      </w:r>
      <w:r>
        <w:t>Despite the latter result, overall</w:t>
      </w:r>
      <w:r w:rsidR="000F5640">
        <w:t>,</w:t>
      </w:r>
      <w:r>
        <w:t xml:space="preserve"> the NRFU does seem to improve the overall representation </w:t>
      </w:r>
      <w:r w:rsidR="00F8713A">
        <w:t xml:space="preserve">in selected demographic characteristics </w:t>
      </w:r>
      <w:r>
        <w:t xml:space="preserve">of the </w:t>
      </w:r>
      <w:r w:rsidR="002D6F0F">
        <w:t>combined sample</w:t>
      </w:r>
      <w:r>
        <w:t>.</w:t>
      </w:r>
    </w:p>
    <w:p w14:paraId="3C300809" w14:textId="7EE2C1BC" w:rsidR="00213FF4" w:rsidRDefault="006241AA" w:rsidP="00305FD5">
      <w:pPr>
        <w:pStyle w:val="L1-FlLSp12"/>
      </w:pPr>
      <w:r>
        <w:t>The second perspective was how the NRFU affected the estimates of victimization.</w:t>
      </w:r>
      <w:r w:rsidR="005F1517">
        <w:t xml:space="preserve"> </w:t>
      </w:r>
      <w:r w:rsidR="00213FF4">
        <w:t xml:space="preserve">When comparing the prevalence </w:t>
      </w:r>
      <w:r w:rsidR="006419E5">
        <w:t>estimates</w:t>
      </w:r>
      <w:r w:rsidR="00213FF4">
        <w:t xml:space="preserve"> between the </w:t>
      </w:r>
      <w:r w:rsidR="00096A3B">
        <w:t>Early</w:t>
      </w:r>
      <w:r w:rsidR="00213FF4">
        <w:t xml:space="preserve"> and NRFU responders there were different patterns between males and females.</w:t>
      </w:r>
      <w:r w:rsidR="005F1517">
        <w:t xml:space="preserve"> </w:t>
      </w:r>
      <w:r w:rsidR="00213FF4">
        <w:t>Overall, there were smaller differences for males than females.</w:t>
      </w:r>
      <w:r w:rsidR="005F1517">
        <w:t xml:space="preserve"> </w:t>
      </w:r>
      <w:r w:rsidR="00213FF4">
        <w:t>There were fewer significant differences for males and they were in different directions.</w:t>
      </w:r>
      <w:r w:rsidR="005F1517">
        <w:t xml:space="preserve"> </w:t>
      </w:r>
      <w:r w:rsidR="00213FF4">
        <w:t xml:space="preserve">For males, the NRFU respondents had nominally higher </w:t>
      </w:r>
      <w:r w:rsidR="006419E5">
        <w:t>estimates</w:t>
      </w:r>
      <w:r w:rsidR="00213FF4">
        <w:t xml:space="preserve"> for some types of victimizations while for others they were lower.</w:t>
      </w:r>
      <w:r w:rsidR="005F1517">
        <w:t xml:space="preserve"> </w:t>
      </w:r>
      <w:r w:rsidR="00213FF4">
        <w:t xml:space="preserve">For </w:t>
      </w:r>
      <w:r w:rsidR="00CC366D">
        <w:t>f</w:t>
      </w:r>
      <w:r w:rsidR="00213FF4">
        <w:t xml:space="preserve">emales, the NRFU respondents consistently had higher </w:t>
      </w:r>
      <w:r w:rsidR="006419E5">
        <w:t>estimates</w:t>
      </w:r>
      <w:r w:rsidR="00213FF4">
        <w:t xml:space="preserve"> than the </w:t>
      </w:r>
      <w:r w:rsidR="00096A3B">
        <w:t>Early</w:t>
      </w:r>
      <w:r w:rsidR="00213FF4">
        <w:t xml:space="preserve"> respondents.</w:t>
      </w:r>
      <w:r w:rsidR="005F1517">
        <w:t xml:space="preserve"> </w:t>
      </w:r>
      <w:r w:rsidR="00213FF4">
        <w:t>The differences were large in magnitude and</w:t>
      </w:r>
      <w:r w:rsidR="00190397">
        <w:t xml:space="preserve"> </w:t>
      </w:r>
      <w:r w:rsidR="00D92098">
        <w:t>several were significant at the five percent level</w:t>
      </w:r>
      <w:r w:rsidR="00213FF4">
        <w:t>.</w:t>
      </w:r>
      <w:r w:rsidR="005F1517">
        <w:t xml:space="preserve"> </w:t>
      </w:r>
      <w:r w:rsidR="00213FF4">
        <w:t xml:space="preserve">The effect on the </w:t>
      </w:r>
      <w:r w:rsidR="006419E5">
        <w:t>estimates</w:t>
      </w:r>
      <w:r w:rsidR="00213FF4">
        <w:t xml:space="preserve"> </w:t>
      </w:r>
      <w:r w:rsidR="00CC366D">
        <w:t>after</w:t>
      </w:r>
      <w:r w:rsidR="005F1517">
        <w:t xml:space="preserve"> </w:t>
      </w:r>
      <w:r w:rsidR="00213FF4">
        <w:t xml:space="preserve">combining the </w:t>
      </w:r>
      <w:r w:rsidR="00096A3B">
        <w:t>Early</w:t>
      </w:r>
      <w:r w:rsidR="00213FF4">
        <w:t xml:space="preserve"> and NRFU respondents was between .5 and 1.5 percentage points.</w:t>
      </w:r>
      <w:r w:rsidR="005F1517">
        <w:t xml:space="preserve"> </w:t>
      </w:r>
      <w:r w:rsidR="00213FF4">
        <w:t xml:space="preserve">For </w:t>
      </w:r>
      <w:r w:rsidR="006419E5">
        <w:t>estimates</w:t>
      </w:r>
      <w:r w:rsidR="00213FF4">
        <w:t xml:space="preserve"> as high as 40 percentage points, this is around 3.75 percent of the </w:t>
      </w:r>
      <w:r w:rsidR="00507256">
        <w:t>estimate</w:t>
      </w:r>
      <w:r w:rsidR="00213FF4">
        <w:t xml:space="preserve"> (1.5/40 = 3.75%).</w:t>
      </w:r>
      <w:r w:rsidR="005F1517">
        <w:t xml:space="preserve"> </w:t>
      </w:r>
    </w:p>
    <w:p w14:paraId="3B66C777" w14:textId="797E591A" w:rsidR="00213FF4" w:rsidRDefault="00213FF4" w:rsidP="00305FD5">
      <w:pPr>
        <w:pStyle w:val="L1-FlLSp12"/>
      </w:pPr>
      <w:r>
        <w:t>The</w:t>
      </w:r>
      <w:r w:rsidR="006241AA">
        <w:t xml:space="preserve"> third perspective looked at the survey and monetary costs associated with the NRFU.</w:t>
      </w:r>
      <w:r w:rsidR="005F1517">
        <w:t xml:space="preserve"> </w:t>
      </w:r>
      <w:r w:rsidR="006241AA">
        <w:t>The NRFU does increase the design effect of the survey, which reduces the efficiency of the overall sample size.</w:t>
      </w:r>
      <w:r w:rsidR="005F1517">
        <w:t xml:space="preserve"> </w:t>
      </w:r>
      <w:r w:rsidR="006241AA">
        <w:t>Overall, the increase in the design effect was not very large.</w:t>
      </w:r>
      <w:r w:rsidR="005F1517">
        <w:t xml:space="preserve"> </w:t>
      </w:r>
      <w:r w:rsidR="006241AA">
        <w:t>The analysis of the monetary</w:t>
      </w:r>
      <w:r>
        <w:t xml:space="preserve"> cost</w:t>
      </w:r>
      <w:r w:rsidR="006241AA">
        <w:t>s</w:t>
      </w:r>
      <w:r>
        <w:t xml:space="preserve"> found that </w:t>
      </w:r>
      <w:r w:rsidR="006241AA">
        <w:t xml:space="preserve">for </w:t>
      </w:r>
      <w:proofErr w:type="gramStart"/>
      <w:r w:rsidR="006241AA">
        <w:t>every</w:t>
      </w:r>
      <w:r w:rsidR="00380B94">
        <w:t xml:space="preserve"> one</w:t>
      </w:r>
      <w:proofErr w:type="gramEnd"/>
      <w:r w:rsidR="005F1517">
        <w:t xml:space="preserve"> </w:t>
      </w:r>
      <w:r w:rsidR="006241AA">
        <w:t xml:space="preserve">NRFU complete it would be possible to collect slightly less than 2.6 </w:t>
      </w:r>
      <w:r w:rsidR="00DA0374">
        <w:t xml:space="preserve">surveys </w:t>
      </w:r>
      <w:r w:rsidR="006241AA">
        <w:t xml:space="preserve">in the </w:t>
      </w:r>
      <w:r w:rsidR="00096A3B">
        <w:t>Early</w:t>
      </w:r>
      <w:r w:rsidR="006241AA">
        <w:t xml:space="preserve"> group.</w:t>
      </w:r>
      <w:r w:rsidR="005F1517">
        <w:t xml:space="preserve"> </w:t>
      </w:r>
      <w:r>
        <w:t xml:space="preserve">This is based on a design that assumes the response rates from the </w:t>
      </w:r>
      <w:r w:rsidR="00B91BA7">
        <w:t>FS</w:t>
      </w:r>
      <w:r>
        <w:t xml:space="preserve"> and has the goal of completing 20,000 surveys in the </w:t>
      </w:r>
      <w:r w:rsidR="00096A3B">
        <w:t>Early</w:t>
      </w:r>
      <w:r>
        <w:t xml:space="preserve"> group and 1,767 in the NRFU group.</w:t>
      </w:r>
      <w:r w:rsidR="005F1517">
        <w:t xml:space="preserve"> </w:t>
      </w:r>
      <w:r>
        <w:t xml:space="preserve">If the money spent on the NRFU was used to complete more </w:t>
      </w:r>
      <w:r w:rsidR="00096A3B">
        <w:t>Early</w:t>
      </w:r>
      <w:r>
        <w:t xml:space="preserve"> interviews, the number of completes would be 24,450.</w:t>
      </w:r>
      <w:r w:rsidR="005F1517">
        <w:t xml:space="preserve"> </w:t>
      </w:r>
      <w:r>
        <w:t>Note that this calculation could change if different response rates were used.</w:t>
      </w:r>
      <w:r w:rsidR="00DA0374">
        <w:t xml:space="preserve">  For example, all costs would go up if a significantly lower response rate was used.</w:t>
      </w:r>
    </w:p>
    <w:p w14:paraId="7E2034FD" w14:textId="5C2F47D9" w:rsidR="00213FF4" w:rsidRDefault="00213FF4" w:rsidP="00305FD5">
      <w:pPr>
        <w:pStyle w:val="L2-FlLSp12"/>
      </w:pPr>
      <w:r>
        <w:t>The analysis approximated the gain in precision if the study did not do the NRFU and used the money to increase the sample size.</w:t>
      </w:r>
      <w:r w:rsidR="005F1517">
        <w:t xml:space="preserve"> </w:t>
      </w:r>
      <w:r>
        <w:t>The gains in precision were relatively small, many change the standard error at the third decimal.</w:t>
      </w:r>
      <w:r w:rsidR="005F1517">
        <w:t xml:space="preserve"> </w:t>
      </w:r>
      <w:r>
        <w:t xml:space="preserve">When compared to the </w:t>
      </w:r>
      <w:r w:rsidR="006241AA">
        <w:t xml:space="preserve">effect on </w:t>
      </w:r>
      <w:r>
        <w:t xml:space="preserve">prevalence </w:t>
      </w:r>
      <w:r w:rsidR="006419E5">
        <w:t>estimates</w:t>
      </w:r>
      <w:r>
        <w:t xml:space="preserve"> with and without the NRFU, the change in precision is considerably smaller.</w:t>
      </w:r>
      <w:r w:rsidR="005F1517">
        <w:t xml:space="preserve"> </w:t>
      </w:r>
      <w:r>
        <w:t>One perspective is how the decision to keep the NRFU changes the root mean square error of the survey (</w:t>
      </w:r>
      <w:r w:rsidR="006241AA">
        <w:t>R</w:t>
      </w:r>
      <w:r>
        <w:t>MSE).</w:t>
      </w:r>
      <w:r w:rsidR="005F1517">
        <w:t xml:space="preserve"> </w:t>
      </w:r>
      <w:r>
        <w:t xml:space="preserve">The </w:t>
      </w:r>
      <w:r w:rsidR="006241AA">
        <w:t>R</w:t>
      </w:r>
      <w:r>
        <w:t>MSE is often used when considering the total survey error (TSE) of the survey and is computed by:</w:t>
      </w:r>
    </w:p>
    <w:p w14:paraId="7B08F78A" w14:textId="53395375" w:rsidR="001919AB" w:rsidRDefault="00213FF4" w:rsidP="000E3870">
      <w:pPr>
        <w:pStyle w:val="E1-Equation"/>
      </w:pPr>
      <w:r>
        <w:tab/>
      </w:r>
      <m:oMath>
        <m:r>
          <m:rPr>
            <m:sty m:val="p"/>
          </m:rPr>
          <w:rPr>
            <w:rFonts w:ascii="Cambria Math" w:hAnsi="Cambria Math"/>
          </w:rPr>
          <m:t>RMSE</m:t>
        </m:r>
        <m:r>
          <w:rPr>
            <w:rFonts w:ascii="Cambria Math" w:hAnsi="Cambria Math"/>
          </w:rPr>
          <m:t xml:space="preserve">= </m:t>
        </m:r>
        <m:rad>
          <m:radPr>
            <m:degHide m:val="1"/>
            <m:ctrlPr>
              <w:rPr>
                <w:rFonts w:ascii="Cambria Math" w:hAnsi="Cambria Math"/>
              </w:rPr>
            </m:ctrlPr>
          </m:radPr>
          <m:deg/>
          <m:e>
            <m:r>
              <m:rPr>
                <m:sty m:val="p"/>
              </m:rPr>
              <w:rPr>
                <w:rFonts w:ascii="Cambria Math" w:hAnsi="Cambria Math"/>
              </w:rPr>
              <m:t>V+</m:t>
            </m:r>
            <m:sSup>
              <m:sSupPr>
                <m:ctrlPr>
                  <w:rPr>
                    <w:rFonts w:ascii="Cambria Math" w:hAnsi="Cambria Math"/>
                  </w:rPr>
                </m:ctrlPr>
              </m:sSupPr>
              <m:e>
                <m:r>
                  <m:rPr>
                    <m:sty m:val="p"/>
                  </m:rPr>
                  <w:rPr>
                    <w:rFonts w:ascii="Cambria Math" w:hAnsi="Cambria Math"/>
                  </w:rPr>
                  <m:t>B</m:t>
                </m:r>
              </m:e>
              <m:sup>
                <m:r>
                  <m:rPr>
                    <m:sty m:val="p"/>
                  </m:rPr>
                  <w:rPr>
                    <w:rFonts w:ascii="Cambria Math" w:hAnsi="Cambria Math"/>
                  </w:rPr>
                  <m:t>2</m:t>
                </m:r>
              </m:sup>
            </m:sSup>
          </m:e>
        </m:rad>
      </m:oMath>
    </w:p>
    <w:p w14:paraId="3943BF72" w14:textId="7B464033" w:rsidR="00213FF4" w:rsidRDefault="001C4D76" w:rsidP="001919AB">
      <w:pPr>
        <w:pStyle w:val="E2-Equation"/>
      </w:pPr>
      <w:r>
        <w:t>w</w:t>
      </w:r>
      <w:r w:rsidR="00213FF4">
        <w:t>here:</w:t>
      </w:r>
      <w:r w:rsidR="005F1517">
        <w:t xml:space="preserve"> </w:t>
      </w:r>
      <w:r w:rsidR="00213FF4">
        <w:t>V=variance of the estimate; B</w:t>
      </w:r>
      <w:r w:rsidR="00213FF4">
        <w:rPr>
          <w:vertAlign w:val="superscript"/>
        </w:rPr>
        <w:t>2</w:t>
      </w:r>
      <w:r w:rsidR="00213FF4">
        <w:t xml:space="preserve"> = Bias squared</w:t>
      </w:r>
      <w:r>
        <w:t>.</w:t>
      </w:r>
    </w:p>
    <w:p w14:paraId="61AFD8C4" w14:textId="1CE44818" w:rsidR="00213FF4" w:rsidRDefault="00213FF4" w:rsidP="00305FD5">
      <w:pPr>
        <w:pStyle w:val="L1-FlLSp12"/>
      </w:pPr>
      <w:r>
        <w:t>The analysis found that increasing the sample size for the estimates contributes between .009 to .020 to the RMSE.</w:t>
      </w:r>
      <w:r w:rsidR="005F1517">
        <w:t xml:space="preserve"> </w:t>
      </w:r>
      <w:r w:rsidR="00D92098">
        <w:t xml:space="preserve"> This is the change in the standard errors with and without the NRFU (Tables 16 and 17).  </w:t>
      </w:r>
      <w:r>
        <w:t xml:space="preserve">In contrast, the change in the prevalence </w:t>
      </w:r>
      <w:r w:rsidR="006419E5">
        <w:t>estimates</w:t>
      </w:r>
      <w:r>
        <w:t xml:space="preserve">, which can be interpreted as a </w:t>
      </w:r>
      <w:r>
        <w:lastRenderedPageBreak/>
        <w:t>change in the bias, contributes between .5 to 1.5</w:t>
      </w:r>
      <w:r w:rsidR="00D92098">
        <w:t xml:space="preserve"> (Tables 16 and 17)</w:t>
      </w:r>
      <w:r>
        <w:t>.</w:t>
      </w:r>
      <w:r w:rsidR="005F1517">
        <w:t xml:space="preserve"> </w:t>
      </w:r>
      <w:r>
        <w:t>From this perspective, it is best to keep the NRFU, rather than spending the money to increase the sample size.</w:t>
      </w:r>
    </w:p>
    <w:p w14:paraId="57F3FBE5" w14:textId="1CBEB919" w:rsidR="00975E25" w:rsidRDefault="006241AA" w:rsidP="00305FD5">
      <w:pPr>
        <w:pStyle w:val="L1-FlLSp12"/>
      </w:pPr>
      <w:r>
        <w:t>The NRFU also increased the nominal response rate by approximately five percentage points.</w:t>
      </w:r>
      <w:r w:rsidR="005F1517">
        <w:t xml:space="preserve"> </w:t>
      </w:r>
      <w:r>
        <w:t>The response rate is the most visible indicator of data quality to those reviewing and using the survey.</w:t>
      </w:r>
      <w:r w:rsidR="005F1517">
        <w:t xml:space="preserve"> </w:t>
      </w:r>
      <w:r>
        <w:t xml:space="preserve">In the case of the FS, it raised the </w:t>
      </w:r>
      <w:r w:rsidR="00975E25">
        <w:t>response rate enough to cross 30% (28% vs. 33%).</w:t>
      </w:r>
    </w:p>
    <w:p w14:paraId="57D03447" w14:textId="77777777" w:rsidR="003C1E85" w:rsidRDefault="00975E25" w:rsidP="00305FD5">
      <w:pPr>
        <w:pStyle w:val="L1-FlLSp12"/>
      </w:pPr>
      <w:r>
        <w:t>The other advantage of the NRFU is that it provides the survey with some indication of the non-response bias associated with the survey.</w:t>
      </w:r>
      <w:r w:rsidR="005F1517">
        <w:t xml:space="preserve"> </w:t>
      </w:r>
      <w:r>
        <w:t>The NRFU can be useful for tracking trends in non-response over time</w:t>
      </w:r>
      <w:r w:rsidR="003C1E85">
        <w:t>.</w:t>
      </w:r>
    </w:p>
    <w:p w14:paraId="5EDF7EE2" w14:textId="782311CF" w:rsidR="006241AA" w:rsidRDefault="006241AA" w:rsidP="00305FD5">
      <w:pPr>
        <w:pStyle w:val="L1-FlLSp12"/>
      </w:pPr>
      <w:r>
        <w:t>Besides the additional monetary costs associated with doing the NRFU, it also adds to the time needed to complete the survey.</w:t>
      </w:r>
      <w:r w:rsidR="005F1517">
        <w:t xml:space="preserve"> </w:t>
      </w:r>
      <w:r w:rsidR="00975E25">
        <w:t xml:space="preserve">For the </w:t>
      </w:r>
      <w:r w:rsidR="00B91BA7">
        <w:t>FS</w:t>
      </w:r>
      <w:r w:rsidR="00975E25">
        <w:t xml:space="preserve">, it added </w:t>
      </w:r>
      <w:r w:rsidR="004F2653">
        <w:t xml:space="preserve">one </w:t>
      </w:r>
      <w:r w:rsidR="00975E25">
        <w:t xml:space="preserve">month to </w:t>
      </w:r>
      <w:r w:rsidR="00C56C91">
        <w:t>follow-up on</w:t>
      </w:r>
      <w:r w:rsidR="00975E25">
        <w:t xml:space="preserve"> the additional mailings to the non-respondents.</w:t>
      </w:r>
      <w:r w:rsidR="005F1517">
        <w:t xml:space="preserve"> </w:t>
      </w:r>
      <w:r w:rsidR="00975E25">
        <w:t xml:space="preserve">Implementation of the NRFU necessarily </w:t>
      </w:r>
      <w:proofErr w:type="gramStart"/>
      <w:r w:rsidR="00975E25">
        <w:t>has to</w:t>
      </w:r>
      <w:proofErr w:type="gramEnd"/>
      <w:r w:rsidR="00975E25">
        <w:t xml:space="preserve"> wait until all of the multiple mailings have been completed, which for those invited to do the extended interview can be up to four</w:t>
      </w:r>
      <w:r w:rsidR="00A81A0A">
        <w:t xml:space="preserve"> mailings</w:t>
      </w:r>
      <w:r w:rsidR="005F1517">
        <w:t xml:space="preserve"> </w:t>
      </w:r>
      <w:r w:rsidR="00975E25">
        <w:t>(not including the reminder postcards).</w:t>
      </w:r>
    </w:p>
    <w:p w14:paraId="5E0E6450" w14:textId="7CAE88A6" w:rsidR="00975E25" w:rsidRDefault="00975E25" w:rsidP="00305FD5">
      <w:pPr>
        <w:pStyle w:val="L1-FlLSp12"/>
      </w:pPr>
      <w:r>
        <w:t xml:space="preserve">Continuing with the NRFU depends, in part, on what CDC would </w:t>
      </w:r>
      <w:r w:rsidR="00A81A0A">
        <w:t>do with</w:t>
      </w:r>
      <w:r w:rsidR="005F1517">
        <w:t xml:space="preserve"> </w:t>
      </w:r>
      <w:r>
        <w:t xml:space="preserve">the savings </w:t>
      </w:r>
      <w:r w:rsidR="00A81A0A">
        <w:t>from</w:t>
      </w:r>
      <w:r>
        <w:t xml:space="preserve"> eliminating it.</w:t>
      </w:r>
      <w:r w:rsidR="005F1517">
        <w:t xml:space="preserve"> </w:t>
      </w:r>
      <w:r>
        <w:t>If the savings would be used to collect more interviews, the NRFU should be retained.</w:t>
      </w:r>
      <w:r w:rsidR="005F1517">
        <w:t xml:space="preserve"> </w:t>
      </w:r>
      <w:r>
        <w:t xml:space="preserve">The NRFU has </w:t>
      </w:r>
      <w:r w:rsidR="00E71590">
        <w:t>very clear advantages with res</w:t>
      </w:r>
      <w:r>
        <w:t>p</w:t>
      </w:r>
      <w:r w:rsidR="00E71590">
        <w:t>e</w:t>
      </w:r>
      <w:r>
        <w:t xml:space="preserve">ct to reducing the bias of the survey and the added data would only marginally improve the precision of the </w:t>
      </w:r>
      <w:r w:rsidR="00D92098">
        <w:t>estimates</w:t>
      </w:r>
      <w:r>
        <w:t>.</w:t>
      </w:r>
      <w:r w:rsidR="005F1517">
        <w:t xml:space="preserve"> </w:t>
      </w:r>
      <w:r>
        <w:t xml:space="preserve">If the CDC has other uses for the money or </w:t>
      </w:r>
      <w:r w:rsidR="00A81A0A">
        <w:t xml:space="preserve">if </w:t>
      </w:r>
      <w:r>
        <w:t>it is desirable to reduce the cost of the survey</w:t>
      </w:r>
      <w:r w:rsidR="00E71590">
        <w:t xml:space="preserve"> for other reasons</w:t>
      </w:r>
      <w:r>
        <w:t>, then it might be worth eliminating it.</w:t>
      </w:r>
      <w:r w:rsidR="005F1517">
        <w:t xml:space="preserve"> </w:t>
      </w:r>
      <w:r>
        <w:t xml:space="preserve">While the NRFU does reduce the bias in the estimates, the effect is relatively small, </w:t>
      </w:r>
      <w:r w:rsidR="00243300">
        <w:t>since it only makes up around 14</w:t>
      </w:r>
      <w:r>
        <w:t xml:space="preserve"> percent of the completed interviews.</w:t>
      </w:r>
      <w:r w:rsidR="005F1517">
        <w:t xml:space="preserve"> </w:t>
      </w:r>
      <w:r w:rsidR="00E71590">
        <w:t>For the largest differences discussed above, the effect size related to implementing the NRFU was around 3</w:t>
      </w:r>
      <w:r w:rsidR="00243300">
        <w:t>.75</w:t>
      </w:r>
      <w:r w:rsidR="00E71590">
        <w:t xml:space="preserve"> percent of an estimate that is around 40 percent (e.g., Intimate Partner Violence for females).</w:t>
      </w:r>
    </w:p>
    <w:p w14:paraId="37825A42" w14:textId="4C87E8F4" w:rsidR="00E71590" w:rsidRDefault="00E71590" w:rsidP="00305FD5">
      <w:pPr>
        <w:pStyle w:val="L1-FlLSp12"/>
      </w:pPr>
      <w:r>
        <w:t>A compromise position would be to do the NRFU on an occasional basis to assess trends in non-response bias.</w:t>
      </w:r>
      <w:r w:rsidR="005F1517">
        <w:t xml:space="preserve"> </w:t>
      </w:r>
      <w:r>
        <w:t xml:space="preserve">This compromise would </w:t>
      </w:r>
      <w:r w:rsidRPr="00DA0374">
        <w:t xml:space="preserve">provide users with </w:t>
      </w:r>
      <w:r w:rsidR="00DA0374">
        <w:t>information as response rates declined over time</w:t>
      </w:r>
      <w:r>
        <w:t>.</w:t>
      </w:r>
      <w:r w:rsidR="005F1517">
        <w:t xml:space="preserve"> </w:t>
      </w:r>
      <w:r>
        <w:t xml:space="preserve">However, </w:t>
      </w:r>
      <w:r w:rsidR="00371F31">
        <w:t xml:space="preserve">doing the NRFU on an occasional basis </w:t>
      </w:r>
      <w:r>
        <w:t xml:space="preserve">would restrict </w:t>
      </w:r>
      <w:r w:rsidR="00371F31">
        <w:t>its</w:t>
      </w:r>
      <w:r w:rsidR="005F1517">
        <w:t xml:space="preserve"> </w:t>
      </w:r>
      <w:r>
        <w:t xml:space="preserve">use </w:t>
      </w:r>
      <w:r w:rsidR="00371F31">
        <w:t>to n</w:t>
      </w:r>
      <w:r>
        <w:t>on-</w:t>
      </w:r>
      <w:r w:rsidR="00371F31">
        <w:t>r</w:t>
      </w:r>
      <w:r>
        <w:t xml:space="preserve">esponse </w:t>
      </w:r>
      <w:r w:rsidR="00371F31">
        <w:t>b</w:t>
      </w:r>
      <w:r>
        <w:t>ias analyses.</w:t>
      </w:r>
      <w:r w:rsidR="005F1517">
        <w:t xml:space="preserve"> </w:t>
      </w:r>
      <w:r>
        <w:t xml:space="preserve">Because the NRFU does have an impact on the </w:t>
      </w:r>
      <w:r w:rsidR="006419E5">
        <w:t>estimates</w:t>
      </w:r>
      <w:r>
        <w:t xml:space="preserve">, </w:t>
      </w:r>
      <w:r w:rsidR="00DA0374">
        <w:t xml:space="preserve">prevalence </w:t>
      </w:r>
      <w:r w:rsidR="006419E5">
        <w:t>estimates</w:t>
      </w:r>
      <w:r w:rsidR="00243300">
        <w:t xml:space="preserve"> that include </w:t>
      </w:r>
      <w:r w:rsidR="00BA7879">
        <w:t>the occasional</w:t>
      </w:r>
      <w:r w:rsidR="00243300">
        <w:t xml:space="preserve"> NRFU </w:t>
      </w:r>
      <w:r>
        <w:t>would interrupt the trends in years whe</w:t>
      </w:r>
      <w:r w:rsidR="00371F31">
        <w:t>n</w:t>
      </w:r>
      <w:r>
        <w:t xml:space="preserve"> it </w:t>
      </w:r>
      <w:r w:rsidR="00371F31">
        <w:t>is</w:t>
      </w:r>
      <w:r>
        <w:t xml:space="preserve"> not available.</w:t>
      </w:r>
      <w:r w:rsidR="00FC1FD0">
        <w:t xml:space="preserve">  That is, estimates in a year with the NRFU would not be comparable to a year without the NRFU.</w:t>
      </w:r>
      <w:r w:rsidR="00331824">
        <w:t xml:space="preserve">  This would require releasing two estimates for the year the NRFU was implemented.  One with and one without the NRFU.</w:t>
      </w:r>
    </w:p>
    <w:sectPr w:rsidR="00E71590" w:rsidSect="00213FF4">
      <w:headerReference w:type="default" r:id="rId43"/>
      <w:footerReference w:type="default" r:id="rId44"/>
      <w:pgSz w:w="12240" w:h="15840" w:code="1"/>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E1930" w14:textId="77777777" w:rsidR="00990D06" w:rsidRDefault="00990D06">
      <w:r>
        <w:separator/>
      </w:r>
    </w:p>
  </w:endnote>
  <w:endnote w:type="continuationSeparator" w:id="0">
    <w:p w14:paraId="1B6A3CE5" w14:textId="77777777" w:rsidR="00990D06" w:rsidRDefault="00990D06">
      <w:r>
        <w:continuationSeparator/>
      </w:r>
    </w:p>
  </w:endnote>
  <w:endnote w:type="continuationNotice" w:id="1">
    <w:p w14:paraId="31DADB83" w14:textId="77777777" w:rsidR="00990D06" w:rsidRDefault="00990D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imes New Roman,Calibri">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default"/>
    <w:sig w:usb0="00000003" w:usb1="00000000" w:usb2="00000000" w:usb3="00000000" w:csb0="00000001" w:csb1="00000000"/>
  </w:font>
  <w:font w:name="Franklin Gothic">
    <w:altName w:val="Courier New"/>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AB518" w14:textId="77777777" w:rsidR="005D7839" w:rsidRDefault="005D783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5" w:type="dxa"/>
      <w:tblInd w:w="-27" w:type="dxa"/>
      <w:tblLayout w:type="fixed"/>
      <w:tblCellMar>
        <w:left w:w="0" w:type="dxa"/>
        <w:right w:w="0" w:type="dxa"/>
      </w:tblCellMar>
      <w:tblLook w:val="0000" w:firstRow="0" w:lastRow="0" w:firstColumn="0" w:lastColumn="0" w:noHBand="0" w:noVBand="0"/>
    </w:tblPr>
    <w:tblGrid>
      <w:gridCol w:w="475"/>
    </w:tblGrid>
    <w:tr w:rsidR="005D7839" w:rsidRPr="00244EB5" w14:paraId="3E7E12CD" w14:textId="77777777" w:rsidTr="006A71E8">
      <w:trPr>
        <w:cantSplit/>
        <w:trHeight w:hRule="exact" w:val="1620"/>
      </w:trPr>
      <w:tc>
        <w:tcPr>
          <w:tcW w:w="475" w:type="dxa"/>
          <w:tcBorders>
            <w:bottom w:val="single" w:sz="4" w:space="0" w:color="007A99"/>
            <w:right w:val="single" w:sz="4" w:space="0" w:color="007A99"/>
          </w:tcBorders>
          <w:textDirection w:val="tbRl"/>
          <w:vAlign w:val="center"/>
        </w:tcPr>
        <w:p w14:paraId="015895F9" w14:textId="77777777" w:rsidR="005D7839" w:rsidRPr="00591883" w:rsidRDefault="005D7839" w:rsidP="00CA1298">
          <w:pPr>
            <w:framePr w:w="550" w:h="9266" w:hRule="exact" w:wrap="around" w:vAnchor="page" w:hAnchor="page" w:x="613" w:y="1441"/>
            <w:tabs>
              <w:tab w:val="right" w:pos="8064"/>
            </w:tabs>
            <w:spacing w:before="320" w:line="180" w:lineRule="atLeast"/>
            <w:ind w:left="113"/>
            <w:rPr>
              <w:rFonts w:asciiTheme="minorHAnsi" w:hAnsiTheme="minorHAnsi" w:cstheme="minorHAnsi"/>
              <w:b/>
              <w:sz w:val="12"/>
              <w:szCs w:val="12"/>
            </w:rPr>
          </w:pPr>
          <w:r w:rsidRPr="00591883">
            <w:rPr>
              <w:rFonts w:asciiTheme="minorHAnsi" w:hAnsiTheme="minorHAnsi" w:cstheme="minorHAnsi"/>
              <w:b/>
              <w:noProof/>
              <w:color w:val="00467F"/>
              <w:sz w:val="12"/>
              <w:szCs w:val="12"/>
              <w:lang w:eastAsia="en-US"/>
            </w:rPr>
            <w:drawing>
              <wp:anchor distT="0" distB="0" distL="114300" distR="114300" simplePos="0" relativeHeight="251658250" behindDoc="1" locked="0" layoutInCell="1" allowOverlap="1" wp14:anchorId="11D2E906" wp14:editId="634255CE">
                <wp:simplePos x="0" y="0"/>
                <wp:positionH relativeFrom="column">
                  <wp:posOffset>-283210</wp:posOffset>
                </wp:positionH>
                <wp:positionV relativeFrom="paragraph">
                  <wp:posOffset>-3810</wp:posOffset>
                </wp:positionV>
                <wp:extent cx="273064" cy="901399"/>
                <wp:effectExtent l="0" t="0" r="0" b="0"/>
                <wp:wrapNone/>
                <wp:docPr id="16" name="Picture 16" descr="Westa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at_Solid - Landscap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4956" cy="907643"/>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5D7839" w:rsidRPr="00244EB5" w14:paraId="02E4F174" w14:textId="77777777" w:rsidTr="006A71E8">
      <w:trPr>
        <w:cantSplit/>
        <w:trHeight w:val="6921"/>
      </w:trPr>
      <w:tc>
        <w:tcPr>
          <w:tcW w:w="475" w:type="dxa"/>
          <w:tcBorders>
            <w:top w:val="single" w:sz="4" w:space="0" w:color="007A99"/>
            <w:right w:val="single" w:sz="4" w:space="0" w:color="007A99"/>
          </w:tcBorders>
          <w:textDirection w:val="tbRl"/>
          <w:vAlign w:val="center"/>
        </w:tcPr>
        <w:p w14:paraId="05A415CC" w14:textId="4EC53256" w:rsidR="005D7839" w:rsidRPr="006174DF" w:rsidRDefault="005D7839" w:rsidP="009E0756">
          <w:pPr>
            <w:framePr w:w="550" w:h="9266" w:hRule="exact" w:wrap="around" w:vAnchor="page" w:hAnchor="page" w:x="613" w:y="1441"/>
            <w:tabs>
              <w:tab w:val="right" w:pos="8064"/>
            </w:tabs>
            <w:spacing w:line="180" w:lineRule="atLeast"/>
            <w:jc w:val="center"/>
            <w:rPr>
              <w:rFonts w:asciiTheme="minorHAnsi" w:hAnsiTheme="minorHAnsi" w:cstheme="minorHAnsi"/>
              <w:sz w:val="20"/>
            </w:rPr>
          </w:pPr>
          <w:r w:rsidRPr="009E0756">
            <w:rPr>
              <w:rFonts w:asciiTheme="minorHAnsi" w:hAnsiTheme="minorHAnsi" w:cstheme="minorHAnsi"/>
              <w:b/>
              <w:color w:val="00467F"/>
              <w:kern w:val="2"/>
              <w:sz w:val="20"/>
              <w14:ligatures w14:val="standard"/>
            </w:rPr>
            <w:t>National Intimate Partner and Sexual Violence Survey (NISVS)</w:t>
          </w:r>
          <w:r w:rsidRPr="009E0756">
            <w:rPr>
              <w:rFonts w:asciiTheme="minorHAnsi" w:hAnsiTheme="minorHAnsi" w:cstheme="minorHAnsi"/>
              <w:b/>
              <w:color w:val="00467F"/>
              <w:kern w:val="2"/>
              <w:sz w:val="20"/>
              <w14:ligatures w14:val="standard"/>
            </w:rPr>
            <w:br/>
            <w:t>Redesign – Analyses of Nonresponse Follow-up</w:t>
          </w:r>
        </w:p>
      </w:tc>
    </w:tr>
    <w:tr w:rsidR="005D7839" w:rsidRPr="00244EB5" w14:paraId="079650CD" w14:textId="77777777" w:rsidTr="006A71E8">
      <w:trPr>
        <w:cantSplit/>
        <w:trHeight w:hRule="exact" w:val="630"/>
      </w:trPr>
      <w:tc>
        <w:tcPr>
          <w:tcW w:w="475" w:type="dxa"/>
          <w:tcBorders>
            <w:right w:val="single" w:sz="4" w:space="0" w:color="007A99"/>
          </w:tcBorders>
          <w:shd w:val="clear" w:color="auto" w:fill="1A2A57"/>
          <w:textDirection w:val="tbRl"/>
          <w:vAlign w:val="center"/>
        </w:tcPr>
        <w:p w14:paraId="240FA76A" w14:textId="23F218E4" w:rsidR="005D7839" w:rsidRPr="000B206C" w:rsidRDefault="005D7839" w:rsidP="009E0756">
          <w:pPr>
            <w:framePr w:w="550" w:h="9266" w:hRule="exact" w:wrap="around" w:vAnchor="page" w:hAnchor="page" w:x="613" w:y="1441"/>
            <w:jc w:val="center"/>
            <w:rPr>
              <w:rFonts w:asciiTheme="minorHAnsi" w:hAnsiTheme="minorHAnsi" w:cstheme="minorHAnsi"/>
              <w:b/>
              <w:noProof/>
              <w:color w:val="FFFFFF"/>
              <w:kern w:val="2"/>
              <w:sz w:val="20"/>
              <w14:ligatures w14:val="standard"/>
            </w:rPr>
          </w:pPr>
          <w:r w:rsidRPr="000B206C">
            <w:rPr>
              <w:rFonts w:asciiTheme="minorHAnsi" w:hAnsiTheme="minorHAnsi" w:cstheme="minorHAnsi"/>
              <w:b/>
              <w:noProof/>
              <w:color w:val="FFFFFF"/>
              <w:kern w:val="2"/>
              <w:sz w:val="20"/>
              <w14:ligatures w14:val="standard"/>
            </w:rPr>
            <w:fldChar w:fldCharType="begin"/>
          </w:r>
          <w:r w:rsidRPr="000B206C">
            <w:rPr>
              <w:rFonts w:asciiTheme="minorHAnsi" w:hAnsiTheme="minorHAnsi" w:cstheme="minorHAnsi"/>
              <w:b/>
              <w:noProof/>
              <w:color w:val="FFFFFF"/>
              <w:kern w:val="2"/>
              <w:sz w:val="20"/>
              <w14:ligatures w14:val="standard"/>
            </w:rPr>
            <w:instrText xml:space="preserve"> PAGE   \* MERGEFORMAT </w:instrText>
          </w:r>
          <w:r w:rsidRPr="000B206C">
            <w:rPr>
              <w:rFonts w:asciiTheme="minorHAnsi" w:hAnsiTheme="minorHAnsi" w:cstheme="minorHAnsi"/>
              <w:b/>
              <w:noProof/>
              <w:color w:val="FFFFFF"/>
              <w:kern w:val="2"/>
              <w:sz w:val="20"/>
              <w14:ligatures w14:val="standard"/>
            </w:rPr>
            <w:fldChar w:fldCharType="separate"/>
          </w:r>
          <w:r w:rsidR="001359CC">
            <w:rPr>
              <w:rFonts w:asciiTheme="minorHAnsi" w:hAnsiTheme="minorHAnsi" w:cstheme="minorHAnsi"/>
              <w:b/>
              <w:noProof/>
              <w:color w:val="FFFFFF"/>
              <w:kern w:val="2"/>
              <w:sz w:val="20"/>
              <w14:ligatures w14:val="standard"/>
            </w:rPr>
            <w:t>26</w:t>
          </w:r>
          <w:r w:rsidRPr="000B206C">
            <w:rPr>
              <w:rFonts w:asciiTheme="minorHAnsi" w:hAnsiTheme="minorHAnsi" w:cstheme="minorHAnsi"/>
              <w:b/>
              <w:noProof/>
              <w:color w:val="FFFFFF"/>
              <w:kern w:val="2"/>
              <w:sz w:val="20"/>
              <w14:ligatures w14:val="standard"/>
            </w:rPr>
            <w:fldChar w:fldCharType="end"/>
          </w:r>
        </w:p>
      </w:tc>
    </w:tr>
  </w:tbl>
  <w:p w14:paraId="2CA670EF" w14:textId="77777777" w:rsidR="005D7839" w:rsidRDefault="005D7839" w:rsidP="00CA1298">
    <w:pPr>
      <w:framePr w:w="550" w:h="9266" w:hRule="exact" w:wrap="around" w:vAnchor="page" w:hAnchor="page" w:x="613" w:y="1441"/>
      <w:spacing w:line="14" w:lineRule="exact"/>
      <w:rPr>
        <w:rFonts w:ascii="Franklin Gothic" w:hAnsi="Franklin Gothic"/>
      </w:rPr>
    </w:pPr>
  </w:p>
  <w:p w14:paraId="08475DF7" w14:textId="77777777" w:rsidR="005D7839" w:rsidRPr="00114482" w:rsidRDefault="005D7839" w:rsidP="00CA1298">
    <w:pPr>
      <w:spacing w:line="14" w:lineRule="exact"/>
      <w:rPr>
        <w:rFonts w:ascii="Times New Roman" w:hAnsi="Times New Roman"/>
        <w:color w:val="000000"/>
        <w:kern w:val="2"/>
        <w:szCs w:val="22"/>
        <w14:ligatures w14:val="standard"/>
      </w:rPr>
    </w:pPr>
    <w:r>
      <w:rPr>
        <w:rFonts w:asciiTheme="minorHAnsi" w:hAnsiTheme="minorHAnsi" w:cstheme="minorHAnsi"/>
        <w:b/>
        <w:noProof/>
        <w:color w:val="00467F"/>
        <w:sz w:val="12"/>
        <w:szCs w:val="12"/>
      </w:rPr>
      <w:t>`</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007E9D"/>
        <w:insideH w:val="single" w:sz="4" w:space="0" w:color="2A867F"/>
        <w:insideV w:val="single" w:sz="4" w:space="0" w:color="007E9D"/>
      </w:tblBorders>
      <w:tblCellMar>
        <w:left w:w="0" w:type="dxa"/>
        <w:right w:w="0" w:type="dxa"/>
      </w:tblCellMar>
      <w:tblLook w:val="0000" w:firstRow="0" w:lastRow="0" w:firstColumn="0" w:lastColumn="0" w:noHBand="0" w:noVBand="0"/>
    </w:tblPr>
    <w:tblGrid>
      <w:gridCol w:w="1619"/>
      <w:gridCol w:w="7110"/>
      <w:gridCol w:w="631"/>
    </w:tblGrid>
    <w:tr w:rsidR="005D7839" w:rsidRPr="00E91D10" w14:paraId="291F3C46" w14:textId="77777777" w:rsidTr="006A71E8">
      <w:trPr>
        <w:cantSplit/>
        <w:trHeight w:val="440"/>
      </w:trPr>
      <w:tc>
        <w:tcPr>
          <w:tcW w:w="865" w:type="pct"/>
          <w:vAlign w:val="center"/>
        </w:tcPr>
        <w:p w14:paraId="6EBA7189" w14:textId="77777777" w:rsidR="005D7839" w:rsidRPr="00E91D10" w:rsidRDefault="005D7839" w:rsidP="006A71E8">
          <w:pPr>
            <w:pStyle w:val="Footer-WPN"/>
            <w:rPr>
              <w:szCs w:val="24"/>
            </w:rPr>
          </w:pPr>
          <w:r w:rsidRPr="00E91D10">
            <w:rPr>
              <w:b w:val="0"/>
              <w:noProof/>
              <w:sz w:val="16"/>
              <w:lang w:eastAsia="en-US"/>
            </w:rPr>
            <w:drawing>
              <wp:anchor distT="0" distB="0" distL="114300" distR="114300" simplePos="0" relativeHeight="251658242" behindDoc="1" locked="0" layoutInCell="1" allowOverlap="1" wp14:anchorId="2530F2AC" wp14:editId="61DA6981">
                <wp:simplePos x="0" y="0"/>
                <wp:positionH relativeFrom="column">
                  <wp:posOffset>0</wp:posOffset>
                </wp:positionH>
                <wp:positionV relativeFrom="paragraph">
                  <wp:posOffset>-935</wp:posOffset>
                </wp:positionV>
                <wp:extent cx="914400" cy="273050"/>
                <wp:effectExtent l="0" t="0" r="0" b="0"/>
                <wp:wrapNone/>
                <wp:docPr id="17" name="Picture 8" descr="Westa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L:\1000 (Indirect Projects)\1161.17 (Word Processing)\Westat logos\Westat_Solid.png"/>
                        <pic:cNvPicPr>
                          <a:picLocks noChangeAspect="1" noChangeArrowheads="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14400" cy="2730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798" w:type="pct"/>
          <w:vAlign w:val="center"/>
        </w:tcPr>
        <w:p w14:paraId="01A299D9" w14:textId="2DF3828B" w:rsidR="005D7839" w:rsidRPr="00522766" w:rsidRDefault="005D7839" w:rsidP="006A71E8">
          <w:pPr>
            <w:pStyle w:val="Footer-ReportTitle"/>
          </w:pPr>
          <w:r w:rsidRPr="000A3004">
            <w:rPr>
              <w:sz w:val="19"/>
              <w:szCs w:val="19"/>
            </w:rPr>
            <w:t>National Intimate Partner and Sexual Violence Survey (NISVS)</w:t>
          </w:r>
          <w:r w:rsidRPr="000A3004">
            <w:rPr>
              <w:sz w:val="19"/>
              <w:szCs w:val="19"/>
            </w:rPr>
            <w:br/>
            <w:t>Redesign – Analyses of Nonresponse Follow</w:t>
          </w:r>
          <w:r>
            <w:rPr>
              <w:sz w:val="19"/>
              <w:szCs w:val="19"/>
            </w:rPr>
            <w:t>-</w:t>
          </w:r>
          <w:r w:rsidRPr="000A3004">
            <w:rPr>
              <w:sz w:val="19"/>
              <w:szCs w:val="19"/>
            </w:rPr>
            <w:t>up</w:t>
          </w:r>
        </w:p>
      </w:tc>
      <w:tc>
        <w:tcPr>
          <w:tcW w:w="337" w:type="pct"/>
          <w:tcBorders>
            <w:top w:val="single" w:sz="4" w:space="0" w:color="007E9D"/>
            <w:left w:val="nil"/>
            <w:bottom w:val="nil"/>
          </w:tcBorders>
          <w:shd w:val="clear" w:color="auto" w:fill="1A2A57"/>
          <w:tcMar>
            <w:left w:w="288" w:type="dxa"/>
          </w:tcMar>
          <w:vAlign w:val="center"/>
        </w:tcPr>
        <w:p w14:paraId="55F4BDB9" w14:textId="56B9CF42" w:rsidR="005D7839" w:rsidRPr="00E76DCE" w:rsidRDefault="005D7839" w:rsidP="006A71E8">
          <w:pPr>
            <w:pStyle w:val="Footer-PageNum"/>
          </w:pPr>
          <w:r w:rsidRPr="00E76DCE">
            <w:fldChar w:fldCharType="begin"/>
          </w:r>
          <w:r w:rsidRPr="00E76DCE">
            <w:instrText xml:space="preserve"> PAGE </w:instrText>
          </w:r>
          <w:r w:rsidRPr="00E76DCE">
            <w:fldChar w:fldCharType="separate"/>
          </w:r>
          <w:r w:rsidR="001359CC">
            <w:rPr>
              <w:noProof/>
            </w:rPr>
            <w:t>31</w:t>
          </w:r>
          <w:r w:rsidRPr="00E76DCE">
            <w:fldChar w:fldCharType="end"/>
          </w:r>
        </w:p>
      </w:tc>
    </w:tr>
  </w:tbl>
  <w:p w14:paraId="2E58151C" w14:textId="77777777" w:rsidR="005D7839" w:rsidRPr="008626CB" w:rsidRDefault="005D7839" w:rsidP="006A71E8">
    <w:pPr>
      <w:pStyle w:val="Footer"/>
      <w:spacing w:line="14" w:lineRule="exac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5" w:type="dxa"/>
      <w:tblInd w:w="-27" w:type="dxa"/>
      <w:tblLayout w:type="fixed"/>
      <w:tblCellMar>
        <w:left w:w="0" w:type="dxa"/>
        <w:right w:w="0" w:type="dxa"/>
      </w:tblCellMar>
      <w:tblLook w:val="0000" w:firstRow="0" w:lastRow="0" w:firstColumn="0" w:lastColumn="0" w:noHBand="0" w:noVBand="0"/>
    </w:tblPr>
    <w:tblGrid>
      <w:gridCol w:w="475"/>
    </w:tblGrid>
    <w:tr w:rsidR="005D7839" w:rsidRPr="00244EB5" w14:paraId="0CFEF22D" w14:textId="77777777" w:rsidTr="006A71E8">
      <w:trPr>
        <w:cantSplit/>
        <w:trHeight w:hRule="exact" w:val="1620"/>
      </w:trPr>
      <w:tc>
        <w:tcPr>
          <w:tcW w:w="475" w:type="dxa"/>
          <w:tcBorders>
            <w:bottom w:val="single" w:sz="4" w:space="0" w:color="007A99"/>
            <w:right w:val="single" w:sz="4" w:space="0" w:color="007A99"/>
          </w:tcBorders>
          <w:textDirection w:val="tbRl"/>
          <w:vAlign w:val="center"/>
        </w:tcPr>
        <w:p w14:paraId="52D33E04" w14:textId="77777777" w:rsidR="005D7839" w:rsidRPr="00591883" w:rsidRDefault="005D7839" w:rsidP="00CA1298">
          <w:pPr>
            <w:framePr w:w="550" w:h="9266" w:hRule="exact" w:wrap="around" w:vAnchor="page" w:hAnchor="page" w:x="613" w:y="1441"/>
            <w:tabs>
              <w:tab w:val="right" w:pos="8064"/>
            </w:tabs>
            <w:spacing w:before="320" w:line="180" w:lineRule="atLeast"/>
            <w:ind w:left="113"/>
            <w:rPr>
              <w:rFonts w:asciiTheme="minorHAnsi" w:hAnsiTheme="minorHAnsi" w:cstheme="minorHAnsi"/>
              <w:b/>
              <w:sz w:val="12"/>
              <w:szCs w:val="12"/>
            </w:rPr>
          </w:pPr>
          <w:r w:rsidRPr="00591883">
            <w:rPr>
              <w:rFonts w:asciiTheme="minorHAnsi" w:hAnsiTheme="minorHAnsi" w:cstheme="minorHAnsi"/>
              <w:b/>
              <w:noProof/>
              <w:color w:val="00467F"/>
              <w:sz w:val="12"/>
              <w:szCs w:val="12"/>
              <w:lang w:eastAsia="en-US"/>
            </w:rPr>
            <w:drawing>
              <wp:anchor distT="0" distB="0" distL="114300" distR="114300" simplePos="0" relativeHeight="251658243" behindDoc="1" locked="0" layoutInCell="1" allowOverlap="1" wp14:anchorId="72568DCC" wp14:editId="7D8AB521">
                <wp:simplePos x="0" y="0"/>
                <wp:positionH relativeFrom="column">
                  <wp:posOffset>-283210</wp:posOffset>
                </wp:positionH>
                <wp:positionV relativeFrom="paragraph">
                  <wp:posOffset>-3810</wp:posOffset>
                </wp:positionV>
                <wp:extent cx="273064" cy="901399"/>
                <wp:effectExtent l="0" t="0" r="0" b="0"/>
                <wp:wrapNone/>
                <wp:docPr id="15" name="Picture 15" descr="Westa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at_Solid - Landscap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4956" cy="907643"/>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5D7839" w:rsidRPr="00244EB5" w14:paraId="51E65C26" w14:textId="77777777" w:rsidTr="006A71E8">
      <w:trPr>
        <w:cantSplit/>
        <w:trHeight w:val="6921"/>
      </w:trPr>
      <w:tc>
        <w:tcPr>
          <w:tcW w:w="475" w:type="dxa"/>
          <w:tcBorders>
            <w:top w:val="single" w:sz="4" w:space="0" w:color="007A99"/>
            <w:right w:val="single" w:sz="4" w:space="0" w:color="007A99"/>
          </w:tcBorders>
          <w:textDirection w:val="tbRl"/>
          <w:vAlign w:val="center"/>
        </w:tcPr>
        <w:p w14:paraId="2B9D7035" w14:textId="7E28EC8C" w:rsidR="005D7839" w:rsidRPr="00522766" w:rsidRDefault="005D7839" w:rsidP="009E0756">
          <w:pPr>
            <w:framePr w:w="550" w:h="9266" w:hRule="exact" w:wrap="around" w:vAnchor="page" w:hAnchor="page" w:x="613" w:y="1441"/>
            <w:tabs>
              <w:tab w:val="right" w:pos="8064"/>
            </w:tabs>
            <w:spacing w:line="180" w:lineRule="atLeast"/>
            <w:jc w:val="center"/>
            <w:rPr>
              <w:rFonts w:asciiTheme="minorHAnsi" w:hAnsiTheme="minorHAnsi" w:cstheme="minorHAnsi"/>
              <w:b/>
              <w:color w:val="00467F"/>
              <w:kern w:val="2"/>
              <w:sz w:val="20"/>
              <w14:ligatures w14:val="standard"/>
            </w:rPr>
          </w:pPr>
          <w:r w:rsidRPr="009E0756">
            <w:rPr>
              <w:rFonts w:asciiTheme="minorHAnsi" w:hAnsiTheme="minorHAnsi" w:cstheme="minorHAnsi"/>
              <w:b/>
              <w:color w:val="00467F"/>
              <w:kern w:val="2"/>
              <w:sz w:val="20"/>
              <w14:ligatures w14:val="standard"/>
            </w:rPr>
            <w:t>National Intimate Partner and Sexual Violence Survey (NISVS)</w:t>
          </w:r>
          <w:r w:rsidRPr="009E0756">
            <w:rPr>
              <w:rFonts w:asciiTheme="minorHAnsi" w:hAnsiTheme="minorHAnsi" w:cstheme="minorHAnsi"/>
              <w:b/>
              <w:color w:val="00467F"/>
              <w:kern w:val="2"/>
              <w:sz w:val="20"/>
              <w14:ligatures w14:val="standard"/>
            </w:rPr>
            <w:br/>
            <w:t>Redesign – Analyses of Nonresponse Follow-up</w:t>
          </w:r>
        </w:p>
      </w:tc>
    </w:tr>
    <w:tr w:rsidR="005D7839" w:rsidRPr="00244EB5" w14:paraId="33FB15E0" w14:textId="77777777" w:rsidTr="006A71E8">
      <w:trPr>
        <w:cantSplit/>
        <w:trHeight w:hRule="exact" w:val="630"/>
      </w:trPr>
      <w:tc>
        <w:tcPr>
          <w:tcW w:w="475" w:type="dxa"/>
          <w:tcBorders>
            <w:right w:val="single" w:sz="4" w:space="0" w:color="007A99"/>
          </w:tcBorders>
          <w:shd w:val="clear" w:color="auto" w:fill="1A2A57"/>
          <w:textDirection w:val="tbRl"/>
          <w:vAlign w:val="center"/>
        </w:tcPr>
        <w:p w14:paraId="0D69EECE" w14:textId="3EBECF6E" w:rsidR="005D7839" w:rsidRPr="000B206C" w:rsidRDefault="005D7839" w:rsidP="009E0756">
          <w:pPr>
            <w:framePr w:w="550" w:h="9266" w:hRule="exact" w:wrap="around" w:vAnchor="page" w:hAnchor="page" w:x="613" w:y="1441"/>
            <w:jc w:val="center"/>
            <w:rPr>
              <w:rFonts w:asciiTheme="minorHAnsi" w:hAnsiTheme="minorHAnsi" w:cstheme="minorHAnsi"/>
              <w:b/>
              <w:noProof/>
              <w:color w:val="FFFFFF"/>
              <w:kern w:val="2"/>
              <w:sz w:val="20"/>
              <w14:ligatures w14:val="standard"/>
            </w:rPr>
          </w:pPr>
          <w:r w:rsidRPr="000B206C">
            <w:rPr>
              <w:rFonts w:asciiTheme="minorHAnsi" w:hAnsiTheme="minorHAnsi" w:cstheme="minorHAnsi"/>
              <w:b/>
              <w:noProof/>
              <w:color w:val="FFFFFF"/>
              <w:kern w:val="2"/>
              <w:sz w:val="20"/>
              <w14:ligatures w14:val="standard"/>
            </w:rPr>
            <w:fldChar w:fldCharType="begin"/>
          </w:r>
          <w:r w:rsidRPr="000B206C">
            <w:rPr>
              <w:rFonts w:asciiTheme="minorHAnsi" w:hAnsiTheme="minorHAnsi" w:cstheme="minorHAnsi"/>
              <w:b/>
              <w:noProof/>
              <w:color w:val="FFFFFF"/>
              <w:kern w:val="2"/>
              <w:sz w:val="20"/>
              <w14:ligatures w14:val="standard"/>
            </w:rPr>
            <w:instrText xml:space="preserve"> PAGE   \* MERGEFORMAT </w:instrText>
          </w:r>
          <w:r w:rsidRPr="000B206C">
            <w:rPr>
              <w:rFonts w:asciiTheme="minorHAnsi" w:hAnsiTheme="minorHAnsi" w:cstheme="minorHAnsi"/>
              <w:b/>
              <w:noProof/>
              <w:color w:val="FFFFFF"/>
              <w:kern w:val="2"/>
              <w:sz w:val="20"/>
              <w14:ligatures w14:val="standard"/>
            </w:rPr>
            <w:fldChar w:fldCharType="separate"/>
          </w:r>
          <w:r w:rsidR="001359CC">
            <w:rPr>
              <w:rFonts w:asciiTheme="minorHAnsi" w:hAnsiTheme="minorHAnsi" w:cstheme="minorHAnsi"/>
              <w:b/>
              <w:noProof/>
              <w:color w:val="FFFFFF"/>
              <w:kern w:val="2"/>
              <w:sz w:val="20"/>
              <w14:ligatures w14:val="standard"/>
            </w:rPr>
            <w:t>35</w:t>
          </w:r>
          <w:r w:rsidRPr="000B206C">
            <w:rPr>
              <w:rFonts w:asciiTheme="minorHAnsi" w:hAnsiTheme="minorHAnsi" w:cstheme="minorHAnsi"/>
              <w:b/>
              <w:noProof/>
              <w:color w:val="FFFFFF"/>
              <w:kern w:val="2"/>
              <w:sz w:val="20"/>
              <w14:ligatures w14:val="standard"/>
            </w:rPr>
            <w:fldChar w:fldCharType="end"/>
          </w:r>
        </w:p>
      </w:tc>
    </w:tr>
  </w:tbl>
  <w:p w14:paraId="4282FF54" w14:textId="77777777" w:rsidR="005D7839" w:rsidRDefault="005D7839" w:rsidP="00CA1298">
    <w:pPr>
      <w:framePr w:w="550" w:h="9266" w:hRule="exact" w:wrap="around" w:vAnchor="page" w:hAnchor="page" w:x="613" w:y="1441"/>
      <w:spacing w:line="14" w:lineRule="exact"/>
      <w:rPr>
        <w:rFonts w:ascii="Franklin Gothic" w:hAnsi="Franklin Gothic"/>
      </w:rPr>
    </w:pPr>
  </w:p>
  <w:p w14:paraId="368A01E6" w14:textId="77777777" w:rsidR="005D7839" w:rsidRPr="00114482" w:rsidRDefault="005D7839" w:rsidP="00CA1298">
    <w:pPr>
      <w:spacing w:line="14" w:lineRule="exact"/>
      <w:rPr>
        <w:rFonts w:ascii="Times New Roman" w:hAnsi="Times New Roman"/>
        <w:color w:val="000000"/>
        <w:kern w:val="2"/>
        <w:szCs w:val="22"/>
        <w14:ligatures w14:val="standard"/>
      </w:rPr>
    </w:pPr>
    <w:r>
      <w:rPr>
        <w:rFonts w:asciiTheme="minorHAnsi" w:hAnsiTheme="minorHAnsi" w:cstheme="minorHAnsi"/>
        <w:b/>
        <w:noProof/>
        <w:color w:val="00467F"/>
        <w:sz w:val="12"/>
        <w:szCs w:val="12"/>
      </w:rPr>
      <w:t>`</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007E9D"/>
        <w:insideH w:val="single" w:sz="4" w:space="0" w:color="2A867F"/>
        <w:insideV w:val="single" w:sz="4" w:space="0" w:color="007E9D"/>
      </w:tblBorders>
      <w:tblCellMar>
        <w:left w:w="0" w:type="dxa"/>
        <w:right w:w="0" w:type="dxa"/>
      </w:tblCellMar>
      <w:tblLook w:val="0000" w:firstRow="0" w:lastRow="0" w:firstColumn="0" w:lastColumn="0" w:noHBand="0" w:noVBand="0"/>
    </w:tblPr>
    <w:tblGrid>
      <w:gridCol w:w="1619"/>
      <w:gridCol w:w="7110"/>
      <w:gridCol w:w="631"/>
    </w:tblGrid>
    <w:tr w:rsidR="005D7839" w:rsidRPr="00E91D10" w14:paraId="65232CEC" w14:textId="77777777" w:rsidTr="00733460">
      <w:trPr>
        <w:cantSplit/>
        <w:trHeight w:val="440"/>
      </w:trPr>
      <w:tc>
        <w:tcPr>
          <w:tcW w:w="865" w:type="pct"/>
          <w:vAlign w:val="center"/>
        </w:tcPr>
        <w:p w14:paraId="694E8D7C" w14:textId="77777777" w:rsidR="005D7839" w:rsidRPr="00E91D10" w:rsidRDefault="005D7839" w:rsidP="00522766">
          <w:pPr>
            <w:pStyle w:val="Footer-WPN"/>
            <w:rPr>
              <w:szCs w:val="24"/>
            </w:rPr>
          </w:pPr>
          <w:r w:rsidRPr="00E91D10">
            <w:rPr>
              <w:b w:val="0"/>
              <w:noProof/>
              <w:sz w:val="16"/>
              <w:lang w:eastAsia="en-US"/>
            </w:rPr>
            <w:drawing>
              <wp:anchor distT="0" distB="0" distL="114300" distR="114300" simplePos="0" relativeHeight="251658249" behindDoc="1" locked="0" layoutInCell="1" allowOverlap="1" wp14:anchorId="117F390C" wp14:editId="58BC4219">
                <wp:simplePos x="0" y="0"/>
                <wp:positionH relativeFrom="column">
                  <wp:posOffset>0</wp:posOffset>
                </wp:positionH>
                <wp:positionV relativeFrom="paragraph">
                  <wp:posOffset>-935</wp:posOffset>
                </wp:positionV>
                <wp:extent cx="914400" cy="273050"/>
                <wp:effectExtent l="0" t="0" r="0" b="0"/>
                <wp:wrapNone/>
                <wp:docPr id="4" name="Picture 8" descr="Westa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L:\1000 (Indirect Projects)\1161.17 (Word Processing)\Westat logos\Westat_Solid.png"/>
                        <pic:cNvPicPr>
                          <a:picLocks noChangeAspect="1" noChangeArrowheads="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14400" cy="2730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798" w:type="pct"/>
          <w:vAlign w:val="center"/>
        </w:tcPr>
        <w:p w14:paraId="0596B2FB" w14:textId="3E03AC3D" w:rsidR="005D7839" w:rsidRPr="00522766" w:rsidRDefault="005D7839" w:rsidP="00522766">
          <w:pPr>
            <w:pStyle w:val="Footer-ReportTitle"/>
          </w:pPr>
          <w:r w:rsidRPr="000A3004">
            <w:rPr>
              <w:sz w:val="19"/>
              <w:szCs w:val="19"/>
            </w:rPr>
            <w:t>National Intimate Partner and Sexual Violence Survey (NISVS)</w:t>
          </w:r>
          <w:r w:rsidRPr="000A3004">
            <w:rPr>
              <w:sz w:val="19"/>
              <w:szCs w:val="19"/>
            </w:rPr>
            <w:br/>
            <w:t>Redesign – Analyses of Nonresponse Follow</w:t>
          </w:r>
          <w:r>
            <w:rPr>
              <w:sz w:val="19"/>
              <w:szCs w:val="19"/>
            </w:rPr>
            <w:t>-</w:t>
          </w:r>
          <w:r w:rsidRPr="000A3004">
            <w:rPr>
              <w:sz w:val="19"/>
              <w:szCs w:val="19"/>
            </w:rPr>
            <w:t>up</w:t>
          </w:r>
        </w:p>
      </w:tc>
      <w:tc>
        <w:tcPr>
          <w:tcW w:w="337" w:type="pct"/>
          <w:tcBorders>
            <w:top w:val="single" w:sz="4" w:space="0" w:color="007E9D"/>
            <w:left w:val="nil"/>
            <w:bottom w:val="nil"/>
          </w:tcBorders>
          <w:shd w:val="clear" w:color="auto" w:fill="1A2A57"/>
          <w:tcMar>
            <w:left w:w="288" w:type="dxa"/>
          </w:tcMar>
          <w:vAlign w:val="center"/>
        </w:tcPr>
        <w:p w14:paraId="015CEE00" w14:textId="14C5E8C0" w:rsidR="005D7839" w:rsidRPr="00E76DCE" w:rsidRDefault="005D7839" w:rsidP="00522766">
          <w:pPr>
            <w:pStyle w:val="Footer-PageNum"/>
          </w:pPr>
          <w:r w:rsidRPr="00E76DCE">
            <w:fldChar w:fldCharType="begin"/>
          </w:r>
          <w:r w:rsidRPr="00E76DCE">
            <w:instrText xml:space="preserve"> PAGE </w:instrText>
          </w:r>
          <w:r w:rsidRPr="00E76DCE">
            <w:fldChar w:fldCharType="separate"/>
          </w:r>
          <w:r w:rsidR="001359CC">
            <w:rPr>
              <w:noProof/>
            </w:rPr>
            <w:t>37</w:t>
          </w:r>
          <w:r w:rsidRPr="00E76DCE">
            <w:fldChar w:fldCharType="end"/>
          </w:r>
        </w:p>
      </w:tc>
    </w:tr>
  </w:tbl>
  <w:p w14:paraId="200BECED" w14:textId="77777777" w:rsidR="005D7839" w:rsidRPr="00522766" w:rsidRDefault="005D7839" w:rsidP="00522766">
    <w:pPr>
      <w:pStyle w:val="Footer"/>
      <w:spacing w:line="15"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0EC24" w14:textId="77777777" w:rsidR="005D7839" w:rsidRDefault="005D7839" w:rsidP="00772EBB">
    <w:pPr>
      <w:pStyle w:val="Footer"/>
      <w:pBdr>
        <w:top w:val="single" w:sz="36" w:space="1" w:color="305280"/>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1FFC1" w14:textId="77777777" w:rsidR="005D7839" w:rsidRDefault="005D7839" w:rsidP="00772EBB">
    <w:pPr>
      <w:pStyle w:val="Footer"/>
      <w:spacing w:line="14"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007E9D"/>
        <w:insideH w:val="single" w:sz="4" w:space="0" w:color="2A867F"/>
        <w:insideV w:val="single" w:sz="4" w:space="0" w:color="007E9D"/>
      </w:tblBorders>
      <w:tblCellMar>
        <w:left w:w="0" w:type="dxa"/>
        <w:right w:w="0" w:type="dxa"/>
      </w:tblCellMar>
      <w:tblLook w:val="0000" w:firstRow="0" w:lastRow="0" w:firstColumn="0" w:lastColumn="0" w:noHBand="0" w:noVBand="0"/>
    </w:tblPr>
    <w:tblGrid>
      <w:gridCol w:w="1619"/>
      <w:gridCol w:w="7110"/>
      <w:gridCol w:w="631"/>
    </w:tblGrid>
    <w:tr w:rsidR="005D7839" w:rsidRPr="00E91D10" w14:paraId="4A0F4A80" w14:textId="77777777" w:rsidTr="006A71E8">
      <w:trPr>
        <w:cantSplit/>
        <w:trHeight w:val="440"/>
      </w:trPr>
      <w:tc>
        <w:tcPr>
          <w:tcW w:w="865" w:type="pct"/>
          <w:vAlign w:val="center"/>
        </w:tcPr>
        <w:p w14:paraId="15F9470C" w14:textId="77777777" w:rsidR="005D7839" w:rsidRPr="00E91D10" w:rsidRDefault="005D7839" w:rsidP="006A71E8">
          <w:pPr>
            <w:pStyle w:val="Footer-WPN"/>
            <w:rPr>
              <w:szCs w:val="24"/>
            </w:rPr>
          </w:pPr>
          <w:r w:rsidRPr="00E91D10">
            <w:rPr>
              <w:b w:val="0"/>
              <w:noProof/>
              <w:sz w:val="16"/>
              <w:lang w:eastAsia="en-US"/>
            </w:rPr>
            <w:drawing>
              <wp:anchor distT="0" distB="0" distL="114300" distR="114300" simplePos="0" relativeHeight="251658241" behindDoc="1" locked="0" layoutInCell="1" allowOverlap="1" wp14:anchorId="520082DB" wp14:editId="78A8DC7A">
                <wp:simplePos x="0" y="0"/>
                <wp:positionH relativeFrom="column">
                  <wp:posOffset>0</wp:posOffset>
                </wp:positionH>
                <wp:positionV relativeFrom="paragraph">
                  <wp:posOffset>-935</wp:posOffset>
                </wp:positionV>
                <wp:extent cx="914400" cy="273050"/>
                <wp:effectExtent l="0" t="0" r="0" b="0"/>
                <wp:wrapNone/>
                <wp:docPr id="6" name="Picture 6" descr="Westa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L:\1000 (Indirect Projects)\1161.17 (Word Processing)\Westat logos\Westat_Solid.png"/>
                        <pic:cNvPicPr>
                          <a:picLocks noChangeAspect="1" noChangeArrowheads="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14400" cy="2730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798" w:type="pct"/>
          <w:vAlign w:val="center"/>
        </w:tcPr>
        <w:p w14:paraId="17275FAB" w14:textId="767846E7" w:rsidR="005D7839" w:rsidRPr="00E91D10" w:rsidRDefault="005D7839" w:rsidP="006A71E8">
          <w:pPr>
            <w:pStyle w:val="Footer-ReportTitle"/>
            <w:rPr>
              <w:sz w:val="14"/>
              <w:szCs w:val="24"/>
            </w:rPr>
          </w:pPr>
          <w:r w:rsidRPr="000A3004">
            <w:rPr>
              <w:sz w:val="19"/>
              <w:szCs w:val="19"/>
            </w:rPr>
            <w:t>National Intimate Partner and Sexual Violence Survey (NISVS)</w:t>
          </w:r>
          <w:r w:rsidRPr="000A3004">
            <w:rPr>
              <w:sz w:val="19"/>
              <w:szCs w:val="19"/>
            </w:rPr>
            <w:br/>
            <w:t>Redesign – Analyses of Nonresponse Follow</w:t>
          </w:r>
          <w:r>
            <w:rPr>
              <w:sz w:val="19"/>
              <w:szCs w:val="19"/>
            </w:rPr>
            <w:t>-</w:t>
          </w:r>
          <w:r w:rsidRPr="000A3004">
            <w:rPr>
              <w:sz w:val="19"/>
              <w:szCs w:val="19"/>
            </w:rPr>
            <w:t>up</w:t>
          </w:r>
        </w:p>
      </w:tc>
      <w:tc>
        <w:tcPr>
          <w:tcW w:w="337" w:type="pct"/>
          <w:tcBorders>
            <w:top w:val="single" w:sz="4" w:space="0" w:color="007E9D"/>
            <w:left w:val="nil"/>
            <w:bottom w:val="nil"/>
          </w:tcBorders>
          <w:shd w:val="clear" w:color="auto" w:fill="1A2A57"/>
          <w:tcMar>
            <w:left w:w="288" w:type="dxa"/>
          </w:tcMar>
          <w:vAlign w:val="center"/>
        </w:tcPr>
        <w:p w14:paraId="5C8DE176" w14:textId="4744502A" w:rsidR="005D7839" w:rsidRPr="00E76DCE" w:rsidRDefault="00000000" w:rsidP="006A71E8">
          <w:pPr>
            <w:pStyle w:val="Footer-PageNum"/>
          </w:pPr>
          <w:sdt>
            <w:sdtPr>
              <w:id w:val="2098122543"/>
              <w:docPartObj>
                <w:docPartGallery w:val="Page Numbers (Top of Page)"/>
                <w:docPartUnique/>
              </w:docPartObj>
            </w:sdtPr>
            <w:sdtContent>
              <w:sdt>
                <w:sdtPr>
                  <w:id w:val="119658125"/>
                  <w:docPartObj>
                    <w:docPartGallery w:val="Page Numbers (Top of Page)"/>
                    <w:docPartUnique/>
                  </w:docPartObj>
                </w:sdtPr>
                <w:sdtContent>
                  <w:r w:rsidR="005D7839" w:rsidRPr="00E76DCE">
                    <w:fldChar w:fldCharType="begin"/>
                  </w:r>
                  <w:r w:rsidR="005D7839" w:rsidRPr="00E76DCE">
                    <w:instrText xml:space="preserve"> PAGE </w:instrText>
                  </w:r>
                  <w:r w:rsidR="005D7839" w:rsidRPr="00E76DCE">
                    <w:fldChar w:fldCharType="separate"/>
                  </w:r>
                  <w:r w:rsidR="001359CC">
                    <w:rPr>
                      <w:noProof/>
                    </w:rPr>
                    <w:t>iii</w:t>
                  </w:r>
                  <w:r w:rsidR="005D7839" w:rsidRPr="00E76DCE">
                    <w:fldChar w:fldCharType="end"/>
                  </w:r>
                </w:sdtContent>
              </w:sdt>
            </w:sdtContent>
          </w:sdt>
        </w:p>
      </w:tc>
    </w:tr>
  </w:tbl>
  <w:p w14:paraId="47A9FA26" w14:textId="77777777" w:rsidR="005D7839" w:rsidRPr="008626CB" w:rsidRDefault="005D7839" w:rsidP="006A71E8">
    <w:pPr>
      <w:pStyle w:val="Footer"/>
      <w:spacing w:line="14" w:lineRule="exac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007E9D"/>
        <w:insideH w:val="single" w:sz="4" w:space="0" w:color="2A867F"/>
        <w:insideV w:val="single" w:sz="4" w:space="0" w:color="007E9D"/>
      </w:tblBorders>
      <w:tblCellMar>
        <w:left w:w="0" w:type="dxa"/>
        <w:right w:w="0" w:type="dxa"/>
      </w:tblCellMar>
      <w:tblLook w:val="0000" w:firstRow="0" w:lastRow="0" w:firstColumn="0" w:lastColumn="0" w:noHBand="0" w:noVBand="0"/>
    </w:tblPr>
    <w:tblGrid>
      <w:gridCol w:w="1619"/>
      <w:gridCol w:w="7110"/>
      <w:gridCol w:w="631"/>
    </w:tblGrid>
    <w:tr w:rsidR="005D7839" w:rsidRPr="00E91D10" w14:paraId="2A30204A" w14:textId="77777777" w:rsidTr="006A71E8">
      <w:trPr>
        <w:cantSplit/>
        <w:trHeight w:val="440"/>
      </w:trPr>
      <w:tc>
        <w:tcPr>
          <w:tcW w:w="865" w:type="pct"/>
          <w:vAlign w:val="center"/>
        </w:tcPr>
        <w:p w14:paraId="22F49CAE" w14:textId="77777777" w:rsidR="005D7839" w:rsidRPr="00E91D10" w:rsidRDefault="005D7839" w:rsidP="006A71E8">
          <w:pPr>
            <w:pStyle w:val="Footer-WPN"/>
            <w:rPr>
              <w:szCs w:val="24"/>
            </w:rPr>
          </w:pPr>
          <w:r w:rsidRPr="00E91D10">
            <w:rPr>
              <w:b w:val="0"/>
              <w:noProof/>
              <w:sz w:val="16"/>
              <w:lang w:eastAsia="en-US"/>
            </w:rPr>
            <w:drawing>
              <wp:anchor distT="0" distB="0" distL="114300" distR="114300" simplePos="0" relativeHeight="251658248" behindDoc="1" locked="0" layoutInCell="1" allowOverlap="1" wp14:anchorId="05519880" wp14:editId="26540A2B">
                <wp:simplePos x="0" y="0"/>
                <wp:positionH relativeFrom="column">
                  <wp:posOffset>0</wp:posOffset>
                </wp:positionH>
                <wp:positionV relativeFrom="paragraph">
                  <wp:posOffset>-935</wp:posOffset>
                </wp:positionV>
                <wp:extent cx="914400" cy="273050"/>
                <wp:effectExtent l="0" t="0" r="0" b="0"/>
                <wp:wrapNone/>
                <wp:docPr id="7" name="Picture 7" descr="Westa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L:\1000 (Indirect Projects)\1161.17 (Word Processing)\Westat logos\Westat_Solid.png"/>
                        <pic:cNvPicPr>
                          <a:picLocks noChangeAspect="1" noChangeArrowheads="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14400" cy="2730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798" w:type="pct"/>
          <w:vAlign w:val="center"/>
        </w:tcPr>
        <w:p w14:paraId="1D2B80ED" w14:textId="50025292" w:rsidR="005D7839" w:rsidRPr="00E91D10" w:rsidRDefault="005D7839" w:rsidP="006A71E8">
          <w:pPr>
            <w:pStyle w:val="Footer-ReportTitle"/>
            <w:rPr>
              <w:sz w:val="14"/>
              <w:szCs w:val="24"/>
            </w:rPr>
          </w:pPr>
          <w:r w:rsidRPr="000A3004">
            <w:rPr>
              <w:sz w:val="19"/>
              <w:szCs w:val="19"/>
            </w:rPr>
            <w:t>National Intimate Partner and Sexual Violence Survey (NISVS)</w:t>
          </w:r>
          <w:r w:rsidRPr="000A3004">
            <w:rPr>
              <w:sz w:val="19"/>
              <w:szCs w:val="19"/>
            </w:rPr>
            <w:br/>
            <w:t>Redesign – Analyses of Nonresponse Follow</w:t>
          </w:r>
          <w:r>
            <w:rPr>
              <w:sz w:val="19"/>
              <w:szCs w:val="19"/>
            </w:rPr>
            <w:t>-</w:t>
          </w:r>
          <w:r w:rsidRPr="000A3004">
            <w:rPr>
              <w:sz w:val="19"/>
              <w:szCs w:val="19"/>
            </w:rPr>
            <w:t>up</w:t>
          </w:r>
        </w:p>
      </w:tc>
      <w:tc>
        <w:tcPr>
          <w:tcW w:w="337" w:type="pct"/>
          <w:tcBorders>
            <w:top w:val="single" w:sz="4" w:space="0" w:color="007E9D"/>
            <w:left w:val="nil"/>
            <w:bottom w:val="nil"/>
          </w:tcBorders>
          <w:shd w:val="clear" w:color="auto" w:fill="1A2A57"/>
          <w:tcMar>
            <w:left w:w="288" w:type="dxa"/>
          </w:tcMar>
          <w:vAlign w:val="center"/>
        </w:tcPr>
        <w:p w14:paraId="28FDC30A" w14:textId="1E1E0E23" w:rsidR="005D7839" w:rsidRPr="00E76DCE" w:rsidRDefault="00000000" w:rsidP="006A71E8">
          <w:pPr>
            <w:pStyle w:val="Footer-PageNum"/>
          </w:pPr>
          <w:sdt>
            <w:sdtPr>
              <w:id w:val="453843669"/>
              <w:docPartObj>
                <w:docPartGallery w:val="Page Numbers (Top of Page)"/>
                <w:docPartUnique/>
              </w:docPartObj>
            </w:sdtPr>
            <w:sdtContent>
              <w:sdt>
                <w:sdtPr>
                  <w:id w:val="-1385714652"/>
                  <w:docPartObj>
                    <w:docPartGallery w:val="Page Numbers (Top of Page)"/>
                    <w:docPartUnique/>
                  </w:docPartObj>
                </w:sdtPr>
                <w:sdtContent>
                  <w:r w:rsidR="005D7839" w:rsidRPr="00E76DCE">
                    <w:fldChar w:fldCharType="begin"/>
                  </w:r>
                  <w:r w:rsidR="005D7839" w:rsidRPr="00E76DCE">
                    <w:instrText xml:space="preserve"> PAGE </w:instrText>
                  </w:r>
                  <w:r w:rsidR="005D7839" w:rsidRPr="00E76DCE">
                    <w:fldChar w:fldCharType="separate"/>
                  </w:r>
                  <w:r w:rsidR="001359CC">
                    <w:rPr>
                      <w:noProof/>
                    </w:rPr>
                    <w:t>3</w:t>
                  </w:r>
                  <w:r w:rsidR="005D7839" w:rsidRPr="00E76DCE">
                    <w:fldChar w:fldCharType="end"/>
                  </w:r>
                </w:sdtContent>
              </w:sdt>
            </w:sdtContent>
          </w:sdt>
        </w:p>
      </w:tc>
    </w:tr>
  </w:tbl>
  <w:p w14:paraId="13537F91" w14:textId="77777777" w:rsidR="005D7839" w:rsidRPr="008626CB" w:rsidRDefault="005D7839" w:rsidP="006A71E8">
    <w:pPr>
      <w:pStyle w:val="Footer"/>
      <w:spacing w:line="14" w:lineRule="exac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5" w:type="dxa"/>
      <w:tblInd w:w="-27" w:type="dxa"/>
      <w:tblLayout w:type="fixed"/>
      <w:tblCellMar>
        <w:left w:w="0" w:type="dxa"/>
        <w:right w:w="0" w:type="dxa"/>
      </w:tblCellMar>
      <w:tblLook w:val="0000" w:firstRow="0" w:lastRow="0" w:firstColumn="0" w:lastColumn="0" w:noHBand="0" w:noVBand="0"/>
    </w:tblPr>
    <w:tblGrid>
      <w:gridCol w:w="475"/>
    </w:tblGrid>
    <w:tr w:rsidR="005D7839" w:rsidRPr="00244EB5" w14:paraId="4CC6BC9D" w14:textId="77777777" w:rsidTr="00771900">
      <w:trPr>
        <w:cantSplit/>
        <w:trHeight w:hRule="exact" w:val="1620"/>
      </w:trPr>
      <w:tc>
        <w:tcPr>
          <w:tcW w:w="475" w:type="dxa"/>
          <w:tcBorders>
            <w:bottom w:val="single" w:sz="4" w:space="0" w:color="007A99"/>
            <w:right w:val="single" w:sz="4" w:space="0" w:color="007A99"/>
          </w:tcBorders>
          <w:textDirection w:val="tbRl"/>
          <w:vAlign w:val="center"/>
        </w:tcPr>
        <w:p w14:paraId="09318BA4" w14:textId="77777777" w:rsidR="005D7839" w:rsidRPr="00591883" w:rsidRDefault="005D7839" w:rsidP="008930B6">
          <w:pPr>
            <w:framePr w:w="550" w:h="9266" w:hRule="exact" w:wrap="around" w:vAnchor="page" w:hAnchor="page" w:x="613" w:y="1441"/>
            <w:tabs>
              <w:tab w:val="right" w:pos="8064"/>
            </w:tabs>
            <w:spacing w:before="320" w:line="180" w:lineRule="atLeast"/>
            <w:ind w:left="113"/>
            <w:rPr>
              <w:rFonts w:asciiTheme="minorHAnsi" w:hAnsiTheme="minorHAnsi" w:cstheme="minorHAnsi"/>
              <w:b/>
              <w:sz w:val="12"/>
              <w:szCs w:val="12"/>
            </w:rPr>
          </w:pPr>
          <w:r w:rsidRPr="00591883">
            <w:rPr>
              <w:rFonts w:asciiTheme="minorHAnsi" w:hAnsiTheme="minorHAnsi" w:cstheme="minorHAnsi"/>
              <w:b/>
              <w:noProof/>
              <w:color w:val="00467F"/>
              <w:sz w:val="12"/>
              <w:szCs w:val="12"/>
              <w:lang w:eastAsia="en-US"/>
            </w:rPr>
            <w:drawing>
              <wp:anchor distT="0" distB="0" distL="114300" distR="114300" simplePos="0" relativeHeight="251658246" behindDoc="1" locked="0" layoutInCell="1" allowOverlap="1" wp14:anchorId="45B44B9C" wp14:editId="30C575C4">
                <wp:simplePos x="0" y="0"/>
                <wp:positionH relativeFrom="column">
                  <wp:posOffset>-283210</wp:posOffset>
                </wp:positionH>
                <wp:positionV relativeFrom="paragraph">
                  <wp:posOffset>-3810</wp:posOffset>
                </wp:positionV>
                <wp:extent cx="273064" cy="901399"/>
                <wp:effectExtent l="0" t="0" r="0" b="0"/>
                <wp:wrapNone/>
                <wp:docPr id="8" name="Picture 8" descr="Westa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at_Solid - Landscap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4956" cy="907643"/>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5D7839" w:rsidRPr="00244EB5" w14:paraId="21E845A5" w14:textId="77777777" w:rsidTr="00771900">
      <w:trPr>
        <w:cantSplit/>
        <w:trHeight w:val="6921"/>
      </w:trPr>
      <w:tc>
        <w:tcPr>
          <w:tcW w:w="475" w:type="dxa"/>
          <w:tcBorders>
            <w:top w:val="single" w:sz="4" w:space="0" w:color="007A99"/>
            <w:right w:val="single" w:sz="4" w:space="0" w:color="007A99"/>
          </w:tcBorders>
          <w:textDirection w:val="tbRl"/>
          <w:vAlign w:val="center"/>
        </w:tcPr>
        <w:p w14:paraId="7F3EA90D" w14:textId="38D1948B" w:rsidR="005D7839" w:rsidRPr="006174DF" w:rsidRDefault="005D7839" w:rsidP="008930B6">
          <w:pPr>
            <w:framePr w:w="550" w:h="9266" w:hRule="exact" w:wrap="around" w:vAnchor="page" w:hAnchor="page" w:x="613" w:y="1441"/>
            <w:tabs>
              <w:tab w:val="right" w:pos="8064"/>
            </w:tabs>
            <w:spacing w:line="180" w:lineRule="atLeast"/>
            <w:jc w:val="center"/>
            <w:rPr>
              <w:rFonts w:asciiTheme="minorHAnsi" w:hAnsiTheme="minorHAnsi" w:cstheme="minorHAnsi"/>
              <w:sz w:val="20"/>
            </w:rPr>
          </w:pPr>
          <w:r w:rsidRPr="009E0756">
            <w:rPr>
              <w:rFonts w:asciiTheme="minorHAnsi" w:hAnsiTheme="minorHAnsi" w:cstheme="minorHAnsi"/>
              <w:b/>
              <w:color w:val="00467F"/>
              <w:kern w:val="2"/>
              <w:sz w:val="20"/>
              <w14:ligatures w14:val="standard"/>
            </w:rPr>
            <w:t>National Intimate Partner and Sexual Violence Survey (NISVS)</w:t>
          </w:r>
          <w:r w:rsidRPr="009E0756">
            <w:rPr>
              <w:rFonts w:asciiTheme="minorHAnsi" w:hAnsiTheme="minorHAnsi" w:cstheme="minorHAnsi"/>
              <w:b/>
              <w:color w:val="00467F"/>
              <w:kern w:val="2"/>
              <w:sz w:val="20"/>
              <w14:ligatures w14:val="standard"/>
            </w:rPr>
            <w:br/>
            <w:t>Redesign – Analyses of Nonresponse Follow-up</w:t>
          </w:r>
        </w:p>
      </w:tc>
    </w:tr>
    <w:tr w:rsidR="005D7839" w:rsidRPr="00244EB5" w14:paraId="1DE48182" w14:textId="77777777" w:rsidTr="00771900">
      <w:trPr>
        <w:cantSplit/>
        <w:trHeight w:hRule="exact" w:val="630"/>
      </w:trPr>
      <w:tc>
        <w:tcPr>
          <w:tcW w:w="475" w:type="dxa"/>
          <w:tcBorders>
            <w:right w:val="single" w:sz="4" w:space="0" w:color="007A99"/>
          </w:tcBorders>
          <w:shd w:val="clear" w:color="auto" w:fill="1A2A57"/>
          <w:textDirection w:val="tbRl"/>
          <w:vAlign w:val="center"/>
        </w:tcPr>
        <w:p w14:paraId="66C49066" w14:textId="367D8C4E" w:rsidR="005D7839" w:rsidRPr="000B206C" w:rsidRDefault="005D7839" w:rsidP="008930B6">
          <w:pPr>
            <w:framePr w:w="550" w:h="9266" w:hRule="exact" w:wrap="around" w:vAnchor="page" w:hAnchor="page" w:x="613" w:y="1441"/>
            <w:jc w:val="center"/>
            <w:rPr>
              <w:rFonts w:asciiTheme="minorHAnsi" w:hAnsiTheme="minorHAnsi" w:cstheme="minorHAnsi"/>
              <w:b/>
              <w:noProof/>
              <w:color w:val="FFFFFF"/>
              <w:kern w:val="2"/>
              <w:sz w:val="20"/>
              <w14:ligatures w14:val="standard"/>
            </w:rPr>
          </w:pPr>
          <w:r w:rsidRPr="000B206C">
            <w:rPr>
              <w:rFonts w:asciiTheme="minorHAnsi" w:hAnsiTheme="minorHAnsi" w:cstheme="minorHAnsi"/>
              <w:b/>
              <w:noProof/>
              <w:color w:val="FFFFFF"/>
              <w:kern w:val="2"/>
              <w:sz w:val="20"/>
              <w14:ligatures w14:val="standard"/>
            </w:rPr>
            <w:fldChar w:fldCharType="begin"/>
          </w:r>
          <w:r w:rsidRPr="000B206C">
            <w:rPr>
              <w:rFonts w:asciiTheme="minorHAnsi" w:hAnsiTheme="minorHAnsi" w:cstheme="minorHAnsi"/>
              <w:b/>
              <w:noProof/>
              <w:color w:val="FFFFFF"/>
              <w:kern w:val="2"/>
              <w:sz w:val="20"/>
              <w14:ligatures w14:val="standard"/>
            </w:rPr>
            <w:instrText xml:space="preserve"> PAGE   \* MERGEFORMAT </w:instrText>
          </w:r>
          <w:r w:rsidRPr="000B206C">
            <w:rPr>
              <w:rFonts w:asciiTheme="minorHAnsi" w:hAnsiTheme="minorHAnsi" w:cstheme="minorHAnsi"/>
              <w:b/>
              <w:noProof/>
              <w:color w:val="FFFFFF"/>
              <w:kern w:val="2"/>
              <w:sz w:val="20"/>
              <w14:ligatures w14:val="standard"/>
            </w:rPr>
            <w:fldChar w:fldCharType="separate"/>
          </w:r>
          <w:r w:rsidR="001359CC">
            <w:rPr>
              <w:rFonts w:asciiTheme="minorHAnsi" w:hAnsiTheme="minorHAnsi" w:cstheme="minorHAnsi"/>
              <w:b/>
              <w:noProof/>
              <w:color w:val="FFFFFF"/>
              <w:kern w:val="2"/>
              <w:sz w:val="20"/>
              <w14:ligatures w14:val="standard"/>
            </w:rPr>
            <w:t>4</w:t>
          </w:r>
          <w:r w:rsidRPr="000B206C">
            <w:rPr>
              <w:rFonts w:asciiTheme="minorHAnsi" w:hAnsiTheme="minorHAnsi" w:cstheme="minorHAnsi"/>
              <w:b/>
              <w:noProof/>
              <w:color w:val="FFFFFF"/>
              <w:kern w:val="2"/>
              <w:sz w:val="20"/>
              <w14:ligatures w14:val="standard"/>
            </w:rPr>
            <w:fldChar w:fldCharType="end"/>
          </w:r>
        </w:p>
      </w:tc>
    </w:tr>
  </w:tbl>
  <w:p w14:paraId="624913A5" w14:textId="77777777" w:rsidR="005D7839" w:rsidRDefault="005D7839" w:rsidP="008930B6">
    <w:pPr>
      <w:framePr w:w="550" w:h="9266" w:hRule="exact" w:wrap="around" w:vAnchor="page" w:hAnchor="page" w:x="613" w:y="1441"/>
      <w:spacing w:line="14" w:lineRule="exact"/>
      <w:rPr>
        <w:rFonts w:ascii="Franklin Gothic" w:hAnsi="Franklin Gothic"/>
      </w:rPr>
    </w:pPr>
  </w:p>
  <w:p w14:paraId="28837C5B" w14:textId="77777777" w:rsidR="005D7839" w:rsidRPr="00114482" w:rsidRDefault="005D7839" w:rsidP="008930B6">
    <w:pPr>
      <w:spacing w:line="14" w:lineRule="exact"/>
      <w:rPr>
        <w:rFonts w:ascii="Times New Roman" w:hAnsi="Times New Roman"/>
        <w:color w:val="000000"/>
        <w:kern w:val="2"/>
        <w:szCs w:val="22"/>
        <w14:ligatures w14:val="standard"/>
      </w:rPr>
    </w:pPr>
    <w:r>
      <w:rPr>
        <w:rFonts w:asciiTheme="minorHAnsi" w:hAnsiTheme="minorHAnsi" w:cstheme="minorHAnsi"/>
        <w:b/>
        <w:noProof/>
        <w:color w:val="00467F"/>
        <w:sz w:val="12"/>
        <w:szCs w:val="12"/>
      </w:rPr>
      <w: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007E9D"/>
        <w:insideH w:val="single" w:sz="4" w:space="0" w:color="2A867F"/>
        <w:insideV w:val="single" w:sz="4" w:space="0" w:color="007E9D"/>
      </w:tblBorders>
      <w:tblCellMar>
        <w:left w:w="0" w:type="dxa"/>
        <w:right w:w="0" w:type="dxa"/>
      </w:tblCellMar>
      <w:tblLook w:val="0000" w:firstRow="0" w:lastRow="0" w:firstColumn="0" w:lastColumn="0" w:noHBand="0" w:noVBand="0"/>
    </w:tblPr>
    <w:tblGrid>
      <w:gridCol w:w="1868"/>
      <w:gridCol w:w="8204"/>
      <w:gridCol w:w="728"/>
    </w:tblGrid>
    <w:tr w:rsidR="005D7839" w:rsidRPr="00E91D10" w14:paraId="00335191" w14:textId="77777777" w:rsidTr="006A71E8">
      <w:trPr>
        <w:cantSplit/>
        <w:trHeight w:val="440"/>
      </w:trPr>
      <w:tc>
        <w:tcPr>
          <w:tcW w:w="865" w:type="pct"/>
          <w:vAlign w:val="center"/>
        </w:tcPr>
        <w:p w14:paraId="1DF0CA9E" w14:textId="77777777" w:rsidR="005D7839" w:rsidRPr="00E91D10" w:rsidRDefault="005D7839" w:rsidP="006A71E8">
          <w:pPr>
            <w:pStyle w:val="Footer-WPN"/>
            <w:rPr>
              <w:szCs w:val="24"/>
            </w:rPr>
          </w:pPr>
          <w:r w:rsidRPr="00E91D10">
            <w:rPr>
              <w:b w:val="0"/>
              <w:noProof/>
              <w:sz w:val="16"/>
              <w:lang w:eastAsia="en-US"/>
            </w:rPr>
            <w:drawing>
              <wp:anchor distT="0" distB="0" distL="114300" distR="114300" simplePos="0" relativeHeight="251658245" behindDoc="1" locked="0" layoutInCell="1" allowOverlap="1" wp14:anchorId="0A70D655" wp14:editId="25DB28D0">
                <wp:simplePos x="0" y="0"/>
                <wp:positionH relativeFrom="column">
                  <wp:posOffset>0</wp:posOffset>
                </wp:positionH>
                <wp:positionV relativeFrom="paragraph">
                  <wp:posOffset>-935</wp:posOffset>
                </wp:positionV>
                <wp:extent cx="914400" cy="273050"/>
                <wp:effectExtent l="0" t="0" r="0" b="0"/>
                <wp:wrapNone/>
                <wp:docPr id="9" name="Picture 9" descr="Westa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L:\1000 (Indirect Projects)\1161.17 (Word Processing)\Westat logos\Westat_Solid.png"/>
                        <pic:cNvPicPr>
                          <a:picLocks noChangeAspect="1" noChangeArrowheads="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14400" cy="2730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798" w:type="pct"/>
          <w:vAlign w:val="center"/>
        </w:tcPr>
        <w:p w14:paraId="3999E079" w14:textId="2E67FF86" w:rsidR="005D7839" w:rsidRPr="00E91D10" w:rsidRDefault="005D7839" w:rsidP="006A71E8">
          <w:pPr>
            <w:pStyle w:val="Footer-ReportTitle"/>
            <w:rPr>
              <w:sz w:val="14"/>
              <w:szCs w:val="24"/>
            </w:rPr>
          </w:pPr>
          <w:r w:rsidRPr="000A3004">
            <w:rPr>
              <w:sz w:val="19"/>
              <w:szCs w:val="19"/>
            </w:rPr>
            <w:t>National Intimate Partner and Sexual Violence Survey (NISVS)</w:t>
          </w:r>
          <w:r w:rsidRPr="000A3004">
            <w:rPr>
              <w:sz w:val="19"/>
              <w:szCs w:val="19"/>
            </w:rPr>
            <w:br/>
            <w:t>Redesign – Analyses of Nonresponse Follow</w:t>
          </w:r>
          <w:r>
            <w:rPr>
              <w:sz w:val="19"/>
              <w:szCs w:val="19"/>
            </w:rPr>
            <w:t>-</w:t>
          </w:r>
          <w:r w:rsidRPr="000A3004">
            <w:rPr>
              <w:sz w:val="19"/>
              <w:szCs w:val="19"/>
            </w:rPr>
            <w:t>up</w:t>
          </w:r>
        </w:p>
      </w:tc>
      <w:tc>
        <w:tcPr>
          <w:tcW w:w="337" w:type="pct"/>
          <w:tcBorders>
            <w:top w:val="single" w:sz="4" w:space="0" w:color="007E9D"/>
            <w:left w:val="nil"/>
            <w:bottom w:val="nil"/>
          </w:tcBorders>
          <w:shd w:val="clear" w:color="auto" w:fill="1A2A57"/>
          <w:tcMar>
            <w:left w:w="288" w:type="dxa"/>
          </w:tcMar>
          <w:vAlign w:val="center"/>
        </w:tcPr>
        <w:p w14:paraId="5F4549F6" w14:textId="12F15CA8" w:rsidR="005D7839" w:rsidRPr="00E76DCE" w:rsidRDefault="00000000" w:rsidP="006A71E8">
          <w:pPr>
            <w:pStyle w:val="Footer-PageNum"/>
          </w:pPr>
          <w:sdt>
            <w:sdtPr>
              <w:id w:val="-2040571200"/>
              <w:docPartObj>
                <w:docPartGallery w:val="Page Numbers (Top of Page)"/>
                <w:docPartUnique/>
              </w:docPartObj>
            </w:sdtPr>
            <w:sdtContent>
              <w:sdt>
                <w:sdtPr>
                  <w:id w:val="-603575503"/>
                  <w:docPartObj>
                    <w:docPartGallery w:val="Page Numbers (Top of Page)"/>
                    <w:docPartUnique/>
                  </w:docPartObj>
                </w:sdtPr>
                <w:sdtContent>
                  <w:r w:rsidR="005D7839" w:rsidRPr="00E76DCE">
                    <w:fldChar w:fldCharType="begin"/>
                  </w:r>
                  <w:r w:rsidR="005D7839" w:rsidRPr="00E76DCE">
                    <w:instrText xml:space="preserve"> PAGE </w:instrText>
                  </w:r>
                  <w:r w:rsidR="005D7839" w:rsidRPr="00E76DCE">
                    <w:fldChar w:fldCharType="separate"/>
                  </w:r>
                  <w:r w:rsidR="001359CC">
                    <w:rPr>
                      <w:noProof/>
                    </w:rPr>
                    <w:t>12</w:t>
                  </w:r>
                  <w:r w:rsidR="005D7839" w:rsidRPr="00E76DCE">
                    <w:fldChar w:fldCharType="end"/>
                  </w:r>
                </w:sdtContent>
              </w:sdt>
            </w:sdtContent>
          </w:sdt>
        </w:p>
      </w:tc>
    </w:tr>
  </w:tbl>
  <w:p w14:paraId="4BCCCA11" w14:textId="77777777" w:rsidR="005D7839" w:rsidRPr="008626CB" w:rsidRDefault="005D7839" w:rsidP="006A71E8">
    <w:pPr>
      <w:pStyle w:val="Footer"/>
      <w:spacing w:line="14" w:lineRule="exac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5" w:type="dxa"/>
      <w:tblInd w:w="-27" w:type="dxa"/>
      <w:tblLayout w:type="fixed"/>
      <w:tblCellMar>
        <w:left w:w="0" w:type="dxa"/>
        <w:right w:w="0" w:type="dxa"/>
      </w:tblCellMar>
      <w:tblLook w:val="0000" w:firstRow="0" w:lastRow="0" w:firstColumn="0" w:lastColumn="0" w:noHBand="0" w:noVBand="0"/>
    </w:tblPr>
    <w:tblGrid>
      <w:gridCol w:w="475"/>
    </w:tblGrid>
    <w:tr w:rsidR="005D7839" w:rsidRPr="00244EB5" w14:paraId="0B48635C" w14:textId="77777777" w:rsidTr="006A71E8">
      <w:trPr>
        <w:cantSplit/>
        <w:trHeight w:hRule="exact" w:val="1620"/>
      </w:trPr>
      <w:tc>
        <w:tcPr>
          <w:tcW w:w="475" w:type="dxa"/>
          <w:tcBorders>
            <w:bottom w:val="single" w:sz="4" w:space="0" w:color="007A99"/>
            <w:right w:val="single" w:sz="4" w:space="0" w:color="007A99"/>
          </w:tcBorders>
          <w:textDirection w:val="tbRl"/>
          <w:vAlign w:val="center"/>
        </w:tcPr>
        <w:p w14:paraId="2B698CB9" w14:textId="77777777" w:rsidR="005D7839" w:rsidRPr="00591883" w:rsidRDefault="005D7839" w:rsidP="00CA1298">
          <w:pPr>
            <w:framePr w:w="550" w:h="9266" w:hRule="exact" w:wrap="around" w:vAnchor="page" w:hAnchor="page" w:x="613" w:y="1441"/>
            <w:tabs>
              <w:tab w:val="right" w:pos="8064"/>
            </w:tabs>
            <w:spacing w:before="320" w:line="180" w:lineRule="atLeast"/>
            <w:ind w:left="113"/>
            <w:rPr>
              <w:rFonts w:asciiTheme="minorHAnsi" w:hAnsiTheme="minorHAnsi" w:cstheme="minorHAnsi"/>
              <w:b/>
              <w:sz w:val="12"/>
              <w:szCs w:val="12"/>
            </w:rPr>
          </w:pPr>
          <w:r w:rsidRPr="00591883">
            <w:rPr>
              <w:rFonts w:asciiTheme="minorHAnsi" w:hAnsiTheme="minorHAnsi" w:cstheme="minorHAnsi"/>
              <w:b/>
              <w:noProof/>
              <w:color w:val="00467F"/>
              <w:sz w:val="12"/>
              <w:szCs w:val="12"/>
              <w:lang w:eastAsia="en-US"/>
            </w:rPr>
            <w:drawing>
              <wp:anchor distT="0" distB="0" distL="114300" distR="114300" simplePos="0" relativeHeight="251658247" behindDoc="1" locked="0" layoutInCell="1" allowOverlap="1" wp14:anchorId="11875F4F" wp14:editId="116023BB">
                <wp:simplePos x="0" y="0"/>
                <wp:positionH relativeFrom="column">
                  <wp:posOffset>-283210</wp:posOffset>
                </wp:positionH>
                <wp:positionV relativeFrom="paragraph">
                  <wp:posOffset>-3810</wp:posOffset>
                </wp:positionV>
                <wp:extent cx="273064" cy="901399"/>
                <wp:effectExtent l="0" t="0" r="0" b="0"/>
                <wp:wrapNone/>
                <wp:docPr id="11" name="Picture 11" descr="Westa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at_Solid - Landscap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4956" cy="907643"/>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5D7839" w:rsidRPr="00244EB5" w14:paraId="0EBB125B" w14:textId="77777777" w:rsidTr="006A71E8">
      <w:trPr>
        <w:cantSplit/>
        <w:trHeight w:val="6921"/>
      </w:trPr>
      <w:tc>
        <w:tcPr>
          <w:tcW w:w="475" w:type="dxa"/>
          <w:tcBorders>
            <w:top w:val="single" w:sz="4" w:space="0" w:color="007A99"/>
            <w:right w:val="single" w:sz="4" w:space="0" w:color="007A99"/>
          </w:tcBorders>
          <w:textDirection w:val="tbRl"/>
          <w:vAlign w:val="center"/>
        </w:tcPr>
        <w:p w14:paraId="73188534" w14:textId="12300FB6" w:rsidR="005D7839" w:rsidRPr="006174DF" w:rsidRDefault="005D7839" w:rsidP="009E0756">
          <w:pPr>
            <w:framePr w:w="550" w:h="9266" w:hRule="exact" w:wrap="around" w:vAnchor="page" w:hAnchor="page" w:x="613" w:y="1441"/>
            <w:tabs>
              <w:tab w:val="right" w:pos="8064"/>
            </w:tabs>
            <w:spacing w:line="180" w:lineRule="atLeast"/>
            <w:jc w:val="center"/>
            <w:rPr>
              <w:rFonts w:asciiTheme="minorHAnsi" w:hAnsiTheme="minorHAnsi" w:cstheme="minorHAnsi"/>
              <w:sz w:val="20"/>
            </w:rPr>
          </w:pPr>
          <w:r w:rsidRPr="009E0756">
            <w:rPr>
              <w:rFonts w:asciiTheme="minorHAnsi" w:hAnsiTheme="minorHAnsi" w:cstheme="minorHAnsi"/>
              <w:b/>
              <w:color w:val="00467F"/>
              <w:kern w:val="2"/>
              <w:sz w:val="20"/>
              <w14:ligatures w14:val="standard"/>
            </w:rPr>
            <w:t>National Intimate Partner and Sexual Violence Survey (NISVS)</w:t>
          </w:r>
          <w:r w:rsidRPr="009E0756">
            <w:rPr>
              <w:rFonts w:asciiTheme="minorHAnsi" w:hAnsiTheme="minorHAnsi" w:cstheme="minorHAnsi"/>
              <w:b/>
              <w:color w:val="00467F"/>
              <w:kern w:val="2"/>
              <w:sz w:val="20"/>
              <w14:ligatures w14:val="standard"/>
            </w:rPr>
            <w:br/>
            <w:t>Redesign – Analyses of Nonresponse Follow-up</w:t>
          </w:r>
        </w:p>
      </w:tc>
    </w:tr>
    <w:tr w:rsidR="005D7839" w:rsidRPr="00244EB5" w14:paraId="78A46DCD" w14:textId="77777777" w:rsidTr="006A71E8">
      <w:trPr>
        <w:cantSplit/>
        <w:trHeight w:hRule="exact" w:val="630"/>
      </w:trPr>
      <w:tc>
        <w:tcPr>
          <w:tcW w:w="475" w:type="dxa"/>
          <w:tcBorders>
            <w:right w:val="single" w:sz="4" w:space="0" w:color="007A99"/>
          </w:tcBorders>
          <w:shd w:val="clear" w:color="auto" w:fill="1A2A57"/>
          <w:textDirection w:val="tbRl"/>
          <w:vAlign w:val="center"/>
        </w:tcPr>
        <w:p w14:paraId="39BBE747" w14:textId="24AD9DC8" w:rsidR="005D7839" w:rsidRPr="000B206C" w:rsidRDefault="005D7839" w:rsidP="009E0756">
          <w:pPr>
            <w:framePr w:w="550" w:h="9266" w:hRule="exact" w:wrap="around" w:vAnchor="page" w:hAnchor="page" w:x="613" w:y="1441"/>
            <w:jc w:val="center"/>
            <w:rPr>
              <w:rFonts w:asciiTheme="minorHAnsi" w:hAnsiTheme="minorHAnsi" w:cstheme="minorHAnsi"/>
              <w:b/>
              <w:noProof/>
              <w:color w:val="FFFFFF"/>
              <w:kern w:val="2"/>
              <w:sz w:val="20"/>
              <w14:ligatures w14:val="standard"/>
            </w:rPr>
          </w:pPr>
          <w:r w:rsidRPr="000B206C">
            <w:rPr>
              <w:rFonts w:asciiTheme="minorHAnsi" w:hAnsiTheme="minorHAnsi" w:cstheme="minorHAnsi"/>
              <w:b/>
              <w:noProof/>
              <w:color w:val="FFFFFF"/>
              <w:kern w:val="2"/>
              <w:sz w:val="20"/>
              <w14:ligatures w14:val="standard"/>
            </w:rPr>
            <w:fldChar w:fldCharType="begin"/>
          </w:r>
          <w:r w:rsidRPr="000B206C">
            <w:rPr>
              <w:rFonts w:asciiTheme="minorHAnsi" w:hAnsiTheme="minorHAnsi" w:cstheme="minorHAnsi"/>
              <w:b/>
              <w:noProof/>
              <w:color w:val="FFFFFF"/>
              <w:kern w:val="2"/>
              <w:sz w:val="20"/>
              <w14:ligatures w14:val="standard"/>
            </w:rPr>
            <w:instrText xml:space="preserve"> PAGE   \* MERGEFORMAT </w:instrText>
          </w:r>
          <w:r w:rsidRPr="000B206C">
            <w:rPr>
              <w:rFonts w:asciiTheme="minorHAnsi" w:hAnsiTheme="minorHAnsi" w:cstheme="minorHAnsi"/>
              <w:b/>
              <w:noProof/>
              <w:color w:val="FFFFFF"/>
              <w:kern w:val="2"/>
              <w:sz w:val="20"/>
              <w14:ligatures w14:val="standard"/>
            </w:rPr>
            <w:fldChar w:fldCharType="separate"/>
          </w:r>
          <w:r w:rsidR="001359CC">
            <w:rPr>
              <w:rFonts w:asciiTheme="minorHAnsi" w:hAnsiTheme="minorHAnsi" w:cstheme="minorHAnsi"/>
              <w:b/>
              <w:noProof/>
              <w:color w:val="FFFFFF"/>
              <w:kern w:val="2"/>
              <w:sz w:val="20"/>
              <w14:ligatures w14:val="standard"/>
            </w:rPr>
            <w:t>13</w:t>
          </w:r>
          <w:r w:rsidRPr="000B206C">
            <w:rPr>
              <w:rFonts w:asciiTheme="minorHAnsi" w:hAnsiTheme="minorHAnsi" w:cstheme="minorHAnsi"/>
              <w:b/>
              <w:noProof/>
              <w:color w:val="FFFFFF"/>
              <w:kern w:val="2"/>
              <w:sz w:val="20"/>
              <w14:ligatures w14:val="standard"/>
            </w:rPr>
            <w:fldChar w:fldCharType="end"/>
          </w:r>
        </w:p>
      </w:tc>
    </w:tr>
  </w:tbl>
  <w:p w14:paraId="57153799" w14:textId="77777777" w:rsidR="005D7839" w:rsidRDefault="005D7839" w:rsidP="00CA1298">
    <w:pPr>
      <w:framePr w:w="550" w:h="9266" w:hRule="exact" w:wrap="around" w:vAnchor="page" w:hAnchor="page" w:x="613" w:y="1441"/>
      <w:spacing w:line="14" w:lineRule="exact"/>
      <w:rPr>
        <w:rFonts w:ascii="Franklin Gothic" w:hAnsi="Franklin Gothic"/>
      </w:rPr>
    </w:pPr>
  </w:p>
  <w:p w14:paraId="6402D899" w14:textId="77777777" w:rsidR="005D7839" w:rsidRPr="00114482" w:rsidRDefault="005D7839" w:rsidP="00CA1298">
    <w:pPr>
      <w:spacing w:line="14" w:lineRule="exact"/>
      <w:rPr>
        <w:rFonts w:ascii="Times New Roman" w:hAnsi="Times New Roman"/>
        <w:color w:val="000000"/>
        <w:kern w:val="2"/>
        <w:szCs w:val="22"/>
        <w14:ligatures w14:val="standard"/>
      </w:rPr>
    </w:pPr>
    <w:r>
      <w:rPr>
        <w:rFonts w:asciiTheme="minorHAnsi" w:hAnsiTheme="minorHAnsi" w:cstheme="minorHAnsi"/>
        <w:b/>
        <w:noProof/>
        <w:color w:val="00467F"/>
        <w:sz w:val="12"/>
        <w:szCs w:val="12"/>
      </w:rPr>
      <w: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007E9D"/>
        <w:insideH w:val="single" w:sz="4" w:space="0" w:color="2A867F"/>
        <w:insideV w:val="single" w:sz="4" w:space="0" w:color="007E9D"/>
      </w:tblBorders>
      <w:tblCellMar>
        <w:left w:w="0" w:type="dxa"/>
        <w:right w:w="0" w:type="dxa"/>
      </w:tblCellMar>
      <w:tblLook w:val="0000" w:firstRow="0" w:lastRow="0" w:firstColumn="0" w:lastColumn="0" w:noHBand="0" w:noVBand="0"/>
    </w:tblPr>
    <w:tblGrid>
      <w:gridCol w:w="1868"/>
      <w:gridCol w:w="8204"/>
      <w:gridCol w:w="728"/>
    </w:tblGrid>
    <w:tr w:rsidR="005D7839" w:rsidRPr="00E91D10" w14:paraId="6C8A6584" w14:textId="77777777" w:rsidTr="006A71E8">
      <w:trPr>
        <w:cantSplit/>
        <w:trHeight w:val="440"/>
      </w:trPr>
      <w:tc>
        <w:tcPr>
          <w:tcW w:w="865" w:type="pct"/>
          <w:vAlign w:val="center"/>
        </w:tcPr>
        <w:p w14:paraId="440CC9D1" w14:textId="77777777" w:rsidR="005D7839" w:rsidRPr="00E91D10" w:rsidRDefault="005D7839" w:rsidP="006A71E8">
          <w:pPr>
            <w:pStyle w:val="Footer-WPN"/>
            <w:rPr>
              <w:szCs w:val="24"/>
            </w:rPr>
          </w:pPr>
          <w:r w:rsidRPr="00E91D10">
            <w:rPr>
              <w:b w:val="0"/>
              <w:noProof/>
              <w:sz w:val="16"/>
              <w:lang w:eastAsia="en-US"/>
            </w:rPr>
            <w:drawing>
              <wp:anchor distT="0" distB="0" distL="114300" distR="114300" simplePos="0" relativeHeight="251658240" behindDoc="1" locked="0" layoutInCell="1" allowOverlap="1" wp14:anchorId="774CFE55" wp14:editId="5FC5F974">
                <wp:simplePos x="0" y="0"/>
                <wp:positionH relativeFrom="column">
                  <wp:posOffset>0</wp:posOffset>
                </wp:positionH>
                <wp:positionV relativeFrom="paragraph">
                  <wp:posOffset>-935</wp:posOffset>
                </wp:positionV>
                <wp:extent cx="914400" cy="273050"/>
                <wp:effectExtent l="0" t="0" r="0" b="0"/>
                <wp:wrapNone/>
                <wp:docPr id="13" name="Picture 8" descr="Westa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L:\1000 (Indirect Projects)\1161.17 (Word Processing)\Westat logos\Westat_Solid.png"/>
                        <pic:cNvPicPr>
                          <a:picLocks noChangeAspect="1" noChangeArrowheads="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14400" cy="2730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798" w:type="pct"/>
          <w:vAlign w:val="center"/>
        </w:tcPr>
        <w:p w14:paraId="39A7345D" w14:textId="487AF49B" w:rsidR="005D7839" w:rsidRPr="00E91D10" w:rsidRDefault="005D7839" w:rsidP="006A71E8">
          <w:pPr>
            <w:pStyle w:val="Footer-ReportTitle"/>
            <w:rPr>
              <w:sz w:val="14"/>
              <w:szCs w:val="24"/>
            </w:rPr>
          </w:pPr>
          <w:r w:rsidRPr="000A3004">
            <w:rPr>
              <w:sz w:val="19"/>
              <w:szCs w:val="19"/>
            </w:rPr>
            <w:t>National Intimate Partner and Sexual Violence Survey (NISVS)</w:t>
          </w:r>
          <w:r w:rsidRPr="000A3004">
            <w:rPr>
              <w:sz w:val="19"/>
              <w:szCs w:val="19"/>
            </w:rPr>
            <w:br/>
            <w:t>Redesign – Analyses of Nonresponse Follow</w:t>
          </w:r>
          <w:r>
            <w:rPr>
              <w:sz w:val="19"/>
              <w:szCs w:val="19"/>
            </w:rPr>
            <w:t>-</w:t>
          </w:r>
          <w:r w:rsidRPr="000A3004">
            <w:rPr>
              <w:sz w:val="19"/>
              <w:szCs w:val="19"/>
            </w:rPr>
            <w:t>up</w:t>
          </w:r>
        </w:p>
      </w:tc>
      <w:tc>
        <w:tcPr>
          <w:tcW w:w="337" w:type="pct"/>
          <w:tcBorders>
            <w:top w:val="single" w:sz="4" w:space="0" w:color="007E9D"/>
            <w:left w:val="nil"/>
            <w:bottom w:val="nil"/>
          </w:tcBorders>
          <w:shd w:val="clear" w:color="auto" w:fill="1A2A57"/>
          <w:tcMar>
            <w:left w:w="288" w:type="dxa"/>
          </w:tcMar>
          <w:vAlign w:val="center"/>
        </w:tcPr>
        <w:p w14:paraId="5E909AAA" w14:textId="09C4E295" w:rsidR="005D7839" w:rsidRPr="00E76DCE" w:rsidRDefault="00000000" w:rsidP="006A71E8">
          <w:pPr>
            <w:pStyle w:val="Footer-PageNum"/>
          </w:pPr>
          <w:sdt>
            <w:sdtPr>
              <w:id w:val="20143575"/>
              <w:docPartObj>
                <w:docPartGallery w:val="Page Numbers (Top of Page)"/>
                <w:docPartUnique/>
              </w:docPartObj>
            </w:sdtPr>
            <w:sdtEndPr>
              <w:rPr>
                <w:color w:val="auto"/>
              </w:rPr>
            </w:sdtEndPr>
            <w:sdtContent>
              <w:sdt>
                <w:sdtPr>
                  <w:id w:val="1394242513"/>
                  <w:docPartObj>
                    <w:docPartGallery w:val="Page Numbers (Top of Page)"/>
                    <w:docPartUnique/>
                  </w:docPartObj>
                </w:sdtPr>
                <w:sdtEndPr>
                  <w:rPr>
                    <w:color w:val="auto"/>
                  </w:rPr>
                </w:sdtEndPr>
                <w:sdtContent>
                  <w:sdt>
                    <w:sdtPr>
                      <w:id w:val="-1201465185"/>
                      <w:docPartObj>
                        <w:docPartGallery w:val="Page Numbers (Top of Page)"/>
                        <w:docPartUnique/>
                      </w:docPartObj>
                    </w:sdtPr>
                    <w:sdtContent>
                      <w:sdt>
                        <w:sdtPr>
                          <w:id w:val="-778021421"/>
                          <w:docPartObj>
                            <w:docPartGallery w:val="Page Numbers (Top of Page)"/>
                            <w:docPartUnique/>
                          </w:docPartObj>
                        </w:sdtPr>
                        <w:sdtContent>
                          <w:r w:rsidR="005D7839" w:rsidRPr="00E76DCE">
                            <w:fldChar w:fldCharType="begin"/>
                          </w:r>
                          <w:r w:rsidR="005D7839" w:rsidRPr="00E76DCE">
                            <w:instrText xml:space="preserve"> PAGE </w:instrText>
                          </w:r>
                          <w:r w:rsidR="005D7839" w:rsidRPr="00E76DCE">
                            <w:fldChar w:fldCharType="separate"/>
                          </w:r>
                          <w:r w:rsidR="001359CC">
                            <w:rPr>
                              <w:noProof/>
                            </w:rPr>
                            <w:t>18</w:t>
                          </w:r>
                          <w:r w:rsidR="005D7839" w:rsidRPr="00E76DCE">
                            <w:fldChar w:fldCharType="end"/>
                          </w:r>
                        </w:sdtContent>
                      </w:sdt>
                    </w:sdtContent>
                  </w:sdt>
                </w:sdtContent>
              </w:sdt>
            </w:sdtContent>
          </w:sdt>
        </w:p>
      </w:tc>
    </w:tr>
  </w:tbl>
  <w:p w14:paraId="1465592A" w14:textId="77777777" w:rsidR="005D7839" w:rsidRPr="008626CB" w:rsidRDefault="005D7839" w:rsidP="006A71E8">
    <w:pPr>
      <w:pStyle w:val="Footer"/>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AB695" w14:textId="77777777" w:rsidR="00990D06" w:rsidRDefault="00990D06">
      <w:r>
        <w:separator/>
      </w:r>
    </w:p>
  </w:footnote>
  <w:footnote w:type="continuationSeparator" w:id="0">
    <w:p w14:paraId="12163CE5" w14:textId="77777777" w:rsidR="00990D06" w:rsidRDefault="00990D06">
      <w:r>
        <w:continuationSeparator/>
      </w:r>
    </w:p>
  </w:footnote>
  <w:footnote w:type="continuationNotice" w:id="1">
    <w:p w14:paraId="5896B627" w14:textId="77777777" w:rsidR="00990D06" w:rsidRDefault="00990D06" w:rsidP="00A0785A">
      <w:pPr>
        <w:spacing w:line="14" w:lineRule="exact"/>
      </w:pPr>
    </w:p>
  </w:footnote>
  <w:footnote w:id="2">
    <w:p w14:paraId="2AAD7B15" w14:textId="2E4AFAAC" w:rsidR="005D7839" w:rsidRDefault="005D7839" w:rsidP="00D8292F">
      <w:pPr>
        <w:pStyle w:val="FootnoteText"/>
      </w:pPr>
      <w:r>
        <w:rPr>
          <w:rStyle w:val="FootnoteReference"/>
        </w:rPr>
        <w:footnoteRef/>
      </w:r>
      <w:r>
        <w:tab/>
        <w:t>Paper screener returns from the initial screener nonresponse mailing were not included in phase 2 subsampling since they had not fully completed the extended phase 1 protocol at the time of phase 2 subsampling.</w:t>
      </w:r>
    </w:p>
  </w:footnote>
  <w:footnote w:id="3">
    <w:p w14:paraId="4E7E65A2" w14:textId="7C665C91" w:rsidR="005D7839" w:rsidRDefault="005D7839">
      <w:pPr>
        <w:pStyle w:val="FootnoteText"/>
      </w:pPr>
      <w:r>
        <w:rPr>
          <w:rStyle w:val="FootnoteReference"/>
        </w:rPr>
        <w:footnoteRef/>
      </w:r>
      <w:r>
        <w:t xml:space="preserve"> For the Taylor series variance stratum and unit, the NRFU data set had too few observations to retain the same variables as used in the </w:t>
      </w:r>
      <w:r w:rsidR="004B5BB8">
        <w:t>FS</w:t>
      </w:r>
      <w:r>
        <w:t xml:space="preserve"> (this was retained for the Early data set). Instead, the Varstrat and Varunit variables were redefined with the same sort order used in the </w:t>
      </w:r>
      <w:r w:rsidR="004B5BB8">
        <w:t>FS</w:t>
      </w:r>
      <w:r>
        <w:t xml:space="preserve"> but only 91 Varstrata were created, each with a single Varunit=1 and Varunit=2.</w:t>
      </w:r>
    </w:p>
  </w:footnote>
  <w:footnote w:id="4">
    <w:p w14:paraId="3E5D4630" w14:textId="59C79A8D" w:rsidR="005D7839" w:rsidRDefault="005D7839" w:rsidP="00832947">
      <w:pPr>
        <w:pStyle w:val="FootnoteText"/>
      </w:pPr>
      <w:r>
        <w:rPr>
          <w:rStyle w:val="FootnoteReference"/>
        </w:rPr>
        <w:footnoteRef/>
      </w:r>
      <w:r>
        <w:t xml:space="preserve"> Significance test completed assuming the ACS has no sampling error.</w:t>
      </w:r>
    </w:p>
  </w:footnote>
  <w:footnote w:id="5">
    <w:p w14:paraId="4E17976B" w14:textId="5E533BF0" w:rsidR="005D7839" w:rsidRDefault="005D7839">
      <w:pPr>
        <w:pStyle w:val="FootnoteText"/>
      </w:pPr>
      <w:r>
        <w:rPr>
          <w:rStyle w:val="FootnoteReference"/>
        </w:rPr>
        <w:footnoteRef/>
      </w:r>
      <w:r>
        <w:t xml:space="preserve"> </w:t>
      </w:r>
      <w:r w:rsidRPr="00DD105F">
        <w:t>Lin, I-F</w:t>
      </w:r>
      <w:r>
        <w:t>, and</w:t>
      </w:r>
      <w:r w:rsidRPr="00DD105F">
        <w:t xml:space="preserve"> Schaeffer</w:t>
      </w:r>
      <w:r>
        <w:t>, N.C.</w:t>
      </w:r>
      <w:r w:rsidRPr="00DD105F">
        <w:t xml:space="preserve"> (1995). Using survey participants to estimate the impact of nonparticipation.</w:t>
      </w:r>
      <w:r>
        <w:t xml:space="preserve"> </w:t>
      </w:r>
      <w:r w:rsidRPr="001E7653">
        <w:rPr>
          <w:i/>
        </w:rPr>
        <w:t>Public Opinion Quarterl</w:t>
      </w:r>
      <w:r w:rsidRPr="00DD105F">
        <w:t>y</w:t>
      </w:r>
      <w:r>
        <w:t>,</w:t>
      </w:r>
      <w:r w:rsidRPr="00DD105F">
        <w:t xml:space="preserve"> 59(2), 236-58.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3E674" w14:textId="77777777" w:rsidR="005D7839" w:rsidRDefault="005D783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AC6D7" w14:textId="77777777" w:rsidR="005D7839" w:rsidRPr="00AA6948" w:rsidRDefault="005D7839" w:rsidP="00AA694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EC86F" w14:textId="77777777" w:rsidR="005D7839" w:rsidRPr="00AA6948" w:rsidRDefault="005D7839" w:rsidP="00AA694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0770F" w14:textId="77777777" w:rsidR="005D7839" w:rsidRPr="00AA6948" w:rsidRDefault="005D7839" w:rsidP="00AA694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4F3B" w14:textId="77777777" w:rsidR="005D7839" w:rsidRPr="00AA6948" w:rsidRDefault="005D7839" w:rsidP="00AA69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9E9BD" w14:textId="77777777" w:rsidR="005D7839" w:rsidRDefault="005D7839" w:rsidP="00772EBB">
    <w:pPr>
      <w:pStyle w:val="Header"/>
      <w:spacing w:line="14" w:lineRule="exact"/>
    </w:pPr>
    <w:r>
      <w:rPr>
        <w:noProof/>
        <w:lang w:eastAsia="en-US"/>
      </w:rPr>
      <w:drawing>
        <wp:anchor distT="0" distB="0" distL="114300" distR="114300" simplePos="0" relativeHeight="251658244" behindDoc="1" locked="0" layoutInCell="1" allowOverlap="1" wp14:anchorId="042D444B" wp14:editId="57A1B44E">
          <wp:simplePos x="0" y="0"/>
          <wp:positionH relativeFrom="column">
            <wp:posOffset>-77098</wp:posOffset>
          </wp:positionH>
          <wp:positionV relativeFrom="paragraph">
            <wp:posOffset>1928941</wp:posOffset>
          </wp:positionV>
          <wp:extent cx="6949440" cy="6721029"/>
          <wp:effectExtent l="0" t="0" r="3810" b="381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949440" cy="6721029"/>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7D4B9" w14:textId="77777777" w:rsidR="005D7839" w:rsidRDefault="005D7839" w:rsidP="00772EBB">
    <w:pPr>
      <w:pStyle w:val="Header"/>
      <w:ind w:left="-540" w:right="-63"/>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CCF0E" w14:textId="3B6D10D6" w:rsidR="005D7839" w:rsidRPr="00AA6948" w:rsidRDefault="005D7839" w:rsidP="00AA694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96E06" w14:textId="77777777" w:rsidR="005D7839" w:rsidRPr="00AA6948" w:rsidRDefault="005D7839" w:rsidP="00AA694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A1F51" w14:textId="77777777" w:rsidR="005D7839" w:rsidRPr="00AA6948" w:rsidRDefault="005D7839" w:rsidP="00AA694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47476" w14:textId="77777777" w:rsidR="005D7839" w:rsidRPr="00AA6948" w:rsidRDefault="005D7839" w:rsidP="00AA694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B81AD" w14:textId="77777777" w:rsidR="005D7839" w:rsidRPr="00AA6948" w:rsidRDefault="005D7839" w:rsidP="00AA694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9898C" w14:textId="77777777" w:rsidR="005D7839" w:rsidRPr="00AA6948" w:rsidRDefault="005D7839" w:rsidP="00AA69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7DE67F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4889D8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820FD6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E1205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B20A86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C4766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21037A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36C15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4180FE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1D647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D1078A"/>
    <w:multiLevelType w:val="hybridMultilevel"/>
    <w:tmpl w:val="D5FE3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5C7E49"/>
    <w:multiLevelType w:val="hybridMultilevel"/>
    <w:tmpl w:val="76BA19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6E43B1"/>
    <w:multiLevelType w:val="multilevel"/>
    <w:tmpl w:val="9F62E34A"/>
    <w:lvl w:ilvl="0">
      <w:start w:val="1"/>
      <w:numFmt w:val="upperLetter"/>
      <w:pStyle w:val="NA-2ndBullet"/>
      <w:lvlText w:val="%1."/>
      <w:lvlJc w:val="left"/>
      <w:pPr>
        <w:ind w:left="1008" w:hanging="360"/>
      </w:pPr>
      <w:rPr>
        <w:rFonts w:asciiTheme="minorHAnsi" w:hAnsiTheme="minorHAnsi" w:cstheme="minorHAnsi" w:hint="default"/>
        <w:color w:val="00467F"/>
        <w:sz w:val="22"/>
        <w:szCs w:val="22"/>
      </w:rPr>
    </w:lvl>
    <w:lvl w:ilvl="1">
      <w:start w:val="1"/>
      <w:numFmt w:val="lowerRoman"/>
      <w:pStyle w:val="NB-3rdBullet"/>
      <w:lvlText w:val="(%2)"/>
      <w:lvlJc w:val="left"/>
      <w:pPr>
        <w:ind w:left="1440" w:hanging="360"/>
      </w:pPr>
      <w:rPr>
        <w:rFonts w:ascii="Calibri" w:hAnsi="Calibri" w:cstheme="minorHAnsi" w:hint="default"/>
        <w:color w:val="00467F"/>
        <w:sz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ED002F3"/>
    <w:multiLevelType w:val="multilevel"/>
    <w:tmpl w:val="61602516"/>
    <w:lvl w:ilvl="0">
      <w:start w:val="1"/>
      <w:numFmt w:val="bullet"/>
      <w:pStyle w:val="N1-1stBullet"/>
      <w:lvlText w:val=""/>
      <w:lvlJc w:val="left"/>
      <w:pPr>
        <w:ind w:left="576" w:hanging="360"/>
      </w:pPr>
      <w:rPr>
        <w:rFonts w:ascii="Symbol" w:hAnsi="Symbol" w:hint="default"/>
        <w:color w:val="00467F"/>
        <w:sz w:val="24"/>
        <w:szCs w:val="24"/>
      </w:rPr>
    </w:lvl>
    <w:lvl w:ilvl="1">
      <w:start w:val="1"/>
      <w:numFmt w:val="bullet"/>
      <w:lvlText w:val="o"/>
      <w:lvlJc w:val="left"/>
      <w:pPr>
        <w:tabs>
          <w:tab w:val="num" w:pos="1440"/>
        </w:tabs>
        <w:ind w:left="1440" w:hanging="792"/>
      </w:pPr>
      <w:rPr>
        <w:rFonts w:ascii="Courier New" w:hAnsi="Courier New" w:hint="default"/>
      </w:rPr>
    </w:lvl>
    <w:lvl w:ilvl="2">
      <w:start w:val="1"/>
      <w:numFmt w:val="bullet"/>
      <w:lvlText w:val=""/>
      <w:lvlJc w:val="left"/>
      <w:pPr>
        <w:tabs>
          <w:tab w:val="num" w:pos="7200"/>
        </w:tabs>
        <w:ind w:left="2304" w:hanging="1224"/>
      </w:pPr>
      <w:rPr>
        <w:rFonts w:ascii="Wingdings" w:hAnsi="Wingdings" w:hint="default"/>
      </w:rPr>
    </w:lvl>
    <w:lvl w:ilvl="3">
      <w:start w:val="1"/>
      <w:numFmt w:val="bullet"/>
      <w:lvlText w:val=""/>
      <w:lvlJc w:val="left"/>
      <w:pPr>
        <w:tabs>
          <w:tab w:val="num" w:pos="2880"/>
        </w:tabs>
        <w:ind w:left="3168" w:hanging="3024"/>
      </w:pPr>
      <w:rPr>
        <w:rFonts w:ascii="Symbol" w:hAnsi="Symbol" w:hint="default"/>
      </w:rPr>
    </w:lvl>
    <w:lvl w:ilvl="4">
      <w:start w:val="1"/>
      <w:numFmt w:val="bullet"/>
      <w:lvlText w:val="o"/>
      <w:lvlJc w:val="left"/>
      <w:pPr>
        <w:tabs>
          <w:tab w:val="num" w:pos="3600"/>
        </w:tabs>
        <w:ind w:left="4032" w:hanging="360"/>
      </w:pPr>
      <w:rPr>
        <w:rFonts w:ascii="Courier New" w:hAnsi="Courier New" w:cs="Courier New" w:hint="default"/>
      </w:rPr>
    </w:lvl>
    <w:lvl w:ilvl="5">
      <w:start w:val="1"/>
      <w:numFmt w:val="bullet"/>
      <w:lvlText w:val=""/>
      <w:lvlJc w:val="left"/>
      <w:pPr>
        <w:tabs>
          <w:tab w:val="num" w:pos="4320"/>
        </w:tabs>
        <w:ind w:left="4896" w:hanging="360"/>
      </w:pPr>
      <w:rPr>
        <w:rFonts w:ascii="Wingdings" w:hAnsi="Wingdings" w:hint="default"/>
      </w:rPr>
    </w:lvl>
    <w:lvl w:ilvl="6">
      <w:start w:val="1"/>
      <w:numFmt w:val="bullet"/>
      <w:lvlText w:val=""/>
      <w:lvlJc w:val="left"/>
      <w:pPr>
        <w:tabs>
          <w:tab w:val="num" w:pos="5040"/>
        </w:tabs>
        <w:ind w:left="5760" w:hanging="360"/>
      </w:pPr>
      <w:rPr>
        <w:rFonts w:ascii="Symbol" w:hAnsi="Symbol" w:hint="default"/>
      </w:rPr>
    </w:lvl>
    <w:lvl w:ilvl="7">
      <w:start w:val="1"/>
      <w:numFmt w:val="bullet"/>
      <w:lvlText w:val="o"/>
      <w:lvlJc w:val="left"/>
      <w:pPr>
        <w:tabs>
          <w:tab w:val="num" w:pos="5760"/>
        </w:tabs>
        <w:ind w:left="6624" w:hanging="360"/>
      </w:pPr>
      <w:rPr>
        <w:rFonts w:ascii="Courier New" w:hAnsi="Courier New" w:cs="Courier New" w:hint="default"/>
      </w:rPr>
    </w:lvl>
    <w:lvl w:ilvl="8">
      <w:start w:val="1"/>
      <w:numFmt w:val="bullet"/>
      <w:lvlText w:val=""/>
      <w:lvlJc w:val="left"/>
      <w:pPr>
        <w:tabs>
          <w:tab w:val="num" w:pos="6480"/>
        </w:tabs>
        <w:ind w:left="7488" w:hanging="360"/>
      </w:pPr>
      <w:rPr>
        <w:rFonts w:ascii="Wingdings" w:hAnsi="Wingdings" w:hint="default"/>
      </w:rPr>
    </w:lvl>
  </w:abstractNum>
  <w:abstractNum w:abstractNumId="14" w15:restartNumberingAfterBreak="0">
    <w:nsid w:val="100B39F5"/>
    <w:multiLevelType w:val="hybridMultilevel"/>
    <w:tmpl w:val="1AF6C8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E24938"/>
    <w:multiLevelType w:val="hybridMultilevel"/>
    <w:tmpl w:val="4D700F72"/>
    <w:lvl w:ilvl="0" w:tplc="C6FC3E20">
      <w:start w:val="1"/>
      <w:numFmt w:val="lowerLetter"/>
      <w:pStyle w:val="N4-4thBullet"/>
      <w:lvlText w:val="%1."/>
      <w:lvlJc w:val="left"/>
      <w:pPr>
        <w:ind w:left="1800" w:hanging="360"/>
      </w:pPr>
      <w:rPr>
        <w:rFonts w:asciiTheme="minorHAnsi" w:hAnsiTheme="minorHAnsi" w:cstheme="minorHAnsi" w:hint="default"/>
        <w:b w:val="0"/>
        <w:i w:val="0"/>
        <w:caps w:val="0"/>
        <w:color w:val="00467F"/>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2BB4B7C"/>
    <w:multiLevelType w:val="hybridMultilevel"/>
    <w:tmpl w:val="1A024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E060BD"/>
    <w:multiLevelType w:val="hybridMultilevel"/>
    <w:tmpl w:val="E09EA9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43C03B9"/>
    <w:multiLevelType w:val="hybridMultilevel"/>
    <w:tmpl w:val="1B2009FC"/>
    <w:lvl w:ilvl="0" w:tplc="4948B956">
      <w:start w:val="1"/>
      <w:numFmt w:val="bullet"/>
      <w:lvlText w:val=""/>
      <w:lvlJc w:val="left"/>
      <w:pPr>
        <w:ind w:left="720" w:hanging="360"/>
      </w:pPr>
      <w:rPr>
        <w:rFonts w:ascii="Symbol" w:hAnsi="Symbol" w:hint="default"/>
        <w:color w:val="00467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B4291E"/>
    <w:multiLevelType w:val="hybridMultilevel"/>
    <w:tmpl w:val="4CB4FFA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15:restartNumberingAfterBreak="0">
    <w:nsid w:val="211F6283"/>
    <w:multiLevelType w:val="hybridMultilevel"/>
    <w:tmpl w:val="3FEA3F30"/>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1" w15:restartNumberingAfterBreak="0">
    <w:nsid w:val="23913124"/>
    <w:multiLevelType w:val="hybridMultilevel"/>
    <w:tmpl w:val="DEC4B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A148AB"/>
    <w:multiLevelType w:val="hybridMultilevel"/>
    <w:tmpl w:val="1DC6B808"/>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3" w15:restartNumberingAfterBreak="0">
    <w:nsid w:val="2DFB3F69"/>
    <w:multiLevelType w:val="multilevel"/>
    <w:tmpl w:val="70C0E482"/>
    <w:lvl w:ilvl="0">
      <w:start w:val="1"/>
      <w:numFmt w:val="bullet"/>
      <w:pStyle w:val="B1-1stLevelCalloutBullet"/>
      <w:lvlText w:val=""/>
      <w:lvlJc w:val="left"/>
      <w:pPr>
        <w:ind w:left="331" w:hanging="187"/>
      </w:pPr>
      <w:rPr>
        <w:rFonts w:ascii="Symbol" w:hAnsi="Symbol" w:hint="default"/>
        <w:color w:val="00467F"/>
        <w:sz w:val="20"/>
      </w:rPr>
    </w:lvl>
    <w:lvl w:ilvl="1">
      <w:start w:val="1"/>
      <w:numFmt w:val="bullet"/>
      <w:pStyle w:val="B2-2ndLevelCalloutBullet"/>
      <w:lvlText w:val="–"/>
      <w:lvlJc w:val="left"/>
      <w:pPr>
        <w:ind w:left="619" w:hanging="230"/>
      </w:pPr>
      <w:rPr>
        <w:rFonts w:ascii="Calibri" w:hAnsi="Calibri" w:hint="default"/>
        <w:color w:val="00467F"/>
        <w:sz w:val="20"/>
        <w:szCs w:val="2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32495D27"/>
    <w:multiLevelType w:val="singleLevel"/>
    <w:tmpl w:val="07349DC8"/>
    <w:lvl w:ilvl="0">
      <w:start w:val="1"/>
      <w:numFmt w:val="bullet"/>
      <w:pStyle w:val="N2-2ndBullet"/>
      <w:lvlText w:val="–"/>
      <w:lvlJc w:val="left"/>
      <w:pPr>
        <w:ind w:left="1008" w:hanging="360"/>
      </w:pPr>
      <w:rPr>
        <w:rFonts w:asciiTheme="minorHAnsi" w:hAnsiTheme="minorHAnsi" w:cstheme="minorHAnsi" w:hint="default"/>
        <w:b/>
        <w:color w:val="00467F"/>
        <w:sz w:val="22"/>
        <w:szCs w:val="22"/>
      </w:rPr>
    </w:lvl>
  </w:abstractNum>
  <w:abstractNum w:abstractNumId="25" w15:restartNumberingAfterBreak="0">
    <w:nsid w:val="34B548F4"/>
    <w:multiLevelType w:val="hybridMultilevel"/>
    <w:tmpl w:val="AC2A5C1C"/>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846905"/>
    <w:multiLevelType w:val="hybridMultilevel"/>
    <w:tmpl w:val="76BA19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1C28B2"/>
    <w:multiLevelType w:val="multilevel"/>
    <w:tmpl w:val="E37C98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3B612BBC"/>
    <w:multiLevelType w:val="multilevel"/>
    <w:tmpl w:val="18584C24"/>
    <w:lvl w:ilvl="0">
      <w:start w:val="1"/>
      <w:numFmt w:val="lowerLetter"/>
      <w:pStyle w:val="NC-4thBullet"/>
      <w:lvlText w:val="(%1)"/>
      <w:lvlJc w:val="left"/>
      <w:pPr>
        <w:ind w:left="1800" w:hanging="360"/>
      </w:pPr>
      <w:rPr>
        <w:rFonts w:asciiTheme="minorHAnsi" w:hAnsiTheme="minorHAnsi" w:cstheme="minorHAnsi" w:hint="default"/>
        <w:color w:val="00467F"/>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3E272F80"/>
    <w:multiLevelType w:val="hybridMultilevel"/>
    <w:tmpl w:val="67C2E8A2"/>
    <w:lvl w:ilvl="0" w:tplc="3078CD3E">
      <w:start w:val="1"/>
      <w:numFmt w:val="decimal"/>
      <w:pStyle w:val="N3-3rdBullet"/>
      <w:lvlText w:val="%1."/>
      <w:lvlJc w:val="left"/>
      <w:pPr>
        <w:ind w:left="1440" w:hanging="360"/>
      </w:pPr>
      <w:rPr>
        <w:rFonts w:asciiTheme="minorHAnsi" w:hAnsiTheme="minorHAnsi" w:cstheme="minorHAnsi" w:hint="default"/>
        <w:color w:val="00467F"/>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1632E73"/>
    <w:multiLevelType w:val="hybridMultilevel"/>
    <w:tmpl w:val="9E62C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2D81A8C"/>
    <w:multiLevelType w:val="multilevel"/>
    <w:tmpl w:val="E1DA133C"/>
    <w:lvl w:ilvl="0">
      <w:start w:val="1"/>
      <w:numFmt w:val="bullet"/>
      <w:pStyle w:val="TFBullet"/>
      <w:lvlText w:val=""/>
      <w:lvlJc w:val="left"/>
      <w:pPr>
        <w:ind w:left="187" w:hanging="187"/>
      </w:pPr>
      <w:rPr>
        <w:rFonts w:ascii="Symbol" w:hAnsi="Symbol" w:hint="default"/>
        <w:color w:val="00467F"/>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77C2F32"/>
    <w:multiLevelType w:val="hybridMultilevel"/>
    <w:tmpl w:val="6832CA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233895"/>
    <w:multiLevelType w:val="hybridMultilevel"/>
    <w:tmpl w:val="E12C0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B214D7"/>
    <w:multiLevelType w:val="hybridMultilevel"/>
    <w:tmpl w:val="2066415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27098E"/>
    <w:multiLevelType w:val="hybridMultilevel"/>
    <w:tmpl w:val="3AAC2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07143E"/>
    <w:multiLevelType w:val="hybridMultilevel"/>
    <w:tmpl w:val="8396A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C2764A"/>
    <w:multiLevelType w:val="hybridMultilevel"/>
    <w:tmpl w:val="EA6CE05C"/>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542601"/>
    <w:multiLevelType w:val="multilevel"/>
    <w:tmpl w:val="2F52B792"/>
    <w:lvl w:ilvl="0">
      <w:start w:val="1"/>
      <w:numFmt w:val="decimal"/>
      <w:pStyle w:val="NL-1stNumberedBullet"/>
      <w:lvlText w:val="%1."/>
      <w:lvlJc w:val="left"/>
      <w:pPr>
        <w:ind w:left="576" w:hanging="360"/>
      </w:pPr>
      <w:rPr>
        <w:rFonts w:asciiTheme="minorHAnsi" w:hAnsiTheme="minorHAnsi" w:cstheme="minorHAnsi" w:hint="default"/>
        <w:color w:val="00467F"/>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6BD22EA0"/>
    <w:multiLevelType w:val="multilevel"/>
    <w:tmpl w:val="0B74E126"/>
    <w:lvl w:ilvl="0">
      <w:start w:val="1"/>
      <w:numFmt w:val="bullet"/>
      <w:pStyle w:val="TB2-TableBullet2"/>
      <w:lvlText w:val=""/>
      <w:lvlJc w:val="left"/>
      <w:pPr>
        <w:ind w:left="576"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EA747A6"/>
    <w:multiLevelType w:val="hybridMultilevel"/>
    <w:tmpl w:val="EE04A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222ABE"/>
    <w:multiLevelType w:val="hybridMultilevel"/>
    <w:tmpl w:val="CB4CC6C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2" w15:restartNumberingAfterBreak="0">
    <w:nsid w:val="71BC1859"/>
    <w:multiLevelType w:val="multilevel"/>
    <w:tmpl w:val="9190AE60"/>
    <w:lvl w:ilvl="0">
      <w:start w:val="1"/>
      <w:numFmt w:val="bullet"/>
      <w:pStyle w:val="TB-TableBullet"/>
      <w:lvlText w:val="•"/>
      <w:lvlJc w:val="left"/>
      <w:pPr>
        <w:ind w:left="144" w:hanging="144"/>
      </w:pPr>
      <w:rPr>
        <w:rFonts w:ascii="Calibri" w:hAnsi="Calibri"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F8A1BE2"/>
    <w:multiLevelType w:val="hybridMultilevel"/>
    <w:tmpl w:val="B2423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4660210">
    <w:abstractNumId w:val="42"/>
  </w:num>
  <w:num w:numId="2" w16cid:durableId="231356205">
    <w:abstractNumId w:val="39"/>
  </w:num>
  <w:num w:numId="3" w16cid:durableId="924143043">
    <w:abstractNumId w:val="23"/>
  </w:num>
  <w:num w:numId="4" w16cid:durableId="1837569579">
    <w:abstractNumId w:val="9"/>
  </w:num>
  <w:num w:numId="5" w16cid:durableId="2079010938">
    <w:abstractNumId w:val="7"/>
  </w:num>
  <w:num w:numId="6" w16cid:durableId="1912764415">
    <w:abstractNumId w:val="6"/>
  </w:num>
  <w:num w:numId="7" w16cid:durableId="880945574">
    <w:abstractNumId w:val="5"/>
  </w:num>
  <w:num w:numId="8" w16cid:durableId="1606619199">
    <w:abstractNumId w:val="4"/>
  </w:num>
  <w:num w:numId="9" w16cid:durableId="1455057670">
    <w:abstractNumId w:val="8"/>
  </w:num>
  <w:num w:numId="10" w16cid:durableId="1204976010">
    <w:abstractNumId w:val="3"/>
  </w:num>
  <w:num w:numId="11" w16cid:durableId="1181969803">
    <w:abstractNumId w:val="2"/>
  </w:num>
  <w:num w:numId="12" w16cid:durableId="228079181">
    <w:abstractNumId w:val="1"/>
  </w:num>
  <w:num w:numId="13" w16cid:durableId="1825658132">
    <w:abstractNumId w:val="0"/>
  </w:num>
  <w:num w:numId="14" w16cid:durableId="2001425969">
    <w:abstractNumId w:val="13"/>
  </w:num>
  <w:num w:numId="15" w16cid:durableId="1825655965">
    <w:abstractNumId w:val="24"/>
  </w:num>
  <w:num w:numId="16" w16cid:durableId="1292200769">
    <w:abstractNumId w:val="29"/>
  </w:num>
  <w:num w:numId="17" w16cid:durableId="503059923">
    <w:abstractNumId w:val="15"/>
  </w:num>
  <w:num w:numId="18" w16cid:durableId="1677657956">
    <w:abstractNumId w:val="12"/>
  </w:num>
  <w:num w:numId="19" w16cid:durableId="1089160567">
    <w:abstractNumId w:val="28"/>
  </w:num>
  <w:num w:numId="20" w16cid:durableId="206649149">
    <w:abstractNumId w:val="38"/>
  </w:num>
  <w:num w:numId="21" w16cid:durableId="231743764">
    <w:abstractNumId w:val="31"/>
  </w:num>
  <w:num w:numId="22" w16cid:durableId="359279762">
    <w:abstractNumId w:val="18"/>
  </w:num>
  <w:num w:numId="23" w16cid:durableId="210468988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56070619">
    <w:abstractNumId w:val="38"/>
  </w:num>
  <w:num w:numId="25" w16cid:durableId="184512897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80225223">
    <w:abstractNumId w:val="32"/>
  </w:num>
  <w:num w:numId="27" w16cid:durableId="830751461">
    <w:abstractNumId w:val="26"/>
  </w:num>
  <w:num w:numId="28" w16cid:durableId="1644307070">
    <w:abstractNumId w:val="11"/>
  </w:num>
  <w:num w:numId="29" w16cid:durableId="845560073">
    <w:abstractNumId w:val="43"/>
  </w:num>
  <w:num w:numId="30" w16cid:durableId="283731679">
    <w:abstractNumId w:val="27"/>
  </w:num>
  <w:num w:numId="31" w16cid:durableId="102960018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32000321">
    <w:abstractNumId w:val="30"/>
  </w:num>
  <w:num w:numId="33" w16cid:durableId="869680364">
    <w:abstractNumId w:val="14"/>
  </w:num>
  <w:num w:numId="34" w16cid:durableId="1072628543">
    <w:abstractNumId w:val="22"/>
  </w:num>
  <w:num w:numId="35" w16cid:durableId="2064526209">
    <w:abstractNumId w:val="25"/>
  </w:num>
  <w:num w:numId="36" w16cid:durableId="305282607">
    <w:abstractNumId w:val="34"/>
  </w:num>
  <w:num w:numId="37" w16cid:durableId="69429616">
    <w:abstractNumId w:val="21"/>
  </w:num>
  <w:num w:numId="38" w16cid:durableId="1596134652">
    <w:abstractNumId w:val="37"/>
  </w:num>
  <w:num w:numId="39" w16cid:durableId="227227094">
    <w:abstractNumId w:val="20"/>
  </w:num>
  <w:num w:numId="40" w16cid:durableId="1820731531">
    <w:abstractNumId w:val="40"/>
  </w:num>
  <w:num w:numId="41" w16cid:durableId="1268661303">
    <w:abstractNumId w:val="17"/>
  </w:num>
  <w:num w:numId="42" w16cid:durableId="93744430">
    <w:abstractNumId w:val="35"/>
  </w:num>
  <w:num w:numId="43" w16cid:durableId="1010256592">
    <w:abstractNumId w:val="36"/>
  </w:num>
  <w:num w:numId="44" w16cid:durableId="1375034777">
    <w:abstractNumId w:val="33"/>
  </w:num>
  <w:num w:numId="45" w16cid:durableId="811168642">
    <w:abstractNumId w:val="10"/>
  </w:num>
  <w:num w:numId="46" w16cid:durableId="968780229">
    <w:abstractNumId w:val="16"/>
  </w:num>
  <w:num w:numId="47" w16cid:durableId="642350625">
    <w:abstractNumId w:val="41"/>
  </w:num>
  <w:num w:numId="48" w16cid:durableId="1257522812">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activeWritingStyle w:appName="MSWord" w:lang="es-AR"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drawingGridHorizontalSpacing w:val="187"/>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71D"/>
    <w:rsid w:val="00000480"/>
    <w:rsid w:val="000007AC"/>
    <w:rsid w:val="00000F05"/>
    <w:rsid w:val="000012E8"/>
    <w:rsid w:val="0000132B"/>
    <w:rsid w:val="00001674"/>
    <w:rsid w:val="0000172F"/>
    <w:rsid w:val="00001A30"/>
    <w:rsid w:val="00001F1E"/>
    <w:rsid w:val="000020B6"/>
    <w:rsid w:val="0000277D"/>
    <w:rsid w:val="00002843"/>
    <w:rsid w:val="000030E0"/>
    <w:rsid w:val="00003CF7"/>
    <w:rsid w:val="00004587"/>
    <w:rsid w:val="00004CD3"/>
    <w:rsid w:val="00004ED2"/>
    <w:rsid w:val="000053E7"/>
    <w:rsid w:val="00005A32"/>
    <w:rsid w:val="0000716A"/>
    <w:rsid w:val="00007373"/>
    <w:rsid w:val="000107AA"/>
    <w:rsid w:val="000118AC"/>
    <w:rsid w:val="000119EB"/>
    <w:rsid w:val="00011D93"/>
    <w:rsid w:val="00011FA7"/>
    <w:rsid w:val="00013A65"/>
    <w:rsid w:val="00013DCD"/>
    <w:rsid w:val="00013F0A"/>
    <w:rsid w:val="000149A2"/>
    <w:rsid w:val="0001617A"/>
    <w:rsid w:val="000168DD"/>
    <w:rsid w:val="000169A8"/>
    <w:rsid w:val="00016F31"/>
    <w:rsid w:val="00017D5D"/>
    <w:rsid w:val="000207F5"/>
    <w:rsid w:val="00020DB5"/>
    <w:rsid w:val="000211D7"/>
    <w:rsid w:val="000211E1"/>
    <w:rsid w:val="00021486"/>
    <w:rsid w:val="00022F83"/>
    <w:rsid w:val="0002408C"/>
    <w:rsid w:val="0002447B"/>
    <w:rsid w:val="00024586"/>
    <w:rsid w:val="00025300"/>
    <w:rsid w:val="00026056"/>
    <w:rsid w:val="0002659D"/>
    <w:rsid w:val="00026A09"/>
    <w:rsid w:val="000272B3"/>
    <w:rsid w:val="000274A8"/>
    <w:rsid w:val="00027851"/>
    <w:rsid w:val="00027D7E"/>
    <w:rsid w:val="000311DC"/>
    <w:rsid w:val="000312AD"/>
    <w:rsid w:val="00031846"/>
    <w:rsid w:val="00032F5E"/>
    <w:rsid w:val="00033DCF"/>
    <w:rsid w:val="000350E9"/>
    <w:rsid w:val="0003520C"/>
    <w:rsid w:val="00035866"/>
    <w:rsid w:val="00035AEF"/>
    <w:rsid w:val="00035E52"/>
    <w:rsid w:val="00036AF4"/>
    <w:rsid w:val="00036B4B"/>
    <w:rsid w:val="00036CB4"/>
    <w:rsid w:val="00036F41"/>
    <w:rsid w:val="00036FFD"/>
    <w:rsid w:val="00037857"/>
    <w:rsid w:val="00037B03"/>
    <w:rsid w:val="00037C3A"/>
    <w:rsid w:val="00037E1E"/>
    <w:rsid w:val="0004048C"/>
    <w:rsid w:val="000404BA"/>
    <w:rsid w:val="00040C7D"/>
    <w:rsid w:val="00041BC7"/>
    <w:rsid w:val="00042215"/>
    <w:rsid w:val="000426D3"/>
    <w:rsid w:val="00042862"/>
    <w:rsid w:val="00043374"/>
    <w:rsid w:val="00043871"/>
    <w:rsid w:val="000441B3"/>
    <w:rsid w:val="000447C2"/>
    <w:rsid w:val="00045404"/>
    <w:rsid w:val="00046133"/>
    <w:rsid w:val="000464B4"/>
    <w:rsid w:val="00046792"/>
    <w:rsid w:val="000468A0"/>
    <w:rsid w:val="00047085"/>
    <w:rsid w:val="000479B5"/>
    <w:rsid w:val="00050264"/>
    <w:rsid w:val="000503E5"/>
    <w:rsid w:val="00050BD3"/>
    <w:rsid w:val="00050DDA"/>
    <w:rsid w:val="00050E01"/>
    <w:rsid w:val="00050F57"/>
    <w:rsid w:val="00051CDC"/>
    <w:rsid w:val="00051EC3"/>
    <w:rsid w:val="00051F5E"/>
    <w:rsid w:val="00051FAB"/>
    <w:rsid w:val="00052C88"/>
    <w:rsid w:val="000536E2"/>
    <w:rsid w:val="0005372E"/>
    <w:rsid w:val="00053C94"/>
    <w:rsid w:val="00053CF1"/>
    <w:rsid w:val="00054168"/>
    <w:rsid w:val="0005480A"/>
    <w:rsid w:val="000548A3"/>
    <w:rsid w:val="00055609"/>
    <w:rsid w:val="000557EF"/>
    <w:rsid w:val="0005628E"/>
    <w:rsid w:val="00057925"/>
    <w:rsid w:val="00057B77"/>
    <w:rsid w:val="00061298"/>
    <w:rsid w:val="0006164E"/>
    <w:rsid w:val="00061806"/>
    <w:rsid w:val="00061A9E"/>
    <w:rsid w:val="00061C5F"/>
    <w:rsid w:val="0006227E"/>
    <w:rsid w:val="00062367"/>
    <w:rsid w:val="000623A9"/>
    <w:rsid w:val="000623F8"/>
    <w:rsid w:val="00063873"/>
    <w:rsid w:val="000639A4"/>
    <w:rsid w:val="00063D86"/>
    <w:rsid w:val="0006498E"/>
    <w:rsid w:val="000649AD"/>
    <w:rsid w:val="00065445"/>
    <w:rsid w:val="000655CA"/>
    <w:rsid w:val="00065855"/>
    <w:rsid w:val="00065B1F"/>
    <w:rsid w:val="0006602E"/>
    <w:rsid w:val="00066142"/>
    <w:rsid w:val="00066207"/>
    <w:rsid w:val="000663F7"/>
    <w:rsid w:val="00066A73"/>
    <w:rsid w:val="00070670"/>
    <w:rsid w:val="00070E0E"/>
    <w:rsid w:val="0007126D"/>
    <w:rsid w:val="00072E3C"/>
    <w:rsid w:val="00073632"/>
    <w:rsid w:val="00073ACE"/>
    <w:rsid w:val="00073F2D"/>
    <w:rsid w:val="00074D68"/>
    <w:rsid w:val="000750AD"/>
    <w:rsid w:val="000759CD"/>
    <w:rsid w:val="0007637F"/>
    <w:rsid w:val="00076495"/>
    <w:rsid w:val="000764E0"/>
    <w:rsid w:val="00077303"/>
    <w:rsid w:val="00077699"/>
    <w:rsid w:val="00077B5F"/>
    <w:rsid w:val="00080C4F"/>
    <w:rsid w:val="00080EA4"/>
    <w:rsid w:val="00082AFE"/>
    <w:rsid w:val="00082C5A"/>
    <w:rsid w:val="0008319B"/>
    <w:rsid w:val="000837C2"/>
    <w:rsid w:val="00084074"/>
    <w:rsid w:val="00084F3A"/>
    <w:rsid w:val="000864B7"/>
    <w:rsid w:val="0008651A"/>
    <w:rsid w:val="00086BDA"/>
    <w:rsid w:val="00086DD3"/>
    <w:rsid w:val="000870C5"/>
    <w:rsid w:val="00087328"/>
    <w:rsid w:val="000876DF"/>
    <w:rsid w:val="00087814"/>
    <w:rsid w:val="00087DC5"/>
    <w:rsid w:val="00087FEE"/>
    <w:rsid w:val="000904B6"/>
    <w:rsid w:val="00090E0E"/>
    <w:rsid w:val="000913C0"/>
    <w:rsid w:val="0009165F"/>
    <w:rsid w:val="00091A23"/>
    <w:rsid w:val="0009282B"/>
    <w:rsid w:val="00092D00"/>
    <w:rsid w:val="000935F3"/>
    <w:rsid w:val="00093BEC"/>
    <w:rsid w:val="0009401A"/>
    <w:rsid w:val="0009448A"/>
    <w:rsid w:val="00094EE5"/>
    <w:rsid w:val="00095134"/>
    <w:rsid w:val="00095374"/>
    <w:rsid w:val="000954A9"/>
    <w:rsid w:val="00095B37"/>
    <w:rsid w:val="00095F24"/>
    <w:rsid w:val="00096763"/>
    <w:rsid w:val="00096A3B"/>
    <w:rsid w:val="0009733C"/>
    <w:rsid w:val="000A0196"/>
    <w:rsid w:val="000A0719"/>
    <w:rsid w:val="000A07D5"/>
    <w:rsid w:val="000A07FE"/>
    <w:rsid w:val="000A1637"/>
    <w:rsid w:val="000A2232"/>
    <w:rsid w:val="000A2251"/>
    <w:rsid w:val="000A28E5"/>
    <w:rsid w:val="000A3B49"/>
    <w:rsid w:val="000A3DBF"/>
    <w:rsid w:val="000A4809"/>
    <w:rsid w:val="000A5014"/>
    <w:rsid w:val="000A5433"/>
    <w:rsid w:val="000A55D4"/>
    <w:rsid w:val="000A6F9A"/>
    <w:rsid w:val="000B0456"/>
    <w:rsid w:val="000B0BF3"/>
    <w:rsid w:val="000B1A4B"/>
    <w:rsid w:val="000B1A60"/>
    <w:rsid w:val="000B402A"/>
    <w:rsid w:val="000B484B"/>
    <w:rsid w:val="000B4B3C"/>
    <w:rsid w:val="000B4B99"/>
    <w:rsid w:val="000B4BC5"/>
    <w:rsid w:val="000B4BFA"/>
    <w:rsid w:val="000B5953"/>
    <w:rsid w:val="000B59CF"/>
    <w:rsid w:val="000B5BA4"/>
    <w:rsid w:val="000B79D9"/>
    <w:rsid w:val="000B7D49"/>
    <w:rsid w:val="000B7FA3"/>
    <w:rsid w:val="000C105B"/>
    <w:rsid w:val="000C15BC"/>
    <w:rsid w:val="000C1D18"/>
    <w:rsid w:val="000C25A6"/>
    <w:rsid w:val="000C2D71"/>
    <w:rsid w:val="000C2EA0"/>
    <w:rsid w:val="000C3177"/>
    <w:rsid w:val="000C31B7"/>
    <w:rsid w:val="000C33DB"/>
    <w:rsid w:val="000C39B0"/>
    <w:rsid w:val="000C420A"/>
    <w:rsid w:val="000C474A"/>
    <w:rsid w:val="000C4914"/>
    <w:rsid w:val="000C5E66"/>
    <w:rsid w:val="000C6138"/>
    <w:rsid w:val="000C65B5"/>
    <w:rsid w:val="000C66A3"/>
    <w:rsid w:val="000C670A"/>
    <w:rsid w:val="000C7872"/>
    <w:rsid w:val="000C7CB4"/>
    <w:rsid w:val="000C7F1F"/>
    <w:rsid w:val="000D02CD"/>
    <w:rsid w:val="000D07D2"/>
    <w:rsid w:val="000D0BBC"/>
    <w:rsid w:val="000D1163"/>
    <w:rsid w:val="000D1DA5"/>
    <w:rsid w:val="000D22DC"/>
    <w:rsid w:val="000D3B10"/>
    <w:rsid w:val="000D3C0B"/>
    <w:rsid w:val="000D4311"/>
    <w:rsid w:val="000D49EB"/>
    <w:rsid w:val="000D4AFC"/>
    <w:rsid w:val="000D4DE1"/>
    <w:rsid w:val="000D4F82"/>
    <w:rsid w:val="000D51B5"/>
    <w:rsid w:val="000D569B"/>
    <w:rsid w:val="000D5FE9"/>
    <w:rsid w:val="000D6750"/>
    <w:rsid w:val="000E01D0"/>
    <w:rsid w:val="000E055C"/>
    <w:rsid w:val="000E0612"/>
    <w:rsid w:val="000E07BE"/>
    <w:rsid w:val="000E0C96"/>
    <w:rsid w:val="000E0E7D"/>
    <w:rsid w:val="000E1272"/>
    <w:rsid w:val="000E1441"/>
    <w:rsid w:val="000E1649"/>
    <w:rsid w:val="000E1DB8"/>
    <w:rsid w:val="000E1EC5"/>
    <w:rsid w:val="000E1F73"/>
    <w:rsid w:val="000E1FB5"/>
    <w:rsid w:val="000E211A"/>
    <w:rsid w:val="000E283E"/>
    <w:rsid w:val="000E352C"/>
    <w:rsid w:val="000E3870"/>
    <w:rsid w:val="000E3C0A"/>
    <w:rsid w:val="000E4091"/>
    <w:rsid w:val="000E4ACC"/>
    <w:rsid w:val="000E4B24"/>
    <w:rsid w:val="000E5865"/>
    <w:rsid w:val="000E69B7"/>
    <w:rsid w:val="000E6CD7"/>
    <w:rsid w:val="000E6DD2"/>
    <w:rsid w:val="000E70BA"/>
    <w:rsid w:val="000E74AE"/>
    <w:rsid w:val="000F128A"/>
    <w:rsid w:val="000F195B"/>
    <w:rsid w:val="000F3C64"/>
    <w:rsid w:val="000F3FA8"/>
    <w:rsid w:val="000F4CFB"/>
    <w:rsid w:val="000F5640"/>
    <w:rsid w:val="000F57CE"/>
    <w:rsid w:val="000F5FFD"/>
    <w:rsid w:val="000F604E"/>
    <w:rsid w:val="000F6356"/>
    <w:rsid w:val="000F6804"/>
    <w:rsid w:val="000F6CD2"/>
    <w:rsid w:val="000F75D0"/>
    <w:rsid w:val="000F7B93"/>
    <w:rsid w:val="000F7C23"/>
    <w:rsid w:val="001008DC"/>
    <w:rsid w:val="00100908"/>
    <w:rsid w:val="001017E4"/>
    <w:rsid w:val="00101A41"/>
    <w:rsid w:val="00101C84"/>
    <w:rsid w:val="00102707"/>
    <w:rsid w:val="00102F82"/>
    <w:rsid w:val="001030C3"/>
    <w:rsid w:val="001038B2"/>
    <w:rsid w:val="00103F3F"/>
    <w:rsid w:val="0010483A"/>
    <w:rsid w:val="00104B5F"/>
    <w:rsid w:val="00105054"/>
    <w:rsid w:val="00105402"/>
    <w:rsid w:val="00105E10"/>
    <w:rsid w:val="001066E1"/>
    <w:rsid w:val="00106918"/>
    <w:rsid w:val="00106F17"/>
    <w:rsid w:val="00107E4A"/>
    <w:rsid w:val="001100A0"/>
    <w:rsid w:val="001108D3"/>
    <w:rsid w:val="00110A01"/>
    <w:rsid w:val="001124A8"/>
    <w:rsid w:val="00112A0A"/>
    <w:rsid w:val="00112E30"/>
    <w:rsid w:val="00113196"/>
    <w:rsid w:val="001137DF"/>
    <w:rsid w:val="00113E8F"/>
    <w:rsid w:val="00113F64"/>
    <w:rsid w:val="00114C2E"/>
    <w:rsid w:val="00114C6E"/>
    <w:rsid w:val="00114CFC"/>
    <w:rsid w:val="001151EF"/>
    <w:rsid w:val="00116606"/>
    <w:rsid w:val="001168EF"/>
    <w:rsid w:val="001171C8"/>
    <w:rsid w:val="00117789"/>
    <w:rsid w:val="00117D06"/>
    <w:rsid w:val="00120A6B"/>
    <w:rsid w:val="00120FD5"/>
    <w:rsid w:val="0012106E"/>
    <w:rsid w:val="0012170C"/>
    <w:rsid w:val="00121938"/>
    <w:rsid w:val="00121A4A"/>
    <w:rsid w:val="001222B5"/>
    <w:rsid w:val="00123211"/>
    <w:rsid w:val="00123C95"/>
    <w:rsid w:val="00124FEE"/>
    <w:rsid w:val="00126012"/>
    <w:rsid w:val="001262E7"/>
    <w:rsid w:val="0012632C"/>
    <w:rsid w:val="00126897"/>
    <w:rsid w:val="001268D5"/>
    <w:rsid w:val="00126F39"/>
    <w:rsid w:val="00127048"/>
    <w:rsid w:val="00127114"/>
    <w:rsid w:val="001271D3"/>
    <w:rsid w:val="00127319"/>
    <w:rsid w:val="00127C4D"/>
    <w:rsid w:val="00130D76"/>
    <w:rsid w:val="0013143E"/>
    <w:rsid w:val="00133CFC"/>
    <w:rsid w:val="00133D7A"/>
    <w:rsid w:val="00134073"/>
    <w:rsid w:val="001343E2"/>
    <w:rsid w:val="001344D4"/>
    <w:rsid w:val="00134BBA"/>
    <w:rsid w:val="00134C51"/>
    <w:rsid w:val="00134E5C"/>
    <w:rsid w:val="00134EFB"/>
    <w:rsid w:val="001359CC"/>
    <w:rsid w:val="00135FBA"/>
    <w:rsid w:val="0013643D"/>
    <w:rsid w:val="0013673C"/>
    <w:rsid w:val="00136A82"/>
    <w:rsid w:val="00136DDF"/>
    <w:rsid w:val="001373D2"/>
    <w:rsid w:val="00140464"/>
    <w:rsid w:val="00140AB8"/>
    <w:rsid w:val="00140B2A"/>
    <w:rsid w:val="00140CDC"/>
    <w:rsid w:val="00141259"/>
    <w:rsid w:val="0014163E"/>
    <w:rsid w:val="0014171B"/>
    <w:rsid w:val="00141B9C"/>
    <w:rsid w:val="00141D35"/>
    <w:rsid w:val="001421E4"/>
    <w:rsid w:val="00142615"/>
    <w:rsid w:val="00142BC0"/>
    <w:rsid w:val="00143769"/>
    <w:rsid w:val="00143A69"/>
    <w:rsid w:val="00144C1F"/>
    <w:rsid w:val="00144F4F"/>
    <w:rsid w:val="00144FA5"/>
    <w:rsid w:val="00145979"/>
    <w:rsid w:val="00145A8D"/>
    <w:rsid w:val="00145B63"/>
    <w:rsid w:val="00146687"/>
    <w:rsid w:val="00146901"/>
    <w:rsid w:val="001470ED"/>
    <w:rsid w:val="00147353"/>
    <w:rsid w:val="0014758E"/>
    <w:rsid w:val="00147A66"/>
    <w:rsid w:val="00147B16"/>
    <w:rsid w:val="00147D20"/>
    <w:rsid w:val="001501B0"/>
    <w:rsid w:val="0015028F"/>
    <w:rsid w:val="001505B2"/>
    <w:rsid w:val="00150BCE"/>
    <w:rsid w:val="00150C1E"/>
    <w:rsid w:val="00150FEA"/>
    <w:rsid w:val="001511D6"/>
    <w:rsid w:val="00151769"/>
    <w:rsid w:val="001519DA"/>
    <w:rsid w:val="00152A1B"/>
    <w:rsid w:val="00152B01"/>
    <w:rsid w:val="00152F8E"/>
    <w:rsid w:val="001536E0"/>
    <w:rsid w:val="00153AD7"/>
    <w:rsid w:val="001546AA"/>
    <w:rsid w:val="00154CFC"/>
    <w:rsid w:val="00154DAA"/>
    <w:rsid w:val="00154E10"/>
    <w:rsid w:val="0015514C"/>
    <w:rsid w:val="00155C1E"/>
    <w:rsid w:val="00155D02"/>
    <w:rsid w:val="00155FB7"/>
    <w:rsid w:val="00156208"/>
    <w:rsid w:val="00156F9F"/>
    <w:rsid w:val="00157BDF"/>
    <w:rsid w:val="00160659"/>
    <w:rsid w:val="00160FF6"/>
    <w:rsid w:val="001610B0"/>
    <w:rsid w:val="00161441"/>
    <w:rsid w:val="00161548"/>
    <w:rsid w:val="00161588"/>
    <w:rsid w:val="00161BAA"/>
    <w:rsid w:val="00162212"/>
    <w:rsid w:val="001626E0"/>
    <w:rsid w:val="00162886"/>
    <w:rsid w:val="00162A37"/>
    <w:rsid w:val="00162FBA"/>
    <w:rsid w:val="001631F5"/>
    <w:rsid w:val="0016412D"/>
    <w:rsid w:val="00165085"/>
    <w:rsid w:val="0016525D"/>
    <w:rsid w:val="00165602"/>
    <w:rsid w:val="001659AC"/>
    <w:rsid w:val="001659AD"/>
    <w:rsid w:val="001668C9"/>
    <w:rsid w:val="00166E91"/>
    <w:rsid w:val="0016788E"/>
    <w:rsid w:val="0017004B"/>
    <w:rsid w:val="00170779"/>
    <w:rsid w:val="00170D87"/>
    <w:rsid w:val="00171742"/>
    <w:rsid w:val="00172AD8"/>
    <w:rsid w:val="00172D37"/>
    <w:rsid w:val="00173060"/>
    <w:rsid w:val="001735AE"/>
    <w:rsid w:val="00173CE1"/>
    <w:rsid w:val="00174F89"/>
    <w:rsid w:val="00175402"/>
    <w:rsid w:val="001768BA"/>
    <w:rsid w:val="00177B33"/>
    <w:rsid w:val="001805EE"/>
    <w:rsid w:val="0018109C"/>
    <w:rsid w:val="001811A7"/>
    <w:rsid w:val="001813C0"/>
    <w:rsid w:val="00181462"/>
    <w:rsid w:val="00181DB4"/>
    <w:rsid w:val="00181EB3"/>
    <w:rsid w:val="0018283D"/>
    <w:rsid w:val="00182A3C"/>
    <w:rsid w:val="001835A7"/>
    <w:rsid w:val="00183802"/>
    <w:rsid w:val="00183DD8"/>
    <w:rsid w:val="00184A10"/>
    <w:rsid w:val="00184B08"/>
    <w:rsid w:val="00184C8A"/>
    <w:rsid w:val="00184E38"/>
    <w:rsid w:val="00185160"/>
    <w:rsid w:val="001851C6"/>
    <w:rsid w:val="0018520D"/>
    <w:rsid w:val="00185787"/>
    <w:rsid w:val="001859F6"/>
    <w:rsid w:val="00186299"/>
    <w:rsid w:val="00186B53"/>
    <w:rsid w:val="001876EB"/>
    <w:rsid w:val="001879F6"/>
    <w:rsid w:val="00187FF4"/>
    <w:rsid w:val="00190397"/>
    <w:rsid w:val="00190646"/>
    <w:rsid w:val="001907EB"/>
    <w:rsid w:val="00190B1E"/>
    <w:rsid w:val="00190C18"/>
    <w:rsid w:val="00191777"/>
    <w:rsid w:val="001919AB"/>
    <w:rsid w:val="00191AFE"/>
    <w:rsid w:val="00191BAB"/>
    <w:rsid w:val="00191D8D"/>
    <w:rsid w:val="00191F2E"/>
    <w:rsid w:val="00193690"/>
    <w:rsid w:val="001944A3"/>
    <w:rsid w:val="00195314"/>
    <w:rsid w:val="00196758"/>
    <w:rsid w:val="00196B0A"/>
    <w:rsid w:val="00196E29"/>
    <w:rsid w:val="00196E90"/>
    <w:rsid w:val="00197123"/>
    <w:rsid w:val="0019770E"/>
    <w:rsid w:val="00197B0E"/>
    <w:rsid w:val="001A0294"/>
    <w:rsid w:val="001A0DC4"/>
    <w:rsid w:val="001A10A2"/>
    <w:rsid w:val="001A119F"/>
    <w:rsid w:val="001A1490"/>
    <w:rsid w:val="001A1845"/>
    <w:rsid w:val="001A1D5A"/>
    <w:rsid w:val="001A1E7D"/>
    <w:rsid w:val="001A2019"/>
    <w:rsid w:val="001A229E"/>
    <w:rsid w:val="001A23D4"/>
    <w:rsid w:val="001A255F"/>
    <w:rsid w:val="001A2B0A"/>
    <w:rsid w:val="001A2C59"/>
    <w:rsid w:val="001A3ABA"/>
    <w:rsid w:val="001A5542"/>
    <w:rsid w:val="001A5933"/>
    <w:rsid w:val="001A5950"/>
    <w:rsid w:val="001A5D53"/>
    <w:rsid w:val="001A5E4E"/>
    <w:rsid w:val="001A6129"/>
    <w:rsid w:val="001A644C"/>
    <w:rsid w:val="001A67AD"/>
    <w:rsid w:val="001A6B22"/>
    <w:rsid w:val="001A70D0"/>
    <w:rsid w:val="001A7652"/>
    <w:rsid w:val="001B07D1"/>
    <w:rsid w:val="001B097C"/>
    <w:rsid w:val="001B1169"/>
    <w:rsid w:val="001B121E"/>
    <w:rsid w:val="001B18D4"/>
    <w:rsid w:val="001B24A9"/>
    <w:rsid w:val="001B31C3"/>
    <w:rsid w:val="001B405C"/>
    <w:rsid w:val="001B433E"/>
    <w:rsid w:val="001B51FD"/>
    <w:rsid w:val="001B53DF"/>
    <w:rsid w:val="001B5403"/>
    <w:rsid w:val="001B6645"/>
    <w:rsid w:val="001B66CF"/>
    <w:rsid w:val="001B6AA1"/>
    <w:rsid w:val="001C04DB"/>
    <w:rsid w:val="001C0B2C"/>
    <w:rsid w:val="001C0D55"/>
    <w:rsid w:val="001C0D63"/>
    <w:rsid w:val="001C0F25"/>
    <w:rsid w:val="001C1005"/>
    <w:rsid w:val="001C14F6"/>
    <w:rsid w:val="001C1F5E"/>
    <w:rsid w:val="001C20C4"/>
    <w:rsid w:val="001C2516"/>
    <w:rsid w:val="001C2A4C"/>
    <w:rsid w:val="001C2AB4"/>
    <w:rsid w:val="001C35A3"/>
    <w:rsid w:val="001C36D1"/>
    <w:rsid w:val="001C40CF"/>
    <w:rsid w:val="001C4636"/>
    <w:rsid w:val="001C46B4"/>
    <w:rsid w:val="001C485C"/>
    <w:rsid w:val="001C4A9C"/>
    <w:rsid w:val="001C4D76"/>
    <w:rsid w:val="001C5B1E"/>
    <w:rsid w:val="001C5D83"/>
    <w:rsid w:val="001C6643"/>
    <w:rsid w:val="001C68CE"/>
    <w:rsid w:val="001C69DD"/>
    <w:rsid w:val="001C7452"/>
    <w:rsid w:val="001C7A25"/>
    <w:rsid w:val="001C7B89"/>
    <w:rsid w:val="001C7C30"/>
    <w:rsid w:val="001D0027"/>
    <w:rsid w:val="001D00F4"/>
    <w:rsid w:val="001D0187"/>
    <w:rsid w:val="001D063D"/>
    <w:rsid w:val="001D09EB"/>
    <w:rsid w:val="001D1322"/>
    <w:rsid w:val="001D162F"/>
    <w:rsid w:val="001D1A23"/>
    <w:rsid w:val="001D1AE5"/>
    <w:rsid w:val="001D1DF9"/>
    <w:rsid w:val="001D1F70"/>
    <w:rsid w:val="001D1FB3"/>
    <w:rsid w:val="001D21DA"/>
    <w:rsid w:val="001D2F1A"/>
    <w:rsid w:val="001D3786"/>
    <w:rsid w:val="001D3B1C"/>
    <w:rsid w:val="001D44DD"/>
    <w:rsid w:val="001D4C86"/>
    <w:rsid w:val="001D4FD6"/>
    <w:rsid w:val="001D5955"/>
    <w:rsid w:val="001D5D49"/>
    <w:rsid w:val="001D6150"/>
    <w:rsid w:val="001D68AC"/>
    <w:rsid w:val="001D6A36"/>
    <w:rsid w:val="001D745A"/>
    <w:rsid w:val="001D7527"/>
    <w:rsid w:val="001D76B6"/>
    <w:rsid w:val="001E14E7"/>
    <w:rsid w:val="001E1A98"/>
    <w:rsid w:val="001E1A99"/>
    <w:rsid w:val="001E1BE0"/>
    <w:rsid w:val="001E2CF2"/>
    <w:rsid w:val="001E2D38"/>
    <w:rsid w:val="001E3800"/>
    <w:rsid w:val="001E4659"/>
    <w:rsid w:val="001E50DF"/>
    <w:rsid w:val="001E5A9F"/>
    <w:rsid w:val="001E5F24"/>
    <w:rsid w:val="001E6079"/>
    <w:rsid w:val="001E64C5"/>
    <w:rsid w:val="001E652F"/>
    <w:rsid w:val="001E6A31"/>
    <w:rsid w:val="001E7B9F"/>
    <w:rsid w:val="001E7CA3"/>
    <w:rsid w:val="001F0747"/>
    <w:rsid w:val="001F25A5"/>
    <w:rsid w:val="001F299C"/>
    <w:rsid w:val="001F3242"/>
    <w:rsid w:val="001F3328"/>
    <w:rsid w:val="001F3A65"/>
    <w:rsid w:val="001F4618"/>
    <w:rsid w:val="001F5119"/>
    <w:rsid w:val="001F54CD"/>
    <w:rsid w:val="001F5643"/>
    <w:rsid w:val="001F5BD2"/>
    <w:rsid w:val="001F650D"/>
    <w:rsid w:val="001F6788"/>
    <w:rsid w:val="001F737B"/>
    <w:rsid w:val="001F7499"/>
    <w:rsid w:val="001F7829"/>
    <w:rsid w:val="001F7990"/>
    <w:rsid w:val="001F7A86"/>
    <w:rsid w:val="0020075A"/>
    <w:rsid w:val="00200DF1"/>
    <w:rsid w:val="002019E0"/>
    <w:rsid w:val="00201DA6"/>
    <w:rsid w:val="00202534"/>
    <w:rsid w:val="002027D7"/>
    <w:rsid w:val="00202859"/>
    <w:rsid w:val="0020297C"/>
    <w:rsid w:val="00202980"/>
    <w:rsid w:val="00203094"/>
    <w:rsid w:val="0020366A"/>
    <w:rsid w:val="00203AF9"/>
    <w:rsid w:val="00203BDF"/>
    <w:rsid w:val="00203CA4"/>
    <w:rsid w:val="00203EFB"/>
    <w:rsid w:val="0020415E"/>
    <w:rsid w:val="0020439A"/>
    <w:rsid w:val="0020526D"/>
    <w:rsid w:val="002052B2"/>
    <w:rsid w:val="00205507"/>
    <w:rsid w:val="00205756"/>
    <w:rsid w:val="00205F7A"/>
    <w:rsid w:val="00206660"/>
    <w:rsid w:val="0020716E"/>
    <w:rsid w:val="00207759"/>
    <w:rsid w:val="00207C65"/>
    <w:rsid w:val="00207E23"/>
    <w:rsid w:val="0021023C"/>
    <w:rsid w:val="00211029"/>
    <w:rsid w:val="00211D1C"/>
    <w:rsid w:val="00211EE9"/>
    <w:rsid w:val="00212FFB"/>
    <w:rsid w:val="00213473"/>
    <w:rsid w:val="00213608"/>
    <w:rsid w:val="00213FF4"/>
    <w:rsid w:val="002143C2"/>
    <w:rsid w:val="00214895"/>
    <w:rsid w:val="00214B46"/>
    <w:rsid w:val="002159ED"/>
    <w:rsid w:val="00215F79"/>
    <w:rsid w:val="00216196"/>
    <w:rsid w:val="002165AE"/>
    <w:rsid w:val="00216783"/>
    <w:rsid w:val="00216C03"/>
    <w:rsid w:val="0021780B"/>
    <w:rsid w:val="00220265"/>
    <w:rsid w:val="00220EE1"/>
    <w:rsid w:val="00221105"/>
    <w:rsid w:val="00221212"/>
    <w:rsid w:val="0022122C"/>
    <w:rsid w:val="00221BED"/>
    <w:rsid w:val="00221DF1"/>
    <w:rsid w:val="002224AD"/>
    <w:rsid w:val="00222CEC"/>
    <w:rsid w:val="00223861"/>
    <w:rsid w:val="00223CDE"/>
    <w:rsid w:val="00223D86"/>
    <w:rsid w:val="00224AA9"/>
    <w:rsid w:val="00224C8C"/>
    <w:rsid w:val="0022542C"/>
    <w:rsid w:val="00225BCC"/>
    <w:rsid w:val="00225C94"/>
    <w:rsid w:val="00226A73"/>
    <w:rsid w:val="00226DA6"/>
    <w:rsid w:val="00230489"/>
    <w:rsid w:val="002304FE"/>
    <w:rsid w:val="00230FD8"/>
    <w:rsid w:val="002312E4"/>
    <w:rsid w:val="002321A5"/>
    <w:rsid w:val="00232426"/>
    <w:rsid w:val="00232D4B"/>
    <w:rsid w:val="00232EF3"/>
    <w:rsid w:val="00233EAA"/>
    <w:rsid w:val="0023414B"/>
    <w:rsid w:val="00234FD3"/>
    <w:rsid w:val="00235244"/>
    <w:rsid w:val="00235824"/>
    <w:rsid w:val="0023585B"/>
    <w:rsid w:val="002359C3"/>
    <w:rsid w:val="00235AEB"/>
    <w:rsid w:val="00235E2C"/>
    <w:rsid w:val="0023619B"/>
    <w:rsid w:val="00236658"/>
    <w:rsid w:val="00236967"/>
    <w:rsid w:val="00236DC2"/>
    <w:rsid w:val="0023712F"/>
    <w:rsid w:val="00237360"/>
    <w:rsid w:val="0024039D"/>
    <w:rsid w:val="002406C6"/>
    <w:rsid w:val="002409AA"/>
    <w:rsid w:val="00240BAF"/>
    <w:rsid w:val="00241260"/>
    <w:rsid w:val="00241382"/>
    <w:rsid w:val="00241BC9"/>
    <w:rsid w:val="00243300"/>
    <w:rsid w:val="00243984"/>
    <w:rsid w:val="00243F84"/>
    <w:rsid w:val="00244270"/>
    <w:rsid w:val="002442EB"/>
    <w:rsid w:val="00244A92"/>
    <w:rsid w:val="00244B91"/>
    <w:rsid w:val="00245616"/>
    <w:rsid w:val="0024675F"/>
    <w:rsid w:val="00246C19"/>
    <w:rsid w:val="002473AE"/>
    <w:rsid w:val="002473B0"/>
    <w:rsid w:val="002478FE"/>
    <w:rsid w:val="00247FB7"/>
    <w:rsid w:val="00250455"/>
    <w:rsid w:val="00251371"/>
    <w:rsid w:val="00251DC4"/>
    <w:rsid w:val="00252320"/>
    <w:rsid w:val="00252F93"/>
    <w:rsid w:val="00253192"/>
    <w:rsid w:val="002536BB"/>
    <w:rsid w:val="002537B8"/>
    <w:rsid w:val="00253E34"/>
    <w:rsid w:val="002541A3"/>
    <w:rsid w:val="00254C68"/>
    <w:rsid w:val="00254DCD"/>
    <w:rsid w:val="002574A7"/>
    <w:rsid w:val="00257A58"/>
    <w:rsid w:val="0026011B"/>
    <w:rsid w:val="002605D6"/>
    <w:rsid w:val="002612FC"/>
    <w:rsid w:val="0026134D"/>
    <w:rsid w:val="002615FD"/>
    <w:rsid w:val="002616B5"/>
    <w:rsid w:val="002619C9"/>
    <w:rsid w:val="002633ED"/>
    <w:rsid w:val="00263837"/>
    <w:rsid w:val="00263A55"/>
    <w:rsid w:val="00263F42"/>
    <w:rsid w:val="00264165"/>
    <w:rsid w:val="0026439E"/>
    <w:rsid w:val="00265342"/>
    <w:rsid w:val="00266495"/>
    <w:rsid w:val="0026664B"/>
    <w:rsid w:val="00266BC3"/>
    <w:rsid w:val="00267260"/>
    <w:rsid w:val="00267642"/>
    <w:rsid w:val="0027013D"/>
    <w:rsid w:val="00270625"/>
    <w:rsid w:val="00271D22"/>
    <w:rsid w:val="00271ED4"/>
    <w:rsid w:val="00272054"/>
    <w:rsid w:val="0027250A"/>
    <w:rsid w:val="00272B0D"/>
    <w:rsid w:val="00272FAA"/>
    <w:rsid w:val="00273740"/>
    <w:rsid w:val="0027376F"/>
    <w:rsid w:val="00273913"/>
    <w:rsid w:val="00273AE0"/>
    <w:rsid w:val="002747D9"/>
    <w:rsid w:val="00274C91"/>
    <w:rsid w:val="002751F8"/>
    <w:rsid w:val="00275240"/>
    <w:rsid w:val="00275561"/>
    <w:rsid w:val="002760F1"/>
    <w:rsid w:val="0027689F"/>
    <w:rsid w:val="0027726F"/>
    <w:rsid w:val="00277331"/>
    <w:rsid w:val="002773B3"/>
    <w:rsid w:val="002778B3"/>
    <w:rsid w:val="00277D48"/>
    <w:rsid w:val="002805D6"/>
    <w:rsid w:val="002807AA"/>
    <w:rsid w:val="0028085F"/>
    <w:rsid w:val="00280960"/>
    <w:rsid w:val="00281098"/>
    <w:rsid w:val="00281B89"/>
    <w:rsid w:val="00281FCE"/>
    <w:rsid w:val="00282212"/>
    <w:rsid w:val="00282312"/>
    <w:rsid w:val="00283603"/>
    <w:rsid w:val="00283C37"/>
    <w:rsid w:val="002842CD"/>
    <w:rsid w:val="002848CA"/>
    <w:rsid w:val="00284E6F"/>
    <w:rsid w:val="002851B1"/>
    <w:rsid w:val="00285B95"/>
    <w:rsid w:val="002870EA"/>
    <w:rsid w:val="00287100"/>
    <w:rsid w:val="00287E56"/>
    <w:rsid w:val="00291132"/>
    <w:rsid w:val="00291DCF"/>
    <w:rsid w:val="002926CE"/>
    <w:rsid w:val="0029305F"/>
    <w:rsid w:val="002933BA"/>
    <w:rsid w:val="002933D5"/>
    <w:rsid w:val="002945C5"/>
    <w:rsid w:val="00294CDB"/>
    <w:rsid w:val="0029555B"/>
    <w:rsid w:val="00295570"/>
    <w:rsid w:val="002955F4"/>
    <w:rsid w:val="0029673B"/>
    <w:rsid w:val="002971A3"/>
    <w:rsid w:val="00297688"/>
    <w:rsid w:val="00297940"/>
    <w:rsid w:val="00297D01"/>
    <w:rsid w:val="002A03B4"/>
    <w:rsid w:val="002A0C35"/>
    <w:rsid w:val="002A0DF5"/>
    <w:rsid w:val="002A130E"/>
    <w:rsid w:val="002A194B"/>
    <w:rsid w:val="002A1B0B"/>
    <w:rsid w:val="002A1C19"/>
    <w:rsid w:val="002A2BD9"/>
    <w:rsid w:val="002A3620"/>
    <w:rsid w:val="002A4003"/>
    <w:rsid w:val="002A449C"/>
    <w:rsid w:val="002A4BF8"/>
    <w:rsid w:val="002A4CED"/>
    <w:rsid w:val="002A5022"/>
    <w:rsid w:val="002A5995"/>
    <w:rsid w:val="002A6057"/>
    <w:rsid w:val="002A62CA"/>
    <w:rsid w:val="002A6496"/>
    <w:rsid w:val="002A6821"/>
    <w:rsid w:val="002A73DE"/>
    <w:rsid w:val="002A74B1"/>
    <w:rsid w:val="002A798C"/>
    <w:rsid w:val="002B02B1"/>
    <w:rsid w:val="002B17F9"/>
    <w:rsid w:val="002B1D1C"/>
    <w:rsid w:val="002B1D56"/>
    <w:rsid w:val="002B1ED5"/>
    <w:rsid w:val="002B223F"/>
    <w:rsid w:val="002B28F1"/>
    <w:rsid w:val="002B2A5E"/>
    <w:rsid w:val="002B2CE3"/>
    <w:rsid w:val="002B3098"/>
    <w:rsid w:val="002B39CF"/>
    <w:rsid w:val="002B4290"/>
    <w:rsid w:val="002B58CE"/>
    <w:rsid w:val="002B6087"/>
    <w:rsid w:val="002B6F5A"/>
    <w:rsid w:val="002B6FE0"/>
    <w:rsid w:val="002B7A39"/>
    <w:rsid w:val="002B7A87"/>
    <w:rsid w:val="002C0277"/>
    <w:rsid w:val="002C07C2"/>
    <w:rsid w:val="002C0B05"/>
    <w:rsid w:val="002C0C03"/>
    <w:rsid w:val="002C1108"/>
    <w:rsid w:val="002C1193"/>
    <w:rsid w:val="002C1696"/>
    <w:rsid w:val="002C1BF6"/>
    <w:rsid w:val="002C23A7"/>
    <w:rsid w:val="002C2C52"/>
    <w:rsid w:val="002C4B7E"/>
    <w:rsid w:val="002C507A"/>
    <w:rsid w:val="002C5485"/>
    <w:rsid w:val="002D05AB"/>
    <w:rsid w:val="002D0C23"/>
    <w:rsid w:val="002D0DFA"/>
    <w:rsid w:val="002D0F31"/>
    <w:rsid w:val="002D109D"/>
    <w:rsid w:val="002D1420"/>
    <w:rsid w:val="002D1765"/>
    <w:rsid w:val="002D24D8"/>
    <w:rsid w:val="002D2DEC"/>
    <w:rsid w:val="002D3097"/>
    <w:rsid w:val="002D3E8C"/>
    <w:rsid w:val="002D41A0"/>
    <w:rsid w:val="002D48D3"/>
    <w:rsid w:val="002D5743"/>
    <w:rsid w:val="002D63AD"/>
    <w:rsid w:val="002D6F0F"/>
    <w:rsid w:val="002D7986"/>
    <w:rsid w:val="002D7B5D"/>
    <w:rsid w:val="002D7C71"/>
    <w:rsid w:val="002E1BC2"/>
    <w:rsid w:val="002E1C66"/>
    <w:rsid w:val="002E1FE8"/>
    <w:rsid w:val="002E28A1"/>
    <w:rsid w:val="002E2A56"/>
    <w:rsid w:val="002E2FC0"/>
    <w:rsid w:val="002E30BE"/>
    <w:rsid w:val="002E36D1"/>
    <w:rsid w:val="002E3B94"/>
    <w:rsid w:val="002E43C3"/>
    <w:rsid w:val="002E4787"/>
    <w:rsid w:val="002E4A42"/>
    <w:rsid w:val="002E4CC3"/>
    <w:rsid w:val="002E6106"/>
    <w:rsid w:val="002E6223"/>
    <w:rsid w:val="002E637A"/>
    <w:rsid w:val="002F00D9"/>
    <w:rsid w:val="002F0418"/>
    <w:rsid w:val="002F0688"/>
    <w:rsid w:val="002F0F19"/>
    <w:rsid w:val="002F12EB"/>
    <w:rsid w:val="002F1CE4"/>
    <w:rsid w:val="002F231C"/>
    <w:rsid w:val="002F2798"/>
    <w:rsid w:val="002F2DD9"/>
    <w:rsid w:val="002F2FD0"/>
    <w:rsid w:val="002F32E5"/>
    <w:rsid w:val="002F49A3"/>
    <w:rsid w:val="002F4CBA"/>
    <w:rsid w:val="002F5259"/>
    <w:rsid w:val="002F6942"/>
    <w:rsid w:val="002F76FB"/>
    <w:rsid w:val="002F78A4"/>
    <w:rsid w:val="00300043"/>
    <w:rsid w:val="00300799"/>
    <w:rsid w:val="00300A98"/>
    <w:rsid w:val="00300E89"/>
    <w:rsid w:val="00301C51"/>
    <w:rsid w:val="00302D8C"/>
    <w:rsid w:val="00302E5C"/>
    <w:rsid w:val="00303258"/>
    <w:rsid w:val="00303F9B"/>
    <w:rsid w:val="00304009"/>
    <w:rsid w:val="00305157"/>
    <w:rsid w:val="00305185"/>
    <w:rsid w:val="00305FD5"/>
    <w:rsid w:val="00306364"/>
    <w:rsid w:val="00306623"/>
    <w:rsid w:val="00306932"/>
    <w:rsid w:val="00306AC2"/>
    <w:rsid w:val="00306B78"/>
    <w:rsid w:val="0030770A"/>
    <w:rsid w:val="003108B7"/>
    <w:rsid w:val="00311557"/>
    <w:rsid w:val="00311F80"/>
    <w:rsid w:val="003123FF"/>
    <w:rsid w:val="003127E1"/>
    <w:rsid w:val="00312847"/>
    <w:rsid w:val="00312B16"/>
    <w:rsid w:val="00312F8A"/>
    <w:rsid w:val="00313595"/>
    <w:rsid w:val="00313C91"/>
    <w:rsid w:val="00314784"/>
    <w:rsid w:val="00314A70"/>
    <w:rsid w:val="003150E6"/>
    <w:rsid w:val="00315149"/>
    <w:rsid w:val="00315282"/>
    <w:rsid w:val="00315646"/>
    <w:rsid w:val="00317447"/>
    <w:rsid w:val="003174A7"/>
    <w:rsid w:val="00317A9E"/>
    <w:rsid w:val="00317AA5"/>
    <w:rsid w:val="00320293"/>
    <w:rsid w:val="00320745"/>
    <w:rsid w:val="00320A67"/>
    <w:rsid w:val="003210B7"/>
    <w:rsid w:val="0032155D"/>
    <w:rsid w:val="003217DB"/>
    <w:rsid w:val="00321E8D"/>
    <w:rsid w:val="00323FC9"/>
    <w:rsid w:val="00324F83"/>
    <w:rsid w:val="00325070"/>
    <w:rsid w:val="003251FA"/>
    <w:rsid w:val="003254F9"/>
    <w:rsid w:val="003255FF"/>
    <w:rsid w:val="00325B19"/>
    <w:rsid w:val="00325BB9"/>
    <w:rsid w:val="00325F1C"/>
    <w:rsid w:val="00326127"/>
    <w:rsid w:val="00326A4B"/>
    <w:rsid w:val="00326F29"/>
    <w:rsid w:val="003305F5"/>
    <w:rsid w:val="003307F9"/>
    <w:rsid w:val="00330B1A"/>
    <w:rsid w:val="00330E7B"/>
    <w:rsid w:val="00331824"/>
    <w:rsid w:val="00331F02"/>
    <w:rsid w:val="00332179"/>
    <w:rsid w:val="003325E3"/>
    <w:rsid w:val="003334DC"/>
    <w:rsid w:val="00334067"/>
    <w:rsid w:val="003349D4"/>
    <w:rsid w:val="00334C34"/>
    <w:rsid w:val="003353C9"/>
    <w:rsid w:val="00335AAF"/>
    <w:rsid w:val="00335B33"/>
    <w:rsid w:val="00335C96"/>
    <w:rsid w:val="00335D6B"/>
    <w:rsid w:val="00336EFB"/>
    <w:rsid w:val="00340313"/>
    <w:rsid w:val="0034077C"/>
    <w:rsid w:val="003407F6"/>
    <w:rsid w:val="00340F47"/>
    <w:rsid w:val="00341470"/>
    <w:rsid w:val="003425CB"/>
    <w:rsid w:val="003434C9"/>
    <w:rsid w:val="00343957"/>
    <w:rsid w:val="00343E1F"/>
    <w:rsid w:val="00344401"/>
    <w:rsid w:val="00346414"/>
    <w:rsid w:val="003475DF"/>
    <w:rsid w:val="003477F3"/>
    <w:rsid w:val="00350025"/>
    <w:rsid w:val="00350135"/>
    <w:rsid w:val="0035043D"/>
    <w:rsid w:val="00350F5D"/>
    <w:rsid w:val="003517B9"/>
    <w:rsid w:val="00351CD6"/>
    <w:rsid w:val="00352160"/>
    <w:rsid w:val="00352DAA"/>
    <w:rsid w:val="00353918"/>
    <w:rsid w:val="00354DAB"/>
    <w:rsid w:val="00355014"/>
    <w:rsid w:val="0035578E"/>
    <w:rsid w:val="00356796"/>
    <w:rsid w:val="0035693D"/>
    <w:rsid w:val="00357749"/>
    <w:rsid w:val="003604E7"/>
    <w:rsid w:val="0036068A"/>
    <w:rsid w:val="0036131E"/>
    <w:rsid w:val="00361487"/>
    <w:rsid w:val="00361CD0"/>
    <w:rsid w:val="003625E6"/>
    <w:rsid w:val="003626F7"/>
    <w:rsid w:val="00363201"/>
    <w:rsid w:val="0036362E"/>
    <w:rsid w:val="00364431"/>
    <w:rsid w:val="003657ED"/>
    <w:rsid w:val="00366A9C"/>
    <w:rsid w:val="0036739B"/>
    <w:rsid w:val="003676FA"/>
    <w:rsid w:val="00367F19"/>
    <w:rsid w:val="0037016A"/>
    <w:rsid w:val="003703C6"/>
    <w:rsid w:val="00370739"/>
    <w:rsid w:val="00370F60"/>
    <w:rsid w:val="00371F31"/>
    <w:rsid w:val="00372385"/>
    <w:rsid w:val="0037251B"/>
    <w:rsid w:val="00372AEE"/>
    <w:rsid w:val="00373B85"/>
    <w:rsid w:val="00375E20"/>
    <w:rsid w:val="00377D6B"/>
    <w:rsid w:val="00377D94"/>
    <w:rsid w:val="0038090A"/>
    <w:rsid w:val="00380ABF"/>
    <w:rsid w:val="00380B94"/>
    <w:rsid w:val="003815DA"/>
    <w:rsid w:val="00383C29"/>
    <w:rsid w:val="00384038"/>
    <w:rsid w:val="00385AB1"/>
    <w:rsid w:val="00386C5A"/>
    <w:rsid w:val="003874DB"/>
    <w:rsid w:val="00387F06"/>
    <w:rsid w:val="00390152"/>
    <w:rsid w:val="00390E1D"/>
    <w:rsid w:val="003916C7"/>
    <w:rsid w:val="003922C6"/>
    <w:rsid w:val="003927FD"/>
    <w:rsid w:val="00392FC5"/>
    <w:rsid w:val="003938C8"/>
    <w:rsid w:val="00394667"/>
    <w:rsid w:val="00394E41"/>
    <w:rsid w:val="0039512A"/>
    <w:rsid w:val="00395230"/>
    <w:rsid w:val="00395235"/>
    <w:rsid w:val="00395CD2"/>
    <w:rsid w:val="00396A94"/>
    <w:rsid w:val="00396BDB"/>
    <w:rsid w:val="003976BB"/>
    <w:rsid w:val="00397B0B"/>
    <w:rsid w:val="00397DDC"/>
    <w:rsid w:val="003A02D5"/>
    <w:rsid w:val="003A0466"/>
    <w:rsid w:val="003A0EBC"/>
    <w:rsid w:val="003A1CAE"/>
    <w:rsid w:val="003A25B1"/>
    <w:rsid w:val="003A262A"/>
    <w:rsid w:val="003A282B"/>
    <w:rsid w:val="003A29C0"/>
    <w:rsid w:val="003A3363"/>
    <w:rsid w:val="003A33F2"/>
    <w:rsid w:val="003A34CA"/>
    <w:rsid w:val="003A4093"/>
    <w:rsid w:val="003A42C7"/>
    <w:rsid w:val="003A4615"/>
    <w:rsid w:val="003A51F9"/>
    <w:rsid w:val="003A522C"/>
    <w:rsid w:val="003A63E1"/>
    <w:rsid w:val="003A6AB6"/>
    <w:rsid w:val="003A77D4"/>
    <w:rsid w:val="003B08B4"/>
    <w:rsid w:val="003B0D2F"/>
    <w:rsid w:val="003B1911"/>
    <w:rsid w:val="003B1C20"/>
    <w:rsid w:val="003B26F8"/>
    <w:rsid w:val="003B2E5A"/>
    <w:rsid w:val="003B3320"/>
    <w:rsid w:val="003B360F"/>
    <w:rsid w:val="003B3624"/>
    <w:rsid w:val="003B3797"/>
    <w:rsid w:val="003B40B3"/>
    <w:rsid w:val="003B454B"/>
    <w:rsid w:val="003B467E"/>
    <w:rsid w:val="003B60E7"/>
    <w:rsid w:val="003B631E"/>
    <w:rsid w:val="003B723C"/>
    <w:rsid w:val="003B763B"/>
    <w:rsid w:val="003B766E"/>
    <w:rsid w:val="003B77E3"/>
    <w:rsid w:val="003C0336"/>
    <w:rsid w:val="003C0632"/>
    <w:rsid w:val="003C0B2E"/>
    <w:rsid w:val="003C10D2"/>
    <w:rsid w:val="003C1579"/>
    <w:rsid w:val="003C15AD"/>
    <w:rsid w:val="003C19DE"/>
    <w:rsid w:val="003C1B1F"/>
    <w:rsid w:val="003C1BE8"/>
    <w:rsid w:val="003C1DAC"/>
    <w:rsid w:val="003C1E85"/>
    <w:rsid w:val="003C2220"/>
    <w:rsid w:val="003C259F"/>
    <w:rsid w:val="003C28C6"/>
    <w:rsid w:val="003C29D4"/>
    <w:rsid w:val="003C2B64"/>
    <w:rsid w:val="003C3199"/>
    <w:rsid w:val="003C36F8"/>
    <w:rsid w:val="003C3F53"/>
    <w:rsid w:val="003C432A"/>
    <w:rsid w:val="003C4438"/>
    <w:rsid w:val="003C53CB"/>
    <w:rsid w:val="003C6B57"/>
    <w:rsid w:val="003D06C4"/>
    <w:rsid w:val="003D0E65"/>
    <w:rsid w:val="003D18CA"/>
    <w:rsid w:val="003D26D6"/>
    <w:rsid w:val="003D388E"/>
    <w:rsid w:val="003D4157"/>
    <w:rsid w:val="003D448F"/>
    <w:rsid w:val="003D48D0"/>
    <w:rsid w:val="003D4C42"/>
    <w:rsid w:val="003D5709"/>
    <w:rsid w:val="003D5CC5"/>
    <w:rsid w:val="003D5F2C"/>
    <w:rsid w:val="003D6717"/>
    <w:rsid w:val="003D678D"/>
    <w:rsid w:val="003D7178"/>
    <w:rsid w:val="003D78CF"/>
    <w:rsid w:val="003D7BEF"/>
    <w:rsid w:val="003D7FCD"/>
    <w:rsid w:val="003E0D14"/>
    <w:rsid w:val="003E1457"/>
    <w:rsid w:val="003E1B5C"/>
    <w:rsid w:val="003E1C6A"/>
    <w:rsid w:val="003E1D46"/>
    <w:rsid w:val="003E29C7"/>
    <w:rsid w:val="003E2C30"/>
    <w:rsid w:val="003E2E38"/>
    <w:rsid w:val="003E39CD"/>
    <w:rsid w:val="003E44C3"/>
    <w:rsid w:val="003E51A1"/>
    <w:rsid w:val="003E64B2"/>
    <w:rsid w:val="003E67ED"/>
    <w:rsid w:val="003E6825"/>
    <w:rsid w:val="003E6B84"/>
    <w:rsid w:val="003F0BAD"/>
    <w:rsid w:val="003F18E7"/>
    <w:rsid w:val="003F1F52"/>
    <w:rsid w:val="003F20B1"/>
    <w:rsid w:val="003F27BF"/>
    <w:rsid w:val="003F4793"/>
    <w:rsid w:val="003F4C88"/>
    <w:rsid w:val="003F4F98"/>
    <w:rsid w:val="003F52BB"/>
    <w:rsid w:val="003F62A1"/>
    <w:rsid w:val="003F6478"/>
    <w:rsid w:val="003F6666"/>
    <w:rsid w:val="003F7C2E"/>
    <w:rsid w:val="00401448"/>
    <w:rsid w:val="00401BAF"/>
    <w:rsid w:val="00401E91"/>
    <w:rsid w:val="00403019"/>
    <w:rsid w:val="0040324D"/>
    <w:rsid w:val="00403F76"/>
    <w:rsid w:val="00403FD1"/>
    <w:rsid w:val="00404494"/>
    <w:rsid w:val="00404CA3"/>
    <w:rsid w:val="00405F36"/>
    <w:rsid w:val="004071ED"/>
    <w:rsid w:val="004077E0"/>
    <w:rsid w:val="00410120"/>
    <w:rsid w:val="004118C3"/>
    <w:rsid w:val="0041193B"/>
    <w:rsid w:val="00411DA2"/>
    <w:rsid w:val="00412778"/>
    <w:rsid w:val="00412834"/>
    <w:rsid w:val="004144E2"/>
    <w:rsid w:val="00414B36"/>
    <w:rsid w:val="00414C25"/>
    <w:rsid w:val="0041525A"/>
    <w:rsid w:val="004153AF"/>
    <w:rsid w:val="004157C8"/>
    <w:rsid w:val="004157D2"/>
    <w:rsid w:val="0041691F"/>
    <w:rsid w:val="00416F97"/>
    <w:rsid w:val="00417779"/>
    <w:rsid w:val="0041786B"/>
    <w:rsid w:val="00417A48"/>
    <w:rsid w:val="0042147C"/>
    <w:rsid w:val="00421714"/>
    <w:rsid w:val="00421B9E"/>
    <w:rsid w:val="00421E98"/>
    <w:rsid w:val="0042216E"/>
    <w:rsid w:val="00422B76"/>
    <w:rsid w:val="00423791"/>
    <w:rsid w:val="00423E19"/>
    <w:rsid w:val="00423F67"/>
    <w:rsid w:val="00424122"/>
    <w:rsid w:val="004244E0"/>
    <w:rsid w:val="0042456E"/>
    <w:rsid w:val="00424876"/>
    <w:rsid w:val="00424E22"/>
    <w:rsid w:val="0042507A"/>
    <w:rsid w:val="004250A8"/>
    <w:rsid w:val="00425145"/>
    <w:rsid w:val="0042549D"/>
    <w:rsid w:val="00426641"/>
    <w:rsid w:val="00426C80"/>
    <w:rsid w:val="004273C7"/>
    <w:rsid w:val="004273F4"/>
    <w:rsid w:val="004304AC"/>
    <w:rsid w:val="004308D1"/>
    <w:rsid w:val="00430A05"/>
    <w:rsid w:val="00431D9E"/>
    <w:rsid w:val="004329BE"/>
    <w:rsid w:val="00432CCB"/>
    <w:rsid w:val="00432D6A"/>
    <w:rsid w:val="00432E46"/>
    <w:rsid w:val="00433109"/>
    <w:rsid w:val="00433809"/>
    <w:rsid w:val="00434426"/>
    <w:rsid w:val="004344BC"/>
    <w:rsid w:val="004346EF"/>
    <w:rsid w:val="004357E0"/>
    <w:rsid w:val="00435D85"/>
    <w:rsid w:val="00435E37"/>
    <w:rsid w:val="00435E85"/>
    <w:rsid w:val="00436C01"/>
    <w:rsid w:val="00437707"/>
    <w:rsid w:val="00437786"/>
    <w:rsid w:val="004379C6"/>
    <w:rsid w:val="004401D3"/>
    <w:rsid w:val="00440776"/>
    <w:rsid w:val="00440C84"/>
    <w:rsid w:val="004413A9"/>
    <w:rsid w:val="004418CE"/>
    <w:rsid w:val="00441988"/>
    <w:rsid w:val="00441A2B"/>
    <w:rsid w:val="00441B67"/>
    <w:rsid w:val="004423AB"/>
    <w:rsid w:val="00442A85"/>
    <w:rsid w:val="00443072"/>
    <w:rsid w:val="0044460E"/>
    <w:rsid w:val="00445536"/>
    <w:rsid w:val="0044597C"/>
    <w:rsid w:val="00445AEC"/>
    <w:rsid w:val="004460BE"/>
    <w:rsid w:val="0044785F"/>
    <w:rsid w:val="004478F4"/>
    <w:rsid w:val="00447BB6"/>
    <w:rsid w:val="00447CC0"/>
    <w:rsid w:val="00447CF9"/>
    <w:rsid w:val="00447EF1"/>
    <w:rsid w:val="00451B50"/>
    <w:rsid w:val="00451FE7"/>
    <w:rsid w:val="0045289B"/>
    <w:rsid w:val="00452D20"/>
    <w:rsid w:val="00452DEB"/>
    <w:rsid w:val="00453652"/>
    <w:rsid w:val="004545A6"/>
    <w:rsid w:val="004545D8"/>
    <w:rsid w:val="004546BC"/>
    <w:rsid w:val="00454C5D"/>
    <w:rsid w:val="004551A3"/>
    <w:rsid w:val="00455494"/>
    <w:rsid w:val="004565F6"/>
    <w:rsid w:val="00456791"/>
    <w:rsid w:val="00456EEB"/>
    <w:rsid w:val="00457576"/>
    <w:rsid w:val="00457F11"/>
    <w:rsid w:val="0046054C"/>
    <w:rsid w:val="0046153B"/>
    <w:rsid w:val="004617CD"/>
    <w:rsid w:val="00461B8D"/>
    <w:rsid w:val="00462015"/>
    <w:rsid w:val="0046214C"/>
    <w:rsid w:val="004621B8"/>
    <w:rsid w:val="00462210"/>
    <w:rsid w:val="00462572"/>
    <w:rsid w:val="0046294C"/>
    <w:rsid w:val="004629DF"/>
    <w:rsid w:val="0046431D"/>
    <w:rsid w:val="004644AE"/>
    <w:rsid w:val="00464624"/>
    <w:rsid w:val="00464C6C"/>
    <w:rsid w:val="0046570A"/>
    <w:rsid w:val="0046657A"/>
    <w:rsid w:val="0046679F"/>
    <w:rsid w:val="004670B5"/>
    <w:rsid w:val="00467AA5"/>
    <w:rsid w:val="00467CC7"/>
    <w:rsid w:val="0047041E"/>
    <w:rsid w:val="00470666"/>
    <w:rsid w:val="00470A46"/>
    <w:rsid w:val="00470A98"/>
    <w:rsid w:val="00471261"/>
    <w:rsid w:val="00471290"/>
    <w:rsid w:val="0047298A"/>
    <w:rsid w:val="00473EEA"/>
    <w:rsid w:val="00473EF0"/>
    <w:rsid w:val="00473F8F"/>
    <w:rsid w:val="00474959"/>
    <w:rsid w:val="004757F6"/>
    <w:rsid w:val="004762B0"/>
    <w:rsid w:val="0047648C"/>
    <w:rsid w:val="00476540"/>
    <w:rsid w:val="00476550"/>
    <w:rsid w:val="00476593"/>
    <w:rsid w:val="004767B9"/>
    <w:rsid w:val="00476824"/>
    <w:rsid w:val="00476C43"/>
    <w:rsid w:val="0047768D"/>
    <w:rsid w:val="004779F5"/>
    <w:rsid w:val="00477C0C"/>
    <w:rsid w:val="00477C3A"/>
    <w:rsid w:val="00477F6B"/>
    <w:rsid w:val="00480013"/>
    <w:rsid w:val="004817E8"/>
    <w:rsid w:val="00481C57"/>
    <w:rsid w:val="00481DB2"/>
    <w:rsid w:val="00481E6A"/>
    <w:rsid w:val="00481EF7"/>
    <w:rsid w:val="00482229"/>
    <w:rsid w:val="004832E2"/>
    <w:rsid w:val="004841D3"/>
    <w:rsid w:val="00484798"/>
    <w:rsid w:val="00484BDF"/>
    <w:rsid w:val="00486358"/>
    <w:rsid w:val="0048653E"/>
    <w:rsid w:val="004874F4"/>
    <w:rsid w:val="00490907"/>
    <w:rsid w:val="004909E1"/>
    <w:rsid w:val="00490EA7"/>
    <w:rsid w:val="00490FFF"/>
    <w:rsid w:val="00491C47"/>
    <w:rsid w:val="00491F93"/>
    <w:rsid w:val="00493316"/>
    <w:rsid w:val="00493E51"/>
    <w:rsid w:val="00494F93"/>
    <w:rsid w:val="0049526E"/>
    <w:rsid w:val="00495F1B"/>
    <w:rsid w:val="00496381"/>
    <w:rsid w:val="0049664B"/>
    <w:rsid w:val="00497135"/>
    <w:rsid w:val="004A00F9"/>
    <w:rsid w:val="004A0BDE"/>
    <w:rsid w:val="004A0EF4"/>
    <w:rsid w:val="004A2B42"/>
    <w:rsid w:val="004A2C4C"/>
    <w:rsid w:val="004A31A9"/>
    <w:rsid w:val="004A35A5"/>
    <w:rsid w:val="004A3739"/>
    <w:rsid w:val="004A3CF3"/>
    <w:rsid w:val="004A3EB9"/>
    <w:rsid w:val="004A4307"/>
    <w:rsid w:val="004A43EB"/>
    <w:rsid w:val="004A44CC"/>
    <w:rsid w:val="004A4F64"/>
    <w:rsid w:val="004A508F"/>
    <w:rsid w:val="004A5209"/>
    <w:rsid w:val="004A5D4B"/>
    <w:rsid w:val="004A660A"/>
    <w:rsid w:val="004A677D"/>
    <w:rsid w:val="004A6AAB"/>
    <w:rsid w:val="004A6E38"/>
    <w:rsid w:val="004A6E40"/>
    <w:rsid w:val="004A79A2"/>
    <w:rsid w:val="004B0FE9"/>
    <w:rsid w:val="004B22EF"/>
    <w:rsid w:val="004B2599"/>
    <w:rsid w:val="004B2856"/>
    <w:rsid w:val="004B2E3E"/>
    <w:rsid w:val="004B2F2F"/>
    <w:rsid w:val="004B3AEF"/>
    <w:rsid w:val="004B403D"/>
    <w:rsid w:val="004B525D"/>
    <w:rsid w:val="004B551B"/>
    <w:rsid w:val="004B5AAD"/>
    <w:rsid w:val="004B5BB8"/>
    <w:rsid w:val="004B66AB"/>
    <w:rsid w:val="004B72E4"/>
    <w:rsid w:val="004B769B"/>
    <w:rsid w:val="004C04DD"/>
    <w:rsid w:val="004C0C43"/>
    <w:rsid w:val="004C0EF2"/>
    <w:rsid w:val="004C274C"/>
    <w:rsid w:val="004C334B"/>
    <w:rsid w:val="004C3462"/>
    <w:rsid w:val="004C376E"/>
    <w:rsid w:val="004C38EA"/>
    <w:rsid w:val="004C3B5C"/>
    <w:rsid w:val="004C4437"/>
    <w:rsid w:val="004C4605"/>
    <w:rsid w:val="004C4967"/>
    <w:rsid w:val="004C4FE4"/>
    <w:rsid w:val="004C5ABF"/>
    <w:rsid w:val="004C7721"/>
    <w:rsid w:val="004C7954"/>
    <w:rsid w:val="004D0232"/>
    <w:rsid w:val="004D09F2"/>
    <w:rsid w:val="004D0B40"/>
    <w:rsid w:val="004D0D4C"/>
    <w:rsid w:val="004D0EE9"/>
    <w:rsid w:val="004D18CC"/>
    <w:rsid w:val="004D1DB3"/>
    <w:rsid w:val="004D2706"/>
    <w:rsid w:val="004D2F99"/>
    <w:rsid w:val="004D30B9"/>
    <w:rsid w:val="004D3264"/>
    <w:rsid w:val="004D3719"/>
    <w:rsid w:val="004D43B0"/>
    <w:rsid w:val="004D545D"/>
    <w:rsid w:val="004D577A"/>
    <w:rsid w:val="004D632D"/>
    <w:rsid w:val="004D671D"/>
    <w:rsid w:val="004D6BA2"/>
    <w:rsid w:val="004D6C46"/>
    <w:rsid w:val="004D7427"/>
    <w:rsid w:val="004D7CD0"/>
    <w:rsid w:val="004D7D27"/>
    <w:rsid w:val="004E053D"/>
    <w:rsid w:val="004E0FD6"/>
    <w:rsid w:val="004E1593"/>
    <w:rsid w:val="004E22CC"/>
    <w:rsid w:val="004E3844"/>
    <w:rsid w:val="004E4138"/>
    <w:rsid w:val="004E4389"/>
    <w:rsid w:val="004E526E"/>
    <w:rsid w:val="004E5CEC"/>
    <w:rsid w:val="004E60B7"/>
    <w:rsid w:val="004E6B72"/>
    <w:rsid w:val="004E7AC1"/>
    <w:rsid w:val="004E7D81"/>
    <w:rsid w:val="004E7F01"/>
    <w:rsid w:val="004F003D"/>
    <w:rsid w:val="004F0575"/>
    <w:rsid w:val="004F08DD"/>
    <w:rsid w:val="004F093E"/>
    <w:rsid w:val="004F0DBC"/>
    <w:rsid w:val="004F1B29"/>
    <w:rsid w:val="004F1FBB"/>
    <w:rsid w:val="004F2653"/>
    <w:rsid w:val="004F2955"/>
    <w:rsid w:val="004F4181"/>
    <w:rsid w:val="004F42FB"/>
    <w:rsid w:val="004F4C8D"/>
    <w:rsid w:val="004F51DF"/>
    <w:rsid w:val="004F64A3"/>
    <w:rsid w:val="004F6792"/>
    <w:rsid w:val="004F6D51"/>
    <w:rsid w:val="004F7315"/>
    <w:rsid w:val="004F76ED"/>
    <w:rsid w:val="004F7B71"/>
    <w:rsid w:val="004F7BA0"/>
    <w:rsid w:val="004F7CFD"/>
    <w:rsid w:val="004F7F84"/>
    <w:rsid w:val="00500145"/>
    <w:rsid w:val="00500274"/>
    <w:rsid w:val="00500351"/>
    <w:rsid w:val="005007A2"/>
    <w:rsid w:val="005008E2"/>
    <w:rsid w:val="00500F24"/>
    <w:rsid w:val="005014A6"/>
    <w:rsid w:val="00501A80"/>
    <w:rsid w:val="005020A3"/>
    <w:rsid w:val="00502276"/>
    <w:rsid w:val="0050250F"/>
    <w:rsid w:val="0050252F"/>
    <w:rsid w:val="005028F3"/>
    <w:rsid w:val="00502B0A"/>
    <w:rsid w:val="005030B1"/>
    <w:rsid w:val="00503B11"/>
    <w:rsid w:val="00504072"/>
    <w:rsid w:val="005042F0"/>
    <w:rsid w:val="005042F7"/>
    <w:rsid w:val="00505232"/>
    <w:rsid w:val="00505E30"/>
    <w:rsid w:val="00505FBB"/>
    <w:rsid w:val="00506AD3"/>
    <w:rsid w:val="00506DAE"/>
    <w:rsid w:val="00507096"/>
    <w:rsid w:val="00507256"/>
    <w:rsid w:val="005076FF"/>
    <w:rsid w:val="00507822"/>
    <w:rsid w:val="0051083C"/>
    <w:rsid w:val="00510C6A"/>
    <w:rsid w:val="00510E4D"/>
    <w:rsid w:val="00511400"/>
    <w:rsid w:val="00511486"/>
    <w:rsid w:val="00511840"/>
    <w:rsid w:val="00511AD6"/>
    <w:rsid w:val="005125A3"/>
    <w:rsid w:val="005128C8"/>
    <w:rsid w:val="00512BCD"/>
    <w:rsid w:val="005131EC"/>
    <w:rsid w:val="00513B03"/>
    <w:rsid w:val="00514DF1"/>
    <w:rsid w:val="0051657A"/>
    <w:rsid w:val="00516CEB"/>
    <w:rsid w:val="00517BD9"/>
    <w:rsid w:val="00520B40"/>
    <w:rsid w:val="00520C32"/>
    <w:rsid w:val="00520C47"/>
    <w:rsid w:val="00521CA8"/>
    <w:rsid w:val="00521D7F"/>
    <w:rsid w:val="00522361"/>
    <w:rsid w:val="00522766"/>
    <w:rsid w:val="00522D33"/>
    <w:rsid w:val="0052354D"/>
    <w:rsid w:val="005245D7"/>
    <w:rsid w:val="005248AC"/>
    <w:rsid w:val="00524FA7"/>
    <w:rsid w:val="00525619"/>
    <w:rsid w:val="00525947"/>
    <w:rsid w:val="00525A32"/>
    <w:rsid w:val="00525C0E"/>
    <w:rsid w:val="00525C96"/>
    <w:rsid w:val="00526310"/>
    <w:rsid w:val="00527464"/>
    <w:rsid w:val="00527B7E"/>
    <w:rsid w:val="005322D3"/>
    <w:rsid w:val="00533050"/>
    <w:rsid w:val="00533360"/>
    <w:rsid w:val="00533849"/>
    <w:rsid w:val="005339F4"/>
    <w:rsid w:val="00533D61"/>
    <w:rsid w:val="00534144"/>
    <w:rsid w:val="00534709"/>
    <w:rsid w:val="005352E0"/>
    <w:rsid w:val="00535656"/>
    <w:rsid w:val="00535813"/>
    <w:rsid w:val="005364FE"/>
    <w:rsid w:val="005400FE"/>
    <w:rsid w:val="0054042F"/>
    <w:rsid w:val="00540E33"/>
    <w:rsid w:val="00541C52"/>
    <w:rsid w:val="00541D65"/>
    <w:rsid w:val="005430BD"/>
    <w:rsid w:val="005434B0"/>
    <w:rsid w:val="00543EF1"/>
    <w:rsid w:val="005440E2"/>
    <w:rsid w:val="00544472"/>
    <w:rsid w:val="005444F4"/>
    <w:rsid w:val="00544E5C"/>
    <w:rsid w:val="00544ED0"/>
    <w:rsid w:val="00545335"/>
    <w:rsid w:val="00545394"/>
    <w:rsid w:val="005453B4"/>
    <w:rsid w:val="00545882"/>
    <w:rsid w:val="005459F6"/>
    <w:rsid w:val="00545D34"/>
    <w:rsid w:val="00546E7B"/>
    <w:rsid w:val="0054734A"/>
    <w:rsid w:val="005473F3"/>
    <w:rsid w:val="00547D59"/>
    <w:rsid w:val="00550534"/>
    <w:rsid w:val="0055072D"/>
    <w:rsid w:val="00551322"/>
    <w:rsid w:val="005517B8"/>
    <w:rsid w:val="00551B73"/>
    <w:rsid w:val="00552292"/>
    <w:rsid w:val="005526CC"/>
    <w:rsid w:val="00552964"/>
    <w:rsid w:val="00552B9A"/>
    <w:rsid w:val="005531DC"/>
    <w:rsid w:val="005532C3"/>
    <w:rsid w:val="005547B9"/>
    <w:rsid w:val="0055493D"/>
    <w:rsid w:val="00554C51"/>
    <w:rsid w:val="00555092"/>
    <w:rsid w:val="005550BF"/>
    <w:rsid w:val="005559E6"/>
    <w:rsid w:val="00556272"/>
    <w:rsid w:val="00556C5F"/>
    <w:rsid w:val="00556EE8"/>
    <w:rsid w:val="0055724E"/>
    <w:rsid w:val="005603C1"/>
    <w:rsid w:val="0056058E"/>
    <w:rsid w:val="00560AA6"/>
    <w:rsid w:val="00560EC0"/>
    <w:rsid w:val="00561CF6"/>
    <w:rsid w:val="005620A4"/>
    <w:rsid w:val="00562BB6"/>
    <w:rsid w:val="00562D0A"/>
    <w:rsid w:val="00562F5A"/>
    <w:rsid w:val="00563C70"/>
    <w:rsid w:val="005641F1"/>
    <w:rsid w:val="005642A8"/>
    <w:rsid w:val="005660C6"/>
    <w:rsid w:val="00567184"/>
    <w:rsid w:val="00567726"/>
    <w:rsid w:val="00570065"/>
    <w:rsid w:val="00570811"/>
    <w:rsid w:val="005713BE"/>
    <w:rsid w:val="005714D4"/>
    <w:rsid w:val="00571B19"/>
    <w:rsid w:val="00571C04"/>
    <w:rsid w:val="005731DB"/>
    <w:rsid w:val="00573308"/>
    <w:rsid w:val="005733FE"/>
    <w:rsid w:val="00573B35"/>
    <w:rsid w:val="00574C9B"/>
    <w:rsid w:val="00574E57"/>
    <w:rsid w:val="00574FAF"/>
    <w:rsid w:val="00575970"/>
    <w:rsid w:val="00575C11"/>
    <w:rsid w:val="0057653D"/>
    <w:rsid w:val="0057704E"/>
    <w:rsid w:val="005770D1"/>
    <w:rsid w:val="00577FF2"/>
    <w:rsid w:val="00580B23"/>
    <w:rsid w:val="0058129D"/>
    <w:rsid w:val="0058141E"/>
    <w:rsid w:val="00582F2F"/>
    <w:rsid w:val="00584658"/>
    <w:rsid w:val="00584ACD"/>
    <w:rsid w:val="00585269"/>
    <w:rsid w:val="005857E3"/>
    <w:rsid w:val="005862EB"/>
    <w:rsid w:val="005864EA"/>
    <w:rsid w:val="00586ADF"/>
    <w:rsid w:val="00586C12"/>
    <w:rsid w:val="0058758F"/>
    <w:rsid w:val="0058790A"/>
    <w:rsid w:val="00587C55"/>
    <w:rsid w:val="00587CD2"/>
    <w:rsid w:val="0059024A"/>
    <w:rsid w:val="00590284"/>
    <w:rsid w:val="00590928"/>
    <w:rsid w:val="00590A0B"/>
    <w:rsid w:val="00590F07"/>
    <w:rsid w:val="005910F9"/>
    <w:rsid w:val="00591635"/>
    <w:rsid w:val="005919BF"/>
    <w:rsid w:val="0059209F"/>
    <w:rsid w:val="00592482"/>
    <w:rsid w:val="00592983"/>
    <w:rsid w:val="00593313"/>
    <w:rsid w:val="005935F0"/>
    <w:rsid w:val="005942D2"/>
    <w:rsid w:val="00594385"/>
    <w:rsid w:val="005943C9"/>
    <w:rsid w:val="00594C4B"/>
    <w:rsid w:val="00595AB0"/>
    <w:rsid w:val="005963F3"/>
    <w:rsid w:val="00596C37"/>
    <w:rsid w:val="00596FB7"/>
    <w:rsid w:val="00597591"/>
    <w:rsid w:val="00597B86"/>
    <w:rsid w:val="00597FA7"/>
    <w:rsid w:val="005A0369"/>
    <w:rsid w:val="005A0580"/>
    <w:rsid w:val="005A0E04"/>
    <w:rsid w:val="005A0F47"/>
    <w:rsid w:val="005A103A"/>
    <w:rsid w:val="005A13F6"/>
    <w:rsid w:val="005A1684"/>
    <w:rsid w:val="005A1A64"/>
    <w:rsid w:val="005A2223"/>
    <w:rsid w:val="005A376D"/>
    <w:rsid w:val="005A5937"/>
    <w:rsid w:val="005A5B3B"/>
    <w:rsid w:val="005A63F6"/>
    <w:rsid w:val="005A66FE"/>
    <w:rsid w:val="005A6C8F"/>
    <w:rsid w:val="005A7318"/>
    <w:rsid w:val="005A73C8"/>
    <w:rsid w:val="005B0DB5"/>
    <w:rsid w:val="005B1415"/>
    <w:rsid w:val="005B1AD3"/>
    <w:rsid w:val="005B2942"/>
    <w:rsid w:val="005B2D5B"/>
    <w:rsid w:val="005B351B"/>
    <w:rsid w:val="005B3625"/>
    <w:rsid w:val="005B4CF0"/>
    <w:rsid w:val="005B4ED0"/>
    <w:rsid w:val="005B62AC"/>
    <w:rsid w:val="005B676D"/>
    <w:rsid w:val="005B6E5D"/>
    <w:rsid w:val="005B7031"/>
    <w:rsid w:val="005B732A"/>
    <w:rsid w:val="005B7DAB"/>
    <w:rsid w:val="005B7E2D"/>
    <w:rsid w:val="005B7FAC"/>
    <w:rsid w:val="005C03AC"/>
    <w:rsid w:val="005C0597"/>
    <w:rsid w:val="005C0DA9"/>
    <w:rsid w:val="005C1025"/>
    <w:rsid w:val="005C1993"/>
    <w:rsid w:val="005C1A8F"/>
    <w:rsid w:val="005C2389"/>
    <w:rsid w:val="005C23A5"/>
    <w:rsid w:val="005C28D7"/>
    <w:rsid w:val="005C3161"/>
    <w:rsid w:val="005C3285"/>
    <w:rsid w:val="005C32FC"/>
    <w:rsid w:val="005C38D5"/>
    <w:rsid w:val="005C447C"/>
    <w:rsid w:val="005C48F8"/>
    <w:rsid w:val="005C4D2B"/>
    <w:rsid w:val="005C4D7F"/>
    <w:rsid w:val="005C52F9"/>
    <w:rsid w:val="005C543C"/>
    <w:rsid w:val="005C62FB"/>
    <w:rsid w:val="005C62FC"/>
    <w:rsid w:val="005C6B7E"/>
    <w:rsid w:val="005C710A"/>
    <w:rsid w:val="005C74A5"/>
    <w:rsid w:val="005C7A2C"/>
    <w:rsid w:val="005D0022"/>
    <w:rsid w:val="005D0558"/>
    <w:rsid w:val="005D0F5C"/>
    <w:rsid w:val="005D1174"/>
    <w:rsid w:val="005D16AC"/>
    <w:rsid w:val="005D1B37"/>
    <w:rsid w:val="005D1EA9"/>
    <w:rsid w:val="005D2694"/>
    <w:rsid w:val="005D271A"/>
    <w:rsid w:val="005D3477"/>
    <w:rsid w:val="005D3CF1"/>
    <w:rsid w:val="005D3ED1"/>
    <w:rsid w:val="005D432B"/>
    <w:rsid w:val="005D46D8"/>
    <w:rsid w:val="005D4942"/>
    <w:rsid w:val="005D499E"/>
    <w:rsid w:val="005D4B2E"/>
    <w:rsid w:val="005D4B46"/>
    <w:rsid w:val="005D4DF2"/>
    <w:rsid w:val="005D520C"/>
    <w:rsid w:val="005D5428"/>
    <w:rsid w:val="005D5BBC"/>
    <w:rsid w:val="005D5BC7"/>
    <w:rsid w:val="005D6669"/>
    <w:rsid w:val="005D6F82"/>
    <w:rsid w:val="005D6FE8"/>
    <w:rsid w:val="005D71C4"/>
    <w:rsid w:val="005D728A"/>
    <w:rsid w:val="005D7824"/>
    <w:rsid w:val="005D7839"/>
    <w:rsid w:val="005E065E"/>
    <w:rsid w:val="005E0B3A"/>
    <w:rsid w:val="005E1C76"/>
    <w:rsid w:val="005E3015"/>
    <w:rsid w:val="005E3094"/>
    <w:rsid w:val="005E3508"/>
    <w:rsid w:val="005E3AA1"/>
    <w:rsid w:val="005E4058"/>
    <w:rsid w:val="005E418D"/>
    <w:rsid w:val="005E442A"/>
    <w:rsid w:val="005E4655"/>
    <w:rsid w:val="005E4805"/>
    <w:rsid w:val="005E53FF"/>
    <w:rsid w:val="005E5517"/>
    <w:rsid w:val="005E57BE"/>
    <w:rsid w:val="005E5B3E"/>
    <w:rsid w:val="005E5BA7"/>
    <w:rsid w:val="005E5C94"/>
    <w:rsid w:val="005E6AF3"/>
    <w:rsid w:val="005E6B22"/>
    <w:rsid w:val="005E7488"/>
    <w:rsid w:val="005E7612"/>
    <w:rsid w:val="005E7A73"/>
    <w:rsid w:val="005E7C12"/>
    <w:rsid w:val="005E7EF1"/>
    <w:rsid w:val="005E7F4B"/>
    <w:rsid w:val="005F0358"/>
    <w:rsid w:val="005F0D44"/>
    <w:rsid w:val="005F1517"/>
    <w:rsid w:val="005F1BB1"/>
    <w:rsid w:val="005F24EE"/>
    <w:rsid w:val="005F2695"/>
    <w:rsid w:val="005F2ADF"/>
    <w:rsid w:val="005F33C9"/>
    <w:rsid w:val="005F375B"/>
    <w:rsid w:val="005F3F2E"/>
    <w:rsid w:val="005F4791"/>
    <w:rsid w:val="005F4E93"/>
    <w:rsid w:val="005F5509"/>
    <w:rsid w:val="005F5657"/>
    <w:rsid w:val="005F5878"/>
    <w:rsid w:val="005F5A08"/>
    <w:rsid w:val="005F6373"/>
    <w:rsid w:val="005F6E77"/>
    <w:rsid w:val="005F72DB"/>
    <w:rsid w:val="005F7751"/>
    <w:rsid w:val="005F7951"/>
    <w:rsid w:val="005F7BAB"/>
    <w:rsid w:val="005F7D31"/>
    <w:rsid w:val="006004BF"/>
    <w:rsid w:val="0060062A"/>
    <w:rsid w:val="00600ED8"/>
    <w:rsid w:val="00601261"/>
    <w:rsid w:val="00601BCB"/>
    <w:rsid w:val="00601DEB"/>
    <w:rsid w:val="006032C1"/>
    <w:rsid w:val="00603356"/>
    <w:rsid w:val="00604B01"/>
    <w:rsid w:val="00605103"/>
    <w:rsid w:val="00605340"/>
    <w:rsid w:val="00605969"/>
    <w:rsid w:val="00605C79"/>
    <w:rsid w:val="00605CD6"/>
    <w:rsid w:val="00606632"/>
    <w:rsid w:val="006070B8"/>
    <w:rsid w:val="00607195"/>
    <w:rsid w:val="006072B8"/>
    <w:rsid w:val="00607BA5"/>
    <w:rsid w:val="00607EF7"/>
    <w:rsid w:val="0061057E"/>
    <w:rsid w:val="006124C4"/>
    <w:rsid w:val="00612974"/>
    <w:rsid w:val="00612BBF"/>
    <w:rsid w:val="00612C69"/>
    <w:rsid w:val="00613DF1"/>
    <w:rsid w:val="00614494"/>
    <w:rsid w:val="0061482D"/>
    <w:rsid w:val="00614C51"/>
    <w:rsid w:val="00614D11"/>
    <w:rsid w:val="0061520A"/>
    <w:rsid w:val="006153FE"/>
    <w:rsid w:val="00615A77"/>
    <w:rsid w:val="00615B39"/>
    <w:rsid w:val="006168D6"/>
    <w:rsid w:val="00617E88"/>
    <w:rsid w:val="00620519"/>
    <w:rsid w:val="00620687"/>
    <w:rsid w:val="00620E2C"/>
    <w:rsid w:val="00620F15"/>
    <w:rsid w:val="00621165"/>
    <w:rsid w:val="00621390"/>
    <w:rsid w:val="00621813"/>
    <w:rsid w:val="006225B0"/>
    <w:rsid w:val="0062314E"/>
    <w:rsid w:val="00623A50"/>
    <w:rsid w:val="006241AA"/>
    <w:rsid w:val="00624B8B"/>
    <w:rsid w:val="00625617"/>
    <w:rsid w:val="00626100"/>
    <w:rsid w:val="00626377"/>
    <w:rsid w:val="00626ACE"/>
    <w:rsid w:val="00626C0D"/>
    <w:rsid w:val="00626D88"/>
    <w:rsid w:val="0062709C"/>
    <w:rsid w:val="00627835"/>
    <w:rsid w:val="00627E74"/>
    <w:rsid w:val="00630374"/>
    <w:rsid w:val="0063095A"/>
    <w:rsid w:val="006313A0"/>
    <w:rsid w:val="006313ED"/>
    <w:rsid w:val="0063289F"/>
    <w:rsid w:val="006330E2"/>
    <w:rsid w:val="006331CC"/>
    <w:rsid w:val="00633C79"/>
    <w:rsid w:val="00633F99"/>
    <w:rsid w:val="006346F2"/>
    <w:rsid w:val="00634A4E"/>
    <w:rsid w:val="00634B49"/>
    <w:rsid w:val="00634EAA"/>
    <w:rsid w:val="00635298"/>
    <w:rsid w:val="0063619C"/>
    <w:rsid w:val="00636622"/>
    <w:rsid w:val="00637D21"/>
    <w:rsid w:val="00640168"/>
    <w:rsid w:val="00641043"/>
    <w:rsid w:val="00641323"/>
    <w:rsid w:val="0064151A"/>
    <w:rsid w:val="006419E5"/>
    <w:rsid w:val="00642063"/>
    <w:rsid w:val="00643023"/>
    <w:rsid w:val="00643C75"/>
    <w:rsid w:val="00643D0E"/>
    <w:rsid w:val="006442FB"/>
    <w:rsid w:val="00644471"/>
    <w:rsid w:val="006448F2"/>
    <w:rsid w:val="006449AE"/>
    <w:rsid w:val="00644CA0"/>
    <w:rsid w:val="00644CED"/>
    <w:rsid w:val="00644EDC"/>
    <w:rsid w:val="00644FB0"/>
    <w:rsid w:val="0064597C"/>
    <w:rsid w:val="0064661C"/>
    <w:rsid w:val="00646F46"/>
    <w:rsid w:val="0064730E"/>
    <w:rsid w:val="00647458"/>
    <w:rsid w:val="0064783A"/>
    <w:rsid w:val="00647FA1"/>
    <w:rsid w:val="006506AE"/>
    <w:rsid w:val="006509C8"/>
    <w:rsid w:val="00650B68"/>
    <w:rsid w:val="00651022"/>
    <w:rsid w:val="0065157F"/>
    <w:rsid w:val="006518F7"/>
    <w:rsid w:val="00651DC6"/>
    <w:rsid w:val="0065279D"/>
    <w:rsid w:val="00652BCA"/>
    <w:rsid w:val="00653991"/>
    <w:rsid w:val="00653E1F"/>
    <w:rsid w:val="006544BD"/>
    <w:rsid w:val="0065540B"/>
    <w:rsid w:val="00655585"/>
    <w:rsid w:val="00655E74"/>
    <w:rsid w:val="00655EE7"/>
    <w:rsid w:val="00655FC1"/>
    <w:rsid w:val="006562C6"/>
    <w:rsid w:val="006566F2"/>
    <w:rsid w:val="00656A47"/>
    <w:rsid w:val="0065734E"/>
    <w:rsid w:val="00660581"/>
    <w:rsid w:val="006608DD"/>
    <w:rsid w:val="00660B95"/>
    <w:rsid w:val="00661018"/>
    <w:rsid w:val="0066154F"/>
    <w:rsid w:val="006615AF"/>
    <w:rsid w:val="00661769"/>
    <w:rsid w:val="00661D97"/>
    <w:rsid w:val="00661E2A"/>
    <w:rsid w:val="00664576"/>
    <w:rsid w:val="00664885"/>
    <w:rsid w:val="00664DDE"/>
    <w:rsid w:val="00664FDC"/>
    <w:rsid w:val="00665367"/>
    <w:rsid w:val="00666969"/>
    <w:rsid w:val="00666B7F"/>
    <w:rsid w:val="00666FB1"/>
    <w:rsid w:val="00667B8E"/>
    <w:rsid w:val="00667C6D"/>
    <w:rsid w:val="00667D78"/>
    <w:rsid w:val="00667F3A"/>
    <w:rsid w:val="0067093D"/>
    <w:rsid w:val="00670E71"/>
    <w:rsid w:val="00671F57"/>
    <w:rsid w:val="00672555"/>
    <w:rsid w:val="00672E8F"/>
    <w:rsid w:val="0067376D"/>
    <w:rsid w:val="00673A57"/>
    <w:rsid w:val="00673D65"/>
    <w:rsid w:val="00674C5A"/>
    <w:rsid w:val="00674C98"/>
    <w:rsid w:val="006754CD"/>
    <w:rsid w:val="006755A3"/>
    <w:rsid w:val="006756A3"/>
    <w:rsid w:val="006756FD"/>
    <w:rsid w:val="006764F8"/>
    <w:rsid w:val="00676B4B"/>
    <w:rsid w:val="00677631"/>
    <w:rsid w:val="0067771D"/>
    <w:rsid w:val="006779F6"/>
    <w:rsid w:val="00677A8D"/>
    <w:rsid w:val="0068017F"/>
    <w:rsid w:val="00680205"/>
    <w:rsid w:val="006809BF"/>
    <w:rsid w:val="006815FF"/>
    <w:rsid w:val="006816A6"/>
    <w:rsid w:val="00681997"/>
    <w:rsid w:val="00681C44"/>
    <w:rsid w:val="006822B8"/>
    <w:rsid w:val="0068248D"/>
    <w:rsid w:val="0068253C"/>
    <w:rsid w:val="00683296"/>
    <w:rsid w:val="0068334E"/>
    <w:rsid w:val="0068381B"/>
    <w:rsid w:val="00683820"/>
    <w:rsid w:val="0068424D"/>
    <w:rsid w:val="00684330"/>
    <w:rsid w:val="0068436E"/>
    <w:rsid w:val="006849A8"/>
    <w:rsid w:val="00684CA0"/>
    <w:rsid w:val="006850AA"/>
    <w:rsid w:val="006851AF"/>
    <w:rsid w:val="00686959"/>
    <w:rsid w:val="00686E2A"/>
    <w:rsid w:val="006870BC"/>
    <w:rsid w:val="00687172"/>
    <w:rsid w:val="006879C1"/>
    <w:rsid w:val="00687A46"/>
    <w:rsid w:val="00687A84"/>
    <w:rsid w:val="006901D7"/>
    <w:rsid w:val="00690407"/>
    <w:rsid w:val="00690554"/>
    <w:rsid w:val="0069059A"/>
    <w:rsid w:val="00690B04"/>
    <w:rsid w:val="00690F33"/>
    <w:rsid w:val="0069138A"/>
    <w:rsid w:val="006914AF"/>
    <w:rsid w:val="006916A2"/>
    <w:rsid w:val="006916E0"/>
    <w:rsid w:val="00691917"/>
    <w:rsid w:val="00691A55"/>
    <w:rsid w:val="006920F5"/>
    <w:rsid w:val="00693D80"/>
    <w:rsid w:val="006940FA"/>
    <w:rsid w:val="00694F3A"/>
    <w:rsid w:val="0069505B"/>
    <w:rsid w:val="006951AE"/>
    <w:rsid w:val="006960F3"/>
    <w:rsid w:val="006961E1"/>
    <w:rsid w:val="00697CED"/>
    <w:rsid w:val="006A0637"/>
    <w:rsid w:val="006A0B11"/>
    <w:rsid w:val="006A1238"/>
    <w:rsid w:val="006A156C"/>
    <w:rsid w:val="006A1D37"/>
    <w:rsid w:val="006A2266"/>
    <w:rsid w:val="006A238C"/>
    <w:rsid w:val="006A2515"/>
    <w:rsid w:val="006A2713"/>
    <w:rsid w:val="006A28FC"/>
    <w:rsid w:val="006A2C24"/>
    <w:rsid w:val="006A2FA1"/>
    <w:rsid w:val="006A31AA"/>
    <w:rsid w:val="006A33BA"/>
    <w:rsid w:val="006A3674"/>
    <w:rsid w:val="006A408C"/>
    <w:rsid w:val="006A4378"/>
    <w:rsid w:val="006A468D"/>
    <w:rsid w:val="006A46F6"/>
    <w:rsid w:val="006A4AE7"/>
    <w:rsid w:val="006A5688"/>
    <w:rsid w:val="006A58A8"/>
    <w:rsid w:val="006A6813"/>
    <w:rsid w:val="006A6EE8"/>
    <w:rsid w:val="006A71E8"/>
    <w:rsid w:val="006A7BC0"/>
    <w:rsid w:val="006B0373"/>
    <w:rsid w:val="006B0411"/>
    <w:rsid w:val="006B0CA1"/>
    <w:rsid w:val="006B0FDC"/>
    <w:rsid w:val="006B1146"/>
    <w:rsid w:val="006B1471"/>
    <w:rsid w:val="006B176D"/>
    <w:rsid w:val="006B188A"/>
    <w:rsid w:val="006B1B61"/>
    <w:rsid w:val="006B2075"/>
    <w:rsid w:val="006B30E2"/>
    <w:rsid w:val="006B37CD"/>
    <w:rsid w:val="006B4612"/>
    <w:rsid w:val="006B4695"/>
    <w:rsid w:val="006B4AD7"/>
    <w:rsid w:val="006B534D"/>
    <w:rsid w:val="006B5361"/>
    <w:rsid w:val="006B53CE"/>
    <w:rsid w:val="006B53FA"/>
    <w:rsid w:val="006B65F2"/>
    <w:rsid w:val="006B7320"/>
    <w:rsid w:val="006B7867"/>
    <w:rsid w:val="006C024A"/>
    <w:rsid w:val="006C027C"/>
    <w:rsid w:val="006C0BDC"/>
    <w:rsid w:val="006C0E3A"/>
    <w:rsid w:val="006C1325"/>
    <w:rsid w:val="006C1A6E"/>
    <w:rsid w:val="006C2B04"/>
    <w:rsid w:val="006C2FFD"/>
    <w:rsid w:val="006C38F2"/>
    <w:rsid w:val="006C3F64"/>
    <w:rsid w:val="006C43FA"/>
    <w:rsid w:val="006C5216"/>
    <w:rsid w:val="006C57E9"/>
    <w:rsid w:val="006C598F"/>
    <w:rsid w:val="006C6E14"/>
    <w:rsid w:val="006D06FD"/>
    <w:rsid w:val="006D0F92"/>
    <w:rsid w:val="006D1A2B"/>
    <w:rsid w:val="006D2392"/>
    <w:rsid w:val="006D26C7"/>
    <w:rsid w:val="006D3009"/>
    <w:rsid w:val="006D323E"/>
    <w:rsid w:val="006D3A8C"/>
    <w:rsid w:val="006D3F1A"/>
    <w:rsid w:val="006D4972"/>
    <w:rsid w:val="006D4CC8"/>
    <w:rsid w:val="006D558B"/>
    <w:rsid w:val="006D5972"/>
    <w:rsid w:val="006D5976"/>
    <w:rsid w:val="006D6394"/>
    <w:rsid w:val="006D6F73"/>
    <w:rsid w:val="006D735C"/>
    <w:rsid w:val="006D7818"/>
    <w:rsid w:val="006E0051"/>
    <w:rsid w:val="006E0098"/>
    <w:rsid w:val="006E00E5"/>
    <w:rsid w:val="006E02C4"/>
    <w:rsid w:val="006E0597"/>
    <w:rsid w:val="006E0D20"/>
    <w:rsid w:val="006E0F0C"/>
    <w:rsid w:val="006E15D1"/>
    <w:rsid w:val="006E1976"/>
    <w:rsid w:val="006E21AE"/>
    <w:rsid w:val="006E2CDC"/>
    <w:rsid w:val="006E2F8E"/>
    <w:rsid w:val="006E337F"/>
    <w:rsid w:val="006E394D"/>
    <w:rsid w:val="006E442D"/>
    <w:rsid w:val="006E51F2"/>
    <w:rsid w:val="006E54C3"/>
    <w:rsid w:val="006E56CC"/>
    <w:rsid w:val="006E6ADD"/>
    <w:rsid w:val="006E6E17"/>
    <w:rsid w:val="006E6FC0"/>
    <w:rsid w:val="006E74DC"/>
    <w:rsid w:val="006E775D"/>
    <w:rsid w:val="006E7CF0"/>
    <w:rsid w:val="006E7EEC"/>
    <w:rsid w:val="006F106A"/>
    <w:rsid w:val="006F1954"/>
    <w:rsid w:val="006F1A97"/>
    <w:rsid w:val="006F1F9C"/>
    <w:rsid w:val="006F321A"/>
    <w:rsid w:val="006F326E"/>
    <w:rsid w:val="006F472C"/>
    <w:rsid w:val="006F5802"/>
    <w:rsid w:val="006F5C00"/>
    <w:rsid w:val="006F5CCE"/>
    <w:rsid w:val="006F5D63"/>
    <w:rsid w:val="006F7560"/>
    <w:rsid w:val="006F7969"/>
    <w:rsid w:val="0070039E"/>
    <w:rsid w:val="0070042E"/>
    <w:rsid w:val="00700A81"/>
    <w:rsid w:val="0070233B"/>
    <w:rsid w:val="00702B7A"/>
    <w:rsid w:val="00702C65"/>
    <w:rsid w:val="0070330F"/>
    <w:rsid w:val="007035CD"/>
    <w:rsid w:val="007046E6"/>
    <w:rsid w:val="00704BAB"/>
    <w:rsid w:val="00705A09"/>
    <w:rsid w:val="00705E04"/>
    <w:rsid w:val="00705F15"/>
    <w:rsid w:val="007063AC"/>
    <w:rsid w:val="0070720F"/>
    <w:rsid w:val="00707779"/>
    <w:rsid w:val="00707A44"/>
    <w:rsid w:val="00707C97"/>
    <w:rsid w:val="00710015"/>
    <w:rsid w:val="0071042B"/>
    <w:rsid w:val="0071064C"/>
    <w:rsid w:val="00711379"/>
    <w:rsid w:val="00711A8B"/>
    <w:rsid w:val="00711E8F"/>
    <w:rsid w:val="007136A9"/>
    <w:rsid w:val="00713963"/>
    <w:rsid w:val="007157A7"/>
    <w:rsid w:val="00715F62"/>
    <w:rsid w:val="00716081"/>
    <w:rsid w:val="007168EE"/>
    <w:rsid w:val="00716D06"/>
    <w:rsid w:val="00717066"/>
    <w:rsid w:val="00717632"/>
    <w:rsid w:val="0072000E"/>
    <w:rsid w:val="00721588"/>
    <w:rsid w:val="00721C08"/>
    <w:rsid w:val="007221BA"/>
    <w:rsid w:val="007226BC"/>
    <w:rsid w:val="00722A0E"/>
    <w:rsid w:val="00722EDA"/>
    <w:rsid w:val="0072337A"/>
    <w:rsid w:val="00723383"/>
    <w:rsid w:val="007233DC"/>
    <w:rsid w:val="007241E8"/>
    <w:rsid w:val="00724C77"/>
    <w:rsid w:val="00725754"/>
    <w:rsid w:val="007259E3"/>
    <w:rsid w:val="00726C11"/>
    <w:rsid w:val="00726C30"/>
    <w:rsid w:val="0072709C"/>
    <w:rsid w:val="007274DD"/>
    <w:rsid w:val="007302BB"/>
    <w:rsid w:val="007304BD"/>
    <w:rsid w:val="007304F9"/>
    <w:rsid w:val="00730C46"/>
    <w:rsid w:val="007312FF"/>
    <w:rsid w:val="00731761"/>
    <w:rsid w:val="00731A44"/>
    <w:rsid w:val="00731C3F"/>
    <w:rsid w:val="00731C70"/>
    <w:rsid w:val="00732F66"/>
    <w:rsid w:val="00733460"/>
    <w:rsid w:val="007338B8"/>
    <w:rsid w:val="0073493F"/>
    <w:rsid w:val="00734C6B"/>
    <w:rsid w:val="00735715"/>
    <w:rsid w:val="0073595E"/>
    <w:rsid w:val="007365A1"/>
    <w:rsid w:val="00736624"/>
    <w:rsid w:val="0073693E"/>
    <w:rsid w:val="00736F22"/>
    <w:rsid w:val="007375E0"/>
    <w:rsid w:val="00740A50"/>
    <w:rsid w:val="0074116D"/>
    <w:rsid w:val="00741FAB"/>
    <w:rsid w:val="0074202E"/>
    <w:rsid w:val="00743299"/>
    <w:rsid w:val="0074389B"/>
    <w:rsid w:val="007439D1"/>
    <w:rsid w:val="00743B22"/>
    <w:rsid w:val="007444D9"/>
    <w:rsid w:val="007449C4"/>
    <w:rsid w:val="00744A6F"/>
    <w:rsid w:val="00745576"/>
    <w:rsid w:val="00745F1A"/>
    <w:rsid w:val="00746E06"/>
    <w:rsid w:val="00747072"/>
    <w:rsid w:val="007475BC"/>
    <w:rsid w:val="00747D8D"/>
    <w:rsid w:val="0075077E"/>
    <w:rsid w:val="007521D7"/>
    <w:rsid w:val="007531EF"/>
    <w:rsid w:val="00753396"/>
    <w:rsid w:val="00753451"/>
    <w:rsid w:val="007536AB"/>
    <w:rsid w:val="007543DA"/>
    <w:rsid w:val="00754C35"/>
    <w:rsid w:val="00754FDB"/>
    <w:rsid w:val="0075535A"/>
    <w:rsid w:val="007553A2"/>
    <w:rsid w:val="00755437"/>
    <w:rsid w:val="007556BF"/>
    <w:rsid w:val="00756695"/>
    <w:rsid w:val="007568EF"/>
    <w:rsid w:val="00756E38"/>
    <w:rsid w:val="00757522"/>
    <w:rsid w:val="0075788F"/>
    <w:rsid w:val="0075793F"/>
    <w:rsid w:val="00757982"/>
    <w:rsid w:val="00757F3F"/>
    <w:rsid w:val="00760039"/>
    <w:rsid w:val="00760C6C"/>
    <w:rsid w:val="00761268"/>
    <w:rsid w:val="00761C78"/>
    <w:rsid w:val="00761D13"/>
    <w:rsid w:val="00761D48"/>
    <w:rsid w:val="00762134"/>
    <w:rsid w:val="00762594"/>
    <w:rsid w:val="00762665"/>
    <w:rsid w:val="00762CA9"/>
    <w:rsid w:val="00762E6F"/>
    <w:rsid w:val="007630C9"/>
    <w:rsid w:val="00763DB4"/>
    <w:rsid w:val="0076454C"/>
    <w:rsid w:val="00764F03"/>
    <w:rsid w:val="00764FFE"/>
    <w:rsid w:val="00765993"/>
    <w:rsid w:val="00766585"/>
    <w:rsid w:val="0076678B"/>
    <w:rsid w:val="00766CB6"/>
    <w:rsid w:val="00767CA2"/>
    <w:rsid w:val="0077019D"/>
    <w:rsid w:val="007702BD"/>
    <w:rsid w:val="007702C8"/>
    <w:rsid w:val="00770430"/>
    <w:rsid w:val="00770D76"/>
    <w:rsid w:val="00770E81"/>
    <w:rsid w:val="00770EEA"/>
    <w:rsid w:val="00771660"/>
    <w:rsid w:val="00771900"/>
    <w:rsid w:val="00771EC0"/>
    <w:rsid w:val="00772311"/>
    <w:rsid w:val="00772EBB"/>
    <w:rsid w:val="007733E7"/>
    <w:rsid w:val="007738E4"/>
    <w:rsid w:val="00773BEE"/>
    <w:rsid w:val="00774268"/>
    <w:rsid w:val="00774951"/>
    <w:rsid w:val="00774C17"/>
    <w:rsid w:val="00774D7E"/>
    <w:rsid w:val="007758A5"/>
    <w:rsid w:val="00775F0A"/>
    <w:rsid w:val="00776001"/>
    <w:rsid w:val="007766F3"/>
    <w:rsid w:val="00776976"/>
    <w:rsid w:val="00776CD1"/>
    <w:rsid w:val="0077775D"/>
    <w:rsid w:val="00777C70"/>
    <w:rsid w:val="0078030D"/>
    <w:rsid w:val="007806E7"/>
    <w:rsid w:val="00781956"/>
    <w:rsid w:val="00782C5D"/>
    <w:rsid w:val="00782DCD"/>
    <w:rsid w:val="00783461"/>
    <w:rsid w:val="007835FD"/>
    <w:rsid w:val="00783890"/>
    <w:rsid w:val="00784CBD"/>
    <w:rsid w:val="00784FBF"/>
    <w:rsid w:val="00785A41"/>
    <w:rsid w:val="00785AC0"/>
    <w:rsid w:val="00785D1A"/>
    <w:rsid w:val="00785E6E"/>
    <w:rsid w:val="007868F6"/>
    <w:rsid w:val="00786C5C"/>
    <w:rsid w:val="00786DD5"/>
    <w:rsid w:val="00787653"/>
    <w:rsid w:val="00787EBE"/>
    <w:rsid w:val="00790B64"/>
    <w:rsid w:val="0079131C"/>
    <w:rsid w:val="007914D3"/>
    <w:rsid w:val="00792620"/>
    <w:rsid w:val="00792674"/>
    <w:rsid w:val="0079273F"/>
    <w:rsid w:val="00792949"/>
    <w:rsid w:val="00792BFB"/>
    <w:rsid w:val="00792E73"/>
    <w:rsid w:val="00793256"/>
    <w:rsid w:val="007937A9"/>
    <w:rsid w:val="00793B08"/>
    <w:rsid w:val="00793B1B"/>
    <w:rsid w:val="00793E9F"/>
    <w:rsid w:val="00794161"/>
    <w:rsid w:val="00794ABD"/>
    <w:rsid w:val="00794DFA"/>
    <w:rsid w:val="007951ED"/>
    <w:rsid w:val="0079539F"/>
    <w:rsid w:val="00795529"/>
    <w:rsid w:val="00795760"/>
    <w:rsid w:val="00796265"/>
    <w:rsid w:val="007965B5"/>
    <w:rsid w:val="007A0AA6"/>
    <w:rsid w:val="007A0D08"/>
    <w:rsid w:val="007A1DCB"/>
    <w:rsid w:val="007A1FA2"/>
    <w:rsid w:val="007A202A"/>
    <w:rsid w:val="007A209E"/>
    <w:rsid w:val="007A2316"/>
    <w:rsid w:val="007A27AC"/>
    <w:rsid w:val="007A2DDD"/>
    <w:rsid w:val="007A2EC2"/>
    <w:rsid w:val="007A2F83"/>
    <w:rsid w:val="007A445E"/>
    <w:rsid w:val="007A4628"/>
    <w:rsid w:val="007A4BF5"/>
    <w:rsid w:val="007A56A9"/>
    <w:rsid w:val="007A5EDA"/>
    <w:rsid w:val="007A6B6B"/>
    <w:rsid w:val="007A76FF"/>
    <w:rsid w:val="007A7CB3"/>
    <w:rsid w:val="007A7EA6"/>
    <w:rsid w:val="007B0A80"/>
    <w:rsid w:val="007B0CA1"/>
    <w:rsid w:val="007B12F4"/>
    <w:rsid w:val="007B1D8A"/>
    <w:rsid w:val="007B1DF7"/>
    <w:rsid w:val="007B2658"/>
    <w:rsid w:val="007B2CF1"/>
    <w:rsid w:val="007B35FA"/>
    <w:rsid w:val="007B39E8"/>
    <w:rsid w:val="007B4222"/>
    <w:rsid w:val="007B4233"/>
    <w:rsid w:val="007B5BC9"/>
    <w:rsid w:val="007B5C75"/>
    <w:rsid w:val="007B6461"/>
    <w:rsid w:val="007B65B1"/>
    <w:rsid w:val="007B6CC4"/>
    <w:rsid w:val="007B6FD8"/>
    <w:rsid w:val="007B735A"/>
    <w:rsid w:val="007B75A2"/>
    <w:rsid w:val="007B7B39"/>
    <w:rsid w:val="007C07E3"/>
    <w:rsid w:val="007C0946"/>
    <w:rsid w:val="007C09D0"/>
    <w:rsid w:val="007C0E24"/>
    <w:rsid w:val="007C1B2C"/>
    <w:rsid w:val="007C1E8E"/>
    <w:rsid w:val="007C27B5"/>
    <w:rsid w:val="007C2A95"/>
    <w:rsid w:val="007C2D80"/>
    <w:rsid w:val="007C437E"/>
    <w:rsid w:val="007C4855"/>
    <w:rsid w:val="007C4BBC"/>
    <w:rsid w:val="007C4D67"/>
    <w:rsid w:val="007C5005"/>
    <w:rsid w:val="007C63BA"/>
    <w:rsid w:val="007C6A0D"/>
    <w:rsid w:val="007C6D34"/>
    <w:rsid w:val="007C7443"/>
    <w:rsid w:val="007D04F4"/>
    <w:rsid w:val="007D1076"/>
    <w:rsid w:val="007D10F8"/>
    <w:rsid w:val="007D14CE"/>
    <w:rsid w:val="007D15B3"/>
    <w:rsid w:val="007D1B0D"/>
    <w:rsid w:val="007D2441"/>
    <w:rsid w:val="007D268C"/>
    <w:rsid w:val="007D316D"/>
    <w:rsid w:val="007D3F18"/>
    <w:rsid w:val="007D430C"/>
    <w:rsid w:val="007D5112"/>
    <w:rsid w:val="007D5546"/>
    <w:rsid w:val="007D5B35"/>
    <w:rsid w:val="007D601B"/>
    <w:rsid w:val="007D616E"/>
    <w:rsid w:val="007D78A8"/>
    <w:rsid w:val="007D790E"/>
    <w:rsid w:val="007D79A3"/>
    <w:rsid w:val="007D7BAB"/>
    <w:rsid w:val="007E02F5"/>
    <w:rsid w:val="007E0F24"/>
    <w:rsid w:val="007E1380"/>
    <w:rsid w:val="007E1975"/>
    <w:rsid w:val="007E2A7E"/>
    <w:rsid w:val="007E2D1D"/>
    <w:rsid w:val="007E30D1"/>
    <w:rsid w:val="007E310A"/>
    <w:rsid w:val="007E3A5E"/>
    <w:rsid w:val="007E3FBA"/>
    <w:rsid w:val="007E40DB"/>
    <w:rsid w:val="007E5032"/>
    <w:rsid w:val="007E5905"/>
    <w:rsid w:val="007E59D0"/>
    <w:rsid w:val="007E61FF"/>
    <w:rsid w:val="007E6272"/>
    <w:rsid w:val="007E6673"/>
    <w:rsid w:val="007E6FA3"/>
    <w:rsid w:val="007E74F3"/>
    <w:rsid w:val="007E783C"/>
    <w:rsid w:val="007F0000"/>
    <w:rsid w:val="007F1C03"/>
    <w:rsid w:val="007F1D83"/>
    <w:rsid w:val="007F23B0"/>
    <w:rsid w:val="007F313E"/>
    <w:rsid w:val="007F33DE"/>
    <w:rsid w:val="007F36C2"/>
    <w:rsid w:val="007F3F8E"/>
    <w:rsid w:val="007F422D"/>
    <w:rsid w:val="007F429A"/>
    <w:rsid w:val="007F4946"/>
    <w:rsid w:val="007F500D"/>
    <w:rsid w:val="007F58A7"/>
    <w:rsid w:val="007F7362"/>
    <w:rsid w:val="007F75CD"/>
    <w:rsid w:val="007F76E5"/>
    <w:rsid w:val="007F7707"/>
    <w:rsid w:val="00800D3A"/>
    <w:rsid w:val="00801066"/>
    <w:rsid w:val="0080220C"/>
    <w:rsid w:val="00802669"/>
    <w:rsid w:val="0080285B"/>
    <w:rsid w:val="008034BE"/>
    <w:rsid w:val="0080374E"/>
    <w:rsid w:val="008039A4"/>
    <w:rsid w:val="00803B08"/>
    <w:rsid w:val="008040B1"/>
    <w:rsid w:val="0080437B"/>
    <w:rsid w:val="00804877"/>
    <w:rsid w:val="00804C29"/>
    <w:rsid w:val="00806296"/>
    <w:rsid w:val="0080633D"/>
    <w:rsid w:val="00806CC3"/>
    <w:rsid w:val="00806E5D"/>
    <w:rsid w:val="00807076"/>
    <w:rsid w:val="00807342"/>
    <w:rsid w:val="0081002D"/>
    <w:rsid w:val="0081043C"/>
    <w:rsid w:val="00810E15"/>
    <w:rsid w:val="008113AD"/>
    <w:rsid w:val="00811D2A"/>
    <w:rsid w:val="00812021"/>
    <w:rsid w:val="008120CD"/>
    <w:rsid w:val="00813A2F"/>
    <w:rsid w:val="0081447A"/>
    <w:rsid w:val="0081474E"/>
    <w:rsid w:val="008148DB"/>
    <w:rsid w:val="0081545C"/>
    <w:rsid w:val="0081718F"/>
    <w:rsid w:val="008176C4"/>
    <w:rsid w:val="008179F1"/>
    <w:rsid w:val="00817E37"/>
    <w:rsid w:val="008203C6"/>
    <w:rsid w:val="00820569"/>
    <w:rsid w:val="00820654"/>
    <w:rsid w:val="0082071B"/>
    <w:rsid w:val="0082080B"/>
    <w:rsid w:val="00820C97"/>
    <w:rsid w:val="00821446"/>
    <w:rsid w:val="00821F62"/>
    <w:rsid w:val="00821FCC"/>
    <w:rsid w:val="008225EF"/>
    <w:rsid w:val="008232EE"/>
    <w:rsid w:val="00823BCD"/>
    <w:rsid w:val="00823F24"/>
    <w:rsid w:val="008249D3"/>
    <w:rsid w:val="00824A3F"/>
    <w:rsid w:val="0082537A"/>
    <w:rsid w:val="00826D87"/>
    <w:rsid w:val="0083031A"/>
    <w:rsid w:val="00830641"/>
    <w:rsid w:val="00830C2F"/>
    <w:rsid w:val="00831134"/>
    <w:rsid w:val="008316CA"/>
    <w:rsid w:val="0083176D"/>
    <w:rsid w:val="0083187E"/>
    <w:rsid w:val="00832947"/>
    <w:rsid w:val="00832DC9"/>
    <w:rsid w:val="00833099"/>
    <w:rsid w:val="008330E3"/>
    <w:rsid w:val="008331EC"/>
    <w:rsid w:val="00833BED"/>
    <w:rsid w:val="00834013"/>
    <w:rsid w:val="0083416C"/>
    <w:rsid w:val="00834E59"/>
    <w:rsid w:val="00834F57"/>
    <w:rsid w:val="008353DF"/>
    <w:rsid w:val="008354FE"/>
    <w:rsid w:val="008366C4"/>
    <w:rsid w:val="0083687D"/>
    <w:rsid w:val="00837512"/>
    <w:rsid w:val="00837E78"/>
    <w:rsid w:val="00840DB8"/>
    <w:rsid w:val="00841660"/>
    <w:rsid w:val="00841DEF"/>
    <w:rsid w:val="008423A8"/>
    <w:rsid w:val="00842453"/>
    <w:rsid w:val="00842E6C"/>
    <w:rsid w:val="00842F2D"/>
    <w:rsid w:val="0084354E"/>
    <w:rsid w:val="00843CFD"/>
    <w:rsid w:val="008442D9"/>
    <w:rsid w:val="008448C3"/>
    <w:rsid w:val="00844FF7"/>
    <w:rsid w:val="00845229"/>
    <w:rsid w:val="00846DDC"/>
    <w:rsid w:val="00847728"/>
    <w:rsid w:val="008478CF"/>
    <w:rsid w:val="00847BA9"/>
    <w:rsid w:val="00847CBE"/>
    <w:rsid w:val="00850A8B"/>
    <w:rsid w:val="00850C78"/>
    <w:rsid w:val="0085159E"/>
    <w:rsid w:val="008516DD"/>
    <w:rsid w:val="008516FA"/>
    <w:rsid w:val="0085174C"/>
    <w:rsid w:val="008518DF"/>
    <w:rsid w:val="008527BD"/>
    <w:rsid w:val="0085296F"/>
    <w:rsid w:val="00853443"/>
    <w:rsid w:val="00853851"/>
    <w:rsid w:val="00853F72"/>
    <w:rsid w:val="00854900"/>
    <w:rsid w:val="008550E1"/>
    <w:rsid w:val="0085623E"/>
    <w:rsid w:val="008562F2"/>
    <w:rsid w:val="008565E2"/>
    <w:rsid w:val="00856CA3"/>
    <w:rsid w:val="008576CF"/>
    <w:rsid w:val="00857767"/>
    <w:rsid w:val="00857F15"/>
    <w:rsid w:val="00860C7E"/>
    <w:rsid w:val="008620E0"/>
    <w:rsid w:val="00862CED"/>
    <w:rsid w:val="00862E18"/>
    <w:rsid w:val="0086324B"/>
    <w:rsid w:val="00863269"/>
    <w:rsid w:val="0086354D"/>
    <w:rsid w:val="00863883"/>
    <w:rsid w:val="0086416D"/>
    <w:rsid w:val="00865D08"/>
    <w:rsid w:val="00865F9D"/>
    <w:rsid w:val="0086644F"/>
    <w:rsid w:val="0086677E"/>
    <w:rsid w:val="00867646"/>
    <w:rsid w:val="008676AB"/>
    <w:rsid w:val="00867A96"/>
    <w:rsid w:val="008702C5"/>
    <w:rsid w:val="00871006"/>
    <w:rsid w:val="00871036"/>
    <w:rsid w:val="0087241A"/>
    <w:rsid w:val="0087279E"/>
    <w:rsid w:val="00872B85"/>
    <w:rsid w:val="00873753"/>
    <w:rsid w:val="008738DD"/>
    <w:rsid w:val="00873A65"/>
    <w:rsid w:val="008743AC"/>
    <w:rsid w:val="008744CF"/>
    <w:rsid w:val="0087482C"/>
    <w:rsid w:val="00874C83"/>
    <w:rsid w:val="008750B5"/>
    <w:rsid w:val="00875942"/>
    <w:rsid w:val="00876040"/>
    <w:rsid w:val="008760E2"/>
    <w:rsid w:val="00876497"/>
    <w:rsid w:val="00877230"/>
    <w:rsid w:val="00877EBE"/>
    <w:rsid w:val="0088021E"/>
    <w:rsid w:val="00880C45"/>
    <w:rsid w:val="008819D1"/>
    <w:rsid w:val="00881D92"/>
    <w:rsid w:val="008823A7"/>
    <w:rsid w:val="008827D2"/>
    <w:rsid w:val="00882C81"/>
    <w:rsid w:val="00883B45"/>
    <w:rsid w:val="00883E77"/>
    <w:rsid w:val="00883FAA"/>
    <w:rsid w:val="00884374"/>
    <w:rsid w:val="00884417"/>
    <w:rsid w:val="008847E8"/>
    <w:rsid w:val="00884BF6"/>
    <w:rsid w:val="00884C42"/>
    <w:rsid w:val="008852B6"/>
    <w:rsid w:val="00885473"/>
    <w:rsid w:val="00885CDA"/>
    <w:rsid w:val="00885E81"/>
    <w:rsid w:val="00886775"/>
    <w:rsid w:val="008868D6"/>
    <w:rsid w:val="00886A71"/>
    <w:rsid w:val="00886DB0"/>
    <w:rsid w:val="008874B0"/>
    <w:rsid w:val="00887B97"/>
    <w:rsid w:val="00887EC8"/>
    <w:rsid w:val="008905DA"/>
    <w:rsid w:val="008905FD"/>
    <w:rsid w:val="00890719"/>
    <w:rsid w:val="00890AEE"/>
    <w:rsid w:val="00890FCD"/>
    <w:rsid w:val="0089107A"/>
    <w:rsid w:val="00891107"/>
    <w:rsid w:val="0089199E"/>
    <w:rsid w:val="00891F76"/>
    <w:rsid w:val="0089239C"/>
    <w:rsid w:val="008930B6"/>
    <w:rsid w:val="008934BF"/>
    <w:rsid w:val="008938C7"/>
    <w:rsid w:val="00893C38"/>
    <w:rsid w:val="00894610"/>
    <w:rsid w:val="0089472E"/>
    <w:rsid w:val="00894943"/>
    <w:rsid w:val="00894D50"/>
    <w:rsid w:val="0089553F"/>
    <w:rsid w:val="00895E95"/>
    <w:rsid w:val="008A1A86"/>
    <w:rsid w:val="008A1FC1"/>
    <w:rsid w:val="008A277A"/>
    <w:rsid w:val="008A3446"/>
    <w:rsid w:val="008A3BC9"/>
    <w:rsid w:val="008A4186"/>
    <w:rsid w:val="008A4533"/>
    <w:rsid w:val="008A47CC"/>
    <w:rsid w:val="008A522E"/>
    <w:rsid w:val="008A629E"/>
    <w:rsid w:val="008A677B"/>
    <w:rsid w:val="008A69A7"/>
    <w:rsid w:val="008A7C1F"/>
    <w:rsid w:val="008A7CB2"/>
    <w:rsid w:val="008B0D9D"/>
    <w:rsid w:val="008B14D3"/>
    <w:rsid w:val="008B2006"/>
    <w:rsid w:val="008B2C48"/>
    <w:rsid w:val="008B3518"/>
    <w:rsid w:val="008B442E"/>
    <w:rsid w:val="008B517C"/>
    <w:rsid w:val="008B5184"/>
    <w:rsid w:val="008B53C1"/>
    <w:rsid w:val="008B577C"/>
    <w:rsid w:val="008B5B18"/>
    <w:rsid w:val="008B5BBE"/>
    <w:rsid w:val="008B613F"/>
    <w:rsid w:val="008B636E"/>
    <w:rsid w:val="008B6611"/>
    <w:rsid w:val="008B6890"/>
    <w:rsid w:val="008B7011"/>
    <w:rsid w:val="008B764E"/>
    <w:rsid w:val="008B7A14"/>
    <w:rsid w:val="008C0100"/>
    <w:rsid w:val="008C23E2"/>
    <w:rsid w:val="008C26E3"/>
    <w:rsid w:val="008C2862"/>
    <w:rsid w:val="008C2A23"/>
    <w:rsid w:val="008C2CFA"/>
    <w:rsid w:val="008C3B1A"/>
    <w:rsid w:val="008C3CC3"/>
    <w:rsid w:val="008C3DDD"/>
    <w:rsid w:val="008C4066"/>
    <w:rsid w:val="008C4A75"/>
    <w:rsid w:val="008C51DC"/>
    <w:rsid w:val="008C5363"/>
    <w:rsid w:val="008C60D1"/>
    <w:rsid w:val="008C6905"/>
    <w:rsid w:val="008D0058"/>
    <w:rsid w:val="008D03FF"/>
    <w:rsid w:val="008D1468"/>
    <w:rsid w:val="008D1A93"/>
    <w:rsid w:val="008D2F1E"/>
    <w:rsid w:val="008D2F1F"/>
    <w:rsid w:val="008D32B7"/>
    <w:rsid w:val="008D36E7"/>
    <w:rsid w:val="008D444A"/>
    <w:rsid w:val="008D45A5"/>
    <w:rsid w:val="008D52DA"/>
    <w:rsid w:val="008D555D"/>
    <w:rsid w:val="008D5DF7"/>
    <w:rsid w:val="008D5E6C"/>
    <w:rsid w:val="008D5EA1"/>
    <w:rsid w:val="008D6521"/>
    <w:rsid w:val="008D6889"/>
    <w:rsid w:val="008D7349"/>
    <w:rsid w:val="008E062F"/>
    <w:rsid w:val="008E0C1A"/>
    <w:rsid w:val="008E0EAA"/>
    <w:rsid w:val="008E1145"/>
    <w:rsid w:val="008E13AA"/>
    <w:rsid w:val="008E1787"/>
    <w:rsid w:val="008E237B"/>
    <w:rsid w:val="008E2556"/>
    <w:rsid w:val="008E25E8"/>
    <w:rsid w:val="008E2C86"/>
    <w:rsid w:val="008E2F9B"/>
    <w:rsid w:val="008E33F2"/>
    <w:rsid w:val="008E3704"/>
    <w:rsid w:val="008E4709"/>
    <w:rsid w:val="008E4EA7"/>
    <w:rsid w:val="008E509C"/>
    <w:rsid w:val="008E5106"/>
    <w:rsid w:val="008E56D9"/>
    <w:rsid w:val="008E57E7"/>
    <w:rsid w:val="008E5E7D"/>
    <w:rsid w:val="008E620F"/>
    <w:rsid w:val="008E623E"/>
    <w:rsid w:val="008E63B6"/>
    <w:rsid w:val="008E689C"/>
    <w:rsid w:val="008E722B"/>
    <w:rsid w:val="008F04AC"/>
    <w:rsid w:val="008F05A0"/>
    <w:rsid w:val="008F065A"/>
    <w:rsid w:val="008F0771"/>
    <w:rsid w:val="008F1B01"/>
    <w:rsid w:val="008F2864"/>
    <w:rsid w:val="008F2AC7"/>
    <w:rsid w:val="008F3610"/>
    <w:rsid w:val="008F3A62"/>
    <w:rsid w:val="008F4826"/>
    <w:rsid w:val="008F48B6"/>
    <w:rsid w:val="008F66D9"/>
    <w:rsid w:val="009002BA"/>
    <w:rsid w:val="0090072E"/>
    <w:rsid w:val="0090092C"/>
    <w:rsid w:val="00900A22"/>
    <w:rsid w:val="00900A42"/>
    <w:rsid w:val="00901B7B"/>
    <w:rsid w:val="00901BD9"/>
    <w:rsid w:val="009027D2"/>
    <w:rsid w:val="00902CE9"/>
    <w:rsid w:val="009032BB"/>
    <w:rsid w:val="00903519"/>
    <w:rsid w:val="009045FF"/>
    <w:rsid w:val="009053F5"/>
    <w:rsid w:val="00905E76"/>
    <w:rsid w:val="00906018"/>
    <w:rsid w:val="0090622E"/>
    <w:rsid w:val="00906AD9"/>
    <w:rsid w:val="00907E4D"/>
    <w:rsid w:val="00910031"/>
    <w:rsid w:val="009118C1"/>
    <w:rsid w:val="00911A58"/>
    <w:rsid w:val="00911BE6"/>
    <w:rsid w:val="00912B9D"/>
    <w:rsid w:val="00913170"/>
    <w:rsid w:val="00913701"/>
    <w:rsid w:val="0091411A"/>
    <w:rsid w:val="00914207"/>
    <w:rsid w:val="00915A6C"/>
    <w:rsid w:val="00915F7F"/>
    <w:rsid w:val="00916058"/>
    <w:rsid w:val="00916E64"/>
    <w:rsid w:val="00917E45"/>
    <w:rsid w:val="00920046"/>
    <w:rsid w:val="00920783"/>
    <w:rsid w:val="009208FF"/>
    <w:rsid w:val="00920AF1"/>
    <w:rsid w:val="009213EB"/>
    <w:rsid w:val="00921AD0"/>
    <w:rsid w:val="00921C92"/>
    <w:rsid w:val="009226C4"/>
    <w:rsid w:val="009229B3"/>
    <w:rsid w:val="009232B1"/>
    <w:rsid w:val="00923737"/>
    <w:rsid w:val="00923C66"/>
    <w:rsid w:val="00924140"/>
    <w:rsid w:val="00924AA9"/>
    <w:rsid w:val="00924E7B"/>
    <w:rsid w:val="009255D5"/>
    <w:rsid w:val="00925BA6"/>
    <w:rsid w:val="00926388"/>
    <w:rsid w:val="009268EE"/>
    <w:rsid w:val="009269AA"/>
    <w:rsid w:val="009272BE"/>
    <w:rsid w:val="00927908"/>
    <w:rsid w:val="00927F8C"/>
    <w:rsid w:val="00930519"/>
    <w:rsid w:val="00930597"/>
    <w:rsid w:val="00930DB0"/>
    <w:rsid w:val="00931652"/>
    <w:rsid w:val="0093293C"/>
    <w:rsid w:val="00932BD3"/>
    <w:rsid w:val="009336F9"/>
    <w:rsid w:val="00933752"/>
    <w:rsid w:val="00934B15"/>
    <w:rsid w:val="009351FE"/>
    <w:rsid w:val="009355F7"/>
    <w:rsid w:val="0093565F"/>
    <w:rsid w:val="009366B7"/>
    <w:rsid w:val="00936A0D"/>
    <w:rsid w:val="00937000"/>
    <w:rsid w:val="00937850"/>
    <w:rsid w:val="00937BF7"/>
    <w:rsid w:val="00937C29"/>
    <w:rsid w:val="00937D2C"/>
    <w:rsid w:val="00940319"/>
    <w:rsid w:val="0094031F"/>
    <w:rsid w:val="00940420"/>
    <w:rsid w:val="00940845"/>
    <w:rsid w:val="00940CFB"/>
    <w:rsid w:val="00941D2A"/>
    <w:rsid w:val="00941E9F"/>
    <w:rsid w:val="00942274"/>
    <w:rsid w:val="00942283"/>
    <w:rsid w:val="009422B2"/>
    <w:rsid w:val="009426D9"/>
    <w:rsid w:val="00942894"/>
    <w:rsid w:val="00943513"/>
    <w:rsid w:val="00943FE1"/>
    <w:rsid w:val="0094437B"/>
    <w:rsid w:val="00944DFE"/>
    <w:rsid w:val="009452A8"/>
    <w:rsid w:val="009456B3"/>
    <w:rsid w:val="0094572B"/>
    <w:rsid w:val="00945D65"/>
    <w:rsid w:val="00946B77"/>
    <w:rsid w:val="0094716D"/>
    <w:rsid w:val="009475E7"/>
    <w:rsid w:val="009478FF"/>
    <w:rsid w:val="00947B87"/>
    <w:rsid w:val="00947E04"/>
    <w:rsid w:val="00950A60"/>
    <w:rsid w:val="00951616"/>
    <w:rsid w:val="009527CD"/>
    <w:rsid w:val="00953244"/>
    <w:rsid w:val="00953470"/>
    <w:rsid w:val="009535F1"/>
    <w:rsid w:val="0095362B"/>
    <w:rsid w:val="009544A6"/>
    <w:rsid w:val="009546B3"/>
    <w:rsid w:val="0095499D"/>
    <w:rsid w:val="009559A6"/>
    <w:rsid w:val="0095620D"/>
    <w:rsid w:val="009562D0"/>
    <w:rsid w:val="00957B15"/>
    <w:rsid w:val="00957F78"/>
    <w:rsid w:val="00960CE7"/>
    <w:rsid w:val="00961780"/>
    <w:rsid w:val="00961E1D"/>
    <w:rsid w:val="009635AE"/>
    <w:rsid w:val="009636F2"/>
    <w:rsid w:val="00963AE4"/>
    <w:rsid w:val="0096462A"/>
    <w:rsid w:val="00964C3A"/>
    <w:rsid w:val="00964FE3"/>
    <w:rsid w:val="00965690"/>
    <w:rsid w:val="00965724"/>
    <w:rsid w:val="00965780"/>
    <w:rsid w:val="009658CC"/>
    <w:rsid w:val="009668FA"/>
    <w:rsid w:val="00966DE4"/>
    <w:rsid w:val="0096756D"/>
    <w:rsid w:val="00967B3A"/>
    <w:rsid w:val="009702AE"/>
    <w:rsid w:val="00970874"/>
    <w:rsid w:val="00970CFD"/>
    <w:rsid w:val="00970D07"/>
    <w:rsid w:val="00970D0D"/>
    <w:rsid w:val="009711B2"/>
    <w:rsid w:val="0097142D"/>
    <w:rsid w:val="00971835"/>
    <w:rsid w:val="00972AA6"/>
    <w:rsid w:val="00972B61"/>
    <w:rsid w:val="009735E4"/>
    <w:rsid w:val="0097391B"/>
    <w:rsid w:val="00973C69"/>
    <w:rsid w:val="009748EB"/>
    <w:rsid w:val="0097535C"/>
    <w:rsid w:val="00975E25"/>
    <w:rsid w:val="0097625E"/>
    <w:rsid w:val="00976B3D"/>
    <w:rsid w:val="00976E45"/>
    <w:rsid w:val="00977ADF"/>
    <w:rsid w:val="00980FC7"/>
    <w:rsid w:val="009815D4"/>
    <w:rsid w:val="00982432"/>
    <w:rsid w:val="009831F4"/>
    <w:rsid w:val="00983572"/>
    <w:rsid w:val="00983707"/>
    <w:rsid w:val="00983857"/>
    <w:rsid w:val="009842E6"/>
    <w:rsid w:val="009843E4"/>
    <w:rsid w:val="00984595"/>
    <w:rsid w:val="00984688"/>
    <w:rsid w:val="00985C54"/>
    <w:rsid w:val="009862EA"/>
    <w:rsid w:val="00986ED3"/>
    <w:rsid w:val="0098701A"/>
    <w:rsid w:val="00987064"/>
    <w:rsid w:val="0098713A"/>
    <w:rsid w:val="009871D3"/>
    <w:rsid w:val="00987887"/>
    <w:rsid w:val="00987CBC"/>
    <w:rsid w:val="00987FC7"/>
    <w:rsid w:val="009900B8"/>
    <w:rsid w:val="00990149"/>
    <w:rsid w:val="0099078C"/>
    <w:rsid w:val="00990BB1"/>
    <w:rsid w:val="00990D06"/>
    <w:rsid w:val="00991209"/>
    <w:rsid w:val="0099173E"/>
    <w:rsid w:val="00992616"/>
    <w:rsid w:val="00992641"/>
    <w:rsid w:val="009928F2"/>
    <w:rsid w:val="009930ED"/>
    <w:rsid w:val="00993381"/>
    <w:rsid w:val="009933D6"/>
    <w:rsid w:val="009940C5"/>
    <w:rsid w:val="009943A4"/>
    <w:rsid w:val="00994A3C"/>
    <w:rsid w:val="0099508B"/>
    <w:rsid w:val="0099539E"/>
    <w:rsid w:val="009964EC"/>
    <w:rsid w:val="00996C20"/>
    <w:rsid w:val="00997327"/>
    <w:rsid w:val="00997772"/>
    <w:rsid w:val="009978B0"/>
    <w:rsid w:val="00997B85"/>
    <w:rsid w:val="009A08B4"/>
    <w:rsid w:val="009A13A6"/>
    <w:rsid w:val="009A1879"/>
    <w:rsid w:val="009A1DC6"/>
    <w:rsid w:val="009A1F3D"/>
    <w:rsid w:val="009A211F"/>
    <w:rsid w:val="009A24A5"/>
    <w:rsid w:val="009A2C05"/>
    <w:rsid w:val="009A2E8A"/>
    <w:rsid w:val="009A3DEA"/>
    <w:rsid w:val="009A3FED"/>
    <w:rsid w:val="009A42AB"/>
    <w:rsid w:val="009A4330"/>
    <w:rsid w:val="009A4DC1"/>
    <w:rsid w:val="009A5A09"/>
    <w:rsid w:val="009A5A7B"/>
    <w:rsid w:val="009A60B3"/>
    <w:rsid w:val="009A649E"/>
    <w:rsid w:val="009A73D2"/>
    <w:rsid w:val="009A7865"/>
    <w:rsid w:val="009B0100"/>
    <w:rsid w:val="009B0426"/>
    <w:rsid w:val="009B0DC9"/>
    <w:rsid w:val="009B140B"/>
    <w:rsid w:val="009B17BA"/>
    <w:rsid w:val="009B1891"/>
    <w:rsid w:val="009B2BD0"/>
    <w:rsid w:val="009B38BD"/>
    <w:rsid w:val="009B4BFC"/>
    <w:rsid w:val="009B50AA"/>
    <w:rsid w:val="009B5933"/>
    <w:rsid w:val="009B5A9D"/>
    <w:rsid w:val="009B65F9"/>
    <w:rsid w:val="009B67AC"/>
    <w:rsid w:val="009B6CBE"/>
    <w:rsid w:val="009B7904"/>
    <w:rsid w:val="009C14A1"/>
    <w:rsid w:val="009C1964"/>
    <w:rsid w:val="009C2016"/>
    <w:rsid w:val="009C21AD"/>
    <w:rsid w:val="009C22C6"/>
    <w:rsid w:val="009C3014"/>
    <w:rsid w:val="009C3599"/>
    <w:rsid w:val="009C40D3"/>
    <w:rsid w:val="009C5005"/>
    <w:rsid w:val="009C54BA"/>
    <w:rsid w:val="009C5A3B"/>
    <w:rsid w:val="009C5DEE"/>
    <w:rsid w:val="009C651A"/>
    <w:rsid w:val="009C6D27"/>
    <w:rsid w:val="009C7747"/>
    <w:rsid w:val="009D0119"/>
    <w:rsid w:val="009D02A0"/>
    <w:rsid w:val="009D073E"/>
    <w:rsid w:val="009D0B37"/>
    <w:rsid w:val="009D229E"/>
    <w:rsid w:val="009D254B"/>
    <w:rsid w:val="009D2985"/>
    <w:rsid w:val="009D3581"/>
    <w:rsid w:val="009D36F4"/>
    <w:rsid w:val="009D3A96"/>
    <w:rsid w:val="009D3CA4"/>
    <w:rsid w:val="009D404F"/>
    <w:rsid w:val="009D4385"/>
    <w:rsid w:val="009D4FCD"/>
    <w:rsid w:val="009D5275"/>
    <w:rsid w:val="009D57B3"/>
    <w:rsid w:val="009D5879"/>
    <w:rsid w:val="009D5EFE"/>
    <w:rsid w:val="009D6021"/>
    <w:rsid w:val="009D6BE4"/>
    <w:rsid w:val="009D6F7C"/>
    <w:rsid w:val="009D79F4"/>
    <w:rsid w:val="009D7ABF"/>
    <w:rsid w:val="009D7CE3"/>
    <w:rsid w:val="009D7D81"/>
    <w:rsid w:val="009D7DE2"/>
    <w:rsid w:val="009E01A2"/>
    <w:rsid w:val="009E0756"/>
    <w:rsid w:val="009E154A"/>
    <w:rsid w:val="009E200F"/>
    <w:rsid w:val="009E212B"/>
    <w:rsid w:val="009E291A"/>
    <w:rsid w:val="009E2CCB"/>
    <w:rsid w:val="009E3946"/>
    <w:rsid w:val="009E4CDB"/>
    <w:rsid w:val="009E4E92"/>
    <w:rsid w:val="009E53BA"/>
    <w:rsid w:val="009E5A25"/>
    <w:rsid w:val="009E5D8F"/>
    <w:rsid w:val="009E69BB"/>
    <w:rsid w:val="009E7331"/>
    <w:rsid w:val="009E7862"/>
    <w:rsid w:val="009E79B3"/>
    <w:rsid w:val="009E7A47"/>
    <w:rsid w:val="009E7C25"/>
    <w:rsid w:val="009F0771"/>
    <w:rsid w:val="009F0C78"/>
    <w:rsid w:val="009F0E02"/>
    <w:rsid w:val="009F0E9B"/>
    <w:rsid w:val="009F16E9"/>
    <w:rsid w:val="009F1826"/>
    <w:rsid w:val="009F1C3B"/>
    <w:rsid w:val="009F2093"/>
    <w:rsid w:val="009F2B6C"/>
    <w:rsid w:val="009F2C72"/>
    <w:rsid w:val="009F352A"/>
    <w:rsid w:val="009F4A1D"/>
    <w:rsid w:val="009F4B42"/>
    <w:rsid w:val="009F4C97"/>
    <w:rsid w:val="009F4D3E"/>
    <w:rsid w:val="009F4EC5"/>
    <w:rsid w:val="009F4FAC"/>
    <w:rsid w:val="009F5D33"/>
    <w:rsid w:val="009F71B6"/>
    <w:rsid w:val="009F7A7D"/>
    <w:rsid w:val="009F7DAB"/>
    <w:rsid w:val="00A0069F"/>
    <w:rsid w:val="00A00746"/>
    <w:rsid w:val="00A01AAE"/>
    <w:rsid w:val="00A01CAB"/>
    <w:rsid w:val="00A01D4A"/>
    <w:rsid w:val="00A024C2"/>
    <w:rsid w:val="00A0302B"/>
    <w:rsid w:val="00A03676"/>
    <w:rsid w:val="00A048A2"/>
    <w:rsid w:val="00A06AD2"/>
    <w:rsid w:val="00A06CDD"/>
    <w:rsid w:val="00A070C3"/>
    <w:rsid w:val="00A070DF"/>
    <w:rsid w:val="00A07457"/>
    <w:rsid w:val="00A0785A"/>
    <w:rsid w:val="00A101E6"/>
    <w:rsid w:val="00A1039C"/>
    <w:rsid w:val="00A10490"/>
    <w:rsid w:val="00A11536"/>
    <w:rsid w:val="00A1160F"/>
    <w:rsid w:val="00A11A9C"/>
    <w:rsid w:val="00A11AEE"/>
    <w:rsid w:val="00A11B2A"/>
    <w:rsid w:val="00A120A8"/>
    <w:rsid w:val="00A12CF4"/>
    <w:rsid w:val="00A12F9D"/>
    <w:rsid w:val="00A1316F"/>
    <w:rsid w:val="00A1356B"/>
    <w:rsid w:val="00A14024"/>
    <w:rsid w:val="00A140A9"/>
    <w:rsid w:val="00A148BE"/>
    <w:rsid w:val="00A14A10"/>
    <w:rsid w:val="00A15801"/>
    <w:rsid w:val="00A15A6F"/>
    <w:rsid w:val="00A17D70"/>
    <w:rsid w:val="00A17DCC"/>
    <w:rsid w:val="00A2008B"/>
    <w:rsid w:val="00A203A1"/>
    <w:rsid w:val="00A20566"/>
    <w:rsid w:val="00A20C41"/>
    <w:rsid w:val="00A21007"/>
    <w:rsid w:val="00A223F7"/>
    <w:rsid w:val="00A2364A"/>
    <w:rsid w:val="00A237AF"/>
    <w:rsid w:val="00A23A34"/>
    <w:rsid w:val="00A242AE"/>
    <w:rsid w:val="00A24430"/>
    <w:rsid w:val="00A24F49"/>
    <w:rsid w:val="00A2562B"/>
    <w:rsid w:val="00A25771"/>
    <w:rsid w:val="00A26BCD"/>
    <w:rsid w:val="00A26C60"/>
    <w:rsid w:val="00A26DF9"/>
    <w:rsid w:val="00A26E08"/>
    <w:rsid w:val="00A27955"/>
    <w:rsid w:val="00A27963"/>
    <w:rsid w:val="00A27C24"/>
    <w:rsid w:val="00A27C48"/>
    <w:rsid w:val="00A27C85"/>
    <w:rsid w:val="00A27D55"/>
    <w:rsid w:val="00A27E89"/>
    <w:rsid w:val="00A27EBC"/>
    <w:rsid w:val="00A306D1"/>
    <w:rsid w:val="00A30987"/>
    <w:rsid w:val="00A31728"/>
    <w:rsid w:val="00A31D0D"/>
    <w:rsid w:val="00A31F20"/>
    <w:rsid w:val="00A3215C"/>
    <w:rsid w:val="00A32BCF"/>
    <w:rsid w:val="00A33B1E"/>
    <w:rsid w:val="00A33CFA"/>
    <w:rsid w:val="00A34FA6"/>
    <w:rsid w:val="00A354E2"/>
    <w:rsid w:val="00A3553A"/>
    <w:rsid w:val="00A374B8"/>
    <w:rsid w:val="00A37660"/>
    <w:rsid w:val="00A4174D"/>
    <w:rsid w:val="00A41E86"/>
    <w:rsid w:val="00A422A0"/>
    <w:rsid w:val="00A425CE"/>
    <w:rsid w:val="00A426D9"/>
    <w:rsid w:val="00A42876"/>
    <w:rsid w:val="00A43AA0"/>
    <w:rsid w:val="00A43E01"/>
    <w:rsid w:val="00A44935"/>
    <w:rsid w:val="00A44E82"/>
    <w:rsid w:val="00A44F9B"/>
    <w:rsid w:val="00A45075"/>
    <w:rsid w:val="00A450AA"/>
    <w:rsid w:val="00A452D3"/>
    <w:rsid w:val="00A45680"/>
    <w:rsid w:val="00A45788"/>
    <w:rsid w:val="00A45BA3"/>
    <w:rsid w:val="00A45F08"/>
    <w:rsid w:val="00A46234"/>
    <w:rsid w:val="00A46B7E"/>
    <w:rsid w:val="00A47225"/>
    <w:rsid w:val="00A47A80"/>
    <w:rsid w:val="00A503B0"/>
    <w:rsid w:val="00A5041B"/>
    <w:rsid w:val="00A5044E"/>
    <w:rsid w:val="00A5064E"/>
    <w:rsid w:val="00A51100"/>
    <w:rsid w:val="00A513B1"/>
    <w:rsid w:val="00A518DC"/>
    <w:rsid w:val="00A52297"/>
    <w:rsid w:val="00A523E2"/>
    <w:rsid w:val="00A52700"/>
    <w:rsid w:val="00A533D7"/>
    <w:rsid w:val="00A53F47"/>
    <w:rsid w:val="00A54530"/>
    <w:rsid w:val="00A54A11"/>
    <w:rsid w:val="00A54CB4"/>
    <w:rsid w:val="00A557B2"/>
    <w:rsid w:val="00A55C9C"/>
    <w:rsid w:val="00A55D78"/>
    <w:rsid w:val="00A55E1A"/>
    <w:rsid w:val="00A5697A"/>
    <w:rsid w:val="00A57565"/>
    <w:rsid w:val="00A60DC9"/>
    <w:rsid w:val="00A618B4"/>
    <w:rsid w:val="00A62268"/>
    <w:rsid w:val="00A6260E"/>
    <w:rsid w:val="00A6302B"/>
    <w:rsid w:val="00A63683"/>
    <w:rsid w:val="00A63951"/>
    <w:rsid w:val="00A63A71"/>
    <w:rsid w:val="00A63F72"/>
    <w:rsid w:val="00A65077"/>
    <w:rsid w:val="00A657E3"/>
    <w:rsid w:val="00A6598B"/>
    <w:rsid w:val="00A65D04"/>
    <w:rsid w:val="00A65F4D"/>
    <w:rsid w:val="00A66471"/>
    <w:rsid w:val="00A66491"/>
    <w:rsid w:val="00A668DB"/>
    <w:rsid w:val="00A66C0E"/>
    <w:rsid w:val="00A67052"/>
    <w:rsid w:val="00A6743D"/>
    <w:rsid w:val="00A67657"/>
    <w:rsid w:val="00A702D8"/>
    <w:rsid w:val="00A704FD"/>
    <w:rsid w:val="00A70543"/>
    <w:rsid w:val="00A70E25"/>
    <w:rsid w:val="00A71768"/>
    <w:rsid w:val="00A7267F"/>
    <w:rsid w:val="00A73386"/>
    <w:rsid w:val="00A73455"/>
    <w:rsid w:val="00A741B6"/>
    <w:rsid w:val="00A7449B"/>
    <w:rsid w:val="00A74919"/>
    <w:rsid w:val="00A755BD"/>
    <w:rsid w:val="00A75648"/>
    <w:rsid w:val="00A759DB"/>
    <w:rsid w:val="00A76464"/>
    <w:rsid w:val="00A769E0"/>
    <w:rsid w:val="00A771F5"/>
    <w:rsid w:val="00A773A1"/>
    <w:rsid w:val="00A77D80"/>
    <w:rsid w:val="00A80085"/>
    <w:rsid w:val="00A806EC"/>
    <w:rsid w:val="00A80934"/>
    <w:rsid w:val="00A80C12"/>
    <w:rsid w:val="00A8156B"/>
    <w:rsid w:val="00A8188C"/>
    <w:rsid w:val="00A81A0A"/>
    <w:rsid w:val="00A84638"/>
    <w:rsid w:val="00A84C77"/>
    <w:rsid w:val="00A85242"/>
    <w:rsid w:val="00A8528D"/>
    <w:rsid w:val="00A855FB"/>
    <w:rsid w:val="00A86066"/>
    <w:rsid w:val="00A863CF"/>
    <w:rsid w:val="00A868C4"/>
    <w:rsid w:val="00A86CC5"/>
    <w:rsid w:val="00A877F4"/>
    <w:rsid w:val="00A9031D"/>
    <w:rsid w:val="00A90754"/>
    <w:rsid w:val="00A9104B"/>
    <w:rsid w:val="00A914C9"/>
    <w:rsid w:val="00A91600"/>
    <w:rsid w:val="00A91FF2"/>
    <w:rsid w:val="00A9236A"/>
    <w:rsid w:val="00A9272E"/>
    <w:rsid w:val="00A92C25"/>
    <w:rsid w:val="00A935D1"/>
    <w:rsid w:val="00A94078"/>
    <w:rsid w:val="00A95326"/>
    <w:rsid w:val="00A95AF8"/>
    <w:rsid w:val="00A96350"/>
    <w:rsid w:val="00A96409"/>
    <w:rsid w:val="00A96461"/>
    <w:rsid w:val="00A969DD"/>
    <w:rsid w:val="00A96A7E"/>
    <w:rsid w:val="00A96B2C"/>
    <w:rsid w:val="00A97B48"/>
    <w:rsid w:val="00AA0C73"/>
    <w:rsid w:val="00AA16A3"/>
    <w:rsid w:val="00AA204C"/>
    <w:rsid w:val="00AA2586"/>
    <w:rsid w:val="00AA2AA8"/>
    <w:rsid w:val="00AA3DBD"/>
    <w:rsid w:val="00AA4DC9"/>
    <w:rsid w:val="00AA4F81"/>
    <w:rsid w:val="00AA4F8F"/>
    <w:rsid w:val="00AA6348"/>
    <w:rsid w:val="00AA6948"/>
    <w:rsid w:val="00AA78CC"/>
    <w:rsid w:val="00AA7929"/>
    <w:rsid w:val="00AA7BA5"/>
    <w:rsid w:val="00AB06A2"/>
    <w:rsid w:val="00AB1C76"/>
    <w:rsid w:val="00AB214D"/>
    <w:rsid w:val="00AB251F"/>
    <w:rsid w:val="00AB27C7"/>
    <w:rsid w:val="00AB357A"/>
    <w:rsid w:val="00AB389C"/>
    <w:rsid w:val="00AB422E"/>
    <w:rsid w:val="00AB42AD"/>
    <w:rsid w:val="00AB4333"/>
    <w:rsid w:val="00AB46C0"/>
    <w:rsid w:val="00AB548A"/>
    <w:rsid w:val="00AB56E3"/>
    <w:rsid w:val="00AB681B"/>
    <w:rsid w:val="00AB745E"/>
    <w:rsid w:val="00AC023D"/>
    <w:rsid w:val="00AC0313"/>
    <w:rsid w:val="00AC06C8"/>
    <w:rsid w:val="00AC29CF"/>
    <w:rsid w:val="00AC2B6B"/>
    <w:rsid w:val="00AC3219"/>
    <w:rsid w:val="00AC3502"/>
    <w:rsid w:val="00AC369D"/>
    <w:rsid w:val="00AC49A1"/>
    <w:rsid w:val="00AC49CB"/>
    <w:rsid w:val="00AC4F01"/>
    <w:rsid w:val="00AC5078"/>
    <w:rsid w:val="00AC5252"/>
    <w:rsid w:val="00AC52DC"/>
    <w:rsid w:val="00AC53EC"/>
    <w:rsid w:val="00AC5501"/>
    <w:rsid w:val="00AC5721"/>
    <w:rsid w:val="00AC5AC9"/>
    <w:rsid w:val="00AC6440"/>
    <w:rsid w:val="00AC64BC"/>
    <w:rsid w:val="00AC680E"/>
    <w:rsid w:val="00AC6D26"/>
    <w:rsid w:val="00AC6E99"/>
    <w:rsid w:val="00AC6E9E"/>
    <w:rsid w:val="00AD02B3"/>
    <w:rsid w:val="00AD04A2"/>
    <w:rsid w:val="00AD19D7"/>
    <w:rsid w:val="00AD2352"/>
    <w:rsid w:val="00AD2B2C"/>
    <w:rsid w:val="00AD3351"/>
    <w:rsid w:val="00AD34EE"/>
    <w:rsid w:val="00AD49DC"/>
    <w:rsid w:val="00AD5072"/>
    <w:rsid w:val="00AD51B9"/>
    <w:rsid w:val="00AD53BE"/>
    <w:rsid w:val="00AD5840"/>
    <w:rsid w:val="00AD5980"/>
    <w:rsid w:val="00AD5B48"/>
    <w:rsid w:val="00AD5DA3"/>
    <w:rsid w:val="00AD6C14"/>
    <w:rsid w:val="00AD7609"/>
    <w:rsid w:val="00AD793C"/>
    <w:rsid w:val="00AE09C1"/>
    <w:rsid w:val="00AE19F8"/>
    <w:rsid w:val="00AE24ED"/>
    <w:rsid w:val="00AE3321"/>
    <w:rsid w:val="00AE3C51"/>
    <w:rsid w:val="00AE4143"/>
    <w:rsid w:val="00AE4A9C"/>
    <w:rsid w:val="00AE4E25"/>
    <w:rsid w:val="00AE5730"/>
    <w:rsid w:val="00AE6E00"/>
    <w:rsid w:val="00AE710A"/>
    <w:rsid w:val="00AE785C"/>
    <w:rsid w:val="00AF04E9"/>
    <w:rsid w:val="00AF1251"/>
    <w:rsid w:val="00AF1475"/>
    <w:rsid w:val="00AF1E65"/>
    <w:rsid w:val="00AF1EF3"/>
    <w:rsid w:val="00AF1FF6"/>
    <w:rsid w:val="00AF213C"/>
    <w:rsid w:val="00AF22DC"/>
    <w:rsid w:val="00AF3094"/>
    <w:rsid w:val="00AF3A8B"/>
    <w:rsid w:val="00AF3F45"/>
    <w:rsid w:val="00AF4130"/>
    <w:rsid w:val="00AF4C5F"/>
    <w:rsid w:val="00AF58D4"/>
    <w:rsid w:val="00B00582"/>
    <w:rsid w:val="00B00CD0"/>
    <w:rsid w:val="00B012DA"/>
    <w:rsid w:val="00B0160F"/>
    <w:rsid w:val="00B021F4"/>
    <w:rsid w:val="00B036F5"/>
    <w:rsid w:val="00B039D5"/>
    <w:rsid w:val="00B0469B"/>
    <w:rsid w:val="00B0680C"/>
    <w:rsid w:val="00B06CAC"/>
    <w:rsid w:val="00B06ED3"/>
    <w:rsid w:val="00B0772A"/>
    <w:rsid w:val="00B100BF"/>
    <w:rsid w:val="00B10CFB"/>
    <w:rsid w:val="00B118D4"/>
    <w:rsid w:val="00B11C37"/>
    <w:rsid w:val="00B11E90"/>
    <w:rsid w:val="00B12574"/>
    <w:rsid w:val="00B13C93"/>
    <w:rsid w:val="00B150CC"/>
    <w:rsid w:val="00B1533C"/>
    <w:rsid w:val="00B158CD"/>
    <w:rsid w:val="00B16335"/>
    <w:rsid w:val="00B166FC"/>
    <w:rsid w:val="00B16BF5"/>
    <w:rsid w:val="00B172D3"/>
    <w:rsid w:val="00B2032D"/>
    <w:rsid w:val="00B204C6"/>
    <w:rsid w:val="00B20609"/>
    <w:rsid w:val="00B20FCC"/>
    <w:rsid w:val="00B217CD"/>
    <w:rsid w:val="00B21A2F"/>
    <w:rsid w:val="00B21BF2"/>
    <w:rsid w:val="00B21D0D"/>
    <w:rsid w:val="00B21D3B"/>
    <w:rsid w:val="00B22788"/>
    <w:rsid w:val="00B231D1"/>
    <w:rsid w:val="00B23E64"/>
    <w:rsid w:val="00B23E90"/>
    <w:rsid w:val="00B2420B"/>
    <w:rsid w:val="00B2443C"/>
    <w:rsid w:val="00B25041"/>
    <w:rsid w:val="00B25BF4"/>
    <w:rsid w:val="00B26944"/>
    <w:rsid w:val="00B26DD3"/>
    <w:rsid w:val="00B26FAD"/>
    <w:rsid w:val="00B3021C"/>
    <w:rsid w:val="00B30CBD"/>
    <w:rsid w:val="00B30EE9"/>
    <w:rsid w:val="00B32A07"/>
    <w:rsid w:val="00B32C6E"/>
    <w:rsid w:val="00B32FE5"/>
    <w:rsid w:val="00B33098"/>
    <w:rsid w:val="00B3358D"/>
    <w:rsid w:val="00B3488E"/>
    <w:rsid w:val="00B35185"/>
    <w:rsid w:val="00B35641"/>
    <w:rsid w:val="00B36133"/>
    <w:rsid w:val="00B36EF0"/>
    <w:rsid w:val="00B37A3A"/>
    <w:rsid w:val="00B37A88"/>
    <w:rsid w:val="00B4003D"/>
    <w:rsid w:val="00B40814"/>
    <w:rsid w:val="00B41C93"/>
    <w:rsid w:val="00B42D45"/>
    <w:rsid w:val="00B4353E"/>
    <w:rsid w:val="00B437F6"/>
    <w:rsid w:val="00B439D3"/>
    <w:rsid w:val="00B43A2A"/>
    <w:rsid w:val="00B43C3D"/>
    <w:rsid w:val="00B445AA"/>
    <w:rsid w:val="00B44D36"/>
    <w:rsid w:val="00B450CD"/>
    <w:rsid w:val="00B4583B"/>
    <w:rsid w:val="00B45B17"/>
    <w:rsid w:val="00B45CAE"/>
    <w:rsid w:val="00B4696D"/>
    <w:rsid w:val="00B47AE8"/>
    <w:rsid w:val="00B47C28"/>
    <w:rsid w:val="00B47EA8"/>
    <w:rsid w:val="00B47ED9"/>
    <w:rsid w:val="00B50074"/>
    <w:rsid w:val="00B50140"/>
    <w:rsid w:val="00B50262"/>
    <w:rsid w:val="00B506C9"/>
    <w:rsid w:val="00B50746"/>
    <w:rsid w:val="00B51690"/>
    <w:rsid w:val="00B51888"/>
    <w:rsid w:val="00B5192A"/>
    <w:rsid w:val="00B51C46"/>
    <w:rsid w:val="00B51FDD"/>
    <w:rsid w:val="00B52AAB"/>
    <w:rsid w:val="00B537E6"/>
    <w:rsid w:val="00B53E2F"/>
    <w:rsid w:val="00B54406"/>
    <w:rsid w:val="00B546C7"/>
    <w:rsid w:val="00B55002"/>
    <w:rsid w:val="00B55900"/>
    <w:rsid w:val="00B55B95"/>
    <w:rsid w:val="00B5605D"/>
    <w:rsid w:val="00B56FFE"/>
    <w:rsid w:val="00B57553"/>
    <w:rsid w:val="00B57EBB"/>
    <w:rsid w:val="00B57F68"/>
    <w:rsid w:val="00B60053"/>
    <w:rsid w:val="00B60820"/>
    <w:rsid w:val="00B60F41"/>
    <w:rsid w:val="00B6199A"/>
    <w:rsid w:val="00B61CBD"/>
    <w:rsid w:val="00B6202E"/>
    <w:rsid w:val="00B63290"/>
    <w:rsid w:val="00B6346A"/>
    <w:rsid w:val="00B634C7"/>
    <w:rsid w:val="00B639CB"/>
    <w:rsid w:val="00B64195"/>
    <w:rsid w:val="00B647BB"/>
    <w:rsid w:val="00B64F4A"/>
    <w:rsid w:val="00B650DF"/>
    <w:rsid w:val="00B6548A"/>
    <w:rsid w:val="00B65FA8"/>
    <w:rsid w:val="00B674BC"/>
    <w:rsid w:val="00B700E6"/>
    <w:rsid w:val="00B70768"/>
    <w:rsid w:val="00B70876"/>
    <w:rsid w:val="00B70B35"/>
    <w:rsid w:val="00B70CEE"/>
    <w:rsid w:val="00B71FE9"/>
    <w:rsid w:val="00B7205D"/>
    <w:rsid w:val="00B72DDF"/>
    <w:rsid w:val="00B73ABF"/>
    <w:rsid w:val="00B73C23"/>
    <w:rsid w:val="00B73C7C"/>
    <w:rsid w:val="00B73CDD"/>
    <w:rsid w:val="00B742F4"/>
    <w:rsid w:val="00B74528"/>
    <w:rsid w:val="00B74A41"/>
    <w:rsid w:val="00B74B02"/>
    <w:rsid w:val="00B755EB"/>
    <w:rsid w:val="00B76875"/>
    <w:rsid w:val="00B76CB4"/>
    <w:rsid w:val="00B7708F"/>
    <w:rsid w:val="00B77DA9"/>
    <w:rsid w:val="00B77EBF"/>
    <w:rsid w:val="00B8014F"/>
    <w:rsid w:val="00B80152"/>
    <w:rsid w:val="00B8031E"/>
    <w:rsid w:val="00B812AB"/>
    <w:rsid w:val="00B81818"/>
    <w:rsid w:val="00B8424A"/>
    <w:rsid w:val="00B84D69"/>
    <w:rsid w:val="00B84EF0"/>
    <w:rsid w:val="00B86970"/>
    <w:rsid w:val="00B86EA6"/>
    <w:rsid w:val="00B873EC"/>
    <w:rsid w:val="00B874CA"/>
    <w:rsid w:val="00B87B4F"/>
    <w:rsid w:val="00B906D1"/>
    <w:rsid w:val="00B908A9"/>
    <w:rsid w:val="00B909F6"/>
    <w:rsid w:val="00B90EE1"/>
    <w:rsid w:val="00B91734"/>
    <w:rsid w:val="00B91B90"/>
    <w:rsid w:val="00B91BA7"/>
    <w:rsid w:val="00B92986"/>
    <w:rsid w:val="00B92FC2"/>
    <w:rsid w:val="00B932D1"/>
    <w:rsid w:val="00B9365B"/>
    <w:rsid w:val="00B9393A"/>
    <w:rsid w:val="00B93CBE"/>
    <w:rsid w:val="00B93FFB"/>
    <w:rsid w:val="00B94DDC"/>
    <w:rsid w:val="00B95587"/>
    <w:rsid w:val="00B95FEA"/>
    <w:rsid w:val="00B96518"/>
    <w:rsid w:val="00B9677F"/>
    <w:rsid w:val="00B96BCD"/>
    <w:rsid w:val="00B97F49"/>
    <w:rsid w:val="00BA05B5"/>
    <w:rsid w:val="00BA0CF4"/>
    <w:rsid w:val="00BA1FF2"/>
    <w:rsid w:val="00BA2483"/>
    <w:rsid w:val="00BA24A2"/>
    <w:rsid w:val="00BA263B"/>
    <w:rsid w:val="00BA2B0D"/>
    <w:rsid w:val="00BA4220"/>
    <w:rsid w:val="00BA4999"/>
    <w:rsid w:val="00BA4C5D"/>
    <w:rsid w:val="00BA4CB6"/>
    <w:rsid w:val="00BA55AF"/>
    <w:rsid w:val="00BA57E1"/>
    <w:rsid w:val="00BA5CC1"/>
    <w:rsid w:val="00BA69E8"/>
    <w:rsid w:val="00BA7879"/>
    <w:rsid w:val="00BA7FCD"/>
    <w:rsid w:val="00BB06E9"/>
    <w:rsid w:val="00BB079B"/>
    <w:rsid w:val="00BB14E4"/>
    <w:rsid w:val="00BB20FD"/>
    <w:rsid w:val="00BB2C8B"/>
    <w:rsid w:val="00BB2FF6"/>
    <w:rsid w:val="00BB46EA"/>
    <w:rsid w:val="00BB46ED"/>
    <w:rsid w:val="00BB50CC"/>
    <w:rsid w:val="00BB5961"/>
    <w:rsid w:val="00BB65BD"/>
    <w:rsid w:val="00BB66DE"/>
    <w:rsid w:val="00BB741A"/>
    <w:rsid w:val="00BB7C78"/>
    <w:rsid w:val="00BC03FF"/>
    <w:rsid w:val="00BC06B3"/>
    <w:rsid w:val="00BC072A"/>
    <w:rsid w:val="00BC17E8"/>
    <w:rsid w:val="00BC1DD7"/>
    <w:rsid w:val="00BC1EE5"/>
    <w:rsid w:val="00BC2064"/>
    <w:rsid w:val="00BC2D5E"/>
    <w:rsid w:val="00BC4002"/>
    <w:rsid w:val="00BC403F"/>
    <w:rsid w:val="00BC4065"/>
    <w:rsid w:val="00BC42C1"/>
    <w:rsid w:val="00BC4C8C"/>
    <w:rsid w:val="00BC597B"/>
    <w:rsid w:val="00BC6E81"/>
    <w:rsid w:val="00BC6FC0"/>
    <w:rsid w:val="00BC7783"/>
    <w:rsid w:val="00BC7787"/>
    <w:rsid w:val="00BC7B31"/>
    <w:rsid w:val="00BC7C95"/>
    <w:rsid w:val="00BC7D15"/>
    <w:rsid w:val="00BD0E7E"/>
    <w:rsid w:val="00BD0F94"/>
    <w:rsid w:val="00BD18A4"/>
    <w:rsid w:val="00BD1970"/>
    <w:rsid w:val="00BD1B64"/>
    <w:rsid w:val="00BD2267"/>
    <w:rsid w:val="00BD2829"/>
    <w:rsid w:val="00BD28C1"/>
    <w:rsid w:val="00BD33F1"/>
    <w:rsid w:val="00BD3904"/>
    <w:rsid w:val="00BD3B27"/>
    <w:rsid w:val="00BD405A"/>
    <w:rsid w:val="00BD47E6"/>
    <w:rsid w:val="00BD482F"/>
    <w:rsid w:val="00BD4AB9"/>
    <w:rsid w:val="00BD60D6"/>
    <w:rsid w:val="00BD7644"/>
    <w:rsid w:val="00BD7843"/>
    <w:rsid w:val="00BE0A43"/>
    <w:rsid w:val="00BE0DDF"/>
    <w:rsid w:val="00BE1598"/>
    <w:rsid w:val="00BE25D7"/>
    <w:rsid w:val="00BE402F"/>
    <w:rsid w:val="00BE4591"/>
    <w:rsid w:val="00BE46EF"/>
    <w:rsid w:val="00BE6197"/>
    <w:rsid w:val="00BE6987"/>
    <w:rsid w:val="00BE6DFB"/>
    <w:rsid w:val="00BE74EC"/>
    <w:rsid w:val="00BE7AA8"/>
    <w:rsid w:val="00BF0676"/>
    <w:rsid w:val="00BF07E3"/>
    <w:rsid w:val="00BF0BCB"/>
    <w:rsid w:val="00BF12AC"/>
    <w:rsid w:val="00BF1431"/>
    <w:rsid w:val="00BF1568"/>
    <w:rsid w:val="00BF1CCD"/>
    <w:rsid w:val="00BF2625"/>
    <w:rsid w:val="00BF2739"/>
    <w:rsid w:val="00BF27C0"/>
    <w:rsid w:val="00BF3430"/>
    <w:rsid w:val="00BF3BE7"/>
    <w:rsid w:val="00BF3EB2"/>
    <w:rsid w:val="00BF54C9"/>
    <w:rsid w:val="00BF5557"/>
    <w:rsid w:val="00BF6688"/>
    <w:rsid w:val="00BF78F4"/>
    <w:rsid w:val="00BF7EEA"/>
    <w:rsid w:val="00C000FA"/>
    <w:rsid w:val="00C0061F"/>
    <w:rsid w:val="00C00979"/>
    <w:rsid w:val="00C01FAC"/>
    <w:rsid w:val="00C02332"/>
    <w:rsid w:val="00C02D69"/>
    <w:rsid w:val="00C04601"/>
    <w:rsid w:val="00C046C1"/>
    <w:rsid w:val="00C047C7"/>
    <w:rsid w:val="00C04906"/>
    <w:rsid w:val="00C04CB4"/>
    <w:rsid w:val="00C0564B"/>
    <w:rsid w:val="00C056FF"/>
    <w:rsid w:val="00C05D28"/>
    <w:rsid w:val="00C06140"/>
    <w:rsid w:val="00C067AB"/>
    <w:rsid w:val="00C069B7"/>
    <w:rsid w:val="00C06BCA"/>
    <w:rsid w:val="00C07120"/>
    <w:rsid w:val="00C078D1"/>
    <w:rsid w:val="00C102E6"/>
    <w:rsid w:val="00C10440"/>
    <w:rsid w:val="00C10A12"/>
    <w:rsid w:val="00C10B62"/>
    <w:rsid w:val="00C10BCD"/>
    <w:rsid w:val="00C112AE"/>
    <w:rsid w:val="00C116F6"/>
    <w:rsid w:val="00C11760"/>
    <w:rsid w:val="00C13508"/>
    <w:rsid w:val="00C13B11"/>
    <w:rsid w:val="00C1479D"/>
    <w:rsid w:val="00C149F3"/>
    <w:rsid w:val="00C14B4C"/>
    <w:rsid w:val="00C14E39"/>
    <w:rsid w:val="00C1556E"/>
    <w:rsid w:val="00C157BA"/>
    <w:rsid w:val="00C15B5F"/>
    <w:rsid w:val="00C163BF"/>
    <w:rsid w:val="00C1661E"/>
    <w:rsid w:val="00C16990"/>
    <w:rsid w:val="00C20213"/>
    <w:rsid w:val="00C2022B"/>
    <w:rsid w:val="00C207D9"/>
    <w:rsid w:val="00C209F7"/>
    <w:rsid w:val="00C20A5F"/>
    <w:rsid w:val="00C2136C"/>
    <w:rsid w:val="00C21E22"/>
    <w:rsid w:val="00C2274B"/>
    <w:rsid w:val="00C229E8"/>
    <w:rsid w:val="00C22C9B"/>
    <w:rsid w:val="00C22D77"/>
    <w:rsid w:val="00C22E64"/>
    <w:rsid w:val="00C23317"/>
    <w:rsid w:val="00C23B9F"/>
    <w:rsid w:val="00C252D0"/>
    <w:rsid w:val="00C254B7"/>
    <w:rsid w:val="00C25673"/>
    <w:rsid w:val="00C25B83"/>
    <w:rsid w:val="00C2624A"/>
    <w:rsid w:val="00C26489"/>
    <w:rsid w:val="00C27106"/>
    <w:rsid w:val="00C274BD"/>
    <w:rsid w:val="00C27635"/>
    <w:rsid w:val="00C27B3C"/>
    <w:rsid w:val="00C307A6"/>
    <w:rsid w:val="00C30D66"/>
    <w:rsid w:val="00C310F4"/>
    <w:rsid w:val="00C31396"/>
    <w:rsid w:val="00C3167C"/>
    <w:rsid w:val="00C3169C"/>
    <w:rsid w:val="00C3197F"/>
    <w:rsid w:val="00C32736"/>
    <w:rsid w:val="00C3299C"/>
    <w:rsid w:val="00C32F66"/>
    <w:rsid w:val="00C32FFD"/>
    <w:rsid w:val="00C33009"/>
    <w:rsid w:val="00C3374F"/>
    <w:rsid w:val="00C33C50"/>
    <w:rsid w:val="00C340B6"/>
    <w:rsid w:val="00C34AE4"/>
    <w:rsid w:val="00C34D9A"/>
    <w:rsid w:val="00C35294"/>
    <w:rsid w:val="00C35750"/>
    <w:rsid w:val="00C358D2"/>
    <w:rsid w:val="00C35C5C"/>
    <w:rsid w:val="00C36123"/>
    <w:rsid w:val="00C363B2"/>
    <w:rsid w:val="00C367B0"/>
    <w:rsid w:val="00C36C51"/>
    <w:rsid w:val="00C4068B"/>
    <w:rsid w:val="00C408B7"/>
    <w:rsid w:val="00C40A82"/>
    <w:rsid w:val="00C40CA4"/>
    <w:rsid w:val="00C40DD8"/>
    <w:rsid w:val="00C41617"/>
    <w:rsid w:val="00C41ADD"/>
    <w:rsid w:val="00C41FB0"/>
    <w:rsid w:val="00C42848"/>
    <w:rsid w:val="00C42C59"/>
    <w:rsid w:val="00C42C62"/>
    <w:rsid w:val="00C42E8D"/>
    <w:rsid w:val="00C43AF8"/>
    <w:rsid w:val="00C44186"/>
    <w:rsid w:val="00C44AD6"/>
    <w:rsid w:val="00C44B52"/>
    <w:rsid w:val="00C4564A"/>
    <w:rsid w:val="00C45B34"/>
    <w:rsid w:val="00C45D1C"/>
    <w:rsid w:val="00C45FB2"/>
    <w:rsid w:val="00C461E6"/>
    <w:rsid w:val="00C46ABF"/>
    <w:rsid w:val="00C4703C"/>
    <w:rsid w:val="00C47325"/>
    <w:rsid w:val="00C47CB7"/>
    <w:rsid w:val="00C50612"/>
    <w:rsid w:val="00C50987"/>
    <w:rsid w:val="00C5122F"/>
    <w:rsid w:val="00C516A2"/>
    <w:rsid w:val="00C51EC4"/>
    <w:rsid w:val="00C52938"/>
    <w:rsid w:val="00C53787"/>
    <w:rsid w:val="00C53A30"/>
    <w:rsid w:val="00C54303"/>
    <w:rsid w:val="00C5569D"/>
    <w:rsid w:val="00C55B7B"/>
    <w:rsid w:val="00C55C1D"/>
    <w:rsid w:val="00C55DD4"/>
    <w:rsid w:val="00C55ED0"/>
    <w:rsid w:val="00C56AA7"/>
    <w:rsid w:val="00C56C91"/>
    <w:rsid w:val="00C56D1F"/>
    <w:rsid w:val="00C56DAB"/>
    <w:rsid w:val="00C57E3D"/>
    <w:rsid w:val="00C60364"/>
    <w:rsid w:val="00C615EB"/>
    <w:rsid w:val="00C6169D"/>
    <w:rsid w:val="00C61ED2"/>
    <w:rsid w:val="00C62151"/>
    <w:rsid w:val="00C62335"/>
    <w:rsid w:val="00C64B40"/>
    <w:rsid w:val="00C64BAE"/>
    <w:rsid w:val="00C64D43"/>
    <w:rsid w:val="00C6515B"/>
    <w:rsid w:val="00C65839"/>
    <w:rsid w:val="00C66871"/>
    <w:rsid w:val="00C67E47"/>
    <w:rsid w:val="00C70457"/>
    <w:rsid w:val="00C71008"/>
    <w:rsid w:val="00C71CF2"/>
    <w:rsid w:val="00C7209C"/>
    <w:rsid w:val="00C7285C"/>
    <w:rsid w:val="00C728B2"/>
    <w:rsid w:val="00C732DA"/>
    <w:rsid w:val="00C734E5"/>
    <w:rsid w:val="00C74701"/>
    <w:rsid w:val="00C7564C"/>
    <w:rsid w:val="00C7574B"/>
    <w:rsid w:val="00C757E9"/>
    <w:rsid w:val="00C7698F"/>
    <w:rsid w:val="00C76AE7"/>
    <w:rsid w:val="00C77010"/>
    <w:rsid w:val="00C77762"/>
    <w:rsid w:val="00C77F98"/>
    <w:rsid w:val="00C8056D"/>
    <w:rsid w:val="00C80669"/>
    <w:rsid w:val="00C80A77"/>
    <w:rsid w:val="00C80E0D"/>
    <w:rsid w:val="00C81152"/>
    <w:rsid w:val="00C816F5"/>
    <w:rsid w:val="00C82071"/>
    <w:rsid w:val="00C82AB2"/>
    <w:rsid w:val="00C83199"/>
    <w:rsid w:val="00C83BF0"/>
    <w:rsid w:val="00C83E4C"/>
    <w:rsid w:val="00C84CE2"/>
    <w:rsid w:val="00C850A4"/>
    <w:rsid w:val="00C852C8"/>
    <w:rsid w:val="00C85752"/>
    <w:rsid w:val="00C8575F"/>
    <w:rsid w:val="00C86A63"/>
    <w:rsid w:val="00C875CB"/>
    <w:rsid w:val="00C87AAE"/>
    <w:rsid w:val="00C90552"/>
    <w:rsid w:val="00C90897"/>
    <w:rsid w:val="00C918C0"/>
    <w:rsid w:val="00C91917"/>
    <w:rsid w:val="00C92954"/>
    <w:rsid w:val="00C9296E"/>
    <w:rsid w:val="00C92CD2"/>
    <w:rsid w:val="00C92F67"/>
    <w:rsid w:val="00C9473F"/>
    <w:rsid w:val="00C94B11"/>
    <w:rsid w:val="00C94B7B"/>
    <w:rsid w:val="00C9593F"/>
    <w:rsid w:val="00C95B4E"/>
    <w:rsid w:val="00C95C52"/>
    <w:rsid w:val="00C95D58"/>
    <w:rsid w:val="00C95DE3"/>
    <w:rsid w:val="00C95F54"/>
    <w:rsid w:val="00C964C7"/>
    <w:rsid w:val="00C96937"/>
    <w:rsid w:val="00C96D11"/>
    <w:rsid w:val="00C96D32"/>
    <w:rsid w:val="00C97078"/>
    <w:rsid w:val="00C97D15"/>
    <w:rsid w:val="00CA054E"/>
    <w:rsid w:val="00CA0AA4"/>
    <w:rsid w:val="00CA0BA0"/>
    <w:rsid w:val="00CA0C74"/>
    <w:rsid w:val="00CA1298"/>
    <w:rsid w:val="00CA175B"/>
    <w:rsid w:val="00CA2377"/>
    <w:rsid w:val="00CA281C"/>
    <w:rsid w:val="00CA2AA6"/>
    <w:rsid w:val="00CA2E8B"/>
    <w:rsid w:val="00CA34FC"/>
    <w:rsid w:val="00CA36CA"/>
    <w:rsid w:val="00CA40BC"/>
    <w:rsid w:val="00CA421E"/>
    <w:rsid w:val="00CA4293"/>
    <w:rsid w:val="00CA47F4"/>
    <w:rsid w:val="00CA4B50"/>
    <w:rsid w:val="00CA54B0"/>
    <w:rsid w:val="00CA5E0C"/>
    <w:rsid w:val="00CA646B"/>
    <w:rsid w:val="00CA65A1"/>
    <w:rsid w:val="00CA6602"/>
    <w:rsid w:val="00CA6840"/>
    <w:rsid w:val="00CA6A5F"/>
    <w:rsid w:val="00CA6AF2"/>
    <w:rsid w:val="00CA75B3"/>
    <w:rsid w:val="00CA7A87"/>
    <w:rsid w:val="00CA7E12"/>
    <w:rsid w:val="00CA7E85"/>
    <w:rsid w:val="00CA7E8B"/>
    <w:rsid w:val="00CA7F7D"/>
    <w:rsid w:val="00CB0216"/>
    <w:rsid w:val="00CB0E06"/>
    <w:rsid w:val="00CB1C7D"/>
    <w:rsid w:val="00CB30AD"/>
    <w:rsid w:val="00CB35B7"/>
    <w:rsid w:val="00CB369B"/>
    <w:rsid w:val="00CB3DC3"/>
    <w:rsid w:val="00CB433E"/>
    <w:rsid w:val="00CB481F"/>
    <w:rsid w:val="00CB5640"/>
    <w:rsid w:val="00CB597B"/>
    <w:rsid w:val="00CB6029"/>
    <w:rsid w:val="00CB6421"/>
    <w:rsid w:val="00CB7577"/>
    <w:rsid w:val="00CC06AC"/>
    <w:rsid w:val="00CC070E"/>
    <w:rsid w:val="00CC08CB"/>
    <w:rsid w:val="00CC0C9E"/>
    <w:rsid w:val="00CC1FA1"/>
    <w:rsid w:val="00CC22FF"/>
    <w:rsid w:val="00CC366D"/>
    <w:rsid w:val="00CC37A4"/>
    <w:rsid w:val="00CC3953"/>
    <w:rsid w:val="00CC3BED"/>
    <w:rsid w:val="00CC45C1"/>
    <w:rsid w:val="00CC4F0D"/>
    <w:rsid w:val="00CC5183"/>
    <w:rsid w:val="00CC6810"/>
    <w:rsid w:val="00CC6CE9"/>
    <w:rsid w:val="00CC6FED"/>
    <w:rsid w:val="00CC72FB"/>
    <w:rsid w:val="00CD01E5"/>
    <w:rsid w:val="00CD03F7"/>
    <w:rsid w:val="00CD070A"/>
    <w:rsid w:val="00CD0E5D"/>
    <w:rsid w:val="00CD0E99"/>
    <w:rsid w:val="00CD130B"/>
    <w:rsid w:val="00CD1457"/>
    <w:rsid w:val="00CD18FA"/>
    <w:rsid w:val="00CD1BDC"/>
    <w:rsid w:val="00CD2E12"/>
    <w:rsid w:val="00CD324F"/>
    <w:rsid w:val="00CD3796"/>
    <w:rsid w:val="00CD3BDF"/>
    <w:rsid w:val="00CD4202"/>
    <w:rsid w:val="00CD4689"/>
    <w:rsid w:val="00CD46A7"/>
    <w:rsid w:val="00CD55F2"/>
    <w:rsid w:val="00CD70C0"/>
    <w:rsid w:val="00CD7D43"/>
    <w:rsid w:val="00CE0FBC"/>
    <w:rsid w:val="00CE1A12"/>
    <w:rsid w:val="00CE1B8F"/>
    <w:rsid w:val="00CE2673"/>
    <w:rsid w:val="00CE2AF3"/>
    <w:rsid w:val="00CE2B90"/>
    <w:rsid w:val="00CE3090"/>
    <w:rsid w:val="00CE3777"/>
    <w:rsid w:val="00CE3C1E"/>
    <w:rsid w:val="00CE3C5B"/>
    <w:rsid w:val="00CE4030"/>
    <w:rsid w:val="00CE4068"/>
    <w:rsid w:val="00CE436B"/>
    <w:rsid w:val="00CE46E4"/>
    <w:rsid w:val="00CE481B"/>
    <w:rsid w:val="00CE4869"/>
    <w:rsid w:val="00CE5725"/>
    <w:rsid w:val="00CE5802"/>
    <w:rsid w:val="00CE588C"/>
    <w:rsid w:val="00CE5D1E"/>
    <w:rsid w:val="00CE6820"/>
    <w:rsid w:val="00CE6D81"/>
    <w:rsid w:val="00CE6FAF"/>
    <w:rsid w:val="00CE740B"/>
    <w:rsid w:val="00CE76E7"/>
    <w:rsid w:val="00CF0851"/>
    <w:rsid w:val="00CF0CAB"/>
    <w:rsid w:val="00CF110C"/>
    <w:rsid w:val="00CF1134"/>
    <w:rsid w:val="00CF13D5"/>
    <w:rsid w:val="00CF2F50"/>
    <w:rsid w:val="00CF305B"/>
    <w:rsid w:val="00CF34A7"/>
    <w:rsid w:val="00CF3B3C"/>
    <w:rsid w:val="00CF3F21"/>
    <w:rsid w:val="00CF3F96"/>
    <w:rsid w:val="00CF4E6F"/>
    <w:rsid w:val="00CF4ED9"/>
    <w:rsid w:val="00CF69D3"/>
    <w:rsid w:val="00CF7538"/>
    <w:rsid w:val="00CF75C2"/>
    <w:rsid w:val="00CF75F8"/>
    <w:rsid w:val="00CF78A9"/>
    <w:rsid w:val="00CF78CA"/>
    <w:rsid w:val="00CF7CBA"/>
    <w:rsid w:val="00D00027"/>
    <w:rsid w:val="00D001DF"/>
    <w:rsid w:val="00D004E6"/>
    <w:rsid w:val="00D009F0"/>
    <w:rsid w:val="00D0107A"/>
    <w:rsid w:val="00D0110E"/>
    <w:rsid w:val="00D018FD"/>
    <w:rsid w:val="00D01C1F"/>
    <w:rsid w:val="00D026CE"/>
    <w:rsid w:val="00D02942"/>
    <w:rsid w:val="00D02CE1"/>
    <w:rsid w:val="00D034C4"/>
    <w:rsid w:val="00D03CE6"/>
    <w:rsid w:val="00D03CF1"/>
    <w:rsid w:val="00D043DC"/>
    <w:rsid w:val="00D04D9F"/>
    <w:rsid w:val="00D04F7B"/>
    <w:rsid w:val="00D052C9"/>
    <w:rsid w:val="00D0541E"/>
    <w:rsid w:val="00D05ECA"/>
    <w:rsid w:val="00D06955"/>
    <w:rsid w:val="00D06982"/>
    <w:rsid w:val="00D06FE8"/>
    <w:rsid w:val="00D1014D"/>
    <w:rsid w:val="00D109D8"/>
    <w:rsid w:val="00D11983"/>
    <w:rsid w:val="00D1215F"/>
    <w:rsid w:val="00D12B7A"/>
    <w:rsid w:val="00D1322E"/>
    <w:rsid w:val="00D1361B"/>
    <w:rsid w:val="00D13E4B"/>
    <w:rsid w:val="00D14883"/>
    <w:rsid w:val="00D1598C"/>
    <w:rsid w:val="00D17199"/>
    <w:rsid w:val="00D1730A"/>
    <w:rsid w:val="00D173F1"/>
    <w:rsid w:val="00D17C92"/>
    <w:rsid w:val="00D17D1A"/>
    <w:rsid w:val="00D17E19"/>
    <w:rsid w:val="00D20ECD"/>
    <w:rsid w:val="00D21221"/>
    <w:rsid w:val="00D212DA"/>
    <w:rsid w:val="00D22475"/>
    <w:rsid w:val="00D23544"/>
    <w:rsid w:val="00D236EB"/>
    <w:rsid w:val="00D23D10"/>
    <w:rsid w:val="00D24CC7"/>
    <w:rsid w:val="00D24F0F"/>
    <w:rsid w:val="00D256B0"/>
    <w:rsid w:val="00D256BC"/>
    <w:rsid w:val="00D25BB8"/>
    <w:rsid w:val="00D25C45"/>
    <w:rsid w:val="00D264F4"/>
    <w:rsid w:val="00D26F29"/>
    <w:rsid w:val="00D273DC"/>
    <w:rsid w:val="00D2751A"/>
    <w:rsid w:val="00D27779"/>
    <w:rsid w:val="00D302BC"/>
    <w:rsid w:val="00D30587"/>
    <w:rsid w:val="00D305C1"/>
    <w:rsid w:val="00D30703"/>
    <w:rsid w:val="00D30CFA"/>
    <w:rsid w:val="00D3124D"/>
    <w:rsid w:val="00D31417"/>
    <w:rsid w:val="00D316FE"/>
    <w:rsid w:val="00D31899"/>
    <w:rsid w:val="00D322C8"/>
    <w:rsid w:val="00D323AE"/>
    <w:rsid w:val="00D333F1"/>
    <w:rsid w:val="00D34666"/>
    <w:rsid w:val="00D3497F"/>
    <w:rsid w:val="00D3522C"/>
    <w:rsid w:val="00D35D6F"/>
    <w:rsid w:val="00D362B0"/>
    <w:rsid w:val="00D3658C"/>
    <w:rsid w:val="00D36C96"/>
    <w:rsid w:val="00D37C80"/>
    <w:rsid w:val="00D405D1"/>
    <w:rsid w:val="00D40655"/>
    <w:rsid w:val="00D40E17"/>
    <w:rsid w:val="00D40E82"/>
    <w:rsid w:val="00D410B2"/>
    <w:rsid w:val="00D414D1"/>
    <w:rsid w:val="00D41F1A"/>
    <w:rsid w:val="00D42612"/>
    <w:rsid w:val="00D429FD"/>
    <w:rsid w:val="00D42DF7"/>
    <w:rsid w:val="00D4390B"/>
    <w:rsid w:val="00D439D8"/>
    <w:rsid w:val="00D43F23"/>
    <w:rsid w:val="00D44617"/>
    <w:rsid w:val="00D453C0"/>
    <w:rsid w:val="00D46698"/>
    <w:rsid w:val="00D466BE"/>
    <w:rsid w:val="00D46B33"/>
    <w:rsid w:val="00D46D5B"/>
    <w:rsid w:val="00D46E95"/>
    <w:rsid w:val="00D477A9"/>
    <w:rsid w:val="00D5037B"/>
    <w:rsid w:val="00D5071C"/>
    <w:rsid w:val="00D50739"/>
    <w:rsid w:val="00D50992"/>
    <w:rsid w:val="00D51396"/>
    <w:rsid w:val="00D515F0"/>
    <w:rsid w:val="00D51EED"/>
    <w:rsid w:val="00D52A1E"/>
    <w:rsid w:val="00D52BD5"/>
    <w:rsid w:val="00D52BEF"/>
    <w:rsid w:val="00D53BCB"/>
    <w:rsid w:val="00D53EA8"/>
    <w:rsid w:val="00D541A5"/>
    <w:rsid w:val="00D546BC"/>
    <w:rsid w:val="00D5518E"/>
    <w:rsid w:val="00D555C3"/>
    <w:rsid w:val="00D555F7"/>
    <w:rsid w:val="00D5578B"/>
    <w:rsid w:val="00D55D13"/>
    <w:rsid w:val="00D55F18"/>
    <w:rsid w:val="00D56095"/>
    <w:rsid w:val="00D563E8"/>
    <w:rsid w:val="00D564BE"/>
    <w:rsid w:val="00D5693C"/>
    <w:rsid w:val="00D570AD"/>
    <w:rsid w:val="00D57B42"/>
    <w:rsid w:val="00D57DB6"/>
    <w:rsid w:val="00D60525"/>
    <w:rsid w:val="00D60C62"/>
    <w:rsid w:val="00D60E41"/>
    <w:rsid w:val="00D615DA"/>
    <w:rsid w:val="00D61FBE"/>
    <w:rsid w:val="00D623E0"/>
    <w:rsid w:val="00D625C9"/>
    <w:rsid w:val="00D62A34"/>
    <w:rsid w:val="00D63563"/>
    <w:rsid w:val="00D64DFF"/>
    <w:rsid w:val="00D651BB"/>
    <w:rsid w:val="00D656A8"/>
    <w:rsid w:val="00D66323"/>
    <w:rsid w:val="00D667A8"/>
    <w:rsid w:val="00D66BC5"/>
    <w:rsid w:val="00D67F7D"/>
    <w:rsid w:val="00D70241"/>
    <w:rsid w:val="00D7088E"/>
    <w:rsid w:val="00D710F7"/>
    <w:rsid w:val="00D71723"/>
    <w:rsid w:val="00D72F96"/>
    <w:rsid w:val="00D72FCB"/>
    <w:rsid w:val="00D733AE"/>
    <w:rsid w:val="00D736F3"/>
    <w:rsid w:val="00D73FE0"/>
    <w:rsid w:val="00D7490E"/>
    <w:rsid w:val="00D752B3"/>
    <w:rsid w:val="00D75601"/>
    <w:rsid w:val="00D75932"/>
    <w:rsid w:val="00D75A15"/>
    <w:rsid w:val="00D765CD"/>
    <w:rsid w:val="00D7668A"/>
    <w:rsid w:val="00D766D3"/>
    <w:rsid w:val="00D7703B"/>
    <w:rsid w:val="00D77E84"/>
    <w:rsid w:val="00D8008B"/>
    <w:rsid w:val="00D81BB0"/>
    <w:rsid w:val="00D81C21"/>
    <w:rsid w:val="00D82661"/>
    <w:rsid w:val="00D8292F"/>
    <w:rsid w:val="00D8304B"/>
    <w:rsid w:val="00D83117"/>
    <w:rsid w:val="00D835F1"/>
    <w:rsid w:val="00D845EC"/>
    <w:rsid w:val="00D84653"/>
    <w:rsid w:val="00D84899"/>
    <w:rsid w:val="00D84C65"/>
    <w:rsid w:val="00D84DD9"/>
    <w:rsid w:val="00D857E2"/>
    <w:rsid w:val="00D85EE3"/>
    <w:rsid w:val="00D86D96"/>
    <w:rsid w:val="00D874C4"/>
    <w:rsid w:val="00D87739"/>
    <w:rsid w:val="00D902F5"/>
    <w:rsid w:val="00D9052E"/>
    <w:rsid w:val="00D90B78"/>
    <w:rsid w:val="00D910D3"/>
    <w:rsid w:val="00D914CC"/>
    <w:rsid w:val="00D91AD4"/>
    <w:rsid w:val="00D91D22"/>
    <w:rsid w:val="00D91F6A"/>
    <w:rsid w:val="00D92098"/>
    <w:rsid w:val="00D927E6"/>
    <w:rsid w:val="00D92A5A"/>
    <w:rsid w:val="00D92A96"/>
    <w:rsid w:val="00D95334"/>
    <w:rsid w:val="00D95739"/>
    <w:rsid w:val="00D96586"/>
    <w:rsid w:val="00D96C9A"/>
    <w:rsid w:val="00D96C9F"/>
    <w:rsid w:val="00D97138"/>
    <w:rsid w:val="00D97876"/>
    <w:rsid w:val="00D979C1"/>
    <w:rsid w:val="00DA0374"/>
    <w:rsid w:val="00DA0A3B"/>
    <w:rsid w:val="00DA0D5C"/>
    <w:rsid w:val="00DA1736"/>
    <w:rsid w:val="00DA198D"/>
    <w:rsid w:val="00DA3303"/>
    <w:rsid w:val="00DA33DB"/>
    <w:rsid w:val="00DA3AB4"/>
    <w:rsid w:val="00DA42C0"/>
    <w:rsid w:val="00DA46B8"/>
    <w:rsid w:val="00DA4C76"/>
    <w:rsid w:val="00DA514D"/>
    <w:rsid w:val="00DA5B71"/>
    <w:rsid w:val="00DA6399"/>
    <w:rsid w:val="00DA678E"/>
    <w:rsid w:val="00DB06C7"/>
    <w:rsid w:val="00DB0A9F"/>
    <w:rsid w:val="00DB10AC"/>
    <w:rsid w:val="00DB2B3A"/>
    <w:rsid w:val="00DB2CE8"/>
    <w:rsid w:val="00DB2EB2"/>
    <w:rsid w:val="00DB3617"/>
    <w:rsid w:val="00DB37F7"/>
    <w:rsid w:val="00DB4B6E"/>
    <w:rsid w:val="00DB53CC"/>
    <w:rsid w:val="00DB5605"/>
    <w:rsid w:val="00DB5786"/>
    <w:rsid w:val="00DB5889"/>
    <w:rsid w:val="00DB5DE3"/>
    <w:rsid w:val="00DB6EEC"/>
    <w:rsid w:val="00DB746B"/>
    <w:rsid w:val="00DB7E08"/>
    <w:rsid w:val="00DC05D6"/>
    <w:rsid w:val="00DC1228"/>
    <w:rsid w:val="00DC1771"/>
    <w:rsid w:val="00DC2033"/>
    <w:rsid w:val="00DC2A25"/>
    <w:rsid w:val="00DC2A9E"/>
    <w:rsid w:val="00DC40DE"/>
    <w:rsid w:val="00DC480F"/>
    <w:rsid w:val="00DC4FFB"/>
    <w:rsid w:val="00DC51A3"/>
    <w:rsid w:val="00DC5A28"/>
    <w:rsid w:val="00DC7771"/>
    <w:rsid w:val="00DC7BC5"/>
    <w:rsid w:val="00DC7D07"/>
    <w:rsid w:val="00DC7EB6"/>
    <w:rsid w:val="00DD05BF"/>
    <w:rsid w:val="00DD061B"/>
    <w:rsid w:val="00DD418E"/>
    <w:rsid w:val="00DD48FD"/>
    <w:rsid w:val="00DD4AB8"/>
    <w:rsid w:val="00DD4E06"/>
    <w:rsid w:val="00DD50F7"/>
    <w:rsid w:val="00DD545B"/>
    <w:rsid w:val="00DD5937"/>
    <w:rsid w:val="00DD5FDC"/>
    <w:rsid w:val="00DD6771"/>
    <w:rsid w:val="00DD6A35"/>
    <w:rsid w:val="00DD76A7"/>
    <w:rsid w:val="00DD7CDE"/>
    <w:rsid w:val="00DE0F55"/>
    <w:rsid w:val="00DE1D91"/>
    <w:rsid w:val="00DE2223"/>
    <w:rsid w:val="00DE2D15"/>
    <w:rsid w:val="00DE349C"/>
    <w:rsid w:val="00DE355D"/>
    <w:rsid w:val="00DE374E"/>
    <w:rsid w:val="00DE396A"/>
    <w:rsid w:val="00DE5658"/>
    <w:rsid w:val="00DE56A2"/>
    <w:rsid w:val="00DE57E4"/>
    <w:rsid w:val="00DE59A2"/>
    <w:rsid w:val="00DE658E"/>
    <w:rsid w:val="00DE68F6"/>
    <w:rsid w:val="00DE692E"/>
    <w:rsid w:val="00DE6D51"/>
    <w:rsid w:val="00DE70F4"/>
    <w:rsid w:val="00DE743A"/>
    <w:rsid w:val="00DE7B71"/>
    <w:rsid w:val="00DE7CFA"/>
    <w:rsid w:val="00DE7D88"/>
    <w:rsid w:val="00DF0084"/>
    <w:rsid w:val="00DF0240"/>
    <w:rsid w:val="00DF177F"/>
    <w:rsid w:val="00DF2201"/>
    <w:rsid w:val="00DF41EA"/>
    <w:rsid w:val="00DF435E"/>
    <w:rsid w:val="00DF4B5A"/>
    <w:rsid w:val="00DF5B06"/>
    <w:rsid w:val="00DF6664"/>
    <w:rsid w:val="00DF6871"/>
    <w:rsid w:val="00DF6950"/>
    <w:rsid w:val="00DF733F"/>
    <w:rsid w:val="00DF7E45"/>
    <w:rsid w:val="00E00122"/>
    <w:rsid w:val="00E0037D"/>
    <w:rsid w:val="00E01C0F"/>
    <w:rsid w:val="00E03117"/>
    <w:rsid w:val="00E03749"/>
    <w:rsid w:val="00E03DBD"/>
    <w:rsid w:val="00E03E72"/>
    <w:rsid w:val="00E049C6"/>
    <w:rsid w:val="00E052A7"/>
    <w:rsid w:val="00E06207"/>
    <w:rsid w:val="00E06238"/>
    <w:rsid w:val="00E06AA7"/>
    <w:rsid w:val="00E06E8A"/>
    <w:rsid w:val="00E074B4"/>
    <w:rsid w:val="00E076DD"/>
    <w:rsid w:val="00E0792F"/>
    <w:rsid w:val="00E07C3E"/>
    <w:rsid w:val="00E07E09"/>
    <w:rsid w:val="00E105F6"/>
    <w:rsid w:val="00E1060F"/>
    <w:rsid w:val="00E11011"/>
    <w:rsid w:val="00E11469"/>
    <w:rsid w:val="00E116A7"/>
    <w:rsid w:val="00E11D52"/>
    <w:rsid w:val="00E1223D"/>
    <w:rsid w:val="00E1347D"/>
    <w:rsid w:val="00E1364A"/>
    <w:rsid w:val="00E137AB"/>
    <w:rsid w:val="00E150B7"/>
    <w:rsid w:val="00E1521A"/>
    <w:rsid w:val="00E152FD"/>
    <w:rsid w:val="00E155C9"/>
    <w:rsid w:val="00E15AAA"/>
    <w:rsid w:val="00E15FCE"/>
    <w:rsid w:val="00E16062"/>
    <w:rsid w:val="00E16558"/>
    <w:rsid w:val="00E1687F"/>
    <w:rsid w:val="00E169E9"/>
    <w:rsid w:val="00E1710F"/>
    <w:rsid w:val="00E1792F"/>
    <w:rsid w:val="00E20475"/>
    <w:rsid w:val="00E20770"/>
    <w:rsid w:val="00E20FF9"/>
    <w:rsid w:val="00E2103E"/>
    <w:rsid w:val="00E21EDF"/>
    <w:rsid w:val="00E221E6"/>
    <w:rsid w:val="00E228D3"/>
    <w:rsid w:val="00E22C03"/>
    <w:rsid w:val="00E22CB8"/>
    <w:rsid w:val="00E23878"/>
    <w:rsid w:val="00E244D3"/>
    <w:rsid w:val="00E25C69"/>
    <w:rsid w:val="00E2700F"/>
    <w:rsid w:val="00E276D7"/>
    <w:rsid w:val="00E2770D"/>
    <w:rsid w:val="00E30E6D"/>
    <w:rsid w:val="00E31486"/>
    <w:rsid w:val="00E314C7"/>
    <w:rsid w:val="00E31791"/>
    <w:rsid w:val="00E318F1"/>
    <w:rsid w:val="00E31EEE"/>
    <w:rsid w:val="00E3239A"/>
    <w:rsid w:val="00E3280A"/>
    <w:rsid w:val="00E335A2"/>
    <w:rsid w:val="00E33761"/>
    <w:rsid w:val="00E33C8E"/>
    <w:rsid w:val="00E33D8A"/>
    <w:rsid w:val="00E340FB"/>
    <w:rsid w:val="00E344FD"/>
    <w:rsid w:val="00E351C7"/>
    <w:rsid w:val="00E352EC"/>
    <w:rsid w:val="00E35A97"/>
    <w:rsid w:val="00E360EB"/>
    <w:rsid w:val="00E3646E"/>
    <w:rsid w:val="00E365EE"/>
    <w:rsid w:val="00E369E9"/>
    <w:rsid w:val="00E36A7D"/>
    <w:rsid w:val="00E3774B"/>
    <w:rsid w:val="00E3790A"/>
    <w:rsid w:val="00E407F5"/>
    <w:rsid w:val="00E40902"/>
    <w:rsid w:val="00E41428"/>
    <w:rsid w:val="00E417F7"/>
    <w:rsid w:val="00E41D69"/>
    <w:rsid w:val="00E42758"/>
    <w:rsid w:val="00E42ACF"/>
    <w:rsid w:val="00E43596"/>
    <w:rsid w:val="00E436A9"/>
    <w:rsid w:val="00E43A45"/>
    <w:rsid w:val="00E43AB8"/>
    <w:rsid w:val="00E441F8"/>
    <w:rsid w:val="00E44227"/>
    <w:rsid w:val="00E44314"/>
    <w:rsid w:val="00E44987"/>
    <w:rsid w:val="00E44D7B"/>
    <w:rsid w:val="00E451B3"/>
    <w:rsid w:val="00E457DC"/>
    <w:rsid w:val="00E459B0"/>
    <w:rsid w:val="00E46C66"/>
    <w:rsid w:val="00E50CEC"/>
    <w:rsid w:val="00E50DEF"/>
    <w:rsid w:val="00E515B4"/>
    <w:rsid w:val="00E5193C"/>
    <w:rsid w:val="00E5345C"/>
    <w:rsid w:val="00E53874"/>
    <w:rsid w:val="00E5436B"/>
    <w:rsid w:val="00E54391"/>
    <w:rsid w:val="00E54F3A"/>
    <w:rsid w:val="00E567D7"/>
    <w:rsid w:val="00E56D68"/>
    <w:rsid w:val="00E57162"/>
    <w:rsid w:val="00E6037F"/>
    <w:rsid w:val="00E6096F"/>
    <w:rsid w:val="00E617CE"/>
    <w:rsid w:val="00E61FC7"/>
    <w:rsid w:val="00E6291A"/>
    <w:rsid w:val="00E62BCD"/>
    <w:rsid w:val="00E62E9D"/>
    <w:rsid w:val="00E62F6E"/>
    <w:rsid w:val="00E6326F"/>
    <w:rsid w:val="00E6373D"/>
    <w:rsid w:val="00E642A0"/>
    <w:rsid w:val="00E64A95"/>
    <w:rsid w:val="00E64FDB"/>
    <w:rsid w:val="00E65595"/>
    <w:rsid w:val="00E657FB"/>
    <w:rsid w:val="00E666A3"/>
    <w:rsid w:val="00E66D0F"/>
    <w:rsid w:val="00E673F8"/>
    <w:rsid w:val="00E674D1"/>
    <w:rsid w:val="00E6767D"/>
    <w:rsid w:val="00E7068F"/>
    <w:rsid w:val="00E70DFB"/>
    <w:rsid w:val="00E70F59"/>
    <w:rsid w:val="00E70F61"/>
    <w:rsid w:val="00E7114B"/>
    <w:rsid w:val="00E71590"/>
    <w:rsid w:val="00E71B9E"/>
    <w:rsid w:val="00E7289A"/>
    <w:rsid w:val="00E731D5"/>
    <w:rsid w:val="00E733B4"/>
    <w:rsid w:val="00E7410E"/>
    <w:rsid w:val="00E7464C"/>
    <w:rsid w:val="00E74981"/>
    <w:rsid w:val="00E74AC6"/>
    <w:rsid w:val="00E7522A"/>
    <w:rsid w:val="00E753BD"/>
    <w:rsid w:val="00E753DE"/>
    <w:rsid w:val="00E75AB0"/>
    <w:rsid w:val="00E76977"/>
    <w:rsid w:val="00E8018F"/>
    <w:rsid w:val="00E807DC"/>
    <w:rsid w:val="00E80DBD"/>
    <w:rsid w:val="00E810A0"/>
    <w:rsid w:val="00E81164"/>
    <w:rsid w:val="00E813A2"/>
    <w:rsid w:val="00E817D4"/>
    <w:rsid w:val="00E81F5D"/>
    <w:rsid w:val="00E8291A"/>
    <w:rsid w:val="00E82989"/>
    <w:rsid w:val="00E82A68"/>
    <w:rsid w:val="00E82B39"/>
    <w:rsid w:val="00E82E1F"/>
    <w:rsid w:val="00E82EE8"/>
    <w:rsid w:val="00E8487F"/>
    <w:rsid w:val="00E85CA1"/>
    <w:rsid w:val="00E85CD5"/>
    <w:rsid w:val="00E8670F"/>
    <w:rsid w:val="00E867BD"/>
    <w:rsid w:val="00E86B4F"/>
    <w:rsid w:val="00E86FE7"/>
    <w:rsid w:val="00E8762B"/>
    <w:rsid w:val="00E87A94"/>
    <w:rsid w:val="00E87C55"/>
    <w:rsid w:val="00E908D3"/>
    <w:rsid w:val="00E90931"/>
    <w:rsid w:val="00E90E57"/>
    <w:rsid w:val="00E92859"/>
    <w:rsid w:val="00E9293E"/>
    <w:rsid w:val="00E92E44"/>
    <w:rsid w:val="00E92E8D"/>
    <w:rsid w:val="00E932AF"/>
    <w:rsid w:val="00E93FFC"/>
    <w:rsid w:val="00E949A0"/>
    <w:rsid w:val="00E94C01"/>
    <w:rsid w:val="00E9515B"/>
    <w:rsid w:val="00E95FCA"/>
    <w:rsid w:val="00E95FDD"/>
    <w:rsid w:val="00E964EC"/>
    <w:rsid w:val="00E967E3"/>
    <w:rsid w:val="00E976F7"/>
    <w:rsid w:val="00E97953"/>
    <w:rsid w:val="00EA07F6"/>
    <w:rsid w:val="00EA10ED"/>
    <w:rsid w:val="00EA143F"/>
    <w:rsid w:val="00EA26FB"/>
    <w:rsid w:val="00EA2B4D"/>
    <w:rsid w:val="00EA3418"/>
    <w:rsid w:val="00EA3A39"/>
    <w:rsid w:val="00EA3C28"/>
    <w:rsid w:val="00EA4087"/>
    <w:rsid w:val="00EA4F26"/>
    <w:rsid w:val="00EA57B5"/>
    <w:rsid w:val="00EA5F2B"/>
    <w:rsid w:val="00EA65B5"/>
    <w:rsid w:val="00EA6750"/>
    <w:rsid w:val="00EA6DD4"/>
    <w:rsid w:val="00EA7182"/>
    <w:rsid w:val="00EB0EEB"/>
    <w:rsid w:val="00EB10BC"/>
    <w:rsid w:val="00EB1D09"/>
    <w:rsid w:val="00EB2EAE"/>
    <w:rsid w:val="00EB386B"/>
    <w:rsid w:val="00EB51A3"/>
    <w:rsid w:val="00EB5611"/>
    <w:rsid w:val="00EB56AC"/>
    <w:rsid w:val="00EB58B1"/>
    <w:rsid w:val="00EB5B29"/>
    <w:rsid w:val="00EB62E3"/>
    <w:rsid w:val="00EB63A6"/>
    <w:rsid w:val="00EB64CB"/>
    <w:rsid w:val="00EB6916"/>
    <w:rsid w:val="00EB6B00"/>
    <w:rsid w:val="00EB743A"/>
    <w:rsid w:val="00EC0984"/>
    <w:rsid w:val="00EC09FA"/>
    <w:rsid w:val="00EC17B6"/>
    <w:rsid w:val="00EC1CED"/>
    <w:rsid w:val="00EC1EB6"/>
    <w:rsid w:val="00EC2A53"/>
    <w:rsid w:val="00EC30D9"/>
    <w:rsid w:val="00EC4844"/>
    <w:rsid w:val="00EC49DA"/>
    <w:rsid w:val="00EC5256"/>
    <w:rsid w:val="00EC5BD4"/>
    <w:rsid w:val="00EC5BDF"/>
    <w:rsid w:val="00EC5DB9"/>
    <w:rsid w:val="00EC639A"/>
    <w:rsid w:val="00EC6409"/>
    <w:rsid w:val="00EC64F6"/>
    <w:rsid w:val="00EC6977"/>
    <w:rsid w:val="00EC6C00"/>
    <w:rsid w:val="00EC7A29"/>
    <w:rsid w:val="00EC7AF2"/>
    <w:rsid w:val="00EC7C35"/>
    <w:rsid w:val="00EC7D01"/>
    <w:rsid w:val="00EC7D2B"/>
    <w:rsid w:val="00EC7DC0"/>
    <w:rsid w:val="00ED0009"/>
    <w:rsid w:val="00ED038C"/>
    <w:rsid w:val="00ED0656"/>
    <w:rsid w:val="00ED0A23"/>
    <w:rsid w:val="00ED0A87"/>
    <w:rsid w:val="00ED154F"/>
    <w:rsid w:val="00ED2063"/>
    <w:rsid w:val="00ED33EC"/>
    <w:rsid w:val="00ED360A"/>
    <w:rsid w:val="00ED36E4"/>
    <w:rsid w:val="00ED3889"/>
    <w:rsid w:val="00ED3B35"/>
    <w:rsid w:val="00ED3CBE"/>
    <w:rsid w:val="00ED4293"/>
    <w:rsid w:val="00ED4835"/>
    <w:rsid w:val="00ED5019"/>
    <w:rsid w:val="00ED696B"/>
    <w:rsid w:val="00ED702A"/>
    <w:rsid w:val="00ED7EC4"/>
    <w:rsid w:val="00EE005E"/>
    <w:rsid w:val="00EE05E9"/>
    <w:rsid w:val="00EE090C"/>
    <w:rsid w:val="00EE1281"/>
    <w:rsid w:val="00EE1AEA"/>
    <w:rsid w:val="00EE2217"/>
    <w:rsid w:val="00EE226C"/>
    <w:rsid w:val="00EE256B"/>
    <w:rsid w:val="00EE322B"/>
    <w:rsid w:val="00EE4886"/>
    <w:rsid w:val="00EE4AFE"/>
    <w:rsid w:val="00EE593E"/>
    <w:rsid w:val="00EE692E"/>
    <w:rsid w:val="00EE693A"/>
    <w:rsid w:val="00EE7B43"/>
    <w:rsid w:val="00EE7C89"/>
    <w:rsid w:val="00EE7ECD"/>
    <w:rsid w:val="00EF04C0"/>
    <w:rsid w:val="00EF09F0"/>
    <w:rsid w:val="00EF0B96"/>
    <w:rsid w:val="00EF1408"/>
    <w:rsid w:val="00EF2FD0"/>
    <w:rsid w:val="00EF3720"/>
    <w:rsid w:val="00EF402C"/>
    <w:rsid w:val="00EF4608"/>
    <w:rsid w:val="00EF46F3"/>
    <w:rsid w:val="00EF4861"/>
    <w:rsid w:val="00EF4C2C"/>
    <w:rsid w:val="00EF4DEE"/>
    <w:rsid w:val="00EF4EC3"/>
    <w:rsid w:val="00EF52A9"/>
    <w:rsid w:val="00EF538C"/>
    <w:rsid w:val="00EF682F"/>
    <w:rsid w:val="00EF7008"/>
    <w:rsid w:val="00EF7094"/>
    <w:rsid w:val="00EF7152"/>
    <w:rsid w:val="00EF7793"/>
    <w:rsid w:val="00EF7B4C"/>
    <w:rsid w:val="00EF7D23"/>
    <w:rsid w:val="00F00081"/>
    <w:rsid w:val="00F00E21"/>
    <w:rsid w:val="00F01BA9"/>
    <w:rsid w:val="00F01C53"/>
    <w:rsid w:val="00F02EAD"/>
    <w:rsid w:val="00F036D2"/>
    <w:rsid w:val="00F03BED"/>
    <w:rsid w:val="00F048F0"/>
    <w:rsid w:val="00F05512"/>
    <w:rsid w:val="00F06051"/>
    <w:rsid w:val="00F06134"/>
    <w:rsid w:val="00F06607"/>
    <w:rsid w:val="00F0690F"/>
    <w:rsid w:val="00F06FBF"/>
    <w:rsid w:val="00F07102"/>
    <w:rsid w:val="00F102E3"/>
    <w:rsid w:val="00F106E3"/>
    <w:rsid w:val="00F10C94"/>
    <w:rsid w:val="00F1160C"/>
    <w:rsid w:val="00F1166B"/>
    <w:rsid w:val="00F116FE"/>
    <w:rsid w:val="00F11DF1"/>
    <w:rsid w:val="00F11F3D"/>
    <w:rsid w:val="00F125DB"/>
    <w:rsid w:val="00F1399B"/>
    <w:rsid w:val="00F14F7C"/>
    <w:rsid w:val="00F15239"/>
    <w:rsid w:val="00F167BD"/>
    <w:rsid w:val="00F16CAA"/>
    <w:rsid w:val="00F17239"/>
    <w:rsid w:val="00F1728E"/>
    <w:rsid w:val="00F17CB7"/>
    <w:rsid w:val="00F200C2"/>
    <w:rsid w:val="00F20375"/>
    <w:rsid w:val="00F2057F"/>
    <w:rsid w:val="00F208A5"/>
    <w:rsid w:val="00F20D3A"/>
    <w:rsid w:val="00F20F6D"/>
    <w:rsid w:val="00F210EF"/>
    <w:rsid w:val="00F212F7"/>
    <w:rsid w:val="00F21944"/>
    <w:rsid w:val="00F21B62"/>
    <w:rsid w:val="00F21E8C"/>
    <w:rsid w:val="00F21F4B"/>
    <w:rsid w:val="00F22089"/>
    <w:rsid w:val="00F23B5C"/>
    <w:rsid w:val="00F243D7"/>
    <w:rsid w:val="00F252AF"/>
    <w:rsid w:val="00F2590B"/>
    <w:rsid w:val="00F25F83"/>
    <w:rsid w:val="00F26653"/>
    <w:rsid w:val="00F274FD"/>
    <w:rsid w:val="00F2784C"/>
    <w:rsid w:val="00F279AE"/>
    <w:rsid w:val="00F27A65"/>
    <w:rsid w:val="00F27E8B"/>
    <w:rsid w:val="00F30019"/>
    <w:rsid w:val="00F304A3"/>
    <w:rsid w:val="00F31059"/>
    <w:rsid w:val="00F31B70"/>
    <w:rsid w:val="00F33899"/>
    <w:rsid w:val="00F33CAA"/>
    <w:rsid w:val="00F33D66"/>
    <w:rsid w:val="00F343E4"/>
    <w:rsid w:val="00F346EE"/>
    <w:rsid w:val="00F35D56"/>
    <w:rsid w:val="00F3676B"/>
    <w:rsid w:val="00F369C7"/>
    <w:rsid w:val="00F36D03"/>
    <w:rsid w:val="00F36D05"/>
    <w:rsid w:val="00F36D2A"/>
    <w:rsid w:val="00F36FA7"/>
    <w:rsid w:val="00F37A04"/>
    <w:rsid w:val="00F37A1C"/>
    <w:rsid w:val="00F37FAB"/>
    <w:rsid w:val="00F402B7"/>
    <w:rsid w:val="00F40C0D"/>
    <w:rsid w:val="00F40F32"/>
    <w:rsid w:val="00F41F5C"/>
    <w:rsid w:val="00F42E34"/>
    <w:rsid w:val="00F42F41"/>
    <w:rsid w:val="00F42F64"/>
    <w:rsid w:val="00F42F99"/>
    <w:rsid w:val="00F4420F"/>
    <w:rsid w:val="00F445F8"/>
    <w:rsid w:val="00F450D9"/>
    <w:rsid w:val="00F454D0"/>
    <w:rsid w:val="00F45F2F"/>
    <w:rsid w:val="00F464AB"/>
    <w:rsid w:val="00F46A22"/>
    <w:rsid w:val="00F46E69"/>
    <w:rsid w:val="00F46F3E"/>
    <w:rsid w:val="00F47A1E"/>
    <w:rsid w:val="00F50A00"/>
    <w:rsid w:val="00F51B11"/>
    <w:rsid w:val="00F51E07"/>
    <w:rsid w:val="00F51EE8"/>
    <w:rsid w:val="00F523EA"/>
    <w:rsid w:val="00F527F4"/>
    <w:rsid w:val="00F53009"/>
    <w:rsid w:val="00F53CBB"/>
    <w:rsid w:val="00F54A25"/>
    <w:rsid w:val="00F54D05"/>
    <w:rsid w:val="00F55CF0"/>
    <w:rsid w:val="00F55D01"/>
    <w:rsid w:val="00F55D0C"/>
    <w:rsid w:val="00F56140"/>
    <w:rsid w:val="00F5628F"/>
    <w:rsid w:val="00F570F9"/>
    <w:rsid w:val="00F57960"/>
    <w:rsid w:val="00F57DEE"/>
    <w:rsid w:val="00F60714"/>
    <w:rsid w:val="00F60FDF"/>
    <w:rsid w:val="00F611A9"/>
    <w:rsid w:val="00F616DC"/>
    <w:rsid w:val="00F61DA9"/>
    <w:rsid w:val="00F621BB"/>
    <w:rsid w:val="00F623D6"/>
    <w:rsid w:val="00F636AE"/>
    <w:rsid w:val="00F65050"/>
    <w:rsid w:val="00F65F47"/>
    <w:rsid w:val="00F661BC"/>
    <w:rsid w:val="00F66F64"/>
    <w:rsid w:val="00F67B21"/>
    <w:rsid w:val="00F67D69"/>
    <w:rsid w:val="00F70774"/>
    <w:rsid w:val="00F70DA5"/>
    <w:rsid w:val="00F7170E"/>
    <w:rsid w:val="00F72113"/>
    <w:rsid w:val="00F72599"/>
    <w:rsid w:val="00F7273C"/>
    <w:rsid w:val="00F72802"/>
    <w:rsid w:val="00F72D6D"/>
    <w:rsid w:val="00F73971"/>
    <w:rsid w:val="00F73A24"/>
    <w:rsid w:val="00F73E2B"/>
    <w:rsid w:val="00F7541A"/>
    <w:rsid w:val="00F7569E"/>
    <w:rsid w:val="00F75CF3"/>
    <w:rsid w:val="00F761D6"/>
    <w:rsid w:val="00F77111"/>
    <w:rsid w:val="00F77457"/>
    <w:rsid w:val="00F7756F"/>
    <w:rsid w:val="00F776A8"/>
    <w:rsid w:val="00F7773C"/>
    <w:rsid w:val="00F7785F"/>
    <w:rsid w:val="00F77886"/>
    <w:rsid w:val="00F81173"/>
    <w:rsid w:val="00F8143C"/>
    <w:rsid w:val="00F8270D"/>
    <w:rsid w:val="00F82C30"/>
    <w:rsid w:val="00F832B3"/>
    <w:rsid w:val="00F833D4"/>
    <w:rsid w:val="00F83602"/>
    <w:rsid w:val="00F8365B"/>
    <w:rsid w:val="00F83FFA"/>
    <w:rsid w:val="00F84C95"/>
    <w:rsid w:val="00F84CE8"/>
    <w:rsid w:val="00F852B6"/>
    <w:rsid w:val="00F85DAB"/>
    <w:rsid w:val="00F86168"/>
    <w:rsid w:val="00F8699A"/>
    <w:rsid w:val="00F86A8C"/>
    <w:rsid w:val="00F86EFD"/>
    <w:rsid w:val="00F8713A"/>
    <w:rsid w:val="00F87694"/>
    <w:rsid w:val="00F877CF"/>
    <w:rsid w:val="00F87823"/>
    <w:rsid w:val="00F87C28"/>
    <w:rsid w:val="00F87E5C"/>
    <w:rsid w:val="00F903A5"/>
    <w:rsid w:val="00F90D27"/>
    <w:rsid w:val="00F93CDC"/>
    <w:rsid w:val="00F944AD"/>
    <w:rsid w:val="00F95F08"/>
    <w:rsid w:val="00F96804"/>
    <w:rsid w:val="00F96BAA"/>
    <w:rsid w:val="00F96D0F"/>
    <w:rsid w:val="00F96E16"/>
    <w:rsid w:val="00F976AE"/>
    <w:rsid w:val="00FA077B"/>
    <w:rsid w:val="00FA19F2"/>
    <w:rsid w:val="00FA3210"/>
    <w:rsid w:val="00FA4991"/>
    <w:rsid w:val="00FA534A"/>
    <w:rsid w:val="00FA5BAB"/>
    <w:rsid w:val="00FA5D9A"/>
    <w:rsid w:val="00FA6252"/>
    <w:rsid w:val="00FA7060"/>
    <w:rsid w:val="00FA76C4"/>
    <w:rsid w:val="00FA770D"/>
    <w:rsid w:val="00FA771F"/>
    <w:rsid w:val="00FA7B3E"/>
    <w:rsid w:val="00FA7EA6"/>
    <w:rsid w:val="00FB0369"/>
    <w:rsid w:val="00FB0B83"/>
    <w:rsid w:val="00FB163E"/>
    <w:rsid w:val="00FB1758"/>
    <w:rsid w:val="00FB1ABA"/>
    <w:rsid w:val="00FB2684"/>
    <w:rsid w:val="00FB278E"/>
    <w:rsid w:val="00FB2FAF"/>
    <w:rsid w:val="00FB2FBC"/>
    <w:rsid w:val="00FB306D"/>
    <w:rsid w:val="00FB3323"/>
    <w:rsid w:val="00FB3BCC"/>
    <w:rsid w:val="00FB4249"/>
    <w:rsid w:val="00FB4FDA"/>
    <w:rsid w:val="00FB5134"/>
    <w:rsid w:val="00FB518A"/>
    <w:rsid w:val="00FB5B75"/>
    <w:rsid w:val="00FB6BB1"/>
    <w:rsid w:val="00FB6F2C"/>
    <w:rsid w:val="00FB792A"/>
    <w:rsid w:val="00FC0613"/>
    <w:rsid w:val="00FC0B15"/>
    <w:rsid w:val="00FC0C45"/>
    <w:rsid w:val="00FC1BA6"/>
    <w:rsid w:val="00FC1FD0"/>
    <w:rsid w:val="00FC2C55"/>
    <w:rsid w:val="00FC35C3"/>
    <w:rsid w:val="00FC3C49"/>
    <w:rsid w:val="00FC3EC3"/>
    <w:rsid w:val="00FC46F5"/>
    <w:rsid w:val="00FC54CC"/>
    <w:rsid w:val="00FC5624"/>
    <w:rsid w:val="00FC5A57"/>
    <w:rsid w:val="00FC5FFB"/>
    <w:rsid w:val="00FC6550"/>
    <w:rsid w:val="00FC70B4"/>
    <w:rsid w:val="00FD034A"/>
    <w:rsid w:val="00FD054E"/>
    <w:rsid w:val="00FD09EB"/>
    <w:rsid w:val="00FD0B2C"/>
    <w:rsid w:val="00FD125D"/>
    <w:rsid w:val="00FD1CA9"/>
    <w:rsid w:val="00FD1F12"/>
    <w:rsid w:val="00FD25AC"/>
    <w:rsid w:val="00FD26E4"/>
    <w:rsid w:val="00FD277B"/>
    <w:rsid w:val="00FD2B17"/>
    <w:rsid w:val="00FD3056"/>
    <w:rsid w:val="00FD340C"/>
    <w:rsid w:val="00FD35DA"/>
    <w:rsid w:val="00FD3C0B"/>
    <w:rsid w:val="00FD41FE"/>
    <w:rsid w:val="00FD42C7"/>
    <w:rsid w:val="00FD4F08"/>
    <w:rsid w:val="00FD51DD"/>
    <w:rsid w:val="00FD52C9"/>
    <w:rsid w:val="00FD52DD"/>
    <w:rsid w:val="00FD6E36"/>
    <w:rsid w:val="00FD7134"/>
    <w:rsid w:val="00FD71DE"/>
    <w:rsid w:val="00FD75D4"/>
    <w:rsid w:val="00FE1009"/>
    <w:rsid w:val="00FE1288"/>
    <w:rsid w:val="00FE1FBB"/>
    <w:rsid w:val="00FE249C"/>
    <w:rsid w:val="00FE31B9"/>
    <w:rsid w:val="00FE354A"/>
    <w:rsid w:val="00FE3980"/>
    <w:rsid w:val="00FE39C2"/>
    <w:rsid w:val="00FE3CD5"/>
    <w:rsid w:val="00FE3E32"/>
    <w:rsid w:val="00FE51CD"/>
    <w:rsid w:val="00FE524C"/>
    <w:rsid w:val="00FE54DD"/>
    <w:rsid w:val="00FE5890"/>
    <w:rsid w:val="00FE6657"/>
    <w:rsid w:val="00FE6BDF"/>
    <w:rsid w:val="00FE6CA0"/>
    <w:rsid w:val="00FE6D94"/>
    <w:rsid w:val="00FE754D"/>
    <w:rsid w:val="00FE75E3"/>
    <w:rsid w:val="00FF02B4"/>
    <w:rsid w:val="00FF031D"/>
    <w:rsid w:val="00FF0E2F"/>
    <w:rsid w:val="00FF1233"/>
    <w:rsid w:val="00FF1595"/>
    <w:rsid w:val="00FF1E21"/>
    <w:rsid w:val="00FF242E"/>
    <w:rsid w:val="00FF3148"/>
    <w:rsid w:val="00FF32D1"/>
    <w:rsid w:val="00FF34A5"/>
    <w:rsid w:val="00FF3CD7"/>
    <w:rsid w:val="00FF3D00"/>
    <w:rsid w:val="00FF4401"/>
    <w:rsid w:val="00FF545C"/>
    <w:rsid w:val="00FF5A1E"/>
    <w:rsid w:val="00FF5F4B"/>
    <w:rsid w:val="00FF6CBB"/>
    <w:rsid w:val="00FF6E56"/>
    <w:rsid w:val="00FF70A6"/>
    <w:rsid w:val="00FF70CC"/>
    <w:rsid w:val="00FF72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00838B"/>
  <w15:chartTrackingRefBased/>
  <w15:docId w15:val="{F4F07FE4-B14C-452A-A864-D38591C98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E15"/>
    <w:rPr>
      <w:rFonts w:asciiTheme="majorHAnsi" w:eastAsiaTheme="minorEastAsia" w:hAnsiTheme="majorHAnsi" w:cstheme="minorBidi"/>
      <w:sz w:val="22"/>
      <w:lang w:eastAsia="ja-JP"/>
    </w:rPr>
  </w:style>
  <w:style w:type="paragraph" w:styleId="Heading1">
    <w:name w:val="heading 1"/>
    <w:aliases w:val="H1-Doc. Head"/>
    <w:basedOn w:val="Heading2"/>
    <w:next w:val="L1-FlLSp12"/>
    <w:link w:val="Heading1Char"/>
    <w:qFormat/>
    <w:rsid w:val="00810E15"/>
    <w:pPr>
      <w:spacing w:after="0"/>
      <w:ind w:left="0" w:right="-112"/>
      <w:jc w:val="center"/>
      <w:outlineLvl w:val="0"/>
    </w:pPr>
    <w:rPr>
      <w:b w:val="0"/>
      <w:sz w:val="72"/>
      <w:szCs w:val="72"/>
    </w:rPr>
  </w:style>
  <w:style w:type="paragraph" w:styleId="Heading2">
    <w:name w:val="heading 2"/>
    <w:aliases w:val="H2-Chap. Head"/>
    <w:next w:val="L1-FlLSp12"/>
    <w:link w:val="Heading2Char"/>
    <w:qFormat/>
    <w:rsid w:val="00810E15"/>
    <w:pPr>
      <w:keepNext/>
      <w:keepLines/>
      <w:pBdr>
        <w:top w:val="single" w:sz="2" w:space="4" w:color="FFFFFF" w:themeColor="background1"/>
        <w:left w:val="single" w:sz="48" w:space="13" w:color="00467F"/>
        <w:bottom w:val="single" w:sz="2" w:space="4" w:color="FFFFFF" w:themeColor="background1"/>
        <w:right w:val="single" w:sz="2" w:space="13" w:color="FFFFFF" w:themeColor="background1"/>
      </w:pBdr>
      <w:shd w:val="clear" w:color="auto" w:fill="BBE3F3"/>
      <w:spacing w:after="360" w:line="240" w:lineRule="atLeast"/>
      <w:ind w:left="893" w:right="274" w:hanging="547"/>
      <w:contextualSpacing/>
      <w:outlineLvl w:val="1"/>
    </w:pPr>
    <w:rPr>
      <w:rFonts w:asciiTheme="minorHAnsi" w:eastAsiaTheme="minorEastAsia" w:hAnsiTheme="minorHAnsi" w:cstheme="minorHAnsi"/>
      <w:b/>
      <w:color w:val="00467F"/>
      <w:sz w:val="40"/>
      <w:szCs w:val="40"/>
      <w:lang w:eastAsia="ja-JP"/>
    </w:rPr>
  </w:style>
  <w:style w:type="paragraph" w:styleId="Heading3">
    <w:name w:val="heading 3"/>
    <w:aliases w:val="H3-Sec. Head"/>
    <w:basedOn w:val="Normal"/>
    <w:next w:val="L1-FlLSp12"/>
    <w:link w:val="Heading3Char"/>
    <w:qFormat/>
    <w:rsid w:val="00810E15"/>
    <w:pPr>
      <w:keepNext/>
      <w:keepLines/>
      <w:pBdr>
        <w:bottom w:val="single" w:sz="8" w:space="1" w:color="26A5D8"/>
      </w:pBdr>
      <w:spacing w:after="120"/>
      <w:ind w:left="907" w:hanging="907"/>
      <w:outlineLvl w:val="2"/>
    </w:pPr>
    <w:rPr>
      <w:rFonts w:asciiTheme="minorHAnsi" w:hAnsiTheme="minorHAnsi"/>
      <w:b/>
      <w:color w:val="00467F"/>
      <w:sz w:val="36"/>
      <w:szCs w:val="28"/>
    </w:rPr>
  </w:style>
  <w:style w:type="paragraph" w:styleId="Heading4">
    <w:name w:val="heading 4"/>
    <w:aliases w:val="H4-Sec. Head"/>
    <w:next w:val="L1-FlLSp12"/>
    <w:link w:val="Heading4Char"/>
    <w:qFormat/>
    <w:rsid w:val="00810E15"/>
    <w:pPr>
      <w:keepNext/>
      <w:keepLines/>
      <w:spacing w:after="120"/>
      <w:ind w:left="907" w:hanging="907"/>
      <w:outlineLvl w:val="3"/>
    </w:pPr>
    <w:rPr>
      <w:rFonts w:asciiTheme="minorHAnsi" w:eastAsiaTheme="minorEastAsia" w:hAnsiTheme="minorHAnsi" w:cstheme="minorBidi"/>
      <w:b/>
      <w:color w:val="00467F"/>
      <w:kern w:val="2"/>
      <w:sz w:val="30"/>
      <w:szCs w:val="28"/>
      <w:lang w:eastAsia="ja-JP"/>
    </w:rPr>
  </w:style>
  <w:style w:type="paragraph" w:styleId="Heading5">
    <w:name w:val="heading 5"/>
    <w:aliases w:val="H5-Sec. Head"/>
    <w:next w:val="L1-FlLSp12"/>
    <w:link w:val="Heading5Char"/>
    <w:qFormat/>
    <w:rsid w:val="00810E15"/>
    <w:pPr>
      <w:keepNext/>
      <w:keepLines/>
      <w:spacing w:before="120" w:after="120"/>
      <w:ind w:left="907" w:hanging="907"/>
      <w:outlineLvl w:val="4"/>
    </w:pPr>
    <w:rPr>
      <w:rFonts w:asciiTheme="minorHAnsi" w:eastAsiaTheme="minorEastAsia" w:hAnsiTheme="minorHAnsi" w:cstheme="minorBidi"/>
      <w:b/>
      <w:color w:val="0078D6"/>
      <w:kern w:val="2"/>
      <w:sz w:val="28"/>
      <w:szCs w:val="24"/>
      <w:lang w:eastAsia="ja-JP"/>
    </w:rPr>
  </w:style>
  <w:style w:type="paragraph" w:styleId="Heading6">
    <w:name w:val="heading 6"/>
    <w:aliases w:val="H6-Sec. Head"/>
    <w:next w:val="L1-FlLSp12"/>
    <w:link w:val="Heading6Char"/>
    <w:qFormat/>
    <w:rsid w:val="00810E15"/>
    <w:pPr>
      <w:keepNext/>
      <w:keepLines/>
      <w:spacing w:before="120" w:after="120"/>
      <w:outlineLvl w:val="5"/>
    </w:pPr>
    <w:rPr>
      <w:rFonts w:asciiTheme="minorHAnsi" w:hAnsiTheme="minorHAnsi" w:cstheme="minorHAnsi"/>
      <w:color w:val="0078D6"/>
      <w:sz w:val="28"/>
      <w:szCs w:val="24"/>
      <w:lang w:eastAsia="ja-JP"/>
    </w:rPr>
  </w:style>
  <w:style w:type="paragraph" w:styleId="Heading7">
    <w:name w:val="heading 7"/>
    <w:aliases w:val="H7-Sec. Heading"/>
    <w:next w:val="L1-FlLSp12"/>
    <w:link w:val="Heading7Char"/>
    <w:qFormat/>
    <w:rsid w:val="00810E15"/>
    <w:pPr>
      <w:outlineLvl w:val="6"/>
    </w:pPr>
    <w:rPr>
      <w:rFonts w:asciiTheme="minorHAnsi" w:eastAsiaTheme="minorEastAsia" w:hAnsiTheme="minorHAnsi" w:cstheme="minorBidi"/>
      <w:b/>
      <w:sz w:val="22"/>
      <w:lang w:eastAsia="ja-JP"/>
    </w:rPr>
  </w:style>
  <w:style w:type="paragraph" w:styleId="Heading8">
    <w:name w:val="heading 8"/>
    <w:aliases w:val="H8-Sec. Heading"/>
    <w:next w:val="R2-ResBullet"/>
    <w:link w:val="Heading8Char"/>
    <w:uiPriority w:val="9"/>
    <w:unhideWhenUsed/>
    <w:qFormat/>
    <w:rsid w:val="00810E15"/>
    <w:pPr>
      <w:spacing w:after="120"/>
      <w:outlineLvl w:val="7"/>
    </w:pPr>
    <w:rPr>
      <w:rFonts w:asciiTheme="minorHAnsi" w:eastAsiaTheme="minorEastAsia" w:hAnsiTheme="minorHAnsi" w:cstheme="minorBidi"/>
      <w:b/>
      <w:color w:val="00467F"/>
      <w:sz w:val="28"/>
      <w:szCs w:val="28"/>
      <w:lang w:eastAsia="ja-JP"/>
    </w:rPr>
  </w:style>
  <w:style w:type="paragraph" w:styleId="Heading9">
    <w:name w:val="heading 9"/>
    <w:next w:val="Normal"/>
    <w:link w:val="Heading9Char"/>
    <w:uiPriority w:val="9"/>
    <w:unhideWhenUsed/>
    <w:qFormat/>
    <w:rsid w:val="00810E15"/>
    <w:pPr>
      <w:tabs>
        <w:tab w:val="right" w:pos="2747"/>
      </w:tabs>
      <w:spacing w:after="600"/>
      <w:ind w:left="355"/>
      <w:outlineLvl w:val="8"/>
    </w:pPr>
    <w:rPr>
      <w:rFonts w:asciiTheme="minorHAnsi" w:hAnsiTheme="minorHAnsi" w:cstheme="minorHAnsi"/>
      <w:b/>
      <w:color w:val="0046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810E15"/>
    <w:pPr>
      <w:keepNext/>
      <w:spacing w:after="360"/>
      <w:jc w:val="center"/>
    </w:pPr>
    <w:rPr>
      <w:rFonts w:ascii="Calibri" w:hAnsi="Calibri"/>
      <w:b/>
      <w:color w:val="00467F"/>
      <w:sz w:val="28"/>
    </w:rPr>
  </w:style>
  <w:style w:type="paragraph" w:customStyle="1" w:styleId="C2-CtrSglSp">
    <w:name w:val="C2-Ctr Sgl Sp"/>
    <w:basedOn w:val="Normal"/>
    <w:rsid w:val="00810E15"/>
    <w:pPr>
      <w:spacing w:before="120" w:after="120"/>
      <w:jc w:val="center"/>
    </w:pPr>
    <w:rPr>
      <w:rFonts w:asciiTheme="minorHAnsi" w:hAnsiTheme="minorHAnsi"/>
      <w:szCs w:val="22"/>
    </w:rPr>
  </w:style>
  <w:style w:type="paragraph" w:customStyle="1" w:styleId="C3-CtrSp12">
    <w:name w:val="C3-Ctr Sp&amp;1/2"/>
    <w:basedOn w:val="Normal"/>
    <w:rsid w:val="00810E15"/>
    <w:pPr>
      <w:keepLines/>
      <w:spacing w:line="360" w:lineRule="auto"/>
      <w:jc w:val="center"/>
    </w:pPr>
  </w:style>
  <w:style w:type="paragraph" w:customStyle="1" w:styleId="E1-Equation">
    <w:name w:val="E1-Equation"/>
    <w:basedOn w:val="Normal"/>
    <w:rsid w:val="00810E15"/>
    <w:pPr>
      <w:tabs>
        <w:tab w:val="center" w:pos="4680"/>
        <w:tab w:val="right" w:pos="9360"/>
      </w:tabs>
      <w:spacing w:after="240"/>
    </w:pPr>
  </w:style>
  <w:style w:type="paragraph" w:customStyle="1" w:styleId="E2-Equation">
    <w:name w:val="E2-Equation"/>
    <w:basedOn w:val="Normal"/>
    <w:rsid w:val="00810E15"/>
    <w:pPr>
      <w:tabs>
        <w:tab w:val="right" w:pos="1152"/>
        <w:tab w:val="center" w:pos="1440"/>
        <w:tab w:val="left" w:pos="1728"/>
      </w:tabs>
      <w:spacing w:after="240"/>
      <w:ind w:left="1728" w:hanging="1728"/>
    </w:pPr>
  </w:style>
  <w:style w:type="paragraph" w:styleId="Footer">
    <w:name w:val="footer"/>
    <w:basedOn w:val="Normal"/>
    <w:link w:val="FooterChar"/>
    <w:rsid w:val="00810E15"/>
  </w:style>
  <w:style w:type="paragraph" w:styleId="FootnoteText">
    <w:name w:val="footnote text"/>
    <w:aliases w:val="F1"/>
    <w:basedOn w:val="Normal"/>
    <w:link w:val="FootnoteTextChar"/>
    <w:rsid w:val="00810E15"/>
    <w:pPr>
      <w:spacing w:before="120"/>
      <w:ind w:left="187" w:hanging="187"/>
    </w:pPr>
    <w:rPr>
      <w:sz w:val="18"/>
    </w:rPr>
  </w:style>
  <w:style w:type="paragraph" w:styleId="Header">
    <w:name w:val="header"/>
    <w:basedOn w:val="Normal"/>
    <w:link w:val="HeaderChar"/>
    <w:rsid w:val="00810E15"/>
    <w:rPr>
      <w:rFonts w:asciiTheme="minorHAnsi" w:hAnsiTheme="minorHAnsi"/>
    </w:rPr>
  </w:style>
  <w:style w:type="paragraph" w:customStyle="1" w:styleId="L1-FlLSp12">
    <w:name w:val="L1-FlL Sp&amp;1/2"/>
    <w:basedOn w:val="Normal"/>
    <w:link w:val="L1-FlLSp12Char"/>
    <w:rsid w:val="00810E15"/>
    <w:pPr>
      <w:tabs>
        <w:tab w:val="left" w:pos="1152"/>
      </w:tabs>
      <w:spacing w:after="240"/>
    </w:pPr>
  </w:style>
  <w:style w:type="paragraph" w:customStyle="1" w:styleId="N0-FlLftBullet">
    <w:name w:val="N0-Fl Lft Bullet"/>
    <w:basedOn w:val="Normal"/>
    <w:rsid w:val="00810E15"/>
    <w:pPr>
      <w:tabs>
        <w:tab w:val="left" w:pos="576"/>
      </w:tabs>
      <w:spacing w:after="120"/>
      <w:ind w:left="576" w:hanging="576"/>
    </w:pPr>
    <w:rPr>
      <w:rFonts w:cstheme="minorHAnsi"/>
      <w:szCs w:val="22"/>
    </w:rPr>
  </w:style>
  <w:style w:type="paragraph" w:customStyle="1" w:styleId="N1-1stBullet">
    <w:name w:val="N1-1st Bullet"/>
    <w:basedOn w:val="Normal"/>
    <w:rsid w:val="00810E15"/>
    <w:pPr>
      <w:numPr>
        <w:numId w:val="14"/>
      </w:numPr>
      <w:spacing w:after="240"/>
    </w:pPr>
  </w:style>
  <w:style w:type="paragraph" w:customStyle="1" w:styleId="N2-2ndBullet">
    <w:name w:val="N2-2nd Bullet"/>
    <w:basedOn w:val="Normal"/>
    <w:rsid w:val="00810E15"/>
    <w:pPr>
      <w:numPr>
        <w:numId w:val="15"/>
      </w:numPr>
      <w:spacing w:after="240"/>
    </w:pPr>
  </w:style>
  <w:style w:type="paragraph" w:customStyle="1" w:styleId="N3-3rdBullet">
    <w:name w:val="N3-3rd Bullet"/>
    <w:basedOn w:val="Normal"/>
    <w:rsid w:val="00810E15"/>
    <w:pPr>
      <w:numPr>
        <w:numId w:val="16"/>
      </w:numPr>
      <w:spacing w:after="240"/>
    </w:pPr>
  </w:style>
  <w:style w:type="paragraph" w:customStyle="1" w:styleId="N4-4thBullet">
    <w:name w:val="N4-4th Bullet"/>
    <w:basedOn w:val="Normal"/>
    <w:rsid w:val="00810E15"/>
    <w:pPr>
      <w:numPr>
        <w:numId w:val="17"/>
      </w:numPr>
      <w:spacing w:after="240"/>
    </w:pPr>
  </w:style>
  <w:style w:type="paragraph" w:customStyle="1" w:styleId="N5-5thBullet">
    <w:name w:val="N5-5th Bullet"/>
    <w:basedOn w:val="Normal"/>
    <w:rsid w:val="00810E15"/>
    <w:pPr>
      <w:tabs>
        <w:tab w:val="left" w:pos="3456"/>
      </w:tabs>
      <w:ind w:left="3456" w:hanging="576"/>
    </w:pPr>
  </w:style>
  <w:style w:type="paragraph" w:customStyle="1" w:styleId="N6-DateInd">
    <w:name w:val="N6-Date Ind."/>
    <w:basedOn w:val="Normal"/>
    <w:semiHidden/>
    <w:rsid w:val="00810E15"/>
    <w:pPr>
      <w:tabs>
        <w:tab w:val="left" w:pos="4896"/>
      </w:tabs>
      <w:spacing w:after="240"/>
      <w:ind w:left="4896"/>
    </w:pPr>
  </w:style>
  <w:style w:type="paragraph" w:customStyle="1" w:styleId="N7-3Block">
    <w:name w:val="N7-3&quot; Block"/>
    <w:basedOn w:val="Normal"/>
    <w:rsid w:val="00810E15"/>
    <w:pPr>
      <w:tabs>
        <w:tab w:val="left" w:pos="1152"/>
      </w:tabs>
      <w:spacing w:after="240"/>
      <w:ind w:left="1152" w:right="1152"/>
    </w:pPr>
    <w:rPr>
      <w:rFonts w:cstheme="minorHAnsi"/>
      <w:szCs w:val="22"/>
    </w:rPr>
  </w:style>
  <w:style w:type="paragraph" w:customStyle="1" w:styleId="N8-QxQBlock">
    <w:name w:val="N8-QxQ Block"/>
    <w:basedOn w:val="Normal"/>
    <w:semiHidden/>
    <w:rsid w:val="00810E15"/>
    <w:pPr>
      <w:tabs>
        <w:tab w:val="left" w:pos="1152"/>
      </w:tabs>
      <w:spacing w:after="240" w:line="360" w:lineRule="auto"/>
      <w:ind w:left="1152" w:hanging="1152"/>
    </w:pPr>
    <w:rPr>
      <w:lang w:val="en"/>
    </w:rPr>
  </w:style>
  <w:style w:type="paragraph" w:customStyle="1" w:styleId="P1-StandPara">
    <w:name w:val="P1-Stand Para"/>
    <w:basedOn w:val="Normal"/>
    <w:rsid w:val="00810E15"/>
    <w:pPr>
      <w:spacing w:after="240"/>
      <w:ind w:firstLine="576"/>
    </w:pPr>
  </w:style>
  <w:style w:type="paragraph" w:customStyle="1" w:styleId="Q1-BestFinQ">
    <w:name w:val="Q1-Best/Fin Q"/>
    <w:rsid w:val="00810E15"/>
    <w:pPr>
      <w:keepNext/>
      <w:spacing w:after="360"/>
      <w:ind w:left="1152" w:hanging="1152"/>
    </w:pPr>
    <w:rPr>
      <w:rFonts w:asciiTheme="minorHAnsi" w:hAnsiTheme="minorHAnsi" w:cs="Times New Roman Bold"/>
      <w:b/>
      <w:sz w:val="22"/>
    </w:rPr>
  </w:style>
  <w:style w:type="paragraph" w:customStyle="1" w:styleId="SH-SglSpHead">
    <w:name w:val="SH-Sgl Sp Head"/>
    <w:basedOn w:val="Heading2"/>
    <w:rsid w:val="00810E15"/>
    <w:pPr>
      <w:pBdr>
        <w:left w:val="single" w:sz="48" w:space="13" w:color="BBE3F3"/>
      </w:pBdr>
    </w:pPr>
    <w:rPr>
      <w:sz w:val="28"/>
      <w:szCs w:val="28"/>
    </w:rPr>
  </w:style>
  <w:style w:type="paragraph" w:customStyle="1" w:styleId="SL-FlLftSgl">
    <w:name w:val="SL-Fl Lft Sgl"/>
    <w:basedOn w:val="Normal"/>
    <w:link w:val="SL-FlLftSglChar"/>
    <w:rsid w:val="00810E15"/>
    <w:rPr>
      <w:szCs w:val="22"/>
    </w:rPr>
  </w:style>
  <w:style w:type="paragraph" w:customStyle="1" w:styleId="T0-ChapPgHd">
    <w:name w:val="T0-Chap/Pg Hd"/>
    <w:rsid w:val="00810E15"/>
    <w:pPr>
      <w:pBdr>
        <w:bottom w:val="single" w:sz="6" w:space="1" w:color="3A7B3C"/>
      </w:pBdr>
      <w:tabs>
        <w:tab w:val="right" w:pos="8640"/>
      </w:tabs>
      <w:spacing w:before="240" w:after="120"/>
      <w:ind w:left="360" w:right="720"/>
    </w:pPr>
    <w:rPr>
      <w:rFonts w:asciiTheme="minorHAnsi" w:eastAsiaTheme="minorEastAsia" w:hAnsiTheme="minorHAnsi" w:cstheme="minorHAnsi"/>
      <w:b/>
      <w:color w:val="00467F"/>
      <w:kern w:val="2"/>
      <w:sz w:val="24"/>
      <w:szCs w:val="24"/>
      <w:lang w:eastAsia="ja-JP"/>
    </w:rPr>
  </w:style>
  <w:style w:type="paragraph" w:styleId="TOC1">
    <w:name w:val="toc 1"/>
    <w:next w:val="TOC2"/>
    <w:uiPriority w:val="39"/>
    <w:rsid w:val="00810E15"/>
    <w:pPr>
      <w:pBdr>
        <w:bottom w:val="single" w:sz="6" w:space="1" w:color="26A5D8"/>
      </w:pBdr>
      <w:tabs>
        <w:tab w:val="right" w:pos="8640"/>
      </w:tabs>
      <w:spacing w:before="240" w:after="120"/>
      <w:ind w:left="1440" w:right="720" w:hanging="1440"/>
    </w:pPr>
    <w:rPr>
      <w:rFonts w:asciiTheme="minorHAnsi" w:eastAsiaTheme="minorEastAsia" w:hAnsiTheme="minorHAnsi" w:cstheme="minorBidi"/>
      <w:b/>
      <w:color w:val="00467F"/>
      <w:kern w:val="2"/>
      <w:sz w:val="24"/>
      <w:szCs w:val="24"/>
      <w:lang w:eastAsia="ja-JP"/>
    </w:rPr>
  </w:style>
  <w:style w:type="paragraph" w:styleId="TOC2">
    <w:name w:val="toc 2"/>
    <w:basedOn w:val="Normal"/>
    <w:uiPriority w:val="39"/>
    <w:rsid w:val="00810E15"/>
    <w:pPr>
      <w:tabs>
        <w:tab w:val="left" w:pos="2160"/>
        <w:tab w:val="right" w:pos="8640"/>
      </w:tabs>
      <w:spacing w:after="120" w:line="320" w:lineRule="atLeast"/>
      <w:ind w:left="1440" w:right="1170" w:hanging="540"/>
      <w:contextualSpacing/>
    </w:pPr>
    <w:rPr>
      <w:color w:val="00467F"/>
      <w:szCs w:val="22"/>
    </w:rPr>
  </w:style>
  <w:style w:type="paragraph" w:styleId="TOC3">
    <w:name w:val="toc 3"/>
    <w:basedOn w:val="Normal"/>
    <w:rsid w:val="00810E15"/>
    <w:pPr>
      <w:tabs>
        <w:tab w:val="right" w:pos="8640"/>
      </w:tabs>
      <w:spacing w:after="120" w:line="320" w:lineRule="atLeast"/>
      <w:ind w:left="2160" w:right="1170" w:hanging="684"/>
      <w:contextualSpacing/>
    </w:pPr>
    <w:rPr>
      <w:color w:val="00467F"/>
      <w:szCs w:val="22"/>
    </w:rPr>
  </w:style>
  <w:style w:type="paragraph" w:styleId="TOC4">
    <w:name w:val="toc 4"/>
    <w:basedOn w:val="Normal"/>
    <w:rsid w:val="00810E15"/>
    <w:pPr>
      <w:tabs>
        <w:tab w:val="right" w:pos="8640"/>
      </w:tabs>
      <w:spacing w:after="120" w:line="320" w:lineRule="atLeast"/>
      <w:ind w:left="3060" w:right="1170" w:hanging="891"/>
      <w:contextualSpacing/>
    </w:pPr>
    <w:rPr>
      <w:color w:val="00467F"/>
      <w:szCs w:val="22"/>
    </w:rPr>
  </w:style>
  <w:style w:type="paragraph" w:styleId="TOC5">
    <w:name w:val="toc 5"/>
    <w:basedOn w:val="Normal"/>
    <w:rsid w:val="00810E15"/>
    <w:pPr>
      <w:tabs>
        <w:tab w:val="right" w:pos="8640"/>
      </w:tabs>
      <w:spacing w:after="240" w:line="320" w:lineRule="atLeast"/>
      <w:ind w:left="1980" w:right="1170" w:hanging="1260"/>
      <w:contextualSpacing/>
    </w:pPr>
    <w:rPr>
      <w:color w:val="00467F"/>
      <w:szCs w:val="22"/>
    </w:rPr>
  </w:style>
  <w:style w:type="paragraph" w:customStyle="1" w:styleId="TT-TableTitle">
    <w:name w:val="TT-Table Title"/>
    <w:basedOn w:val="ET-ExhibitTitle"/>
    <w:rsid w:val="00810E15"/>
  </w:style>
  <w:style w:type="paragraph" w:customStyle="1" w:styleId="RI-ReferenceInformation">
    <w:name w:val="RI-Reference Information"/>
    <w:basedOn w:val="Normal"/>
    <w:rsid w:val="00810E15"/>
    <w:pPr>
      <w:tabs>
        <w:tab w:val="left" w:pos="2232"/>
        <w:tab w:val="left" w:pos="2405"/>
      </w:tabs>
      <w:spacing w:line="240" w:lineRule="exact"/>
    </w:pPr>
  </w:style>
  <w:style w:type="paragraph" w:customStyle="1" w:styleId="R1-ResPara">
    <w:name w:val="R1-Res. Para"/>
    <w:basedOn w:val="Normal"/>
    <w:link w:val="R1-ResParaChar"/>
    <w:rsid w:val="00810E15"/>
    <w:rPr>
      <w:rFonts w:eastAsia="Times New Roman" w:cs="Times New Roman"/>
      <w:szCs w:val="24"/>
      <w:lang w:eastAsia="en-US"/>
    </w:rPr>
  </w:style>
  <w:style w:type="paragraph" w:customStyle="1" w:styleId="R2-ResBullet">
    <w:name w:val="R2-Res Bullet"/>
    <w:basedOn w:val="Normal"/>
    <w:rsid w:val="00810E15"/>
    <w:pPr>
      <w:spacing w:after="240"/>
      <w:ind w:left="432" w:hanging="432"/>
    </w:pPr>
    <w:rPr>
      <w:rFonts w:eastAsia="Times New Roman" w:cs="Times New Roman"/>
      <w:szCs w:val="24"/>
      <w:lang w:eastAsia="en-US"/>
    </w:rPr>
  </w:style>
  <w:style w:type="paragraph" w:customStyle="1" w:styleId="RF-Reference">
    <w:name w:val="RF-Reference"/>
    <w:basedOn w:val="Normal"/>
    <w:rsid w:val="00810E15"/>
    <w:pPr>
      <w:spacing w:line="240" w:lineRule="exact"/>
      <w:ind w:left="216" w:hanging="216"/>
    </w:pPr>
  </w:style>
  <w:style w:type="paragraph" w:customStyle="1" w:styleId="RH-SglSpHead">
    <w:name w:val="RH-Sgl Sp Head"/>
    <w:basedOn w:val="Heading2"/>
    <w:next w:val="RL-FlLftSgl"/>
    <w:rsid w:val="00810E15"/>
    <w:pPr>
      <w:ind w:left="351" w:firstLine="0"/>
    </w:pPr>
  </w:style>
  <w:style w:type="paragraph" w:customStyle="1" w:styleId="RL-FlLftSgl">
    <w:name w:val="RL-Fl Lft Sgl"/>
    <w:rsid w:val="00810E15"/>
    <w:pPr>
      <w:keepNext/>
      <w:pBdr>
        <w:bottom w:val="single" w:sz="6" w:space="1" w:color="0098C8"/>
      </w:pBdr>
      <w:spacing w:after="120" w:line="240" w:lineRule="atLeast"/>
    </w:pPr>
    <w:rPr>
      <w:rFonts w:asciiTheme="minorHAnsi" w:hAnsiTheme="minorHAnsi"/>
      <w:b/>
      <w:color w:val="14487C"/>
      <w:sz w:val="28"/>
      <w:szCs w:val="24"/>
    </w:rPr>
  </w:style>
  <w:style w:type="paragraph" w:customStyle="1" w:styleId="SU-FlLftUndln">
    <w:name w:val="SU-Fl Lft Undln"/>
    <w:rsid w:val="00810E15"/>
    <w:pPr>
      <w:keepNext/>
      <w:spacing w:before="240" w:after="120" w:line="240" w:lineRule="exact"/>
    </w:pPr>
    <w:rPr>
      <w:rFonts w:asciiTheme="minorHAnsi" w:hAnsiTheme="minorHAnsi"/>
      <w:b/>
      <w:color w:val="0078D6"/>
      <w:sz w:val="28"/>
      <w:szCs w:val="24"/>
    </w:rPr>
  </w:style>
  <w:style w:type="paragraph" w:customStyle="1" w:styleId="Header-1">
    <w:name w:val="Header-1"/>
    <w:rsid w:val="00810E15"/>
    <w:pPr>
      <w:keepNext/>
      <w:framePr w:hSpace="187" w:wrap="around" w:vAnchor="text" w:hAnchor="text" w:y="1"/>
      <w:suppressOverlap/>
      <w:jc w:val="right"/>
    </w:pPr>
    <w:rPr>
      <w:rFonts w:ascii="Franklin Gothic Medium" w:hAnsi="Franklin Gothic Medium"/>
      <w:b/>
      <w:color w:val="00467F"/>
    </w:rPr>
  </w:style>
  <w:style w:type="paragraph" w:customStyle="1" w:styleId="TB-TableBullet">
    <w:name w:val="TB-Table Bullet"/>
    <w:basedOn w:val="TX-TableText"/>
    <w:qFormat/>
    <w:rsid w:val="00810E15"/>
    <w:pPr>
      <w:numPr>
        <w:numId w:val="1"/>
      </w:numPr>
    </w:pPr>
  </w:style>
  <w:style w:type="character" w:styleId="PageNumber">
    <w:name w:val="page number"/>
    <w:basedOn w:val="DefaultParagraphFont"/>
    <w:rsid w:val="00810E15"/>
    <w:rPr>
      <w:color w:val="FFFFFF" w:themeColor="background1"/>
    </w:rPr>
  </w:style>
  <w:style w:type="paragraph" w:customStyle="1" w:styleId="R0-FLLftSglBoldItalic">
    <w:name w:val="R0-FL Lft Sgl Bold Italic"/>
    <w:rsid w:val="00810E15"/>
    <w:pPr>
      <w:keepNext/>
      <w:spacing w:after="120" w:line="240" w:lineRule="atLeast"/>
    </w:pPr>
    <w:rPr>
      <w:rFonts w:asciiTheme="minorHAnsi" w:hAnsiTheme="minorHAnsi" w:cs="Times New Roman Bold"/>
      <w:i/>
      <w:sz w:val="26"/>
      <w:szCs w:val="22"/>
    </w:rPr>
  </w:style>
  <w:style w:type="table" w:customStyle="1" w:styleId="TableWestatStandardFormat">
    <w:name w:val="Table Westat Standard Format"/>
    <w:basedOn w:val="TableNormal"/>
    <w:rsid w:val="00810E15"/>
    <w:rPr>
      <w:rFonts w:ascii="Franklin Gothic Medium" w:hAnsi="Franklin Gothic Medium"/>
    </w:rPr>
    <w:tblPr>
      <w:tblBorders>
        <w:bottom w:val="single" w:sz="4" w:space="0" w:color="auto"/>
      </w:tblBorders>
    </w:tblPr>
    <w:trPr>
      <w:cantSplit/>
    </w:trPr>
    <w:tblStylePr w:type="firstRow">
      <w:pPr>
        <w:jc w:val="center"/>
      </w:pPr>
      <w:tblPr/>
      <w:trPr>
        <w:tblHeader/>
      </w:tr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next w:val="TOC1"/>
    <w:rsid w:val="00810E15"/>
    <w:pPr>
      <w:pBdr>
        <w:top w:val="single" w:sz="6" w:space="4" w:color="FFFFFF" w:themeColor="background1"/>
        <w:left w:val="single" w:sz="48" w:space="13" w:color="00467F"/>
        <w:bottom w:val="single" w:sz="2" w:space="4" w:color="FFFFFF" w:themeColor="background1"/>
        <w:right w:val="single" w:sz="2" w:space="13" w:color="FFFFFF" w:themeColor="background1"/>
      </w:pBdr>
      <w:shd w:val="clear" w:color="auto" w:fill="BBE3F3"/>
      <w:spacing w:after="360" w:line="240" w:lineRule="atLeast"/>
      <w:ind w:left="374" w:right="274"/>
    </w:pPr>
    <w:rPr>
      <w:rFonts w:asciiTheme="minorHAnsi" w:eastAsiaTheme="minorEastAsia" w:hAnsiTheme="minorHAnsi" w:cstheme="minorBidi"/>
      <w:b/>
      <w:color w:val="00467F"/>
      <w:kern w:val="2"/>
      <w:sz w:val="40"/>
      <w:szCs w:val="22"/>
      <w:lang w:eastAsia="ja-JP"/>
    </w:rPr>
  </w:style>
  <w:style w:type="paragraph" w:customStyle="1" w:styleId="TF-TblFN">
    <w:name w:val="TF-Tbl FN"/>
    <w:rsid w:val="00810E15"/>
    <w:pPr>
      <w:spacing w:before="120"/>
      <w:ind w:left="115" w:hanging="115"/>
    </w:pPr>
    <w:rPr>
      <w:rFonts w:asciiTheme="minorHAnsi" w:hAnsiTheme="minorHAnsi"/>
      <w:sz w:val="18"/>
    </w:rPr>
  </w:style>
  <w:style w:type="paragraph" w:customStyle="1" w:styleId="TH-TableHeading">
    <w:name w:val="TH-Table Heading"/>
    <w:rsid w:val="00810E15"/>
    <w:pPr>
      <w:jc w:val="center"/>
    </w:pPr>
    <w:rPr>
      <w:rFonts w:asciiTheme="minorHAnsi" w:hAnsiTheme="minorHAnsi" w:cstheme="minorHAnsi"/>
      <w:b/>
      <w:color w:val="00467F"/>
    </w:rPr>
  </w:style>
  <w:style w:type="paragraph" w:styleId="TOC6">
    <w:name w:val="toc 6"/>
    <w:rsid w:val="00810E15"/>
    <w:pPr>
      <w:tabs>
        <w:tab w:val="right" w:leader="dot" w:pos="8208"/>
        <w:tab w:val="left" w:pos="8640"/>
      </w:tabs>
      <w:spacing w:after="240"/>
      <w:ind w:left="288"/>
    </w:pPr>
    <w:rPr>
      <w:rFonts w:ascii="Garamond" w:hAnsi="Garamond"/>
      <w:sz w:val="24"/>
      <w:szCs w:val="22"/>
    </w:rPr>
  </w:style>
  <w:style w:type="paragraph" w:styleId="TOC7">
    <w:name w:val="toc 7"/>
    <w:rsid w:val="00810E15"/>
    <w:pPr>
      <w:tabs>
        <w:tab w:val="right" w:leader="dot" w:pos="8208"/>
        <w:tab w:val="left" w:pos="8640"/>
      </w:tabs>
      <w:spacing w:after="240"/>
      <w:ind w:left="1440"/>
      <w:contextualSpacing/>
    </w:pPr>
    <w:rPr>
      <w:rFonts w:ascii="Garamond" w:hAnsi="Garamond"/>
      <w:sz w:val="24"/>
      <w:szCs w:val="22"/>
    </w:rPr>
  </w:style>
  <w:style w:type="paragraph" w:styleId="TOC8">
    <w:name w:val="toc 8"/>
    <w:rsid w:val="00810E15"/>
    <w:pPr>
      <w:tabs>
        <w:tab w:val="right" w:leader="dot" w:pos="8208"/>
        <w:tab w:val="left" w:pos="8640"/>
      </w:tabs>
      <w:spacing w:after="240"/>
      <w:ind w:left="2160"/>
      <w:contextualSpacing/>
    </w:pPr>
    <w:rPr>
      <w:rFonts w:ascii="Garamond" w:hAnsi="Garamond"/>
      <w:sz w:val="24"/>
      <w:szCs w:val="22"/>
    </w:rPr>
  </w:style>
  <w:style w:type="paragraph" w:styleId="TOC9">
    <w:name w:val="toc 9"/>
    <w:rsid w:val="00810E15"/>
    <w:pPr>
      <w:tabs>
        <w:tab w:val="right" w:leader="dot" w:pos="8208"/>
        <w:tab w:val="left" w:pos="8640"/>
      </w:tabs>
      <w:spacing w:after="240"/>
      <w:ind w:left="3024"/>
      <w:contextualSpacing/>
    </w:pPr>
    <w:rPr>
      <w:rFonts w:ascii="Garamond" w:hAnsi="Garamond"/>
      <w:sz w:val="24"/>
      <w:szCs w:val="22"/>
    </w:rPr>
  </w:style>
  <w:style w:type="paragraph" w:customStyle="1" w:styleId="TX-TableText">
    <w:name w:val="TX-Table Text"/>
    <w:rsid w:val="00810E15"/>
    <w:rPr>
      <w:rFonts w:asciiTheme="minorHAnsi" w:hAnsiTheme="minorHAnsi" w:cstheme="minorHAnsi"/>
      <w:color w:val="00467F"/>
    </w:rPr>
  </w:style>
  <w:style w:type="paragraph" w:styleId="BalloonText">
    <w:name w:val="Balloon Text"/>
    <w:basedOn w:val="Normal"/>
    <w:link w:val="BalloonTextChar"/>
    <w:uiPriority w:val="99"/>
    <w:semiHidden/>
    <w:unhideWhenUsed/>
    <w:rsid w:val="00810E15"/>
    <w:rPr>
      <w:rFonts w:ascii="Tahoma" w:hAnsi="Tahoma" w:cs="Tahoma"/>
      <w:sz w:val="16"/>
      <w:szCs w:val="16"/>
    </w:rPr>
  </w:style>
  <w:style w:type="character" w:customStyle="1" w:styleId="BalloonTextChar">
    <w:name w:val="Balloon Text Char"/>
    <w:basedOn w:val="DefaultParagraphFont"/>
    <w:link w:val="BalloonText"/>
    <w:uiPriority w:val="99"/>
    <w:semiHidden/>
    <w:rsid w:val="00810E15"/>
    <w:rPr>
      <w:rFonts w:ascii="Tahoma" w:eastAsiaTheme="minorEastAsia" w:hAnsi="Tahoma" w:cs="Tahoma"/>
      <w:sz w:val="16"/>
      <w:szCs w:val="16"/>
      <w:lang w:eastAsia="ja-JP"/>
    </w:rPr>
  </w:style>
  <w:style w:type="character" w:styleId="FootnoteReference">
    <w:name w:val="footnote reference"/>
    <w:basedOn w:val="DefaultParagraphFont"/>
    <w:uiPriority w:val="99"/>
    <w:semiHidden/>
    <w:unhideWhenUsed/>
    <w:rsid w:val="00810E15"/>
    <w:rPr>
      <w:vertAlign w:val="superscript"/>
    </w:rPr>
  </w:style>
  <w:style w:type="paragraph" w:customStyle="1" w:styleId="HeadingA2">
    <w:name w:val="Heading A2"/>
    <w:aliases w:val="Appendix_H2_Head"/>
    <w:basedOn w:val="Heading2"/>
    <w:next w:val="L1-FlLSp12"/>
    <w:rsid w:val="00810E15"/>
    <w:pPr>
      <w:ind w:left="346" w:firstLine="0"/>
    </w:pPr>
  </w:style>
  <w:style w:type="character" w:customStyle="1" w:styleId="Heading2Char">
    <w:name w:val="Heading 2 Char"/>
    <w:aliases w:val="H2-Chap. Head Char"/>
    <w:basedOn w:val="DefaultParagraphFont"/>
    <w:link w:val="Heading2"/>
    <w:rsid w:val="00810E15"/>
    <w:rPr>
      <w:rFonts w:asciiTheme="minorHAnsi" w:eastAsiaTheme="minorEastAsia" w:hAnsiTheme="minorHAnsi" w:cstheme="minorHAnsi"/>
      <w:b/>
      <w:color w:val="00467F"/>
      <w:sz w:val="40"/>
      <w:szCs w:val="40"/>
      <w:shd w:val="clear" w:color="auto" w:fill="BBE3F3"/>
      <w:lang w:eastAsia="ja-JP"/>
    </w:rPr>
  </w:style>
  <w:style w:type="paragraph" w:customStyle="1" w:styleId="DT-DividerText">
    <w:name w:val="DT-Divider Text"/>
    <w:rsid w:val="00810E15"/>
    <w:pPr>
      <w:pBdr>
        <w:bottom w:val="single" w:sz="12" w:space="1" w:color="FFFFFF" w:themeColor="background1"/>
      </w:pBdr>
      <w:shd w:val="clear" w:color="auto" w:fill="BBE3F3"/>
      <w:spacing w:before="2000" w:line="1440" w:lineRule="exact"/>
      <w:ind w:left="-54" w:right="-54"/>
      <w:jc w:val="center"/>
      <w:outlineLvl w:val="1"/>
    </w:pPr>
    <w:rPr>
      <w:rFonts w:asciiTheme="minorHAnsi" w:hAnsiTheme="minorHAnsi" w:cstheme="minorHAnsi"/>
      <w:b/>
      <w:color w:val="00467F"/>
      <w:position w:val="24"/>
      <w:sz w:val="64"/>
      <w:szCs w:val="72"/>
    </w:rPr>
  </w:style>
  <w:style w:type="paragraph" w:customStyle="1" w:styleId="L2-FlLSp12">
    <w:name w:val="L2-FlL Sp&amp;1/2"/>
    <w:basedOn w:val="L1-FlLSp12"/>
    <w:rsid w:val="00810E15"/>
    <w:pPr>
      <w:keepNext/>
    </w:pPr>
  </w:style>
  <w:style w:type="paragraph" w:customStyle="1" w:styleId="CC-Contentscontinued">
    <w:name w:val="CC-Contents (continued)"/>
    <w:basedOn w:val="TC-TableofContentsHeading"/>
    <w:next w:val="T0-ChapPgHd"/>
    <w:rsid w:val="00810E15"/>
  </w:style>
  <w:style w:type="paragraph" w:customStyle="1" w:styleId="NL-1stNumberedBullet">
    <w:name w:val="NL-1st Numbered Bullet"/>
    <w:basedOn w:val="Normal"/>
    <w:qFormat/>
    <w:rsid w:val="00810E15"/>
    <w:pPr>
      <w:numPr>
        <w:numId w:val="20"/>
      </w:numPr>
      <w:spacing w:after="240"/>
    </w:pPr>
  </w:style>
  <w:style w:type="paragraph" w:customStyle="1" w:styleId="NA-2ndBullet">
    <w:name w:val="NA-2nd Bullet"/>
    <w:basedOn w:val="Normal"/>
    <w:qFormat/>
    <w:rsid w:val="00810E15"/>
    <w:pPr>
      <w:numPr>
        <w:numId w:val="18"/>
      </w:numPr>
      <w:spacing w:after="240"/>
    </w:pPr>
  </w:style>
  <w:style w:type="paragraph" w:customStyle="1" w:styleId="NB-3rdBullet">
    <w:name w:val="NB-3rd Bullet"/>
    <w:basedOn w:val="Normal"/>
    <w:qFormat/>
    <w:rsid w:val="00810E15"/>
    <w:pPr>
      <w:numPr>
        <w:ilvl w:val="1"/>
        <w:numId w:val="18"/>
      </w:numPr>
      <w:spacing w:after="240"/>
    </w:pPr>
  </w:style>
  <w:style w:type="paragraph" w:customStyle="1" w:styleId="NC-4thBullet">
    <w:name w:val="NC-4th Bullet"/>
    <w:basedOn w:val="Normal"/>
    <w:qFormat/>
    <w:rsid w:val="00810E15"/>
    <w:pPr>
      <w:numPr>
        <w:numId w:val="19"/>
      </w:numPr>
      <w:spacing w:after="240"/>
    </w:pPr>
  </w:style>
  <w:style w:type="character" w:customStyle="1" w:styleId="Heading3Char">
    <w:name w:val="Heading 3 Char"/>
    <w:aliases w:val="H3-Sec. Head Char"/>
    <w:basedOn w:val="DefaultParagraphFont"/>
    <w:link w:val="Heading3"/>
    <w:rsid w:val="00810E15"/>
    <w:rPr>
      <w:rFonts w:asciiTheme="minorHAnsi" w:eastAsiaTheme="minorEastAsia" w:hAnsiTheme="minorHAnsi" w:cstheme="minorBidi"/>
      <w:b/>
      <w:color w:val="00467F"/>
      <w:sz w:val="36"/>
      <w:szCs w:val="28"/>
      <w:lang w:eastAsia="ja-JP"/>
    </w:rPr>
  </w:style>
  <w:style w:type="table" w:styleId="TableGridLight">
    <w:name w:val="Grid Table Light"/>
    <w:basedOn w:val="TableNormal"/>
    <w:uiPriority w:val="40"/>
    <w:rsid w:val="00810E1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A3">
    <w:name w:val="Heading A3"/>
    <w:aliases w:val="Appendix_H3_Head"/>
    <w:basedOn w:val="Heading3"/>
    <w:next w:val="L1-FlLSp12"/>
    <w:rsid w:val="00810E15"/>
  </w:style>
  <w:style w:type="paragraph" w:customStyle="1" w:styleId="HeadingA4">
    <w:name w:val="Heading A4"/>
    <w:aliases w:val="Appendix_H4_Head"/>
    <w:basedOn w:val="Heading4"/>
    <w:next w:val="L1-FlLSp12"/>
    <w:rsid w:val="00810E15"/>
  </w:style>
  <w:style w:type="paragraph" w:customStyle="1" w:styleId="HeadingA5">
    <w:name w:val="Heading A5"/>
    <w:aliases w:val="Appendix_H5_Head"/>
    <w:basedOn w:val="Heading5"/>
    <w:next w:val="L1-FlLSp12"/>
    <w:rsid w:val="00810E15"/>
  </w:style>
  <w:style w:type="paragraph" w:customStyle="1" w:styleId="HeadingA6">
    <w:name w:val="Heading A6"/>
    <w:aliases w:val="Appendix_H6_Head"/>
    <w:basedOn w:val="Heading6"/>
    <w:next w:val="L1-FlLSp12"/>
    <w:rsid w:val="00810E15"/>
  </w:style>
  <w:style w:type="paragraph" w:customStyle="1" w:styleId="AT-AppendixTableTitle">
    <w:name w:val="AT-Appendix_Table Title"/>
    <w:basedOn w:val="TT-TableTitle"/>
    <w:rsid w:val="00810E15"/>
  </w:style>
  <w:style w:type="character" w:customStyle="1" w:styleId="Heading4Char">
    <w:name w:val="Heading 4 Char"/>
    <w:aliases w:val="H4-Sec. Head Char"/>
    <w:basedOn w:val="DefaultParagraphFont"/>
    <w:link w:val="Heading4"/>
    <w:rsid w:val="00810E15"/>
    <w:rPr>
      <w:rFonts w:asciiTheme="minorHAnsi" w:eastAsiaTheme="minorEastAsia" w:hAnsiTheme="minorHAnsi" w:cstheme="minorBidi"/>
      <w:b/>
      <w:color w:val="00467F"/>
      <w:kern w:val="2"/>
      <w:sz w:val="30"/>
      <w:szCs w:val="28"/>
      <w:lang w:eastAsia="ja-JP"/>
    </w:rPr>
  </w:style>
  <w:style w:type="character" w:customStyle="1" w:styleId="Heading5Char">
    <w:name w:val="Heading 5 Char"/>
    <w:aliases w:val="H5-Sec. Head Char"/>
    <w:basedOn w:val="DefaultParagraphFont"/>
    <w:link w:val="Heading5"/>
    <w:rsid w:val="00810E15"/>
    <w:rPr>
      <w:rFonts w:asciiTheme="minorHAnsi" w:eastAsiaTheme="minorEastAsia" w:hAnsiTheme="minorHAnsi" w:cstheme="minorBidi"/>
      <w:b/>
      <w:color w:val="0078D6"/>
      <w:kern w:val="2"/>
      <w:sz w:val="28"/>
      <w:szCs w:val="24"/>
      <w:lang w:eastAsia="ja-JP"/>
    </w:rPr>
  </w:style>
  <w:style w:type="character" w:customStyle="1" w:styleId="Heading6Char">
    <w:name w:val="Heading 6 Char"/>
    <w:aliases w:val="H6-Sec. Head Char"/>
    <w:basedOn w:val="DefaultParagraphFont"/>
    <w:link w:val="Heading6"/>
    <w:rsid w:val="00810E15"/>
    <w:rPr>
      <w:rFonts w:asciiTheme="minorHAnsi" w:hAnsiTheme="minorHAnsi" w:cstheme="minorHAnsi"/>
      <w:color w:val="0078D6"/>
      <w:sz w:val="28"/>
      <w:szCs w:val="24"/>
      <w:lang w:eastAsia="ja-JP"/>
    </w:rPr>
  </w:style>
  <w:style w:type="character" w:customStyle="1" w:styleId="FootnoteTextChar">
    <w:name w:val="Footnote Text Char"/>
    <w:aliases w:val="F1 Char"/>
    <w:basedOn w:val="DefaultParagraphFont"/>
    <w:link w:val="FootnoteText"/>
    <w:rsid w:val="00810E15"/>
    <w:rPr>
      <w:rFonts w:asciiTheme="majorHAnsi" w:eastAsiaTheme="minorEastAsia" w:hAnsiTheme="majorHAnsi" w:cstheme="minorBidi"/>
      <w:sz w:val="18"/>
      <w:lang w:eastAsia="ja-JP"/>
    </w:rPr>
  </w:style>
  <w:style w:type="character" w:customStyle="1" w:styleId="HeaderChar">
    <w:name w:val="Header Char"/>
    <w:basedOn w:val="DefaultParagraphFont"/>
    <w:link w:val="Header"/>
    <w:rsid w:val="00810E15"/>
    <w:rPr>
      <w:rFonts w:asciiTheme="minorHAnsi" w:eastAsiaTheme="minorEastAsia" w:hAnsiTheme="minorHAnsi" w:cstheme="minorBidi"/>
      <w:sz w:val="22"/>
      <w:lang w:eastAsia="ja-JP"/>
    </w:rPr>
  </w:style>
  <w:style w:type="character" w:customStyle="1" w:styleId="FooterChar">
    <w:name w:val="Footer Char"/>
    <w:basedOn w:val="DefaultParagraphFont"/>
    <w:link w:val="Footer"/>
    <w:rsid w:val="00810E15"/>
    <w:rPr>
      <w:rFonts w:asciiTheme="majorHAnsi" w:eastAsiaTheme="minorEastAsia" w:hAnsiTheme="majorHAnsi" w:cstheme="minorBidi"/>
      <w:sz w:val="22"/>
      <w:lang w:eastAsia="ja-JP"/>
    </w:rPr>
  </w:style>
  <w:style w:type="paragraph" w:customStyle="1" w:styleId="FT-FigureTItle">
    <w:name w:val="FT-Figure TItle"/>
    <w:rsid w:val="00810E15"/>
    <w:pPr>
      <w:spacing w:before="120" w:after="120"/>
      <w:ind w:left="1410" w:hanging="1342"/>
    </w:pPr>
    <w:rPr>
      <w:rFonts w:asciiTheme="minorHAnsi" w:eastAsiaTheme="minorEastAsia" w:hAnsiTheme="minorHAnsi" w:cstheme="minorHAnsi"/>
      <w:b/>
      <w:color w:val="FFFFFF" w:themeColor="background1"/>
      <w:kern w:val="2"/>
      <w:position w:val="6"/>
      <w:sz w:val="22"/>
      <w:szCs w:val="22"/>
      <w:lang w:eastAsia="ko-KR"/>
    </w:rPr>
  </w:style>
  <w:style w:type="paragraph" w:customStyle="1" w:styleId="ET-ExhibitTitle">
    <w:name w:val="ET-Exhibit Title"/>
    <w:basedOn w:val="Heading5"/>
    <w:next w:val="TH-TableHeading"/>
    <w:link w:val="ET-ExhibitTitleChar"/>
    <w:rsid w:val="00810E15"/>
    <w:pPr>
      <w:pBdr>
        <w:top w:val="single" w:sz="4" w:space="4" w:color="00467F"/>
        <w:left w:val="single" w:sz="4" w:space="6" w:color="00467F"/>
        <w:bottom w:val="single" w:sz="4" w:space="4" w:color="00467F"/>
        <w:right w:val="single" w:sz="4" w:space="6" w:color="00467F"/>
      </w:pBdr>
      <w:shd w:val="clear" w:color="auto" w:fill="00467F"/>
      <w:spacing w:after="0"/>
      <w:ind w:left="1440" w:right="158" w:hanging="1282"/>
    </w:pPr>
    <w:rPr>
      <w:color w:val="FFFFFF" w:themeColor="background1"/>
      <w:position w:val="6"/>
      <w:sz w:val="22"/>
      <w:szCs w:val="22"/>
    </w:rPr>
  </w:style>
  <w:style w:type="paragraph" w:customStyle="1" w:styleId="AE-AppendixExhibitTItle">
    <w:name w:val="AE-Appendix_Exhibit TItle"/>
    <w:basedOn w:val="AT-AppendixTableTitle"/>
    <w:rsid w:val="00810E15"/>
  </w:style>
  <w:style w:type="paragraph" w:customStyle="1" w:styleId="AF-AppendixFigureTItle">
    <w:name w:val="AF-Appendix_Figure TItle"/>
    <w:basedOn w:val="AT-AppendixTableTitle"/>
    <w:rsid w:val="00810E15"/>
  </w:style>
  <w:style w:type="character" w:customStyle="1" w:styleId="Heading8Char">
    <w:name w:val="Heading 8 Char"/>
    <w:aliases w:val="H8-Sec. Heading Char"/>
    <w:basedOn w:val="DefaultParagraphFont"/>
    <w:link w:val="Heading8"/>
    <w:uiPriority w:val="9"/>
    <w:rsid w:val="00810E15"/>
    <w:rPr>
      <w:rFonts w:asciiTheme="minorHAnsi" w:eastAsiaTheme="minorEastAsia" w:hAnsiTheme="minorHAnsi" w:cstheme="minorBidi"/>
      <w:b/>
      <w:color w:val="00467F"/>
      <w:sz w:val="28"/>
      <w:szCs w:val="28"/>
      <w:lang w:eastAsia="ja-JP"/>
    </w:rPr>
  </w:style>
  <w:style w:type="character" w:customStyle="1" w:styleId="Heading9Char">
    <w:name w:val="Heading 9 Char"/>
    <w:basedOn w:val="DefaultParagraphFont"/>
    <w:link w:val="Heading9"/>
    <w:uiPriority w:val="9"/>
    <w:rsid w:val="00810E15"/>
    <w:rPr>
      <w:rFonts w:asciiTheme="minorHAnsi" w:hAnsiTheme="minorHAnsi" w:cstheme="minorHAnsi"/>
      <w:b/>
      <w:color w:val="00467F"/>
    </w:rPr>
  </w:style>
  <w:style w:type="paragraph" w:customStyle="1" w:styleId="TB2-TableBullet2">
    <w:name w:val="TB2-Table Bullet 2"/>
    <w:basedOn w:val="TB-TableBullet"/>
    <w:qFormat/>
    <w:rsid w:val="00810E15"/>
    <w:pPr>
      <w:numPr>
        <w:numId w:val="2"/>
      </w:numPr>
    </w:pPr>
  </w:style>
  <w:style w:type="character" w:customStyle="1" w:styleId="Heading1Char">
    <w:name w:val="Heading 1 Char"/>
    <w:aliases w:val="H1-Doc. Head Char"/>
    <w:basedOn w:val="DefaultParagraphFont"/>
    <w:link w:val="Heading1"/>
    <w:rsid w:val="00810E15"/>
    <w:rPr>
      <w:rFonts w:asciiTheme="minorHAnsi" w:eastAsiaTheme="minorEastAsia" w:hAnsiTheme="minorHAnsi" w:cstheme="minorHAnsi"/>
      <w:color w:val="00467F"/>
      <w:sz w:val="72"/>
      <w:szCs w:val="72"/>
      <w:shd w:val="clear" w:color="auto" w:fill="BBE3F3"/>
      <w:lang w:eastAsia="ja-JP"/>
    </w:rPr>
  </w:style>
  <w:style w:type="paragraph" w:styleId="ListParagraph">
    <w:name w:val="List Paragraph"/>
    <w:basedOn w:val="Normal"/>
    <w:uiPriority w:val="34"/>
    <w:qFormat/>
    <w:rsid w:val="00810E15"/>
    <w:pPr>
      <w:ind w:left="720"/>
      <w:contextualSpacing/>
    </w:pPr>
  </w:style>
  <w:style w:type="paragraph" w:customStyle="1" w:styleId="Q2-BestFinQ">
    <w:name w:val="Q2-Best/Fin Q"/>
    <w:basedOn w:val="Q1-BestFinQ"/>
    <w:qFormat/>
    <w:rsid w:val="00810E15"/>
    <w:pPr>
      <w:spacing w:after="240"/>
      <w:ind w:left="1728" w:hanging="576"/>
    </w:pPr>
    <w:rPr>
      <w:rFonts w:cs="Times New Roman"/>
      <w:color w:val="000000" w:themeColor="text1"/>
    </w:rPr>
  </w:style>
  <w:style w:type="paragraph" w:customStyle="1" w:styleId="2B-2ndTableBullet">
    <w:name w:val="2B-2nd Table Bullet"/>
    <w:basedOn w:val="B2-2ndLevelCalloutBullet"/>
    <w:qFormat/>
    <w:rsid w:val="00810E15"/>
    <w:pPr>
      <w:spacing w:line="240" w:lineRule="auto"/>
      <w:ind w:left="288" w:hanging="144"/>
    </w:pPr>
  </w:style>
  <w:style w:type="character" w:customStyle="1" w:styleId="L1-FlLSp12Char">
    <w:name w:val="L1-FlL Sp&amp;1/2 Char"/>
    <w:basedOn w:val="DefaultParagraphFont"/>
    <w:link w:val="L1-FlLSp12"/>
    <w:rsid w:val="00810E15"/>
    <w:rPr>
      <w:rFonts w:asciiTheme="majorHAnsi" w:eastAsiaTheme="minorEastAsia" w:hAnsiTheme="majorHAnsi" w:cstheme="minorBidi"/>
      <w:sz w:val="22"/>
      <w:lang w:eastAsia="ja-JP"/>
    </w:rPr>
  </w:style>
  <w:style w:type="character" w:customStyle="1" w:styleId="Heading7Char">
    <w:name w:val="Heading 7 Char"/>
    <w:aliases w:val="H7-Sec. Heading Char"/>
    <w:basedOn w:val="L1-FlLSp12Char"/>
    <w:link w:val="Heading7"/>
    <w:rsid w:val="00810E15"/>
    <w:rPr>
      <w:rFonts w:asciiTheme="minorHAnsi" w:eastAsiaTheme="minorEastAsia" w:hAnsiTheme="minorHAnsi" w:cstheme="minorBidi"/>
      <w:b/>
      <w:sz w:val="22"/>
      <w:lang w:eastAsia="ja-JP"/>
    </w:rPr>
  </w:style>
  <w:style w:type="paragraph" w:customStyle="1" w:styleId="SP-SglSpBoxText">
    <w:name w:val="SP-Sgl Sp Box Text"/>
    <w:rsid w:val="00810E15"/>
    <w:pPr>
      <w:spacing w:before="60" w:after="60" w:line="240" w:lineRule="atLeast"/>
      <w:ind w:left="144" w:right="72"/>
    </w:pPr>
    <w:rPr>
      <w:rFonts w:asciiTheme="minorHAnsi" w:eastAsiaTheme="minorEastAsia" w:hAnsiTheme="minorHAnsi" w:cstheme="minorBidi"/>
      <w:color w:val="00467F"/>
      <w:szCs w:val="22"/>
      <w:lang w:eastAsia="ko-KR"/>
    </w:rPr>
  </w:style>
  <w:style w:type="table" w:styleId="TableGrid">
    <w:name w:val="Table Grid"/>
    <w:basedOn w:val="TableNormal"/>
    <w:uiPriority w:val="59"/>
    <w:rsid w:val="00810E15"/>
    <w:rPr>
      <w:rFonts w:asciiTheme="minorHAnsi" w:eastAsiaTheme="minorEastAsia" w:hAnsiTheme="minorHAnsi" w:cstheme="minorBidi"/>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1stLevelCalloutBullet">
    <w:name w:val="B1-1st Level Callout Bullet"/>
    <w:rsid w:val="00810E15"/>
    <w:pPr>
      <w:numPr>
        <w:numId w:val="3"/>
      </w:numPr>
      <w:spacing w:line="240" w:lineRule="atLeast"/>
    </w:pPr>
    <w:rPr>
      <w:rFonts w:asciiTheme="minorHAnsi" w:hAnsiTheme="minorHAnsi"/>
      <w:color w:val="00467F"/>
      <w:szCs w:val="24"/>
    </w:rPr>
  </w:style>
  <w:style w:type="paragraph" w:customStyle="1" w:styleId="B2-2ndLevelCalloutBullet">
    <w:name w:val="B2-2nd Level Callout Bullet"/>
    <w:basedOn w:val="B1-1stLevelCalloutBullet"/>
    <w:qFormat/>
    <w:rsid w:val="00810E15"/>
    <w:pPr>
      <w:numPr>
        <w:ilvl w:val="1"/>
      </w:numPr>
    </w:pPr>
  </w:style>
  <w:style w:type="paragraph" w:customStyle="1" w:styleId="CT-CalloutBoxTitle">
    <w:name w:val="CT-CalloutBox Title"/>
    <w:qFormat/>
    <w:rsid w:val="00810E15"/>
    <w:pPr>
      <w:jc w:val="center"/>
    </w:pPr>
    <w:rPr>
      <w:rFonts w:asciiTheme="minorHAnsi" w:eastAsiaTheme="minorEastAsia" w:hAnsiTheme="minorHAnsi"/>
      <w:b/>
      <w:color w:val="00467F"/>
      <w:sz w:val="22"/>
      <w:szCs w:val="22"/>
      <w:lang w:eastAsia="ko-KR"/>
    </w:rPr>
  </w:style>
  <w:style w:type="character" w:customStyle="1" w:styleId="ET-ExhibitTitleChar">
    <w:name w:val="ET-Exhibit Title Char"/>
    <w:basedOn w:val="DefaultParagraphFont"/>
    <w:link w:val="ET-ExhibitTitle"/>
    <w:rsid w:val="00810E15"/>
    <w:rPr>
      <w:rFonts w:asciiTheme="minorHAnsi" w:eastAsiaTheme="minorEastAsia" w:hAnsiTheme="minorHAnsi" w:cstheme="minorBidi"/>
      <w:b/>
      <w:color w:val="FFFFFF" w:themeColor="background1"/>
      <w:kern w:val="2"/>
      <w:position w:val="6"/>
      <w:sz w:val="22"/>
      <w:szCs w:val="22"/>
      <w:shd w:val="clear" w:color="auto" w:fill="00467F"/>
      <w:lang w:eastAsia="ja-JP"/>
    </w:rPr>
  </w:style>
  <w:style w:type="table" w:styleId="PlainTable2">
    <w:name w:val="Plain Table 2"/>
    <w:basedOn w:val="TableNormal"/>
    <w:uiPriority w:val="42"/>
    <w:rsid w:val="00810E1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810E1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810E1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810E1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810E1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810E1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3">
    <w:name w:val="Grid Table 1 Light Accent 3"/>
    <w:basedOn w:val="TableNormal"/>
    <w:uiPriority w:val="46"/>
    <w:rsid w:val="00810E15"/>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10E15"/>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10E15"/>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rsid w:val="00810E15"/>
  </w:style>
  <w:style w:type="paragraph" w:customStyle="1" w:styleId="D2-DividerSubText">
    <w:name w:val="D2-Divider SubText"/>
    <w:qFormat/>
    <w:rsid w:val="00810E15"/>
    <w:pPr>
      <w:pBdr>
        <w:top w:val="single" w:sz="24" w:space="10" w:color="FFFFFF" w:themeColor="background1"/>
        <w:bottom w:val="single" w:sz="24" w:space="10" w:color="FFFFFF" w:themeColor="background1"/>
      </w:pBdr>
      <w:shd w:val="clear" w:color="auto" w:fill="D9D9D9" w:themeFill="background1" w:themeFillShade="D9"/>
      <w:spacing w:after="720" w:line="600" w:lineRule="exact"/>
      <w:ind w:left="-58" w:right="-58"/>
      <w:jc w:val="center"/>
      <w:outlineLvl w:val="1"/>
    </w:pPr>
    <w:rPr>
      <w:rFonts w:ascii="Calibri Light" w:hAnsi="Calibri Light" w:cs="Calibri Light"/>
      <w:color w:val="00467F"/>
      <w:sz w:val="48"/>
      <w:szCs w:val="56"/>
    </w:rPr>
  </w:style>
  <w:style w:type="character" w:customStyle="1" w:styleId="R1-ResParaChar">
    <w:name w:val="R1-Res. Para Char"/>
    <w:link w:val="R1-ResPara"/>
    <w:rsid w:val="00810E15"/>
    <w:rPr>
      <w:rFonts w:asciiTheme="majorHAnsi" w:hAnsiTheme="majorHAnsi"/>
      <w:sz w:val="22"/>
      <w:szCs w:val="24"/>
    </w:rPr>
  </w:style>
  <w:style w:type="paragraph" w:customStyle="1" w:styleId="D3-DividerNextPage">
    <w:name w:val="D3-Divider Next Page"/>
    <w:basedOn w:val="D2-DividerSubText"/>
    <w:qFormat/>
    <w:rsid w:val="00810E15"/>
    <w:pPr>
      <w:spacing w:before="3000"/>
    </w:pPr>
  </w:style>
  <w:style w:type="character" w:customStyle="1" w:styleId="ResumeTextChar">
    <w:name w:val="Resume Text Char"/>
    <w:link w:val="ResumeText"/>
    <w:locked/>
    <w:rsid w:val="00810E15"/>
    <w:rPr>
      <w:sz w:val="24"/>
      <w:szCs w:val="24"/>
    </w:rPr>
  </w:style>
  <w:style w:type="paragraph" w:customStyle="1" w:styleId="ResumeText">
    <w:name w:val="Resume Text"/>
    <w:basedOn w:val="BodyText"/>
    <w:link w:val="ResumeTextChar"/>
    <w:rsid w:val="00810E15"/>
    <w:pPr>
      <w:spacing w:before="20" w:after="40"/>
      <w:jc w:val="both"/>
    </w:pPr>
    <w:rPr>
      <w:rFonts w:ascii="Times New Roman" w:eastAsia="Times New Roman" w:hAnsi="Times New Roman" w:cs="Times New Roman"/>
      <w:sz w:val="24"/>
      <w:szCs w:val="24"/>
      <w:lang w:eastAsia="en-US"/>
    </w:rPr>
  </w:style>
  <w:style w:type="character" w:customStyle="1" w:styleId="ResumeBulletChar">
    <w:name w:val="Resume Bullet Char"/>
    <w:link w:val="ResumeBullet"/>
    <w:uiPriority w:val="99"/>
    <w:locked/>
    <w:rsid w:val="00810E15"/>
    <w:rPr>
      <w:rFonts w:eastAsia="Times New Roman,Calibri" w:cs="Arial"/>
      <w:sz w:val="24"/>
    </w:rPr>
  </w:style>
  <w:style w:type="paragraph" w:customStyle="1" w:styleId="ResumeBullet">
    <w:name w:val="Resume Bullet"/>
    <w:basedOn w:val="ResumeText"/>
    <w:link w:val="ResumeBulletChar"/>
    <w:uiPriority w:val="99"/>
    <w:qFormat/>
    <w:rsid w:val="00810E15"/>
    <w:pPr>
      <w:spacing w:before="0" w:after="0"/>
      <w:ind w:left="288" w:hanging="216"/>
      <w:contextualSpacing/>
    </w:pPr>
    <w:rPr>
      <w:rFonts w:eastAsia="Times New Roman,Calibri" w:cs="Arial"/>
      <w:szCs w:val="20"/>
    </w:rPr>
  </w:style>
  <w:style w:type="paragraph" w:customStyle="1" w:styleId="ResumePosition">
    <w:name w:val="Resume Position"/>
    <w:basedOn w:val="ResumeText"/>
    <w:rsid w:val="00810E15"/>
    <w:pPr>
      <w:keepNext/>
      <w:spacing w:after="0"/>
      <w:jc w:val="left"/>
    </w:pPr>
    <w:rPr>
      <w:rFonts w:eastAsia="Calibri"/>
      <w:b/>
      <w:color w:val="595959"/>
    </w:rPr>
  </w:style>
  <w:style w:type="character" w:customStyle="1" w:styleId="ResumeSectionChar">
    <w:name w:val="Resume Section Char"/>
    <w:link w:val="ResumeSection"/>
    <w:locked/>
    <w:rsid w:val="00810E15"/>
    <w:rPr>
      <w:b/>
      <w:color w:val="595959" w:themeColor="text1" w:themeTint="A6"/>
      <w:sz w:val="24"/>
      <w:szCs w:val="24"/>
      <w:shd w:val="clear" w:color="auto" w:fill="C0C0C0"/>
    </w:rPr>
  </w:style>
  <w:style w:type="paragraph" w:customStyle="1" w:styleId="ResumeSection">
    <w:name w:val="Resume Section"/>
    <w:basedOn w:val="ResumeText"/>
    <w:link w:val="ResumeSectionChar"/>
    <w:rsid w:val="00810E15"/>
    <w:pPr>
      <w:shd w:val="clear" w:color="auto" w:fill="C0C0C0"/>
      <w:spacing w:after="0"/>
    </w:pPr>
    <w:rPr>
      <w:b/>
      <w:color w:val="595959" w:themeColor="text1" w:themeTint="A6"/>
    </w:rPr>
  </w:style>
  <w:style w:type="paragraph" w:customStyle="1" w:styleId="ResumeDate">
    <w:name w:val="Resume Date"/>
    <w:basedOn w:val="ResumeText"/>
    <w:rsid w:val="00810E15"/>
    <w:pPr>
      <w:spacing w:after="0"/>
      <w:jc w:val="right"/>
    </w:pPr>
    <w:rPr>
      <w:b/>
      <w:color w:val="595959"/>
    </w:rPr>
  </w:style>
  <w:style w:type="paragraph" w:customStyle="1" w:styleId="ResumeJobTitle">
    <w:name w:val="Resume Job Title"/>
    <w:basedOn w:val="ResumeText"/>
    <w:rsid w:val="00810E15"/>
    <w:pPr>
      <w:spacing w:before="0" w:after="0"/>
      <w:jc w:val="center"/>
    </w:pPr>
    <w:rPr>
      <w:rFonts w:eastAsia="Calibri"/>
      <w:b/>
      <w:color w:val="FFFFFF"/>
    </w:rPr>
  </w:style>
  <w:style w:type="table" w:customStyle="1" w:styleId="TableGridResume">
    <w:name w:val="Table Grid Resume"/>
    <w:basedOn w:val="TableNormal"/>
    <w:uiPriority w:val="99"/>
    <w:rsid w:val="00810E15"/>
    <w:rPr>
      <w:sz w:val="24"/>
      <w:szCs w:val="22"/>
    </w:rPr>
    <w:tblPr>
      <w:tblInd w:w="0" w:type="nil"/>
      <w:tbl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insideH w:val="single" w:sz="6" w:space="0" w:color="7F7F7F" w:themeColor="text1" w:themeTint="80"/>
        <w:insideV w:val="single" w:sz="6" w:space="0" w:color="7F7F7F" w:themeColor="text1" w:themeTint="80"/>
      </w:tblBorders>
      <w:tblCellMar>
        <w:left w:w="29" w:type="dxa"/>
        <w:right w:w="29" w:type="dxa"/>
      </w:tblCellMar>
    </w:tblPr>
    <w:tblStylePr w:type="firstRow">
      <w:tblPr/>
      <w:tcPr>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6" w:space="0" w:color="7F7F7F" w:themeColor="text1" w:themeTint="80"/>
          <w:insideV w:val="single" w:sz="6" w:space="0" w:color="7F7F7F" w:themeColor="text1" w:themeTint="80"/>
          <w:tl2br w:val="nil"/>
          <w:tr2bl w:val="nil"/>
        </w:tcBorders>
        <w:shd w:val="clear" w:color="auto" w:fill="295587"/>
        <w:vAlign w:val="center"/>
      </w:tcPr>
    </w:tblStylePr>
  </w:style>
  <w:style w:type="paragraph" w:styleId="BodyText">
    <w:name w:val="Body Text"/>
    <w:basedOn w:val="Normal"/>
    <w:link w:val="BodyTextChar"/>
    <w:uiPriority w:val="99"/>
    <w:semiHidden/>
    <w:unhideWhenUsed/>
    <w:rsid w:val="00810E15"/>
    <w:pPr>
      <w:spacing w:after="120"/>
    </w:pPr>
  </w:style>
  <w:style w:type="character" w:customStyle="1" w:styleId="BodyTextChar">
    <w:name w:val="Body Text Char"/>
    <w:basedOn w:val="DefaultParagraphFont"/>
    <w:link w:val="BodyText"/>
    <w:uiPriority w:val="99"/>
    <w:semiHidden/>
    <w:rsid w:val="00810E15"/>
    <w:rPr>
      <w:rFonts w:asciiTheme="majorHAnsi" w:eastAsiaTheme="minorEastAsia" w:hAnsiTheme="majorHAnsi" w:cstheme="minorBidi"/>
      <w:sz w:val="22"/>
      <w:lang w:eastAsia="ja-JP"/>
    </w:rPr>
  </w:style>
  <w:style w:type="paragraph" w:customStyle="1" w:styleId="MH-MatrixTableHeading">
    <w:name w:val="MH-Matrix Table Heading"/>
    <w:qFormat/>
    <w:rsid w:val="00810E15"/>
    <w:pPr>
      <w:tabs>
        <w:tab w:val="left" w:pos="1754"/>
      </w:tabs>
      <w:spacing w:before="360" w:after="600"/>
      <w:ind w:left="360"/>
    </w:pPr>
    <w:rPr>
      <w:rFonts w:asciiTheme="minorHAnsi" w:hAnsiTheme="minorHAnsi" w:cstheme="minorHAnsi"/>
      <w:b/>
      <w:color w:val="00467F"/>
    </w:rPr>
  </w:style>
  <w:style w:type="paragraph" w:styleId="Bibliography">
    <w:name w:val="Bibliography"/>
    <w:basedOn w:val="Normal"/>
    <w:next w:val="Normal"/>
    <w:uiPriority w:val="37"/>
    <w:semiHidden/>
    <w:unhideWhenUsed/>
    <w:rsid w:val="00810E15"/>
  </w:style>
  <w:style w:type="paragraph" w:styleId="BlockText">
    <w:name w:val="Block Text"/>
    <w:basedOn w:val="Normal"/>
    <w:uiPriority w:val="99"/>
    <w:semiHidden/>
    <w:unhideWhenUsed/>
    <w:rsid w:val="00810E15"/>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hAnsiTheme="minorHAnsi"/>
      <w:i/>
      <w:iCs/>
      <w:color w:val="4F81BD" w:themeColor="accent1"/>
    </w:rPr>
  </w:style>
  <w:style w:type="paragraph" w:styleId="BodyText2">
    <w:name w:val="Body Text 2"/>
    <w:basedOn w:val="Normal"/>
    <w:link w:val="BodyText2Char"/>
    <w:uiPriority w:val="99"/>
    <w:semiHidden/>
    <w:unhideWhenUsed/>
    <w:rsid w:val="00810E15"/>
    <w:pPr>
      <w:spacing w:after="120" w:line="480" w:lineRule="auto"/>
    </w:pPr>
  </w:style>
  <w:style w:type="character" w:customStyle="1" w:styleId="BodyText2Char">
    <w:name w:val="Body Text 2 Char"/>
    <w:basedOn w:val="DefaultParagraphFont"/>
    <w:link w:val="BodyText2"/>
    <w:uiPriority w:val="99"/>
    <w:semiHidden/>
    <w:rsid w:val="00810E15"/>
    <w:rPr>
      <w:rFonts w:asciiTheme="majorHAnsi" w:eastAsiaTheme="minorEastAsia" w:hAnsiTheme="majorHAnsi" w:cstheme="minorBidi"/>
      <w:sz w:val="22"/>
      <w:lang w:eastAsia="ja-JP"/>
    </w:rPr>
  </w:style>
  <w:style w:type="paragraph" w:styleId="BodyText3">
    <w:name w:val="Body Text 3"/>
    <w:basedOn w:val="Normal"/>
    <w:link w:val="BodyText3Char"/>
    <w:uiPriority w:val="99"/>
    <w:semiHidden/>
    <w:unhideWhenUsed/>
    <w:rsid w:val="00810E15"/>
    <w:pPr>
      <w:spacing w:after="120"/>
    </w:pPr>
    <w:rPr>
      <w:sz w:val="16"/>
      <w:szCs w:val="16"/>
    </w:rPr>
  </w:style>
  <w:style w:type="character" w:customStyle="1" w:styleId="BodyText3Char">
    <w:name w:val="Body Text 3 Char"/>
    <w:basedOn w:val="DefaultParagraphFont"/>
    <w:link w:val="BodyText3"/>
    <w:uiPriority w:val="99"/>
    <w:semiHidden/>
    <w:rsid w:val="00810E15"/>
    <w:rPr>
      <w:rFonts w:asciiTheme="majorHAnsi" w:eastAsiaTheme="minorEastAsia" w:hAnsiTheme="majorHAnsi" w:cstheme="minorBidi"/>
      <w:sz w:val="16"/>
      <w:szCs w:val="16"/>
      <w:lang w:eastAsia="ja-JP"/>
    </w:rPr>
  </w:style>
  <w:style w:type="paragraph" w:styleId="BodyTextFirstIndent">
    <w:name w:val="Body Text First Indent"/>
    <w:basedOn w:val="BodyText"/>
    <w:link w:val="BodyTextFirstIndentChar"/>
    <w:uiPriority w:val="99"/>
    <w:semiHidden/>
    <w:unhideWhenUsed/>
    <w:rsid w:val="00810E15"/>
    <w:pPr>
      <w:spacing w:after="0"/>
      <w:ind w:firstLine="360"/>
    </w:pPr>
  </w:style>
  <w:style w:type="character" w:customStyle="1" w:styleId="BodyTextFirstIndentChar">
    <w:name w:val="Body Text First Indent Char"/>
    <w:basedOn w:val="BodyTextChar"/>
    <w:link w:val="BodyTextFirstIndent"/>
    <w:uiPriority w:val="99"/>
    <w:semiHidden/>
    <w:rsid w:val="00810E15"/>
    <w:rPr>
      <w:rFonts w:asciiTheme="majorHAnsi" w:eastAsiaTheme="minorEastAsia" w:hAnsiTheme="majorHAnsi" w:cstheme="minorBidi"/>
      <w:sz w:val="22"/>
      <w:lang w:eastAsia="ja-JP"/>
    </w:rPr>
  </w:style>
  <w:style w:type="paragraph" w:styleId="BodyTextIndent">
    <w:name w:val="Body Text Indent"/>
    <w:basedOn w:val="Normal"/>
    <w:link w:val="BodyTextIndentChar"/>
    <w:uiPriority w:val="99"/>
    <w:semiHidden/>
    <w:unhideWhenUsed/>
    <w:rsid w:val="00810E15"/>
    <w:pPr>
      <w:spacing w:after="120"/>
      <w:ind w:left="360"/>
    </w:pPr>
  </w:style>
  <w:style w:type="character" w:customStyle="1" w:styleId="BodyTextIndentChar">
    <w:name w:val="Body Text Indent Char"/>
    <w:basedOn w:val="DefaultParagraphFont"/>
    <w:link w:val="BodyTextIndent"/>
    <w:uiPriority w:val="99"/>
    <w:semiHidden/>
    <w:rsid w:val="00810E15"/>
    <w:rPr>
      <w:rFonts w:asciiTheme="majorHAnsi" w:eastAsiaTheme="minorEastAsia" w:hAnsiTheme="majorHAnsi" w:cstheme="minorBidi"/>
      <w:sz w:val="22"/>
      <w:lang w:eastAsia="ja-JP"/>
    </w:rPr>
  </w:style>
  <w:style w:type="paragraph" w:styleId="BodyTextFirstIndent2">
    <w:name w:val="Body Text First Indent 2"/>
    <w:basedOn w:val="BodyTextIndent"/>
    <w:link w:val="BodyTextFirstIndent2Char"/>
    <w:uiPriority w:val="99"/>
    <w:semiHidden/>
    <w:unhideWhenUsed/>
    <w:rsid w:val="00810E15"/>
    <w:pPr>
      <w:spacing w:after="0"/>
      <w:ind w:firstLine="360"/>
    </w:pPr>
  </w:style>
  <w:style w:type="character" w:customStyle="1" w:styleId="BodyTextFirstIndent2Char">
    <w:name w:val="Body Text First Indent 2 Char"/>
    <w:basedOn w:val="BodyTextIndentChar"/>
    <w:link w:val="BodyTextFirstIndent2"/>
    <w:uiPriority w:val="99"/>
    <w:semiHidden/>
    <w:rsid w:val="00810E15"/>
    <w:rPr>
      <w:rFonts w:asciiTheme="majorHAnsi" w:eastAsiaTheme="minorEastAsia" w:hAnsiTheme="majorHAnsi" w:cstheme="minorBidi"/>
      <w:sz w:val="22"/>
      <w:lang w:eastAsia="ja-JP"/>
    </w:rPr>
  </w:style>
  <w:style w:type="paragraph" w:styleId="BodyTextIndent2">
    <w:name w:val="Body Text Indent 2"/>
    <w:basedOn w:val="Normal"/>
    <w:link w:val="BodyTextIndent2Char"/>
    <w:uiPriority w:val="99"/>
    <w:semiHidden/>
    <w:unhideWhenUsed/>
    <w:rsid w:val="00810E15"/>
    <w:pPr>
      <w:spacing w:after="120" w:line="480" w:lineRule="auto"/>
      <w:ind w:left="360"/>
    </w:pPr>
  </w:style>
  <w:style w:type="character" w:customStyle="1" w:styleId="BodyTextIndent2Char">
    <w:name w:val="Body Text Indent 2 Char"/>
    <w:basedOn w:val="DefaultParagraphFont"/>
    <w:link w:val="BodyTextIndent2"/>
    <w:uiPriority w:val="99"/>
    <w:semiHidden/>
    <w:rsid w:val="00810E15"/>
    <w:rPr>
      <w:rFonts w:asciiTheme="majorHAnsi" w:eastAsiaTheme="minorEastAsia" w:hAnsiTheme="majorHAnsi" w:cstheme="minorBidi"/>
      <w:sz w:val="22"/>
      <w:lang w:eastAsia="ja-JP"/>
    </w:rPr>
  </w:style>
  <w:style w:type="paragraph" w:styleId="BodyTextIndent3">
    <w:name w:val="Body Text Indent 3"/>
    <w:basedOn w:val="Normal"/>
    <w:link w:val="BodyTextIndent3Char"/>
    <w:uiPriority w:val="99"/>
    <w:semiHidden/>
    <w:unhideWhenUsed/>
    <w:rsid w:val="00810E1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10E15"/>
    <w:rPr>
      <w:rFonts w:asciiTheme="majorHAnsi" w:eastAsiaTheme="minorEastAsia" w:hAnsiTheme="majorHAnsi" w:cstheme="minorBidi"/>
      <w:sz w:val="16"/>
      <w:szCs w:val="16"/>
      <w:lang w:eastAsia="ja-JP"/>
    </w:rPr>
  </w:style>
  <w:style w:type="paragraph" w:styleId="Caption">
    <w:name w:val="caption"/>
    <w:basedOn w:val="Normal"/>
    <w:next w:val="Normal"/>
    <w:uiPriority w:val="35"/>
    <w:unhideWhenUsed/>
    <w:qFormat/>
    <w:rsid w:val="00810E15"/>
    <w:pPr>
      <w:spacing w:after="200"/>
    </w:pPr>
    <w:rPr>
      <w:i/>
      <w:iCs/>
      <w:color w:val="1F497D" w:themeColor="text2"/>
      <w:sz w:val="18"/>
      <w:szCs w:val="18"/>
    </w:rPr>
  </w:style>
  <w:style w:type="paragraph" w:styleId="Closing">
    <w:name w:val="Closing"/>
    <w:basedOn w:val="Normal"/>
    <w:link w:val="ClosingChar"/>
    <w:uiPriority w:val="99"/>
    <w:semiHidden/>
    <w:unhideWhenUsed/>
    <w:rsid w:val="00810E15"/>
    <w:pPr>
      <w:ind w:left="4320"/>
    </w:pPr>
  </w:style>
  <w:style w:type="character" w:customStyle="1" w:styleId="ClosingChar">
    <w:name w:val="Closing Char"/>
    <w:basedOn w:val="DefaultParagraphFont"/>
    <w:link w:val="Closing"/>
    <w:uiPriority w:val="99"/>
    <w:semiHidden/>
    <w:rsid w:val="00810E15"/>
    <w:rPr>
      <w:rFonts w:asciiTheme="majorHAnsi" w:eastAsiaTheme="minorEastAsia" w:hAnsiTheme="majorHAnsi" w:cstheme="minorBidi"/>
      <w:sz w:val="22"/>
      <w:lang w:eastAsia="ja-JP"/>
    </w:rPr>
  </w:style>
  <w:style w:type="paragraph" w:styleId="CommentText">
    <w:name w:val="annotation text"/>
    <w:basedOn w:val="Normal"/>
    <w:link w:val="CommentTextChar"/>
    <w:uiPriority w:val="99"/>
    <w:unhideWhenUsed/>
    <w:rsid w:val="00810E15"/>
  </w:style>
  <w:style w:type="character" w:customStyle="1" w:styleId="CommentTextChar">
    <w:name w:val="Comment Text Char"/>
    <w:basedOn w:val="DefaultParagraphFont"/>
    <w:link w:val="CommentText"/>
    <w:uiPriority w:val="99"/>
    <w:rsid w:val="00810E15"/>
    <w:rPr>
      <w:rFonts w:asciiTheme="majorHAnsi" w:eastAsiaTheme="minorEastAsia" w:hAnsiTheme="majorHAnsi" w:cstheme="minorBidi"/>
      <w:sz w:val="22"/>
      <w:lang w:eastAsia="ja-JP"/>
    </w:rPr>
  </w:style>
  <w:style w:type="paragraph" w:styleId="CommentSubject">
    <w:name w:val="annotation subject"/>
    <w:basedOn w:val="CommentText"/>
    <w:next w:val="CommentText"/>
    <w:link w:val="CommentSubjectChar"/>
    <w:uiPriority w:val="99"/>
    <w:semiHidden/>
    <w:unhideWhenUsed/>
    <w:rsid w:val="00810E15"/>
    <w:rPr>
      <w:b/>
      <w:bCs/>
    </w:rPr>
  </w:style>
  <w:style w:type="character" w:customStyle="1" w:styleId="CommentSubjectChar">
    <w:name w:val="Comment Subject Char"/>
    <w:basedOn w:val="CommentTextChar"/>
    <w:link w:val="CommentSubject"/>
    <w:uiPriority w:val="99"/>
    <w:semiHidden/>
    <w:rsid w:val="00810E15"/>
    <w:rPr>
      <w:rFonts w:asciiTheme="majorHAnsi" w:eastAsiaTheme="minorEastAsia" w:hAnsiTheme="majorHAnsi" w:cstheme="minorBidi"/>
      <w:b/>
      <w:bCs/>
      <w:sz w:val="22"/>
      <w:lang w:eastAsia="ja-JP"/>
    </w:rPr>
  </w:style>
  <w:style w:type="paragraph" w:styleId="Date">
    <w:name w:val="Date"/>
    <w:basedOn w:val="Normal"/>
    <w:next w:val="Normal"/>
    <w:link w:val="DateChar"/>
    <w:uiPriority w:val="99"/>
    <w:semiHidden/>
    <w:unhideWhenUsed/>
    <w:rsid w:val="00810E15"/>
  </w:style>
  <w:style w:type="character" w:customStyle="1" w:styleId="DateChar">
    <w:name w:val="Date Char"/>
    <w:basedOn w:val="DefaultParagraphFont"/>
    <w:link w:val="Date"/>
    <w:uiPriority w:val="99"/>
    <w:semiHidden/>
    <w:rsid w:val="00810E15"/>
    <w:rPr>
      <w:rFonts w:asciiTheme="majorHAnsi" w:eastAsiaTheme="minorEastAsia" w:hAnsiTheme="majorHAnsi" w:cstheme="minorBidi"/>
      <w:sz w:val="22"/>
      <w:lang w:eastAsia="ja-JP"/>
    </w:rPr>
  </w:style>
  <w:style w:type="paragraph" w:styleId="DocumentMap">
    <w:name w:val="Document Map"/>
    <w:basedOn w:val="Normal"/>
    <w:link w:val="DocumentMapChar"/>
    <w:uiPriority w:val="99"/>
    <w:semiHidden/>
    <w:unhideWhenUsed/>
    <w:rsid w:val="00810E15"/>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10E15"/>
    <w:rPr>
      <w:rFonts w:ascii="Segoe UI" w:eastAsiaTheme="minorEastAsia" w:hAnsi="Segoe UI" w:cs="Segoe UI"/>
      <w:sz w:val="16"/>
      <w:szCs w:val="16"/>
      <w:lang w:eastAsia="ja-JP"/>
    </w:rPr>
  </w:style>
  <w:style w:type="paragraph" w:styleId="E-mailSignature">
    <w:name w:val="E-mail Signature"/>
    <w:basedOn w:val="Normal"/>
    <w:link w:val="E-mailSignatureChar"/>
    <w:uiPriority w:val="99"/>
    <w:semiHidden/>
    <w:unhideWhenUsed/>
    <w:rsid w:val="00810E15"/>
  </w:style>
  <w:style w:type="character" w:customStyle="1" w:styleId="E-mailSignatureChar">
    <w:name w:val="E-mail Signature Char"/>
    <w:basedOn w:val="DefaultParagraphFont"/>
    <w:link w:val="E-mailSignature"/>
    <w:uiPriority w:val="99"/>
    <w:semiHidden/>
    <w:rsid w:val="00810E15"/>
    <w:rPr>
      <w:rFonts w:asciiTheme="majorHAnsi" w:eastAsiaTheme="minorEastAsia" w:hAnsiTheme="majorHAnsi" w:cstheme="minorBidi"/>
      <w:sz w:val="22"/>
      <w:lang w:eastAsia="ja-JP"/>
    </w:rPr>
  </w:style>
  <w:style w:type="paragraph" w:styleId="EndnoteText">
    <w:name w:val="endnote text"/>
    <w:basedOn w:val="Normal"/>
    <w:link w:val="EndnoteTextChar"/>
    <w:uiPriority w:val="99"/>
    <w:semiHidden/>
    <w:unhideWhenUsed/>
    <w:rsid w:val="00810E15"/>
  </w:style>
  <w:style w:type="character" w:customStyle="1" w:styleId="EndnoteTextChar">
    <w:name w:val="Endnote Text Char"/>
    <w:basedOn w:val="DefaultParagraphFont"/>
    <w:link w:val="EndnoteText"/>
    <w:uiPriority w:val="99"/>
    <w:semiHidden/>
    <w:rsid w:val="00810E15"/>
    <w:rPr>
      <w:rFonts w:asciiTheme="majorHAnsi" w:eastAsiaTheme="minorEastAsia" w:hAnsiTheme="majorHAnsi" w:cstheme="minorBidi"/>
      <w:sz w:val="22"/>
      <w:lang w:eastAsia="ja-JP"/>
    </w:rPr>
  </w:style>
  <w:style w:type="paragraph" w:styleId="EnvelopeAddress">
    <w:name w:val="envelope address"/>
    <w:basedOn w:val="Normal"/>
    <w:uiPriority w:val="99"/>
    <w:semiHidden/>
    <w:unhideWhenUsed/>
    <w:rsid w:val="00810E15"/>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9"/>
    <w:semiHidden/>
    <w:unhideWhenUsed/>
    <w:rsid w:val="00810E15"/>
    <w:rPr>
      <w:rFonts w:eastAsiaTheme="majorEastAsia" w:cstheme="majorBidi"/>
    </w:rPr>
  </w:style>
  <w:style w:type="paragraph" w:styleId="HTMLAddress">
    <w:name w:val="HTML Address"/>
    <w:basedOn w:val="Normal"/>
    <w:link w:val="HTMLAddressChar"/>
    <w:uiPriority w:val="99"/>
    <w:semiHidden/>
    <w:unhideWhenUsed/>
    <w:rsid w:val="00810E15"/>
    <w:rPr>
      <w:i/>
      <w:iCs/>
    </w:rPr>
  </w:style>
  <w:style w:type="character" w:customStyle="1" w:styleId="HTMLAddressChar">
    <w:name w:val="HTML Address Char"/>
    <w:basedOn w:val="DefaultParagraphFont"/>
    <w:link w:val="HTMLAddress"/>
    <w:uiPriority w:val="99"/>
    <w:semiHidden/>
    <w:rsid w:val="00810E15"/>
    <w:rPr>
      <w:rFonts w:asciiTheme="majorHAnsi" w:eastAsiaTheme="minorEastAsia" w:hAnsiTheme="majorHAnsi" w:cstheme="minorBidi"/>
      <w:i/>
      <w:iCs/>
      <w:sz w:val="22"/>
      <w:lang w:eastAsia="ja-JP"/>
    </w:rPr>
  </w:style>
  <w:style w:type="paragraph" w:styleId="HTMLPreformatted">
    <w:name w:val="HTML Preformatted"/>
    <w:basedOn w:val="Normal"/>
    <w:link w:val="HTMLPreformattedChar"/>
    <w:uiPriority w:val="99"/>
    <w:semiHidden/>
    <w:unhideWhenUsed/>
    <w:rsid w:val="00810E15"/>
    <w:rPr>
      <w:rFonts w:ascii="Consolas" w:hAnsi="Consolas"/>
    </w:rPr>
  </w:style>
  <w:style w:type="character" w:customStyle="1" w:styleId="HTMLPreformattedChar">
    <w:name w:val="HTML Preformatted Char"/>
    <w:basedOn w:val="DefaultParagraphFont"/>
    <w:link w:val="HTMLPreformatted"/>
    <w:uiPriority w:val="99"/>
    <w:semiHidden/>
    <w:rsid w:val="00810E15"/>
    <w:rPr>
      <w:rFonts w:ascii="Consolas" w:eastAsiaTheme="minorEastAsia" w:hAnsi="Consolas" w:cstheme="minorBidi"/>
      <w:sz w:val="22"/>
      <w:lang w:eastAsia="ja-JP"/>
    </w:rPr>
  </w:style>
  <w:style w:type="paragraph" w:styleId="Index1">
    <w:name w:val="index 1"/>
    <w:basedOn w:val="Normal"/>
    <w:next w:val="Normal"/>
    <w:autoRedefine/>
    <w:uiPriority w:val="99"/>
    <w:semiHidden/>
    <w:unhideWhenUsed/>
    <w:rsid w:val="00810E15"/>
    <w:pPr>
      <w:ind w:left="200" w:hanging="200"/>
    </w:pPr>
  </w:style>
  <w:style w:type="paragraph" w:styleId="Index2">
    <w:name w:val="index 2"/>
    <w:basedOn w:val="Normal"/>
    <w:next w:val="Normal"/>
    <w:autoRedefine/>
    <w:uiPriority w:val="99"/>
    <w:semiHidden/>
    <w:unhideWhenUsed/>
    <w:rsid w:val="00810E15"/>
    <w:pPr>
      <w:ind w:left="400" w:hanging="200"/>
    </w:pPr>
  </w:style>
  <w:style w:type="paragraph" w:styleId="Index3">
    <w:name w:val="index 3"/>
    <w:basedOn w:val="Normal"/>
    <w:next w:val="Normal"/>
    <w:autoRedefine/>
    <w:uiPriority w:val="99"/>
    <w:semiHidden/>
    <w:unhideWhenUsed/>
    <w:rsid w:val="00810E15"/>
    <w:pPr>
      <w:ind w:left="600" w:hanging="200"/>
    </w:pPr>
  </w:style>
  <w:style w:type="paragraph" w:styleId="Index4">
    <w:name w:val="index 4"/>
    <w:basedOn w:val="Normal"/>
    <w:next w:val="Normal"/>
    <w:autoRedefine/>
    <w:uiPriority w:val="99"/>
    <w:semiHidden/>
    <w:unhideWhenUsed/>
    <w:rsid w:val="00810E15"/>
    <w:pPr>
      <w:ind w:left="800" w:hanging="200"/>
    </w:pPr>
  </w:style>
  <w:style w:type="paragraph" w:styleId="Index5">
    <w:name w:val="index 5"/>
    <w:basedOn w:val="Normal"/>
    <w:next w:val="Normal"/>
    <w:autoRedefine/>
    <w:uiPriority w:val="99"/>
    <w:semiHidden/>
    <w:unhideWhenUsed/>
    <w:rsid w:val="00810E15"/>
    <w:pPr>
      <w:ind w:left="1000" w:hanging="200"/>
    </w:pPr>
  </w:style>
  <w:style w:type="paragraph" w:styleId="Index6">
    <w:name w:val="index 6"/>
    <w:basedOn w:val="Normal"/>
    <w:next w:val="Normal"/>
    <w:autoRedefine/>
    <w:uiPriority w:val="99"/>
    <w:semiHidden/>
    <w:unhideWhenUsed/>
    <w:rsid w:val="00810E15"/>
    <w:pPr>
      <w:ind w:left="1200" w:hanging="200"/>
    </w:pPr>
  </w:style>
  <w:style w:type="paragraph" w:styleId="Index7">
    <w:name w:val="index 7"/>
    <w:basedOn w:val="Normal"/>
    <w:next w:val="Normal"/>
    <w:autoRedefine/>
    <w:uiPriority w:val="99"/>
    <w:semiHidden/>
    <w:unhideWhenUsed/>
    <w:rsid w:val="00810E15"/>
    <w:pPr>
      <w:ind w:left="1400" w:hanging="200"/>
    </w:pPr>
  </w:style>
  <w:style w:type="paragraph" w:styleId="Index8">
    <w:name w:val="index 8"/>
    <w:basedOn w:val="Normal"/>
    <w:next w:val="Normal"/>
    <w:autoRedefine/>
    <w:uiPriority w:val="99"/>
    <w:semiHidden/>
    <w:unhideWhenUsed/>
    <w:rsid w:val="00810E15"/>
    <w:pPr>
      <w:ind w:left="1600" w:hanging="200"/>
    </w:pPr>
  </w:style>
  <w:style w:type="paragraph" w:styleId="Index9">
    <w:name w:val="index 9"/>
    <w:basedOn w:val="Normal"/>
    <w:next w:val="Normal"/>
    <w:autoRedefine/>
    <w:uiPriority w:val="99"/>
    <w:semiHidden/>
    <w:unhideWhenUsed/>
    <w:rsid w:val="00810E15"/>
    <w:pPr>
      <w:ind w:left="1800" w:hanging="200"/>
    </w:pPr>
  </w:style>
  <w:style w:type="paragraph" w:styleId="IndexHeading">
    <w:name w:val="index heading"/>
    <w:basedOn w:val="Normal"/>
    <w:next w:val="Index1"/>
    <w:uiPriority w:val="99"/>
    <w:semiHidden/>
    <w:unhideWhenUsed/>
    <w:rsid w:val="00810E15"/>
    <w:rPr>
      <w:rFonts w:eastAsiaTheme="majorEastAsia" w:cstheme="majorBidi"/>
      <w:b/>
      <w:bCs/>
    </w:rPr>
  </w:style>
  <w:style w:type="paragraph" w:styleId="IntenseQuote">
    <w:name w:val="Intense Quote"/>
    <w:basedOn w:val="Normal"/>
    <w:next w:val="Normal"/>
    <w:link w:val="IntenseQuoteChar"/>
    <w:uiPriority w:val="30"/>
    <w:unhideWhenUsed/>
    <w:qFormat/>
    <w:rsid w:val="00810E1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10E15"/>
    <w:rPr>
      <w:rFonts w:asciiTheme="majorHAnsi" w:eastAsiaTheme="minorEastAsia" w:hAnsiTheme="majorHAnsi" w:cstheme="minorBidi"/>
      <w:i/>
      <w:iCs/>
      <w:color w:val="4F81BD" w:themeColor="accent1"/>
      <w:sz w:val="22"/>
      <w:lang w:eastAsia="ja-JP"/>
    </w:rPr>
  </w:style>
  <w:style w:type="paragraph" w:styleId="List">
    <w:name w:val="List"/>
    <w:basedOn w:val="Normal"/>
    <w:uiPriority w:val="99"/>
    <w:semiHidden/>
    <w:unhideWhenUsed/>
    <w:rsid w:val="00810E15"/>
    <w:pPr>
      <w:ind w:left="360" w:hanging="360"/>
      <w:contextualSpacing/>
    </w:pPr>
  </w:style>
  <w:style w:type="paragraph" w:styleId="List2">
    <w:name w:val="List 2"/>
    <w:basedOn w:val="Normal"/>
    <w:uiPriority w:val="99"/>
    <w:semiHidden/>
    <w:unhideWhenUsed/>
    <w:rsid w:val="00810E15"/>
    <w:pPr>
      <w:ind w:left="720" w:hanging="360"/>
      <w:contextualSpacing/>
    </w:pPr>
  </w:style>
  <w:style w:type="paragraph" w:styleId="List3">
    <w:name w:val="List 3"/>
    <w:basedOn w:val="Normal"/>
    <w:uiPriority w:val="99"/>
    <w:semiHidden/>
    <w:unhideWhenUsed/>
    <w:rsid w:val="00810E15"/>
    <w:pPr>
      <w:ind w:left="1080" w:hanging="360"/>
      <w:contextualSpacing/>
    </w:pPr>
  </w:style>
  <w:style w:type="paragraph" w:styleId="List4">
    <w:name w:val="List 4"/>
    <w:basedOn w:val="Normal"/>
    <w:uiPriority w:val="99"/>
    <w:semiHidden/>
    <w:unhideWhenUsed/>
    <w:rsid w:val="00810E15"/>
    <w:pPr>
      <w:ind w:left="1440" w:hanging="360"/>
      <w:contextualSpacing/>
    </w:pPr>
  </w:style>
  <w:style w:type="paragraph" w:styleId="List5">
    <w:name w:val="List 5"/>
    <w:basedOn w:val="Normal"/>
    <w:uiPriority w:val="99"/>
    <w:semiHidden/>
    <w:unhideWhenUsed/>
    <w:rsid w:val="00810E15"/>
    <w:pPr>
      <w:ind w:left="1800" w:hanging="360"/>
      <w:contextualSpacing/>
    </w:pPr>
  </w:style>
  <w:style w:type="paragraph" w:styleId="ListBullet">
    <w:name w:val="List Bullet"/>
    <w:basedOn w:val="Normal"/>
    <w:uiPriority w:val="99"/>
    <w:semiHidden/>
    <w:unhideWhenUsed/>
    <w:rsid w:val="00810E15"/>
    <w:pPr>
      <w:numPr>
        <w:numId w:val="4"/>
      </w:numPr>
      <w:contextualSpacing/>
    </w:pPr>
  </w:style>
  <w:style w:type="paragraph" w:styleId="ListBullet2">
    <w:name w:val="List Bullet 2"/>
    <w:basedOn w:val="Normal"/>
    <w:uiPriority w:val="99"/>
    <w:semiHidden/>
    <w:unhideWhenUsed/>
    <w:rsid w:val="00810E15"/>
    <w:pPr>
      <w:numPr>
        <w:numId w:val="5"/>
      </w:numPr>
      <w:contextualSpacing/>
    </w:pPr>
  </w:style>
  <w:style w:type="paragraph" w:styleId="ListBullet3">
    <w:name w:val="List Bullet 3"/>
    <w:basedOn w:val="Normal"/>
    <w:uiPriority w:val="99"/>
    <w:semiHidden/>
    <w:unhideWhenUsed/>
    <w:rsid w:val="00810E15"/>
    <w:pPr>
      <w:numPr>
        <w:numId w:val="6"/>
      </w:numPr>
      <w:contextualSpacing/>
    </w:pPr>
  </w:style>
  <w:style w:type="paragraph" w:styleId="ListBullet4">
    <w:name w:val="List Bullet 4"/>
    <w:basedOn w:val="Normal"/>
    <w:uiPriority w:val="99"/>
    <w:semiHidden/>
    <w:unhideWhenUsed/>
    <w:rsid w:val="00810E15"/>
    <w:pPr>
      <w:numPr>
        <w:numId w:val="7"/>
      </w:numPr>
      <w:contextualSpacing/>
    </w:pPr>
  </w:style>
  <w:style w:type="paragraph" w:styleId="ListBullet5">
    <w:name w:val="List Bullet 5"/>
    <w:basedOn w:val="Normal"/>
    <w:uiPriority w:val="99"/>
    <w:semiHidden/>
    <w:unhideWhenUsed/>
    <w:rsid w:val="00810E15"/>
    <w:pPr>
      <w:numPr>
        <w:numId w:val="8"/>
      </w:numPr>
      <w:contextualSpacing/>
    </w:pPr>
  </w:style>
  <w:style w:type="paragraph" w:styleId="ListContinue">
    <w:name w:val="List Continue"/>
    <w:basedOn w:val="Normal"/>
    <w:uiPriority w:val="99"/>
    <w:semiHidden/>
    <w:unhideWhenUsed/>
    <w:rsid w:val="00810E15"/>
    <w:pPr>
      <w:spacing w:after="120"/>
      <w:ind w:left="360"/>
      <w:contextualSpacing/>
    </w:pPr>
  </w:style>
  <w:style w:type="paragraph" w:styleId="ListContinue2">
    <w:name w:val="List Continue 2"/>
    <w:basedOn w:val="Normal"/>
    <w:uiPriority w:val="99"/>
    <w:semiHidden/>
    <w:unhideWhenUsed/>
    <w:rsid w:val="00810E15"/>
    <w:pPr>
      <w:spacing w:after="120"/>
      <w:ind w:left="720"/>
      <w:contextualSpacing/>
    </w:pPr>
  </w:style>
  <w:style w:type="paragraph" w:styleId="ListContinue3">
    <w:name w:val="List Continue 3"/>
    <w:basedOn w:val="Normal"/>
    <w:uiPriority w:val="99"/>
    <w:semiHidden/>
    <w:unhideWhenUsed/>
    <w:rsid w:val="00810E15"/>
    <w:pPr>
      <w:spacing w:after="120"/>
      <w:ind w:left="1080"/>
      <w:contextualSpacing/>
    </w:pPr>
  </w:style>
  <w:style w:type="paragraph" w:styleId="ListContinue4">
    <w:name w:val="List Continue 4"/>
    <w:basedOn w:val="Normal"/>
    <w:uiPriority w:val="99"/>
    <w:semiHidden/>
    <w:unhideWhenUsed/>
    <w:rsid w:val="00810E15"/>
    <w:pPr>
      <w:spacing w:after="120"/>
      <w:ind w:left="1440"/>
      <w:contextualSpacing/>
    </w:pPr>
  </w:style>
  <w:style w:type="paragraph" w:styleId="ListContinue5">
    <w:name w:val="List Continue 5"/>
    <w:basedOn w:val="Normal"/>
    <w:uiPriority w:val="99"/>
    <w:semiHidden/>
    <w:unhideWhenUsed/>
    <w:rsid w:val="00810E15"/>
    <w:pPr>
      <w:spacing w:after="120"/>
      <w:ind w:left="1800"/>
      <w:contextualSpacing/>
    </w:pPr>
  </w:style>
  <w:style w:type="paragraph" w:styleId="ListNumber">
    <w:name w:val="List Number"/>
    <w:basedOn w:val="Normal"/>
    <w:uiPriority w:val="99"/>
    <w:semiHidden/>
    <w:unhideWhenUsed/>
    <w:rsid w:val="00810E15"/>
    <w:pPr>
      <w:numPr>
        <w:numId w:val="9"/>
      </w:numPr>
      <w:contextualSpacing/>
    </w:pPr>
  </w:style>
  <w:style w:type="paragraph" w:styleId="ListNumber2">
    <w:name w:val="List Number 2"/>
    <w:basedOn w:val="Normal"/>
    <w:uiPriority w:val="99"/>
    <w:semiHidden/>
    <w:unhideWhenUsed/>
    <w:rsid w:val="00810E15"/>
    <w:pPr>
      <w:numPr>
        <w:numId w:val="10"/>
      </w:numPr>
      <w:contextualSpacing/>
    </w:pPr>
  </w:style>
  <w:style w:type="paragraph" w:styleId="ListNumber3">
    <w:name w:val="List Number 3"/>
    <w:basedOn w:val="Normal"/>
    <w:uiPriority w:val="99"/>
    <w:semiHidden/>
    <w:unhideWhenUsed/>
    <w:rsid w:val="00810E15"/>
    <w:pPr>
      <w:numPr>
        <w:numId w:val="11"/>
      </w:numPr>
      <w:contextualSpacing/>
    </w:pPr>
  </w:style>
  <w:style w:type="paragraph" w:styleId="ListNumber4">
    <w:name w:val="List Number 4"/>
    <w:basedOn w:val="Normal"/>
    <w:uiPriority w:val="99"/>
    <w:semiHidden/>
    <w:unhideWhenUsed/>
    <w:rsid w:val="00810E15"/>
    <w:pPr>
      <w:numPr>
        <w:numId w:val="12"/>
      </w:numPr>
      <w:contextualSpacing/>
    </w:pPr>
  </w:style>
  <w:style w:type="paragraph" w:styleId="ListNumber5">
    <w:name w:val="List Number 5"/>
    <w:basedOn w:val="Normal"/>
    <w:uiPriority w:val="99"/>
    <w:semiHidden/>
    <w:unhideWhenUsed/>
    <w:rsid w:val="00810E15"/>
    <w:pPr>
      <w:numPr>
        <w:numId w:val="13"/>
      </w:numPr>
      <w:contextualSpacing/>
    </w:pPr>
  </w:style>
  <w:style w:type="paragraph" w:styleId="MacroText">
    <w:name w:val="macro"/>
    <w:link w:val="MacroTextChar"/>
    <w:uiPriority w:val="99"/>
    <w:semiHidden/>
    <w:unhideWhenUsed/>
    <w:rsid w:val="00810E15"/>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cstheme="minorBidi"/>
      <w:color w:val="000000" w:themeColor="text1"/>
      <w:kern w:val="2"/>
      <w:lang w:eastAsia="ja-JP"/>
      <w14:ligatures w14:val="standard"/>
    </w:rPr>
  </w:style>
  <w:style w:type="character" w:customStyle="1" w:styleId="MacroTextChar">
    <w:name w:val="Macro Text Char"/>
    <w:basedOn w:val="DefaultParagraphFont"/>
    <w:link w:val="MacroText"/>
    <w:uiPriority w:val="99"/>
    <w:semiHidden/>
    <w:rsid w:val="00810E15"/>
    <w:rPr>
      <w:rFonts w:ascii="Consolas" w:eastAsiaTheme="minorEastAsia" w:hAnsi="Consolas" w:cstheme="minorBidi"/>
      <w:color w:val="000000" w:themeColor="text1"/>
      <w:kern w:val="2"/>
      <w:lang w:eastAsia="ja-JP"/>
      <w14:ligatures w14:val="standard"/>
    </w:rPr>
  </w:style>
  <w:style w:type="paragraph" w:styleId="MessageHeader">
    <w:name w:val="Message Header"/>
    <w:basedOn w:val="Normal"/>
    <w:link w:val="MessageHeaderChar"/>
    <w:uiPriority w:val="99"/>
    <w:semiHidden/>
    <w:unhideWhenUsed/>
    <w:rsid w:val="00810E15"/>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810E15"/>
    <w:rPr>
      <w:rFonts w:asciiTheme="majorHAnsi" w:eastAsiaTheme="majorEastAsia" w:hAnsiTheme="majorHAnsi" w:cstheme="majorBidi"/>
      <w:sz w:val="24"/>
      <w:szCs w:val="24"/>
      <w:shd w:val="pct20" w:color="auto" w:fill="auto"/>
      <w:lang w:eastAsia="ja-JP"/>
    </w:rPr>
  </w:style>
  <w:style w:type="paragraph" w:styleId="NoSpacing">
    <w:name w:val="No Spacing"/>
    <w:uiPriority w:val="1"/>
    <w:unhideWhenUsed/>
    <w:qFormat/>
    <w:rsid w:val="00810E15"/>
    <w:rPr>
      <w:rFonts w:ascii="Trebuchet MS" w:eastAsiaTheme="minorEastAsia" w:hAnsi="Trebuchet MS" w:cstheme="minorBidi"/>
      <w:color w:val="000000" w:themeColor="text1"/>
      <w:kern w:val="2"/>
      <w:lang w:eastAsia="ja-JP"/>
      <w14:ligatures w14:val="standard"/>
    </w:rPr>
  </w:style>
  <w:style w:type="paragraph" w:styleId="NormalWeb">
    <w:name w:val="Normal (Web)"/>
    <w:basedOn w:val="Normal"/>
    <w:uiPriority w:val="99"/>
    <w:semiHidden/>
    <w:unhideWhenUsed/>
    <w:rsid w:val="00810E15"/>
    <w:rPr>
      <w:rFonts w:ascii="Times New Roman" w:hAnsi="Times New Roman" w:cs="Times New Roman"/>
      <w:sz w:val="24"/>
      <w:szCs w:val="24"/>
    </w:rPr>
  </w:style>
  <w:style w:type="paragraph" w:styleId="NormalIndent">
    <w:name w:val="Normal Indent"/>
    <w:basedOn w:val="Normal"/>
    <w:uiPriority w:val="99"/>
    <w:semiHidden/>
    <w:unhideWhenUsed/>
    <w:rsid w:val="00810E15"/>
    <w:pPr>
      <w:ind w:left="720"/>
    </w:pPr>
  </w:style>
  <w:style w:type="paragraph" w:styleId="NoteHeading">
    <w:name w:val="Note Heading"/>
    <w:basedOn w:val="Normal"/>
    <w:next w:val="Normal"/>
    <w:link w:val="NoteHeadingChar"/>
    <w:uiPriority w:val="99"/>
    <w:semiHidden/>
    <w:unhideWhenUsed/>
    <w:rsid w:val="00810E15"/>
  </w:style>
  <w:style w:type="character" w:customStyle="1" w:styleId="NoteHeadingChar">
    <w:name w:val="Note Heading Char"/>
    <w:basedOn w:val="DefaultParagraphFont"/>
    <w:link w:val="NoteHeading"/>
    <w:uiPriority w:val="99"/>
    <w:semiHidden/>
    <w:rsid w:val="00810E15"/>
    <w:rPr>
      <w:rFonts w:asciiTheme="majorHAnsi" w:eastAsiaTheme="minorEastAsia" w:hAnsiTheme="majorHAnsi" w:cstheme="minorBidi"/>
      <w:sz w:val="22"/>
      <w:lang w:eastAsia="ja-JP"/>
    </w:rPr>
  </w:style>
  <w:style w:type="paragraph" w:styleId="PlainText">
    <w:name w:val="Plain Text"/>
    <w:basedOn w:val="Normal"/>
    <w:link w:val="PlainTextChar"/>
    <w:uiPriority w:val="99"/>
    <w:semiHidden/>
    <w:unhideWhenUsed/>
    <w:rsid w:val="00810E15"/>
    <w:rPr>
      <w:rFonts w:ascii="Consolas" w:hAnsi="Consolas"/>
      <w:sz w:val="21"/>
      <w:szCs w:val="21"/>
    </w:rPr>
  </w:style>
  <w:style w:type="character" w:customStyle="1" w:styleId="PlainTextChar">
    <w:name w:val="Plain Text Char"/>
    <w:basedOn w:val="DefaultParagraphFont"/>
    <w:link w:val="PlainText"/>
    <w:uiPriority w:val="99"/>
    <w:semiHidden/>
    <w:rsid w:val="00810E15"/>
    <w:rPr>
      <w:rFonts w:ascii="Consolas" w:eastAsiaTheme="minorEastAsia" w:hAnsi="Consolas" w:cstheme="minorBidi"/>
      <w:sz w:val="21"/>
      <w:szCs w:val="21"/>
      <w:lang w:eastAsia="ja-JP"/>
    </w:rPr>
  </w:style>
  <w:style w:type="paragraph" w:styleId="Quote">
    <w:name w:val="Quote"/>
    <w:basedOn w:val="Normal"/>
    <w:next w:val="Normal"/>
    <w:link w:val="QuoteChar"/>
    <w:uiPriority w:val="29"/>
    <w:unhideWhenUsed/>
    <w:qFormat/>
    <w:rsid w:val="00810E1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10E15"/>
    <w:rPr>
      <w:rFonts w:asciiTheme="majorHAnsi" w:eastAsiaTheme="minorEastAsia" w:hAnsiTheme="majorHAnsi" w:cstheme="minorBidi"/>
      <w:i/>
      <w:iCs/>
      <w:color w:val="404040" w:themeColor="text1" w:themeTint="BF"/>
      <w:sz w:val="22"/>
      <w:lang w:eastAsia="ja-JP"/>
    </w:rPr>
  </w:style>
  <w:style w:type="paragraph" w:styleId="Salutation">
    <w:name w:val="Salutation"/>
    <w:basedOn w:val="Normal"/>
    <w:next w:val="Normal"/>
    <w:link w:val="SalutationChar"/>
    <w:uiPriority w:val="99"/>
    <w:semiHidden/>
    <w:unhideWhenUsed/>
    <w:rsid w:val="00810E15"/>
  </w:style>
  <w:style w:type="character" w:customStyle="1" w:styleId="SalutationChar">
    <w:name w:val="Salutation Char"/>
    <w:basedOn w:val="DefaultParagraphFont"/>
    <w:link w:val="Salutation"/>
    <w:uiPriority w:val="99"/>
    <w:semiHidden/>
    <w:rsid w:val="00810E15"/>
    <w:rPr>
      <w:rFonts w:asciiTheme="majorHAnsi" w:eastAsiaTheme="minorEastAsia" w:hAnsiTheme="majorHAnsi" w:cstheme="minorBidi"/>
      <w:sz w:val="22"/>
      <w:lang w:eastAsia="ja-JP"/>
    </w:rPr>
  </w:style>
  <w:style w:type="paragraph" w:styleId="Signature">
    <w:name w:val="Signature"/>
    <w:basedOn w:val="Normal"/>
    <w:link w:val="SignatureChar"/>
    <w:uiPriority w:val="99"/>
    <w:semiHidden/>
    <w:unhideWhenUsed/>
    <w:rsid w:val="00810E15"/>
    <w:pPr>
      <w:ind w:left="4320"/>
    </w:pPr>
  </w:style>
  <w:style w:type="character" w:customStyle="1" w:styleId="SignatureChar">
    <w:name w:val="Signature Char"/>
    <w:basedOn w:val="DefaultParagraphFont"/>
    <w:link w:val="Signature"/>
    <w:uiPriority w:val="99"/>
    <w:semiHidden/>
    <w:rsid w:val="00810E15"/>
    <w:rPr>
      <w:rFonts w:asciiTheme="majorHAnsi" w:eastAsiaTheme="minorEastAsia" w:hAnsiTheme="majorHAnsi" w:cstheme="minorBidi"/>
      <w:sz w:val="22"/>
      <w:lang w:eastAsia="ja-JP"/>
    </w:rPr>
  </w:style>
  <w:style w:type="paragraph" w:styleId="Subtitle">
    <w:name w:val="Subtitle"/>
    <w:basedOn w:val="Normal"/>
    <w:next w:val="Normal"/>
    <w:link w:val="SubtitleChar"/>
    <w:uiPriority w:val="11"/>
    <w:unhideWhenUsed/>
    <w:qFormat/>
    <w:rsid w:val="00810E15"/>
    <w:pPr>
      <w:numPr>
        <w:ilvl w:val="1"/>
      </w:numPr>
      <w:spacing w:after="160"/>
    </w:pPr>
    <w:rPr>
      <w:rFonts w:asciiTheme="minorHAnsi" w:hAnsiTheme="minorHAnsi"/>
      <w:color w:val="5A5A5A" w:themeColor="text1" w:themeTint="A5"/>
      <w:spacing w:val="15"/>
      <w:szCs w:val="22"/>
    </w:rPr>
  </w:style>
  <w:style w:type="character" w:customStyle="1" w:styleId="SubtitleChar">
    <w:name w:val="Subtitle Char"/>
    <w:basedOn w:val="DefaultParagraphFont"/>
    <w:link w:val="Subtitle"/>
    <w:uiPriority w:val="11"/>
    <w:rsid w:val="00810E15"/>
    <w:rPr>
      <w:rFonts w:asciiTheme="minorHAnsi" w:eastAsiaTheme="minorEastAsia" w:hAnsiTheme="minorHAnsi" w:cstheme="minorBidi"/>
      <w:color w:val="5A5A5A" w:themeColor="text1" w:themeTint="A5"/>
      <w:spacing w:val="15"/>
      <w:sz w:val="22"/>
      <w:szCs w:val="22"/>
      <w:lang w:eastAsia="ja-JP"/>
    </w:rPr>
  </w:style>
  <w:style w:type="paragraph" w:styleId="TableofAuthorities">
    <w:name w:val="table of authorities"/>
    <w:basedOn w:val="Normal"/>
    <w:next w:val="Normal"/>
    <w:uiPriority w:val="99"/>
    <w:semiHidden/>
    <w:unhideWhenUsed/>
    <w:rsid w:val="00810E15"/>
    <w:pPr>
      <w:ind w:left="200" w:hanging="200"/>
    </w:pPr>
  </w:style>
  <w:style w:type="paragraph" w:styleId="TableofFigures">
    <w:name w:val="table of figures"/>
    <w:basedOn w:val="Normal"/>
    <w:next w:val="Normal"/>
    <w:uiPriority w:val="99"/>
    <w:unhideWhenUsed/>
    <w:rsid w:val="00810E15"/>
  </w:style>
  <w:style w:type="paragraph" w:styleId="Title">
    <w:name w:val="Title"/>
    <w:basedOn w:val="Normal"/>
    <w:next w:val="Normal"/>
    <w:link w:val="TitleChar"/>
    <w:uiPriority w:val="10"/>
    <w:unhideWhenUsed/>
    <w:qFormat/>
    <w:rsid w:val="00810E15"/>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810E15"/>
    <w:rPr>
      <w:rFonts w:asciiTheme="majorHAnsi" w:eastAsiaTheme="majorEastAsia" w:hAnsiTheme="majorHAnsi" w:cstheme="majorBidi"/>
      <w:spacing w:val="-10"/>
      <w:kern w:val="28"/>
      <w:sz w:val="56"/>
      <w:szCs w:val="56"/>
      <w:lang w:eastAsia="ja-JP"/>
    </w:rPr>
  </w:style>
  <w:style w:type="paragraph" w:styleId="TOAHeading">
    <w:name w:val="toa heading"/>
    <w:basedOn w:val="Normal"/>
    <w:next w:val="Normal"/>
    <w:uiPriority w:val="99"/>
    <w:semiHidden/>
    <w:unhideWhenUsed/>
    <w:rsid w:val="00810E15"/>
    <w:pPr>
      <w:spacing w:before="120"/>
    </w:pPr>
    <w:rPr>
      <w:rFonts w:eastAsiaTheme="majorEastAsia" w:cstheme="majorBidi"/>
      <w:b/>
      <w:bCs/>
      <w:sz w:val="24"/>
      <w:szCs w:val="24"/>
    </w:rPr>
  </w:style>
  <w:style w:type="paragraph" w:styleId="TOCHeading">
    <w:name w:val="TOC Heading"/>
    <w:basedOn w:val="Heading1"/>
    <w:next w:val="Normal"/>
    <w:uiPriority w:val="39"/>
    <w:semiHidden/>
    <w:unhideWhenUsed/>
    <w:qFormat/>
    <w:rsid w:val="00810E15"/>
    <w:pPr>
      <w:pBdr>
        <w:top w:val="none" w:sz="0" w:space="0" w:color="auto"/>
        <w:left w:val="none" w:sz="0" w:space="0" w:color="auto"/>
        <w:bottom w:val="none" w:sz="0" w:space="0" w:color="auto"/>
        <w:right w:val="none" w:sz="0" w:space="0" w:color="auto"/>
      </w:pBdr>
      <w:shd w:val="clear" w:color="auto" w:fill="auto"/>
      <w:spacing w:before="240" w:line="240" w:lineRule="auto"/>
      <w:ind w:right="0" w:firstLine="0"/>
      <w:contextualSpacing w:val="0"/>
      <w:jc w:val="left"/>
      <w:outlineLvl w:val="9"/>
    </w:pPr>
    <w:rPr>
      <w:rFonts w:asciiTheme="majorHAnsi" w:eastAsiaTheme="majorEastAsia" w:hAnsiTheme="majorHAnsi" w:cstheme="majorBidi"/>
      <w:color w:val="365F91" w:themeColor="accent1" w:themeShade="BF"/>
      <w:sz w:val="32"/>
      <w:szCs w:val="32"/>
    </w:rPr>
  </w:style>
  <w:style w:type="paragraph" w:customStyle="1" w:styleId="R3-DividerPageTableText">
    <w:name w:val="R3-Divider Page Table Text"/>
    <w:basedOn w:val="Normal"/>
    <w:qFormat/>
    <w:rsid w:val="00810E15"/>
    <w:pPr>
      <w:spacing w:after="120"/>
    </w:pPr>
    <w:rPr>
      <w:szCs w:val="24"/>
    </w:rPr>
  </w:style>
  <w:style w:type="table" w:customStyle="1" w:styleId="DividerPageTable">
    <w:name w:val="Divider Page Table"/>
    <w:basedOn w:val="TableNormal"/>
    <w:uiPriority w:val="99"/>
    <w:rsid w:val="00810E15"/>
    <w:tblPr>
      <w:jc w:val="center"/>
      <w:tblCellMar>
        <w:top w:w="144" w:type="dxa"/>
        <w:left w:w="144" w:type="dxa"/>
        <w:right w:w="144" w:type="dxa"/>
      </w:tblCellMar>
    </w:tblPr>
    <w:trPr>
      <w:jc w:val="center"/>
    </w:trPr>
    <w:tblStylePr w:type="firstRow">
      <w:tblPr/>
      <w:tcPr>
        <w:tcBorders>
          <w:bottom w:val="single" w:sz="12" w:space="0" w:color="0098C8"/>
        </w:tcBorders>
      </w:tcPr>
    </w:tblStylePr>
  </w:style>
  <w:style w:type="character" w:styleId="Hyperlink">
    <w:name w:val="Hyperlink"/>
    <w:basedOn w:val="DefaultParagraphFont"/>
    <w:uiPriority w:val="99"/>
    <w:unhideWhenUsed/>
    <w:rsid w:val="00810E15"/>
    <w:rPr>
      <w:color w:val="0000FF" w:themeColor="hyperlink"/>
      <w:u w:val="single"/>
    </w:rPr>
  </w:style>
  <w:style w:type="paragraph" w:customStyle="1" w:styleId="CoverPage-RFP">
    <w:name w:val="CoverPage-RFP"/>
    <w:rsid w:val="00810E15"/>
    <w:pPr>
      <w:spacing w:before="60" w:after="60" w:line="240" w:lineRule="atLeast"/>
    </w:pPr>
    <w:rPr>
      <w:rFonts w:ascii="Franklin Gothic Book" w:hAnsi="Franklin Gothic Book"/>
      <w:color w:val="003C79"/>
      <w:sz w:val="22"/>
      <w:szCs w:val="24"/>
    </w:rPr>
  </w:style>
  <w:style w:type="paragraph" w:customStyle="1" w:styleId="CoverPage-Title">
    <w:name w:val="CoverPage-Title"/>
    <w:rsid w:val="00810E15"/>
    <w:pPr>
      <w:spacing w:before="600" w:line="480" w:lineRule="exact"/>
      <w:ind w:left="547" w:right="144"/>
      <w:contextualSpacing/>
    </w:pPr>
    <w:rPr>
      <w:rFonts w:ascii="Franklin Gothic Medium" w:hAnsi="Franklin Gothic Medium"/>
      <w:b/>
      <w:color w:val="003C79"/>
      <w:sz w:val="44"/>
      <w:szCs w:val="40"/>
    </w:rPr>
  </w:style>
  <w:style w:type="paragraph" w:customStyle="1" w:styleId="CoverPage-Part">
    <w:name w:val="CoverPage-Part"/>
    <w:rsid w:val="00810E15"/>
    <w:pPr>
      <w:spacing w:before="1200" w:after="1200" w:line="240" w:lineRule="atLeast"/>
      <w:ind w:left="1812" w:hanging="1092"/>
      <w:contextualSpacing/>
    </w:pPr>
    <w:rPr>
      <w:rFonts w:ascii="Franklin Gothic Medium" w:hAnsi="Franklin Gothic Medium"/>
      <w:color w:val="003C79"/>
      <w:sz w:val="32"/>
      <w:szCs w:val="28"/>
    </w:rPr>
  </w:style>
  <w:style w:type="paragraph" w:customStyle="1" w:styleId="CoverPage-Date">
    <w:name w:val="CoverPage-Date"/>
    <w:rsid w:val="00810E15"/>
    <w:pPr>
      <w:spacing w:before="360" w:line="320" w:lineRule="atLeast"/>
      <w:ind w:left="720"/>
    </w:pPr>
    <w:rPr>
      <w:rFonts w:ascii="Franklin Gothic Medium" w:hAnsi="Franklin Gothic Medium"/>
      <w:color w:val="003C79"/>
      <w:sz w:val="24"/>
      <w:szCs w:val="24"/>
    </w:rPr>
  </w:style>
  <w:style w:type="paragraph" w:customStyle="1" w:styleId="CoverPage-Submitted">
    <w:name w:val="CoverPage-Submitted"/>
    <w:basedOn w:val="CoverPage-RFP"/>
    <w:rsid w:val="00810E15"/>
    <w:pPr>
      <w:ind w:left="720"/>
    </w:pPr>
  </w:style>
  <w:style w:type="paragraph" w:customStyle="1" w:styleId="TitlePage-DHHS">
    <w:name w:val="TitlePage-DHHS"/>
    <w:rsid w:val="00810E15"/>
    <w:pPr>
      <w:spacing w:line="180" w:lineRule="exact"/>
      <w:ind w:left="-90" w:right="-90"/>
      <w:jc w:val="both"/>
    </w:pPr>
    <w:rPr>
      <w:rFonts w:ascii="Franklin Gothic Book" w:hAnsi="Franklin Gothic Book"/>
      <w:color w:val="003C79"/>
      <w:spacing w:val="-2"/>
      <w:sz w:val="15"/>
      <w:szCs w:val="15"/>
    </w:rPr>
  </w:style>
  <w:style w:type="table" w:customStyle="1" w:styleId="0-MatrixTable-Blue">
    <w:name w:val="0-Matrix Table-Blue"/>
    <w:basedOn w:val="TableNormal"/>
    <w:uiPriority w:val="99"/>
    <w:rsid w:val="00810E15"/>
    <w:rPr>
      <w:rFonts w:asciiTheme="minorHAnsi" w:hAnsiTheme="minorHAnsi"/>
      <w:color w:val="00467F"/>
    </w:rPr>
    <w:tblPr>
      <w:tblBorders>
        <w:top w:val="single" w:sz="4" w:space="0" w:color="0098C8"/>
        <w:left w:val="single" w:sz="4" w:space="0" w:color="0098C8"/>
        <w:bottom w:val="single" w:sz="4" w:space="0" w:color="0098C8"/>
        <w:right w:val="single" w:sz="4" w:space="0" w:color="0098C8"/>
        <w:insideH w:val="single" w:sz="4" w:space="0" w:color="0098C8"/>
        <w:insideV w:val="single" w:sz="4" w:space="0" w:color="0098C8"/>
      </w:tblBorders>
    </w:tblPr>
    <w:tcPr>
      <w:vAlign w:val="center"/>
    </w:tcPr>
    <w:tblStylePr w:type="firstRow">
      <w:pPr>
        <w:wordWrap/>
        <w:ind w:leftChars="0" w:left="43"/>
        <w:jc w:val="left"/>
      </w:pPr>
      <w:rPr>
        <w:rFonts w:asciiTheme="minorHAnsi" w:hAnsiTheme="minorHAnsi"/>
        <w:color w:val="00467F"/>
        <w:sz w:val="20"/>
      </w:rPr>
      <w:tblPr/>
      <w:tcPr>
        <w:shd w:val="clear" w:color="auto" w:fill="BBE3F3"/>
      </w:tcPr>
    </w:tblStylePr>
    <w:tblStylePr w:type="firstCol">
      <w:rPr>
        <w:rFonts w:asciiTheme="minorHAnsi" w:hAnsiTheme="minorHAnsi"/>
        <w:sz w:val="20"/>
      </w:rPr>
    </w:tblStylePr>
  </w:style>
  <w:style w:type="table" w:customStyle="1" w:styleId="D3Table-Blue">
    <w:name w:val="D3 Table-Blue"/>
    <w:basedOn w:val="TableNormal"/>
    <w:uiPriority w:val="99"/>
    <w:rsid w:val="00810E15"/>
    <w:rPr>
      <w:rFonts w:asciiTheme="minorHAnsi" w:hAnsiTheme="minorHAnsi"/>
      <w:color w:val="00467F"/>
    </w:rPr>
    <w:tblPr>
      <w:tblBorders>
        <w:top w:val="single" w:sz="4" w:space="0" w:color="0098C8"/>
        <w:left w:val="single" w:sz="4" w:space="0" w:color="0098C8"/>
        <w:bottom w:val="single" w:sz="4" w:space="0" w:color="0098C8"/>
        <w:right w:val="single" w:sz="4" w:space="0" w:color="0098C8"/>
        <w:insideH w:val="single" w:sz="4" w:space="0" w:color="0098C8"/>
        <w:insideV w:val="single" w:sz="4" w:space="0" w:color="0098C8"/>
      </w:tblBorders>
      <w:tblCellMar>
        <w:left w:w="115" w:type="dxa"/>
        <w:right w:w="115" w:type="dxa"/>
      </w:tblCellMar>
    </w:tblPr>
    <w:tcPr>
      <w:vAlign w:val="center"/>
    </w:tcPr>
    <w:tblStylePr w:type="firstRow">
      <w:pPr>
        <w:jc w:val="center"/>
      </w:pPr>
      <w:tblPr/>
      <w:tcPr>
        <w:shd w:val="clear" w:color="auto" w:fill="BBE3F3"/>
      </w:tcPr>
    </w:tblStylePr>
    <w:tblStylePr w:type="firstCol">
      <w:pPr>
        <w:jc w:val="left"/>
      </w:pPr>
      <w:rPr>
        <w:rFonts w:asciiTheme="minorHAnsi" w:hAnsiTheme="minorHAnsi"/>
        <w:sz w:val="20"/>
      </w:rPr>
      <w:tblPr/>
      <w:tcPr>
        <w:shd w:val="clear" w:color="auto" w:fill="BBE3F3"/>
      </w:tcPr>
    </w:tblStylePr>
  </w:style>
  <w:style w:type="paragraph" w:customStyle="1" w:styleId="P2-StandPara">
    <w:name w:val="P2-Stand Para"/>
    <w:basedOn w:val="P1-StandPara"/>
    <w:qFormat/>
    <w:rsid w:val="00810E15"/>
    <w:pPr>
      <w:keepNext/>
    </w:pPr>
  </w:style>
  <w:style w:type="paragraph" w:customStyle="1" w:styleId="Footer-WPN">
    <w:name w:val="Footer-WPN"/>
    <w:semiHidden/>
    <w:rsid w:val="00810E15"/>
    <w:pPr>
      <w:tabs>
        <w:tab w:val="center" w:pos="965"/>
      </w:tabs>
      <w:spacing w:before="60" w:line="180" w:lineRule="exact"/>
    </w:pPr>
    <w:rPr>
      <w:rFonts w:asciiTheme="minorHAnsi" w:eastAsiaTheme="minorEastAsia" w:hAnsiTheme="minorHAnsi" w:cstheme="minorHAnsi"/>
      <w:b/>
      <w:color w:val="00467F"/>
      <w:kern w:val="2"/>
      <w:sz w:val="14"/>
      <w:szCs w:val="14"/>
      <w:lang w:eastAsia="ja-JP"/>
    </w:rPr>
  </w:style>
  <w:style w:type="paragraph" w:customStyle="1" w:styleId="Footer-RFP">
    <w:name w:val="Footer-RFP"/>
    <w:semiHidden/>
    <w:rsid w:val="00810E15"/>
    <w:pPr>
      <w:jc w:val="center"/>
    </w:pPr>
    <w:rPr>
      <w:rFonts w:asciiTheme="minorHAnsi" w:eastAsiaTheme="minorEastAsia" w:hAnsiTheme="minorHAnsi" w:cstheme="minorHAnsi"/>
      <w:b/>
      <w:color w:val="00467F"/>
      <w:kern w:val="2"/>
      <w:szCs w:val="14"/>
      <w:lang w:eastAsia="ja-JP"/>
    </w:rPr>
  </w:style>
  <w:style w:type="paragraph" w:customStyle="1" w:styleId="Footer-Disclosure">
    <w:name w:val="Footer-Disclosure"/>
    <w:semiHidden/>
    <w:rsid w:val="00810E15"/>
    <w:pPr>
      <w:spacing w:line="180" w:lineRule="atLeast"/>
      <w:ind w:left="273"/>
    </w:pPr>
    <w:rPr>
      <w:rFonts w:asciiTheme="minorHAnsi" w:eastAsiaTheme="minorEastAsia" w:hAnsiTheme="minorHAnsi" w:cstheme="minorHAnsi"/>
      <w:color w:val="00467F"/>
      <w:kern w:val="2"/>
      <w:sz w:val="14"/>
      <w:szCs w:val="14"/>
      <w:lang w:eastAsia="ja-JP"/>
    </w:rPr>
  </w:style>
  <w:style w:type="paragraph" w:customStyle="1" w:styleId="Footer-PageNum">
    <w:name w:val="Footer-Page Num"/>
    <w:semiHidden/>
    <w:rsid w:val="00810E15"/>
    <w:pPr>
      <w:ind w:left="-288"/>
      <w:jc w:val="center"/>
    </w:pPr>
    <w:rPr>
      <w:rFonts w:asciiTheme="minorHAnsi" w:eastAsiaTheme="minorEastAsia" w:hAnsiTheme="minorHAnsi" w:cstheme="minorHAnsi"/>
      <w:b/>
      <w:color w:val="FFFFFF" w:themeColor="background1"/>
      <w:kern w:val="2"/>
      <w:lang w:eastAsia="ja-JP"/>
    </w:rPr>
  </w:style>
  <w:style w:type="paragraph" w:customStyle="1" w:styleId="StyleNote-11pt">
    <w:name w:val="Style Note-11pt"/>
    <w:semiHidden/>
    <w:qFormat/>
    <w:rsid w:val="00810E15"/>
    <w:pPr>
      <w:spacing w:after="60"/>
    </w:pPr>
    <w:rPr>
      <w:rFonts w:asciiTheme="majorHAnsi" w:eastAsiaTheme="minorEastAsia" w:hAnsiTheme="majorHAnsi" w:cstheme="minorHAnsi"/>
      <w:b/>
      <w:color w:val="C00000"/>
      <w:kern w:val="2"/>
      <w:sz w:val="22"/>
      <w:szCs w:val="22"/>
      <w:lang w:eastAsia="ja-JP"/>
    </w:rPr>
  </w:style>
  <w:style w:type="paragraph" w:customStyle="1" w:styleId="StyleNote-10pt">
    <w:name w:val="Style Note-10pt"/>
    <w:semiHidden/>
    <w:qFormat/>
    <w:rsid w:val="00810E15"/>
    <w:pPr>
      <w:jc w:val="right"/>
    </w:pPr>
    <w:rPr>
      <w:rFonts w:asciiTheme="majorHAnsi" w:eastAsiaTheme="minorEastAsia" w:hAnsiTheme="majorHAnsi" w:cstheme="minorHAnsi"/>
      <w:b/>
      <w:color w:val="C00000"/>
      <w:kern w:val="2"/>
      <w:lang w:eastAsia="ja-JP"/>
    </w:rPr>
  </w:style>
  <w:style w:type="paragraph" w:customStyle="1" w:styleId="Footer-ReportTitle">
    <w:name w:val="Footer-Report Title"/>
    <w:qFormat/>
    <w:rsid w:val="0067771D"/>
    <w:pPr>
      <w:jc w:val="center"/>
    </w:pPr>
    <w:rPr>
      <w:rFonts w:asciiTheme="minorHAnsi" w:eastAsiaTheme="minorEastAsia" w:hAnsiTheme="minorHAnsi" w:cstheme="minorHAnsi"/>
      <w:b/>
      <w:color w:val="00467F"/>
      <w:kern w:val="2"/>
      <w:szCs w:val="14"/>
      <w:lang w:eastAsia="ja-JP"/>
    </w:rPr>
  </w:style>
  <w:style w:type="character" w:customStyle="1" w:styleId="UnresolvedMention1">
    <w:name w:val="Unresolved Mention1"/>
    <w:basedOn w:val="DefaultParagraphFont"/>
    <w:uiPriority w:val="99"/>
    <w:semiHidden/>
    <w:unhideWhenUsed/>
    <w:rsid w:val="001C6643"/>
    <w:rPr>
      <w:color w:val="605E5C"/>
      <w:shd w:val="clear" w:color="auto" w:fill="E1DFDD"/>
    </w:rPr>
  </w:style>
  <w:style w:type="character" w:styleId="CommentReference">
    <w:name w:val="annotation reference"/>
    <w:basedOn w:val="DefaultParagraphFont"/>
    <w:uiPriority w:val="99"/>
    <w:semiHidden/>
    <w:unhideWhenUsed/>
    <w:rsid w:val="003A0466"/>
    <w:rPr>
      <w:sz w:val="16"/>
      <w:szCs w:val="16"/>
    </w:rPr>
  </w:style>
  <w:style w:type="paragraph" w:customStyle="1" w:styleId="TFBullet">
    <w:name w:val="TF Bullet"/>
    <w:basedOn w:val="TF-TblFN"/>
    <w:qFormat/>
    <w:rsid w:val="001D063D"/>
    <w:pPr>
      <w:numPr>
        <w:numId w:val="21"/>
      </w:numPr>
    </w:pPr>
  </w:style>
  <w:style w:type="paragraph" w:styleId="Revision">
    <w:name w:val="Revision"/>
    <w:hidden/>
    <w:uiPriority w:val="99"/>
    <w:semiHidden/>
    <w:rsid w:val="00C42C62"/>
    <w:rPr>
      <w:rFonts w:asciiTheme="majorHAnsi" w:eastAsiaTheme="minorEastAsia" w:hAnsiTheme="majorHAnsi" w:cstheme="minorBidi"/>
      <w:sz w:val="22"/>
      <w:lang w:eastAsia="ja-JP"/>
    </w:rPr>
  </w:style>
  <w:style w:type="paragraph" w:customStyle="1" w:styleId="A1-1stLeader">
    <w:name w:val="A1-1st Leader"/>
    <w:autoRedefine/>
    <w:rsid w:val="00C04CB4"/>
    <w:pPr>
      <w:tabs>
        <w:tab w:val="right" w:leader="dot" w:pos="8280"/>
        <w:tab w:val="right" w:pos="8640"/>
        <w:tab w:val="left" w:pos="9000"/>
      </w:tabs>
      <w:spacing w:line="240" w:lineRule="atLeast"/>
      <w:ind w:left="2376" w:right="1267" w:hanging="360"/>
    </w:pPr>
    <w:rPr>
      <w:rFonts w:asciiTheme="minorHAnsi" w:hAnsiTheme="minorHAnsi"/>
      <w:b/>
      <w:sz w:val="24"/>
    </w:rPr>
  </w:style>
  <w:style w:type="paragraph" w:customStyle="1" w:styleId="A2-lstLine">
    <w:name w:val="A2-lst Line"/>
    <w:basedOn w:val="A1-1stLeader"/>
    <w:rsid w:val="0026439E"/>
    <w:pPr>
      <w:tabs>
        <w:tab w:val="right" w:leader="underscore" w:pos="8280"/>
      </w:tabs>
    </w:pPr>
  </w:style>
  <w:style w:type="paragraph" w:customStyle="1" w:styleId="Q1-FirstLevelQuestion">
    <w:name w:val="Q1-First Level Question"/>
    <w:link w:val="Q1-FirstLevelQuestionChar"/>
    <w:autoRedefine/>
    <w:rsid w:val="00DE396A"/>
    <w:pPr>
      <w:spacing w:after="120" w:line="240" w:lineRule="atLeast"/>
      <w:ind w:left="2016" w:hanging="1440"/>
    </w:pPr>
    <w:rPr>
      <w:rFonts w:asciiTheme="minorHAnsi" w:hAnsiTheme="minorHAnsi"/>
      <w:b/>
      <w:sz w:val="24"/>
      <w:szCs w:val="22"/>
    </w:rPr>
  </w:style>
  <w:style w:type="character" w:customStyle="1" w:styleId="Q1-FirstLevelQuestionChar">
    <w:name w:val="Q1-First Level Question Char"/>
    <w:basedOn w:val="DefaultParagraphFont"/>
    <w:link w:val="Q1-FirstLevelQuestion"/>
    <w:rsid w:val="00DE396A"/>
    <w:rPr>
      <w:rFonts w:asciiTheme="minorHAnsi" w:hAnsiTheme="minorHAnsi"/>
      <w:b/>
      <w:sz w:val="24"/>
      <w:szCs w:val="22"/>
    </w:rPr>
  </w:style>
  <w:style w:type="character" w:customStyle="1" w:styleId="SL-FlLftSglChar">
    <w:name w:val="SL-Fl Lft Sgl Char"/>
    <w:basedOn w:val="DefaultParagraphFont"/>
    <w:link w:val="SL-FlLftSgl"/>
    <w:rsid w:val="00AF1EF3"/>
    <w:rPr>
      <w:rFonts w:asciiTheme="majorHAnsi" w:eastAsiaTheme="minorEastAsia" w:hAnsiTheme="majorHAnsi" w:cstheme="minorBidi"/>
      <w:sz w:val="22"/>
      <w:szCs w:val="22"/>
      <w:lang w:eastAsia="ja-JP"/>
    </w:rPr>
  </w:style>
  <w:style w:type="paragraph" w:customStyle="1" w:styleId="Default">
    <w:name w:val="Default"/>
    <w:rsid w:val="00AB06A2"/>
    <w:pPr>
      <w:autoSpaceDE w:val="0"/>
      <w:autoSpaceDN w:val="0"/>
      <w:adjustRightInd w:val="0"/>
    </w:pPr>
    <w:rPr>
      <w:rFonts w:ascii="Myriad Pro" w:hAnsi="Myriad Pro" w:cs="Myriad Pro"/>
      <w:color w:val="000000"/>
      <w:sz w:val="24"/>
      <w:szCs w:val="24"/>
    </w:rPr>
  </w:style>
  <w:style w:type="paragraph" w:customStyle="1" w:styleId="Pa2">
    <w:name w:val="Pa2"/>
    <w:basedOn w:val="Default"/>
    <w:next w:val="Default"/>
    <w:uiPriority w:val="99"/>
    <w:rsid w:val="00AB06A2"/>
    <w:pPr>
      <w:spacing w:line="181" w:lineRule="atLeast"/>
    </w:pPr>
    <w:rPr>
      <w:rFonts w:cs="Times New Roman"/>
      <w:color w:val="auto"/>
    </w:rPr>
  </w:style>
  <w:style w:type="paragraph" w:customStyle="1" w:styleId="CoverPage-SubTitle">
    <w:name w:val="CoverPage-SubTitle"/>
    <w:qFormat/>
    <w:rsid w:val="00B92986"/>
    <w:pPr>
      <w:spacing w:before="240"/>
      <w:ind w:left="720"/>
    </w:pPr>
    <w:rPr>
      <w:rFonts w:ascii="Franklin Gothic Medium" w:hAnsi="Franklin Gothic Medium"/>
      <w:color w:val="003C79"/>
      <w:sz w:val="24"/>
    </w:rPr>
  </w:style>
  <w:style w:type="character" w:styleId="FollowedHyperlink">
    <w:name w:val="FollowedHyperlink"/>
    <w:basedOn w:val="DefaultParagraphFont"/>
    <w:uiPriority w:val="99"/>
    <w:semiHidden/>
    <w:unhideWhenUsed/>
    <w:rsid w:val="00DA3AB4"/>
    <w:rPr>
      <w:color w:val="800080" w:themeColor="followedHyperlink"/>
      <w:u w:val="single"/>
    </w:rPr>
  </w:style>
  <w:style w:type="table" w:customStyle="1" w:styleId="TableGrid1">
    <w:name w:val="Table Grid1"/>
    <w:basedOn w:val="TableNormal"/>
    <w:next w:val="TableGrid"/>
    <w:uiPriority w:val="59"/>
    <w:rsid w:val="00095374"/>
    <w:rPr>
      <w:rFonts w:asciiTheme="minorHAnsi" w:hAnsiTheme="minorHAnsi" w:cstheme="minorBidi"/>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7233DC"/>
  </w:style>
  <w:style w:type="table" w:customStyle="1" w:styleId="TableGrid2">
    <w:name w:val="Table Grid2"/>
    <w:basedOn w:val="TableNormal"/>
    <w:next w:val="TableGrid"/>
    <w:uiPriority w:val="59"/>
    <w:rsid w:val="007233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Cover-Subtitle">
    <w:name w:val="ReportCover-Subtitle"/>
    <w:rsid w:val="007233DC"/>
    <w:pPr>
      <w:spacing w:before="320" w:after="910"/>
      <w:ind w:left="691"/>
    </w:pPr>
    <w:rPr>
      <w:rFonts w:ascii="Franklin Gothic Medium" w:hAnsi="Franklin Gothic Medium"/>
      <w:b/>
      <w:color w:val="00467F"/>
      <w:sz w:val="32"/>
      <w:szCs w:val="40"/>
    </w:rPr>
  </w:style>
  <w:style w:type="paragraph" w:customStyle="1" w:styleId="ReportCover-Title">
    <w:name w:val="ReportCover-Title"/>
    <w:rsid w:val="007233DC"/>
    <w:pPr>
      <w:spacing w:before="720" w:after="320"/>
      <w:ind w:left="691"/>
      <w:outlineLvl w:val="0"/>
    </w:pPr>
    <w:rPr>
      <w:rFonts w:ascii="Franklin Gothic Medium" w:hAnsi="Franklin Gothic Medium"/>
      <w:b/>
      <w:color w:val="00467F"/>
      <w:sz w:val="48"/>
      <w:szCs w:val="40"/>
    </w:rPr>
  </w:style>
  <w:style w:type="paragraph" w:customStyle="1" w:styleId="ReportCover-AuthorName">
    <w:name w:val="ReportCover-AuthorName"/>
    <w:rsid w:val="007233DC"/>
    <w:pPr>
      <w:ind w:left="691"/>
    </w:pPr>
    <w:rPr>
      <w:rFonts w:ascii="Franklin Gothic Medium" w:hAnsi="Franklin Gothic Medium"/>
      <w:color w:val="00467F"/>
      <w:sz w:val="22"/>
      <w:szCs w:val="22"/>
    </w:rPr>
  </w:style>
  <w:style w:type="character" w:styleId="PlaceholderText">
    <w:name w:val="Placeholder Text"/>
    <w:basedOn w:val="DefaultParagraphFont"/>
    <w:uiPriority w:val="99"/>
    <w:semiHidden/>
    <w:rsid w:val="007233DC"/>
    <w:rPr>
      <w:color w:val="808080"/>
    </w:rPr>
  </w:style>
  <w:style w:type="character" w:customStyle="1" w:styleId="UnresolvedMention2">
    <w:name w:val="Unresolved Mention2"/>
    <w:basedOn w:val="DefaultParagraphFont"/>
    <w:uiPriority w:val="99"/>
    <w:semiHidden/>
    <w:unhideWhenUsed/>
    <w:rsid w:val="00CC3BED"/>
    <w:rPr>
      <w:color w:val="605E5C"/>
      <w:shd w:val="clear" w:color="auto" w:fill="E1DFDD"/>
    </w:rPr>
  </w:style>
  <w:style w:type="table" w:styleId="ListTable3-Accent1">
    <w:name w:val="List Table 3 Accent 1"/>
    <w:basedOn w:val="TableNormal"/>
    <w:uiPriority w:val="48"/>
    <w:rsid w:val="00A3172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0-MatrixTable-Blue1">
    <w:name w:val="0-Matrix Table-Blue1"/>
    <w:basedOn w:val="TableNormal"/>
    <w:uiPriority w:val="99"/>
    <w:rsid w:val="00884417"/>
    <w:rPr>
      <w:rFonts w:ascii="Calibri" w:hAnsi="Calibri"/>
      <w:color w:val="00467F"/>
    </w:rPr>
    <w:tblPr>
      <w:tblBorders>
        <w:top w:val="single" w:sz="4" w:space="0" w:color="0098C8"/>
        <w:left w:val="single" w:sz="4" w:space="0" w:color="0098C8"/>
        <w:bottom w:val="single" w:sz="4" w:space="0" w:color="0098C8"/>
        <w:right w:val="single" w:sz="4" w:space="0" w:color="0098C8"/>
        <w:insideH w:val="single" w:sz="4" w:space="0" w:color="0098C8"/>
        <w:insideV w:val="single" w:sz="4" w:space="0" w:color="0098C8"/>
      </w:tblBorders>
    </w:tblPr>
    <w:tcPr>
      <w:vAlign w:val="center"/>
    </w:tcPr>
    <w:tblStylePr w:type="firstRow">
      <w:pPr>
        <w:wordWrap/>
        <w:ind w:leftChars="0" w:left="43"/>
        <w:jc w:val="left"/>
      </w:pPr>
      <w:rPr>
        <w:rFonts w:ascii="Calibri" w:hAnsi="Calibri"/>
        <w:color w:val="00467F"/>
        <w:sz w:val="20"/>
      </w:rPr>
      <w:tblPr/>
      <w:tcPr>
        <w:shd w:val="clear" w:color="auto" w:fill="BBE3F3"/>
      </w:tcPr>
    </w:tblStylePr>
    <w:tblStylePr w:type="firstCol">
      <w:rPr>
        <w:rFonts w:ascii="Calibri" w:hAnsi="Calibri"/>
        <w:sz w:val="20"/>
      </w:rPr>
    </w:tblStylePr>
  </w:style>
  <w:style w:type="table" w:customStyle="1" w:styleId="0-MatrixTable-Blue2">
    <w:name w:val="0-Matrix Table-Blue2"/>
    <w:basedOn w:val="TableNormal"/>
    <w:uiPriority w:val="99"/>
    <w:rsid w:val="00884417"/>
    <w:rPr>
      <w:rFonts w:ascii="Calibri" w:hAnsi="Calibri"/>
      <w:color w:val="00467F"/>
    </w:rPr>
    <w:tblPr>
      <w:tblBorders>
        <w:top w:val="single" w:sz="4" w:space="0" w:color="0098C8"/>
        <w:left w:val="single" w:sz="4" w:space="0" w:color="0098C8"/>
        <w:bottom w:val="single" w:sz="4" w:space="0" w:color="0098C8"/>
        <w:right w:val="single" w:sz="4" w:space="0" w:color="0098C8"/>
        <w:insideH w:val="single" w:sz="4" w:space="0" w:color="0098C8"/>
        <w:insideV w:val="single" w:sz="4" w:space="0" w:color="0098C8"/>
      </w:tblBorders>
    </w:tblPr>
    <w:tcPr>
      <w:vAlign w:val="center"/>
    </w:tcPr>
    <w:tblStylePr w:type="firstRow">
      <w:pPr>
        <w:wordWrap/>
        <w:ind w:leftChars="0" w:left="43"/>
        <w:jc w:val="left"/>
      </w:pPr>
      <w:rPr>
        <w:rFonts w:ascii="Calibri" w:hAnsi="Calibri"/>
        <w:color w:val="00467F"/>
        <w:sz w:val="20"/>
      </w:rPr>
      <w:tblPr/>
      <w:tcPr>
        <w:shd w:val="clear" w:color="auto" w:fill="BBE3F3"/>
      </w:tcPr>
    </w:tblStylePr>
    <w:tblStylePr w:type="firstCol">
      <w:rPr>
        <w:rFonts w:ascii="Calibri" w:hAnsi="Calibri"/>
        <w:sz w:val="20"/>
      </w:rPr>
    </w:tblStylePr>
  </w:style>
  <w:style w:type="table" w:customStyle="1" w:styleId="0-MatrixTable-Blue3">
    <w:name w:val="0-Matrix Table-Blue3"/>
    <w:basedOn w:val="TableNormal"/>
    <w:uiPriority w:val="99"/>
    <w:rsid w:val="00884417"/>
    <w:rPr>
      <w:rFonts w:ascii="Calibri" w:hAnsi="Calibri"/>
      <w:color w:val="00467F"/>
    </w:rPr>
    <w:tblPr>
      <w:tblBorders>
        <w:top w:val="single" w:sz="4" w:space="0" w:color="0098C8"/>
        <w:left w:val="single" w:sz="4" w:space="0" w:color="0098C8"/>
        <w:bottom w:val="single" w:sz="4" w:space="0" w:color="0098C8"/>
        <w:right w:val="single" w:sz="4" w:space="0" w:color="0098C8"/>
        <w:insideH w:val="single" w:sz="4" w:space="0" w:color="0098C8"/>
        <w:insideV w:val="single" w:sz="4" w:space="0" w:color="0098C8"/>
      </w:tblBorders>
    </w:tblPr>
    <w:tcPr>
      <w:vAlign w:val="center"/>
    </w:tcPr>
    <w:tblStylePr w:type="firstRow">
      <w:pPr>
        <w:wordWrap/>
        <w:ind w:leftChars="0" w:left="43"/>
        <w:jc w:val="left"/>
      </w:pPr>
      <w:rPr>
        <w:rFonts w:ascii="Calibri" w:hAnsi="Calibri"/>
        <w:color w:val="00467F"/>
        <w:sz w:val="20"/>
      </w:rPr>
      <w:tblPr/>
      <w:tcPr>
        <w:shd w:val="clear" w:color="auto" w:fill="BBE3F3"/>
      </w:tcPr>
    </w:tblStylePr>
    <w:tblStylePr w:type="firstCol">
      <w:rPr>
        <w:rFonts w:ascii="Calibri" w:hAnsi="Calibri"/>
        <w:sz w:val="20"/>
      </w:rPr>
    </w:tblStylePr>
  </w:style>
  <w:style w:type="table" w:customStyle="1" w:styleId="0-MatrixTable-Blue4">
    <w:name w:val="0-Matrix Table-Blue4"/>
    <w:basedOn w:val="TableNormal"/>
    <w:uiPriority w:val="99"/>
    <w:rsid w:val="00EE322B"/>
    <w:rPr>
      <w:rFonts w:ascii="Calibri" w:hAnsi="Calibri"/>
      <w:color w:val="00467F"/>
    </w:rPr>
    <w:tblPr>
      <w:tblBorders>
        <w:top w:val="single" w:sz="4" w:space="0" w:color="0098C8"/>
        <w:left w:val="single" w:sz="4" w:space="0" w:color="0098C8"/>
        <w:bottom w:val="single" w:sz="4" w:space="0" w:color="0098C8"/>
        <w:right w:val="single" w:sz="4" w:space="0" w:color="0098C8"/>
        <w:insideH w:val="single" w:sz="4" w:space="0" w:color="0098C8"/>
        <w:insideV w:val="single" w:sz="4" w:space="0" w:color="0098C8"/>
      </w:tblBorders>
    </w:tblPr>
    <w:tcPr>
      <w:vAlign w:val="center"/>
    </w:tcPr>
    <w:tblStylePr w:type="firstRow">
      <w:pPr>
        <w:wordWrap/>
        <w:ind w:leftChars="0" w:left="43"/>
        <w:jc w:val="left"/>
      </w:pPr>
      <w:rPr>
        <w:rFonts w:ascii="Calibri" w:hAnsi="Calibri"/>
        <w:color w:val="00467F"/>
        <w:sz w:val="20"/>
      </w:rPr>
      <w:tblPr/>
      <w:tcPr>
        <w:shd w:val="clear" w:color="auto" w:fill="BBE3F3"/>
      </w:tcPr>
    </w:tblStylePr>
    <w:tblStylePr w:type="firstCol">
      <w:rPr>
        <w:rFonts w:ascii="Calibri" w:hAnsi="Calibri"/>
        <w:sz w:val="20"/>
      </w:rPr>
    </w:tblStylePr>
  </w:style>
  <w:style w:type="table" w:customStyle="1" w:styleId="0-MatrixTable-Blue5">
    <w:name w:val="0-Matrix Table-Blue5"/>
    <w:basedOn w:val="TableNormal"/>
    <w:uiPriority w:val="99"/>
    <w:rsid w:val="00EE322B"/>
    <w:rPr>
      <w:rFonts w:ascii="Calibri" w:hAnsi="Calibri"/>
      <w:color w:val="00467F"/>
    </w:rPr>
    <w:tblPr>
      <w:tblBorders>
        <w:top w:val="single" w:sz="4" w:space="0" w:color="0098C8"/>
        <w:left w:val="single" w:sz="4" w:space="0" w:color="0098C8"/>
        <w:bottom w:val="single" w:sz="4" w:space="0" w:color="0098C8"/>
        <w:right w:val="single" w:sz="4" w:space="0" w:color="0098C8"/>
        <w:insideH w:val="single" w:sz="4" w:space="0" w:color="0098C8"/>
        <w:insideV w:val="single" w:sz="4" w:space="0" w:color="0098C8"/>
      </w:tblBorders>
    </w:tblPr>
    <w:tcPr>
      <w:vAlign w:val="center"/>
    </w:tcPr>
    <w:tblStylePr w:type="firstRow">
      <w:pPr>
        <w:wordWrap/>
        <w:ind w:leftChars="0" w:left="43"/>
        <w:jc w:val="left"/>
      </w:pPr>
      <w:rPr>
        <w:rFonts w:ascii="Calibri" w:hAnsi="Calibri"/>
        <w:color w:val="00467F"/>
        <w:sz w:val="20"/>
      </w:rPr>
      <w:tblPr/>
      <w:tcPr>
        <w:shd w:val="clear" w:color="auto" w:fill="BBE3F3"/>
      </w:tcPr>
    </w:tblStylePr>
    <w:tblStylePr w:type="firstCol">
      <w:rPr>
        <w:rFonts w:ascii="Calibri" w:hAnsi="Calibri"/>
        <w:sz w:val="2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4794">
      <w:bodyDiv w:val="1"/>
      <w:marLeft w:val="0"/>
      <w:marRight w:val="0"/>
      <w:marTop w:val="0"/>
      <w:marBottom w:val="0"/>
      <w:divBdr>
        <w:top w:val="none" w:sz="0" w:space="0" w:color="auto"/>
        <w:left w:val="none" w:sz="0" w:space="0" w:color="auto"/>
        <w:bottom w:val="none" w:sz="0" w:space="0" w:color="auto"/>
        <w:right w:val="none" w:sz="0" w:space="0" w:color="auto"/>
      </w:divBdr>
    </w:div>
    <w:div w:id="46757988">
      <w:bodyDiv w:val="1"/>
      <w:marLeft w:val="0"/>
      <w:marRight w:val="0"/>
      <w:marTop w:val="0"/>
      <w:marBottom w:val="0"/>
      <w:divBdr>
        <w:top w:val="none" w:sz="0" w:space="0" w:color="auto"/>
        <w:left w:val="none" w:sz="0" w:space="0" w:color="auto"/>
        <w:bottom w:val="none" w:sz="0" w:space="0" w:color="auto"/>
        <w:right w:val="none" w:sz="0" w:space="0" w:color="auto"/>
      </w:divBdr>
    </w:div>
    <w:div w:id="46996318">
      <w:bodyDiv w:val="1"/>
      <w:marLeft w:val="0"/>
      <w:marRight w:val="0"/>
      <w:marTop w:val="0"/>
      <w:marBottom w:val="0"/>
      <w:divBdr>
        <w:top w:val="none" w:sz="0" w:space="0" w:color="auto"/>
        <w:left w:val="none" w:sz="0" w:space="0" w:color="auto"/>
        <w:bottom w:val="none" w:sz="0" w:space="0" w:color="auto"/>
        <w:right w:val="none" w:sz="0" w:space="0" w:color="auto"/>
      </w:divBdr>
    </w:div>
    <w:div w:id="53085265">
      <w:bodyDiv w:val="1"/>
      <w:marLeft w:val="0"/>
      <w:marRight w:val="0"/>
      <w:marTop w:val="0"/>
      <w:marBottom w:val="0"/>
      <w:divBdr>
        <w:top w:val="none" w:sz="0" w:space="0" w:color="auto"/>
        <w:left w:val="none" w:sz="0" w:space="0" w:color="auto"/>
        <w:bottom w:val="none" w:sz="0" w:space="0" w:color="auto"/>
        <w:right w:val="none" w:sz="0" w:space="0" w:color="auto"/>
      </w:divBdr>
    </w:div>
    <w:div w:id="61104876">
      <w:bodyDiv w:val="1"/>
      <w:marLeft w:val="0"/>
      <w:marRight w:val="0"/>
      <w:marTop w:val="0"/>
      <w:marBottom w:val="0"/>
      <w:divBdr>
        <w:top w:val="none" w:sz="0" w:space="0" w:color="auto"/>
        <w:left w:val="none" w:sz="0" w:space="0" w:color="auto"/>
        <w:bottom w:val="none" w:sz="0" w:space="0" w:color="auto"/>
        <w:right w:val="none" w:sz="0" w:space="0" w:color="auto"/>
      </w:divBdr>
    </w:div>
    <w:div w:id="62065283">
      <w:bodyDiv w:val="1"/>
      <w:marLeft w:val="0"/>
      <w:marRight w:val="0"/>
      <w:marTop w:val="0"/>
      <w:marBottom w:val="0"/>
      <w:divBdr>
        <w:top w:val="none" w:sz="0" w:space="0" w:color="auto"/>
        <w:left w:val="none" w:sz="0" w:space="0" w:color="auto"/>
        <w:bottom w:val="none" w:sz="0" w:space="0" w:color="auto"/>
        <w:right w:val="none" w:sz="0" w:space="0" w:color="auto"/>
      </w:divBdr>
    </w:div>
    <w:div w:id="71707656">
      <w:bodyDiv w:val="1"/>
      <w:marLeft w:val="0"/>
      <w:marRight w:val="0"/>
      <w:marTop w:val="0"/>
      <w:marBottom w:val="0"/>
      <w:divBdr>
        <w:top w:val="none" w:sz="0" w:space="0" w:color="auto"/>
        <w:left w:val="none" w:sz="0" w:space="0" w:color="auto"/>
        <w:bottom w:val="none" w:sz="0" w:space="0" w:color="auto"/>
        <w:right w:val="none" w:sz="0" w:space="0" w:color="auto"/>
      </w:divBdr>
    </w:div>
    <w:div w:id="79839604">
      <w:bodyDiv w:val="1"/>
      <w:marLeft w:val="0"/>
      <w:marRight w:val="0"/>
      <w:marTop w:val="0"/>
      <w:marBottom w:val="0"/>
      <w:divBdr>
        <w:top w:val="none" w:sz="0" w:space="0" w:color="auto"/>
        <w:left w:val="none" w:sz="0" w:space="0" w:color="auto"/>
        <w:bottom w:val="none" w:sz="0" w:space="0" w:color="auto"/>
        <w:right w:val="none" w:sz="0" w:space="0" w:color="auto"/>
      </w:divBdr>
    </w:div>
    <w:div w:id="165095631">
      <w:bodyDiv w:val="1"/>
      <w:marLeft w:val="0"/>
      <w:marRight w:val="0"/>
      <w:marTop w:val="0"/>
      <w:marBottom w:val="0"/>
      <w:divBdr>
        <w:top w:val="none" w:sz="0" w:space="0" w:color="auto"/>
        <w:left w:val="none" w:sz="0" w:space="0" w:color="auto"/>
        <w:bottom w:val="none" w:sz="0" w:space="0" w:color="auto"/>
        <w:right w:val="none" w:sz="0" w:space="0" w:color="auto"/>
      </w:divBdr>
    </w:div>
    <w:div w:id="179659954">
      <w:bodyDiv w:val="1"/>
      <w:marLeft w:val="0"/>
      <w:marRight w:val="0"/>
      <w:marTop w:val="0"/>
      <w:marBottom w:val="0"/>
      <w:divBdr>
        <w:top w:val="none" w:sz="0" w:space="0" w:color="auto"/>
        <w:left w:val="none" w:sz="0" w:space="0" w:color="auto"/>
        <w:bottom w:val="none" w:sz="0" w:space="0" w:color="auto"/>
        <w:right w:val="none" w:sz="0" w:space="0" w:color="auto"/>
      </w:divBdr>
    </w:div>
    <w:div w:id="209465809">
      <w:bodyDiv w:val="1"/>
      <w:marLeft w:val="0"/>
      <w:marRight w:val="0"/>
      <w:marTop w:val="0"/>
      <w:marBottom w:val="0"/>
      <w:divBdr>
        <w:top w:val="none" w:sz="0" w:space="0" w:color="auto"/>
        <w:left w:val="none" w:sz="0" w:space="0" w:color="auto"/>
        <w:bottom w:val="none" w:sz="0" w:space="0" w:color="auto"/>
        <w:right w:val="none" w:sz="0" w:space="0" w:color="auto"/>
      </w:divBdr>
    </w:div>
    <w:div w:id="248930094">
      <w:bodyDiv w:val="1"/>
      <w:marLeft w:val="0"/>
      <w:marRight w:val="0"/>
      <w:marTop w:val="0"/>
      <w:marBottom w:val="0"/>
      <w:divBdr>
        <w:top w:val="none" w:sz="0" w:space="0" w:color="auto"/>
        <w:left w:val="none" w:sz="0" w:space="0" w:color="auto"/>
        <w:bottom w:val="none" w:sz="0" w:space="0" w:color="auto"/>
        <w:right w:val="none" w:sz="0" w:space="0" w:color="auto"/>
      </w:divBdr>
    </w:div>
    <w:div w:id="261303051">
      <w:bodyDiv w:val="1"/>
      <w:marLeft w:val="0"/>
      <w:marRight w:val="0"/>
      <w:marTop w:val="0"/>
      <w:marBottom w:val="0"/>
      <w:divBdr>
        <w:top w:val="none" w:sz="0" w:space="0" w:color="auto"/>
        <w:left w:val="none" w:sz="0" w:space="0" w:color="auto"/>
        <w:bottom w:val="none" w:sz="0" w:space="0" w:color="auto"/>
        <w:right w:val="none" w:sz="0" w:space="0" w:color="auto"/>
      </w:divBdr>
    </w:div>
    <w:div w:id="262223394">
      <w:bodyDiv w:val="1"/>
      <w:marLeft w:val="0"/>
      <w:marRight w:val="0"/>
      <w:marTop w:val="0"/>
      <w:marBottom w:val="0"/>
      <w:divBdr>
        <w:top w:val="none" w:sz="0" w:space="0" w:color="auto"/>
        <w:left w:val="none" w:sz="0" w:space="0" w:color="auto"/>
        <w:bottom w:val="none" w:sz="0" w:space="0" w:color="auto"/>
        <w:right w:val="none" w:sz="0" w:space="0" w:color="auto"/>
      </w:divBdr>
    </w:div>
    <w:div w:id="266350030">
      <w:bodyDiv w:val="1"/>
      <w:marLeft w:val="0"/>
      <w:marRight w:val="0"/>
      <w:marTop w:val="0"/>
      <w:marBottom w:val="0"/>
      <w:divBdr>
        <w:top w:val="none" w:sz="0" w:space="0" w:color="auto"/>
        <w:left w:val="none" w:sz="0" w:space="0" w:color="auto"/>
        <w:bottom w:val="none" w:sz="0" w:space="0" w:color="auto"/>
        <w:right w:val="none" w:sz="0" w:space="0" w:color="auto"/>
      </w:divBdr>
    </w:div>
    <w:div w:id="295258547">
      <w:bodyDiv w:val="1"/>
      <w:marLeft w:val="0"/>
      <w:marRight w:val="0"/>
      <w:marTop w:val="0"/>
      <w:marBottom w:val="0"/>
      <w:divBdr>
        <w:top w:val="none" w:sz="0" w:space="0" w:color="auto"/>
        <w:left w:val="none" w:sz="0" w:space="0" w:color="auto"/>
        <w:bottom w:val="none" w:sz="0" w:space="0" w:color="auto"/>
        <w:right w:val="none" w:sz="0" w:space="0" w:color="auto"/>
      </w:divBdr>
    </w:div>
    <w:div w:id="346098632">
      <w:bodyDiv w:val="1"/>
      <w:marLeft w:val="0"/>
      <w:marRight w:val="0"/>
      <w:marTop w:val="0"/>
      <w:marBottom w:val="0"/>
      <w:divBdr>
        <w:top w:val="none" w:sz="0" w:space="0" w:color="auto"/>
        <w:left w:val="none" w:sz="0" w:space="0" w:color="auto"/>
        <w:bottom w:val="none" w:sz="0" w:space="0" w:color="auto"/>
        <w:right w:val="none" w:sz="0" w:space="0" w:color="auto"/>
      </w:divBdr>
    </w:div>
    <w:div w:id="402531573">
      <w:bodyDiv w:val="1"/>
      <w:marLeft w:val="0"/>
      <w:marRight w:val="0"/>
      <w:marTop w:val="0"/>
      <w:marBottom w:val="0"/>
      <w:divBdr>
        <w:top w:val="none" w:sz="0" w:space="0" w:color="auto"/>
        <w:left w:val="none" w:sz="0" w:space="0" w:color="auto"/>
        <w:bottom w:val="none" w:sz="0" w:space="0" w:color="auto"/>
        <w:right w:val="none" w:sz="0" w:space="0" w:color="auto"/>
      </w:divBdr>
    </w:div>
    <w:div w:id="413205481">
      <w:bodyDiv w:val="1"/>
      <w:marLeft w:val="0"/>
      <w:marRight w:val="0"/>
      <w:marTop w:val="0"/>
      <w:marBottom w:val="0"/>
      <w:divBdr>
        <w:top w:val="none" w:sz="0" w:space="0" w:color="auto"/>
        <w:left w:val="none" w:sz="0" w:space="0" w:color="auto"/>
        <w:bottom w:val="none" w:sz="0" w:space="0" w:color="auto"/>
        <w:right w:val="none" w:sz="0" w:space="0" w:color="auto"/>
      </w:divBdr>
    </w:div>
    <w:div w:id="459231288">
      <w:bodyDiv w:val="1"/>
      <w:marLeft w:val="0"/>
      <w:marRight w:val="0"/>
      <w:marTop w:val="0"/>
      <w:marBottom w:val="0"/>
      <w:divBdr>
        <w:top w:val="none" w:sz="0" w:space="0" w:color="auto"/>
        <w:left w:val="none" w:sz="0" w:space="0" w:color="auto"/>
        <w:bottom w:val="none" w:sz="0" w:space="0" w:color="auto"/>
        <w:right w:val="none" w:sz="0" w:space="0" w:color="auto"/>
      </w:divBdr>
    </w:div>
    <w:div w:id="460198441">
      <w:bodyDiv w:val="1"/>
      <w:marLeft w:val="0"/>
      <w:marRight w:val="0"/>
      <w:marTop w:val="0"/>
      <w:marBottom w:val="0"/>
      <w:divBdr>
        <w:top w:val="none" w:sz="0" w:space="0" w:color="auto"/>
        <w:left w:val="none" w:sz="0" w:space="0" w:color="auto"/>
        <w:bottom w:val="none" w:sz="0" w:space="0" w:color="auto"/>
        <w:right w:val="none" w:sz="0" w:space="0" w:color="auto"/>
      </w:divBdr>
    </w:div>
    <w:div w:id="472646038">
      <w:bodyDiv w:val="1"/>
      <w:marLeft w:val="0"/>
      <w:marRight w:val="0"/>
      <w:marTop w:val="0"/>
      <w:marBottom w:val="0"/>
      <w:divBdr>
        <w:top w:val="none" w:sz="0" w:space="0" w:color="auto"/>
        <w:left w:val="none" w:sz="0" w:space="0" w:color="auto"/>
        <w:bottom w:val="none" w:sz="0" w:space="0" w:color="auto"/>
        <w:right w:val="none" w:sz="0" w:space="0" w:color="auto"/>
      </w:divBdr>
    </w:div>
    <w:div w:id="488791694">
      <w:bodyDiv w:val="1"/>
      <w:marLeft w:val="0"/>
      <w:marRight w:val="0"/>
      <w:marTop w:val="0"/>
      <w:marBottom w:val="0"/>
      <w:divBdr>
        <w:top w:val="none" w:sz="0" w:space="0" w:color="auto"/>
        <w:left w:val="none" w:sz="0" w:space="0" w:color="auto"/>
        <w:bottom w:val="none" w:sz="0" w:space="0" w:color="auto"/>
        <w:right w:val="none" w:sz="0" w:space="0" w:color="auto"/>
      </w:divBdr>
    </w:div>
    <w:div w:id="516236963">
      <w:bodyDiv w:val="1"/>
      <w:marLeft w:val="0"/>
      <w:marRight w:val="0"/>
      <w:marTop w:val="0"/>
      <w:marBottom w:val="0"/>
      <w:divBdr>
        <w:top w:val="none" w:sz="0" w:space="0" w:color="auto"/>
        <w:left w:val="none" w:sz="0" w:space="0" w:color="auto"/>
        <w:bottom w:val="none" w:sz="0" w:space="0" w:color="auto"/>
        <w:right w:val="none" w:sz="0" w:space="0" w:color="auto"/>
      </w:divBdr>
    </w:div>
    <w:div w:id="518006950">
      <w:bodyDiv w:val="1"/>
      <w:marLeft w:val="0"/>
      <w:marRight w:val="0"/>
      <w:marTop w:val="0"/>
      <w:marBottom w:val="0"/>
      <w:divBdr>
        <w:top w:val="none" w:sz="0" w:space="0" w:color="auto"/>
        <w:left w:val="none" w:sz="0" w:space="0" w:color="auto"/>
        <w:bottom w:val="none" w:sz="0" w:space="0" w:color="auto"/>
        <w:right w:val="none" w:sz="0" w:space="0" w:color="auto"/>
      </w:divBdr>
    </w:div>
    <w:div w:id="519785940">
      <w:bodyDiv w:val="1"/>
      <w:marLeft w:val="0"/>
      <w:marRight w:val="0"/>
      <w:marTop w:val="0"/>
      <w:marBottom w:val="0"/>
      <w:divBdr>
        <w:top w:val="none" w:sz="0" w:space="0" w:color="auto"/>
        <w:left w:val="none" w:sz="0" w:space="0" w:color="auto"/>
        <w:bottom w:val="none" w:sz="0" w:space="0" w:color="auto"/>
        <w:right w:val="none" w:sz="0" w:space="0" w:color="auto"/>
      </w:divBdr>
    </w:div>
    <w:div w:id="521164278">
      <w:bodyDiv w:val="1"/>
      <w:marLeft w:val="0"/>
      <w:marRight w:val="0"/>
      <w:marTop w:val="0"/>
      <w:marBottom w:val="0"/>
      <w:divBdr>
        <w:top w:val="none" w:sz="0" w:space="0" w:color="auto"/>
        <w:left w:val="none" w:sz="0" w:space="0" w:color="auto"/>
        <w:bottom w:val="none" w:sz="0" w:space="0" w:color="auto"/>
        <w:right w:val="none" w:sz="0" w:space="0" w:color="auto"/>
      </w:divBdr>
    </w:div>
    <w:div w:id="527721606">
      <w:bodyDiv w:val="1"/>
      <w:marLeft w:val="0"/>
      <w:marRight w:val="0"/>
      <w:marTop w:val="0"/>
      <w:marBottom w:val="0"/>
      <w:divBdr>
        <w:top w:val="none" w:sz="0" w:space="0" w:color="auto"/>
        <w:left w:val="none" w:sz="0" w:space="0" w:color="auto"/>
        <w:bottom w:val="none" w:sz="0" w:space="0" w:color="auto"/>
        <w:right w:val="none" w:sz="0" w:space="0" w:color="auto"/>
      </w:divBdr>
    </w:div>
    <w:div w:id="563373007">
      <w:bodyDiv w:val="1"/>
      <w:marLeft w:val="0"/>
      <w:marRight w:val="0"/>
      <w:marTop w:val="0"/>
      <w:marBottom w:val="0"/>
      <w:divBdr>
        <w:top w:val="none" w:sz="0" w:space="0" w:color="auto"/>
        <w:left w:val="none" w:sz="0" w:space="0" w:color="auto"/>
        <w:bottom w:val="none" w:sz="0" w:space="0" w:color="auto"/>
        <w:right w:val="none" w:sz="0" w:space="0" w:color="auto"/>
      </w:divBdr>
    </w:div>
    <w:div w:id="566034612">
      <w:bodyDiv w:val="1"/>
      <w:marLeft w:val="0"/>
      <w:marRight w:val="0"/>
      <w:marTop w:val="0"/>
      <w:marBottom w:val="0"/>
      <w:divBdr>
        <w:top w:val="none" w:sz="0" w:space="0" w:color="auto"/>
        <w:left w:val="none" w:sz="0" w:space="0" w:color="auto"/>
        <w:bottom w:val="none" w:sz="0" w:space="0" w:color="auto"/>
        <w:right w:val="none" w:sz="0" w:space="0" w:color="auto"/>
      </w:divBdr>
    </w:div>
    <w:div w:id="592321953">
      <w:bodyDiv w:val="1"/>
      <w:marLeft w:val="0"/>
      <w:marRight w:val="0"/>
      <w:marTop w:val="0"/>
      <w:marBottom w:val="0"/>
      <w:divBdr>
        <w:top w:val="none" w:sz="0" w:space="0" w:color="auto"/>
        <w:left w:val="none" w:sz="0" w:space="0" w:color="auto"/>
        <w:bottom w:val="none" w:sz="0" w:space="0" w:color="auto"/>
        <w:right w:val="none" w:sz="0" w:space="0" w:color="auto"/>
      </w:divBdr>
    </w:div>
    <w:div w:id="602805475">
      <w:bodyDiv w:val="1"/>
      <w:marLeft w:val="0"/>
      <w:marRight w:val="0"/>
      <w:marTop w:val="0"/>
      <w:marBottom w:val="0"/>
      <w:divBdr>
        <w:top w:val="none" w:sz="0" w:space="0" w:color="auto"/>
        <w:left w:val="none" w:sz="0" w:space="0" w:color="auto"/>
        <w:bottom w:val="none" w:sz="0" w:space="0" w:color="auto"/>
        <w:right w:val="none" w:sz="0" w:space="0" w:color="auto"/>
      </w:divBdr>
    </w:div>
    <w:div w:id="604581296">
      <w:bodyDiv w:val="1"/>
      <w:marLeft w:val="0"/>
      <w:marRight w:val="0"/>
      <w:marTop w:val="0"/>
      <w:marBottom w:val="0"/>
      <w:divBdr>
        <w:top w:val="none" w:sz="0" w:space="0" w:color="auto"/>
        <w:left w:val="none" w:sz="0" w:space="0" w:color="auto"/>
        <w:bottom w:val="none" w:sz="0" w:space="0" w:color="auto"/>
        <w:right w:val="none" w:sz="0" w:space="0" w:color="auto"/>
      </w:divBdr>
    </w:div>
    <w:div w:id="610085863">
      <w:bodyDiv w:val="1"/>
      <w:marLeft w:val="0"/>
      <w:marRight w:val="0"/>
      <w:marTop w:val="0"/>
      <w:marBottom w:val="0"/>
      <w:divBdr>
        <w:top w:val="none" w:sz="0" w:space="0" w:color="auto"/>
        <w:left w:val="none" w:sz="0" w:space="0" w:color="auto"/>
        <w:bottom w:val="none" w:sz="0" w:space="0" w:color="auto"/>
        <w:right w:val="none" w:sz="0" w:space="0" w:color="auto"/>
      </w:divBdr>
    </w:div>
    <w:div w:id="612832597">
      <w:bodyDiv w:val="1"/>
      <w:marLeft w:val="0"/>
      <w:marRight w:val="0"/>
      <w:marTop w:val="0"/>
      <w:marBottom w:val="0"/>
      <w:divBdr>
        <w:top w:val="none" w:sz="0" w:space="0" w:color="auto"/>
        <w:left w:val="none" w:sz="0" w:space="0" w:color="auto"/>
        <w:bottom w:val="none" w:sz="0" w:space="0" w:color="auto"/>
        <w:right w:val="none" w:sz="0" w:space="0" w:color="auto"/>
      </w:divBdr>
    </w:div>
    <w:div w:id="619578923">
      <w:bodyDiv w:val="1"/>
      <w:marLeft w:val="0"/>
      <w:marRight w:val="0"/>
      <w:marTop w:val="0"/>
      <w:marBottom w:val="0"/>
      <w:divBdr>
        <w:top w:val="none" w:sz="0" w:space="0" w:color="auto"/>
        <w:left w:val="none" w:sz="0" w:space="0" w:color="auto"/>
        <w:bottom w:val="none" w:sz="0" w:space="0" w:color="auto"/>
        <w:right w:val="none" w:sz="0" w:space="0" w:color="auto"/>
      </w:divBdr>
    </w:div>
    <w:div w:id="632055069">
      <w:bodyDiv w:val="1"/>
      <w:marLeft w:val="0"/>
      <w:marRight w:val="0"/>
      <w:marTop w:val="0"/>
      <w:marBottom w:val="0"/>
      <w:divBdr>
        <w:top w:val="none" w:sz="0" w:space="0" w:color="auto"/>
        <w:left w:val="none" w:sz="0" w:space="0" w:color="auto"/>
        <w:bottom w:val="none" w:sz="0" w:space="0" w:color="auto"/>
        <w:right w:val="none" w:sz="0" w:space="0" w:color="auto"/>
      </w:divBdr>
    </w:div>
    <w:div w:id="668798329">
      <w:bodyDiv w:val="1"/>
      <w:marLeft w:val="0"/>
      <w:marRight w:val="0"/>
      <w:marTop w:val="0"/>
      <w:marBottom w:val="0"/>
      <w:divBdr>
        <w:top w:val="none" w:sz="0" w:space="0" w:color="auto"/>
        <w:left w:val="none" w:sz="0" w:space="0" w:color="auto"/>
        <w:bottom w:val="none" w:sz="0" w:space="0" w:color="auto"/>
        <w:right w:val="none" w:sz="0" w:space="0" w:color="auto"/>
      </w:divBdr>
    </w:div>
    <w:div w:id="676273473">
      <w:bodyDiv w:val="1"/>
      <w:marLeft w:val="0"/>
      <w:marRight w:val="0"/>
      <w:marTop w:val="0"/>
      <w:marBottom w:val="0"/>
      <w:divBdr>
        <w:top w:val="none" w:sz="0" w:space="0" w:color="auto"/>
        <w:left w:val="none" w:sz="0" w:space="0" w:color="auto"/>
        <w:bottom w:val="none" w:sz="0" w:space="0" w:color="auto"/>
        <w:right w:val="none" w:sz="0" w:space="0" w:color="auto"/>
      </w:divBdr>
    </w:div>
    <w:div w:id="680011480">
      <w:bodyDiv w:val="1"/>
      <w:marLeft w:val="0"/>
      <w:marRight w:val="0"/>
      <w:marTop w:val="0"/>
      <w:marBottom w:val="0"/>
      <w:divBdr>
        <w:top w:val="none" w:sz="0" w:space="0" w:color="auto"/>
        <w:left w:val="none" w:sz="0" w:space="0" w:color="auto"/>
        <w:bottom w:val="none" w:sz="0" w:space="0" w:color="auto"/>
        <w:right w:val="none" w:sz="0" w:space="0" w:color="auto"/>
      </w:divBdr>
    </w:div>
    <w:div w:id="727532118">
      <w:bodyDiv w:val="1"/>
      <w:marLeft w:val="0"/>
      <w:marRight w:val="0"/>
      <w:marTop w:val="0"/>
      <w:marBottom w:val="0"/>
      <w:divBdr>
        <w:top w:val="none" w:sz="0" w:space="0" w:color="auto"/>
        <w:left w:val="none" w:sz="0" w:space="0" w:color="auto"/>
        <w:bottom w:val="none" w:sz="0" w:space="0" w:color="auto"/>
        <w:right w:val="none" w:sz="0" w:space="0" w:color="auto"/>
      </w:divBdr>
    </w:div>
    <w:div w:id="727805516">
      <w:bodyDiv w:val="1"/>
      <w:marLeft w:val="0"/>
      <w:marRight w:val="0"/>
      <w:marTop w:val="0"/>
      <w:marBottom w:val="0"/>
      <w:divBdr>
        <w:top w:val="none" w:sz="0" w:space="0" w:color="auto"/>
        <w:left w:val="none" w:sz="0" w:space="0" w:color="auto"/>
        <w:bottom w:val="none" w:sz="0" w:space="0" w:color="auto"/>
        <w:right w:val="none" w:sz="0" w:space="0" w:color="auto"/>
      </w:divBdr>
    </w:div>
    <w:div w:id="744645742">
      <w:bodyDiv w:val="1"/>
      <w:marLeft w:val="0"/>
      <w:marRight w:val="0"/>
      <w:marTop w:val="0"/>
      <w:marBottom w:val="0"/>
      <w:divBdr>
        <w:top w:val="none" w:sz="0" w:space="0" w:color="auto"/>
        <w:left w:val="none" w:sz="0" w:space="0" w:color="auto"/>
        <w:bottom w:val="none" w:sz="0" w:space="0" w:color="auto"/>
        <w:right w:val="none" w:sz="0" w:space="0" w:color="auto"/>
      </w:divBdr>
    </w:div>
    <w:div w:id="760831833">
      <w:bodyDiv w:val="1"/>
      <w:marLeft w:val="0"/>
      <w:marRight w:val="0"/>
      <w:marTop w:val="0"/>
      <w:marBottom w:val="0"/>
      <w:divBdr>
        <w:top w:val="none" w:sz="0" w:space="0" w:color="auto"/>
        <w:left w:val="none" w:sz="0" w:space="0" w:color="auto"/>
        <w:bottom w:val="none" w:sz="0" w:space="0" w:color="auto"/>
        <w:right w:val="none" w:sz="0" w:space="0" w:color="auto"/>
      </w:divBdr>
    </w:div>
    <w:div w:id="781531758">
      <w:bodyDiv w:val="1"/>
      <w:marLeft w:val="0"/>
      <w:marRight w:val="0"/>
      <w:marTop w:val="0"/>
      <w:marBottom w:val="0"/>
      <w:divBdr>
        <w:top w:val="none" w:sz="0" w:space="0" w:color="auto"/>
        <w:left w:val="none" w:sz="0" w:space="0" w:color="auto"/>
        <w:bottom w:val="none" w:sz="0" w:space="0" w:color="auto"/>
        <w:right w:val="none" w:sz="0" w:space="0" w:color="auto"/>
      </w:divBdr>
    </w:div>
    <w:div w:id="815150709">
      <w:bodyDiv w:val="1"/>
      <w:marLeft w:val="0"/>
      <w:marRight w:val="0"/>
      <w:marTop w:val="0"/>
      <w:marBottom w:val="0"/>
      <w:divBdr>
        <w:top w:val="none" w:sz="0" w:space="0" w:color="auto"/>
        <w:left w:val="none" w:sz="0" w:space="0" w:color="auto"/>
        <w:bottom w:val="none" w:sz="0" w:space="0" w:color="auto"/>
        <w:right w:val="none" w:sz="0" w:space="0" w:color="auto"/>
      </w:divBdr>
    </w:div>
    <w:div w:id="877666110">
      <w:bodyDiv w:val="1"/>
      <w:marLeft w:val="0"/>
      <w:marRight w:val="0"/>
      <w:marTop w:val="0"/>
      <w:marBottom w:val="0"/>
      <w:divBdr>
        <w:top w:val="none" w:sz="0" w:space="0" w:color="auto"/>
        <w:left w:val="none" w:sz="0" w:space="0" w:color="auto"/>
        <w:bottom w:val="none" w:sz="0" w:space="0" w:color="auto"/>
        <w:right w:val="none" w:sz="0" w:space="0" w:color="auto"/>
      </w:divBdr>
    </w:div>
    <w:div w:id="890457550">
      <w:bodyDiv w:val="1"/>
      <w:marLeft w:val="0"/>
      <w:marRight w:val="0"/>
      <w:marTop w:val="0"/>
      <w:marBottom w:val="0"/>
      <w:divBdr>
        <w:top w:val="none" w:sz="0" w:space="0" w:color="auto"/>
        <w:left w:val="none" w:sz="0" w:space="0" w:color="auto"/>
        <w:bottom w:val="none" w:sz="0" w:space="0" w:color="auto"/>
        <w:right w:val="none" w:sz="0" w:space="0" w:color="auto"/>
      </w:divBdr>
    </w:div>
    <w:div w:id="893739449">
      <w:bodyDiv w:val="1"/>
      <w:marLeft w:val="0"/>
      <w:marRight w:val="0"/>
      <w:marTop w:val="0"/>
      <w:marBottom w:val="0"/>
      <w:divBdr>
        <w:top w:val="none" w:sz="0" w:space="0" w:color="auto"/>
        <w:left w:val="none" w:sz="0" w:space="0" w:color="auto"/>
        <w:bottom w:val="none" w:sz="0" w:space="0" w:color="auto"/>
        <w:right w:val="none" w:sz="0" w:space="0" w:color="auto"/>
      </w:divBdr>
    </w:div>
    <w:div w:id="909270529">
      <w:bodyDiv w:val="1"/>
      <w:marLeft w:val="0"/>
      <w:marRight w:val="0"/>
      <w:marTop w:val="0"/>
      <w:marBottom w:val="0"/>
      <w:divBdr>
        <w:top w:val="none" w:sz="0" w:space="0" w:color="auto"/>
        <w:left w:val="none" w:sz="0" w:space="0" w:color="auto"/>
        <w:bottom w:val="none" w:sz="0" w:space="0" w:color="auto"/>
        <w:right w:val="none" w:sz="0" w:space="0" w:color="auto"/>
      </w:divBdr>
    </w:div>
    <w:div w:id="915824620">
      <w:bodyDiv w:val="1"/>
      <w:marLeft w:val="0"/>
      <w:marRight w:val="0"/>
      <w:marTop w:val="0"/>
      <w:marBottom w:val="0"/>
      <w:divBdr>
        <w:top w:val="none" w:sz="0" w:space="0" w:color="auto"/>
        <w:left w:val="none" w:sz="0" w:space="0" w:color="auto"/>
        <w:bottom w:val="none" w:sz="0" w:space="0" w:color="auto"/>
        <w:right w:val="none" w:sz="0" w:space="0" w:color="auto"/>
      </w:divBdr>
    </w:div>
    <w:div w:id="925766648">
      <w:bodyDiv w:val="1"/>
      <w:marLeft w:val="0"/>
      <w:marRight w:val="0"/>
      <w:marTop w:val="0"/>
      <w:marBottom w:val="0"/>
      <w:divBdr>
        <w:top w:val="none" w:sz="0" w:space="0" w:color="auto"/>
        <w:left w:val="none" w:sz="0" w:space="0" w:color="auto"/>
        <w:bottom w:val="none" w:sz="0" w:space="0" w:color="auto"/>
        <w:right w:val="none" w:sz="0" w:space="0" w:color="auto"/>
      </w:divBdr>
    </w:div>
    <w:div w:id="935553818">
      <w:bodyDiv w:val="1"/>
      <w:marLeft w:val="0"/>
      <w:marRight w:val="0"/>
      <w:marTop w:val="0"/>
      <w:marBottom w:val="0"/>
      <w:divBdr>
        <w:top w:val="none" w:sz="0" w:space="0" w:color="auto"/>
        <w:left w:val="none" w:sz="0" w:space="0" w:color="auto"/>
        <w:bottom w:val="none" w:sz="0" w:space="0" w:color="auto"/>
        <w:right w:val="none" w:sz="0" w:space="0" w:color="auto"/>
      </w:divBdr>
    </w:div>
    <w:div w:id="940188239">
      <w:bodyDiv w:val="1"/>
      <w:marLeft w:val="0"/>
      <w:marRight w:val="0"/>
      <w:marTop w:val="0"/>
      <w:marBottom w:val="0"/>
      <w:divBdr>
        <w:top w:val="none" w:sz="0" w:space="0" w:color="auto"/>
        <w:left w:val="none" w:sz="0" w:space="0" w:color="auto"/>
        <w:bottom w:val="none" w:sz="0" w:space="0" w:color="auto"/>
        <w:right w:val="none" w:sz="0" w:space="0" w:color="auto"/>
      </w:divBdr>
    </w:div>
    <w:div w:id="944310752">
      <w:bodyDiv w:val="1"/>
      <w:marLeft w:val="0"/>
      <w:marRight w:val="0"/>
      <w:marTop w:val="0"/>
      <w:marBottom w:val="0"/>
      <w:divBdr>
        <w:top w:val="none" w:sz="0" w:space="0" w:color="auto"/>
        <w:left w:val="none" w:sz="0" w:space="0" w:color="auto"/>
        <w:bottom w:val="none" w:sz="0" w:space="0" w:color="auto"/>
        <w:right w:val="none" w:sz="0" w:space="0" w:color="auto"/>
      </w:divBdr>
    </w:div>
    <w:div w:id="945818915">
      <w:bodyDiv w:val="1"/>
      <w:marLeft w:val="0"/>
      <w:marRight w:val="0"/>
      <w:marTop w:val="0"/>
      <w:marBottom w:val="0"/>
      <w:divBdr>
        <w:top w:val="none" w:sz="0" w:space="0" w:color="auto"/>
        <w:left w:val="none" w:sz="0" w:space="0" w:color="auto"/>
        <w:bottom w:val="none" w:sz="0" w:space="0" w:color="auto"/>
        <w:right w:val="none" w:sz="0" w:space="0" w:color="auto"/>
      </w:divBdr>
    </w:div>
    <w:div w:id="968319362">
      <w:bodyDiv w:val="1"/>
      <w:marLeft w:val="0"/>
      <w:marRight w:val="0"/>
      <w:marTop w:val="0"/>
      <w:marBottom w:val="0"/>
      <w:divBdr>
        <w:top w:val="none" w:sz="0" w:space="0" w:color="auto"/>
        <w:left w:val="none" w:sz="0" w:space="0" w:color="auto"/>
        <w:bottom w:val="none" w:sz="0" w:space="0" w:color="auto"/>
        <w:right w:val="none" w:sz="0" w:space="0" w:color="auto"/>
      </w:divBdr>
    </w:div>
    <w:div w:id="975331233">
      <w:bodyDiv w:val="1"/>
      <w:marLeft w:val="0"/>
      <w:marRight w:val="0"/>
      <w:marTop w:val="0"/>
      <w:marBottom w:val="0"/>
      <w:divBdr>
        <w:top w:val="none" w:sz="0" w:space="0" w:color="auto"/>
        <w:left w:val="none" w:sz="0" w:space="0" w:color="auto"/>
        <w:bottom w:val="none" w:sz="0" w:space="0" w:color="auto"/>
        <w:right w:val="none" w:sz="0" w:space="0" w:color="auto"/>
      </w:divBdr>
    </w:div>
    <w:div w:id="993686118">
      <w:bodyDiv w:val="1"/>
      <w:marLeft w:val="0"/>
      <w:marRight w:val="0"/>
      <w:marTop w:val="0"/>
      <w:marBottom w:val="0"/>
      <w:divBdr>
        <w:top w:val="none" w:sz="0" w:space="0" w:color="auto"/>
        <w:left w:val="none" w:sz="0" w:space="0" w:color="auto"/>
        <w:bottom w:val="none" w:sz="0" w:space="0" w:color="auto"/>
        <w:right w:val="none" w:sz="0" w:space="0" w:color="auto"/>
      </w:divBdr>
    </w:div>
    <w:div w:id="1002900894">
      <w:bodyDiv w:val="1"/>
      <w:marLeft w:val="0"/>
      <w:marRight w:val="0"/>
      <w:marTop w:val="0"/>
      <w:marBottom w:val="0"/>
      <w:divBdr>
        <w:top w:val="none" w:sz="0" w:space="0" w:color="auto"/>
        <w:left w:val="none" w:sz="0" w:space="0" w:color="auto"/>
        <w:bottom w:val="none" w:sz="0" w:space="0" w:color="auto"/>
        <w:right w:val="none" w:sz="0" w:space="0" w:color="auto"/>
      </w:divBdr>
    </w:div>
    <w:div w:id="1021080486">
      <w:bodyDiv w:val="1"/>
      <w:marLeft w:val="0"/>
      <w:marRight w:val="0"/>
      <w:marTop w:val="0"/>
      <w:marBottom w:val="0"/>
      <w:divBdr>
        <w:top w:val="none" w:sz="0" w:space="0" w:color="auto"/>
        <w:left w:val="none" w:sz="0" w:space="0" w:color="auto"/>
        <w:bottom w:val="none" w:sz="0" w:space="0" w:color="auto"/>
        <w:right w:val="none" w:sz="0" w:space="0" w:color="auto"/>
      </w:divBdr>
    </w:div>
    <w:div w:id="1023362351">
      <w:bodyDiv w:val="1"/>
      <w:marLeft w:val="0"/>
      <w:marRight w:val="0"/>
      <w:marTop w:val="0"/>
      <w:marBottom w:val="0"/>
      <w:divBdr>
        <w:top w:val="none" w:sz="0" w:space="0" w:color="auto"/>
        <w:left w:val="none" w:sz="0" w:space="0" w:color="auto"/>
        <w:bottom w:val="none" w:sz="0" w:space="0" w:color="auto"/>
        <w:right w:val="none" w:sz="0" w:space="0" w:color="auto"/>
      </w:divBdr>
    </w:div>
    <w:div w:id="1076899640">
      <w:bodyDiv w:val="1"/>
      <w:marLeft w:val="0"/>
      <w:marRight w:val="0"/>
      <w:marTop w:val="0"/>
      <w:marBottom w:val="0"/>
      <w:divBdr>
        <w:top w:val="none" w:sz="0" w:space="0" w:color="auto"/>
        <w:left w:val="none" w:sz="0" w:space="0" w:color="auto"/>
        <w:bottom w:val="none" w:sz="0" w:space="0" w:color="auto"/>
        <w:right w:val="none" w:sz="0" w:space="0" w:color="auto"/>
      </w:divBdr>
    </w:div>
    <w:div w:id="1082917592">
      <w:bodyDiv w:val="1"/>
      <w:marLeft w:val="0"/>
      <w:marRight w:val="0"/>
      <w:marTop w:val="0"/>
      <w:marBottom w:val="0"/>
      <w:divBdr>
        <w:top w:val="none" w:sz="0" w:space="0" w:color="auto"/>
        <w:left w:val="none" w:sz="0" w:space="0" w:color="auto"/>
        <w:bottom w:val="none" w:sz="0" w:space="0" w:color="auto"/>
        <w:right w:val="none" w:sz="0" w:space="0" w:color="auto"/>
      </w:divBdr>
    </w:div>
    <w:div w:id="1097403566">
      <w:bodyDiv w:val="1"/>
      <w:marLeft w:val="0"/>
      <w:marRight w:val="0"/>
      <w:marTop w:val="0"/>
      <w:marBottom w:val="0"/>
      <w:divBdr>
        <w:top w:val="none" w:sz="0" w:space="0" w:color="auto"/>
        <w:left w:val="none" w:sz="0" w:space="0" w:color="auto"/>
        <w:bottom w:val="none" w:sz="0" w:space="0" w:color="auto"/>
        <w:right w:val="none" w:sz="0" w:space="0" w:color="auto"/>
      </w:divBdr>
    </w:div>
    <w:div w:id="1107001156">
      <w:bodyDiv w:val="1"/>
      <w:marLeft w:val="0"/>
      <w:marRight w:val="0"/>
      <w:marTop w:val="0"/>
      <w:marBottom w:val="0"/>
      <w:divBdr>
        <w:top w:val="none" w:sz="0" w:space="0" w:color="auto"/>
        <w:left w:val="none" w:sz="0" w:space="0" w:color="auto"/>
        <w:bottom w:val="none" w:sz="0" w:space="0" w:color="auto"/>
        <w:right w:val="none" w:sz="0" w:space="0" w:color="auto"/>
      </w:divBdr>
    </w:div>
    <w:div w:id="1110584481">
      <w:bodyDiv w:val="1"/>
      <w:marLeft w:val="0"/>
      <w:marRight w:val="0"/>
      <w:marTop w:val="0"/>
      <w:marBottom w:val="0"/>
      <w:divBdr>
        <w:top w:val="none" w:sz="0" w:space="0" w:color="auto"/>
        <w:left w:val="none" w:sz="0" w:space="0" w:color="auto"/>
        <w:bottom w:val="none" w:sz="0" w:space="0" w:color="auto"/>
        <w:right w:val="none" w:sz="0" w:space="0" w:color="auto"/>
      </w:divBdr>
    </w:div>
    <w:div w:id="1133868822">
      <w:bodyDiv w:val="1"/>
      <w:marLeft w:val="0"/>
      <w:marRight w:val="0"/>
      <w:marTop w:val="0"/>
      <w:marBottom w:val="0"/>
      <w:divBdr>
        <w:top w:val="none" w:sz="0" w:space="0" w:color="auto"/>
        <w:left w:val="none" w:sz="0" w:space="0" w:color="auto"/>
        <w:bottom w:val="none" w:sz="0" w:space="0" w:color="auto"/>
        <w:right w:val="none" w:sz="0" w:space="0" w:color="auto"/>
      </w:divBdr>
    </w:div>
    <w:div w:id="1137380053">
      <w:bodyDiv w:val="1"/>
      <w:marLeft w:val="0"/>
      <w:marRight w:val="0"/>
      <w:marTop w:val="0"/>
      <w:marBottom w:val="0"/>
      <w:divBdr>
        <w:top w:val="none" w:sz="0" w:space="0" w:color="auto"/>
        <w:left w:val="none" w:sz="0" w:space="0" w:color="auto"/>
        <w:bottom w:val="none" w:sz="0" w:space="0" w:color="auto"/>
        <w:right w:val="none" w:sz="0" w:space="0" w:color="auto"/>
      </w:divBdr>
    </w:div>
    <w:div w:id="1145001863">
      <w:bodyDiv w:val="1"/>
      <w:marLeft w:val="0"/>
      <w:marRight w:val="0"/>
      <w:marTop w:val="0"/>
      <w:marBottom w:val="0"/>
      <w:divBdr>
        <w:top w:val="none" w:sz="0" w:space="0" w:color="auto"/>
        <w:left w:val="none" w:sz="0" w:space="0" w:color="auto"/>
        <w:bottom w:val="none" w:sz="0" w:space="0" w:color="auto"/>
        <w:right w:val="none" w:sz="0" w:space="0" w:color="auto"/>
      </w:divBdr>
    </w:div>
    <w:div w:id="1158496750">
      <w:bodyDiv w:val="1"/>
      <w:marLeft w:val="0"/>
      <w:marRight w:val="0"/>
      <w:marTop w:val="0"/>
      <w:marBottom w:val="0"/>
      <w:divBdr>
        <w:top w:val="none" w:sz="0" w:space="0" w:color="auto"/>
        <w:left w:val="none" w:sz="0" w:space="0" w:color="auto"/>
        <w:bottom w:val="none" w:sz="0" w:space="0" w:color="auto"/>
        <w:right w:val="none" w:sz="0" w:space="0" w:color="auto"/>
      </w:divBdr>
    </w:div>
    <w:div w:id="1159730590">
      <w:bodyDiv w:val="1"/>
      <w:marLeft w:val="0"/>
      <w:marRight w:val="0"/>
      <w:marTop w:val="0"/>
      <w:marBottom w:val="0"/>
      <w:divBdr>
        <w:top w:val="none" w:sz="0" w:space="0" w:color="auto"/>
        <w:left w:val="none" w:sz="0" w:space="0" w:color="auto"/>
        <w:bottom w:val="none" w:sz="0" w:space="0" w:color="auto"/>
        <w:right w:val="none" w:sz="0" w:space="0" w:color="auto"/>
      </w:divBdr>
    </w:div>
    <w:div w:id="1198277277">
      <w:bodyDiv w:val="1"/>
      <w:marLeft w:val="0"/>
      <w:marRight w:val="0"/>
      <w:marTop w:val="0"/>
      <w:marBottom w:val="0"/>
      <w:divBdr>
        <w:top w:val="none" w:sz="0" w:space="0" w:color="auto"/>
        <w:left w:val="none" w:sz="0" w:space="0" w:color="auto"/>
        <w:bottom w:val="none" w:sz="0" w:space="0" w:color="auto"/>
        <w:right w:val="none" w:sz="0" w:space="0" w:color="auto"/>
      </w:divBdr>
    </w:div>
    <w:div w:id="1220901162">
      <w:bodyDiv w:val="1"/>
      <w:marLeft w:val="0"/>
      <w:marRight w:val="0"/>
      <w:marTop w:val="0"/>
      <w:marBottom w:val="0"/>
      <w:divBdr>
        <w:top w:val="none" w:sz="0" w:space="0" w:color="auto"/>
        <w:left w:val="none" w:sz="0" w:space="0" w:color="auto"/>
        <w:bottom w:val="none" w:sz="0" w:space="0" w:color="auto"/>
        <w:right w:val="none" w:sz="0" w:space="0" w:color="auto"/>
      </w:divBdr>
    </w:div>
    <w:div w:id="1228801272">
      <w:bodyDiv w:val="1"/>
      <w:marLeft w:val="0"/>
      <w:marRight w:val="0"/>
      <w:marTop w:val="0"/>
      <w:marBottom w:val="0"/>
      <w:divBdr>
        <w:top w:val="none" w:sz="0" w:space="0" w:color="auto"/>
        <w:left w:val="none" w:sz="0" w:space="0" w:color="auto"/>
        <w:bottom w:val="none" w:sz="0" w:space="0" w:color="auto"/>
        <w:right w:val="none" w:sz="0" w:space="0" w:color="auto"/>
      </w:divBdr>
    </w:div>
    <w:div w:id="1229339534">
      <w:bodyDiv w:val="1"/>
      <w:marLeft w:val="0"/>
      <w:marRight w:val="0"/>
      <w:marTop w:val="0"/>
      <w:marBottom w:val="0"/>
      <w:divBdr>
        <w:top w:val="none" w:sz="0" w:space="0" w:color="auto"/>
        <w:left w:val="none" w:sz="0" w:space="0" w:color="auto"/>
        <w:bottom w:val="none" w:sz="0" w:space="0" w:color="auto"/>
        <w:right w:val="none" w:sz="0" w:space="0" w:color="auto"/>
      </w:divBdr>
    </w:div>
    <w:div w:id="1235238686">
      <w:bodyDiv w:val="1"/>
      <w:marLeft w:val="0"/>
      <w:marRight w:val="0"/>
      <w:marTop w:val="0"/>
      <w:marBottom w:val="0"/>
      <w:divBdr>
        <w:top w:val="none" w:sz="0" w:space="0" w:color="auto"/>
        <w:left w:val="none" w:sz="0" w:space="0" w:color="auto"/>
        <w:bottom w:val="none" w:sz="0" w:space="0" w:color="auto"/>
        <w:right w:val="none" w:sz="0" w:space="0" w:color="auto"/>
      </w:divBdr>
    </w:div>
    <w:div w:id="1299922459">
      <w:bodyDiv w:val="1"/>
      <w:marLeft w:val="0"/>
      <w:marRight w:val="0"/>
      <w:marTop w:val="0"/>
      <w:marBottom w:val="0"/>
      <w:divBdr>
        <w:top w:val="none" w:sz="0" w:space="0" w:color="auto"/>
        <w:left w:val="none" w:sz="0" w:space="0" w:color="auto"/>
        <w:bottom w:val="none" w:sz="0" w:space="0" w:color="auto"/>
        <w:right w:val="none" w:sz="0" w:space="0" w:color="auto"/>
      </w:divBdr>
    </w:div>
    <w:div w:id="1309675300">
      <w:bodyDiv w:val="1"/>
      <w:marLeft w:val="0"/>
      <w:marRight w:val="0"/>
      <w:marTop w:val="0"/>
      <w:marBottom w:val="0"/>
      <w:divBdr>
        <w:top w:val="none" w:sz="0" w:space="0" w:color="auto"/>
        <w:left w:val="none" w:sz="0" w:space="0" w:color="auto"/>
        <w:bottom w:val="none" w:sz="0" w:space="0" w:color="auto"/>
        <w:right w:val="none" w:sz="0" w:space="0" w:color="auto"/>
      </w:divBdr>
    </w:div>
    <w:div w:id="1319266876">
      <w:bodyDiv w:val="1"/>
      <w:marLeft w:val="0"/>
      <w:marRight w:val="0"/>
      <w:marTop w:val="0"/>
      <w:marBottom w:val="0"/>
      <w:divBdr>
        <w:top w:val="none" w:sz="0" w:space="0" w:color="auto"/>
        <w:left w:val="none" w:sz="0" w:space="0" w:color="auto"/>
        <w:bottom w:val="none" w:sz="0" w:space="0" w:color="auto"/>
        <w:right w:val="none" w:sz="0" w:space="0" w:color="auto"/>
      </w:divBdr>
    </w:div>
    <w:div w:id="1320042463">
      <w:bodyDiv w:val="1"/>
      <w:marLeft w:val="0"/>
      <w:marRight w:val="0"/>
      <w:marTop w:val="0"/>
      <w:marBottom w:val="0"/>
      <w:divBdr>
        <w:top w:val="none" w:sz="0" w:space="0" w:color="auto"/>
        <w:left w:val="none" w:sz="0" w:space="0" w:color="auto"/>
        <w:bottom w:val="none" w:sz="0" w:space="0" w:color="auto"/>
        <w:right w:val="none" w:sz="0" w:space="0" w:color="auto"/>
      </w:divBdr>
    </w:div>
    <w:div w:id="1328826657">
      <w:bodyDiv w:val="1"/>
      <w:marLeft w:val="0"/>
      <w:marRight w:val="0"/>
      <w:marTop w:val="0"/>
      <w:marBottom w:val="0"/>
      <w:divBdr>
        <w:top w:val="none" w:sz="0" w:space="0" w:color="auto"/>
        <w:left w:val="none" w:sz="0" w:space="0" w:color="auto"/>
        <w:bottom w:val="none" w:sz="0" w:space="0" w:color="auto"/>
        <w:right w:val="none" w:sz="0" w:space="0" w:color="auto"/>
      </w:divBdr>
    </w:div>
    <w:div w:id="1383090781">
      <w:bodyDiv w:val="1"/>
      <w:marLeft w:val="0"/>
      <w:marRight w:val="0"/>
      <w:marTop w:val="0"/>
      <w:marBottom w:val="0"/>
      <w:divBdr>
        <w:top w:val="none" w:sz="0" w:space="0" w:color="auto"/>
        <w:left w:val="none" w:sz="0" w:space="0" w:color="auto"/>
        <w:bottom w:val="none" w:sz="0" w:space="0" w:color="auto"/>
        <w:right w:val="none" w:sz="0" w:space="0" w:color="auto"/>
      </w:divBdr>
    </w:div>
    <w:div w:id="1397973479">
      <w:bodyDiv w:val="1"/>
      <w:marLeft w:val="0"/>
      <w:marRight w:val="0"/>
      <w:marTop w:val="0"/>
      <w:marBottom w:val="0"/>
      <w:divBdr>
        <w:top w:val="none" w:sz="0" w:space="0" w:color="auto"/>
        <w:left w:val="none" w:sz="0" w:space="0" w:color="auto"/>
        <w:bottom w:val="none" w:sz="0" w:space="0" w:color="auto"/>
        <w:right w:val="none" w:sz="0" w:space="0" w:color="auto"/>
      </w:divBdr>
    </w:div>
    <w:div w:id="1409033416">
      <w:bodyDiv w:val="1"/>
      <w:marLeft w:val="0"/>
      <w:marRight w:val="0"/>
      <w:marTop w:val="0"/>
      <w:marBottom w:val="0"/>
      <w:divBdr>
        <w:top w:val="none" w:sz="0" w:space="0" w:color="auto"/>
        <w:left w:val="none" w:sz="0" w:space="0" w:color="auto"/>
        <w:bottom w:val="none" w:sz="0" w:space="0" w:color="auto"/>
        <w:right w:val="none" w:sz="0" w:space="0" w:color="auto"/>
      </w:divBdr>
    </w:div>
    <w:div w:id="1410300155">
      <w:bodyDiv w:val="1"/>
      <w:marLeft w:val="0"/>
      <w:marRight w:val="0"/>
      <w:marTop w:val="0"/>
      <w:marBottom w:val="0"/>
      <w:divBdr>
        <w:top w:val="none" w:sz="0" w:space="0" w:color="auto"/>
        <w:left w:val="none" w:sz="0" w:space="0" w:color="auto"/>
        <w:bottom w:val="none" w:sz="0" w:space="0" w:color="auto"/>
        <w:right w:val="none" w:sz="0" w:space="0" w:color="auto"/>
      </w:divBdr>
    </w:div>
    <w:div w:id="1449474037">
      <w:bodyDiv w:val="1"/>
      <w:marLeft w:val="0"/>
      <w:marRight w:val="0"/>
      <w:marTop w:val="0"/>
      <w:marBottom w:val="0"/>
      <w:divBdr>
        <w:top w:val="none" w:sz="0" w:space="0" w:color="auto"/>
        <w:left w:val="none" w:sz="0" w:space="0" w:color="auto"/>
        <w:bottom w:val="none" w:sz="0" w:space="0" w:color="auto"/>
        <w:right w:val="none" w:sz="0" w:space="0" w:color="auto"/>
      </w:divBdr>
    </w:div>
    <w:div w:id="1470902592">
      <w:bodyDiv w:val="1"/>
      <w:marLeft w:val="0"/>
      <w:marRight w:val="0"/>
      <w:marTop w:val="0"/>
      <w:marBottom w:val="0"/>
      <w:divBdr>
        <w:top w:val="none" w:sz="0" w:space="0" w:color="auto"/>
        <w:left w:val="none" w:sz="0" w:space="0" w:color="auto"/>
        <w:bottom w:val="none" w:sz="0" w:space="0" w:color="auto"/>
        <w:right w:val="none" w:sz="0" w:space="0" w:color="auto"/>
      </w:divBdr>
    </w:div>
    <w:div w:id="1486822096">
      <w:bodyDiv w:val="1"/>
      <w:marLeft w:val="0"/>
      <w:marRight w:val="0"/>
      <w:marTop w:val="0"/>
      <w:marBottom w:val="0"/>
      <w:divBdr>
        <w:top w:val="none" w:sz="0" w:space="0" w:color="auto"/>
        <w:left w:val="none" w:sz="0" w:space="0" w:color="auto"/>
        <w:bottom w:val="none" w:sz="0" w:space="0" w:color="auto"/>
        <w:right w:val="none" w:sz="0" w:space="0" w:color="auto"/>
      </w:divBdr>
    </w:div>
    <w:div w:id="1488088308">
      <w:bodyDiv w:val="1"/>
      <w:marLeft w:val="0"/>
      <w:marRight w:val="0"/>
      <w:marTop w:val="0"/>
      <w:marBottom w:val="0"/>
      <w:divBdr>
        <w:top w:val="none" w:sz="0" w:space="0" w:color="auto"/>
        <w:left w:val="none" w:sz="0" w:space="0" w:color="auto"/>
        <w:bottom w:val="none" w:sz="0" w:space="0" w:color="auto"/>
        <w:right w:val="none" w:sz="0" w:space="0" w:color="auto"/>
      </w:divBdr>
    </w:div>
    <w:div w:id="1492528936">
      <w:bodyDiv w:val="1"/>
      <w:marLeft w:val="0"/>
      <w:marRight w:val="0"/>
      <w:marTop w:val="0"/>
      <w:marBottom w:val="0"/>
      <w:divBdr>
        <w:top w:val="none" w:sz="0" w:space="0" w:color="auto"/>
        <w:left w:val="none" w:sz="0" w:space="0" w:color="auto"/>
        <w:bottom w:val="none" w:sz="0" w:space="0" w:color="auto"/>
        <w:right w:val="none" w:sz="0" w:space="0" w:color="auto"/>
      </w:divBdr>
    </w:div>
    <w:div w:id="1492913059">
      <w:bodyDiv w:val="1"/>
      <w:marLeft w:val="0"/>
      <w:marRight w:val="0"/>
      <w:marTop w:val="0"/>
      <w:marBottom w:val="0"/>
      <w:divBdr>
        <w:top w:val="none" w:sz="0" w:space="0" w:color="auto"/>
        <w:left w:val="none" w:sz="0" w:space="0" w:color="auto"/>
        <w:bottom w:val="none" w:sz="0" w:space="0" w:color="auto"/>
        <w:right w:val="none" w:sz="0" w:space="0" w:color="auto"/>
      </w:divBdr>
    </w:div>
    <w:div w:id="1501658641">
      <w:bodyDiv w:val="1"/>
      <w:marLeft w:val="0"/>
      <w:marRight w:val="0"/>
      <w:marTop w:val="0"/>
      <w:marBottom w:val="0"/>
      <w:divBdr>
        <w:top w:val="none" w:sz="0" w:space="0" w:color="auto"/>
        <w:left w:val="none" w:sz="0" w:space="0" w:color="auto"/>
        <w:bottom w:val="none" w:sz="0" w:space="0" w:color="auto"/>
        <w:right w:val="none" w:sz="0" w:space="0" w:color="auto"/>
      </w:divBdr>
    </w:div>
    <w:div w:id="1506823317">
      <w:bodyDiv w:val="1"/>
      <w:marLeft w:val="0"/>
      <w:marRight w:val="0"/>
      <w:marTop w:val="0"/>
      <w:marBottom w:val="0"/>
      <w:divBdr>
        <w:top w:val="none" w:sz="0" w:space="0" w:color="auto"/>
        <w:left w:val="none" w:sz="0" w:space="0" w:color="auto"/>
        <w:bottom w:val="none" w:sz="0" w:space="0" w:color="auto"/>
        <w:right w:val="none" w:sz="0" w:space="0" w:color="auto"/>
      </w:divBdr>
    </w:div>
    <w:div w:id="1549730596">
      <w:bodyDiv w:val="1"/>
      <w:marLeft w:val="0"/>
      <w:marRight w:val="0"/>
      <w:marTop w:val="0"/>
      <w:marBottom w:val="0"/>
      <w:divBdr>
        <w:top w:val="none" w:sz="0" w:space="0" w:color="auto"/>
        <w:left w:val="none" w:sz="0" w:space="0" w:color="auto"/>
        <w:bottom w:val="none" w:sz="0" w:space="0" w:color="auto"/>
        <w:right w:val="none" w:sz="0" w:space="0" w:color="auto"/>
      </w:divBdr>
    </w:div>
    <w:div w:id="1567719281">
      <w:bodyDiv w:val="1"/>
      <w:marLeft w:val="0"/>
      <w:marRight w:val="0"/>
      <w:marTop w:val="0"/>
      <w:marBottom w:val="0"/>
      <w:divBdr>
        <w:top w:val="none" w:sz="0" w:space="0" w:color="auto"/>
        <w:left w:val="none" w:sz="0" w:space="0" w:color="auto"/>
        <w:bottom w:val="none" w:sz="0" w:space="0" w:color="auto"/>
        <w:right w:val="none" w:sz="0" w:space="0" w:color="auto"/>
      </w:divBdr>
    </w:div>
    <w:div w:id="1666856560">
      <w:bodyDiv w:val="1"/>
      <w:marLeft w:val="0"/>
      <w:marRight w:val="0"/>
      <w:marTop w:val="0"/>
      <w:marBottom w:val="0"/>
      <w:divBdr>
        <w:top w:val="none" w:sz="0" w:space="0" w:color="auto"/>
        <w:left w:val="none" w:sz="0" w:space="0" w:color="auto"/>
        <w:bottom w:val="none" w:sz="0" w:space="0" w:color="auto"/>
        <w:right w:val="none" w:sz="0" w:space="0" w:color="auto"/>
      </w:divBdr>
    </w:div>
    <w:div w:id="1685010702">
      <w:bodyDiv w:val="1"/>
      <w:marLeft w:val="0"/>
      <w:marRight w:val="0"/>
      <w:marTop w:val="0"/>
      <w:marBottom w:val="0"/>
      <w:divBdr>
        <w:top w:val="none" w:sz="0" w:space="0" w:color="auto"/>
        <w:left w:val="none" w:sz="0" w:space="0" w:color="auto"/>
        <w:bottom w:val="none" w:sz="0" w:space="0" w:color="auto"/>
        <w:right w:val="none" w:sz="0" w:space="0" w:color="auto"/>
      </w:divBdr>
    </w:div>
    <w:div w:id="1726643977">
      <w:bodyDiv w:val="1"/>
      <w:marLeft w:val="0"/>
      <w:marRight w:val="0"/>
      <w:marTop w:val="0"/>
      <w:marBottom w:val="0"/>
      <w:divBdr>
        <w:top w:val="none" w:sz="0" w:space="0" w:color="auto"/>
        <w:left w:val="none" w:sz="0" w:space="0" w:color="auto"/>
        <w:bottom w:val="none" w:sz="0" w:space="0" w:color="auto"/>
        <w:right w:val="none" w:sz="0" w:space="0" w:color="auto"/>
      </w:divBdr>
    </w:div>
    <w:div w:id="1731809700">
      <w:bodyDiv w:val="1"/>
      <w:marLeft w:val="0"/>
      <w:marRight w:val="0"/>
      <w:marTop w:val="0"/>
      <w:marBottom w:val="0"/>
      <w:divBdr>
        <w:top w:val="none" w:sz="0" w:space="0" w:color="auto"/>
        <w:left w:val="none" w:sz="0" w:space="0" w:color="auto"/>
        <w:bottom w:val="none" w:sz="0" w:space="0" w:color="auto"/>
        <w:right w:val="none" w:sz="0" w:space="0" w:color="auto"/>
      </w:divBdr>
    </w:div>
    <w:div w:id="1765417726">
      <w:bodyDiv w:val="1"/>
      <w:marLeft w:val="0"/>
      <w:marRight w:val="0"/>
      <w:marTop w:val="0"/>
      <w:marBottom w:val="0"/>
      <w:divBdr>
        <w:top w:val="none" w:sz="0" w:space="0" w:color="auto"/>
        <w:left w:val="none" w:sz="0" w:space="0" w:color="auto"/>
        <w:bottom w:val="none" w:sz="0" w:space="0" w:color="auto"/>
        <w:right w:val="none" w:sz="0" w:space="0" w:color="auto"/>
      </w:divBdr>
    </w:div>
    <w:div w:id="1766149951">
      <w:bodyDiv w:val="1"/>
      <w:marLeft w:val="0"/>
      <w:marRight w:val="0"/>
      <w:marTop w:val="0"/>
      <w:marBottom w:val="0"/>
      <w:divBdr>
        <w:top w:val="none" w:sz="0" w:space="0" w:color="auto"/>
        <w:left w:val="none" w:sz="0" w:space="0" w:color="auto"/>
        <w:bottom w:val="none" w:sz="0" w:space="0" w:color="auto"/>
        <w:right w:val="none" w:sz="0" w:space="0" w:color="auto"/>
      </w:divBdr>
    </w:div>
    <w:div w:id="1770542449">
      <w:bodyDiv w:val="1"/>
      <w:marLeft w:val="0"/>
      <w:marRight w:val="0"/>
      <w:marTop w:val="0"/>
      <w:marBottom w:val="0"/>
      <w:divBdr>
        <w:top w:val="none" w:sz="0" w:space="0" w:color="auto"/>
        <w:left w:val="none" w:sz="0" w:space="0" w:color="auto"/>
        <w:bottom w:val="none" w:sz="0" w:space="0" w:color="auto"/>
        <w:right w:val="none" w:sz="0" w:space="0" w:color="auto"/>
      </w:divBdr>
    </w:div>
    <w:div w:id="1775444707">
      <w:bodyDiv w:val="1"/>
      <w:marLeft w:val="0"/>
      <w:marRight w:val="0"/>
      <w:marTop w:val="0"/>
      <w:marBottom w:val="0"/>
      <w:divBdr>
        <w:top w:val="none" w:sz="0" w:space="0" w:color="auto"/>
        <w:left w:val="none" w:sz="0" w:space="0" w:color="auto"/>
        <w:bottom w:val="none" w:sz="0" w:space="0" w:color="auto"/>
        <w:right w:val="none" w:sz="0" w:space="0" w:color="auto"/>
      </w:divBdr>
    </w:div>
    <w:div w:id="1781602587">
      <w:bodyDiv w:val="1"/>
      <w:marLeft w:val="0"/>
      <w:marRight w:val="0"/>
      <w:marTop w:val="0"/>
      <w:marBottom w:val="0"/>
      <w:divBdr>
        <w:top w:val="none" w:sz="0" w:space="0" w:color="auto"/>
        <w:left w:val="none" w:sz="0" w:space="0" w:color="auto"/>
        <w:bottom w:val="none" w:sz="0" w:space="0" w:color="auto"/>
        <w:right w:val="none" w:sz="0" w:space="0" w:color="auto"/>
      </w:divBdr>
    </w:div>
    <w:div w:id="1783915448">
      <w:bodyDiv w:val="1"/>
      <w:marLeft w:val="0"/>
      <w:marRight w:val="0"/>
      <w:marTop w:val="0"/>
      <w:marBottom w:val="0"/>
      <w:divBdr>
        <w:top w:val="none" w:sz="0" w:space="0" w:color="auto"/>
        <w:left w:val="none" w:sz="0" w:space="0" w:color="auto"/>
        <w:bottom w:val="none" w:sz="0" w:space="0" w:color="auto"/>
        <w:right w:val="none" w:sz="0" w:space="0" w:color="auto"/>
      </w:divBdr>
    </w:div>
    <w:div w:id="1790397586">
      <w:bodyDiv w:val="1"/>
      <w:marLeft w:val="0"/>
      <w:marRight w:val="0"/>
      <w:marTop w:val="0"/>
      <w:marBottom w:val="0"/>
      <w:divBdr>
        <w:top w:val="none" w:sz="0" w:space="0" w:color="auto"/>
        <w:left w:val="none" w:sz="0" w:space="0" w:color="auto"/>
        <w:bottom w:val="none" w:sz="0" w:space="0" w:color="auto"/>
        <w:right w:val="none" w:sz="0" w:space="0" w:color="auto"/>
      </w:divBdr>
    </w:div>
    <w:div w:id="1792937737">
      <w:bodyDiv w:val="1"/>
      <w:marLeft w:val="0"/>
      <w:marRight w:val="0"/>
      <w:marTop w:val="0"/>
      <w:marBottom w:val="0"/>
      <w:divBdr>
        <w:top w:val="none" w:sz="0" w:space="0" w:color="auto"/>
        <w:left w:val="none" w:sz="0" w:space="0" w:color="auto"/>
        <w:bottom w:val="none" w:sz="0" w:space="0" w:color="auto"/>
        <w:right w:val="none" w:sz="0" w:space="0" w:color="auto"/>
      </w:divBdr>
    </w:div>
    <w:div w:id="1812482107">
      <w:bodyDiv w:val="1"/>
      <w:marLeft w:val="0"/>
      <w:marRight w:val="0"/>
      <w:marTop w:val="0"/>
      <w:marBottom w:val="0"/>
      <w:divBdr>
        <w:top w:val="none" w:sz="0" w:space="0" w:color="auto"/>
        <w:left w:val="none" w:sz="0" w:space="0" w:color="auto"/>
        <w:bottom w:val="none" w:sz="0" w:space="0" w:color="auto"/>
        <w:right w:val="none" w:sz="0" w:space="0" w:color="auto"/>
      </w:divBdr>
    </w:div>
    <w:div w:id="1818916714">
      <w:bodyDiv w:val="1"/>
      <w:marLeft w:val="0"/>
      <w:marRight w:val="0"/>
      <w:marTop w:val="0"/>
      <w:marBottom w:val="0"/>
      <w:divBdr>
        <w:top w:val="none" w:sz="0" w:space="0" w:color="auto"/>
        <w:left w:val="none" w:sz="0" w:space="0" w:color="auto"/>
        <w:bottom w:val="none" w:sz="0" w:space="0" w:color="auto"/>
        <w:right w:val="none" w:sz="0" w:space="0" w:color="auto"/>
      </w:divBdr>
    </w:div>
    <w:div w:id="1822236479">
      <w:bodyDiv w:val="1"/>
      <w:marLeft w:val="0"/>
      <w:marRight w:val="0"/>
      <w:marTop w:val="0"/>
      <w:marBottom w:val="0"/>
      <w:divBdr>
        <w:top w:val="none" w:sz="0" w:space="0" w:color="auto"/>
        <w:left w:val="none" w:sz="0" w:space="0" w:color="auto"/>
        <w:bottom w:val="none" w:sz="0" w:space="0" w:color="auto"/>
        <w:right w:val="none" w:sz="0" w:space="0" w:color="auto"/>
      </w:divBdr>
    </w:div>
    <w:div w:id="1823353376">
      <w:bodyDiv w:val="1"/>
      <w:marLeft w:val="0"/>
      <w:marRight w:val="0"/>
      <w:marTop w:val="0"/>
      <w:marBottom w:val="0"/>
      <w:divBdr>
        <w:top w:val="none" w:sz="0" w:space="0" w:color="auto"/>
        <w:left w:val="none" w:sz="0" w:space="0" w:color="auto"/>
        <w:bottom w:val="none" w:sz="0" w:space="0" w:color="auto"/>
        <w:right w:val="none" w:sz="0" w:space="0" w:color="auto"/>
      </w:divBdr>
    </w:div>
    <w:div w:id="1842038113">
      <w:bodyDiv w:val="1"/>
      <w:marLeft w:val="0"/>
      <w:marRight w:val="0"/>
      <w:marTop w:val="0"/>
      <w:marBottom w:val="0"/>
      <w:divBdr>
        <w:top w:val="none" w:sz="0" w:space="0" w:color="auto"/>
        <w:left w:val="none" w:sz="0" w:space="0" w:color="auto"/>
        <w:bottom w:val="none" w:sz="0" w:space="0" w:color="auto"/>
        <w:right w:val="none" w:sz="0" w:space="0" w:color="auto"/>
      </w:divBdr>
    </w:div>
    <w:div w:id="1859154854">
      <w:bodyDiv w:val="1"/>
      <w:marLeft w:val="0"/>
      <w:marRight w:val="0"/>
      <w:marTop w:val="0"/>
      <w:marBottom w:val="0"/>
      <w:divBdr>
        <w:top w:val="none" w:sz="0" w:space="0" w:color="auto"/>
        <w:left w:val="none" w:sz="0" w:space="0" w:color="auto"/>
        <w:bottom w:val="none" w:sz="0" w:space="0" w:color="auto"/>
        <w:right w:val="none" w:sz="0" w:space="0" w:color="auto"/>
      </w:divBdr>
    </w:div>
    <w:div w:id="1860779986">
      <w:bodyDiv w:val="1"/>
      <w:marLeft w:val="0"/>
      <w:marRight w:val="0"/>
      <w:marTop w:val="0"/>
      <w:marBottom w:val="0"/>
      <w:divBdr>
        <w:top w:val="none" w:sz="0" w:space="0" w:color="auto"/>
        <w:left w:val="none" w:sz="0" w:space="0" w:color="auto"/>
        <w:bottom w:val="none" w:sz="0" w:space="0" w:color="auto"/>
        <w:right w:val="none" w:sz="0" w:space="0" w:color="auto"/>
      </w:divBdr>
    </w:div>
    <w:div w:id="1868566356">
      <w:bodyDiv w:val="1"/>
      <w:marLeft w:val="0"/>
      <w:marRight w:val="0"/>
      <w:marTop w:val="0"/>
      <w:marBottom w:val="0"/>
      <w:divBdr>
        <w:top w:val="none" w:sz="0" w:space="0" w:color="auto"/>
        <w:left w:val="none" w:sz="0" w:space="0" w:color="auto"/>
        <w:bottom w:val="none" w:sz="0" w:space="0" w:color="auto"/>
        <w:right w:val="none" w:sz="0" w:space="0" w:color="auto"/>
      </w:divBdr>
    </w:div>
    <w:div w:id="1874659091">
      <w:bodyDiv w:val="1"/>
      <w:marLeft w:val="0"/>
      <w:marRight w:val="0"/>
      <w:marTop w:val="0"/>
      <w:marBottom w:val="0"/>
      <w:divBdr>
        <w:top w:val="none" w:sz="0" w:space="0" w:color="auto"/>
        <w:left w:val="none" w:sz="0" w:space="0" w:color="auto"/>
        <w:bottom w:val="none" w:sz="0" w:space="0" w:color="auto"/>
        <w:right w:val="none" w:sz="0" w:space="0" w:color="auto"/>
      </w:divBdr>
    </w:div>
    <w:div w:id="1936550880">
      <w:bodyDiv w:val="1"/>
      <w:marLeft w:val="0"/>
      <w:marRight w:val="0"/>
      <w:marTop w:val="0"/>
      <w:marBottom w:val="0"/>
      <w:divBdr>
        <w:top w:val="none" w:sz="0" w:space="0" w:color="auto"/>
        <w:left w:val="none" w:sz="0" w:space="0" w:color="auto"/>
        <w:bottom w:val="none" w:sz="0" w:space="0" w:color="auto"/>
        <w:right w:val="none" w:sz="0" w:space="0" w:color="auto"/>
      </w:divBdr>
    </w:div>
    <w:div w:id="1941377549">
      <w:bodyDiv w:val="1"/>
      <w:marLeft w:val="0"/>
      <w:marRight w:val="0"/>
      <w:marTop w:val="0"/>
      <w:marBottom w:val="0"/>
      <w:divBdr>
        <w:top w:val="none" w:sz="0" w:space="0" w:color="auto"/>
        <w:left w:val="none" w:sz="0" w:space="0" w:color="auto"/>
        <w:bottom w:val="none" w:sz="0" w:space="0" w:color="auto"/>
        <w:right w:val="none" w:sz="0" w:space="0" w:color="auto"/>
      </w:divBdr>
    </w:div>
    <w:div w:id="1969697528">
      <w:bodyDiv w:val="1"/>
      <w:marLeft w:val="0"/>
      <w:marRight w:val="0"/>
      <w:marTop w:val="0"/>
      <w:marBottom w:val="0"/>
      <w:divBdr>
        <w:top w:val="none" w:sz="0" w:space="0" w:color="auto"/>
        <w:left w:val="none" w:sz="0" w:space="0" w:color="auto"/>
        <w:bottom w:val="none" w:sz="0" w:space="0" w:color="auto"/>
        <w:right w:val="none" w:sz="0" w:space="0" w:color="auto"/>
      </w:divBdr>
    </w:div>
    <w:div w:id="1977493820">
      <w:bodyDiv w:val="1"/>
      <w:marLeft w:val="0"/>
      <w:marRight w:val="0"/>
      <w:marTop w:val="0"/>
      <w:marBottom w:val="0"/>
      <w:divBdr>
        <w:top w:val="none" w:sz="0" w:space="0" w:color="auto"/>
        <w:left w:val="none" w:sz="0" w:space="0" w:color="auto"/>
        <w:bottom w:val="none" w:sz="0" w:space="0" w:color="auto"/>
        <w:right w:val="none" w:sz="0" w:space="0" w:color="auto"/>
      </w:divBdr>
    </w:div>
    <w:div w:id="1979455011">
      <w:bodyDiv w:val="1"/>
      <w:marLeft w:val="0"/>
      <w:marRight w:val="0"/>
      <w:marTop w:val="0"/>
      <w:marBottom w:val="0"/>
      <w:divBdr>
        <w:top w:val="none" w:sz="0" w:space="0" w:color="auto"/>
        <w:left w:val="none" w:sz="0" w:space="0" w:color="auto"/>
        <w:bottom w:val="none" w:sz="0" w:space="0" w:color="auto"/>
        <w:right w:val="none" w:sz="0" w:space="0" w:color="auto"/>
      </w:divBdr>
    </w:div>
    <w:div w:id="1988389693">
      <w:bodyDiv w:val="1"/>
      <w:marLeft w:val="0"/>
      <w:marRight w:val="0"/>
      <w:marTop w:val="0"/>
      <w:marBottom w:val="0"/>
      <w:divBdr>
        <w:top w:val="none" w:sz="0" w:space="0" w:color="auto"/>
        <w:left w:val="none" w:sz="0" w:space="0" w:color="auto"/>
        <w:bottom w:val="none" w:sz="0" w:space="0" w:color="auto"/>
        <w:right w:val="none" w:sz="0" w:space="0" w:color="auto"/>
      </w:divBdr>
    </w:div>
    <w:div w:id="1994605485">
      <w:bodyDiv w:val="1"/>
      <w:marLeft w:val="0"/>
      <w:marRight w:val="0"/>
      <w:marTop w:val="0"/>
      <w:marBottom w:val="0"/>
      <w:divBdr>
        <w:top w:val="none" w:sz="0" w:space="0" w:color="auto"/>
        <w:left w:val="none" w:sz="0" w:space="0" w:color="auto"/>
        <w:bottom w:val="none" w:sz="0" w:space="0" w:color="auto"/>
        <w:right w:val="none" w:sz="0" w:space="0" w:color="auto"/>
      </w:divBdr>
    </w:div>
    <w:div w:id="1995333607">
      <w:bodyDiv w:val="1"/>
      <w:marLeft w:val="0"/>
      <w:marRight w:val="0"/>
      <w:marTop w:val="0"/>
      <w:marBottom w:val="0"/>
      <w:divBdr>
        <w:top w:val="none" w:sz="0" w:space="0" w:color="auto"/>
        <w:left w:val="none" w:sz="0" w:space="0" w:color="auto"/>
        <w:bottom w:val="none" w:sz="0" w:space="0" w:color="auto"/>
        <w:right w:val="none" w:sz="0" w:space="0" w:color="auto"/>
      </w:divBdr>
    </w:div>
    <w:div w:id="1996297209">
      <w:bodyDiv w:val="1"/>
      <w:marLeft w:val="0"/>
      <w:marRight w:val="0"/>
      <w:marTop w:val="0"/>
      <w:marBottom w:val="0"/>
      <w:divBdr>
        <w:top w:val="none" w:sz="0" w:space="0" w:color="auto"/>
        <w:left w:val="none" w:sz="0" w:space="0" w:color="auto"/>
        <w:bottom w:val="none" w:sz="0" w:space="0" w:color="auto"/>
        <w:right w:val="none" w:sz="0" w:space="0" w:color="auto"/>
      </w:divBdr>
    </w:div>
    <w:div w:id="2050454384">
      <w:bodyDiv w:val="1"/>
      <w:marLeft w:val="0"/>
      <w:marRight w:val="0"/>
      <w:marTop w:val="0"/>
      <w:marBottom w:val="0"/>
      <w:divBdr>
        <w:top w:val="none" w:sz="0" w:space="0" w:color="auto"/>
        <w:left w:val="none" w:sz="0" w:space="0" w:color="auto"/>
        <w:bottom w:val="none" w:sz="0" w:space="0" w:color="auto"/>
        <w:right w:val="none" w:sz="0" w:space="0" w:color="auto"/>
      </w:divBdr>
    </w:div>
    <w:div w:id="2074742100">
      <w:bodyDiv w:val="1"/>
      <w:marLeft w:val="0"/>
      <w:marRight w:val="0"/>
      <w:marTop w:val="0"/>
      <w:marBottom w:val="0"/>
      <w:divBdr>
        <w:top w:val="none" w:sz="0" w:space="0" w:color="auto"/>
        <w:left w:val="none" w:sz="0" w:space="0" w:color="auto"/>
        <w:bottom w:val="none" w:sz="0" w:space="0" w:color="auto"/>
        <w:right w:val="none" w:sz="0" w:space="0" w:color="auto"/>
      </w:divBdr>
    </w:div>
    <w:div w:id="2114937339">
      <w:bodyDiv w:val="1"/>
      <w:marLeft w:val="0"/>
      <w:marRight w:val="0"/>
      <w:marTop w:val="0"/>
      <w:marBottom w:val="0"/>
      <w:divBdr>
        <w:top w:val="none" w:sz="0" w:space="0" w:color="auto"/>
        <w:left w:val="none" w:sz="0" w:space="0" w:color="auto"/>
        <w:bottom w:val="none" w:sz="0" w:space="0" w:color="auto"/>
        <w:right w:val="none" w:sz="0" w:space="0" w:color="auto"/>
      </w:divBdr>
    </w:div>
    <w:div w:id="214068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9" Type="http://schemas.openxmlformats.org/officeDocument/2006/relationships/header" Target="header11.xml"/><Relationship Id="rId21" Type="http://schemas.openxmlformats.org/officeDocument/2006/relationships/footer" Target="footer5.xml"/><Relationship Id="rId34" Type="http://schemas.openxmlformats.org/officeDocument/2006/relationships/chart" Target="charts/chart6.xml"/><Relationship Id="rId42" Type="http://schemas.openxmlformats.org/officeDocument/2006/relationships/footer" Target="footer1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6.xml"/><Relationship Id="rId32" Type="http://schemas.openxmlformats.org/officeDocument/2006/relationships/chart" Target="charts/chart4.xml"/><Relationship Id="rId37" Type="http://schemas.openxmlformats.org/officeDocument/2006/relationships/header" Target="header10.xml"/><Relationship Id="rId40" Type="http://schemas.openxmlformats.org/officeDocument/2006/relationships/footer" Target="footer11.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footer" Target="footer8.xml"/><Relationship Id="rId36"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chart" Target="charts/chart3.xml"/><Relationship Id="rId44" Type="http://schemas.openxmlformats.org/officeDocument/2006/relationships/footer" Target="footer1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4.jpeg"/><Relationship Id="rId27" Type="http://schemas.openxmlformats.org/officeDocument/2006/relationships/header" Target="header8.xml"/><Relationship Id="rId30" Type="http://schemas.openxmlformats.org/officeDocument/2006/relationships/chart" Target="charts/chart2.xml"/><Relationship Id="rId35" Type="http://schemas.openxmlformats.org/officeDocument/2006/relationships/header" Target="header9.xml"/><Relationship Id="rId43" Type="http://schemas.openxmlformats.org/officeDocument/2006/relationships/header" Target="header1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33" Type="http://schemas.openxmlformats.org/officeDocument/2006/relationships/chart" Target="charts/chart5.xml"/><Relationship Id="rId38" Type="http://schemas.openxmlformats.org/officeDocument/2006/relationships/footer" Target="footer10.xml"/><Relationship Id="rId46" Type="http://schemas.openxmlformats.org/officeDocument/2006/relationships/theme" Target="theme/theme1.xml"/><Relationship Id="rId20" Type="http://schemas.openxmlformats.org/officeDocument/2006/relationships/header" Target="header5.xml"/><Relationship Id="rId41" Type="http://schemas.openxmlformats.org/officeDocument/2006/relationships/header" Target="header12.xml"/></Relationships>
</file>

<file path=word/_rels/footer10.xml.rels><?xml version="1.0" encoding="UTF-8" standalone="yes"?>
<Relationships xmlns="http://schemas.openxmlformats.org/package/2006/relationships"><Relationship Id="rId1" Type="http://schemas.openxmlformats.org/officeDocument/2006/relationships/image" Target="media/image5.png"/></Relationships>
</file>

<file path=word/_rels/footer11.xml.rels><?xml version="1.0" encoding="UTF-8" standalone="yes"?>
<Relationships xmlns="http://schemas.openxmlformats.org/package/2006/relationships"><Relationship Id="rId1" Type="http://schemas.openxmlformats.org/officeDocument/2006/relationships/image" Target="media/image3.png"/></Relationships>
</file>

<file path=word/_rels/footer12.xml.rels><?xml version="1.0" encoding="UTF-8" standalone="yes"?>
<Relationships xmlns="http://schemas.openxmlformats.org/package/2006/relationships"><Relationship Id="rId1" Type="http://schemas.openxmlformats.org/officeDocument/2006/relationships/image" Target="media/image5.png"/></Relationships>
</file>

<file path=word/_rels/footer1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5.png"/></Relationships>
</file>

<file path=word/_rels/footer7.xml.rels><?xml version="1.0" encoding="UTF-8" standalone="yes"?>
<Relationships xmlns="http://schemas.openxmlformats.org/package/2006/relationships"><Relationship Id="rId1" Type="http://schemas.openxmlformats.org/officeDocument/2006/relationships/image" Target="media/image3.png"/></Relationships>
</file>

<file path=word/_rels/footer8.xml.rels><?xml version="1.0" encoding="UTF-8" standalone="yes"?>
<Relationships xmlns="http://schemas.openxmlformats.org/package/2006/relationships"><Relationship Id="rId1" Type="http://schemas.openxmlformats.org/officeDocument/2006/relationships/image" Target="media/image5.png"/></Relationships>
</file>

<file path=word/_rels/footer9.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westat.com\dfs\NISVSRedesign\Staff%20folders\David%20C\NRFU%20supplement\report\Graphs%20-%20NISVS%20NRFU.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westat.com\dfs\NISVSRedesign\Staff%20folders\David%20C\NRFU%20supplement\report\Graphs%20-%20NISVS%20NRFU.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westat.com\dfs\NISVSRedesign\Staff%20folders\David%20C\NRFU%20supplement\report\Graphs%20-%20NISVS%20NRFU.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westat.com\dfs\NISVSRedesign\Staff%20folders\David%20C\NRFU%20supplement\report\Graphs%20-%20NISVS%20NRFU.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westat.com\dfs\NISVSRedesign\Staff%20folders\David%20C\NRFU%20supplement\report\Graphs%20-%20NISVS%20NRFU.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westat.com\dfs\NISVSRedesign\Staff%20folders\David%20C\NRFU%20supplement\report\Graphs%20-%20NISVS%20NRFU.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'Main types'!$C$4</c:f>
              <c:strCache>
                <c:ptCount val="1"/>
                <c:pt idx="0">
                  <c:v>NRFU</c:v>
                </c:pt>
              </c:strCache>
            </c:strRef>
          </c:tx>
          <c:spPr>
            <a:solidFill>
              <a:schemeClr val="accent1"/>
            </a:solidFill>
            <a:ln>
              <a:noFill/>
            </a:ln>
            <a:effectLst/>
          </c:spPr>
          <c:invertIfNegative val="0"/>
          <c:errBars>
            <c:errBarType val="both"/>
            <c:errValType val="cust"/>
            <c:noEndCap val="0"/>
            <c:plus>
              <c:numRef>
                <c:f>'Main types'!$E$5:$E$8</c:f>
                <c:numCache>
                  <c:formatCode>General</c:formatCode>
                  <c:ptCount val="4"/>
                  <c:pt idx="0">
                    <c:v>11.02402</c:v>
                  </c:pt>
                  <c:pt idx="1">
                    <c:v>10.377611999999999</c:v>
                  </c:pt>
                  <c:pt idx="2">
                    <c:v>2.687748</c:v>
                  </c:pt>
                  <c:pt idx="3">
                    <c:v>7.397824</c:v>
                  </c:pt>
                </c:numCache>
              </c:numRef>
            </c:plus>
            <c:minus>
              <c:numRef>
                <c:f>'Main types'!$E$5:$E$8</c:f>
                <c:numCache>
                  <c:formatCode>General</c:formatCode>
                  <c:ptCount val="4"/>
                  <c:pt idx="0">
                    <c:v>11.02402</c:v>
                  </c:pt>
                  <c:pt idx="1">
                    <c:v>10.377611999999999</c:v>
                  </c:pt>
                  <c:pt idx="2">
                    <c:v>2.687748</c:v>
                  </c:pt>
                  <c:pt idx="3">
                    <c:v>7.397824</c:v>
                  </c:pt>
                </c:numCache>
              </c:numRef>
            </c:minus>
            <c:spPr>
              <a:noFill/>
              <a:ln w="9525" cap="flat" cmpd="sng" algn="ctr">
                <a:solidFill>
                  <a:schemeClr val="tx1">
                    <a:lumMod val="65000"/>
                    <a:lumOff val="35000"/>
                  </a:schemeClr>
                </a:solidFill>
                <a:round/>
              </a:ln>
              <a:effectLst/>
            </c:spPr>
          </c:errBars>
          <c:cat>
            <c:strRef>
              <c:f>'Main types'!$B$5:$B$8</c:f>
              <c:strCache>
                <c:ptCount val="4"/>
                <c:pt idx="0">
                  <c:v>Intimate Partner Psychological Aggression</c:v>
                </c:pt>
                <c:pt idx="1">
                  <c:v>Intimate Partner Violence</c:v>
                </c:pt>
                <c:pt idx="2">
                  <c:v>Stalking #</c:v>
                </c:pt>
                <c:pt idx="3">
                  <c:v>Contact sexual violence</c:v>
                </c:pt>
              </c:strCache>
            </c:strRef>
          </c:cat>
          <c:val>
            <c:numRef>
              <c:f>'Main types'!$C$5:$C$8</c:f>
              <c:numCache>
                <c:formatCode>General</c:formatCode>
                <c:ptCount val="4"/>
                <c:pt idx="0">
                  <c:v>34.604300000000002</c:v>
                </c:pt>
                <c:pt idx="1">
                  <c:v>22.106200000000001</c:v>
                </c:pt>
                <c:pt idx="2">
                  <c:v>2.4163999999999999</c:v>
                </c:pt>
                <c:pt idx="3">
                  <c:v>11.712400000000001</c:v>
                </c:pt>
              </c:numCache>
            </c:numRef>
          </c:val>
          <c:extLst>
            <c:ext xmlns:c16="http://schemas.microsoft.com/office/drawing/2014/chart" uri="{C3380CC4-5D6E-409C-BE32-E72D297353CC}">
              <c16:uniqueId val="{00000000-DE60-49A6-957B-463A81117803}"/>
            </c:ext>
          </c:extLst>
        </c:ser>
        <c:ser>
          <c:idx val="1"/>
          <c:order val="1"/>
          <c:tx>
            <c:strRef>
              <c:f>'Main types'!$D$4</c:f>
              <c:strCache>
                <c:ptCount val="1"/>
                <c:pt idx="0">
                  <c:v>Early</c:v>
                </c:pt>
              </c:strCache>
            </c:strRef>
          </c:tx>
          <c:spPr>
            <a:solidFill>
              <a:schemeClr val="accent2"/>
            </a:solidFill>
            <a:ln>
              <a:noFill/>
            </a:ln>
            <a:effectLst/>
          </c:spPr>
          <c:invertIfNegative val="0"/>
          <c:errBars>
            <c:errBarType val="both"/>
            <c:errValType val="cust"/>
            <c:noEndCap val="0"/>
            <c:plus>
              <c:numRef>
                <c:f>'Main types'!$F$5:$F$8</c:f>
                <c:numCache>
                  <c:formatCode>General</c:formatCode>
                  <c:ptCount val="4"/>
                  <c:pt idx="0">
                    <c:v>2.623068</c:v>
                  </c:pt>
                  <c:pt idx="1">
                    <c:v>2.6093479999999998</c:v>
                  </c:pt>
                  <c:pt idx="2">
                    <c:v>1.373372</c:v>
                  </c:pt>
                  <c:pt idx="3">
                    <c:v>2.6677559999999998</c:v>
                  </c:pt>
                </c:numCache>
              </c:numRef>
            </c:plus>
            <c:minus>
              <c:numRef>
                <c:f>'Main types'!$F$5:$F$8</c:f>
                <c:numCache>
                  <c:formatCode>General</c:formatCode>
                  <c:ptCount val="4"/>
                  <c:pt idx="0">
                    <c:v>2.623068</c:v>
                  </c:pt>
                  <c:pt idx="1">
                    <c:v>2.6093479999999998</c:v>
                  </c:pt>
                  <c:pt idx="2">
                    <c:v>1.373372</c:v>
                  </c:pt>
                  <c:pt idx="3">
                    <c:v>2.6677559999999998</c:v>
                  </c:pt>
                </c:numCache>
              </c:numRef>
            </c:minus>
            <c:spPr>
              <a:noFill/>
              <a:ln w="9525" cap="flat" cmpd="sng" algn="ctr">
                <a:solidFill>
                  <a:schemeClr val="tx1">
                    <a:lumMod val="65000"/>
                    <a:lumOff val="35000"/>
                  </a:schemeClr>
                </a:solidFill>
                <a:round/>
              </a:ln>
              <a:effectLst/>
            </c:spPr>
          </c:errBars>
          <c:cat>
            <c:strRef>
              <c:f>'Main types'!$B$5:$B$8</c:f>
              <c:strCache>
                <c:ptCount val="4"/>
                <c:pt idx="0">
                  <c:v>Intimate Partner Psychological Aggression</c:v>
                </c:pt>
                <c:pt idx="1">
                  <c:v>Intimate Partner Violence</c:v>
                </c:pt>
                <c:pt idx="2">
                  <c:v>Stalking #</c:v>
                </c:pt>
                <c:pt idx="3">
                  <c:v>Contact sexual violence</c:v>
                </c:pt>
              </c:strCache>
            </c:strRef>
          </c:cat>
          <c:val>
            <c:numRef>
              <c:f>'Main types'!$D$5:$D$8</c:f>
              <c:numCache>
                <c:formatCode>General</c:formatCode>
                <c:ptCount val="4"/>
                <c:pt idx="0">
                  <c:v>29.476299999999998</c:v>
                </c:pt>
                <c:pt idx="1">
                  <c:v>20.428999999999998</c:v>
                </c:pt>
                <c:pt idx="2">
                  <c:v>5.17</c:v>
                </c:pt>
                <c:pt idx="3">
                  <c:v>17.442799999999998</c:v>
                </c:pt>
              </c:numCache>
            </c:numRef>
          </c:val>
          <c:extLst>
            <c:ext xmlns:c16="http://schemas.microsoft.com/office/drawing/2014/chart" uri="{C3380CC4-5D6E-409C-BE32-E72D297353CC}">
              <c16:uniqueId val="{00000001-DE60-49A6-957B-463A81117803}"/>
            </c:ext>
          </c:extLst>
        </c:ser>
        <c:dLbls>
          <c:showLegendKey val="0"/>
          <c:showVal val="0"/>
          <c:showCatName val="0"/>
          <c:showSerName val="0"/>
          <c:showPercent val="0"/>
          <c:showBubbleSize val="0"/>
        </c:dLbls>
        <c:gapWidth val="182"/>
        <c:axId val="567576104"/>
        <c:axId val="567573480"/>
      </c:barChart>
      <c:catAx>
        <c:axId val="5675761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mbria" panose="02040503050406030204" pitchFamily="18" charset="0"/>
                <a:ea typeface="Cambria" panose="02040503050406030204" pitchFamily="18" charset="0"/>
                <a:cs typeface="+mn-cs"/>
              </a:defRPr>
            </a:pPr>
            <a:endParaRPr lang="en-US"/>
          </a:p>
        </c:txPr>
        <c:crossAx val="567573480"/>
        <c:crosses val="autoZero"/>
        <c:auto val="1"/>
        <c:lblAlgn val="ctr"/>
        <c:lblOffset val="100"/>
        <c:noMultiLvlLbl val="0"/>
      </c:catAx>
      <c:valAx>
        <c:axId val="567573480"/>
        <c:scaling>
          <c:orientation val="minMax"/>
          <c:max val="100"/>
          <c:min val="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7576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Cambria" panose="02040503050406030204" pitchFamily="18" charset="0"/>
              <a:ea typeface="Cambria" panose="02040503050406030204" pitchFamily="18" charset="0"/>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'CSV types'!$C$4</c:f>
              <c:strCache>
                <c:ptCount val="1"/>
                <c:pt idx="0">
                  <c:v>NRFU</c:v>
                </c:pt>
              </c:strCache>
            </c:strRef>
          </c:tx>
          <c:spPr>
            <a:solidFill>
              <a:schemeClr val="accent1"/>
            </a:solidFill>
            <a:ln>
              <a:noFill/>
            </a:ln>
            <a:effectLst/>
          </c:spPr>
          <c:invertIfNegative val="0"/>
          <c:errBars>
            <c:errBarType val="both"/>
            <c:errValType val="cust"/>
            <c:noEndCap val="0"/>
            <c:plus>
              <c:numRef>
                <c:f>'CSV types'!$E$5:$E$8</c:f>
                <c:numCache>
                  <c:formatCode>General</c:formatCode>
                  <c:ptCount val="4"/>
                  <c:pt idx="0">
                    <c:v>4.2867160000000002</c:v>
                  </c:pt>
                  <c:pt idx="1">
                    <c:v>5.5099520000000002</c:v>
                  </c:pt>
                  <c:pt idx="2">
                    <c:v>4.753196</c:v>
                  </c:pt>
                  <c:pt idx="3">
                    <c:v>7.2137799999999999</c:v>
                  </c:pt>
                </c:numCache>
              </c:numRef>
            </c:plus>
            <c:minus>
              <c:numRef>
                <c:f>'CSV types'!$E$5:$E$8</c:f>
                <c:numCache>
                  <c:formatCode>General</c:formatCode>
                  <c:ptCount val="4"/>
                  <c:pt idx="0">
                    <c:v>4.2867160000000002</c:v>
                  </c:pt>
                  <c:pt idx="1">
                    <c:v>5.5099520000000002</c:v>
                  </c:pt>
                  <c:pt idx="2">
                    <c:v>4.753196</c:v>
                  </c:pt>
                  <c:pt idx="3">
                    <c:v>7.2137799999999999</c:v>
                  </c:pt>
                </c:numCache>
              </c:numRef>
            </c:minus>
            <c:spPr>
              <a:noFill/>
              <a:ln w="9525" cap="flat" cmpd="sng" algn="ctr">
                <a:solidFill>
                  <a:schemeClr val="tx1">
                    <a:lumMod val="65000"/>
                    <a:lumOff val="35000"/>
                  </a:schemeClr>
                </a:solidFill>
                <a:round/>
              </a:ln>
              <a:effectLst/>
            </c:spPr>
          </c:errBars>
          <c:cat>
            <c:strRef>
              <c:f>'CSV types'!$B$5:$B$8</c:f>
              <c:strCache>
                <c:ptCount val="4"/>
                <c:pt idx="0">
                  <c:v>Made to penetrate</c:v>
                </c:pt>
                <c:pt idx="1">
                  <c:v>Rape</c:v>
                </c:pt>
                <c:pt idx="2">
                  <c:v>Sexual coercion</c:v>
                </c:pt>
                <c:pt idx="3">
                  <c:v>Unwanted touching</c:v>
                </c:pt>
              </c:strCache>
            </c:strRef>
          </c:cat>
          <c:val>
            <c:numRef>
              <c:f>'CSV types'!$C$5:$C$8</c:f>
              <c:numCache>
                <c:formatCode>#,##0.00</c:formatCode>
                <c:ptCount val="4"/>
                <c:pt idx="0">
                  <c:v>3.2624</c:v>
                </c:pt>
                <c:pt idx="1">
                  <c:v>5.3239999999999998</c:v>
                </c:pt>
                <c:pt idx="2">
                  <c:v>5.4771999999999998</c:v>
                </c:pt>
                <c:pt idx="3">
                  <c:v>11.082700000000001</c:v>
                </c:pt>
              </c:numCache>
            </c:numRef>
          </c:val>
          <c:extLst>
            <c:ext xmlns:c16="http://schemas.microsoft.com/office/drawing/2014/chart" uri="{C3380CC4-5D6E-409C-BE32-E72D297353CC}">
              <c16:uniqueId val="{00000000-21A6-48DE-80EC-D15931F939FF}"/>
            </c:ext>
          </c:extLst>
        </c:ser>
        <c:ser>
          <c:idx val="1"/>
          <c:order val="1"/>
          <c:tx>
            <c:strRef>
              <c:f>'CSV types'!$D$4</c:f>
              <c:strCache>
                <c:ptCount val="1"/>
                <c:pt idx="0">
                  <c:v>Early</c:v>
                </c:pt>
              </c:strCache>
            </c:strRef>
          </c:tx>
          <c:spPr>
            <a:solidFill>
              <a:schemeClr val="accent2"/>
            </a:solidFill>
            <a:ln>
              <a:noFill/>
            </a:ln>
            <a:effectLst/>
          </c:spPr>
          <c:invertIfNegative val="0"/>
          <c:errBars>
            <c:errBarType val="both"/>
            <c:errValType val="cust"/>
            <c:noEndCap val="0"/>
            <c:plus>
              <c:numRef>
                <c:f>'CSV types'!$F$5:$F$8</c:f>
                <c:numCache>
                  <c:formatCode>General</c:formatCode>
                  <c:ptCount val="4"/>
                  <c:pt idx="0">
                    <c:v>1.2005000000000001</c:v>
                  </c:pt>
                  <c:pt idx="1">
                    <c:v>0.97176799999999997</c:v>
                  </c:pt>
                  <c:pt idx="2">
                    <c:v>1.2614559999999999</c:v>
                  </c:pt>
                  <c:pt idx="3">
                    <c:v>2.0544720000000001</c:v>
                  </c:pt>
                </c:numCache>
              </c:numRef>
            </c:plus>
            <c:minus>
              <c:numRef>
                <c:f>'CSV types'!$F$5:$F$8</c:f>
                <c:numCache>
                  <c:formatCode>General</c:formatCode>
                  <c:ptCount val="4"/>
                  <c:pt idx="0">
                    <c:v>1.2005000000000001</c:v>
                  </c:pt>
                  <c:pt idx="1">
                    <c:v>0.97176799999999997</c:v>
                  </c:pt>
                  <c:pt idx="2">
                    <c:v>1.2614559999999999</c:v>
                  </c:pt>
                  <c:pt idx="3">
                    <c:v>2.0544720000000001</c:v>
                  </c:pt>
                </c:numCache>
              </c:numRef>
            </c:minus>
            <c:spPr>
              <a:noFill/>
              <a:ln w="9525" cap="flat" cmpd="sng" algn="ctr">
                <a:solidFill>
                  <a:schemeClr val="tx1">
                    <a:lumMod val="65000"/>
                    <a:lumOff val="35000"/>
                  </a:schemeClr>
                </a:solidFill>
                <a:round/>
              </a:ln>
              <a:effectLst/>
            </c:spPr>
          </c:errBars>
          <c:cat>
            <c:strRef>
              <c:f>'CSV types'!$B$5:$B$8</c:f>
              <c:strCache>
                <c:ptCount val="4"/>
                <c:pt idx="0">
                  <c:v>Made to penetrate</c:v>
                </c:pt>
                <c:pt idx="1">
                  <c:v>Rape</c:v>
                </c:pt>
                <c:pt idx="2">
                  <c:v>Sexual coercion</c:v>
                </c:pt>
                <c:pt idx="3">
                  <c:v>Unwanted touching</c:v>
                </c:pt>
              </c:strCache>
            </c:strRef>
          </c:cat>
          <c:val>
            <c:numRef>
              <c:f>'CSV types'!$D$5:$D$8</c:f>
              <c:numCache>
                <c:formatCode>#,##0.00</c:formatCode>
                <c:ptCount val="4"/>
                <c:pt idx="0">
                  <c:v>5.1875999999999998</c:v>
                </c:pt>
                <c:pt idx="1">
                  <c:v>2.8079999999999998</c:v>
                </c:pt>
                <c:pt idx="2">
                  <c:v>5.2897999999999996</c:v>
                </c:pt>
                <c:pt idx="3">
                  <c:v>12.294700000000001</c:v>
                </c:pt>
              </c:numCache>
            </c:numRef>
          </c:val>
          <c:extLst>
            <c:ext xmlns:c16="http://schemas.microsoft.com/office/drawing/2014/chart" uri="{C3380CC4-5D6E-409C-BE32-E72D297353CC}">
              <c16:uniqueId val="{00000001-21A6-48DE-80EC-D15931F939FF}"/>
            </c:ext>
          </c:extLst>
        </c:ser>
        <c:dLbls>
          <c:showLegendKey val="0"/>
          <c:showVal val="0"/>
          <c:showCatName val="0"/>
          <c:showSerName val="0"/>
          <c:showPercent val="0"/>
          <c:showBubbleSize val="0"/>
        </c:dLbls>
        <c:gapWidth val="182"/>
        <c:axId val="567576104"/>
        <c:axId val="567573480"/>
      </c:barChart>
      <c:catAx>
        <c:axId val="5675761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mbria" panose="02040503050406030204" pitchFamily="18" charset="0"/>
                <a:ea typeface="Cambria" panose="02040503050406030204" pitchFamily="18" charset="0"/>
                <a:cs typeface="+mn-cs"/>
              </a:defRPr>
            </a:pPr>
            <a:endParaRPr lang="en-US"/>
          </a:p>
        </c:txPr>
        <c:crossAx val="567573480"/>
        <c:crosses val="autoZero"/>
        <c:auto val="1"/>
        <c:lblAlgn val="ctr"/>
        <c:lblOffset val="100"/>
        <c:noMultiLvlLbl val="0"/>
      </c:catAx>
      <c:valAx>
        <c:axId val="567573480"/>
        <c:scaling>
          <c:orientation val="minMax"/>
          <c:max val="100"/>
          <c:min val="0"/>
        </c:scaling>
        <c:delete val="0"/>
        <c:axPos val="b"/>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7576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Cambria" panose="02040503050406030204" pitchFamily="18" charset="0"/>
              <a:ea typeface="Cambria" panose="02040503050406030204" pitchFamily="18" charset="0"/>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'IPV types'!$C$4</c:f>
              <c:strCache>
                <c:ptCount val="1"/>
                <c:pt idx="0">
                  <c:v>NRFU</c:v>
                </c:pt>
              </c:strCache>
            </c:strRef>
          </c:tx>
          <c:spPr>
            <a:solidFill>
              <a:schemeClr val="accent1"/>
            </a:solidFill>
            <a:ln>
              <a:noFill/>
            </a:ln>
            <a:effectLst/>
          </c:spPr>
          <c:invertIfNegative val="0"/>
          <c:errBars>
            <c:errBarType val="both"/>
            <c:errValType val="cust"/>
            <c:noEndCap val="0"/>
            <c:plus>
              <c:numRef>
                <c:f>'IPV types'!$E$5:$E$7</c:f>
                <c:numCache>
                  <c:formatCode>General</c:formatCode>
                  <c:ptCount val="3"/>
                  <c:pt idx="0">
                    <c:v>9.5048239999999993</c:v>
                  </c:pt>
                  <c:pt idx="1">
                    <c:v>2.2142119999999998</c:v>
                  </c:pt>
                  <c:pt idx="2">
                    <c:v>2.4848880000000002</c:v>
                  </c:pt>
                </c:numCache>
              </c:numRef>
            </c:plus>
            <c:minus>
              <c:numRef>
                <c:f>'IPV types'!$E$5:$E$7</c:f>
                <c:numCache>
                  <c:formatCode>General</c:formatCode>
                  <c:ptCount val="3"/>
                  <c:pt idx="0">
                    <c:v>9.5048239999999993</c:v>
                  </c:pt>
                  <c:pt idx="1">
                    <c:v>2.2142119999999998</c:v>
                  </c:pt>
                  <c:pt idx="2">
                    <c:v>2.4848880000000002</c:v>
                  </c:pt>
                </c:numCache>
              </c:numRef>
            </c:minus>
            <c:spPr>
              <a:noFill/>
              <a:ln w="9525" cap="flat" cmpd="sng" algn="ctr">
                <a:solidFill>
                  <a:schemeClr val="tx1">
                    <a:lumMod val="65000"/>
                    <a:lumOff val="35000"/>
                  </a:schemeClr>
                </a:solidFill>
                <a:round/>
              </a:ln>
              <a:effectLst/>
            </c:spPr>
          </c:errBars>
          <c:cat>
            <c:strRef>
              <c:f>'IPV types'!$B$5:$B$7</c:f>
              <c:strCache>
                <c:ptCount val="3"/>
                <c:pt idx="0">
                  <c:v>Intimate Partner Physical Violence</c:v>
                </c:pt>
                <c:pt idx="1">
                  <c:v>Stalking by Intimate Partner</c:v>
                </c:pt>
                <c:pt idx="2">
                  <c:v>Contact Sexual Violence by Intimate Partner*</c:v>
                </c:pt>
              </c:strCache>
            </c:strRef>
          </c:cat>
          <c:val>
            <c:numRef>
              <c:f>'IPV types'!$C$5:$C$7</c:f>
              <c:numCache>
                <c:formatCode>#,##0.00</c:formatCode>
                <c:ptCount val="3"/>
                <c:pt idx="0">
                  <c:v>20.180800000000001</c:v>
                </c:pt>
                <c:pt idx="1">
                  <c:v>1.4167000000000001</c:v>
                </c:pt>
                <c:pt idx="2">
                  <c:v>2.0710000000000002</c:v>
                </c:pt>
              </c:numCache>
            </c:numRef>
          </c:val>
          <c:extLst>
            <c:ext xmlns:c16="http://schemas.microsoft.com/office/drawing/2014/chart" uri="{C3380CC4-5D6E-409C-BE32-E72D297353CC}">
              <c16:uniqueId val="{00000000-B96E-4991-B682-F0B0D662C3F4}"/>
            </c:ext>
          </c:extLst>
        </c:ser>
        <c:ser>
          <c:idx val="1"/>
          <c:order val="1"/>
          <c:tx>
            <c:strRef>
              <c:f>'IPV types'!$D$4</c:f>
              <c:strCache>
                <c:ptCount val="1"/>
                <c:pt idx="0">
                  <c:v>Early</c:v>
                </c:pt>
              </c:strCache>
            </c:strRef>
          </c:tx>
          <c:spPr>
            <a:solidFill>
              <a:schemeClr val="accent2"/>
            </a:solidFill>
            <a:ln>
              <a:noFill/>
            </a:ln>
            <a:effectLst/>
          </c:spPr>
          <c:invertIfNegative val="0"/>
          <c:errBars>
            <c:errBarType val="both"/>
            <c:errValType val="cust"/>
            <c:noEndCap val="0"/>
            <c:plus>
              <c:numRef>
                <c:f>'IPV types'!$F$5:$F$7</c:f>
                <c:numCache>
                  <c:formatCode>General</c:formatCode>
                  <c:ptCount val="3"/>
                  <c:pt idx="0">
                    <c:v>2.5425119999999999</c:v>
                  </c:pt>
                  <c:pt idx="1">
                    <c:v>0.95883200000000002</c:v>
                  </c:pt>
                  <c:pt idx="2">
                    <c:v>1.4084559999999999</c:v>
                  </c:pt>
                </c:numCache>
              </c:numRef>
            </c:plus>
            <c:minus>
              <c:numRef>
                <c:f>'IPV types'!$F$5:$F$7</c:f>
                <c:numCache>
                  <c:formatCode>General</c:formatCode>
                  <c:ptCount val="3"/>
                  <c:pt idx="0">
                    <c:v>2.5425119999999999</c:v>
                  </c:pt>
                  <c:pt idx="1">
                    <c:v>0.95883200000000002</c:v>
                  </c:pt>
                  <c:pt idx="2">
                    <c:v>1.4084559999999999</c:v>
                  </c:pt>
                </c:numCache>
              </c:numRef>
            </c:minus>
            <c:spPr>
              <a:noFill/>
              <a:ln w="9525" cap="flat" cmpd="sng" algn="ctr">
                <a:solidFill>
                  <a:schemeClr val="tx1">
                    <a:lumMod val="65000"/>
                    <a:lumOff val="35000"/>
                  </a:schemeClr>
                </a:solidFill>
                <a:round/>
              </a:ln>
              <a:effectLst/>
            </c:spPr>
          </c:errBars>
          <c:cat>
            <c:strRef>
              <c:f>'IPV types'!$B$5:$B$7</c:f>
              <c:strCache>
                <c:ptCount val="3"/>
                <c:pt idx="0">
                  <c:v>Intimate Partner Physical Violence</c:v>
                </c:pt>
                <c:pt idx="1">
                  <c:v>Stalking by Intimate Partner</c:v>
                </c:pt>
                <c:pt idx="2">
                  <c:v>Contact Sexual Violence by Intimate Partner*</c:v>
                </c:pt>
              </c:strCache>
            </c:strRef>
          </c:cat>
          <c:val>
            <c:numRef>
              <c:f>'IPV types'!$D$5:$D$7</c:f>
              <c:numCache>
                <c:formatCode>#,##0.00</c:formatCode>
                <c:ptCount val="3"/>
                <c:pt idx="0">
                  <c:v>18.1523</c:v>
                </c:pt>
                <c:pt idx="1">
                  <c:v>1.8334999999999999</c:v>
                </c:pt>
                <c:pt idx="2">
                  <c:v>5.0381999999999998</c:v>
                </c:pt>
              </c:numCache>
            </c:numRef>
          </c:val>
          <c:extLst>
            <c:ext xmlns:c16="http://schemas.microsoft.com/office/drawing/2014/chart" uri="{C3380CC4-5D6E-409C-BE32-E72D297353CC}">
              <c16:uniqueId val="{00000001-B96E-4991-B682-F0B0D662C3F4}"/>
            </c:ext>
          </c:extLst>
        </c:ser>
        <c:dLbls>
          <c:showLegendKey val="0"/>
          <c:showVal val="0"/>
          <c:showCatName val="0"/>
          <c:showSerName val="0"/>
          <c:showPercent val="0"/>
          <c:showBubbleSize val="0"/>
        </c:dLbls>
        <c:gapWidth val="182"/>
        <c:axId val="567576104"/>
        <c:axId val="567573480"/>
      </c:barChart>
      <c:catAx>
        <c:axId val="5675761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mbria" panose="02040503050406030204" pitchFamily="18" charset="0"/>
                <a:ea typeface="Cambria" panose="02040503050406030204" pitchFamily="18" charset="0"/>
                <a:cs typeface="+mn-cs"/>
              </a:defRPr>
            </a:pPr>
            <a:endParaRPr lang="en-US"/>
          </a:p>
        </c:txPr>
        <c:crossAx val="567573480"/>
        <c:crosses val="autoZero"/>
        <c:auto val="1"/>
        <c:lblAlgn val="ctr"/>
        <c:lblOffset val="100"/>
        <c:noMultiLvlLbl val="0"/>
      </c:catAx>
      <c:valAx>
        <c:axId val="567573480"/>
        <c:scaling>
          <c:orientation val="minMax"/>
          <c:max val="100"/>
          <c:min val="0"/>
        </c:scaling>
        <c:delete val="0"/>
        <c:axPos val="b"/>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7576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Cambria" panose="02040503050406030204" pitchFamily="18" charset="0"/>
              <a:ea typeface="Cambria" panose="02040503050406030204" pitchFamily="18" charset="0"/>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'Main types'!$C$20</c:f>
              <c:strCache>
                <c:ptCount val="1"/>
                <c:pt idx="0">
                  <c:v>NRFU</c:v>
                </c:pt>
              </c:strCache>
            </c:strRef>
          </c:tx>
          <c:spPr>
            <a:solidFill>
              <a:schemeClr val="accent1"/>
            </a:solidFill>
            <a:ln>
              <a:noFill/>
            </a:ln>
            <a:effectLst/>
          </c:spPr>
          <c:invertIfNegative val="0"/>
          <c:errBars>
            <c:errBarType val="both"/>
            <c:errValType val="cust"/>
            <c:noEndCap val="0"/>
            <c:plus>
              <c:numRef>
                <c:f>'Main types'!$E$21:$E$24</c:f>
                <c:numCache>
                  <c:formatCode>General</c:formatCode>
                  <c:ptCount val="4"/>
                  <c:pt idx="0">
                    <c:v>11.343892</c:v>
                  </c:pt>
                  <c:pt idx="1">
                    <c:v>12.855248</c:v>
                  </c:pt>
                  <c:pt idx="2">
                    <c:v>10.715907999999999</c:v>
                  </c:pt>
                  <c:pt idx="3">
                    <c:v>11.498536</c:v>
                  </c:pt>
                </c:numCache>
              </c:numRef>
            </c:plus>
            <c:minus>
              <c:numRef>
                <c:f>'Main types'!$E$21:$E$24</c:f>
                <c:numCache>
                  <c:formatCode>General</c:formatCode>
                  <c:ptCount val="4"/>
                  <c:pt idx="0">
                    <c:v>11.343892</c:v>
                  </c:pt>
                  <c:pt idx="1">
                    <c:v>12.855248</c:v>
                  </c:pt>
                  <c:pt idx="2">
                    <c:v>10.715907999999999</c:v>
                  </c:pt>
                  <c:pt idx="3">
                    <c:v>11.498536</c:v>
                  </c:pt>
                </c:numCache>
              </c:numRef>
            </c:minus>
            <c:spPr>
              <a:noFill/>
              <a:ln w="9525" cap="flat" cmpd="sng" algn="ctr">
                <a:solidFill>
                  <a:schemeClr val="tx1">
                    <a:lumMod val="65000"/>
                    <a:lumOff val="35000"/>
                  </a:schemeClr>
                </a:solidFill>
                <a:round/>
              </a:ln>
              <a:effectLst/>
            </c:spPr>
          </c:errBars>
          <c:cat>
            <c:strRef>
              <c:f>'Main types'!$B$21:$B$24</c:f>
              <c:strCache>
                <c:ptCount val="4"/>
                <c:pt idx="0">
                  <c:v>Intimate Partner Psychological Aggression</c:v>
                </c:pt>
                <c:pt idx="1">
                  <c:v>Intimate Partner Violence**</c:v>
                </c:pt>
                <c:pt idx="2">
                  <c:v>Stalking</c:v>
                </c:pt>
                <c:pt idx="3">
                  <c:v>Contact sexual violence*</c:v>
                </c:pt>
              </c:strCache>
            </c:strRef>
          </c:cat>
          <c:val>
            <c:numRef>
              <c:f>'Main types'!$C$21:$C$24</c:f>
              <c:numCache>
                <c:formatCode>#,##0.00</c:formatCode>
                <c:ptCount val="4"/>
                <c:pt idx="0">
                  <c:v>44.666499999999999</c:v>
                </c:pt>
                <c:pt idx="1">
                  <c:v>50.956000000000003</c:v>
                </c:pt>
                <c:pt idx="2">
                  <c:v>18.761700000000001</c:v>
                </c:pt>
                <c:pt idx="3">
                  <c:v>53.362900000000003</c:v>
                </c:pt>
              </c:numCache>
            </c:numRef>
          </c:val>
          <c:extLst>
            <c:ext xmlns:c16="http://schemas.microsoft.com/office/drawing/2014/chart" uri="{C3380CC4-5D6E-409C-BE32-E72D297353CC}">
              <c16:uniqueId val="{00000000-BB6C-46AE-B6ED-CF1A89BC3F05}"/>
            </c:ext>
          </c:extLst>
        </c:ser>
        <c:ser>
          <c:idx val="1"/>
          <c:order val="1"/>
          <c:tx>
            <c:strRef>
              <c:f>'Main types'!$D$20</c:f>
              <c:strCache>
                <c:ptCount val="1"/>
                <c:pt idx="0">
                  <c:v>Early</c:v>
                </c:pt>
              </c:strCache>
            </c:strRef>
          </c:tx>
          <c:spPr>
            <a:solidFill>
              <a:schemeClr val="accent2"/>
            </a:solidFill>
            <a:ln>
              <a:noFill/>
            </a:ln>
            <a:effectLst/>
          </c:spPr>
          <c:invertIfNegative val="0"/>
          <c:errBars>
            <c:errBarType val="both"/>
            <c:errValType val="cust"/>
            <c:noEndCap val="0"/>
            <c:plus>
              <c:numRef>
                <c:f>'Main types'!$F$21:$F$24</c:f>
                <c:numCache>
                  <c:formatCode>General</c:formatCode>
                  <c:ptCount val="4"/>
                  <c:pt idx="0">
                    <c:v>2.4874359999999998</c:v>
                  </c:pt>
                  <c:pt idx="1">
                    <c:v>2.7326320000000002</c:v>
                  </c:pt>
                  <c:pt idx="2">
                    <c:v>1.694224</c:v>
                  </c:pt>
                  <c:pt idx="3">
                    <c:v>2.8359239999999999</c:v>
                  </c:pt>
                </c:numCache>
              </c:numRef>
            </c:plus>
            <c:minus>
              <c:numRef>
                <c:f>'Main types'!$F$21:$F$24</c:f>
                <c:numCache>
                  <c:formatCode>General</c:formatCode>
                  <c:ptCount val="4"/>
                  <c:pt idx="0">
                    <c:v>2.4874359999999998</c:v>
                  </c:pt>
                  <c:pt idx="1">
                    <c:v>2.7326320000000002</c:v>
                  </c:pt>
                  <c:pt idx="2">
                    <c:v>1.694224</c:v>
                  </c:pt>
                  <c:pt idx="3">
                    <c:v>2.8359239999999999</c:v>
                  </c:pt>
                </c:numCache>
              </c:numRef>
            </c:minus>
            <c:spPr>
              <a:noFill/>
              <a:ln w="9525" cap="flat" cmpd="sng" algn="ctr">
                <a:solidFill>
                  <a:schemeClr val="tx1">
                    <a:lumMod val="65000"/>
                    <a:lumOff val="35000"/>
                  </a:schemeClr>
                </a:solidFill>
                <a:round/>
              </a:ln>
              <a:effectLst/>
            </c:spPr>
          </c:errBars>
          <c:cat>
            <c:strRef>
              <c:f>'Main types'!$B$21:$B$24</c:f>
              <c:strCache>
                <c:ptCount val="4"/>
                <c:pt idx="0">
                  <c:v>Intimate Partner Psychological Aggression</c:v>
                </c:pt>
                <c:pt idx="1">
                  <c:v>Intimate Partner Violence**</c:v>
                </c:pt>
                <c:pt idx="2">
                  <c:v>Stalking</c:v>
                </c:pt>
                <c:pt idx="3">
                  <c:v>Contact sexual violence*</c:v>
                </c:pt>
              </c:strCache>
            </c:strRef>
          </c:cat>
          <c:val>
            <c:numRef>
              <c:f>'Main types'!$D$21:$D$24</c:f>
              <c:numCache>
                <c:formatCode>#,##0.00</c:formatCode>
                <c:ptCount val="4"/>
                <c:pt idx="0">
                  <c:v>35.889699999999998</c:v>
                </c:pt>
                <c:pt idx="1">
                  <c:v>34.266500000000001</c:v>
                </c:pt>
                <c:pt idx="2">
                  <c:v>12.3584</c:v>
                </c:pt>
                <c:pt idx="3">
                  <c:v>41.173400000000001</c:v>
                </c:pt>
              </c:numCache>
            </c:numRef>
          </c:val>
          <c:extLst>
            <c:ext xmlns:c16="http://schemas.microsoft.com/office/drawing/2014/chart" uri="{C3380CC4-5D6E-409C-BE32-E72D297353CC}">
              <c16:uniqueId val="{00000001-BB6C-46AE-B6ED-CF1A89BC3F05}"/>
            </c:ext>
          </c:extLst>
        </c:ser>
        <c:dLbls>
          <c:showLegendKey val="0"/>
          <c:showVal val="0"/>
          <c:showCatName val="0"/>
          <c:showSerName val="0"/>
          <c:showPercent val="0"/>
          <c:showBubbleSize val="0"/>
        </c:dLbls>
        <c:gapWidth val="182"/>
        <c:axId val="567576104"/>
        <c:axId val="567573480"/>
      </c:barChart>
      <c:catAx>
        <c:axId val="5675761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mbria" panose="02040503050406030204" pitchFamily="18" charset="0"/>
                <a:ea typeface="Cambria" panose="02040503050406030204" pitchFamily="18" charset="0"/>
                <a:cs typeface="+mn-cs"/>
              </a:defRPr>
            </a:pPr>
            <a:endParaRPr lang="en-US"/>
          </a:p>
        </c:txPr>
        <c:crossAx val="567573480"/>
        <c:crosses val="autoZero"/>
        <c:auto val="1"/>
        <c:lblAlgn val="ctr"/>
        <c:lblOffset val="100"/>
        <c:noMultiLvlLbl val="0"/>
      </c:catAx>
      <c:valAx>
        <c:axId val="567573480"/>
        <c:scaling>
          <c:orientation val="minMax"/>
          <c:max val="100"/>
          <c:min val="0"/>
        </c:scaling>
        <c:delete val="0"/>
        <c:axPos val="b"/>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7576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Cambria" panose="02040503050406030204" pitchFamily="18" charset="0"/>
              <a:ea typeface="Cambria" panose="02040503050406030204" pitchFamily="18" charset="0"/>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'CSV types'!$C$20</c:f>
              <c:strCache>
                <c:ptCount val="1"/>
                <c:pt idx="0">
                  <c:v>NRFU</c:v>
                </c:pt>
              </c:strCache>
            </c:strRef>
          </c:tx>
          <c:spPr>
            <a:solidFill>
              <a:schemeClr val="accent1"/>
            </a:solidFill>
            <a:ln>
              <a:noFill/>
            </a:ln>
            <a:effectLst/>
          </c:spPr>
          <c:invertIfNegative val="0"/>
          <c:errBars>
            <c:errBarType val="both"/>
            <c:errValType val="cust"/>
            <c:noEndCap val="0"/>
            <c:plus>
              <c:numRef>
                <c:f>'CSV types'!$E$21:$E$23</c:f>
                <c:numCache>
                  <c:formatCode>General</c:formatCode>
                  <c:ptCount val="3"/>
                  <c:pt idx="0">
                    <c:v>9.5034519999999993</c:v>
                  </c:pt>
                  <c:pt idx="1">
                    <c:v>9.3511600000000001</c:v>
                  </c:pt>
                  <c:pt idx="2">
                    <c:v>10.984231999999999</c:v>
                  </c:pt>
                </c:numCache>
              </c:numRef>
            </c:plus>
            <c:minus>
              <c:numRef>
                <c:f>'CSV types'!$E$21:$E$23</c:f>
                <c:numCache>
                  <c:formatCode>General</c:formatCode>
                  <c:ptCount val="3"/>
                  <c:pt idx="0">
                    <c:v>9.5034519999999993</c:v>
                  </c:pt>
                  <c:pt idx="1">
                    <c:v>9.3511600000000001</c:v>
                  </c:pt>
                  <c:pt idx="2">
                    <c:v>10.984231999999999</c:v>
                  </c:pt>
                </c:numCache>
              </c:numRef>
            </c:minus>
            <c:spPr>
              <a:noFill/>
              <a:ln w="9525" cap="flat" cmpd="sng" algn="ctr">
                <a:solidFill>
                  <a:schemeClr val="tx1">
                    <a:lumMod val="65000"/>
                    <a:lumOff val="35000"/>
                  </a:schemeClr>
                </a:solidFill>
                <a:round/>
              </a:ln>
              <a:effectLst/>
            </c:spPr>
          </c:errBars>
          <c:cat>
            <c:strRef>
              <c:f>'CSV types'!$B$21:$B$23</c:f>
              <c:strCache>
                <c:ptCount val="3"/>
                <c:pt idx="0">
                  <c:v>Rape</c:v>
                </c:pt>
                <c:pt idx="1">
                  <c:v>Sexual coercion</c:v>
                </c:pt>
                <c:pt idx="2">
                  <c:v>Unwanted touching</c:v>
                </c:pt>
              </c:strCache>
            </c:strRef>
          </c:cat>
          <c:val>
            <c:numRef>
              <c:f>'CSV types'!$C$21:$C$23</c:f>
              <c:numCache>
                <c:formatCode>#,##0.00</c:formatCode>
                <c:ptCount val="3"/>
                <c:pt idx="0">
                  <c:v>26.715599999999998</c:v>
                </c:pt>
                <c:pt idx="1">
                  <c:v>22.0763</c:v>
                </c:pt>
                <c:pt idx="2">
                  <c:v>43.200299999999999</c:v>
                </c:pt>
              </c:numCache>
            </c:numRef>
          </c:val>
          <c:extLst>
            <c:ext xmlns:c16="http://schemas.microsoft.com/office/drawing/2014/chart" uri="{C3380CC4-5D6E-409C-BE32-E72D297353CC}">
              <c16:uniqueId val="{00000000-EFE0-4434-922E-1D40CCE846E0}"/>
            </c:ext>
          </c:extLst>
        </c:ser>
        <c:ser>
          <c:idx val="1"/>
          <c:order val="1"/>
          <c:tx>
            <c:strRef>
              <c:f>'CSV types'!$D$20</c:f>
              <c:strCache>
                <c:ptCount val="1"/>
                <c:pt idx="0">
                  <c:v>Early</c:v>
                </c:pt>
              </c:strCache>
            </c:strRef>
          </c:tx>
          <c:spPr>
            <a:solidFill>
              <a:schemeClr val="accent2"/>
            </a:solidFill>
            <a:ln>
              <a:noFill/>
            </a:ln>
            <a:effectLst/>
          </c:spPr>
          <c:invertIfNegative val="0"/>
          <c:errBars>
            <c:errBarType val="both"/>
            <c:errValType val="cust"/>
            <c:noEndCap val="0"/>
            <c:plus>
              <c:numRef>
                <c:f>'CSV types'!$F$21:$F$23</c:f>
                <c:numCache>
                  <c:formatCode>General</c:formatCode>
                  <c:ptCount val="3"/>
                  <c:pt idx="0">
                    <c:v>2.1589399999999999</c:v>
                  </c:pt>
                  <c:pt idx="1">
                    <c:v>2.3837519999999999</c:v>
                  </c:pt>
                  <c:pt idx="2">
                    <c:v>2.8810039999999999</c:v>
                  </c:pt>
                </c:numCache>
              </c:numRef>
            </c:plus>
            <c:minus>
              <c:numRef>
                <c:f>'CSV types'!$F$21:$F$23</c:f>
                <c:numCache>
                  <c:formatCode>General</c:formatCode>
                  <c:ptCount val="3"/>
                  <c:pt idx="0">
                    <c:v>2.1589399999999999</c:v>
                  </c:pt>
                  <c:pt idx="1">
                    <c:v>2.3837519999999999</c:v>
                  </c:pt>
                  <c:pt idx="2">
                    <c:v>2.8810039999999999</c:v>
                  </c:pt>
                </c:numCache>
              </c:numRef>
            </c:minus>
            <c:spPr>
              <a:noFill/>
              <a:ln w="9525" cap="flat" cmpd="sng" algn="ctr">
                <a:solidFill>
                  <a:schemeClr val="tx1">
                    <a:lumMod val="65000"/>
                    <a:lumOff val="35000"/>
                  </a:schemeClr>
                </a:solidFill>
                <a:round/>
              </a:ln>
              <a:effectLst/>
            </c:spPr>
          </c:errBars>
          <c:cat>
            <c:strRef>
              <c:f>'CSV types'!$B$21:$B$23</c:f>
              <c:strCache>
                <c:ptCount val="3"/>
                <c:pt idx="0">
                  <c:v>Rape</c:v>
                </c:pt>
                <c:pt idx="1">
                  <c:v>Sexual coercion</c:v>
                </c:pt>
                <c:pt idx="2">
                  <c:v>Unwanted touching</c:v>
                </c:pt>
              </c:strCache>
            </c:strRef>
          </c:cat>
          <c:val>
            <c:numRef>
              <c:f>'CSV types'!$D$21:$D$23</c:f>
              <c:numCache>
                <c:formatCode>#,##0.00</c:formatCode>
                <c:ptCount val="3"/>
                <c:pt idx="0">
                  <c:v>18.955200000000001</c:v>
                </c:pt>
                <c:pt idx="1">
                  <c:v>16.981999999999999</c:v>
                </c:pt>
                <c:pt idx="2">
                  <c:v>34.290900000000001</c:v>
                </c:pt>
              </c:numCache>
            </c:numRef>
          </c:val>
          <c:extLst>
            <c:ext xmlns:c16="http://schemas.microsoft.com/office/drawing/2014/chart" uri="{C3380CC4-5D6E-409C-BE32-E72D297353CC}">
              <c16:uniqueId val="{00000001-EFE0-4434-922E-1D40CCE846E0}"/>
            </c:ext>
          </c:extLst>
        </c:ser>
        <c:dLbls>
          <c:showLegendKey val="0"/>
          <c:showVal val="0"/>
          <c:showCatName val="0"/>
          <c:showSerName val="0"/>
          <c:showPercent val="0"/>
          <c:showBubbleSize val="0"/>
        </c:dLbls>
        <c:gapWidth val="182"/>
        <c:axId val="567576104"/>
        <c:axId val="567573480"/>
      </c:barChart>
      <c:catAx>
        <c:axId val="5675761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mbria" panose="02040503050406030204" pitchFamily="18" charset="0"/>
                <a:ea typeface="Cambria" panose="02040503050406030204" pitchFamily="18" charset="0"/>
                <a:cs typeface="+mn-cs"/>
              </a:defRPr>
            </a:pPr>
            <a:endParaRPr lang="en-US"/>
          </a:p>
        </c:txPr>
        <c:crossAx val="567573480"/>
        <c:crosses val="autoZero"/>
        <c:auto val="1"/>
        <c:lblAlgn val="ctr"/>
        <c:lblOffset val="100"/>
        <c:noMultiLvlLbl val="0"/>
      </c:catAx>
      <c:valAx>
        <c:axId val="567573480"/>
        <c:scaling>
          <c:orientation val="minMax"/>
          <c:max val="100"/>
          <c:min val="0"/>
        </c:scaling>
        <c:delete val="0"/>
        <c:axPos val="b"/>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7576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Cambria" panose="02040503050406030204" pitchFamily="18" charset="0"/>
              <a:ea typeface="Cambria" panose="02040503050406030204" pitchFamily="18" charset="0"/>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'IPV types'!$C$19</c:f>
              <c:strCache>
                <c:ptCount val="1"/>
                <c:pt idx="0">
                  <c:v>NRFU</c:v>
                </c:pt>
              </c:strCache>
            </c:strRef>
          </c:tx>
          <c:spPr>
            <a:solidFill>
              <a:schemeClr val="accent1"/>
            </a:solidFill>
            <a:ln>
              <a:noFill/>
            </a:ln>
            <a:effectLst/>
          </c:spPr>
          <c:invertIfNegative val="0"/>
          <c:errBars>
            <c:errBarType val="both"/>
            <c:errValType val="cust"/>
            <c:noEndCap val="0"/>
            <c:plus>
              <c:numRef>
                <c:f>'IPV types'!$E$20:$E$22</c:f>
                <c:numCache>
                  <c:formatCode>General</c:formatCode>
                  <c:ptCount val="3"/>
                  <c:pt idx="0">
                    <c:v>11.482660000000001</c:v>
                  </c:pt>
                  <c:pt idx="1">
                    <c:v>9.5408879999999989</c:v>
                  </c:pt>
                  <c:pt idx="2">
                    <c:v>8.4164360000000009</c:v>
                  </c:pt>
                </c:numCache>
              </c:numRef>
            </c:plus>
            <c:minus>
              <c:numRef>
                <c:f>'IPV types'!$E$20:$E$22</c:f>
                <c:numCache>
                  <c:formatCode>General</c:formatCode>
                  <c:ptCount val="3"/>
                  <c:pt idx="0">
                    <c:v>11.482660000000001</c:v>
                  </c:pt>
                  <c:pt idx="1">
                    <c:v>9.5408879999999989</c:v>
                  </c:pt>
                  <c:pt idx="2">
                    <c:v>8.4164360000000009</c:v>
                  </c:pt>
                </c:numCache>
              </c:numRef>
            </c:minus>
            <c:spPr>
              <a:noFill/>
              <a:ln w="9525" cap="flat" cmpd="sng" algn="ctr">
                <a:solidFill>
                  <a:schemeClr val="tx1">
                    <a:lumMod val="65000"/>
                    <a:lumOff val="35000"/>
                  </a:schemeClr>
                </a:solidFill>
                <a:round/>
              </a:ln>
              <a:effectLst/>
            </c:spPr>
          </c:errBars>
          <c:cat>
            <c:strRef>
              <c:f>'IPV types'!$B$20:$B$22</c:f>
              <c:strCache>
                <c:ptCount val="3"/>
                <c:pt idx="0">
                  <c:v>Intimate Partner Physical Violence #</c:v>
                </c:pt>
                <c:pt idx="1">
                  <c:v>Stalking by Intimate Partner</c:v>
                </c:pt>
                <c:pt idx="2">
                  <c:v>Contact Sexual Violence by Intimate Partner #</c:v>
                </c:pt>
              </c:strCache>
            </c:strRef>
          </c:cat>
          <c:val>
            <c:numRef>
              <c:f>'IPV types'!$C$20:$C$22</c:f>
              <c:numCache>
                <c:formatCode>#,##0.00</c:formatCode>
                <c:ptCount val="3"/>
                <c:pt idx="0">
                  <c:v>36.534700000000001</c:v>
                </c:pt>
                <c:pt idx="1">
                  <c:v>12.5854</c:v>
                </c:pt>
                <c:pt idx="2">
                  <c:v>24.567799999999998</c:v>
                </c:pt>
              </c:numCache>
            </c:numRef>
          </c:val>
          <c:extLst>
            <c:ext xmlns:c16="http://schemas.microsoft.com/office/drawing/2014/chart" uri="{C3380CC4-5D6E-409C-BE32-E72D297353CC}">
              <c16:uniqueId val="{00000000-7242-457D-B9FC-128AF0751A73}"/>
            </c:ext>
          </c:extLst>
        </c:ser>
        <c:ser>
          <c:idx val="1"/>
          <c:order val="1"/>
          <c:tx>
            <c:strRef>
              <c:f>'IPV types'!$D$19</c:f>
              <c:strCache>
                <c:ptCount val="1"/>
                <c:pt idx="0">
                  <c:v>Early</c:v>
                </c:pt>
              </c:strCache>
            </c:strRef>
          </c:tx>
          <c:spPr>
            <a:solidFill>
              <a:schemeClr val="accent2"/>
            </a:solidFill>
            <a:ln>
              <a:noFill/>
            </a:ln>
            <a:effectLst/>
          </c:spPr>
          <c:invertIfNegative val="0"/>
          <c:errBars>
            <c:errBarType val="both"/>
            <c:errValType val="cust"/>
            <c:noEndCap val="0"/>
            <c:plus>
              <c:numRef>
                <c:f>'IPV types'!$F$20:$F$22</c:f>
                <c:numCache>
                  <c:formatCode>General</c:formatCode>
                  <c:ptCount val="3"/>
                  <c:pt idx="0">
                    <c:v>2.7000959999999998</c:v>
                  </c:pt>
                  <c:pt idx="1">
                    <c:v>1.2937959999999999</c:v>
                  </c:pt>
                  <c:pt idx="2">
                    <c:v>2.3039800000000001</c:v>
                  </c:pt>
                </c:numCache>
              </c:numRef>
            </c:plus>
            <c:minus>
              <c:numRef>
                <c:f>'IPV types'!$F$20:$F$22</c:f>
                <c:numCache>
                  <c:formatCode>General</c:formatCode>
                  <c:ptCount val="3"/>
                  <c:pt idx="0">
                    <c:v>2.7000959999999998</c:v>
                  </c:pt>
                  <c:pt idx="1">
                    <c:v>1.2937959999999999</c:v>
                  </c:pt>
                  <c:pt idx="2">
                    <c:v>2.3039800000000001</c:v>
                  </c:pt>
                </c:numCache>
              </c:numRef>
            </c:minus>
            <c:spPr>
              <a:noFill/>
              <a:ln w="9525" cap="flat" cmpd="sng" algn="ctr">
                <a:solidFill>
                  <a:schemeClr val="tx1">
                    <a:lumMod val="65000"/>
                    <a:lumOff val="35000"/>
                  </a:schemeClr>
                </a:solidFill>
                <a:round/>
              </a:ln>
              <a:effectLst/>
            </c:spPr>
          </c:errBars>
          <c:cat>
            <c:strRef>
              <c:f>'IPV types'!$B$20:$B$22</c:f>
              <c:strCache>
                <c:ptCount val="3"/>
                <c:pt idx="0">
                  <c:v>Intimate Partner Physical Violence #</c:v>
                </c:pt>
                <c:pt idx="1">
                  <c:v>Stalking by Intimate Partner</c:v>
                </c:pt>
                <c:pt idx="2">
                  <c:v>Contact Sexual Violence by Intimate Partner #</c:v>
                </c:pt>
              </c:strCache>
            </c:strRef>
          </c:cat>
          <c:val>
            <c:numRef>
              <c:f>'IPV types'!$D$20:$D$22</c:f>
              <c:numCache>
                <c:formatCode>#,##0.00</c:formatCode>
                <c:ptCount val="3"/>
                <c:pt idx="0">
                  <c:v>26.1479</c:v>
                </c:pt>
                <c:pt idx="1">
                  <c:v>7.0852000000000004</c:v>
                </c:pt>
                <c:pt idx="2">
                  <c:v>17.146999999999998</c:v>
                </c:pt>
              </c:numCache>
            </c:numRef>
          </c:val>
          <c:extLst>
            <c:ext xmlns:c16="http://schemas.microsoft.com/office/drawing/2014/chart" uri="{C3380CC4-5D6E-409C-BE32-E72D297353CC}">
              <c16:uniqueId val="{00000001-7242-457D-B9FC-128AF0751A73}"/>
            </c:ext>
          </c:extLst>
        </c:ser>
        <c:dLbls>
          <c:showLegendKey val="0"/>
          <c:showVal val="0"/>
          <c:showCatName val="0"/>
          <c:showSerName val="0"/>
          <c:showPercent val="0"/>
          <c:showBubbleSize val="0"/>
        </c:dLbls>
        <c:gapWidth val="182"/>
        <c:axId val="567576104"/>
        <c:axId val="567573480"/>
      </c:barChart>
      <c:catAx>
        <c:axId val="5675761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mbria" panose="02040503050406030204" pitchFamily="18" charset="0"/>
                <a:ea typeface="Cambria" panose="02040503050406030204" pitchFamily="18" charset="0"/>
                <a:cs typeface="+mn-cs"/>
              </a:defRPr>
            </a:pPr>
            <a:endParaRPr lang="en-US"/>
          </a:p>
        </c:txPr>
        <c:crossAx val="567573480"/>
        <c:crosses val="autoZero"/>
        <c:auto val="1"/>
        <c:lblAlgn val="ctr"/>
        <c:lblOffset val="100"/>
        <c:noMultiLvlLbl val="0"/>
      </c:catAx>
      <c:valAx>
        <c:axId val="567573480"/>
        <c:scaling>
          <c:orientation val="minMax"/>
          <c:max val="100"/>
          <c:min val="0"/>
        </c:scaling>
        <c:delete val="0"/>
        <c:axPos val="b"/>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7576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Cambria" panose="02040503050406030204" pitchFamily="18" charset="0"/>
              <a:ea typeface="Cambria" panose="02040503050406030204" pitchFamily="18" charset="0"/>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haredWithUsers xmlns="2fb1b662-f59d-4b16-9d61-2106d813860a">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E850B4440AFAA45B8C8A8F772FD36EE" ma:contentTypeVersion="12" ma:contentTypeDescription="Create a new document." ma:contentTypeScope="" ma:versionID="a06d764d0be254265636c41ed7dd73cf">
  <xsd:schema xmlns:xsd="http://www.w3.org/2001/XMLSchema" xmlns:xs="http://www.w3.org/2001/XMLSchema" xmlns:p="http://schemas.microsoft.com/office/2006/metadata/properties" xmlns:ns1="http://schemas.microsoft.com/sharepoint/v3" xmlns:ns2="8f519877-1fbd-44c8-93cc-fe5b00e3fbaa" xmlns:ns3="2fb1b662-f59d-4b16-9d61-2106d813860a" targetNamespace="http://schemas.microsoft.com/office/2006/metadata/properties" ma:root="true" ma:fieldsID="1b4964bfbe1c6775bf7d58eb5a394aa8" ns1:_="" ns2:_="" ns3:_="">
    <xsd:import namespace="http://schemas.microsoft.com/sharepoint/v3"/>
    <xsd:import namespace="8f519877-1fbd-44c8-93cc-fe5b00e3fbaa"/>
    <xsd:import namespace="2fb1b662-f59d-4b16-9d61-2106d813860a"/>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519877-1fbd-44c8-93cc-fe5b00e3fb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b1b662-f59d-4b16-9d61-2106d813860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CBEE11-751C-4F73-BB5E-EF4BB4B5A3E1}">
  <ds:schemaRefs>
    <ds:schemaRef ds:uri="http://schemas.microsoft.com/office/2006/metadata/properties"/>
    <ds:schemaRef ds:uri="http://schemas.microsoft.com/office/infopath/2007/PartnerControls"/>
    <ds:schemaRef ds:uri="http://schemas.microsoft.com/sharepoint/v3"/>
    <ds:schemaRef ds:uri="2fb1b662-f59d-4b16-9d61-2106d813860a"/>
  </ds:schemaRefs>
</ds:datastoreItem>
</file>

<file path=customXml/itemProps2.xml><?xml version="1.0" encoding="utf-8"?>
<ds:datastoreItem xmlns:ds="http://schemas.openxmlformats.org/officeDocument/2006/customXml" ds:itemID="{92E97DF0-19F9-4A20-8924-12DEBD5D881E}">
  <ds:schemaRefs>
    <ds:schemaRef ds:uri="http://schemas.microsoft.com/sharepoint/v3/contenttype/forms"/>
  </ds:schemaRefs>
</ds:datastoreItem>
</file>

<file path=customXml/itemProps3.xml><?xml version="1.0" encoding="utf-8"?>
<ds:datastoreItem xmlns:ds="http://schemas.openxmlformats.org/officeDocument/2006/customXml" ds:itemID="{70F0DA89-DE37-4600-8F8E-CA4B6D0BA287}">
  <ds:schemaRefs>
    <ds:schemaRef ds:uri="http://schemas.openxmlformats.org/officeDocument/2006/bibliography"/>
  </ds:schemaRefs>
</ds:datastoreItem>
</file>

<file path=customXml/itemProps4.xml><?xml version="1.0" encoding="utf-8"?>
<ds:datastoreItem xmlns:ds="http://schemas.openxmlformats.org/officeDocument/2006/customXml" ds:itemID="{4DC51BF5-DE2B-46BF-9452-812B247156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519877-1fbd-44c8-93cc-fe5b00e3fbaa"/>
    <ds:schemaRef ds:uri="2fb1b662-f59d-4b16-9d61-2106d81386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40</Pages>
  <Words>10095</Words>
  <Characters>57542</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Atiba Hendrickson</dc:creator>
  <cp:keywords/>
  <dc:description/>
  <cp:lastModifiedBy>Clunis, Odion (CDC/IOD/OS)</cp:lastModifiedBy>
  <cp:revision>5</cp:revision>
  <cp:lastPrinted>2021-08-17T21:11:00Z</cp:lastPrinted>
  <dcterms:created xsi:type="dcterms:W3CDTF">2022-03-30T22:12:00Z</dcterms:created>
  <dcterms:modified xsi:type="dcterms:W3CDTF">2023-11-03T14:13:00Z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0x0101008E850B4440AFAA45B8C8A8F772FD36EE</vt:lpwstr>
  </property>
  <property fmtid="{D5CDD505-2E9C-101B-9397-08002B2CF9AE}" pid="3" name="MSIP_Label_8af03ff0-41c5-4c41-b55e-fabb8fae94be_Enabled">
    <vt:lpwstr>true</vt:lpwstr>
  </property>
  <property fmtid="{D5CDD505-2E9C-101B-9397-08002B2CF9AE}" pid="4" name="MSIP_Label_8af03ff0-41c5-4c41-b55e-fabb8fae94be_SetDate">
    <vt:lpwstr>2023-11-03T14:13:00Z</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iteId">
    <vt:lpwstr>9ce70869-60db-44fd-abe8-d2767077fc8f</vt:lpwstr>
  </property>
  <property fmtid="{D5CDD505-2E9C-101B-9397-08002B2CF9AE}" pid="8" name="MSIP_Label_8af03ff0-41c5-4c41-b55e-fabb8fae94be_ActionId">
    <vt:lpwstr>87c10bb4-a2c7-4447-907d-7ebd5f7d1903</vt:lpwstr>
  </property>
  <property fmtid="{D5CDD505-2E9C-101B-9397-08002B2CF9AE}" pid="9" name="MSIP_Label_8af03ff0-41c5-4c41-b55e-fabb8fae94be_ContentBits">
    <vt:lpwstr>0</vt:lpwstr>
  </property>
</Properties>
</file>