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2537D" w:rsidP="52475F9F" w14:paraId="2BAED60E" w14:textId="5E21E182">
      <w:pPr>
        <w:pStyle w:val="Heading2"/>
        <w:keepLines w:val="0"/>
        <w:widowControl/>
        <w:tabs>
          <w:tab w:val="left" w:pos="900"/>
        </w:tabs>
        <w:spacing w:before="0" w:after="0" w:line="240" w:lineRule="auto"/>
        <w:ind w:right="-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52475F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Request for Approval under the </w:t>
      </w:r>
      <w:r w:rsidRPr="52475F9F" w:rsidR="00651B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“</w:t>
      </w:r>
      <w:r w:rsidRPr="52475F9F" w:rsidR="002465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Voluntary Partner Surveys to Implement Executive Order 12862</w:t>
      </w:r>
      <w:r w:rsidRPr="52475F9F" w:rsidR="00651B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” (OMB Control Number: </w:t>
      </w:r>
      <w:r w:rsidRPr="52475F9F" w:rsidR="002465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0</w:t>
      </w:r>
      <w:r w:rsidRPr="52475F9F" w:rsidR="0873FA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906-0084</w:t>
      </w:r>
      <w:r w:rsidRPr="52475F9F" w:rsidR="00651B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:rsidR="0032537D" w14:paraId="2BAED60F" w14:textId="77777777">
      <w:pPr>
        <w:widowControl/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62650" cy="381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5" type="#_x0000_t32" style="width:469.5pt;height:3pt;margin-top:0;margin-left:0;mso-wrap-distance-bottom:0;mso-wrap-distance-left:9pt;mso-wrap-distance-right:9pt;mso-wrap-distance-top:0;mso-wrap-style:square;position:absolute;visibility:visible;z-index:251659264" filled="t" strokeweight="1.5pt">
                <v:stroke joinstyle="miter" startarrowwidth="narrow" startarrowlength="short" endarrowwidth="narrow" endarrowlength="short"/>
              </v:shape>
            </w:pict>
          </mc:Fallback>
        </mc:AlternateContent>
      </w:r>
    </w:p>
    <w:p w:rsidR="00246566" w14:paraId="069EB60E" w14:textId="0351AE2A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1275F102">
        <w:rPr>
          <w:rFonts w:ascii="Times New Roman" w:eastAsia="Times New Roman" w:hAnsi="Times New Roman" w:cs="Times New Roman"/>
          <w:b/>
          <w:bCs/>
          <w:color w:val="000000" w:themeColor="text1"/>
        </w:rPr>
        <w:t>TITLE OF INFORMATION COLLECTION:</w:t>
      </w:r>
      <w:r w:rsidRPr="1275F10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bookmarkStart w:id="0" w:name="_Hlk179882596"/>
      <w:r w:rsidR="009B79A8">
        <w:rPr>
          <w:rFonts w:ascii="Times New Roman" w:eastAsia="Times New Roman" w:hAnsi="Times New Roman" w:cs="Times New Roman"/>
          <w:color w:val="000000" w:themeColor="text1"/>
        </w:rPr>
        <w:t>Follow up: ASPR/</w:t>
      </w:r>
      <w:r w:rsidRPr="00A4681E" w:rsidR="00A4681E">
        <w:rPr>
          <w:rFonts w:ascii="Times New Roman" w:eastAsia="Times New Roman" w:hAnsi="Times New Roman" w:cs="Times New Roman"/>
          <w:color w:val="000000"/>
        </w:rPr>
        <w:t xml:space="preserve"> </w:t>
      </w:r>
      <w:r w:rsidR="00A4681E">
        <w:rPr>
          <w:rFonts w:ascii="Times New Roman" w:eastAsia="Times New Roman" w:hAnsi="Times New Roman" w:cs="Times New Roman"/>
          <w:color w:val="000000"/>
        </w:rPr>
        <w:t xml:space="preserve">Strategic National Stockpile (SNS) </w:t>
      </w:r>
      <w:r w:rsidR="009B79A8">
        <w:rPr>
          <w:rFonts w:ascii="Times New Roman" w:eastAsia="Times New Roman" w:hAnsi="Times New Roman" w:cs="Times New Roman"/>
          <w:color w:val="000000" w:themeColor="text1"/>
        </w:rPr>
        <w:t>Dissemination and HRSA-Supported Health Centers use of JYNNEOS vaccine.</w:t>
      </w:r>
      <w:bookmarkEnd w:id="0"/>
    </w:p>
    <w:p w:rsidR="00246566" w14:paraId="4AAB8926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32537D" w14:paraId="2BAED611" w14:textId="427E8523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PURPOSE: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9B79A8">
        <w:rPr>
          <w:rFonts w:ascii="Times New Roman" w:eastAsia="Times New Roman" w:hAnsi="Times New Roman" w:cs="Times New Roman"/>
          <w:color w:val="000000"/>
        </w:rPr>
        <w:t xml:space="preserve">The purpose of this </w:t>
      </w:r>
      <w:r w:rsidR="008F3384">
        <w:rPr>
          <w:rFonts w:ascii="Times New Roman" w:eastAsia="Times New Roman" w:hAnsi="Times New Roman" w:cs="Times New Roman"/>
          <w:color w:val="000000"/>
        </w:rPr>
        <w:t>brief</w:t>
      </w:r>
      <w:r w:rsidR="009B79A8">
        <w:rPr>
          <w:rFonts w:ascii="Times New Roman" w:eastAsia="Times New Roman" w:hAnsi="Times New Roman" w:cs="Times New Roman"/>
          <w:color w:val="000000"/>
        </w:rPr>
        <w:t xml:space="preserve"> follow up is to gain helpful feedback on the recent (October 3, </w:t>
      </w:r>
      <w:r w:rsidR="0012237C">
        <w:rPr>
          <w:rFonts w:ascii="Times New Roman" w:eastAsia="Times New Roman" w:hAnsi="Times New Roman" w:cs="Times New Roman"/>
          <w:color w:val="000000"/>
        </w:rPr>
        <w:t>2024,</w:t>
      </w:r>
      <w:r w:rsidR="009B79A8">
        <w:rPr>
          <w:rFonts w:ascii="Times New Roman" w:eastAsia="Times New Roman" w:hAnsi="Times New Roman" w:cs="Times New Roman"/>
          <w:color w:val="000000"/>
        </w:rPr>
        <w:t xml:space="preserve"> deadline) dissemination and use of the JYNNEOS vaccine, to prevent the spread of mpox. ASPR/</w:t>
      </w:r>
      <w:r w:rsidR="00A4681E">
        <w:rPr>
          <w:rFonts w:ascii="Times New Roman" w:eastAsia="Times New Roman" w:hAnsi="Times New Roman" w:cs="Times New Roman"/>
          <w:color w:val="000000"/>
        </w:rPr>
        <w:t>Strategic National Stockpile</w:t>
      </w:r>
      <w:r w:rsidR="00071817">
        <w:rPr>
          <w:rFonts w:ascii="Times New Roman" w:eastAsia="Times New Roman" w:hAnsi="Times New Roman" w:cs="Times New Roman"/>
          <w:color w:val="000000"/>
        </w:rPr>
        <w:t xml:space="preserve"> (SNS)</w:t>
      </w:r>
      <w:r w:rsidR="009B79A8">
        <w:rPr>
          <w:rFonts w:ascii="Times New Roman" w:eastAsia="Times New Roman" w:hAnsi="Times New Roman" w:cs="Times New Roman"/>
          <w:color w:val="000000"/>
        </w:rPr>
        <w:t xml:space="preserve"> made this vaccine available to HRSA-supported health centers in a very short window (from 9/15/24 thru 9/27/2024). The short window was determined by the fast-approaching expiration date of the vaccine. HRSA Bureau of Primary Health Care (BPHC) would like to assess</w:t>
      </w:r>
      <w:r w:rsidR="008F3384">
        <w:rPr>
          <w:rFonts w:ascii="Times New Roman" w:eastAsia="Times New Roman" w:hAnsi="Times New Roman" w:cs="Times New Roman"/>
          <w:color w:val="000000"/>
        </w:rPr>
        <w:t xml:space="preserve"> how well this process worked for refining it for future </w:t>
      </w:r>
      <w:r w:rsidR="00071817">
        <w:rPr>
          <w:rFonts w:ascii="Times New Roman" w:eastAsia="Times New Roman" w:hAnsi="Times New Roman" w:cs="Times New Roman"/>
          <w:color w:val="000000"/>
        </w:rPr>
        <w:t xml:space="preserve">use </w:t>
      </w:r>
      <w:r w:rsidR="008F3384">
        <w:rPr>
          <w:rFonts w:ascii="Times New Roman" w:eastAsia="Times New Roman" w:hAnsi="Times New Roman" w:cs="Times New Roman"/>
          <w:color w:val="000000"/>
        </w:rPr>
        <w:t>and if health centers were able to make use of the vaccine to treat more patients than would have been able to be treated without this additional supply from ASPR.</w:t>
      </w:r>
    </w:p>
    <w:p w:rsidR="0032537D" w14:paraId="2BAED612" w14:textId="77777777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13" w14:textId="2EFBFDEA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1275F102">
        <w:rPr>
          <w:rFonts w:ascii="Times New Roman" w:eastAsia="Times New Roman" w:hAnsi="Times New Roman" w:cs="Times New Roman"/>
          <w:b/>
          <w:bCs/>
          <w:color w:val="000000" w:themeColor="text1"/>
        </w:rPr>
        <w:t>DESCRIPTION OF RESPONDENTS</w:t>
      </w:r>
      <w:r w:rsidRPr="1275F102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="008F3384">
        <w:rPr>
          <w:rFonts w:ascii="Times New Roman" w:eastAsia="Times New Roman" w:hAnsi="Times New Roman" w:cs="Times New Roman"/>
          <w:color w:val="000000" w:themeColor="text1"/>
        </w:rPr>
        <w:t>Respondents are the CEOs and/or Clinical Directors of each HRSA-supported health center.</w:t>
      </w:r>
    </w:p>
    <w:p w:rsidR="0032537D" w14:paraId="2BAED614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15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TYPE OF COLLECTION:</w:t>
      </w:r>
      <w:r>
        <w:rPr>
          <w:rFonts w:ascii="Times New Roman" w:eastAsia="Times New Roman" w:hAnsi="Times New Roman" w:cs="Times New Roman"/>
          <w:color w:val="000000"/>
        </w:rPr>
        <w:t xml:space="preserve"> (Check one)</w:t>
      </w:r>
    </w:p>
    <w:p w:rsidR="0032537D" w14:paraId="2BAED616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32537D" w:rsidP="5F137473" w14:paraId="2BAED617" w14:textId="5AD67939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[ ] Customer Comment Card/Complaint Form </w:t>
      </w:r>
      <w:r>
        <w:tab/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[</w:t>
      </w:r>
      <w:r w:rsidRPr="00600C68" w:rsidR="008F3384">
        <w:rPr>
          <w:rFonts w:ascii="Times New Roman" w:eastAsia="Times New Roman" w:hAnsi="Times New Roman" w:cs="Times New Roman"/>
          <w:color w:val="FF0000"/>
          <w:lang w:val="en-US"/>
        </w:rPr>
        <w:t>X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] Customer Satisfaction Survey    </w:t>
      </w:r>
    </w:p>
    <w:p w:rsidR="0032537D" w:rsidP="5F137473" w14:paraId="2BAED618" w14:textId="36127EA1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[</w:t>
      </w:r>
      <w:r w:rsidRPr="5F137473" w:rsidR="00AF0A1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] Usability Testing (e.g., Website or Software)</w:t>
      </w:r>
      <w:r>
        <w:tab/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[ ] Small Discussion Group</w:t>
      </w:r>
    </w:p>
    <w:p w:rsidR="0032537D" w:rsidP="5F137473" w14:paraId="2BAED619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[ ] Focus Group  </w:t>
      </w:r>
      <w:r>
        <w:tab/>
      </w:r>
      <w:r>
        <w:tab/>
      </w:r>
      <w:r>
        <w:tab/>
      </w:r>
      <w:r>
        <w:tab/>
      </w:r>
      <w:r>
        <w:tab/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[ ] Other:</w:t>
      </w:r>
    </w:p>
    <w:p w:rsidR="0032537D" w14:paraId="2BAED61A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1B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CERTIFICATION:</w:t>
      </w:r>
    </w:p>
    <w:p w:rsidR="0032537D" w14:paraId="2BAED61C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32537D" w14:paraId="2BAED61D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 certify the following to be true: </w:t>
      </w:r>
    </w:p>
    <w:p w:rsidR="0032537D" w14:paraId="2BAED61E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collection is voluntary. </w:t>
      </w:r>
    </w:p>
    <w:p w:rsidR="0032537D" w:rsidP="5F137473" w14:paraId="2BAED61F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The collection is low-burden for respondents and low-cost for the Federal Government.</w:t>
      </w:r>
    </w:p>
    <w:p w:rsidR="0032537D" w:rsidP="5F137473" w14:paraId="2BAED620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The collection is non-controversial and does </w:t>
      </w:r>
      <w:r w:rsidRPr="5F137473">
        <w:rPr>
          <w:rFonts w:ascii="Times New Roman" w:eastAsia="Times New Roman" w:hAnsi="Times New Roman" w:cs="Times New Roman"/>
          <w:color w:val="000000" w:themeColor="text1"/>
          <w:u w:val="single"/>
          <w:lang w:val="en-US"/>
        </w:rPr>
        <w:t>not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raise issues of concern to other federal agencies.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2537D" w:rsidP="5F137473" w14:paraId="2BAED621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The results are </w:t>
      </w:r>
      <w:r w:rsidRPr="5F137473">
        <w:rPr>
          <w:rFonts w:ascii="Times New Roman" w:eastAsia="Times New Roman" w:hAnsi="Times New Roman" w:cs="Times New Roman"/>
          <w:color w:val="000000" w:themeColor="text1"/>
          <w:u w:val="single"/>
          <w:lang w:val="en-US"/>
        </w:rPr>
        <w:t>not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intended to be disseminated to the public.</w:t>
      </w:r>
      <w:r>
        <w:tab/>
      </w:r>
      <w:r>
        <w:tab/>
      </w:r>
    </w:p>
    <w:p w:rsidR="0032537D" w:rsidP="5F137473" w14:paraId="2BAED622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Information gathered will not be used for the purpose of </w:t>
      </w:r>
      <w:r w:rsidRPr="5F137473">
        <w:rPr>
          <w:rFonts w:ascii="Times New Roman" w:eastAsia="Times New Roman" w:hAnsi="Times New Roman" w:cs="Times New Roman"/>
          <w:color w:val="000000" w:themeColor="text1"/>
          <w:u w:val="single"/>
          <w:lang w:val="en-US"/>
        </w:rPr>
        <w:t>substantially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informing </w:t>
      </w:r>
      <w:r w:rsidRPr="5F137473">
        <w:rPr>
          <w:rFonts w:ascii="Times New Roman" w:eastAsia="Times New Roman" w:hAnsi="Times New Roman" w:cs="Times New Roman"/>
          <w:color w:val="000000" w:themeColor="text1"/>
          <w:u w:val="single"/>
          <w:lang w:val="en-US"/>
        </w:rPr>
        <w:t xml:space="preserve">influential 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policy decisions. </w:t>
      </w:r>
    </w:p>
    <w:p w:rsidR="0032537D" w14:paraId="2BAED623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collection is targeted to the solicitation of opinions from respondents who have experience with the program or may have experience with the program in the future.</w:t>
      </w:r>
    </w:p>
    <w:p w:rsidR="0032537D" w14:paraId="2BAED624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25" w14:textId="69208B58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 w:rsidRPr="43AAF049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Name</w:t>
      </w:r>
      <w:r w:rsidRPr="00ED0A25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="008F3384">
        <w:rPr>
          <w:rFonts w:ascii="Times New Roman" w:eastAsia="Times New Roman" w:hAnsi="Times New Roman" w:cs="Times New Roman"/>
          <w:color w:val="000000" w:themeColor="text1"/>
        </w:rPr>
        <w:t>Cheryl Thompson</w:t>
      </w:r>
      <w:r w:rsidRPr="43AAF049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               </w:t>
      </w:r>
    </w:p>
    <w:p w:rsidR="0032537D" w:rsidP="5F137473" w14:paraId="2BAED626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lang w:val="en-US"/>
        </w:rPr>
        <w:br w:type="page"/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To assist review, please provide answers to the following question:</w:t>
      </w:r>
    </w:p>
    <w:p w:rsidR="0032537D" w14:paraId="2BAED627" w14:textId="77777777">
      <w:pPr>
        <w:widowControl/>
        <w:spacing w:line="240" w:lineRule="auto"/>
        <w:ind w:left="360"/>
        <w:rPr>
          <w:rFonts w:ascii="Times New Roman" w:eastAsia="Times New Roman" w:hAnsi="Times New Roman" w:cs="Times New Roman"/>
          <w:color w:val="000000"/>
        </w:rPr>
      </w:pPr>
    </w:p>
    <w:p w:rsidR="0032537D" w14:paraId="2BAED628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Personally Identifiable Information:</w:t>
      </w:r>
    </w:p>
    <w:p w:rsidR="0032537D" w:rsidP="5F137473" w14:paraId="2BAED629" w14:textId="049019F1">
      <w:pPr>
        <w:widowControl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Is personally identifiable information (PII) collected?  [  ] Yes  [</w:t>
      </w:r>
      <w:r w:rsidRPr="00600C68" w:rsidR="008F3384">
        <w:rPr>
          <w:rFonts w:ascii="Times New Roman" w:eastAsia="Times New Roman" w:hAnsi="Times New Roman" w:cs="Times New Roman"/>
          <w:color w:val="FF0000"/>
          <w:lang w:val="en-US"/>
        </w:rPr>
        <w:t>X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]  No </w:t>
      </w:r>
    </w:p>
    <w:p w:rsidR="0032537D" w:rsidP="5F137473" w14:paraId="2BAED62A" w14:textId="77AA593F">
      <w:pPr>
        <w:widowControl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If yes, will any information that is collected be included in records that are subject to the Privacy Act of 1974?   [  ] Yes [  ] No   </w:t>
      </w:r>
      <w:r w:rsidRPr="00600C68" w:rsidR="008F3384">
        <w:rPr>
          <w:rFonts w:ascii="Times New Roman" w:eastAsia="Times New Roman" w:hAnsi="Times New Roman" w:cs="Times New Roman"/>
          <w:color w:val="FF0000"/>
          <w:lang w:val="en-US"/>
        </w:rPr>
        <w:t>N/A</w:t>
      </w:r>
    </w:p>
    <w:p w:rsidR="0032537D" w:rsidP="5F137473" w14:paraId="2BAED62B" w14:textId="5C204E41">
      <w:pPr>
        <w:widowControl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If yes, has an up-to-date System of Records Notice (SORN) been published?  [  ] Yes  [  ] No</w:t>
      </w:r>
      <w:r w:rsidR="008F3384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600C68" w:rsidR="008F3384">
        <w:rPr>
          <w:rFonts w:ascii="Times New Roman" w:eastAsia="Times New Roman" w:hAnsi="Times New Roman" w:cs="Times New Roman"/>
          <w:color w:val="FF0000"/>
          <w:lang w:val="en-US"/>
        </w:rPr>
        <w:t>N/A</w:t>
      </w:r>
    </w:p>
    <w:p w:rsidR="0032537D" w14:paraId="2BAED62C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2D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Gifts or Payments:</w:t>
      </w:r>
    </w:p>
    <w:p w:rsidR="0032537D" w:rsidP="5F137473" w14:paraId="2BAED62E" w14:textId="5E66EFA0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Is an incentive (e.g., money or reimbursement of expenses, token of appreciation) provided to participants?  [  ] Yes [</w:t>
      </w:r>
      <w:r w:rsidRPr="00600C68" w:rsidR="008F3384">
        <w:rPr>
          <w:rFonts w:ascii="Times New Roman" w:eastAsia="Times New Roman" w:hAnsi="Times New Roman" w:cs="Times New Roman"/>
          <w:color w:val="FF0000"/>
          <w:lang w:val="en-US"/>
        </w:rPr>
        <w:t>X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] No  </w:t>
      </w:r>
    </w:p>
    <w:p w:rsidR="0032537D" w14:paraId="2BAED62F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30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BURDEN HOURS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Style w:val="a"/>
        <w:tblW w:w="9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978"/>
        <w:gridCol w:w="1620"/>
        <w:gridCol w:w="2160"/>
        <w:gridCol w:w="1903"/>
      </w:tblGrid>
      <w:tr w14:paraId="2BAED635" w14:textId="77777777" w:rsidTr="036A9CB7">
        <w:tblPrEx>
          <w:tblW w:w="966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74"/>
        </w:trPr>
        <w:tc>
          <w:tcPr>
            <w:tcW w:w="3978" w:type="dxa"/>
          </w:tcPr>
          <w:p w:rsidR="0032537D" w14:paraId="2BAED631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Category of Respondent </w:t>
            </w:r>
          </w:p>
        </w:tc>
        <w:tc>
          <w:tcPr>
            <w:tcW w:w="1620" w:type="dxa"/>
          </w:tcPr>
          <w:p w:rsidR="0032537D" w14:paraId="2BAED632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36A9C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No. of Respondents</w:t>
            </w:r>
          </w:p>
        </w:tc>
        <w:tc>
          <w:tcPr>
            <w:tcW w:w="2160" w:type="dxa"/>
          </w:tcPr>
          <w:p w:rsidR="0032537D" w14:paraId="2BAED633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Participation Time</w:t>
            </w:r>
          </w:p>
        </w:tc>
        <w:tc>
          <w:tcPr>
            <w:tcW w:w="1903" w:type="dxa"/>
          </w:tcPr>
          <w:p w:rsidR="0032537D" w14:paraId="2BAED634" w14:textId="52C7113A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Burden Hours Total</w:t>
            </w:r>
            <w:r w:rsidR="00157319">
              <w:rPr>
                <w:rFonts w:ascii="Times New Roman" w:eastAsia="Times New Roman" w:hAnsi="Times New Roman" w:cs="Times New Roman"/>
                <w:b/>
                <w:color w:val="000000"/>
              </w:rPr>
              <w:t>*</w:t>
            </w:r>
          </w:p>
        </w:tc>
      </w:tr>
      <w:tr w14:paraId="2BAED63A" w14:textId="77777777" w:rsidTr="036A9CB7">
        <w:tblPrEx>
          <w:tblW w:w="9661" w:type="dxa"/>
          <w:tblLayout w:type="fixed"/>
          <w:tblLook w:val="0000"/>
        </w:tblPrEx>
        <w:trPr>
          <w:trHeight w:val="274"/>
        </w:trPr>
        <w:tc>
          <w:tcPr>
            <w:tcW w:w="3978" w:type="dxa"/>
          </w:tcPr>
          <w:p w:rsidR="00376D08" w:rsidP="00376D08" w14:paraId="2BAED636" w14:textId="23DD03DF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CEOs and/or Clinical Directors of HRSA-supported health centers</w:t>
            </w:r>
          </w:p>
        </w:tc>
        <w:tc>
          <w:tcPr>
            <w:tcW w:w="1620" w:type="dxa"/>
          </w:tcPr>
          <w:p w:rsidR="00376D08" w:rsidP="00376D08" w14:paraId="2BAED637" w14:textId="00D53D01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160" w:type="dxa"/>
          </w:tcPr>
          <w:p w:rsidR="00376D08" w:rsidP="00376D08" w14:paraId="2BAED638" w14:textId="0F921174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5-Minutes</w:t>
            </w:r>
          </w:p>
        </w:tc>
        <w:tc>
          <w:tcPr>
            <w:tcW w:w="1903" w:type="dxa"/>
          </w:tcPr>
          <w:p w:rsidR="00376D08" w:rsidP="00376D08" w14:paraId="2BAED639" w14:textId="577A28A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8.3</w:t>
            </w:r>
            <w:r w:rsidR="004B6458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Hours</w:t>
            </w:r>
          </w:p>
        </w:tc>
      </w:tr>
      <w:tr w14:paraId="2BAED63F" w14:textId="77777777" w:rsidTr="002B10C5">
        <w:tblPrEx>
          <w:tblW w:w="9661" w:type="dxa"/>
          <w:tblLayout w:type="fixed"/>
          <w:tblLook w:val="0000"/>
        </w:tblPrEx>
        <w:trPr>
          <w:trHeight w:val="70"/>
        </w:trPr>
        <w:tc>
          <w:tcPr>
            <w:tcW w:w="3978" w:type="dxa"/>
          </w:tcPr>
          <w:p w:rsidR="00376D08" w:rsidP="00376D08" w14:paraId="2BAED63B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Totals</w:t>
            </w:r>
          </w:p>
        </w:tc>
        <w:tc>
          <w:tcPr>
            <w:tcW w:w="1620" w:type="dxa"/>
          </w:tcPr>
          <w:p w:rsidR="00376D08" w:rsidP="00376D08" w14:paraId="2BAED63C" w14:textId="1DF394C0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160" w:type="dxa"/>
          </w:tcPr>
          <w:p w:rsidR="00376D08" w:rsidP="00376D08" w14:paraId="2BAED63D" w14:textId="2C9D36DD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3" w:type="dxa"/>
          </w:tcPr>
          <w:p w:rsidR="00376D08" w:rsidP="00376D08" w14:paraId="2BAED63E" w14:textId="333C844C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8.3</w:t>
            </w:r>
            <w:r w:rsidR="004B6458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Hours</w:t>
            </w:r>
          </w:p>
        </w:tc>
      </w:tr>
    </w:tbl>
    <w:p w:rsidR="0032537D" w14:paraId="2BAED640" w14:textId="120DCF15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* In ROCIS, the burden hours are rounded down because the burden is under 8.5 hours. </w:t>
      </w:r>
    </w:p>
    <w:p w:rsidR="00157319" w14:paraId="68898769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41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FEDERAL COST:  </w:t>
      </w:r>
    </w:p>
    <w:p w:rsidR="0032537D" w:rsidP="651D3BDB" w14:paraId="2BAED642" w14:textId="735BB481">
      <w:pPr>
        <w:widowControl/>
        <w:spacing w:line="240" w:lineRule="auto"/>
        <w:rPr>
          <w:rFonts w:ascii="Times New Roman" w:eastAsia="Times New Roman" w:hAnsi="Times New Roman" w:cs="Times New Roman"/>
          <w:color w:val="222222"/>
          <w:highlight w:val="yellow"/>
        </w:rPr>
      </w:pPr>
      <w:r w:rsidRPr="651D3BDB">
        <w:rPr>
          <w:rFonts w:ascii="Times New Roman" w:eastAsia="Times New Roman" w:hAnsi="Times New Roman" w:cs="Times New Roman"/>
          <w:color w:val="222222"/>
          <w:highlight w:val="white"/>
        </w:rPr>
        <w:t>The estimated annual cost to the federal government is $</w:t>
      </w:r>
      <w:r w:rsidR="00405583">
        <w:rPr>
          <w:rFonts w:ascii="Times New Roman" w:eastAsia="Times New Roman" w:hAnsi="Times New Roman" w:cs="Times New Roman"/>
          <w:color w:val="222222"/>
          <w:highlight w:val="white"/>
        </w:rPr>
        <w:t>480.90</w:t>
      </w:r>
      <w:r w:rsidR="0012237C">
        <w:rPr>
          <w:rFonts w:ascii="Times New Roman" w:eastAsia="Times New Roman" w:hAnsi="Times New Roman" w:cs="Times New Roman"/>
          <w:color w:val="222222"/>
          <w:highlight w:val="white"/>
        </w:rPr>
        <w:t xml:space="preserve"> (</w:t>
      </w:r>
      <w:r w:rsidR="00B51325">
        <w:rPr>
          <w:rFonts w:ascii="Times New Roman" w:eastAsia="Times New Roman" w:hAnsi="Times New Roman" w:cs="Times New Roman"/>
          <w:color w:val="222222"/>
          <w:highlight w:val="white"/>
        </w:rPr>
        <w:t xml:space="preserve">One </w:t>
      </w:r>
      <w:r w:rsidR="0012237C">
        <w:rPr>
          <w:rFonts w:ascii="Times New Roman" w:eastAsia="Times New Roman" w:hAnsi="Times New Roman" w:cs="Times New Roman"/>
          <w:color w:val="222222"/>
          <w:highlight w:val="white"/>
        </w:rPr>
        <w:t>GS-14</w:t>
      </w:r>
      <w:r w:rsidR="00B51325">
        <w:rPr>
          <w:rFonts w:ascii="Times New Roman" w:eastAsia="Times New Roman" w:hAnsi="Times New Roman" w:cs="Times New Roman"/>
          <w:color w:val="222222"/>
          <w:highlight w:val="white"/>
        </w:rPr>
        <w:t xml:space="preserve">, Step </w:t>
      </w:r>
      <w:r w:rsidR="00405583">
        <w:rPr>
          <w:rFonts w:ascii="Times New Roman" w:eastAsia="Times New Roman" w:hAnsi="Times New Roman" w:cs="Times New Roman"/>
          <w:color w:val="222222"/>
          <w:highlight w:val="white"/>
        </w:rPr>
        <w:t>7</w:t>
      </w:r>
      <w:r w:rsidR="0012237C">
        <w:rPr>
          <w:rFonts w:ascii="Times New Roman" w:eastAsia="Times New Roman" w:hAnsi="Times New Roman" w:cs="Times New Roman"/>
          <w:color w:val="222222"/>
          <w:highlight w:val="white"/>
        </w:rPr>
        <w:t xml:space="preserve"> conducting final review and tabulation of responses</w:t>
      </w:r>
      <w:r w:rsidR="00B51325">
        <w:rPr>
          <w:rFonts w:ascii="Times New Roman" w:eastAsia="Times New Roman" w:hAnsi="Times New Roman" w:cs="Times New Roman"/>
          <w:color w:val="222222"/>
          <w:highlight w:val="white"/>
        </w:rPr>
        <w:t xml:space="preserve"> for four hours</w:t>
      </w:r>
      <w:r w:rsidR="0009220A">
        <w:rPr>
          <w:rFonts w:ascii="Times New Roman" w:eastAsia="Times New Roman" w:hAnsi="Times New Roman" w:cs="Times New Roman"/>
          <w:color w:val="222222"/>
          <w:highlight w:val="white"/>
        </w:rPr>
        <w:t>, hourly wage of $80.15 multiplied by 1.5 to account for overhead costs</w:t>
      </w:r>
      <w:r w:rsidR="0012237C">
        <w:rPr>
          <w:rFonts w:ascii="Times New Roman" w:eastAsia="Times New Roman" w:hAnsi="Times New Roman" w:cs="Times New Roman"/>
          <w:color w:val="222222"/>
          <w:highlight w:val="white"/>
        </w:rPr>
        <w:t>)</w:t>
      </w:r>
      <w:r w:rsidR="00376D08">
        <w:rPr>
          <w:rFonts w:ascii="Times New Roman" w:eastAsia="Times New Roman" w:hAnsi="Times New Roman" w:cs="Times New Roman"/>
          <w:color w:val="222222"/>
          <w:highlight w:val="white"/>
        </w:rPr>
        <w:t>.</w:t>
      </w:r>
    </w:p>
    <w:p w:rsidR="0032537D" w14:paraId="2BAED643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44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If you are conducting a focus group, survey, or plan to employ statistical methods, please provide answers to the following questions:</w:t>
      </w:r>
    </w:p>
    <w:p w:rsidR="0032537D" w14:paraId="2BAED645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:rsidP="5F137473" w14:paraId="2BAED646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The selection of your targeted respondents</w:t>
      </w:r>
    </w:p>
    <w:p w:rsidR="0032537D" w:rsidP="5F137473" w14:paraId="2BAED647" w14:textId="0668A864">
      <w:pPr>
        <w:widowControl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Do you have a customer list or something similar that defines the universe of potential respondents and do you have a sampling plan for selecting from this universe? [</w:t>
      </w:r>
      <w:r w:rsidRPr="0008416E" w:rsidR="008F3384">
        <w:rPr>
          <w:rFonts w:ascii="Times New Roman" w:eastAsia="Times New Roman" w:hAnsi="Times New Roman" w:cs="Times New Roman"/>
          <w:color w:val="FF0000"/>
          <w:lang w:val="en-US"/>
        </w:rPr>
        <w:t>X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] Yes</w:t>
      </w:r>
      <w:r>
        <w:tab/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[ ] No</w:t>
      </w:r>
      <w:r w:rsidR="008F3384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</w:p>
    <w:p w:rsidR="0032537D" w14:paraId="2BAED648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:rsidR="0032537D" w:rsidP="5F137473" w14:paraId="2BAED649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If the answer is yes, please provide a description of both below (or attach the sampling plan)? If the answer is no, please provide a description of how you plan to identify your potential group of respondents and how you will select them?</w:t>
      </w:r>
    </w:p>
    <w:p w:rsidR="008F3384" w:rsidP="5F137473" w14:paraId="47B8FE08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:rsidR="008F3384" w:rsidRPr="008F3384" w:rsidP="008F3384" w14:paraId="6D2CDFE6" w14:textId="196F2437">
      <w:pPr>
        <w:pStyle w:val="ListParagraph"/>
        <w:widowControl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8F3384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The list of HRSA-funded health centers that will be included in this customer service follow up are the list of </w:t>
      </w:r>
      <w:r w:rsidR="0008416E">
        <w:rPr>
          <w:rFonts w:ascii="Times New Roman" w:eastAsia="Times New Roman" w:hAnsi="Times New Roman" w:cs="Times New Roman"/>
          <w:color w:val="000000" w:themeColor="text1"/>
          <w:lang w:val="en-US"/>
        </w:rPr>
        <w:t>approximately</w:t>
      </w:r>
      <w:r w:rsidR="002B2E1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1</w:t>
      </w:r>
      <w:r w:rsidRPr="008F3384">
        <w:rPr>
          <w:rFonts w:ascii="Times New Roman" w:eastAsia="Times New Roman" w:hAnsi="Times New Roman" w:cs="Times New Roman"/>
          <w:color w:val="000000" w:themeColor="text1"/>
          <w:lang w:val="en-US"/>
        </w:rPr>
        <w:t>00 health centers that requested and received the JYNNEOS vaccine from ASPR/SNS between 9/15/2024 and 9/27/2024.</w:t>
      </w:r>
    </w:p>
    <w:p w:rsidR="007A6DC4" w:rsidRPr="007A6DC4" w:rsidP="1275F102" w14:paraId="4F796883" w14:textId="779DF1FD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32537D" w14:paraId="2BAED64F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Administration of the Instrument</w:t>
      </w:r>
    </w:p>
    <w:p w:rsidR="0032537D" w14:paraId="2BAED650" w14:textId="77777777">
      <w:pPr>
        <w:widowControl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How will you collect the information? (Check all that apply)</w:t>
      </w:r>
    </w:p>
    <w:p w:rsidR="0032537D" w:rsidP="5F137473" w14:paraId="2BAED651" w14:textId="368D32CF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[</w:t>
      </w:r>
      <w:r w:rsidRPr="00DD1918" w:rsidR="008F3384">
        <w:rPr>
          <w:rFonts w:ascii="Times New Roman" w:eastAsia="Times New Roman" w:hAnsi="Times New Roman" w:cs="Times New Roman"/>
          <w:color w:val="FF0000"/>
          <w:lang w:val="en-US"/>
        </w:rPr>
        <w:t>X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] Web-based or other forms of Social Media </w:t>
      </w:r>
    </w:p>
    <w:p w:rsidR="0032537D" w:rsidP="5F137473" w14:paraId="2BAED652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[  ] Telephone</w:t>
      </w:r>
      <w:r>
        <w:tab/>
      </w:r>
    </w:p>
    <w:p w:rsidR="0032537D" w:rsidP="5F137473" w14:paraId="2BAED653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[  ] In-person</w:t>
      </w:r>
      <w:r>
        <w:tab/>
      </w:r>
    </w:p>
    <w:p w:rsidR="0032537D" w:rsidP="5F137473" w14:paraId="2BAED654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[  ] Mail </w:t>
      </w:r>
    </w:p>
    <w:p w:rsidR="0032537D" w:rsidP="5F137473" w14:paraId="2BAED655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[  ] Other, Explain</w:t>
      </w:r>
    </w:p>
    <w:p w:rsidR="0032537D" w:rsidP="5F137473" w14:paraId="2BAED656" w14:textId="61E2F4CE">
      <w:pPr>
        <w:widowControl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Will interviewers or facilitators be used?  [  ] Yes [</w:t>
      </w:r>
      <w:r w:rsidRPr="00DD1918" w:rsidR="008F3384">
        <w:rPr>
          <w:rFonts w:ascii="Times New Roman" w:eastAsia="Times New Roman" w:hAnsi="Times New Roman" w:cs="Times New Roman"/>
          <w:color w:val="FF0000"/>
          <w:lang w:val="en-US"/>
        </w:rPr>
        <w:t>X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] No</w:t>
      </w:r>
    </w:p>
    <w:p w:rsidR="0032537D" w14:paraId="2BAED657" w14:textId="77777777">
      <w:pPr>
        <w:widowControl/>
        <w:spacing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32537D" w14:paraId="2BAED658" w14:textId="107DF0BB">
      <w:pPr>
        <w:widowControl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</w:pPr>
      <w:r w:rsidRPr="5F137473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Please make sure that all instruments, instructions, and scripts are submitted with the request.</w:t>
      </w:r>
      <w:r w:rsidR="002C1AA7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 xml:space="preserve"> (See below)</w:t>
      </w:r>
    </w:p>
    <w:p w:rsidR="00F61223" w14:paraId="22A6549F" w14:textId="77777777">
      <w:pPr>
        <w:widowControl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</w:pPr>
    </w:p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97328A"/>
    <w:multiLevelType w:val="hybridMultilevel"/>
    <w:tmpl w:val="3F782A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8043B"/>
    <w:multiLevelType w:val="multilevel"/>
    <w:tmpl w:val="E224459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nsid w:val="1A7E7C61"/>
    <w:multiLevelType w:val="multilevel"/>
    <w:tmpl w:val="D116E26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nsid w:val="3345173C"/>
    <w:multiLevelType w:val="hybridMultilevel"/>
    <w:tmpl w:val="0C4635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175A4"/>
    <w:multiLevelType w:val="multilevel"/>
    <w:tmpl w:val="DFFC647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>
    <w:nsid w:val="59BE104B"/>
    <w:multiLevelType w:val="multilevel"/>
    <w:tmpl w:val="8F228B5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675E4D3C"/>
    <w:multiLevelType w:val="hybridMultilevel"/>
    <w:tmpl w:val="64FC7B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105267">
    <w:abstractNumId w:val="5"/>
  </w:num>
  <w:num w:numId="2" w16cid:durableId="849761194">
    <w:abstractNumId w:val="4"/>
  </w:num>
  <w:num w:numId="3" w16cid:durableId="230433085">
    <w:abstractNumId w:val="1"/>
  </w:num>
  <w:num w:numId="4" w16cid:durableId="1196625726">
    <w:abstractNumId w:val="2"/>
  </w:num>
  <w:num w:numId="5" w16cid:durableId="699009711">
    <w:abstractNumId w:val="6"/>
  </w:num>
  <w:num w:numId="6" w16cid:durableId="697507591">
    <w:abstractNumId w:val="0"/>
  </w:num>
  <w:num w:numId="7" w16cid:durableId="19708918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37D"/>
    <w:rsid w:val="00071817"/>
    <w:rsid w:val="0008416E"/>
    <w:rsid w:val="0009220A"/>
    <w:rsid w:val="0012237C"/>
    <w:rsid w:val="00157319"/>
    <w:rsid w:val="00246566"/>
    <w:rsid w:val="002B10C5"/>
    <w:rsid w:val="002B2E1D"/>
    <w:rsid w:val="002C1AA7"/>
    <w:rsid w:val="0032537D"/>
    <w:rsid w:val="00376D08"/>
    <w:rsid w:val="00405583"/>
    <w:rsid w:val="004A163F"/>
    <w:rsid w:val="004B6458"/>
    <w:rsid w:val="00505B4E"/>
    <w:rsid w:val="00600C68"/>
    <w:rsid w:val="00651B94"/>
    <w:rsid w:val="006874BA"/>
    <w:rsid w:val="007A6DC4"/>
    <w:rsid w:val="0082303B"/>
    <w:rsid w:val="008E62E1"/>
    <w:rsid w:val="008F3384"/>
    <w:rsid w:val="00902752"/>
    <w:rsid w:val="00915872"/>
    <w:rsid w:val="009B79A8"/>
    <w:rsid w:val="00A4082F"/>
    <w:rsid w:val="00A4681E"/>
    <w:rsid w:val="00AF0A13"/>
    <w:rsid w:val="00B51325"/>
    <w:rsid w:val="00C04A61"/>
    <w:rsid w:val="00DD1918"/>
    <w:rsid w:val="00E8593F"/>
    <w:rsid w:val="00ED0A25"/>
    <w:rsid w:val="00F61223"/>
    <w:rsid w:val="02234B57"/>
    <w:rsid w:val="0332C640"/>
    <w:rsid w:val="036A9CB7"/>
    <w:rsid w:val="03823D0B"/>
    <w:rsid w:val="06D9E34F"/>
    <w:rsid w:val="07DB4BC9"/>
    <w:rsid w:val="0873FA2D"/>
    <w:rsid w:val="08964DBC"/>
    <w:rsid w:val="0AD724E4"/>
    <w:rsid w:val="0F0B237D"/>
    <w:rsid w:val="10278607"/>
    <w:rsid w:val="102CD00A"/>
    <w:rsid w:val="10847663"/>
    <w:rsid w:val="1275F102"/>
    <w:rsid w:val="19669B66"/>
    <w:rsid w:val="254966D8"/>
    <w:rsid w:val="29156217"/>
    <w:rsid w:val="2C8ECC72"/>
    <w:rsid w:val="2D4C873E"/>
    <w:rsid w:val="2EE8579F"/>
    <w:rsid w:val="2F2069D5"/>
    <w:rsid w:val="390A78C8"/>
    <w:rsid w:val="3F142402"/>
    <w:rsid w:val="3F76836E"/>
    <w:rsid w:val="43AAF049"/>
    <w:rsid w:val="4A2FF339"/>
    <w:rsid w:val="4A91CFAA"/>
    <w:rsid w:val="4D289E65"/>
    <w:rsid w:val="52475F9F"/>
    <w:rsid w:val="55AF257F"/>
    <w:rsid w:val="5AA53A22"/>
    <w:rsid w:val="5E717AB8"/>
    <w:rsid w:val="5F137473"/>
    <w:rsid w:val="6028A639"/>
    <w:rsid w:val="605354BA"/>
    <w:rsid w:val="60FB5349"/>
    <w:rsid w:val="643A39FC"/>
    <w:rsid w:val="64C793DF"/>
    <w:rsid w:val="651D3BDB"/>
    <w:rsid w:val="65625CD6"/>
    <w:rsid w:val="695C0F6C"/>
    <w:rsid w:val="719A4807"/>
    <w:rsid w:val="7550509E"/>
    <w:rsid w:val="768F30A3"/>
    <w:rsid w:val="79DB9317"/>
    <w:rsid w:val="7B1BC2D2"/>
    <w:rsid w:val="7DFB765A"/>
    <w:rsid w:val="7F9746B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AED60E"/>
  <w15:docId w15:val="{3AA3EEA6-F9BF-456A-AC36-DC1BDDD3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ource Sans Pro" w:eastAsia="Source Sans Pro" w:hAnsi="Source Sans Pro" w:cs="Source Sans Pro"/>
        <w:color w:val="434343"/>
        <w:sz w:val="24"/>
        <w:szCs w:val="24"/>
        <w:lang w:val="en" w:eastAsia="en-US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 w:after="120"/>
      <w:outlineLvl w:val="0"/>
    </w:pPr>
    <w:rPr>
      <w:rFonts w:ascii="Lora" w:eastAsia="Lora" w:hAnsi="Lora" w:cs="Lora"/>
      <w:b/>
      <w:color w:val="000000"/>
      <w:sz w:val="60"/>
      <w:szCs w:val="6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rFonts w:ascii="Source Sans Pro SemiBold" w:eastAsia="Source Sans Pro SemiBold" w:hAnsi="Source Sans Pro SemiBold" w:cs="Source Sans Pro SemiBold"/>
      <w:color w:val="E71324"/>
      <w:sz w:val="48"/>
      <w:szCs w:val="48"/>
    </w:rPr>
  </w:style>
  <w:style w:type="paragraph" w:styleId="Heading3">
    <w:name w:val="heading 3"/>
    <w:basedOn w:val="Normal"/>
    <w:next w:val="Normal"/>
    <w:pPr>
      <w:keepNext/>
      <w:keepLines/>
      <w:spacing w:before="300"/>
      <w:outlineLvl w:val="2"/>
    </w:pPr>
    <w:rPr>
      <w:b/>
      <w:color w:val="000000"/>
      <w:sz w:val="36"/>
      <w:szCs w:val="36"/>
    </w:rPr>
  </w:style>
  <w:style w:type="paragraph" w:styleId="Heading4">
    <w:name w:val="heading 4"/>
    <w:basedOn w:val="Normal"/>
    <w:next w:val="Normal"/>
    <w:pPr>
      <w:keepNext/>
      <w:keepLines/>
      <w:spacing w:before="300" w:after="120"/>
      <w:outlineLvl w:val="3"/>
    </w:pPr>
    <w:rPr>
      <w:rFonts w:ascii="Source Sans Pro SemiBold" w:eastAsia="Source Sans Pro SemiBold" w:hAnsi="Source Sans Pro SemiBold" w:cs="Source Sans Pro SemiBold"/>
      <w:color w:val="E71324"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outlineLvl w:val="5"/>
    </w:pPr>
    <w:rPr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120" w:line="240" w:lineRule="auto"/>
    </w:pPr>
    <w:rPr>
      <w:rFonts w:ascii="Lora" w:eastAsia="Lora" w:hAnsi="Lora" w:cs="Lora"/>
      <w:b/>
      <w:color w:val="000000"/>
      <w:sz w:val="70"/>
      <w:szCs w:val="70"/>
    </w:rPr>
  </w:style>
  <w:style w:type="paragraph" w:styleId="Subtitle">
    <w:name w:val="Subtitle"/>
    <w:basedOn w:val="Normal"/>
    <w:next w:val="Normal"/>
    <w:pPr>
      <w:keepNext/>
      <w:keepLines/>
    </w:pPr>
    <w:rPr>
      <w:rFonts w:ascii="Source Sans Pro Light" w:eastAsia="Source Sans Pro Light" w:hAnsi="Source Sans Pro Light" w:cs="Source Sans Pro Light"/>
      <w:color w:val="000000"/>
      <w:sz w:val="30"/>
      <w:szCs w:val="30"/>
    </w:rPr>
  </w:style>
  <w:style w:type="table" w:customStyle="1" w:styleId="a">
    <w:name w:val="a"/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A6D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6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6D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6D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D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D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2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2E1"/>
    <w:rPr>
      <w:rFonts w:ascii="Segoe UI" w:hAnsi="Segoe UI" w:cs="Segoe UI"/>
      <w:sz w:val="18"/>
      <w:szCs w:val="18"/>
    </w:rPr>
  </w:style>
  <w:style w:type="paragraph" w:customStyle="1" w:styleId="xmsolistparagraph">
    <w:name w:val="x_msolistparagraph"/>
    <w:basedOn w:val="Normal"/>
    <w:rsid w:val="00915872"/>
    <w:pPr>
      <w:widowControl/>
      <w:spacing w:before="100" w:beforeAutospacing="1" w:after="100" w:afterAutospacing="1" w:line="240" w:lineRule="auto"/>
    </w:pPr>
    <w:rPr>
      <w:rFonts w:ascii="Calibri" w:hAnsi="Calibri" w:eastAsiaTheme="minorHAnsi" w:cs="Calibri"/>
      <w:color w:val="au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8c2e6f3-6ea4-42c3-835e-44e49d8f3a1e">5C3YEWZCVWVS-1743964322-45</_dlc_DocId>
    <_dlc_DocIdUrl xmlns="68c2e6f3-6ea4-42c3-835e-44e49d8f3a1e">
      <Url>https://nih.sharepoint.com/sites/HRSA-OA-OPAE/_layouts/15/DocIdRedir.aspx?ID=5C3YEWZCVWVS-1743964322-45</Url>
      <Description>5C3YEWZCVWVS-1743964322-45</Description>
    </_dlc_DocIdUrl>
    <CurrentVersion_x003f_ xmlns="b07d60d0-a851-40d7-ab0c-f280ece78be0">true</CurrentVersion_x003f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D9414765D524DA28632E683BD9EE0" ma:contentTypeVersion="14" ma:contentTypeDescription="Create a new document." ma:contentTypeScope="" ma:versionID="8c496cd246f3dbbd023c04ab483ec1c9">
  <xsd:schema xmlns:xsd="http://www.w3.org/2001/XMLSchema" xmlns:xs="http://www.w3.org/2001/XMLSchema" xmlns:p="http://schemas.microsoft.com/office/2006/metadata/properties" xmlns:ns2="68c2e6f3-6ea4-42c3-835e-44e49d8f3a1e" xmlns:ns3="b07d60d0-a851-40d7-ab0c-f280ece78be0" targetNamespace="http://schemas.microsoft.com/office/2006/metadata/properties" ma:root="true" ma:fieldsID="89b24cc00e7195a6f940b7e2bae9361b" ns2:_="" ns3:_="">
    <xsd:import namespace="68c2e6f3-6ea4-42c3-835e-44e49d8f3a1e"/>
    <xsd:import namespace="b07d60d0-a851-40d7-ab0c-f280ece78be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CurrentVersion_x003f_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2e6f3-6ea4-42c3-835e-44e49d8f3a1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d60d0-a851-40d7-ab0c-f280ece78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CurrentVersion_x003f_" ma:index="13" nillable="true" ma:displayName="Current Version?" ma:default="1" ma:format="Dropdown" ma:internalName="CurrentVersion_x003f_">
      <xsd:simpleType>
        <xsd:restriction base="dms:Boolea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EB6B629-1310-4753-A101-9868EA6322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44A6A4-E8E1-405E-8A82-36B6B6B27352}">
  <ds:schemaRefs>
    <ds:schemaRef ds:uri="http://schemas.microsoft.com/office/2006/metadata/properties"/>
    <ds:schemaRef ds:uri="http://schemas.microsoft.com/office/infopath/2007/PartnerControls"/>
    <ds:schemaRef ds:uri="68c2e6f3-6ea4-42c3-835e-44e49d8f3a1e"/>
    <ds:schemaRef ds:uri="b07d60d0-a851-40d7-ab0c-f280ece78be0"/>
  </ds:schemaRefs>
</ds:datastoreItem>
</file>

<file path=customXml/itemProps3.xml><?xml version="1.0" encoding="utf-8"?>
<ds:datastoreItem xmlns:ds="http://schemas.openxmlformats.org/officeDocument/2006/customXml" ds:itemID="{171EA4E6-41E0-4A03-BAFD-FB58B5536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2e6f3-6ea4-42c3-835e-44e49d8f3a1e"/>
    <ds:schemaRef ds:uri="b07d60d0-a851-40d7-ab0c-f280ece78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E79AC1-0532-49CF-94F1-58FF18D7DF9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PRA Usability Testing Memo</vt:lpstr>
    </vt:vector>
  </TitlesOfParts>
  <Company>HRSA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PRA Usability Testing Memo</dc:title>
  <dc:creator>Cummings, Mackenzie (HRSA)</dc:creator>
  <cp:lastModifiedBy>HRSA</cp:lastModifiedBy>
  <cp:revision>21</cp:revision>
  <dcterms:created xsi:type="dcterms:W3CDTF">2024-10-09T13:32:00Z</dcterms:created>
  <dcterms:modified xsi:type="dcterms:W3CDTF">2024-10-15T17:43:00Z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0x01010047DD9414765D524DA28632E683BD9EE0</vt:lpwstr>
  </property>
  <property fmtid="{D5CDD505-2E9C-101B-9397-08002B2CF9AE}" pid="3" name="_dlc_DocIdItemGuid">
    <vt:lpwstr>d4d1d4ba-0c7c-49e8-bc72-3917c91a4eae</vt:lpwstr>
  </property>
</Properties>
</file>