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2582" w:rsidP="004C35C9" w14:paraId="60C101A1" w14:textId="77777777">
      <w:pPr>
        <w:numPr>
          <w:ilvl w:val="12"/>
          <w:numId w:val="0"/>
        </w:numPr>
        <w:rPr>
          <w:sz w:val="24"/>
          <w:szCs w:val="24"/>
        </w:rPr>
      </w:pPr>
    </w:p>
    <w:p w:rsidR="00EC0180" w:rsidP="63F1524B" w14:paraId="3974F78E" w14:textId="77777777">
      <w:pPr>
        <w:jc w:val="right"/>
        <w:rPr>
          <w:sz w:val="24"/>
          <w:szCs w:val="24"/>
        </w:rPr>
      </w:pPr>
      <w:r w:rsidRPr="63F1524B">
        <w:rPr>
          <w:sz w:val="24"/>
          <w:szCs w:val="24"/>
        </w:rPr>
        <w:t>6560-50-P</w:t>
      </w:r>
    </w:p>
    <w:p w:rsidR="007E7A35" w:rsidP="00733CC0" w14:paraId="19248E86" w14:textId="642F0048">
      <w:pPr>
        <w:spacing w:line="480" w:lineRule="auto"/>
        <w:rPr>
          <w:sz w:val="24"/>
          <w:szCs w:val="24"/>
        </w:rPr>
      </w:pPr>
      <w:r w:rsidRPr="63F1524B">
        <w:rPr>
          <w:b/>
          <w:bCs/>
          <w:sz w:val="24"/>
          <w:szCs w:val="24"/>
        </w:rPr>
        <w:t>ENVIRONMENTAL PROTECTION AGENCY</w:t>
      </w:r>
    </w:p>
    <w:p w:rsidR="00B45F53" w:rsidP="00733CC0" w14:paraId="66229717" w14:textId="723F9460">
      <w:pPr>
        <w:spacing w:line="480" w:lineRule="auto"/>
        <w:rPr>
          <w:b/>
          <w:bCs/>
          <w:sz w:val="24"/>
          <w:szCs w:val="24"/>
        </w:rPr>
      </w:pPr>
      <w:r w:rsidRPr="63F1524B">
        <w:rPr>
          <w:b/>
          <w:bCs/>
          <w:sz w:val="24"/>
          <w:szCs w:val="24"/>
        </w:rPr>
        <w:t>[EPA-</w:t>
      </w:r>
      <w:r w:rsidRPr="000738F8" w:rsidR="000738F8">
        <w:rPr>
          <w:b/>
          <w:bCs/>
          <w:sz w:val="24"/>
          <w:szCs w:val="24"/>
        </w:rPr>
        <w:t>HQ-OAR-2024-0276</w:t>
      </w:r>
      <w:r w:rsidRPr="63F1524B">
        <w:rPr>
          <w:b/>
          <w:bCs/>
          <w:sz w:val="24"/>
          <w:szCs w:val="24"/>
        </w:rPr>
        <w:t>; FRL</w:t>
      </w:r>
      <w:r w:rsidR="001D32D4">
        <w:rPr>
          <w:b/>
          <w:bCs/>
          <w:sz w:val="24"/>
          <w:szCs w:val="24"/>
        </w:rPr>
        <w:t>-12662-01-OMS</w:t>
      </w:r>
      <w:r w:rsidRPr="63F1524B">
        <w:rPr>
          <w:b/>
          <w:bCs/>
          <w:sz w:val="24"/>
          <w:szCs w:val="24"/>
        </w:rPr>
        <w:t>]</w:t>
      </w:r>
    </w:p>
    <w:p w:rsidR="00B60CF6" w:rsidRPr="00270BA9" w:rsidP="00733CC0" w14:paraId="2AB0D937" w14:textId="63186C2E">
      <w:pPr>
        <w:spacing w:line="480" w:lineRule="auto"/>
        <w:rPr>
          <w:b/>
          <w:bCs/>
          <w:color w:val="3366FF"/>
          <w:sz w:val="24"/>
          <w:szCs w:val="24"/>
        </w:rPr>
      </w:pPr>
      <w:r>
        <w:rPr>
          <w:b/>
          <w:bCs/>
          <w:sz w:val="24"/>
          <w:szCs w:val="24"/>
        </w:rPr>
        <w:t>Agency Information Collection Activities;</w:t>
      </w:r>
      <w:r w:rsidRPr="63F1524B" w:rsidR="63F1524B">
        <w:rPr>
          <w:b/>
          <w:bCs/>
          <w:sz w:val="24"/>
          <w:szCs w:val="24"/>
        </w:rPr>
        <w:t xml:space="preserve"> </w:t>
      </w:r>
      <w:r w:rsidR="00511B8A">
        <w:rPr>
          <w:b/>
          <w:bCs/>
          <w:sz w:val="24"/>
          <w:szCs w:val="24"/>
        </w:rPr>
        <w:t xml:space="preserve">Submission </w:t>
      </w:r>
      <w:r w:rsidRPr="63F1524B" w:rsidR="63F1524B">
        <w:rPr>
          <w:b/>
          <w:bCs/>
          <w:sz w:val="24"/>
          <w:szCs w:val="24"/>
        </w:rPr>
        <w:t xml:space="preserve">to </w:t>
      </w:r>
      <w:r>
        <w:rPr>
          <w:b/>
          <w:bCs/>
          <w:sz w:val="24"/>
          <w:szCs w:val="24"/>
        </w:rPr>
        <w:t xml:space="preserve">the Office of Management and Budget </w:t>
      </w:r>
      <w:r w:rsidRPr="63F1524B" w:rsidR="63F1524B">
        <w:rPr>
          <w:b/>
          <w:bCs/>
          <w:sz w:val="24"/>
          <w:szCs w:val="24"/>
        </w:rPr>
        <w:t>for Review and Approval; Comment Request;</w:t>
      </w:r>
      <w:r w:rsidR="008E7185">
        <w:rPr>
          <w:sz w:val="24"/>
          <w:szCs w:val="24"/>
        </w:rPr>
        <w:t xml:space="preserve"> </w:t>
      </w:r>
      <w:r w:rsidRPr="008E7185" w:rsidR="008E7185">
        <w:rPr>
          <w:b/>
          <w:bCs/>
          <w:sz w:val="24"/>
          <w:szCs w:val="24"/>
        </w:rPr>
        <w:t>National Emission Standards for Hazardous Air Pollutants (NESHAP) for Manufacturing of Nutritional Yeast (Renewal)</w:t>
      </w:r>
      <w:r w:rsidRPr="008E7185" w:rsidR="008E7185">
        <w:rPr>
          <w:sz w:val="24"/>
          <w:szCs w:val="24"/>
        </w:rPr>
        <w:t> </w:t>
      </w:r>
    </w:p>
    <w:p w:rsidR="007E7A35" w:rsidP="63F1524B" w14:paraId="14494E12"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63F1524B" w14:paraId="1918BBA3"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63F1524B" w14:paraId="62E3663A" w14:textId="0B47F897">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4A6B">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xml:space="preserve">, </w:t>
      </w:r>
      <w:r w:rsidRPr="00F941B7" w:rsidR="00F941B7">
        <w:rPr>
          <w:sz w:val="24"/>
          <w:szCs w:val="24"/>
        </w:rPr>
        <w:t xml:space="preserve">NESHAP for Manufacturing of Nutritional Yeast </w:t>
      </w:r>
      <w:r w:rsidR="00552A73">
        <w:rPr>
          <w:sz w:val="24"/>
          <w:szCs w:val="24"/>
        </w:rPr>
        <w:t>(EPA ICR N</w:t>
      </w:r>
      <w:r w:rsidR="00554A6B">
        <w:rPr>
          <w:sz w:val="24"/>
          <w:szCs w:val="24"/>
        </w:rPr>
        <w:t>umber</w:t>
      </w:r>
      <w:r w:rsidR="00F941B7">
        <w:rPr>
          <w:sz w:val="24"/>
          <w:szCs w:val="24"/>
        </w:rPr>
        <w:t xml:space="preserve"> </w:t>
      </w:r>
      <w:r w:rsidR="00503E22">
        <w:rPr>
          <w:sz w:val="24"/>
          <w:szCs w:val="24"/>
        </w:rPr>
        <w:t>2568.04</w:t>
      </w:r>
      <w:r w:rsidR="00552A73">
        <w:rPr>
          <w:sz w:val="24"/>
          <w:szCs w:val="24"/>
        </w:rPr>
        <w:t>, OMB Control N</w:t>
      </w:r>
      <w:r w:rsidR="00554A6B">
        <w:rPr>
          <w:sz w:val="24"/>
          <w:szCs w:val="24"/>
        </w:rPr>
        <w:t>umber</w:t>
      </w:r>
      <w:r w:rsidR="00503E22">
        <w:rPr>
          <w:sz w:val="24"/>
          <w:szCs w:val="24"/>
        </w:rPr>
        <w:t xml:space="preserve"> 2060-0719</w:t>
      </w:r>
      <w:r w:rsidR="00552A73">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a</w:t>
      </w:r>
      <w:r w:rsidR="005D5152">
        <w:rPr>
          <w:sz w:val="24"/>
          <w:szCs w:val="24"/>
        </w:rPr>
        <w:t xml:space="preserve"> </w:t>
      </w:r>
      <w:r w:rsidRPr="00BA10F0" w:rsidR="00552A73">
        <w:rPr>
          <w:sz w:val="24"/>
          <w:szCs w:val="24"/>
        </w:rPr>
        <w:t>proposed extension of</w:t>
      </w:r>
      <w:r w:rsidR="00552A73">
        <w:rPr>
          <w:sz w:val="24"/>
          <w:szCs w:val="24"/>
        </w:rPr>
        <w:t xml:space="preserve"> the ICR, which is currently approved through</w:t>
      </w:r>
      <w:r w:rsidR="005D5152">
        <w:rPr>
          <w:sz w:val="24"/>
          <w:szCs w:val="24"/>
        </w:rPr>
        <w:t xml:space="preserve"> February 28, 2025. </w:t>
      </w:r>
      <w:r w:rsidR="00552A73">
        <w:rPr>
          <w:sz w:val="24"/>
          <w:szCs w:val="24"/>
        </w:rPr>
        <w:t>P</w:t>
      </w:r>
      <w:r w:rsidR="00FF7A1C">
        <w:rPr>
          <w:sz w:val="24"/>
          <w:szCs w:val="24"/>
        </w:rPr>
        <w:t xml:space="preserve">ublic comments were previously requested via </w:t>
      </w:r>
      <w:r w:rsidRPr="00BA10F0" w:rsidR="00BA10F0">
        <w:rPr>
          <w:sz w:val="24"/>
          <w:szCs w:val="24"/>
        </w:rPr>
        <w:t xml:space="preserve">the </w:t>
      </w:r>
      <w:r w:rsidRPr="63F1524B" w:rsidR="00BA10F0">
        <w:rPr>
          <w:i/>
          <w:iCs/>
          <w:sz w:val="24"/>
          <w:szCs w:val="24"/>
        </w:rPr>
        <w:t>Federal Register</w:t>
      </w:r>
      <w:r w:rsidRPr="00BA10F0" w:rsidR="00BA10F0">
        <w:rPr>
          <w:sz w:val="24"/>
          <w:szCs w:val="24"/>
        </w:rPr>
        <w:t xml:space="preserve"> on</w:t>
      </w:r>
      <w:r w:rsidR="005D5152">
        <w:rPr>
          <w:sz w:val="24"/>
          <w:szCs w:val="24"/>
        </w:rPr>
        <w:t xml:space="preserve"> </w:t>
      </w:r>
      <w:r w:rsidR="006D539C">
        <w:rPr>
          <w:sz w:val="24"/>
          <w:szCs w:val="24"/>
        </w:rPr>
        <w:t xml:space="preserve">August 6, 2024 </w:t>
      </w:r>
      <w:r w:rsidR="00FF7A1C">
        <w:rPr>
          <w:sz w:val="24"/>
          <w:szCs w:val="24"/>
        </w:rPr>
        <w:t xml:space="preserve">during </w:t>
      </w:r>
      <w:r w:rsidRPr="00BA10F0" w:rsidR="00BA10F0">
        <w:rPr>
          <w:sz w:val="24"/>
          <w:szCs w:val="24"/>
        </w:rPr>
        <w:t xml:space="preserve">a 60-day comment period. This notice allows for an additional 30 days for public comments. </w:t>
      </w:r>
    </w:p>
    <w:p w:rsidR="00B60CF6" w:rsidRPr="003E549D" w:rsidP="63F1524B" w14:paraId="3EC694DF" w14:textId="1C0D0F67">
      <w:pPr>
        <w:spacing w:line="480" w:lineRule="auto"/>
        <w:rPr>
          <w:color w:val="3366FF"/>
          <w:sz w:val="24"/>
          <w:szCs w:val="24"/>
        </w:rPr>
      </w:pPr>
      <w:r w:rsidRPr="63F1524B">
        <w:rPr>
          <w:b/>
          <w:bCs/>
          <w:sz w:val="24"/>
          <w:szCs w:val="24"/>
        </w:rPr>
        <w:t>DATES</w:t>
      </w:r>
      <w:r w:rsidRPr="63F1524B">
        <w:rPr>
          <w:sz w:val="24"/>
          <w:szCs w:val="24"/>
        </w:rPr>
        <w:t xml:space="preserve">: </w:t>
      </w:r>
      <w:r w:rsidR="00E40140">
        <w:rPr>
          <w:sz w:val="24"/>
          <w:szCs w:val="24"/>
        </w:rPr>
        <w:t>C</w:t>
      </w:r>
      <w:r w:rsidRPr="63F1524B">
        <w:rPr>
          <w:sz w:val="24"/>
          <w:szCs w:val="24"/>
        </w:rPr>
        <w:t xml:space="preserve">omments may be submitted on or before </w:t>
      </w:r>
      <w:bookmarkStart w:id="0" w:name="_Hlk124503776"/>
      <w:r w:rsidRPr="63F1524B">
        <w:rPr>
          <w:sz w:val="24"/>
          <w:szCs w:val="24"/>
        </w:rPr>
        <w:t>[</w:t>
      </w:r>
      <w:r w:rsidRPr="0062343F">
        <w:rPr>
          <w:b/>
          <w:caps/>
          <w:sz w:val="24"/>
          <w:szCs w:val="24"/>
          <w:u w:val="single"/>
        </w:rPr>
        <w:t>insert d</w:t>
      </w:r>
      <w:r w:rsidRPr="004257CD">
        <w:rPr>
          <w:b/>
          <w:caps/>
          <w:sz w:val="24"/>
          <w:szCs w:val="24"/>
          <w:u w:val="single"/>
        </w:rPr>
        <w:t>ate 30 days after</w:t>
      </w:r>
      <w:r w:rsidRPr="004257CD" w:rsidR="00554A6B">
        <w:rPr>
          <w:b/>
          <w:caps/>
          <w:sz w:val="24"/>
          <w:szCs w:val="24"/>
          <w:u w:val="single"/>
        </w:rPr>
        <w:t xml:space="preserve"> DATE OF</w:t>
      </w:r>
      <w:r w:rsidRPr="004257CD">
        <w:rPr>
          <w:b/>
          <w:caps/>
          <w:sz w:val="24"/>
          <w:szCs w:val="24"/>
          <w:u w:val="single"/>
        </w:rPr>
        <w:t xml:space="preserve"> publication in the </w:t>
      </w:r>
      <w:r w:rsidRPr="004257CD">
        <w:rPr>
          <w:b/>
          <w:i/>
          <w:iCs/>
          <w:caps/>
          <w:sz w:val="24"/>
          <w:szCs w:val="24"/>
          <w:u w:val="single"/>
        </w:rPr>
        <w:t>Federal Register</w:t>
      </w:r>
      <w:r w:rsidRPr="004257CD">
        <w:rPr>
          <w:sz w:val="24"/>
          <w:szCs w:val="24"/>
        </w:rPr>
        <w:t xml:space="preserve">].  </w:t>
      </w:r>
      <w:bookmarkEnd w:id="0"/>
    </w:p>
    <w:p w:rsidR="00D1312F" w:rsidP="58991936" w14:paraId="065DF932" w14:textId="4DF15293">
      <w:pPr>
        <w:spacing w:line="480" w:lineRule="auto"/>
        <w:rPr>
          <w:sz w:val="24"/>
          <w:szCs w:val="24"/>
        </w:rPr>
      </w:pPr>
      <w:r w:rsidRPr="58991936">
        <w:rPr>
          <w:b/>
          <w:bCs/>
          <w:sz w:val="24"/>
          <w:szCs w:val="24"/>
        </w:rPr>
        <w:t>ADDRESSES</w:t>
      </w:r>
      <w:r w:rsidRPr="58991936">
        <w:rPr>
          <w:sz w:val="24"/>
          <w:szCs w:val="24"/>
        </w:rPr>
        <w:t xml:space="preserve">: Submit your comments, referencing Docket ID </w:t>
      </w:r>
      <w:r w:rsidRPr="00CE3DEC">
        <w:rPr>
          <w:sz w:val="24"/>
          <w:szCs w:val="24"/>
        </w:rPr>
        <w:t>Number EPA-</w:t>
      </w:r>
      <w:r w:rsidRPr="00CE3DEC" w:rsidR="000738F8">
        <w:rPr>
          <w:sz w:val="24"/>
          <w:szCs w:val="24"/>
        </w:rPr>
        <w:t>HQ-OAR-2024-0276</w:t>
      </w:r>
      <w:r w:rsidRPr="00CE3DEC">
        <w:rPr>
          <w:sz w:val="24"/>
          <w:szCs w:val="24"/>
        </w:rPr>
        <w:t>, to EPA online using www.regulations.gov (our preferred metho</w:t>
      </w:r>
      <w:r w:rsidRPr="004257CD">
        <w:rPr>
          <w:sz w:val="24"/>
          <w:szCs w:val="24"/>
        </w:rPr>
        <w:t>d), by email to</w:t>
      </w:r>
      <w:r w:rsidRPr="004257CD" w:rsidR="004257CD">
        <w:rPr>
          <w:sz w:val="24"/>
          <w:szCs w:val="24"/>
        </w:rPr>
        <w:t xml:space="preserve"> a-and-r-docket@epa.gov</w:t>
      </w:r>
      <w:r w:rsidRPr="004257CD">
        <w:rPr>
          <w:sz w:val="24"/>
          <w:szCs w:val="24"/>
        </w:rPr>
        <w:t xml:space="preserve">, or by </w:t>
      </w:r>
      <w:r w:rsidRPr="58991936">
        <w:rPr>
          <w:sz w:val="24"/>
          <w:szCs w:val="24"/>
        </w:rPr>
        <w:t>mail to: EPA Docket Center, Environmental Protection Agency,</w:t>
      </w:r>
      <w:r w:rsidRPr="58991936">
        <w:rPr>
          <w:color w:val="008000"/>
          <w:sz w:val="24"/>
          <w:szCs w:val="24"/>
        </w:rPr>
        <w:t xml:space="preserve"> </w:t>
      </w:r>
      <w:r w:rsidRPr="58991936">
        <w:rPr>
          <w:sz w:val="24"/>
          <w:szCs w:val="24"/>
        </w:rPr>
        <w:t>Mail Code 28221T, 1200 Pennsylvania Ave., NW, Washington, DC 20460</w:t>
      </w:r>
      <w:r w:rsidRPr="58991936" w:rsidR="00ED4A8E">
        <w:rPr>
          <w:sz w:val="24"/>
          <w:szCs w:val="24"/>
        </w:rPr>
        <w:t xml:space="preserve">. </w:t>
      </w:r>
    </w:p>
    <w:p w:rsidR="00D1312F" w:rsidP="58991936" w14:paraId="68BC8FFE" w14:textId="11EA43F2">
      <w:pPr>
        <w:spacing w:line="480" w:lineRule="auto"/>
        <w:ind w:firstLine="720"/>
        <w:rPr>
          <w:sz w:val="24"/>
          <w:szCs w:val="24"/>
        </w:rPr>
      </w:pPr>
      <w:r w:rsidRPr="58991936">
        <w:rPr>
          <w:sz w:val="24"/>
          <w:szCs w:val="24"/>
        </w:rPr>
        <w:t xml:space="preserve">EPA's policy is that all comments received will be included in the public docket without change including any personal information provided, unless the comment includes </w:t>
      </w:r>
      <w:r w:rsidRPr="58991936" w:rsidR="00E44FAA">
        <w:rPr>
          <w:sz w:val="24"/>
          <w:szCs w:val="24"/>
        </w:rPr>
        <w:t xml:space="preserve">profanity, threats, </w:t>
      </w:r>
      <w:r w:rsidRPr="58991936">
        <w:rPr>
          <w:sz w:val="24"/>
          <w:szCs w:val="24"/>
        </w:rPr>
        <w:t xml:space="preserve">information claimed to be Confidential Business Information (CBI) or other information </w:t>
      </w:r>
      <w:r w:rsidRPr="58991936">
        <w:rPr>
          <w:sz w:val="24"/>
          <w:szCs w:val="24"/>
        </w:rPr>
        <w:t>whose disclosure is restricted by statute.</w:t>
      </w:r>
    </w:p>
    <w:p w:rsidR="00ED4A8E" w:rsidP="63F1524B" w14:paraId="63B8D294" w14:textId="392BB397">
      <w:pPr>
        <w:spacing w:line="480" w:lineRule="auto"/>
        <w:rPr>
          <w:sz w:val="24"/>
          <w:szCs w:val="24"/>
        </w:rPr>
      </w:pPr>
      <w:r>
        <w:rPr>
          <w:sz w:val="24"/>
          <w:szCs w:val="24"/>
        </w:rPr>
        <w:tab/>
      </w:r>
      <w:bookmarkStart w:id="1" w:name="_Hlk124503881"/>
      <w:r w:rsidRPr="00ED4A8E">
        <w:rPr>
          <w:sz w:val="24"/>
          <w:szCs w:val="24"/>
        </w:rPr>
        <w:t>Submit written comments and recommendations to OMB for the proposed information collection within 30 days of publication of this notice to www.reginfo.gov/public/do/PRAMain. Find this particular information collection by selecting "Currently under 30-day Review - Open for Public Comments" or by using the search function.</w:t>
      </w:r>
      <w:bookmarkEnd w:id="1"/>
    </w:p>
    <w:p w:rsidR="00B3747E" w:rsidRPr="00B3747E" w:rsidP="63F1524B" w14:paraId="6718238A" w14:textId="7F93F194">
      <w:pPr>
        <w:spacing w:line="480" w:lineRule="auto"/>
        <w:rPr>
          <w:b/>
          <w:bCs/>
          <w:color w:val="0000FF"/>
          <w:sz w:val="24"/>
          <w:szCs w:val="24"/>
        </w:rPr>
      </w:pPr>
      <w:r w:rsidRPr="7BF5AD37">
        <w:rPr>
          <w:b/>
          <w:bCs/>
          <w:sz w:val="24"/>
          <w:szCs w:val="24"/>
        </w:rPr>
        <w:t>FOR FURTHER INFORMATION CONTACT</w:t>
      </w:r>
      <w:r w:rsidRPr="7BF5AD37">
        <w:rPr>
          <w:sz w:val="24"/>
          <w:szCs w:val="24"/>
        </w:rPr>
        <w:t>:</w:t>
      </w:r>
      <w:r w:rsidR="004257CD">
        <w:rPr>
          <w:sz w:val="24"/>
          <w:szCs w:val="24"/>
        </w:rPr>
        <w:t xml:space="preserve"> </w:t>
      </w:r>
      <w:r w:rsidRPr="004257CD" w:rsidR="004257CD">
        <w:rPr>
          <w:sz w:val="24"/>
          <w:szCs w:val="24"/>
        </w:rPr>
        <w:t>Muntasir Ali, Sector Policies and Program Division, Office of Air Quality Planning and Standard, D243-05, Environmental Protection Agency, 1200 Pennsylvania Ave., NW, Washington, DC 20460; telephone number: (919) 541-0833; email address: ali.muntasir@epa.gov. </w:t>
      </w:r>
      <w:r w:rsidRPr="7BF5AD37">
        <w:rPr>
          <w:b/>
          <w:bCs/>
          <w:color w:val="0000FF"/>
          <w:sz w:val="24"/>
          <w:szCs w:val="24"/>
        </w:rPr>
        <w:t xml:space="preserve"> </w:t>
      </w:r>
    </w:p>
    <w:p w:rsidR="009744AC" w:rsidP="63F1524B" w14:paraId="7EC7ABC3" w14:textId="420DDE01">
      <w:pPr>
        <w:spacing w:line="480" w:lineRule="auto"/>
        <w:rPr>
          <w:sz w:val="24"/>
          <w:szCs w:val="24"/>
        </w:rPr>
      </w:pPr>
      <w:r w:rsidRPr="63F1524B">
        <w:rPr>
          <w:b/>
          <w:bCs/>
          <w:sz w:val="24"/>
          <w:szCs w:val="24"/>
        </w:rPr>
        <w:t>SUPPLEMENTARY INFORMATION</w:t>
      </w:r>
      <w:r w:rsidRPr="63F1524B">
        <w:rPr>
          <w:sz w:val="24"/>
          <w:szCs w:val="24"/>
        </w:rPr>
        <w:t xml:space="preserve">:  </w:t>
      </w:r>
      <w:bookmarkStart w:id="2" w:name="_Hlk124500312"/>
      <w:r w:rsidRPr="00BA10F0" w:rsidR="00554A6B">
        <w:rPr>
          <w:sz w:val="24"/>
          <w:szCs w:val="24"/>
        </w:rPr>
        <w:t xml:space="preserve">This is </w:t>
      </w:r>
      <w:r w:rsidR="00554A6B">
        <w:rPr>
          <w:sz w:val="24"/>
          <w:szCs w:val="24"/>
        </w:rPr>
        <w:t xml:space="preserve">a </w:t>
      </w:r>
      <w:r w:rsidRPr="00BA10F0" w:rsidR="00554A6B">
        <w:rPr>
          <w:sz w:val="24"/>
          <w:szCs w:val="24"/>
        </w:rPr>
        <w:t>proposed extension of</w:t>
      </w:r>
      <w:r w:rsidR="00554A6B">
        <w:rPr>
          <w:sz w:val="24"/>
          <w:szCs w:val="24"/>
        </w:rPr>
        <w:t xml:space="preserve"> the ICR, which is currently approved through</w:t>
      </w:r>
      <w:r w:rsidR="006D539C">
        <w:rPr>
          <w:sz w:val="24"/>
          <w:szCs w:val="24"/>
        </w:rPr>
        <w:t xml:space="preserve"> February 28, 2025.</w:t>
      </w:r>
      <w:r>
        <w:rPr>
          <w:sz w:val="24"/>
          <w:szCs w:val="24"/>
        </w:rPr>
        <w:t xml:space="preserve"> An agency may not conduct or sponsor and a person is not required to respond to a collection of information unless it displays a currently valid OMB control number.</w:t>
      </w:r>
    </w:p>
    <w:p w:rsidR="000F1673" w:rsidP="0062343F" w14:paraId="7E7B2D01" w14:textId="286A39D2">
      <w:pPr>
        <w:spacing w:line="480" w:lineRule="auto"/>
        <w:ind w:firstLine="720"/>
        <w:rPr>
          <w:sz w:val="24"/>
          <w:szCs w:val="24"/>
        </w:rPr>
      </w:pPr>
      <w:r w:rsidRPr="265B3F71">
        <w:rPr>
          <w:sz w:val="24"/>
          <w:szCs w:val="24"/>
        </w:rPr>
        <w:t xml:space="preserve">Public comments were previously requested via the </w:t>
      </w:r>
      <w:r w:rsidRPr="265B3F71">
        <w:rPr>
          <w:i/>
          <w:iCs/>
          <w:sz w:val="24"/>
          <w:szCs w:val="24"/>
        </w:rPr>
        <w:t>Federal Register</w:t>
      </w:r>
      <w:r w:rsidRPr="265B3F71">
        <w:rPr>
          <w:sz w:val="24"/>
          <w:szCs w:val="24"/>
        </w:rPr>
        <w:t xml:space="preserve"> on</w:t>
      </w:r>
      <w:r w:rsidR="006D539C">
        <w:rPr>
          <w:sz w:val="24"/>
          <w:szCs w:val="24"/>
        </w:rPr>
        <w:t xml:space="preserve"> August 6, 202</w:t>
      </w:r>
      <w:r w:rsidR="003A3099">
        <w:rPr>
          <w:sz w:val="24"/>
          <w:szCs w:val="24"/>
        </w:rPr>
        <w:t>4</w:t>
      </w:r>
      <w:r w:rsidRPr="265B3F71">
        <w:rPr>
          <w:sz w:val="24"/>
          <w:szCs w:val="24"/>
        </w:rPr>
        <w:t xml:space="preserve"> during a 60-day comment period</w:t>
      </w:r>
      <w:r w:rsidRPr="265B3F71" w:rsidR="0062343F">
        <w:rPr>
          <w:sz w:val="24"/>
          <w:szCs w:val="24"/>
        </w:rPr>
        <w:t xml:space="preserve"> (</w:t>
      </w:r>
      <w:r w:rsidR="003A3099">
        <w:rPr>
          <w:sz w:val="24"/>
          <w:szCs w:val="24"/>
        </w:rPr>
        <w:t xml:space="preserve">89 </w:t>
      </w:r>
      <w:r w:rsidRPr="265B3F71" w:rsidR="0062343F">
        <w:rPr>
          <w:sz w:val="24"/>
          <w:szCs w:val="24"/>
        </w:rPr>
        <w:t>FR</w:t>
      </w:r>
      <w:r w:rsidR="003A3099">
        <w:rPr>
          <w:sz w:val="24"/>
          <w:szCs w:val="24"/>
        </w:rPr>
        <w:t xml:space="preserve"> 63933</w:t>
      </w:r>
      <w:r w:rsidRPr="265B3F71" w:rsidR="0062343F">
        <w:rPr>
          <w:sz w:val="24"/>
          <w:szCs w:val="24"/>
        </w:rPr>
        <w:t>)</w:t>
      </w:r>
      <w:r w:rsidRPr="265B3F71">
        <w:rPr>
          <w:sz w:val="24"/>
          <w:szCs w:val="24"/>
        </w:rPr>
        <w:t xml:space="preserve">. This notice allows for an additional 30 days for public comments. </w:t>
      </w:r>
      <w:bookmarkEnd w:id="2"/>
      <w:r w:rsidRPr="265B3F71" w:rsidR="0066431E">
        <w:rPr>
          <w:sz w:val="24"/>
          <w:szCs w:val="24"/>
        </w:rPr>
        <w:t>Supporting documents</w:t>
      </w:r>
      <w:r w:rsidRPr="265B3F71" w:rsidR="00ED4A8E">
        <w:rPr>
          <w:sz w:val="24"/>
          <w:szCs w:val="24"/>
        </w:rPr>
        <w:t>,</w:t>
      </w:r>
      <w:r w:rsidRPr="265B3F71" w:rsidR="0066431E">
        <w:rPr>
          <w:sz w:val="24"/>
          <w:szCs w:val="24"/>
        </w:rPr>
        <w:t xml:space="preserve"> which explain in detail the information that the EPA will be collecting</w:t>
      </w:r>
      <w:r w:rsidRPr="265B3F71" w:rsidR="00ED4A8E">
        <w:rPr>
          <w:sz w:val="24"/>
          <w:szCs w:val="24"/>
        </w:rPr>
        <w:t>,</w:t>
      </w:r>
      <w:r w:rsidRPr="265B3F71" w:rsidR="0066431E">
        <w:rPr>
          <w:sz w:val="24"/>
          <w:szCs w:val="24"/>
        </w:rPr>
        <w:t xml:space="preserve"> are available in the public docket for this ICR. The docket can be viewed online at www.regulations.gov or in person at the EPA Docket Center, </w:t>
      </w:r>
      <w:r w:rsidRPr="265B3F71" w:rsidR="008973A2">
        <w:rPr>
          <w:sz w:val="24"/>
          <w:szCs w:val="24"/>
        </w:rPr>
        <w:t>WJC</w:t>
      </w:r>
      <w:r w:rsidRPr="265B3F71" w:rsidR="0066431E">
        <w:rPr>
          <w:sz w:val="24"/>
          <w:szCs w:val="24"/>
        </w:rPr>
        <w:t xml:space="preserve"> West, Room 3334, 1301 Constitution Ave., NW, Washington, DC. The telephone number for the Docket Center is 202-566-1744.  For additional information about EPA’s public docket, visit </w:t>
      </w:r>
      <w:r w:rsidRPr="265B3F71" w:rsidR="009744AC">
        <w:rPr>
          <w:rStyle w:val="Hyperlink"/>
          <w:color w:val="auto"/>
          <w:sz w:val="24"/>
          <w:szCs w:val="24"/>
          <w:u w:val="none"/>
        </w:rPr>
        <w:t>http://www.epa.gov/dockets</w:t>
      </w:r>
      <w:r w:rsidRPr="265B3F71" w:rsidR="0066431E">
        <w:rPr>
          <w:sz w:val="24"/>
          <w:szCs w:val="24"/>
        </w:rPr>
        <w:t>.</w:t>
      </w:r>
    </w:p>
    <w:p w:rsidR="00955982" w:rsidRPr="00955982" w:rsidP="00955982" w14:paraId="6BA3A258" w14:textId="77777777">
      <w:pPr>
        <w:spacing w:line="480" w:lineRule="auto"/>
        <w:rPr>
          <w:sz w:val="24"/>
          <w:szCs w:val="24"/>
        </w:rPr>
      </w:pPr>
      <w:r w:rsidRPr="63F1524B">
        <w:rPr>
          <w:i/>
          <w:iCs/>
          <w:sz w:val="24"/>
          <w:szCs w:val="24"/>
        </w:rPr>
        <w:t>Abstract:</w:t>
      </w:r>
      <w:r>
        <w:rPr>
          <w:color w:val="008000"/>
          <w:sz w:val="24"/>
          <w:szCs w:val="24"/>
        </w:rPr>
        <w:t xml:space="preserve"> </w:t>
      </w:r>
      <w:r w:rsidRPr="00955982">
        <w:rPr>
          <w:sz w:val="24"/>
          <w:szCs w:val="24"/>
        </w:rPr>
        <w:t xml:space="preserve">The NESHAP for Manufacturing of Nutritional Yeast were promulgated on May 21, 2001 and the Risk and Technology Review Amendments were published on October 16, 2017. This rule applies to facilities where the total hazardous air pollutants (HAP) emitted are either </w:t>
      </w:r>
      <w:r w:rsidRPr="00955982">
        <w:rPr>
          <w:sz w:val="24"/>
          <w:szCs w:val="24"/>
        </w:rPr>
        <w:t>greater than or equal to 10 tons per year of any single HAP, or where the total HAP emitted are either greater than or equal to 25 tons per year of any combination of HAP. The Nutritional Yeast NESHAP sets emission limits for fermenter operations at nutritional yeast manufacturing facilities. This information is being collected to assure compliance with 40 CFR Part 63, Subpart CCCC. </w:t>
      </w:r>
    </w:p>
    <w:p w:rsidR="007E7A35" w:rsidRPr="00955982" w:rsidP="001D32D4" w14:paraId="31AC64F0" w14:textId="662F8C18">
      <w:pPr>
        <w:spacing w:line="480" w:lineRule="auto"/>
        <w:ind w:firstLine="720"/>
        <w:rPr>
          <w:sz w:val="24"/>
          <w:szCs w:val="24"/>
        </w:rPr>
      </w:pPr>
      <w:r w:rsidRPr="00955982">
        <w:rPr>
          <w:sz w:val="24"/>
          <w:szCs w:val="24"/>
        </w:rP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the NESHAP. </w:t>
      </w:r>
      <w:r w:rsidRPr="00955982" w:rsidR="63F1524B">
        <w:rPr>
          <w:sz w:val="24"/>
          <w:szCs w:val="24"/>
        </w:rPr>
        <w:t xml:space="preserve"> </w:t>
      </w:r>
    </w:p>
    <w:p w:rsidR="00114A4C" w:rsidP="63F1524B" w14:paraId="1A4B6952" w14:textId="49A0CA98">
      <w:pPr>
        <w:spacing w:line="480" w:lineRule="auto"/>
        <w:rPr>
          <w:b/>
          <w:bCs/>
          <w:sz w:val="24"/>
          <w:szCs w:val="24"/>
        </w:rPr>
      </w:pPr>
      <w:r w:rsidRPr="63F1524B">
        <w:rPr>
          <w:i/>
          <w:iCs/>
          <w:sz w:val="24"/>
          <w:szCs w:val="24"/>
        </w:rPr>
        <w:t>Form Numbers:</w:t>
      </w:r>
      <w:r w:rsidR="00955982">
        <w:rPr>
          <w:b/>
          <w:bCs/>
          <w:sz w:val="24"/>
          <w:szCs w:val="24"/>
        </w:rPr>
        <w:t xml:space="preserve"> </w:t>
      </w:r>
      <w:r w:rsidRPr="63F1524B">
        <w:rPr>
          <w:sz w:val="24"/>
          <w:szCs w:val="24"/>
        </w:rPr>
        <w:t>None.</w:t>
      </w:r>
    </w:p>
    <w:p w:rsidR="00EC0180" w:rsidP="63F1524B" w14:paraId="3D92B14A" w14:textId="251F489A">
      <w:pPr>
        <w:spacing w:line="480" w:lineRule="auto"/>
        <w:rPr>
          <w:sz w:val="24"/>
          <w:szCs w:val="24"/>
        </w:rPr>
      </w:pPr>
      <w:r w:rsidRPr="63F1524B">
        <w:rPr>
          <w:i/>
          <w:iCs/>
          <w:sz w:val="24"/>
          <w:szCs w:val="24"/>
        </w:rPr>
        <w:t>Respondents/affected entities:</w:t>
      </w:r>
      <w:r w:rsidR="0049032B">
        <w:rPr>
          <w:sz w:val="24"/>
          <w:szCs w:val="24"/>
        </w:rPr>
        <w:t xml:space="preserve"> </w:t>
      </w:r>
      <w:r w:rsidRPr="0049032B" w:rsidR="0049032B">
        <w:rPr>
          <w:sz w:val="24"/>
          <w:szCs w:val="24"/>
        </w:rPr>
        <w:t>Nutritional yeast manufacturing facilities. </w:t>
      </w:r>
      <w:r w:rsidRPr="63F1524B">
        <w:rPr>
          <w:color w:val="0080FF"/>
          <w:sz w:val="24"/>
          <w:szCs w:val="24"/>
        </w:rPr>
        <w:t xml:space="preserve"> </w:t>
      </w:r>
    </w:p>
    <w:p w:rsidR="000B2475" w:rsidP="63F1524B" w14:paraId="246FBD50" w14:textId="6C640F63">
      <w:pPr>
        <w:spacing w:line="480" w:lineRule="auto"/>
        <w:rPr>
          <w:sz w:val="24"/>
          <w:szCs w:val="24"/>
        </w:rPr>
      </w:pPr>
      <w:r w:rsidRPr="63F1524B">
        <w:rPr>
          <w:i/>
          <w:iCs/>
          <w:sz w:val="24"/>
          <w:szCs w:val="24"/>
        </w:rPr>
        <w:t>Respondent’s obligation to respond:</w:t>
      </w:r>
      <w:r w:rsidR="0049032B">
        <w:rPr>
          <w:sz w:val="24"/>
          <w:szCs w:val="24"/>
        </w:rPr>
        <w:t xml:space="preserve"> </w:t>
      </w:r>
      <w:r w:rsidRPr="0049032B" w:rsidR="0049032B">
        <w:rPr>
          <w:sz w:val="24"/>
          <w:szCs w:val="24"/>
        </w:rPr>
        <w:t>Mandatory (40 CFR Part 63, Subpart CCCC).</w:t>
      </w:r>
    </w:p>
    <w:p w:rsidR="007E7A35" w:rsidP="63F1524B" w14:paraId="78055CA9" w14:textId="373A49FA">
      <w:pPr>
        <w:spacing w:line="480" w:lineRule="auto"/>
        <w:rPr>
          <w:sz w:val="24"/>
          <w:szCs w:val="24"/>
        </w:rPr>
      </w:pPr>
      <w:r w:rsidRPr="265B3F71">
        <w:rPr>
          <w:i/>
          <w:iCs/>
          <w:sz w:val="24"/>
          <w:szCs w:val="24"/>
        </w:rPr>
        <w:t>Estimated number of respondents:</w:t>
      </w:r>
      <w:r w:rsidR="0049032B">
        <w:rPr>
          <w:sz w:val="24"/>
          <w:szCs w:val="24"/>
        </w:rPr>
        <w:t xml:space="preserve"> 4 </w:t>
      </w:r>
      <w:r w:rsidRPr="265B3F71">
        <w:rPr>
          <w:sz w:val="24"/>
          <w:szCs w:val="24"/>
        </w:rPr>
        <w:t>(total).</w:t>
      </w:r>
    </w:p>
    <w:p w:rsidR="007E7A35" w:rsidP="63F1524B" w14:paraId="1F8160D5" w14:textId="01E1E92D">
      <w:pPr>
        <w:spacing w:line="480" w:lineRule="auto"/>
        <w:rPr>
          <w:sz w:val="24"/>
          <w:szCs w:val="24"/>
        </w:rPr>
      </w:pPr>
      <w:r w:rsidRPr="265B3F71">
        <w:rPr>
          <w:i/>
          <w:iCs/>
          <w:sz w:val="24"/>
          <w:szCs w:val="24"/>
        </w:rPr>
        <w:t>Frequency of response:</w:t>
      </w:r>
      <w:r w:rsidR="0049032B">
        <w:rPr>
          <w:sz w:val="24"/>
          <w:szCs w:val="24"/>
        </w:rPr>
        <w:t xml:space="preserve"> </w:t>
      </w:r>
      <w:r w:rsidRPr="0049032B" w:rsidR="0049032B">
        <w:rPr>
          <w:sz w:val="24"/>
          <w:szCs w:val="24"/>
        </w:rPr>
        <w:t>Initially and semiannually.</w:t>
      </w:r>
      <w:r w:rsidRPr="0049032B" w:rsidR="0049032B">
        <w:rPr>
          <w:b/>
          <w:bCs/>
          <w:sz w:val="24"/>
          <w:szCs w:val="24"/>
        </w:rPr>
        <w:t> </w:t>
      </w:r>
    </w:p>
    <w:p w:rsidR="007E7A35" w:rsidP="63F1524B" w14:paraId="5E56D61B" w14:textId="42C156A4">
      <w:pPr>
        <w:spacing w:line="480" w:lineRule="auto"/>
        <w:rPr>
          <w:color w:val="0080FF"/>
          <w:sz w:val="24"/>
          <w:szCs w:val="24"/>
        </w:rPr>
      </w:pPr>
      <w:r w:rsidRPr="265B3F71">
        <w:rPr>
          <w:i/>
          <w:iCs/>
          <w:sz w:val="24"/>
          <w:szCs w:val="24"/>
        </w:rPr>
        <w:t>Total estimated burden:</w:t>
      </w:r>
      <w:r w:rsidR="001E4B78">
        <w:rPr>
          <w:sz w:val="24"/>
          <w:szCs w:val="24"/>
        </w:rPr>
        <w:t xml:space="preserve"> </w:t>
      </w:r>
      <w:r w:rsidRPr="001E4B78" w:rsidR="001E4B78">
        <w:rPr>
          <w:sz w:val="24"/>
          <w:szCs w:val="24"/>
        </w:rPr>
        <w:t>1,410</w:t>
      </w:r>
      <w:r w:rsidR="001E4B78">
        <w:rPr>
          <w:sz w:val="24"/>
          <w:szCs w:val="24"/>
        </w:rPr>
        <w:t xml:space="preserve"> </w:t>
      </w:r>
      <w:r w:rsidRPr="265B3F71">
        <w:rPr>
          <w:sz w:val="24"/>
          <w:szCs w:val="24"/>
        </w:rPr>
        <w:t xml:space="preserve">hours (per year). </w:t>
      </w:r>
      <w:r w:rsidRPr="265B3F71">
        <w:rPr>
          <w:color w:val="0080FF"/>
          <w:sz w:val="24"/>
          <w:szCs w:val="24"/>
        </w:rPr>
        <w:t xml:space="preserve"> </w:t>
      </w:r>
      <w:r w:rsidRPr="265B3F71">
        <w:rPr>
          <w:sz w:val="24"/>
          <w:szCs w:val="24"/>
        </w:rPr>
        <w:t>Burden is defined at 5 CFR 1320.03(b)</w:t>
      </w:r>
      <w:r w:rsidRPr="265B3F71" w:rsidR="00ED4A8E">
        <w:rPr>
          <w:sz w:val="24"/>
          <w:szCs w:val="24"/>
        </w:rPr>
        <w:t>.</w:t>
      </w:r>
    </w:p>
    <w:p w:rsidR="007E7A35" w:rsidP="63F1524B" w14:paraId="06EF0C32" w14:textId="347F633F">
      <w:pPr>
        <w:spacing w:line="480" w:lineRule="auto"/>
        <w:rPr>
          <w:color w:val="0080FF"/>
          <w:sz w:val="24"/>
          <w:szCs w:val="24"/>
        </w:rPr>
      </w:pPr>
      <w:r w:rsidRPr="265B3F71">
        <w:rPr>
          <w:i/>
          <w:iCs/>
          <w:sz w:val="24"/>
          <w:szCs w:val="24"/>
        </w:rPr>
        <w:t>Total estimated cost:</w:t>
      </w:r>
      <w:r w:rsidRPr="265B3F71">
        <w:rPr>
          <w:sz w:val="24"/>
          <w:szCs w:val="24"/>
        </w:rPr>
        <w:t xml:space="preserve">  $</w:t>
      </w:r>
      <w:r w:rsidRPr="001E4B78" w:rsidR="001E4B78">
        <w:rPr>
          <w:sz w:val="24"/>
          <w:szCs w:val="24"/>
        </w:rPr>
        <w:t>969,000</w:t>
      </w:r>
      <w:r w:rsidRPr="265B3F71">
        <w:rPr>
          <w:b/>
          <w:bCs/>
          <w:color w:val="0000FF"/>
          <w:sz w:val="24"/>
          <w:szCs w:val="24"/>
        </w:rPr>
        <w:t xml:space="preserve"> </w:t>
      </w:r>
      <w:r w:rsidRPr="265B3F71">
        <w:rPr>
          <w:sz w:val="24"/>
          <w:szCs w:val="24"/>
        </w:rPr>
        <w:t xml:space="preserve">(per year), </w:t>
      </w:r>
      <w:r w:rsidRPr="265B3F71" w:rsidR="00ED4A8E">
        <w:rPr>
          <w:sz w:val="24"/>
          <w:szCs w:val="24"/>
        </w:rPr>
        <w:t xml:space="preserve">which </w:t>
      </w:r>
      <w:r w:rsidRPr="265B3F71">
        <w:rPr>
          <w:sz w:val="24"/>
          <w:szCs w:val="24"/>
        </w:rPr>
        <w:t>includes $</w:t>
      </w:r>
      <w:r w:rsidRPr="001E4B78" w:rsidR="001E4B78">
        <w:rPr>
          <w:sz w:val="24"/>
          <w:szCs w:val="24"/>
        </w:rPr>
        <w:t>776,000</w:t>
      </w:r>
      <w:r w:rsidRPr="265B3F71">
        <w:rPr>
          <w:sz w:val="24"/>
          <w:szCs w:val="24"/>
        </w:rPr>
        <w:t xml:space="preserve"> annualized capital or operation &amp; maintenance costs.</w:t>
      </w:r>
      <w:r w:rsidR="001E4B78">
        <w:rPr>
          <w:sz w:val="24"/>
          <w:szCs w:val="24"/>
        </w:rPr>
        <w:t xml:space="preserve"> </w:t>
      </w:r>
      <w:r w:rsidRPr="265B3F71">
        <w:rPr>
          <w:b/>
          <w:bCs/>
          <w:color w:val="0000FF"/>
          <w:sz w:val="24"/>
          <w:szCs w:val="24"/>
        </w:rPr>
        <w:t xml:space="preserve"> </w:t>
      </w:r>
    </w:p>
    <w:p w:rsidR="007E7A35" w:rsidP="63F1524B" w14:paraId="49754A22" w14:textId="3AFB0ACF">
      <w:pPr>
        <w:spacing w:line="480" w:lineRule="auto"/>
        <w:rPr>
          <w:color w:val="0080FF"/>
          <w:sz w:val="24"/>
          <w:szCs w:val="24"/>
        </w:rPr>
      </w:pPr>
      <w:r w:rsidRPr="63F1524B">
        <w:rPr>
          <w:i/>
          <w:iCs/>
          <w:sz w:val="24"/>
          <w:szCs w:val="24"/>
        </w:rPr>
        <w:t>Changes in the Estimates:</w:t>
      </w:r>
      <w:r w:rsidRPr="63F1524B">
        <w:rPr>
          <w:sz w:val="24"/>
          <w:szCs w:val="24"/>
        </w:rPr>
        <w:t xml:space="preserve"> There </w:t>
      </w:r>
      <w:r w:rsidR="001E4B78">
        <w:rPr>
          <w:sz w:val="24"/>
          <w:szCs w:val="24"/>
        </w:rPr>
        <w:t>is no change in</w:t>
      </w:r>
      <w:r w:rsidRPr="63F1524B">
        <w:rPr>
          <w:sz w:val="24"/>
          <w:szCs w:val="24"/>
        </w:rPr>
        <w:t xml:space="preserve"> hours in the total estimated respondent burden compared with the ICR currently approved by OMB. This is</w:t>
      </w:r>
      <w:r w:rsidRPr="63F1524B">
        <w:rPr>
          <w:b/>
          <w:bCs/>
          <w:sz w:val="24"/>
          <w:szCs w:val="24"/>
        </w:rPr>
        <w:t xml:space="preserve"> </w:t>
      </w:r>
      <w:r w:rsidRPr="00713DAB" w:rsidR="00713DAB">
        <w:rPr>
          <w:sz w:val="24"/>
          <w:szCs w:val="24"/>
        </w:rPr>
        <w:t xml:space="preserve">due to </w:t>
      </w:r>
      <w:r w:rsidRPr="00C12C7D" w:rsidR="00C12C7D">
        <w:rPr>
          <w:sz w:val="24"/>
          <w:szCs w:val="24"/>
        </w:rPr>
        <w:t xml:space="preserve">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w:t>
      </w:r>
      <w:r w:rsidRPr="00C12C7D" w:rsidR="00C12C7D">
        <w:rPr>
          <w:sz w:val="24"/>
          <w:szCs w:val="24"/>
        </w:rPr>
        <w:t>requirements and there is no significant industry growth, there are also no changes in the capital/startup or operation and maintenance (O&amp;M) costs. </w:t>
      </w:r>
    </w:p>
    <w:p w:rsidR="008956DF" w:rsidP="4942CF5B" w14:paraId="10060889" w14:textId="36D0AD4A">
      <w:pPr>
        <w:spacing w:line="480" w:lineRule="auto"/>
        <w:rPr>
          <w:sz w:val="24"/>
          <w:szCs w:val="24"/>
          <w:lang w:val="en-CA"/>
        </w:rPr>
      </w:pPr>
      <w:r w:rsidRPr="4942CF5B">
        <w:rPr>
          <w:b/>
          <w:bCs/>
          <w:sz w:val="24"/>
          <w:szCs w:val="24"/>
        </w:rPr>
        <w:t>Courtney Kerwin</w:t>
      </w:r>
      <w:r w:rsidRPr="4942CF5B" w:rsidR="00ED4A8E">
        <w:rPr>
          <w:b/>
          <w:bCs/>
          <w:sz w:val="24"/>
          <w:szCs w:val="24"/>
        </w:rPr>
        <w:t>,</w:t>
      </w:r>
      <w:r>
        <w:br/>
      </w:r>
      <w:r w:rsidRPr="4942CF5B">
        <w:rPr>
          <w:i/>
          <w:iCs/>
          <w:sz w:val="24"/>
          <w:szCs w:val="24"/>
        </w:rPr>
        <w:t xml:space="preserve">Director, </w:t>
      </w:r>
      <w:r w:rsidRPr="4942CF5B" w:rsidR="075BF0FE">
        <w:rPr>
          <w:i/>
          <w:iCs/>
          <w:sz w:val="24"/>
          <w:szCs w:val="24"/>
        </w:rPr>
        <w:t xml:space="preserve">Information Engagement </w:t>
      </w:r>
      <w:r w:rsidRPr="4942CF5B">
        <w:rPr>
          <w:i/>
          <w:iCs/>
          <w:sz w:val="24"/>
          <w:szCs w:val="24"/>
        </w:rPr>
        <w:t>Division</w:t>
      </w:r>
      <w:r w:rsidRPr="4942CF5B" w:rsidR="00ED4A8E">
        <w:rPr>
          <w:i/>
          <w:iCs/>
          <w:sz w:val="24"/>
          <w:szCs w:val="24"/>
        </w:rPr>
        <w:t>.</w:t>
      </w:r>
    </w:p>
    <w:sectPr w:rsidSect="00B60CF6">
      <w:type w:val="continuous"/>
      <w:pgSz w:w="12240" w:h="15840"/>
      <w:pgMar w:top="1260" w:right="1440" w:bottom="1440" w:left="1440" w:header="720" w:footer="52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24C6DD4"/>
    <w:lvl w:ilvl="0">
      <w:start w:val="0"/>
      <w:numFmt w:val="bullet"/>
      <w:lvlText w:val="*"/>
      <w:lvlJc w:val="left"/>
    </w:lvl>
  </w:abstractNum>
  <w:abstractNum w:abstractNumId="1">
    <w:nsid w:val="24C97363"/>
    <w:multiLevelType w:val="hybridMultilevel"/>
    <w:tmpl w:val="9D7C10BE"/>
    <w:lvl w:ilvl="0">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4E022C7"/>
    <w:multiLevelType w:val="hybridMultilevel"/>
    <w:tmpl w:val="C2968672"/>
    <w:lvl w:ilvl="0">
      <w:start w:val="1"/>
      <w:numFmt w:val="bullet"/>
      <w:lvlText w:val=""/>
      <w:lvlJc w:val="left"/>
      <w:pPr>
        <w:tabs>
          <w:tab w:val="num" w:pos="720"/>
        </w:tabs>
        <w:ind w:left="720" w:hanging="360"/>
      </w:pPr>
      <w:rPr>
        <w:rFonts w:ascii="Symbol" w:hAnsi="Symbol" w:hint="default"/>
      </w:rPr>
    </w:lvl>
    <w:lvl w:ilvl="1">
      <w:start w:val="40"/>
      <w:numFmt w:val="bullet"/>
      <w:lvlText w:val=""/>
      <w:lvlJc w:val="left"/>
      <w:pPr>
        <w:tabs>
          <w:tab w:val="num" w:pos="1440"/>
        </w:tabs>
        <w:ind w:left="1440" w:hanging="360"/>
      </w:pPr>
      <w:rPr>
        <w:rFonts w:ascii="Wingdings" w:eastAsia="MS Mincho"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2685853"/>
    <w:multiLevelType w:val="hybridMultilevel"/>
    <w:tmpl w:val="70423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6761820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836531797">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16cid:durableId="707726653">
    <w:abstractNumId w:val="2"/>
  </w:num>
  <w:num w:numId="4" w16cid:durableId="1891725235">
    <w:abstractNumId w:val="1"/>
  </w:num>
  <w:num w:numId="5" w16cid:durableId="100224242">
    <w:abstractNumId w:val="4"/>
  </w:num>
  <w:num w:numId="6" w16cid:durableId="1099328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339AB"/>
    <w:rsid w:val="00040F5F"/>
    <w:rsid w:val="000561BA"/>
    <w:rsid w:val="000631AA"/>
    <w:rsid w:val="0006418A"/>
    <w:rsid w:val="000738F8"/>
    <w:rsid w:val="000744B3"/>
    <w:rsid w:val="00086EEE"/>
    <w:rsid w:val="000A2DCF"/>
    <w:rsid w:val="000B175F"/>
    <w:rsid w:val="000B2475"/>
    <w:rsid w:val="000F1673"/>
    <w:rsid w:val="00114A4C"/>
    <w:rsid w:val="00123FB3"/>
    <w:rsid w:val="00126F3A"/>
    <w:rsid w:val="00142542"/>
    <w:rsid w:val="001808C4"/>
    <w:rsid w:val="001B1E04"/>
    <w:rsid w:val="001B4BC2"/>
    <w:rsid w:val="001D32D4"/>
    <w:rsid w:val="001E46F0"/>
    <w:rsid w:val="001E4B78"/>
    <w:rsid w:val="002148C3"/>
    <w:rsid w:val="0023624C"/>
    <w:rsid w:val="00270BA9"/>
    <w:rsid w:val="002A6B35"/>
    <w:rsid w:val="002B4DCF"/>
    <w:rsid w:val="002E0B51"/>
    <w:rsid w:val="002E2C1F"/>
    <w:rsid w:val="002E4D2D"/>
    <w:rsid w:val="002F2293"/>
    <w:rsid w:val="0032784D"/>
    <w:rsid w:val="00345EAA"/>
    <w:rsid w:val="0036517C"/>
    <w:rsid w:val="00372C19"/>
    <w:rsid w:val="00380D28"/>
    <w:rsid w:val="00386B83"/>
    <w:rsid w:val="00393477"/>
    <w:rsid w:val="003A3099"/>
    <w:rsid w:val="003C3861"/>
    <w:rsid w:val="003E549D"/>
    <w:rsid w:val="004257CD"/>
    <w:rsid w:val="00437310"/>
    <w:rsid w:val="00440ACC"/>
    <w:rsid w:val="004573E7"/>
    <w:rsid w:val="0049032B"/>
    <w:rsid w:val="004B057E"/>
    <w:rsid w:val="004C35C9"/>
    <w:rsid w:val="004D54D8"/>
    <w:rsid w:val="00503E22"/>
    <w:rsid w:val="00511B8A"/>
    <w:rsid w:val="005228CB"/>
    <w:rsid w:val="00540CB0"/>
    <w:rsid w:val="00552A73"/>
    <w:rsid w:val="00554A6B"/>
    <w:rsid w:val="005D5152"/>
    <w:rsid w:val="005F6B36"/>
    <w:rsid w:val="0062343F"/>
    <w:rsid w:val="00645336"/>
    <w:rsid w:val="0066165E"/>
    <w:rsid w:val="0066431E"/>
    <w:rsid w:val="0066537A"/>
    <w:rsid w:val="0067259F"/>
    <w:rsid w:val="0069201E"/>
    <w:rsid w:val="00694854"/>
    <w:rsid w:val="006D2582"/>
    <w:rsid w:val="006D539C"/>
    <w:rsid w:val="006E4818"/>
    <w:rsid w:val="00713DAB"/>
    <w:rsid w:val="0072234D"/>
    <w:rsid w:val="00725701"/>
    <w:rsid w:val="00727254"/>
    <w:rsid w:val="00730E04"/>
    <w:rsid w:val="007328F6"/>
    <w:rsid w:val="00733CC0"/>
    <w:rsid w:val="007752B3"/>
    <w:rsid w:val="00793E8A"/>
    <w:rsid w:val="007B27FA"/>
    <w:rsid w:val="007C1576"/>
    <w:rsid w:val="007D343F"/>
    <w:rsid w:val="007D4CD2"/>
    <w:rsid w:val="007E7A35"/>
    <w:rsid w:val="00803922"/>
    <w:rsid w:val="008212C2"/>
    <w:rsid w:val="00822304"/>
    <w:rsid w:val="008956DF"/>
    <w:rsid w:val="00896240"/>
    <w:rsid w:val="008973A2"/>
    <w:rsid w:val="008B54F8"/>
    <w:rsid w:val="008E2C17"/>
    <w:rsid w:val="008E7034"/>
    <w:rsid w:val="008E7185"/>
    <w:rsid w:val="00955982"/>
    <w:rsid w:val="00964DD3"/>
    <w:rsid w:val="009744AC"/>
    <w:rsid w:val="009926D8"/>
    <w:rsid w:val="009D375F"/>
    <w:rsid w:val="009E6C75"/>
    <w:rsid w:val="00A006EA"/>
    <w:rsid w:val="00A12FE6"/>
    <w:rsid w:val="00A14F5D"/>
    <w:rsid w:val="00A5381D"/>
    <w:rsid w:val="00A876AA"/>
    <w:rsid w:val="00AE2029"/>
    <w:rsid w:val="00B3747E"/>
    <w:rsid w:val="00B434F1"/>
    <w:rsid w:val="00B45F53"/>
    <w:rsid w:val="00B55F25"/>
    <w:rsid w:val="00B60CF6"/>
    <w:rsid w:val="00B63D68"/>
    <w:rsid w:val="00B65DB1"/>
    <w:rsid w:val="00BA10F0"/>
    <w:rsid w:val="00BA27EA"/>
    <w:rsid w:val="00BA27F8"/>
    <w:rsid w:val="00BB3A71"/>
    <w:rsid w:val="00BB425E"/>
    <w:rsid w:val="00BD67EA"/>
    <w:rsid w:val="00BE0DCA"/>
    <w:rsid w:val="00C129D2"/>
    <w:rsid w:val="00C12C7D"/>
    <w:rsid w:val="00C258F0"/>
    <w:rsid w:val="00C970E8"/>
    <w:rsid w:val="00CB3752"/>
    <w:rsid w:val="00CD610F"/>
    <w:rsid w:val="00CE0E89"/>
    <w:rsid w:val="00CE3DEC"/>
    <w:rsid w:val="00D05149"/>
    <w:rsid w:val="00D1312F"/>
    <w:rsid w:val="00DA19C3"/>
    <w:rsid w:val="00DC47B6"/>
    <w:rsid w:val="00E152E1"/>
    <w:rsid w:val="00E40140"/>
    <w:rsid w:val="00E44FAA"/>
    <w:rsid w:val="00EB1D08"/>
    <w:rsid w:val="00EC0180"/>
    <w:rsid w:val="00EC2E76"/>
    <w:rsid w:val="00ED0168"/>
    <w:rsid w:val="00ED4701"/>
    <w:rsid w:val="00ED4A8E"/>
    <w:rsid w:val="00EF3799"/>
    <w:rsid w:val="00F25772"/>
    <w:rsid w:val="00F45658"/>
    <w:rsid w:val="00F478CB"/>
    <w:rsid w:val="00F653A0"/>
    <w:rsid w:val="00F941B7"/>
    <w:rsid w:val="00FD4930"/>
    <w:rsid w:val="00FF7A1C"/>
    <w:rsid w:val="075BF0FE"/>
    <w:rsid w:val="0AF2F819"/>
    <w:rsid w:val="1C3A5BBD"/>
    <w:rsid w:val="2639D335"/>
    <w:rsid w:val="265B3F71"/>
    <w:rsid w:val="2B350D93"/>
    <w:rsid w:val="442B43B2"/>
    <w:rsid w:val="4603753B"/>
    <w:rsid w:val="4942CF5B"/>
    <w:rsid w:val="56D7F045"/>
    <w:rsid w:val="58991936"/>
    <w:rsid w:val="590EEBF7"/>
    <w:rsid w:val="5C5B5C5C"/>
    <w:rsid w:val="63F1524B"/>
    <w:rsid w:val="779B195D"/>
    <w:rsid w:val="7BF5AD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64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554A6B"/>
    <w:rPr>
      <w:color w:val="605E5C"/>
      <w:shd w:val="clear" w:color="auto" w:fill="E1DFDD"/>
    </w:rPr>
  </w:style>
  <w:style w:type="character" w:customStyle="1" w:styleId="normaltextrun">
    <w:name w:val="normaltextrun"/>
    <w:basedOn w:val="DefaultParagraphFont"/>
    <w:rsid w:val="00ED4A8E"/>
  </w:style>
  <w:style w:type="character" w:customStyle="1" w:styleId="advancedproofingissue">
    <w:name w:val="advancedproofingissue"/>
    <w:basedOn w:val="DefaultParagraphFont"/>
    <w:rsid w:val="00ED4A8E"/>
  </w:style>
  <w:style w:type="paragraph" w:styleId="Revision">
    <w:name w:val="Revision"/>
    <w:hidden/>
    <w:uiPriority w:val="99"/>
    <w:semiHidden/>
    <w:rsid w:val="00623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4856</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2025-02-24T05:33:00Z</dcterms:created>
  <dcterms:modified xsi:type="dcterms:W3CDTF">2025-02-24T15:08:00Z</dcterms:modified>
</cp:coreProperties>
</file>