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60F1B" w:rsidP="00940939" w14:paraId="46692DEB" w14:textId="18E8CE09">
      <w:pPr>
        <w:spacing w:line="240" w:lineRule="auto"/>
        <w:jc w:val="center"/>
        <w:rPr>
          <w:sz w:val="32"/>
          <w:szCs w:val="32"/>
        </w:rPr>
      </w:pPr>
      <w:bookmarkStart w:id="0" w:name="_Toc49148152"/>
      <w:r w:rsidRPr="00C60F1B">
        <w:rPr>
          <w:sz w:val="32"/>
          <w:szCs w:val="32"/>
        </w:rPr>
        <w:t>U.S. Environmental Protection Agency</w:t>
      </w:r>
    </w:p>
    <w:p w:rsidR="002C57D1" w:rsidRPr="00B03085" w:rsidP="00B03085" w14:paraId="12485FB6" w14:textId="17CC9166">
      <w:pPr>
        <w:spacing w:line="240" w:lineRule="auto"/>
        <w:jc w:val="center"/>
        <w:rPr>
          <w:rFonts w:cstheme="minorHAnsi"/>
        </w:rPr>
      </w:pPr>
      <w:r w:rsidRPr="00C60F1B">
        <w:rPr>
          <w:sz w:val="32"/>
          <w:szCs w:val="32"/>
        </w:rPr>
        <w:t>Information Collection Request</w:t>
      </w:r>
    </w:p>
    <w:p w:rsidR="00C27556" w:rsidRPr="00C27556" w:rsidP="00C27556" w14:paraId="433E8E54" w14:textId="11544623">
      <w:pPr>
        <w:pStyle w:val="Heading1"/>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line="259" w:lineRule="auto"/>
        <w:rPr>
          <w:rFonts w:cstheme="minorHAnsi"/>
          <w:b/>
          <w:bCs/>
          <w:color w:val="000000" w:themeColor="text1"/>
        </w:rPr>
      </w:pPr>
      <w:r>
        <w:rPr>
          <w:rFonts w:asciiTheme="minorHAnsi" w:hAnsiTheme="minorHAnsi" w:cstheme="minorHAnsi"/>
          <w:b/>
          <w:bCs/>
          <w:color w:val="000000" w:themeColor="text1"/>
          <w:sz w:val="22"/>
          <w:szCs w:val="22"/>
        </w:rPr>
        <w:t xml:space="preserve">TITLE: </w:t>
      </w:r>
      <w:r w:rsidRPr="00C27556">
        <w:rPr>
          <w:rFonts w:asciiTheme="minorHAnsi" w:hAnsiTheme="minorHAnsi" w:cstheme="minorHAnsi"/>
          <w:bCs/>
          <w:color w:val="000000" w:themeColor="text1"/>
          <w:sz w:val="22"/>
          <w:szCs w:val="22"/>
        </w:rPr>
        <w:t>NESHAP for Primary Copper Smelting (40 CFR Part 63, Subpart QQQ) (Final Amendments)</w:t>
      </w:r>
    </w:p>
    <w:p w:rsidR="00EE2403" w:rsidRPr="008B3B3E" w:rsidP="00C27556" w14:paraId="71D5121E" w14:textId="30823379">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line="259" w:lineRule="auto"/>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OMB CONTROL NUMBER: </w:t>
      </w:r>
      <w:r w:rsidR="002162CB">
        <w:rPr>
          <w:rFonts w:asciiTheme="minorHAnsi" w:hAnsiTheme="minorHAnsi" w:cstheme="minorHAnsi"/>
          <w:color w:val="000000" w:themeColor="text1"/>
          <w:sz w:val="22"/>
          <w:szCs w:val="22"/>
        </w:rPr>
        <w:t>2060-04</w:t>
      </w:r>
      <w:r w:rsidR="0088712A">
        <w:rPr>
          <w:rFonts w:asciiTheme="minorHAnsi" w:hAnsiTheme="minorHAnsi" w:cstheme="minorHAnsi"/>
          <w:color w:val="000000" w:themeColor="text1"/>
          <w:sz w:val="22"/>
          <w:szCs w:val="22"/>
        </w:rPr>
        <w:t>76</w:t>
      </w:r>
    </w:p>
    <w:p w:rsidR="00EE2403" w:rsidRPr="008B3B3E" w:rsidP="002162CB" w14:paraId="4FB77BCA" w14:textId="40C2930F">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EPA ICR NUMBER: </w:t>
      </w:r>
      <w:r w:rsidR="0088712A">
        <w:rPr>
          <w:rFonts w:asciiTheme="minorHAnsi" w:hAnsiTheme="minorHAnsi" w:cstheme="minorHAnsi"/>
          <w:color w:val="000000" w:themeColor="text1"/>
          <w:sz w:val="22"/>
          <w:szCs w:val="22"/>
        </w:rPr>
        <w:t>1850.11</w:t>
      </w:r>
    </w:p>
    <w:p w:rsidR="0011244C" w:rsidP="002162CB" w14:paraId="671E1787" w14:textId="7A60EBB9">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color w:val="000000" w:themeColor="text1"/>
          <w:sz w:val="22"/>
          <w:szCs w:val="22"/>
        </w:rPr>
      </w:pPr>
      <w:r w:rsidRPr="008B3B3E">
        <w:rPr>
          <w:rFonts w:asciiTheme="minorHAnsi" w:hAnsiTheme="minorHAnsi" w:cstheme="minorHAnsi"/>
          <w:b/>
          <w:bCs/>
          <w:color w:val="000000" w:themeColor="text1"/>
          <w:sz w:val="22"/>
          <w:szCs w:val="22"/>
        </w:rPr>
        <w:t>ABSTRACT:</w:t>
      </w:r>
      <w:r w:rsidRPr="008B3B3E" w:rsidR="008B3B3E">
        <w:rPr>
          <w:rFonts w:asciiTheme="minorHAnsi" w:hAnsiTheme="minorHAnsi" w:cstheme="minorHAnsi"/>
          <w:b/>
          <w:bCs/>
          <w:color w:val="000000" w:themeColor="text1"/>
          <w:sz w:val="22"/>
          <w:szCs w:val="22"/>
        </w:rPr>
        <w:t xml:space="preserve"> </w:t>
      </w:r>
    </w:p>
    <w:p w:rsidR="009376FC" w:rsidRPr="009376FC" w:rsidP="009376FC" w14:paraId="002AC81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rPr>
      </w:pPr>
      <w:r w:rsidRPr="009376FC">
        <w:rPr>
          <w:rFonts w:eastAsia="Times New Roman" w:cstheme="minorHAnsi"/>
          <w:color w:val="000000"/>
        </w:rPr>
        <w:t xml:space="preserve">The National Emission Standards for Hazardous Air Pollutants (NESHAP) for Primary Copper Smelters (40 CFR Part 63, Subpart QQQ) were proposed on April 20, 1998, and promulgated on June 6, 2002. In January 2022 (87 FR 1616) and July 2023 (87 FR 47415), the EPA proposed amendments to the NESHAP </w:t>
      </w:r>
      <w:r w:rsidRPr="009376FC">
        <w:rPr>
          <w:rFonts w:eastAsia="Times New Roman" w:cstheme="minorHAnsi"/>
          <w:color w:val="000000"/>
        </w:rPr>
        <w:t>as a result of</w:t>
      </w:r>
      <w:r w:rsidRPr="009376FC">
        <w:rPr>
          <w:rFonts w:eastAsia="Times New Roman" w:cstheme="minorHAnsi"/>
          <w:color w:val="000000"/>
        </w:rPr>
        <w:t xml:space="preserve"> the risk and technology review (RTR) performed under the Clean Air Act. These amendments to the NESHAP are being finalized. The final rule applies to each existing and new copper concentrate dryer, smelting vessel, slag cleaning vessel, copper converter department, anode refining department, process fugitive emission sources (</w:t>
      </w:r>
      <w:r w:rsidRPr="009376FC">
        <w:rPr>
          <w:rFonts w:eastAsia="Times New Roman" w:cstheme="minorHAnsi"/>
          <w:i/>
          <w:iCs/>
          <w:color w:val="000000"/>
        </w:rPr>
        <w:t>i.e.</w:t>
      </w:r>
      <w:r w:rsidRPr="009376FC">
        <w:rPr>
          <w:rFonts w:eastAsia="Times New Roman" w:cstheme="minorHAnsi"/>
          <w:color w:val="000000"/>
        </w:rPr>
        <w:t>, roofline vents), bypass stack and the entire group of fugitive emission sources located at a primary copper smelter facility that is a major source of hazardous air pollutant (HAP) emissions. Major sources of HAP emissions are sites that emit, or have the potential to emit, any single HAP at a rate of 10 tons or more per year or any combination of HAPs at a rate of 25 tons or more per year. Copper concentrate dryers, smelting vessels, slag cleaning vessels and copper converter departments are considered new affected sources if they commenced construction or reconstruction after the date of the original proposal (April 20, 1998). The final rule adds previously unregulated affected sources, namely the anode refining department, process fugitive emission sources (i.e., roofline vents) and bypass stacks. The anode refining department and process fugitive emission sources (i.e., roofline vents) are considered new if they commenced construction or reconstruction after the date of the 2022 proposal. Bypass stacks are considered new if they commenced construction or reconstruction after the date of the 2023 supplemental proposal. This information is being collected to assure compliance with 40 CFR Part 63, Subpart QQQ.</w:t>
      </w:r>
      <w:r w:rsidRPr="009376FC">
        <w:rPr>
          <w:rFonts w:eastAsia="Times New Roman" w:cstheme="minorHAnsi"/>
          <w:color w:val="000000"/>
        </w:rPr>
        <w:t xml:space="preserve"> </w:t>
      </w:r>
    </w:p>
    <w:p w:rsidR="009376FC" w:rsidRPr="009376FC" w:rsidP="009376FC" w14:paraId="044A718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rPr>
      </w:pPr>
    </w:p>
    <w:p w:rsidR="009376FC" w:rsidRPr="009376FC" w:rsidP="009376FC" w14:paraId="36F1D56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rPr>
      </w:pPr>
      <w:r w:rsidRPr="009376FC">
        <w:rPr>
          <w:rFonts w:eastAsia="Times New Roman" w:cstheme="minorHAnsi"/>
          <w:color w:val="000000"/>
        </w:rPr>
        <w:t>In general, all NESHAP require initial notifications, performance tests, and periodic reports by the owners/operators of the affected facilities. Owners/operators are also required to maintain records of the occurrence and duration of any failures to meet applicable standards, or any period during which the monitoring system is inoperative. These notifications, reports, and records are essential in determining compliance, and are required of all sources subject to NESHAP. Annual and semiannual reports are required.</w:t>
      </w:r>
    </w:p>
    <w:p w:rsidR="009376FC" w:rsidRPr="009376FC" w:rsidP="009376FC" w14:paraId="7693DF2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rPr>
      </w:pPr>
    </w:p>
    <w:p w:rsidR="009376FC" w:rsidRPr="009376FC" w:rsidP="009376FC" w14:paraId="21E60C2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rPr>
      </w:pPr>
      <w:r w:rsidRPr="009376FC">
        <w:rPr>
          <w:rFonts w:eastAsia="Times New Roman" w:cstheme="minorHAnsi"/>
          <w:color w:val="000000"/>
        </w:rPr>
        <w:t xml:space="preserve">Any owner or operator subject to the provisions of this part shall maintain a file of these documents and retain the file for at least 5 years following the date of such reports, and records. All reports are sent to the delegated state or local authority. </w:t>
      </w:r>
      <w:r w:rsidRPr="009376FC">
        <w:rPr>
          <w:rFonts w:eastAsia="Times New Roman" w:cstheme="minorHAnsi"/>
          <w:color w:val="000000"/>
        </w:rPr>
        <w:t>In the event that</w:t>
      </w:r>
      <w:r w:rsidRPr="009376FC">
        <w:rPr>
          <w:rFonts w:eastAsia="Times New Roman" w:cstheme="minorHAnsi"/>
          <w:color w:val="000000"/>
        </w:rPr>
        <w:t xml:space="preserve"> there is no such delegated authority, the reports are sent directly to the United States Environmental Protection Agency (EPA) regional office.</w:t>
      </w:r>
    </w:p>
    <w:p w:rsidR="009376FC" w:rsidRPr="009376FC" w:rsidP="009376FC" w14:paraId="116E0F2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rPr>
      </w:pPr>
    </w:p>
    <w:p w:rsidR="009376FC" w:rsidRPr="009376FC" w:rsidP="009376FC" w14:paraId="4648788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rPr>
      </w:pPr>
      <w:r w:rsidRPr="009376FC">
        <w:rPr>
          <w:rFonts w:eastAsia="Times New Roman" w:cstheme="minorHAnsi"/>
          <w:color w:val="000000"/>
        </w:rPr>
        <w:t xml:space="preserve">The final amendments will remove the startup, shutdown, and malfunction (SSM) exemption and specify that standards will </w:t>
      </w:r>
      <w:r w:rsidRPr="009376FC">
        <w:rPr>
          <w:rFonts w:eastAsia="Times New Roman" w:cstheme="minorHAnsi"/>
          <w:color w:val="000000"/>
        </w:rPr>
        <w:t>apply at all times</w:t>
      </w:r>
      <w:r w:rsidRPr="009376FC">
        <w:rPr>
          <w:rFonts w:eastAsia="Times New Roman" w:cstheme="minorHAnsi"/>
          <w:color w:val="000000"/>
        </w:rPr>
        <w:t xml:space="preserve">; remove the SSM plan requirement; and require electronic reporting of performance test results, fugitive dust plans and notification of compliance reports. The </w:t>
      </w:r>
      <w:r w:rsidRPr="009376FC">
        <w:rPr>
          <w:rFonts w:eastAsia="Times New Roman" w:cstheme="minorHAnsi"/>
          <w:color w:val="000000"/>
        </w:rPr>
        <w:t>final amendments will add emission limits for:</w:t>
      </w:r>
    </w:p>
    <w:p w:rsidR="009376FC" w:rsidRPr="009376FC" w:rsidP="009376FC" w14:paraId="65459F3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rPr>
      </w:pPr>
    </w:p>
    <w:p w:rsidR="009376FC" w:rsidRPr="009376FC" w:rsidP="009376FC" w14:paraId="3AF94989" w14:textId="77777777">
      <w:pPr>
        <w:widowControl w:val="0"/>
        <w:numPr>
          <w:ilvl w:val="0"/>
          <w:numId w:val="30"/>
        </w:numPr>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eastAsia="Times New Roman" w:cstheme="minorHAnsi"/>
          <w:color w:val="000000"/>
        </w:rPr>
      </w:pPr>
      <w:r w:rsidRPr="009376FC">
        <w:rPr>
          <w:rFonts w:eastAsia="Times New Roman" w:cstheme="minorHAnsi"/>
          <w:color w:val="000000"/>
        </w:rPr>
        <w:t xml:space="preserve">Particulate matter (PM) for new converter </w:t>
      </w:r>
      <w:r w:rsidRPr="009376FC">
        <w:rPr>
          <w:rFonts w:eastAsia="Times New Roman" w:cstheme="minorHAnsi"/>
          <w:color w:val="000000"/>
        </w:rPr>
        <w:t>departments;</w:t>
      </w:r>
    </w:p>
    <w:p w:rsidR="009376FC" w:rsidRPr="009376FC" w:rsidP="009376FC" w14:paraId="0886D6BA" w14:textId="77777777">
      <w:pPr>
        <w:widowControl w:val="0"/>
        <w:numPr>
          <w:ilvl w:val="0"/>
          <w:numId w:val="30"/>
        </w:numPr>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eastAsia="Times New Roman" w:cstheme="minorHAnsi"/>
          <w:color w:val="000000"/>
        </w:rPr>
      </w:pPr>
      <w:r w:rsidRPr="009376FC">
        <w:rPr>
          <w:rFonts w:eastAsia="Times New Roman" w:cstheme="minorHAnsi"/>
          <w:color w:val="000000"/>
        </w:rPr>
        <w:t xml:space="preserve">PM for new and existing anode refining </w:t>
      </w:r>
      <w:r w:rsidRPr="009376FC">
        <w:rPr>
          <w:rFonts w:eastAsia="Times New Roman" w:cstheme="minorHAnsi"/>
          <w:color w:val="000000"/>
        </w:rPr>
        <w:t>departments;</w:t>
      </w:r>
    </w:p>
    <w:p w:rsidR="009376FC" w:rsidRPr="009376FC" w:rsidP="009376FC" w14:paraId="37E85BC3" w14:textId="77777777">
      <w:pPr>
        <w:widowControl w:val="0"/>
        <w:numPr>
          <w:ilvl w:val="0"/>
          <w:numId w:val="30"/>
        </w:numPr>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eastAsia="Times New Roman" w:cstheme="minorHAnsi"/>
          <w:color w:val="000000"/>
        </w:rPr>
      </w:pPr>
      <w:r w:rsidRPr="009376FC">
        <w:rPr>
          <w:rFonts w:eastAsia="Times New Roman" w:cstheme="minorHAnsi"/>
          <w:color w:val="000000"/>
        </w:rPr>
        <w:t xml:space="preserve">PM as a surrogate for HAP metals from the existing combined emissions stream of the Hoboken process fugitive capture system and the anode refining </w:t>
      </w:r>
      <w:r w:rsidRPr="009376FC">
        <w:rPr>
          <w:rFonts w:eastAsia="Times New Roman" w:cstheme="minorHAnsi"/>
          <w:color w:val="000000"/>
        </w:rPr>
        <w:t>department;</w:t>
      </w:r>
    </w:p>
    <w:p w:rsidR="009376FC" w:rsidRPr="009376FC" w:rsidP="009376FC" w14:paraId="68151889" w14:textId="77777777">
      <w:pPr>
        <w:widowControl w:val="0"/>
        <w:numPr>
          <w:ilvl w:val="0"/>
          <w:numId w:val="30"/>
        </w:numPr>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eastAsia="Times New Roman" w:cstheme="minorHAnsi"/>
          <w:color w:val="000000"/>
        </w:rPr>
      </w:pPr>
      <w:r w:rsidRPr="009376FC">
        <w:rPr>
          <w:rFonts w:eastAsia="Times New Roman" w:cstheme="minorHAnsi"/>
          <w:color w:val="000000"/>
        </w:rPr>
        <w:t xml:space="preserve">PM as a surrogate for HAP metals, for new and existing process fugitive emissions from rooflines from anode furnaces, smelting vessels, and </w:t>
      </w:r>
      <w:r w:rsidRPr="009376FC">
        <w:rPr>
          <w:rFonts w:eastAsia="Times New Roman" w:cstheme="minorHAnsi"/>
          <w:color w:val="000000"/>
        </w:rPr>
        <w:t>converters;</w:t>
      </w:r>
    </w:p>
    <w:p w:rsidR="009376FC" w:rsidRPr="009376FC" w:rsidP="009376FC" w14:paraId="0C5B31AA" w14:textId="77777777">
      <w:pPr>
        <w:widowControl w:val="0"/>
        <w:numPr>
          <w:ilvl w:val="0"/>
          <w:numId w:val="30"/>
        </w:numPr>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eastAsia="Times New Roman" w:cstheme="minorHAnsi"/>
          <w:color w:val="000000"/>
        </w:rPr>
      </w:pPr>
      <w:r w:rsidRPr="009376FC">
        <w:rPr>
          <w:rFonts w:eastAsia="Times New Roman" w:cstheme="minorHAnsi"/>
          <w:color w:val="000000"/>
        </w:rPr>
        <w:t xml:space="preserve">Mercury, benzene, toluene, hydrogen chloride, chlorine, polycyclic aromatic hydrocarbon including a separate naphthalene limit, and dioxins/furans emissions from the combination of new and existing point source emissions from copper concentrate dryers, converters, smelting furnaces, and anode </w:t>
      </w:r>
      <w:r w:rsidRPr="009376FC">
        <w:rPr>
          <w:rFonts w:eastAsia="Times New Roman" w:cstheme="minorHAnsi"/>
          <w:color w:val="000000"/>
        </w:rPr>
        <w:t>refining;</w:t>
      </w:r>
    </w:p>
    <w:p w:rsidR="009376FC" w:rsidRPr="009376FC" w:rsidP="009376FC" w14:paraId="218CFDD5" w14:textId="77777777">
      <w:pPr>
        <w:widowControl w:val="0"/>
        <w:numPr>
          <w:ilvl w:val="0"/>
          <w:numId w:val="30"/>
        </w:numPr>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eastAsia="Times New Roman" w:cstheme="minorHAnsi"/>
          <w:color w:val="000000"/>
        </w:rPr>
      </w:pPr>
      <w:r w:rsidRPr="009376FC">
        <w:rPr>
          <w:rFonts w:eastAsia="Times New Roman" w:cstheme="minorHAnsi"/>
          <w:color w:val="000000"/>
        </w:rPr>
        <w:t xml:space="preserve">Lead for certain existing process fugitive emissions from rooflines from anode furnaces, smelting vessels, and </w:t>
      </w:r>
      <w:r w:rsidRPr="009376FC">
        <w:rPr>
          <w:rFonts w:eastAsia="Times New Roman" w:cstheme="minorHAnsi"/>
          <w:color w:val="000000"/>
        </w:rPr>
        <w:t>converters;</w:t>
      </w:r>
    </w:p>
    <w:p w:rsidR="009376FC" w:rsidRPr="009376FC" w:rsidP="009376FC" w14:paraId="38F29B4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rPr>
      </w:pPr>
    </w:p>
    <w:p w:rsidR="009376FC" w:rsidRPr="009376FC" w:rsidP="009376FC" w14:paraId="4E3B2CB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rPr>
      </w:pPr>
      <w:r w:rsidRPr="009376FC">
        <w:rPr>
          <w:rFonts w:eastAsia="Times New Roman" w:cstheme="minorHAnsi"/>
          <w:color w:val="000000"/>
        </w:rPr>
        <w:t>The final rule will also provide design standards for the Peirce-Smith converter department, Inco flash furnace, and anode refining department. The final rule will also require updates the fugitive dust plan requirements, as applicable. Finally, the rule provides work practice standards and emission limits for bypass stacks.</w:t>
      </w:r>
    </w:p>
    <w:p w:rsidR="009376FC" w:rsidRPr="009376FC" w:rsidP="009376FC" w14:paraId="4F30088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rPr>
      </w:pPr>
    </w:p>
    <w:p w:rsidR="009376FC" w:rsidRPr="009376FC" w:rsidP="009376FC" w14:paraId="00C31F6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rPr>
      </w:pPr>
      <w:r w:rsidRPr="009376FC">
        <w:rPr>
          <w:rFonts w:eastAsia="Times New Roman" w:cstheme="minorHAnsi"/>
          <w:color w:val="000000"/>
        </w:rPr>
        <w:t xml:space="preserve">All the primary copper smelting facilities in the United States are owned and operated by the primary copper smelter industry (aka: the “Affected Public”). None of these facilities in the United States are owned by any government entities, including state, local, tribal, and federal governments. They are all privately-owned, for-profit commercial businesses. We assume that they will all respond to EPA inquiries. The “burden” to the “Affected Public” may be found below in Table 1: Annual Respondent Burden and Cost – NESHAP for Primary Copper Smelting (40 CFR Part 63, Subpart QQQ). The “burden” to the federal government is attributed entirely to work performed by either federal employees or government contractors and can be found below in Table 2: Average Annual EPA Burden and Cost – NESHAP for Primary Copper Smelting (40 CFR Part 63, Subpart QQQ). </w:t>
      </w:r>
    </w:p>
    <w:p w:rsidR="009376FC" w:rsidRPr="009376FC" w:rsidP="009376FC" w14:paraId="58983A0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rPr>
      </w:pPr>
    </w:p>
    <w:p w:rsidR="009376FC" w:rsidRPr="009376FC" w:rsidP="009376FC" w14:paraId="62F83F8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rPr>
      </w:pPr>
      <w:r w:rsidRPr="009376FC">
        <w:rPr>
          <w:rFonts w:eastAsia="Times New Roman" w:cstheme="minorHAnsi"/>
          <w:color w:val="000000"/>
        </w:rPr>
        <w:t xml:space="preserve">There are two major source facilities subject to the standard. This estimate is based on the research conducted by the EPA during the subpart QQQ RTR rulemaking and in consultation with the industry. </w:t>
      </w:r>
    </w:p>
    <w:p w:rsidR="002162CB" w:rsidRPr="002162CB" w:rsidP="002162CB" w14:paraId="799885A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ascii="Times New Roman" w:eastAsia="Times New Roman" w:hAnsi="Times New Roman" w:cs="Times New Roman"/>
          <w:sz w:val="24"/>
          <w:szCs w:val="24"/>
        </w:rPr>
      </w:pPr>
    </w:p>
    <w:p w:rsidR="00872792" w:rsidRPr="009A5C98" w:rsidP="00940939" w14:paraId="49043A12" w14:textId="600FFF56">
      <w:pPr>
        <w:spacing w:line="240" w:lineRule="auto"/>
        <w:ind w:left="0" w:firstLine="0"/>
        <w:rPr>
          <w:b/>
          <w:bCs/>
          <w:u w:val="single"/>
        </w:rPr>
      </w:pPr>
      <w:r w:rsidRPr="009A5C98">
        <w:rPr>
          <w:b/>
          <w:bCs/>
          <w:u w:val="single"/>
        </w:rPr>
        <w:t>Supporting Statement A</w:t>
      </w:r>
    </w:p>
    <w:p w:rsidR="00D47CB3" w:rsidRPr="008B3B3E" w:rsidP="00940939" w14:paraId="73FF37C3" w14:textId="7444A29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 w:name="_Toc156593368"/>
      <w:bookmarkEnd w:id="0"/>
      <w:r w:rsidRPr="008B3B3E">
        <w:rPr>
          <w:rFonts w:asciiTheme="minorHAnsi" w:hAnsiTheme="minorHAnsi" w:cstheme="minorHAnsi"/>
          <w:b/>
          <w:bCs/>
          <w:color w:val="000000" w:themeColor="text1"/>
          <w:sz w:val="22"/>
          <w:szCs w:val="22"/>
        </w:rPr>
        <w:t>NEED AND AUTHORITY FOR THE COLLECTION</w:t>
      </w:r>
      <w:bookmarkEnd w:id="1"/>
      <w:r w:rsidR="00EF65DF">
        <w:rPr>
          <w:rFonts w:asciiTheme="minorHAnsi" w:hAnsiTheme="minorHAnsi" w:cstheme="minorHAnsi"/>
          <w:b/>
          <w:bCs/>
          <w:color w:val="000000" w:themeColor="text1"/>
          <w:sz w:val="22"/>
          <w:szCs w:val="22"/>
        </w:rPr>
        <w:t>:</w:t>
      </w:r>
    </w:p>
    <w:p w:rsidR="00A27E5C" w:rsidRPr="008B3B3E" w:rsidP="00940939" w14:paraId="0D31D853" w14:textId="1A89D85B">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Explain the circumstances that make the collection of information necessary. Identify any legal or administrative requirements that necessitate</w:t>
      </w:r>
      <w:r w:rsidR="00186985">
        <w:rPr>
          <w:rFonts w:cstheme="minorHAnsi"/>
          <w:i/>
          <w:iCs/>
          <w:color w:val="000000"/>
          <w:shd w:val="clear" w:color="auto" w:fill="FFFFFF"/>
        </w:rPr>
        <w:t xml:space="preserve"> </w:t>
      </w:r>
      <w:r w:rsidRPr="008B3B3E">
        <w:rPr>
          <w:rFonts w:cstheme="minorHAnsi"/>
          <w:i/>
          <w:iCs/>
          <w:color w:val="000000"/>
          <w:shd w:val="clear" w:color="auto" w:fill="FFFFFF"/>
        </w:rPr>
        <w:t>the collection.</w:t>
      </w:r>
    </w:p>
    <w:p w:rsidR="006C3359" w:rsidRPr="006C3359" w:rsidP="006C3359" w14:paraId="20A953E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6C3359">
        <w:rPr>
          <w:rFonts w:eastAsia="Times New Roman" w:cstheme="minorHAnsi"/>
        </w:rPr>
        <w:t xml:space="preserve">Section 112 of the CAA requires the EPA to establish NESHAP for major sources of HAP that are listed for regulation under CAA section 112(c). A major source is a stationary source that emits or has the potential to emit more than 10 tons per year of any single HAP or more than 25 tons per year of any combination of HAP. For major sources, the NESHAP includes technology-based standards that must reflect the maximum degree of emission reductions of HAP achievable (after considering cost, energy requirements, and non-air quality health and environmental impacts). The NESHAP are commonly referred to as maximum achievable control technology (MACT) standards. In the Administrator's </w:t>
      </w:r>
      <w:r w:rsidRPr="006C3359">
        <w:rPr>
          <w:rFonts w:eastAsia="Times New Roman" w:cstheme="minorHAnsi"/>
        </w:rPr>
        <w:t>judgment, HAP emissions from primary copper smelters either cause or contribute to air pollution that may reasonably be anticipated to endanger public health and/or welfare. Therefore, the NESHAP were promulgated for this source category at 40 CFR Part 63,</w:t>
      </w:r>
      <w:r w:rsidRPr="006C3359">
        <w:rPr>
          <w:rFonts w:eastAsia="Times New Roman" w:cstheme="minorHAnsi"/>
          <w:b/>
          <w:bCs/>
          <w:i/>
          <w:iCs/>
        </w:rPr>
        <w:t xml:space="preserve"> </w:t>
      </w:r>
      <w:r w:rsidRPr="006C3359">
        <w:rPr>
          <w:rFonts w:eastAsia="Times New Roman" w:cstheme="minorHAnsi"/>
        </w:rPr>
        <w:t>Subpart QQQ.</w:t>
      </w:r>
    </w:p>
    <w:p w:rsidR="006C3359" w:rsidRPr="006C3359" w:rsidP="006C3359" w14:paraId="19BBBC2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6C3359">
        <w:rPr>
          <w:rFonts w:eastAsia="Times New Roman" w:cstheme="minorHAnsi"/>
        </w:rPr>
        <w:t xml:space="preserve">Section 112(d)(6) of the CAA requires the EPA to review the technology-based MACT standards and revise them “as necessary (taking into account developments in practices, processes, and control technologies)” no less frequently than every 8 years. In addition, section 112(f) of the CAA requires the EPA to determine whether the MACT emissions limitations provide an ample margin of safety to protect public health. For MACT standards for HAP “classified as a known, probable, or possible human carcinogen" that "do not reduce lifetime excess cancer risks to the individual most exposed to emissions from a source in the category or subcategory to less than 1-in-1 million,” the EPA must promulgate residual risk standards for the source category (or subcategory) as necessary to provide an ample margin of safety to protect public health. In doing so, EPA may adopt standards equal to existing MACT standards, if the EPA determines that the existing standards are sufficiently protective. The EPA must also adopt more stringent standards, if necessary, to prevent an adverse environmental effect, but must consider cost, energy, safety, and other relevant factors in doing so. Certain records and reports are necessary for the Administrator to confirm the compliance status of sources subject to NESHAP, identify any new or reconstructed sources subject to the standards, and confirm that the standards are being achieved on a continuous basis. These recordkeeping and reporting requirements are specifically authorized by section 114 of the CAA (42 U.S.C. 7414) and set out in the part 63 NESHAP General Provisions (40 CFR Part 63, Subpart A). CAA Section 114(a) states that the Administrator may require any owner or operator subject to any requirement of this Act to: </w:t>
      </w:r>
    </w:p>
    <w:p w:rsidR="006C3359" w:rsidRPr="006C3359" w:rsidP="006C3359" w14:paraId="20C2593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6C3359">
        <w:rPr>
          <w:rFonts w:eastAsia="Times New Roman"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B432F" w:rsidRPr="002162CB" w:rsidP="002162CB" w14:paraId="61662F16" w14:textId="1F4048BB">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p>
    <w:p w:rsidR="00D47CB3" w:rsidRPr="008B3B3E" w:rsidP="00940939" w14:paraId="24F38A28" w14:textId="081D5ED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 w:name="_Toc156593369"/>
      <w:r w:rsidRPr="008B3B3E">
        <w:rPr>
          <w:rFonts w:asciiTheme="minorHAnsi" w:hAnsiTheme="minorHAnsi" w:cstheme="minorHAnsi"/>
          <w:b/>
          <w:bCs/>
          <w:color w:val="000000" w:themeColor="text1"/>
          <w:sz w:val="22"/>
          <w:szCs w:val="22"/>
        </w:rPr>
        <w:t>PRACTICAL UTILITY/USERS OF THE DATA</w:t>
      </w:r>
      <w:bookmarkEnd w:id="2"/>
      <w:r w:rsidR="00EF65DF">
        <w:rPr>
          <w:rFonts w:asciiTheme="minorHAnsi" w:hAnsiTheme="minorHAnsi" w:cstheme="minorHAnsi"/>
          <w:b/>
          <w:bCs/>
          <w:color w:val="000000" w:themeColor="text1"/>
          <w:sz w:val="22"/>
          <w:szCs w:val="22"/>
        </w:rPr>
        <w:t>:</w:t>
      </w:r>
    </w:p>
    <w:p w:rsidR="004252C1" w:rsidRPr="008B3B3E" w:rsidP="00940939" w14:paraId="3E2FC7F8" w14:textId="1DCB8D2C">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EF4B51" w:rsidRPr="00EF4B51" w:rsidP="00EF4B51" w14:paraId="1F2B646E" w14:textId="77777777">
      <w:pPr>
        <w:spacing w:line="259" w:lineRule="auto"/>
        <w:ind w:left="0" w:firstLine="0"/>
        <w:rPr>
          <w:rFonts w:cstheme="minorHAnsi"/>
        </w:rPr>
      </w:pPr>
      <w:r w:rsidRPr="00EF4B51">
        <w:rPr>
          <w:rFonts w:cstheme="minorHAnsi"/>
        </w:rPr>
        <w:t>The recordkeeping and reporting requirements in these standards ensure compliance with the applicable regulations that were promulgated in accordance with the CAA. The collected information is also used for targeting inspections and as evidence in legal proceedings.</w:t>
      </w:r>
    </w:p>
    <w:p w:rsidR="00EF4B51" w:rsidRPr="00EF4B51" w:rsidP="00EF4B51" w14:paraId="69EA3696" w14:textId="77777777">
      <w:pPr>
        <w:spacing w:line="259" w:lineRule="auto"/>
        <w:ind w:left="0" w:firstLine="0"/>
        <w:rPr>
          <w:rFonts w:cstheme="minorHAnsi"/>
        </w:rPr>
      </w:pPr>
      <w:r w:rsidRPr="00EF4B51">
        <w:rPr>
          <w:rFonts w:cstheme="minorHAnsi"/>
        </w:rPr>
        <w:t xml:space="preserve">Performance tests are required to determine an affected facility’s initial and ongoing capability to comply with the emission standards. Continuous monitoring systems are used to </w:t>
      </w:r>
      <w:r w:rsidRPr="00EF4B51">
        <w:rPr>
          <w:rFonts w:cstheme="minorHAnsi"/>
        </w:rPr>
        <w:t>ensure compliance with these standards at all times</w:t>
      </w:r>
      <w:r w:rsidRPr="00EF4B51">
        <w:rPr>
          <w:rFonts w:cstheme="minorHAnsi"/>
        </w:rPr>
        <w:t>. During the performance test, a record of the operating parameters under which compliance was achieved may be recorded and used to determine compliance in place of a continuous emission monitor or more frequent performance tests.</w:t>
      </w:r>
    </w:p>
    <w:p w:rsidR="00EF4B51" w:rsidRPr="00EF4B51" w:rsidP="00EF4B51" w14:paraId="167C26C3" w14:textId="77777777">
      <w:pPr>
        <w:spacing w:line="259" w:lineRule="auto"/>
        <w:ind w:left="0" w:firstLine="0"/>
        <w:rPr>
          <w:rFonts w:cstheme="minorHAnsi"/>
        </w:rPr>
      </w:pPr>
      <w:r w:rsidRPr="00EF4B51">
        <w:rPr>
          <w:rFonts w:cstheme="minorHAnsi"/>
        </w:rPr>
        <w:t>The notifications required in these standards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that these same standards are being met. The performance tests may also be observed.</w:t>
      </w:r>
    </w:p>
    <w:p w:rsidR="00EF4B51" w:rsidRPr="00EF4B51" w:rsidP="00EF4B51" w14:paraId="5F83FD53" w14:textId="77777777">
      <w:pPr>
        <w:spacing w:line="259" w:lineRule="auto"/>
        <w:ind w:left="0" w:firstLine="0"/>
        <w:rPr>
          <w:rFonts w:cstheme="minorHAnsi"/>
        </w:rPr>
      </w:pPr>
      <w:r w:rsidRPr="00EF4B51">
        <w:rPr>
          <w:rFonts w:cstheme="minorHAnsi"/>
        </w:rPr>
        <w:t>The required semiannual reports are used to determine periods of excess emissions, identify problems at the facility, verify operation/maintenance procedures and for compliance determinations.</w:t>
      </w:r>
    </w:p>
    <w:p w:rsidR="00074917" w:rsidRPr="008B3B3E" w:rsidP="00940939" w14:paraId="1522D565" w14:textId="69CCCAC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3" w:name="_Toc156593370"/>
      <w:r w:rsidRPr="008B3B3E">
        <w:rPr>
          <w:rFonts w:asciiTheme="minorHAnsi" w:hAnsiTheme="minorHAnsi" w:cstheme="minorHAnsi"/>
          <w:b/>
          <w:bCs/>
          <w:color w:val="000000" w:themeColor="text1"/>
          <w:sz w:val="22"/>
          <w:szCs w:val="22"/>
        </w:rPr>
        <w:t>USE OF TECHNOLOGY</w:t>
      </w:r>
      <w:bookmarkEnd w:id="3"/>
      <w:r w:rsidR="00EF65DF">
        <w:rPr>
          <w:rFonts w:asciiTheme="minorHAnsi" w:hAnsiTheme="minorHAnsi" w:cstheme="minorHAnsi"/>
          <w:b/>
          <w:bCs/>
          <w:color w:val="000000" w:themeColor="text1"/>
          <w:sz w:val="22"/>
          <w:szCs w:val="22"/>
        </w:rPr>
        <w:t>:</w:t>
      </w:r>
    </w:p>
    <w:p w:rsidR="00D47CB3" w:rsidRPr="008B3B3E" w:rsidP="00940939" w14:paraId="50A4BA09" w14:textId="2FD9C2D1">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C1F62" w:rsidRPr="009C1F62" w:rsidP="009C1F62" w14:paraId="7AC742CB" w14:textId="77777777">
      <w:pPr>
        <w:spacing w:line="259" w:lineRule="auto"/>
        <w:ind w:left="0" w:firstLine="0"/>
        <w:rPr>
          <w:rFonts w:cstheme="minorHAnsi"/>
        </w:rPr>
      </w:pPr>
      <w:r w:rsidRPr="009C1F62">
        <w:rPr>
          <w:rFonts w:cstheme="minorHAnsi"/>
        </w:rPr>
        <w:t>As part of the final RTR amendments, respondents are required to use the EPA’s Electronic Reporting Tool (ERT) to develop performance test reports and submit them through the EPA’s Compliance and Emissions Data Reporting Interface (CEDRI), which can be accessed through the EPA’s Central Data Exchange (CDX) (</w:t>
      </w:r>
      <w:hyperlink r:id="rId9" w:history="1">
        <w:r w:rsidRPr="009C1F62">
          <w:rPr>
            <w:rStyle w:val="Hyperlink"/>
            <w:rFonts w:cstheme="minorHAnsi"/>
          </w:rPr>
          <w:t>https://cdx.epa.gov/</w:t>
        </w:r>
      </w:hyperlink>
      <w:r w:rsidRPr="009C1F62">
        <w:rPr>
          <w:rFonts w:cstheme="minorHAnsi"/>
        </w:rPr>
        <w:t>).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For purposes of this ICR, it is assumed that there will be no additional burden associated with the proposed requirement for respondents to submit the notifications and reports electronically.</w:t>
      </w:r>
    </w:p>
    <w:p w:rsidR="009F1E00" w:rsidRPr="008B3B3E" w:rsidP="002943D2" w14:paraId="7B30150C" w14:textId="67B336FD">
      <w:pPr>
        <w:spacing w:line="259" w:lineRule="auto"/>
        <w:ind w:left="0" w:firstLine="0"/>
        <w:rPr>
          <w:rFonts w:cstheme="minorHAnsi"/>
        </w:rPr>
      </w:pPr>
      <w:r w:rsidRPr="009C1F62">
        <w:rPr>
          <w:rFonts w:cstheme="minorHAnsi"/>
        </w:rPr>
        <w:t xml:space="preserve">Electronic copies of records may also be maintained </w:t>
      </w:r>
      <w:r w:rsidRPr="009C1F62">
        <w:rPr>
          <w:rFonts w:cstheme="minorHAnsi"/>
        </w:rPr>
        <w:t>in order to</w:t>
      </w:r>
      <w:r w:rsidRPr="009C1F62">
        <w:rPr>
          <w:rFonts w:cstheme="minorHAnsi"/>
        </w:rPr>
        <w:t xml:space="preserve"> satisfy federal recordkeeping requirements. For additional information on the Paperwork Reduction Act requirements for CEDRI and ERT for this rule, see: </w:t>
      </w:r>
      <w:hyperlink r:id="rId10" w:history="1">
        <w:r w:rsidRPr="009C1F62">
          <w:rPr>
            <w:rStyle w:val="Hyperlink"/>
            <w:rFonts w:cstheme="minorHAnsi"/>
            <w:i/>
            <w:iCs/>
          </w:rPr>
          <w:t>https://www.epa.gov/electronic-reporting-air-emissions/paperwork-reduction-act-pra-cedri-and-ert</w:t>
        </w:r>
      </w:hyperlink>
      <w:r w:rsidRPr="009C1F62">
        <w:rPr>
          <w:rFonts w:cstheme="minorHAnsi"/>
        </w:rPr>
        <w:t>.</w:t>
      </w:r>
      <w:r w:rsidRPr="002162CB" w:rsidR="002162CB">
        <w:rPr>
          <w:rFonts w:cstheme="minorHAnsi"/>
        </w:rPr>
        <w:t xml:space="preserve"> </w:t>
      </w:r>
    </w:p>
    <w:p w:rsidR="005263EC" w:rsidRPr="008B3B3E" w:rsidP="00940939" w14:paraId="2CB3B868" w14:textId="708D131B">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4" w:name="_Toc156593371"/>
      <w:r w:rsidRPr="008B3B3E">
        <w:rPr>
          <w:rFonts w:asciiTheme="minorHAnsi" w:hAnsiTheme="minorHAnsi" w:cstheme="minorHAnsi"/>
          <w:b/>
          <w:bCs/>
          <w:color w:val="000000" w:themeColor="text1"/>
          <w:sz w:val="22"/>
          <w:szCs w:val="22"/>
        </w:rPr>
        <w:t>EFFORTS TO IDENTIFY DUPLICATION</w:t>
      </w:r>
      <w:bookmarkEnd w:id="4"/>
      <w:r w:rsidR="00EF65DF">
        <w:rPr>
          <w:rFonts w:asciiTheme="minorHAnsi" w:hAnsiTheme="minorHAnsi" w:cstheme="minorHAnsi"/>
          <w:b/>
          <w:bCs/>
          <w:color w:val="000000" w:themeColor="text1"/>
          <w:sz w:val="22"/>
          <w:szCs w:val="22"/>
        </w:rPr>
        <w:t>:</w:t>
      </w:r>
    </w:p>
    <w:p w:rsidR="00D47CB3" w:rsidRPr="008B3B3E" w:rsidP="00940939" w14:paraId="15DFF081" w14:textId="77777777">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55316C" w:rsidRPr="0055316C" w:rsidP="0055316C" w14:paraId="00FF33E2" w14:textId="77777777">
      <w:pPr>
        <w:spacing w:line="259" w:lineRule="auto"/>
        <w:ind w:left="0" w:firstLine="0"/>
        <w:rPr>
          <w:rFonts w:cstheme="minorHAnsi"/>
        </w:rPr>
      </w:pPr>
      <w:r w:rsidRPr="0055316C">
        <w:rPr>
          <w:rFonts w:cstheme="minorHAnsi"/>
        </w:rPr>
        <w:t xml:space="preserve">If the subject standards have not been delegated, the information is sent directly to the appropriate EPA regional office. Otherwise, the information is </w:t>
      </w:r>
      <w:r w:rsidRPr="0055316C">
        <w:rPr>
          <w:rFonts w:cstheme="minorHAnsi"/>
        </w:rPr>
        <w:t>sent  to</w:t>
      </w:r>
      <w:r w:rsidRPr="0055316C">
        <w:rPr>
          <w:rFonts w:cstheme="minorHAnsi"/>
        </w:rPr>
        <w:t xml:space="preserve"> both the delegated state or local agency and the appropriate EPA regional office. The submission process can be simplified through the electronic reporting included in this rule. As owners and operators of affected facilities are required to submit their specified reports electronically to the Compliance and Emissions Data Reporting Interface (CEDRI), air agency staff at the regional, state and local levels will all have access to data within their jurisdiction immediately upon submittal if they are registered in CEDRI. For those who choose not to register, the data can be accessed following a processing period in CEDRI via the EPA’s Web Factor and Information Retrieval (</w:t>
      </w:r>
      <w:r w:rsidRPr="0055316C">
        <w:rPr>
          <w:rFonts w:cstheme="minorHAnsi"/>
        </w:rPr>
        <w:t>WebFIRE</w:t>
      </w:r>
      <w:r w:rsidRPr="0055316C">
        <w:rPr>
          <w:rFonts w:cstheme="minorHAnsi"/>
        </w:rPr>
        <w:t>) database, where it is publicly accessible.  Therefore, duplication does not exist.</w:t>
      </w:r>
    </w:p>
    <w:p w:rsidR="00251151" w:rsidRPr="008B3B3E" w:rsidP="00940939" w14:paraId="79D36B3F" w14:textId="6F22DD94">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5" w:name="_Toc156593372"/>
      <w:r w:rsidRPr="008B3B3E">
        <w:rPr>
          <w:rFonts w:asciiTheme="minorHAnsi" w:hAnsiTheme="minorHAnsi" w:cstheme="minorHAnsi"/>
          <w:b/>
          <w:bCs/>
          <w:color w:val="000000" w:themeColor="text1"/>
          <w:sz w:val="22"/>
          <w:szCs w:val="22"/>
        </w:rPr>
        <w:t>MINIMIZING BURDEN ON SMALL ENTITIES</w:t>
      </w:r>
      <w:bookmarkEnd w:id="5"/>
      <w:r w:rsidR="00EF65DF">
        <w:rPr>
          <w:rFonts w:asciiTheme="minorHAnsi" w:hAnsiTheme="minorHAnsi" w:cstheme="minorHAnsi"/>
          <w:b/>
          <w:bCs/>
          <w:color w:val="000000" w:themeColor="text1"/>
          <w:sz w:val="22"/>
          <w:szCs w:val="22"/>
        </w:rPr>
        <w:t>:</w:t>
      </w:r>
    </w:p>
    <w:p w:rsidR="00D47CB3" w:rsidRPr="008B3B3E" w:rsidP="00940939" w14:paraId="3D612A53" w14:textId="12EBD25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If the collection of information impacts small businesses or other small entities, describe any methods used to minimize burden.</w:t>
      </w:r>
    </w:p>
    <w:p w:rsidR="004C244F" w:rsidRPr="004C244F" w:rsidP="004C244F" w14:paraId="2753711D" w14:textId="77777777">
      <w:pPr>
        <w:spacing w:line="259" w:lineRule="auto"/>
        <w:ind w:left="0" w:firstLine="0"/>
        <w:rPr>
          <w:rFonts w:cstheme="minorHAnsi"/>
          <w:b/>
          <w:bCs/>
        </w:rPr>
      </w:pPr>
      <w:r w:rsidRPr="004C244F">
        <w:rPr>
          <w:rFonts w:cstheme="minorHAnsi"/>
        </w:rPr>
        <w:t>All the respondents are large entities (i.e., large businesses). There are no small businesses operating Primary Copper Smelting facilities.</w:t>
      </w:r>
    </w:p>
    <w:p w:rsidR="004252C1" w:rsidRPr="008B3B3E" w:rsidP="00940939" w14:paraId="1FF5A778" w14:textId="279B70D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6" w:name="_Toc156593373"/>
      <w:r w:rsidRPr="008B3B3E">
        <w:rPr>
          <w:rFonts w:asciiTheme="minorHAnsi" w:hAnsiTheme="minorHAnsi" w:cstheme="minorHAnsi"/>
          <w:b/>
          <w:bCs/>
          <w:color w:val="000000" w:themeColor="text1"/>
          <w:sz w:val="22"/>
          <w:szCs w:val="22"/>
        </w:rPr>
        <w:t>EFFECTS OF LESS FREQUENT COLLECTION</w:t>
      </w:r>
      <w:bookmarkEnd w:id="6"/>
      <w:r w:rsidR="00EF65DF">
        <w:rPr>
          <w:rFonts w:asciiTheme="minorHAnsi" w:hAnsiTheme="minorHAnsi" w:cstheme="minorHAnsi"/>
          <w:b/>
          <w:bCs/>
          <w:color w:val="000000" w:themeColor="text1"/>
          <w:sz w:val="22"/>
          <w:szCs w:val="22"/>
        </w:rPr>
        <w:t>:</w:t>
      </w:r>
    </w:p>
    <w:p w:rsidR="00D47CB3" w:rsidRPr="008B3B3E" w:rsidP="00940939" w14:paraId="00E27992" w14:textId="51FE381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2943D2" w:rsidP="002943D2" w14:paraId="5934FB28" w14:textId="3A657E2C">
      <w:pPr>
        <w:spacing w:line="259" w:lineRule="auto"/>
        <w:ind w:left="0" w:firstLine="0"/>
        <w:rPr>
          <w:rFonts w:cstheme="minorHAnsi"/>
        </w:rPr>
      </w:pPr>
      <w:r w:rsidRPr="007F4AF6">
        <w:rPr>
          <w:rFonts w:cstheme="minorHAnsi"/>
        </w:rP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and the final amendments was collected less frequently, the proper operation and maintenance of control equipment and the possibility of detecting violations would be less likely</w:t>
      </w:r>
      <w:r w:rsidRPr="002162CB" w:rsidR="002162CB">
        <w:rPr>
          <w:rFonts w:cstheme="minorHAnsi"/>
        </w:rPr>
        <w:t>.</w:t>
      </w:r>
    </w:p>
    <w:p w:rsidR="00A233E0" w:rsidRPr="008B3B3E" w:rsidP="00940939" w14:paraId="27596CC0" w14:textId="23DC901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7" w:name="_Toc156593374"/>
      <w:r w:rsidRPr="008B3B3E">
        <w:rPr>
          <w:rFonts w:asciiTheme="minorHAnsi" w:hAnsiTheme="minorHAnsi" w:cstheme="minorHAnsi"/>
          <w:b/>
          <w:bCs/>
          <w:color w:val="000000" w:themeColor="text1"/>
          <w:sz w:val="22"/>
          <w:szCs w:val="22"/>
        </w:rPr>
        <w:t>GENERAL GUIDELINES</w:t>
      </w:r>
      <w:bookmarkEnd w:id="7"/>
      <w:r w:rsidR="00EF65DF">
        <w:rPr>
          <w:rFonts w:asciiTheme="minorHAnsi" w:hAnsiTheme="minorHAnsi" w:cstheme="minorHAnsi"/>
          <w:b/>
          <w:bCs/>
          <w:color w:val="000000" w:themeColor="text1"/>
          <w:sz w:val="22"/>
          <w:szCs w:val="22"/>
        </w:rPr>
        <w:t>:</w:t>
      </w:r>
    </w:p>
    <w:p w:rsidR="00A233E0" w:rsidRPr="008B3B3E" w:rsidP="00940939" w14:paraId="7754F228" w14:textId="66F6C47B">
      <w:pPr>
        <w:pBdr>
          <w:bottom w:val="single" w:sz="4" w:space="1" w:color="auto"/>
        </w:pBdr>
        <w:spacing w:line="240" w:lineRule="auto"/>
        <w:ind w:left="0" w:firstLine="0"/>
        <w:jc w:val="both"/>
        <w:rPr>
          <w:rFonts w:cstheme="minorHAnsi"/>
        </w:rPr>
      </w:pPr>
      <w:r w:rsidRPr="008B3B3E">
        <w:rPr>
          <w:rFonts w:cstheme="minorHAnsi"/>
          <w:i/>
          <w:iCs/>
        </w:rPr>
        <w:t xml:space="preserve">Explain any special circumstances that require the collection to be conducted in a manner inconsistent with </w:t>
      </w:r>
      <w:r w:rsidRPr="00EF65DF" w:rsidR="00EF65DF">
        <w:rPr>
          <w:rFonts w:cstheme="minorHAnsi"/>
          <w:i/>
          <w:iCs/>
        </w:rPr>
        <w:t>PRA Guidelines at 5 CFR 1320.5(d)(2)</w:t>
      </w:r>
      <w:r w:rsidRPr="008B3B3E">
        <w:rPr>
          <w:rFonts w:cstheme="minorHAnsi"/>
          <w:i/>
          <w:iCs/>
        </w:rPr>
        <w:t>.</w:t>
      </w:r>
    </w:p>
    <w:p w:rsidR="00F31510" w:rsidRPr="00F31510" w:rsidP="00F31510" w14:paraId="4BDFD233" w14:textId="4FEAB124">
      <w:pPr>
        <w:spacing w:line="259" w:lineRule="auto"/>
        <w:ind w:left="0" w:firstLine="0"/>
        <w:rPr>
          <w:rFonts w:cstheme="minorHAnsi"/>
        </w:rPr>
      </w:pPr>
      <w:r>
        <w:rPr>
          <w:rFonts w:cstheme="minorHAnsi"/>
        </w:rPr>
        <w:t>With the exception of</w:t>
      </w:r>
      <w:r>
        <w:rPr>
          <w:rFonts w:cstheme="minorHAnsi"/>
        </w:rPr>
        <w:t xml:space="preserve"> the following, t</w:t>
      </w:r>
      <w:r w:rsidRPr="00F31510">
        <w:rPr>
          <w:rFonts w:cstheme="minorHAnsi"/>
        </w:rPr>
        <w:t>he reporting or recordkeeping requirements do not violate any of the regulations established by OMB under 5 CFR 1320.5.</w:t>
      </w:r>
    </w:p>
    <w:p w:rsidR="00111663" w:rsidRPr="002943D2" w:rsidP="00F31510" w14:paraId="775EDF16" w14:textId="7E004D8C">
      <w:pPr>
        <w:spacing w:line="259" w:lineRule="auto"/>
        <w:ind w:left="0" w:firstLine="0"/>
        <w:rPr>
          <w:rFonts w:cstheme="minorHAnsi"/>
        </w:rPr>
      </w:pPr>
      <w:r w:rsidRPr="00F31510">
        <w:rPr>
          <w:rFonts w:cstheme="minorHAnsi"/>
        </w:rPr>
        <w:t>These standards require the respondents to maintain all records, including reports and notifications for at least 5 years. This is consistent with the General Provisions as applied to these standards. EPA believes that the 5-year records retention requirement is consistent with the Part 70 permit program and the 5-year statute of limitations on which the permit program is based. The retention of records for 5 years allows EPA to establish the compliance history of a source, any pattern of non-compliance and to determine the appropriate level of enforcement action. The EPA has found that the most flagrant violators have violations extending beyond 5 years. In addition, EPA would be prevented from pursuing the violators due to the destruction or nonexistence of essential records in the absence of the 5-year maintenance requirement</w:t>
      </w:r>
      <w:r w:rsidRPr="002162CB" w:rsidR="002162CB">
        <w:rPr>
          <w:rFonts w:cstheme="minorHAnsi"/>
        </w:rPr>
        <w:t>.</w:t>
      </w:r>
    </w:p>
    <w:p w:rsidR="006036CD" w:rsidRPr="008B3B3E" w:rsidP="00940939" w14:paraId="02EE9B8D" w14:textId="1B5702A5">
      <w:pPr>
        <w:pStyle w:val="Heading1"/>
        <w:keepNext w:val="0"/>
        <w:keepLines w:val="0"/>
        <w:widowControl w:val="0"/>
        <w:numPr>
          <w:ilvl w:val="0"/>
          <w:numId w:val="28"/>
        </w:numPr>
        <w:pBdr>
          <w:top w:val="single" w:sz="6" w:space="0" w:color="FFFFFF"/>
          <w:left w:val="single" w:sz="6" w:space="0" w:color="FFFFFF"/>
          <w:bottom w:val="single" w:sz="4" w:space="0"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bookmarkStart w:id="8" w:name="_Toc156593375"/>
      <w:r w:rsidRPr="008B3B3E">
        <w:rPr>
          <w:rFonts w:asciiTheme="minorHAnsi" w:hAnsiTheme="minorHAnsi" w:cstheme="minorHAnsi"/>
          <w:b/>
          <w:bCs/>
          <w:color w:val="000000" w:themeColor="text1"/>
          <w:sz w:val="22"/>
          <w:szCs w:val="22"/>
        </w:rPr>
        <w:t>PUBLIC COMMENT AND CONSULTATIONS</w:t>
      </w:r>
      <w:bookmarkStart w:id="9" w:name="_Toc156593376"/>
      <w:bookmarkEnd w:id="8"/>
      <w:r w:rsidR="00262421">
        <w:rPr>
          <w:rFonts w:asciiTheme="minorHAnsi" w:hAnsiTheme="minorHAnsi" w:cstheme="minorHAnsi"/>
          <w:b/>
          <w:bCs/>
          <w:color w:val="000000" w:themeColor="text1"/>
          <w:sz w:val="22"/>
          <w:szCs w:val="22"/>
        </w:rPr>
        <w:t>:</w:t>
      </w:r>
    </w:p>
    <w:p w:rsidR="00DD2682" w:rsidRPr="008B3B3E" w:rsidP="00940939" w14:paraId="4922639E" w14:textId="53488742">
      <w:pPr>
        <w:pStyle w:val="Heading2"/>
        <w:keepNext w:val="0"/>
        <w:spacing w:before="0" w:after="160"/>
        <w:ind w:left="0" w:firstLine="0"/>
        <w:jc w:val="both"/>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8a. </w:t>
      </w:r>
      <w:r w:rsidRPr="008B3B3E" w:rsidR="00A82647">
        <w:rPr>
          <w:rFonts w:asciiTheme="minorHAnsi" w:hAnsiTheme="minorHAnsi" w:cstheme="minorHAnsi"/>
          <w:b/>
          <w:bCs/>
          <w:color w:val="000000" w:themeColor="text1"/>
          <w:sz w:val="22"/>
          <w:szCs w:val="22"/>
        </w:rPr>
        <w:t>Public Comment</w:t>
      </w:r>
      <w:bookmarkStart w:id="10" w:name="_Toc156593377"/>
      <w:bookmarkEnd w:id="9"/>
    </w:p>
    <w:p w:rsidR="00A233E0" w:rsidRPr="008B3B3E" w:rsidP="00940939" w14:paraId="4D2D25D5" w14:textId="77777777">
      <w:pPr>
        <w:spacing w:line="240" w:lineRule="auto"/>
        <w:ind w:left="0" w:firstLine="0"/>
        <w:jc w:val="both"/>
        <w:rPr>
          <w:rFonts w:cstheme="minorHAnsi"/>
          <w:i/>
          <w:iCs/>
        </w:rPr>
      </w:pPr>
      <w:r w:rsidRPr="008B3B3E">
        <w:rPr>
          <w:rFonts w:cstheme="minorHAnsi"/>
          <w:i/>
          <w:iCs/>
        </w:rPr>
        <w:t xml:space="preserve">If applicable, provide a copy and identify the date and page number of </w:t>
      </w:r>
      <w:r w:rsidRPr="008B3B3E">
        <w:rPr>
          <w:rFonts w:cstheme="minorHAnsi"/>
          <w:i/>
          <w:iCs/>
        </w:rPr>
        <w:t>publication</w:t>
      </w:r>
      <w:r w:rsidRPr="008B3B3E">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RPr="002943D2" w:rsidP="002943D2" w14:paraId="102C4D0F" w14:textId="1D734DA8">
      <w:pPr>
        <w:spacing w:line="259" w:lineRule="auto"/>
        <w:ind w:left="0" w:firstLine="0"/>
        <w:rPr>
          <w:rFonts w:cstheme="minorHAnsi"/>
        </w:rPr>
      </w:pPr>
      <w:r w:rsidRPr="002162CB">
        <w:rPr>
          <w:rFonts w:cstheme="minorHAnsi"/>
        </w:rPr>
        <w:t xml:space="preserve">An announcement of a public comment period for the renewal of this ICR was published in the </w:t>
      </w:r>
      <w:r w:rsidRPr="002162CB">
        <w:rPr>
          <w:rFonts w:cstheme="minorHAnsi"/>
          <w:i/>
        </w:rPr>
        <w:t>Federal Register</w:t>
      </w:r>
      <w:r w:rsidRPr="002162CB">
        <w:rPr>
          <w:rFonts w:cstheme="minorHAnsi"/>
        </w:rPr>
        <w:t xml:space="preserve"> (8</w:t>
      </w:r>
      <w:r w:rsidR="000A668D">
        <w:rPr>
          <w:rFonts w:cstheme="minorHAnsi"/>
        </w:rPr>
        <w:t xml:space="preserve">7 </w:t>
      </w:r>
      <w:r w:rsidRPr="002162CB">
        <w:rPr>
          <w:rFonts w:cstheme="minorHAnsi"/>
        </w:rPr>
        <w:t xml:space="preserve">FR </w:t>
      </w:r>
      <w:r w:rsidR="000A668D">
        <w:rPr>
          <w:rFonts w:cstheme="minorHAnsi"/>
        </w:rPr>
        <w:t>1616</w:t>
      </w:r>
      <w:r w:rsidRPr="002162CB">
        <w:rPr>
          <w:rFonts w:cstheme="minorHAnsi"/>
        </w:rPr>
        <w:t xml:space="preserve">) on </w:t>
      </w:r>
      <w:r w:rsidR="000A668D">
        <w:rPr>
          <w:rFonts w:cstheme="minorHAnsi"/>
        </w:rPr>
        <w:t>January 11</w:t>
      </w:r>
      <w:r w:rsidR="00E26EB8">
        <w:rPr>
          <w:rFonts w:cstheme="minorHAnsi"/>
        </w:rPr>
        <w:t>, 2022</w:t>
      </w:r>
      <w:r w:rsidRPr="002162CB">
        <w:rPr>
          <w:rFonts w:cstheme="minorHAnsi"/>
        </w:rPr>
        <w:t xml:space="preserve">. No </w:t>
      </w:r>
      <w:r w:rsidR="00E26EB8">
        <w:rPr>
          <w:rFonts w:cstheme="minorHAnsi"/>
        </w:rPr>
        <w:t xml:space="preserve">substantive </w:t>
      </w:r>
      <w:r w:rsidRPr="002162CB">
        <w:rPr>
          <w:rFonts w:cstheme="minorHAnsi"/>
        </w:rPr>
        <w:t xml:space="preserve">comments </w:t>
      </w:r>
      <w:r w:rsidR="00E26EB8">
        <w:rPr>
          <w:rFonts w:cstheme="minorHAnsi"/>
        </w:rPr>
        <w:t xml:space="preserve">about the proposed </w:t>
      </w:r>
      <w:r w:rsidR="00B53B2E">
        <w:rPr>
          <w:rFonts w:cstheme="minorHAnsi"/>
        </w:rPr>
        <w:t xml:space="preserve">revisions to this information collection </w:t>
      </w:r>
      <w:r w:rsidRPr="002162CB">
        <w:rPr>
          <w:rFonts w:cstheme="minorHAnsi"/>
        </w:rPr>
        <w:t>were received</w:t>
      </w:r>
      <w:r w:rsidR="00B53B2E">
        <w:rPr>
          <w:rFonts w:cstheme="minorHAnsi"/>
        </w:rPr>
        <w:t>.</w:t>
      </w:r>
      <w:r w:rsidRPr="002162CB">
        <w:rPr>
          <w:rFonts w:cstheme="minorHAnsi"/>
        </w:rPr>
        <w:t xml:space="preserve"> </w:t>
      </w:r>
    </w:p>
    <w:p w:rsidR="00DB7775" w:rsidRPr="008B3B3E" w:rsidP="00940939" w14:paraId="71A9B3CC" w14:textId="17FCE860">
      <w:pPr>
        <w:pStyle w:val="Heading2"/>
        <w:keepNext w:val="0"/>
        <w:spacing w:before="0" w:after="160"/>
        <w:jc w:val="both"/>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8b. </w:t>
      </w:r>
      <w:r w:rsidRPr="008B3B3E" w:rsidR="0061689C">
        <w:rPr>
          <w:rFonts w:asciiTheme="minorHAnsi" w:hAnsiTheme="minorHAnsi" w:cstheme="minorHAnsi"/>
          <w:b/>
          <w:bCs/>
          <w:color w:val="000000" w:themeColor="text1"/>
          <w:sz w:val="22"/>
          <w:szCs w:val="22"/>
        </w:rPr>
        <w:t>C</w:t>
      </w:r>
      <w:bookmarkEnd w:id="10"/>
      <w:r w:rsidRPr="008B3B3E" w:rsidR="005D140B">
        <w:rPr>
          <w:rFonts w:asciiTheme="minorHAnsi" w:hAnsiTheme="minorHAnsi" w:cstheme="minorHAnsi"/>
          <w:b/>
          <w:bCs/>
          <w:color w:val="000000" w:themeColor="text1"/>
          <w:sz w:val="22"/>
          <w:szCs w:val="22"/>
        </w:rPr>
        <w:t>onsultations</w:t>
      </w:r>
    </w:p>
    <w:p w:rsidR="00A233E0" w:rsidRPr="008B3B3E" w:rsidP="00940939" w14:paraId="04F99483" w14:textId="13F9808D">
      <w:pPr>
        <w:spacing w:line="240" w:lineRule="auto"/>
        <w:ind w:left="0" w:firstLine="0"/>
        <w:jc w:val="both"/>
        <w:rPr>
          <w:rFonts w:cstheme="minorHAnsi"/>
          <w:i/>
          <w:iCs/>
        </w:rPr>
      </w:pPr>
      <w:r w:rsidRPr="008B3B3E">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11091" w:rsidRPr="0095346A" w:rsidP="0095346A" w14:paraId="1EF59201" w14:textId="77777777">
      <w:pPr>
        <w:spacing w:line="240" w:lineRule="auto"/>
        <w:ind w:left="0" w:firstLine="0"/>
        <w:rPr>
          <w:rFonts w:cstheme="minorHAnsi"/>
        </w:rPr>
      </w:pPr>
      <w:bookmarkStart w:id="11" w:name="_Hlk57192633"/>
      <w:r w:rsidRPr="0095346A">
        <w:rPr>
          <w:rFonts w:cstheme="minorHAnsi"/>
        </w:rPr>
        <w:t xml:space="preserve">Stakeholder outreach occurred with tribal governments as well as with industry groups during the development of the proposed and final rule. Further stakeholder and public input </w:t>
      </w:r>
      <w:r w:rsidRPr="0095346A">
        <w:rPr>
          <w:rFonts w:cstheme="minorHAnsi"/>
        </w:rPr>
        <w:t>was</w:t>
      </w:r>
      <w:r w:rsidRPr="0095346A">
        <w:rPr>
          <w:rFonts w:cstheme="minorHAnsi"/>
        </w:rPr>
        <w:t xml:space="preserve"> received during the public comment period following publication of the proposed amendments to 40 CFR part 63, subpart QQQ in the Federal Register.</w:t>
      </w:r>
    </w:p>
    <w:p w:rsidR="00A233E0" w:rsidRPr="00940939" w:rsidP="00940939" w14:paraId="191560B2" w14:textId="13F9808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2" w:name="_Toc156593378"/>
      <w:bookmarkEnd w:id="11"/>
      <w:r w:rsidRPr="00940939">
        <w:rPr>
          <w:rFonts w:asciiTheme="minorHAnsi" w:hAnsiTheme="minorHAnsi" w:cstheme="minorHAnsi"/>
          <w:b/>
          <w:bCs/>
          <w:color w:val="auto"/>
          <w:sz w:val="22"/>
          <w:szCs w:val="22"/>
        </w:rPr>
        <w:t>PAYMENTS OR GIFTS TO RESPONDENTS</w:t>
      </w:r>
      <w:bookmarkEnd w:id="12"/>
      <w:r w:rsidRPr="00940939" w:rsidR="0042474D">
        <w:rPr>
          <w:rFonts w:asciiTheme="minorHAnsi" w:hAnsiTheme="minorHAnsi" w:cstheme="minorHAnsi"/>
          <w:b/>
          <w:bCs/>
          <w:color w:val="000000" w:themeColor="text1"/>
          <w:sz w:val="22"/>
          <w:szCs w:val="22"/>
        </w:rPr>
        <w:t>:</w:t>
      </w:r>
    </w:p>
    <w:p w:rsidR="00D47CB3" w:rsidRPr="008B3B3E" w:rsidP="00940939" w14:paraId="5B1B6C7F" w14:textId="1A951D95">
      <w:pPr>
        <w:pBdr>
          <w:bottom w:val="single" w:sz="4" w:space="1" w:color="auto"/>
        </w:pBdr>
        <w:spacing w:line="240" w:lineRule="auto"/>
        <w:ind w:left="0" w:firstLine="0"/>
        <w:rPr>
          <w:rFonts w:cstheme="minorHAnsi"/>
        </w:rPr>
      </w:pPr>
      <w:r w:rsidRPr="008B3B3E">
        <w:rPr>
          <w:rFonts w:cstheme="minorHAnsi"/>
          <w:i/>
          <w:iCs/>
        </w:rPr>
        <w:t xml:space="preserve">Explain any decisions to provide payments or gifts to </w:t>
      </w:r>
      <w:r w:rsidRPr="00940939">
        <w:rPr>
          <w:rFonts w:cstheme="minorHAnsi"/>
          <w:i/>
          <w:iCs/>
        </w:rPr>
        <w:t>respondents</w:t>
      </w:r>
      <w:r w:rsidRPr="008B3B3E">
        <w:rPr>
          <w:rFonts w:cstheme="minorHAnsi"/>
          <w:i/>
          <w:iCs/>
        </w:rPr>
        <w:t>, other than remuneration of contractors or grantees.</w:t>
      </w:r>
    </w:p>
    <w:p w:rsidR="00ED57A4" w:rsidRPr="008B3B3E" w:rsidP="002943D2" w14:paraId="0D75D3D3" w14:textId="5BE04A04">
      <w:pPr>
        <w:spacing w:line="259" w:lineRule="auto"/>
        <w:ind w:left="0" w:firstLine="0"/>
        <w:rPr>
          <w:rFonts w:cstheme="minorHAnsi"/>
        </w:rPr>
      </w:pPr>
      <w:r>
        <w:rPr>
          <w:rFonts w:cstheme="minorHAnsi"/>
        </w:rPr>
        <w:t xml:space="preserve">The Agency does not intend to provide payments or gifts to respondents as part of this collection. </w:t>
      </w:r>
    </w:p>
    <w:p w:rsidR="00A233E0" w:rsidRPr="008B3B3E" w:rsidP="00940939" w14:paraId="4B3579E2" w14:textId="60182DA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3" w:name="_Toc156593379"/>
      <w:r w:rsidRPr="008B3B3E">
        <w:rPr>
          <w:rFonts w:asciiTheme="minorHAnsi" w:hAnsiTheme="minorHAnsi" w:cstheme="minorHAnsi"/>
          <w:b/>
          <w:bCs/>
          <w:color w:val="000000" w:themeColor="text1"/>
          <w:sz w:val="22"/>
          <w:szCs w:val="22"/>
        </w:rPr>
        <w:t>PROVISIONS FOR PROTECTION OF INFORMATION</w:t>
      </w:r>
      <w:bookmarkEnd w:id="13"/>
      <w:r w:rsidR="0042474D">
        <w:rPr>
          <w:rFonts w:asciiTheme="minorHAnsi" w:hAnsiTheme="minorHAnsi" w:cstheme="minorHAnsi"/>
          <w:b/>
          <w:bCs/>
          <w:color w:val="000000" w:themeColor="text1"/>
          <w:sz w:val="22"/>
          <w:szCs w:val="22"/>
        </w:rPr>
        <w:t>:</w:t>
      </w:r>
    </w:p>
    <w:p w:rsidR="00A233E0" w:rsidRPr="008B3B3E" w:rsidP="00940939" w14:paraId="429AF986" w14:textId="56C0AA32">
      <w:pPr>
        <w:pBdr>
          <w:bottom w:val="single" w:sz="4" w:space="1" w:color="auto"/>
        </w:pBdr>
        <w:spacing w:line="240" w:lineRule="auto"/>
        <w:ind w:left="0" w:firstLine="0"/>
        <w:jc w:val="both"/>
        <w:rPr>
          <w:rFonts w:cstheme="minorHAnsi"/>
        </w:rPr>
      </w:pPr>
      <w:r w:rsidRPr="008B3B3E">
        <w:rPr>
          <w:rFonts w:cstheme="minorHAnsi"/>
          <w:i/>
          <w:iCs/>
        </w:rPr>
        <w:t xml:space="preserve">Describe any assurance of confidentiality provided to respondents and the basis for the assurance in statute, regulation, or Agency policy. If the collection requires a </w:t>
      </w:r>
      <w:r w:rsidRPr="008B3B3E">
        <w:rPr>
          <w:rFonts w:cstheme="minorHAnsi"/>
          <w:i/>
          <w:iCs/>
        </w:rPr>
        <w:t>systems of records notice (SORN)</w:t>
      </w:r>
      <w:r w:rsidRPr="008B3B3E">
        <w:rPr>
          <w:rFonts w:cstheme="minorHAnsi"/>
          <w:i/>
          <w:iCs/>
        </w:rPr>
        <w:t xml:space="preserve"> or privacy impact assessment (PIA), those should be cited and described here.</w:t>
      </w:r>
    </w:p>
    <w:p w:rsidR="009F1E00" w:rsidRPr="002943D2" w:rsidP="002943D2" w14:paraId="3676EBC5" w14:textId="63EF2026">
      <w:pPr>
        <w:spacing w:line="259" w:lineRule="auto"/>
        <w:ind w:left="0" w:firstLine="0"/>
        <w:rPr>
          <w:rFonts w:cstheme="minorHAnsi"/>
        </w:rPr>
      </w:pPr>
      <w:r w:rsidRPr="00756E83">
        <w:rPr>
          <w:rFonts w:cstheme="minorHAnsi"/>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8B3B3E" w:rsidP="00940939" w14:paraId="36FBAEFB" w14:textId="1A9CFDF9">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4" w:name="_Toc156593380"/>
      <w:r w:rsidRPr="008B3B3E">
        <w:rPr>
          <w:rFonts w:asciiTheme="minorHAnsi" w:hAnsiTheme="minorHAnsi" w:cstheme="minorHAnsi"/>
          <w:b/>
          <w:bCs/>
          <w:color w:val="000000" w:themeColor="text1"/>
          <w:sz w:val="22"/>
          <w:szCs w:val="22"/>
        </w:rPr>
        <w:t>JUSTIFICATION FOR SENSITIVE QUESTIONS</w:t>
      </w:r>
      <w:bookmarkEnd w:id="14"/>
      <w:r w:rsidR="0042474D">
        <w:rPr>
          <w:rFonts w:asciiTheme="minorHAnsi" w:hAnsiTheme="minorHAnsi" w:cstheme="minorHAnsi"/>
          <w:b/>
          <w:bCs/>
          <w:color w:val="000000" w:themeColor="text1"/>
          <w:sz w:val="22"/>
          <w:szCs w:val="22"/>
        </w:rPr>
        <w:t>:</w:t>
      </w:r>
    </w:p>
    <w:p w:rsidR="00A233E0" w:rsidRPr="008B3B3E" w:rsidP="00940939" w14:paraId="6E3B78D8" w14:textId="5C334C1C">
      <w:pPr>
        <w:pBdr>
          <w:bottom w:val="single" w:sz="4" w:space="1" w:color="auto"/>
        </w:pBdr>
        <w:spacing w:line="240" w:lineRule="auto"/>
        <w:ind w:left="0" w:firstLine="0"/>
        <w:jc w:val="both"/>
        <w:rPr>
          <w:rFonts w:cstheme="minorHAnsi"/>
        </w:rPr>
      </w:pPr>
      <w:r w:rsidRPr="008B3B3E">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2943D2" w:rsidP="002943D2" w14:paraId="77467D05" w14:textId="03E488AE">
      <w:pPr>
        <w:spacing w:line="259" w:lineRule="auto"/>
        <w:ind w:left="0" w:firstLine="0"/>
        <w:rPr>
          <w:rFonts w:cstheme="minorHAnsi"/>
        </w:rPr>
      </w:pPr>
      <w:r w:rsidRPr="00756E83">
        <w:rPr>
          <w:rFonts w:cstheme="minorHAnsi"/>
        </w:rPr>
        <w:t>The reporting or recordkeeping requirements in the standard do not include sensitive questions.</w:t>
      </w:r>
    </w:p>
    <w:p w:rsidR="001172FE" w:rsidRPr="008B3B3E" w:rsidP="00940939" w14:paraId="637A8E82" w14:textId="7CF57FC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5" w:name="_Toc156593381"/>
      <w:r w:rsidRPr="008B3B3E">
        <w:rPr>
          <w:rFonts w:asciiTheme="minorHAnsi" w:hAnsiTheme="minorHAnsi" w:cstheme="minorHAnsi"/>
          <w:b/>
          <w:bCs/>
          <w:color w:val="000000" w:themeColor="text1"/>
          <w:sz w:val="22"/>
          <w:szCs w:val="22"/>
        </w:rPr>
        <w:t>RESPONDENT BURDEN HOURS AND LABOR COSTS</w:t>
      </w:r>
      <w:bookmarkStart w:id="16" w:name="_Toc156593382"/>
      <w:bookmarkEnd w:id="15"/>
      <w:r w:rsidR="0042474D">
        <w:rPr>
          <w:rFonts w:asciiTheme="minorHAnsi" w:hAnsiTheme="minorHAnsi" w:cstheme="minorHAnsi"/>
          <w:b/>
          <w:bCs/>
          <w:color w:val="000000" w:themeColor="text1"/>
          <w:sz w:val="22"/>
          <w:szCs w:val="22"/>
        </w:rPr>
        <w:t>:</w:t>
      </w:r>
    </w:p>
    <w:p w:rsidR="00A233E0" w:rsidRPr="008B3B3E" w:rsidP="00940939" w14:paraId="71F2FC12" w14:textId="77777777">
      <w:pPr>
        <w:pStyle w:val="ListParagraph"/>
        <w:spacing w:line="240" w:lineRule="auto"/>
        <w:ind w:left="0" w:firstLine="0"/>
        <w:jc w:val="both"/>
        <w:rPr>
          <w:rFonts w:cstheme="minorHAnsi"/>
          <w:i/>
          <w:iCs/>
        </w:rPr>
      </w:pPr>
      <w:r w:rsidRPr="008B3B3E">
        <w:rPr>
          <w:rFonts w:cstheme="minorHAnsi"/>
          <w:i/>
          <w:iCs/>
        </w:rPr>
        <w:t>Provide estimates of the hour burden of the collection of information. The statement should:</w:t>
      </w:r>
    </w:p>
    <w:p w:rsidR="008F2B76" w:rsidP="00940939" w14:paraId="3A12D4C3" w14:textId="77777777">
      <w:pPr>
        <w:pStyle w:val="ListParagraph"/>
        <w:numPr>
          <w:ilvl w:val="0"/>
          <w:numId w:val="14"/>
        </w:numPr>
        <w:spacing w:line="240" w:lineRule="auto"/>
        <w:ind w:left="450"/>
        <w:jc w:val="both"/>
        <w:rPr>
          <w:rFonts w:cstheme="minorHAnsi"/>
          <w:i/>
          <w:iCs/>
        </w:rPr>
      </w:pPr>
      <w:r w:rsidRPr="008F2B76">
        <w:rPr>
          <w:rFonts w:cstheme="minorHAnsi"/>
          <w:i/>
          <w:iCs/>
        </w:rPr>
        <w:t xml:space="preserve">Indicate the number of respondents, frequency of response, annual hour burden, and an explanation of how the burden was estimated. </w:t>
      </w:r>
    </w:p>
    <w:p w:rsidR="00A233E0" w:rsidRPr="008F2B76" w:rsidP="00940939" w14:paraId="2184CE92" w14:textId="69353A84">
      <w:pPr>
        <w:pStyle w:val="ListParagraph"/>
        <w:numPr>
          <w:ilvl w:val="0"/>
          <w:numId w:val="14"/>
        </w:numPr>
        <w:spacing w:line="240" w:lineRule="auto"/>
        <w:ind w:left="450"/>
        <w:jc w:val="both"/>
        <w:rPr>
          <w:rFonts w:cstheme="minorHAnsi"/>
          <w:i/>
          <w:iCs/>
        </w:rPr>
      </w:pPr>
      <w:r w:rsidRPr="008F2B76">
        <w:rPr>
          <w:rFonts w:cstheme="minorHAnsi"/>
          <w:i/>
          <w:iCs/>
        </w:rPr>
        <w:t>If this request for approval covers more than one form, provide separate hour burden estimates for each form and the aggregate the hour burdens.</w:t>
      </w:r>
    </w:p>
    <w:p w:rsidR="004C4034" w:rsidRPr="008B3B3E" w:rsidP="00940939" w14:paraId="59AAB936" w14:textId="467371E2">
      <w:pPr>
        <w:pStyle w:val="ListParagraph"/>
        <w:numPr>
          <w:ilvl w:val="0"/>
          <w:numId w:val="14"/>
        </w:numPr>
        <w:pBdr>
          <w:bottom w:val="single" w:sz="4" w:space="1" w:color="auto"/>
        </w:pBdr>
        <w:spacing w:line="240" w:lineRule="auto"/>
        <w:ind w:left="446"/>
        <w:jc w:val="both"/>
        <w:rPr>
          <w:rFonts w:cstheme="minorHAnsi"/>
          <w:i/>
          <w:iCs/>
        </w:rPr>
      </w:pPr>
      <w:r w:rsidRPr="008B3B3E">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8B3B3E" w:rsidR="001F0834">
        <w:rPr>
          <w:rFonts w:cstheme="minorHAnsi"/>
          <w:i/>
          <w:iCs/>
        </w:rPr>
        <w:t>.</w:t>
      </w:r>
    </w:p>
    <w:p w:rsidR="004C4034" w:rsidRPr="008B3B3E" w:rsidP="00940939" w14:paraId="45F970FD" w14:textId="77777777">
      <w:pPr>
        <w:pStyle w:val="ListParagraph"/>
        <w:spacing w:line="240" w:lineRule="auto"/>
        <w:ind w:left="446"/>
        <w:rPr>
          <w:rFonts w:cstheme="minorHAnsi"/>
        </w:rPr>
      </w:pPr>
    </w:p>
    <w:p w:rsidR="001172FE" w:rsidRPr="008B3B3E" w:rsidP="00940939" w14:paraId="571186E5" w14:textId="014E1C7A">
      <w:pPr>
        <w:pStyle w:val="Heading2"/>
        <w:keepNext w:val="0"/>
        <w:spacing w:before="0" w:after="160"/>
        <w:ind w:left="0" w:firstLine="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12a. </w:t>
      </w:r>
      <w:r w:rsidRPr="008B3B3E" w:rsidR="0042474D">
        <w:rPr>
          <w:rFonts w:asciiTheme="minorHAnsi" w:hAnsiTheme="minorHAnsi" w:cstheme="minorHAnsi"/>
          <w:b/>
          <w:bCs/>
          <w:color w:val="000000" w:themeColor="text1"/>
          <w:sz w:val="22"/>
          <w:szCs w:val="22"/>
        </w:rPr>
        <w:t>RESPONDENTS/NAICS CODES</w:t>
      </w:r>
      <w:bookmarkStart w:id="17" w:name="_Toc156593383"/>
      <w:bookmarkEnd w:id="16"/>
    </w:p>
    <w:p w:rsidR="0081043F" w:rsidRPr="0081043F" w:rsidP="0081043F" w14:paraId="74888076" w14:textId="77777777">
      <w:pPr>
        <w:pStyle w:val="Heading2"/>
        <w:spacing w:after="160"/>
        <w:ind w:left="0" w:firstLine="0"/>
        <w:rPr>
          <w:rFonts w:asciiTheme="minorHAnsi" w:eastAsiaTheme="minorEastAsia" w:hAnsiTheme="minorHAnsi" w:cstheme="minorHAnsi"/>
          <w:color w:val="auto"/>
          <w:sz w:val="22"/>
          <w:szCs w:val="22"/>
        </w:rPr>
      </w:pPr>
      <w:bookmarkStart w:id="18" w:name="_Hlk57192686"/>
      <w:r w:rsidRPr="0081043F">
        <w:rPr>
          <w:rFonts w:asciiTheme="minorHAnsi" w:eastAsiaTheme="minorEastAsia" w:hAnsiTheme="minorHAnsi" w:cstheme="minorHAnsi"/>
          <w:color w:val="auto"/>
          <w:sz w:val="22"/>
          <w:szCs w:val="22"/>
        </w:rPr>
        <w:t xml:space="preserve">The respondents to the recordkeeping and reporting requirements are primary copper smelting facilities. The United States Standard Industrial Classification (SIC) code for the respondents affected by the standards is </w:t>
      </w:r>
      <w:r w:rsidRPr="0081043F">
        <w:rPr>
          <w:rFonts w:asciiTheme="minorHAnsi" w:eastAsiaTheme="minorEastAsia" w:hAnsiTheme="minorHAnsi" w:cstheme="minorHAnsi"/>
          <w:color w:val="auto"/>
          <w:sz w:val="22"/>
          <w:szCs w:val="22"/>
        </w:rPr>
        <w:t>SIC</w:t>
      </w:r>
      <w:r w:rsidRPr="0081043F">
        <w:rPr>
          <w:rFonts w:asciiTheme="minorHAnsi" w:eastAsiaTheme="minorEastAsia" w:hAnsiTheme="minorHAnsi" w:cstheme="minorHAnsi"/>
          <w:color w:val="auto"/>
          <w:sz w:val="22"/>
          <w:szCs w:val="22"/>
        </w:rPr>
        <w:t xml:space="preserve"> 3331 which corresponds to the North American Industry Classification System (NAICS) 331410 for Nonferrous Metal (except Aluminum) Smelting and Refining.</w:t>
      </w:r>
      <w:r w:rsidRPr="0081043F">
        <w:rPr>
          <w:rFonts w:asciiTheme="minorHAnsi" w:eastAsiaTheme="minorEastAsia" w:hAnsiTheme="minorHAnsi" w:cstheme="minorHAnsi"/>
          <w:color w:val="auto"/>
          <w:sz w:val="22"/>
          <w:szCs w:val="22"/>
        </w:rPr>
        <w:t xml:space="preserve"> </w:t>
      </w:r>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tblPr>
      <w:tblGrid>
        <w:gridCol w:w="6561"/>
        <w:gridCol w:w="2781"/>
      </w:tblGrid>
      <w:tr w14:paraId="41866F07" w14:textId="77777777" w:rsidTr="000D6EF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tblPrEx>
        <w:trPr>
          <w:trHeight w:val="63"/>
        </w:trPr>
        <w:tc>
          <w:tcPr>
            <w:tcW w:w="6561" w:type="dxa"/>
          </w:tcPr>
          <w:p w:rsidR="0081043F" w:rsidRPr="0081043F" w:rsidP="0081043F" w14:paraId="456935FE" w14:textId="77777777">
            <w:pPr>
              <w:pStyle w:val="Heading2"/>
              <w:spacing w:after="160"/>
              <w:rPr>
                <w:rFonts w:asciiTheme="minorHAnsi" w:eastAsiaTheme="minorEastAsia" w:hAnsiTheme="minorHAnsi" w:cstheme="minorHAnsi"/>
                <w:b/>
                <w:bCs/>
                <w:color w:val="auto"/>
                <w:sz w:val="22"/>
                <w:szCs w:val="22"/>
              </w:rPr>
            </w:pPr>
            <w:r w:rsidRPr="0081043F">
              <w:rPr>
                <w:rFonts w:asciiTheme="minorHAnsi" w:eastAsiaTheme="minorEastAsia" w:hAnsiTheme="minorHAnsi" w:cstheme="minorHAnsi"/>
                <w:b/>
                <w:bCs/>
                <w:color w:val="auto"/>
                <w:sz w:val="22"/>
                <w:szCs w:val="22"/>
              </w:rPr>
              <w:t>Standard (40 CFR Part 63, Subpart QQQ)</w:t>
            </w:r>
          </w:p>
        </w:tc>
        <w:tc>
          <w:tcPr>
            <w:tcW w:w="2781" w:type="dxa"/>
          </w:tcPr>
          <w:p w:rsidR="0081043F" w:rsidRPr="0081043F" w:rsidP="0081043F" w14:paraId="704927BD" w14:textId="77777777">
            <w:pPr>
              <w:pStyle w:val="Heading2"/>
              <w:spacing w:after="160"/>
              <w:rPr>
                <w:rFonts w:asciiTheme="minorHAnsi" w:eastAsiaTheme="minorEastAsia" w:hAnsiTheme="minorHAnsi" w:cstheme="minorHAnsi"/>
                <w:b/>
                <w:bCs/>
                <w:color w:val="auto"/>
                <w:sz w:val="22"/>
                <w:szCs w:val="22"/>
              </w:rPr>
            </w:pPr>
            <w:r w:rsidRPr="0081043F">
              <w:rPr>
                <w:rFonts w:asciiTheme="minorHAnsi" w:eastAsiaTheme="minorEastAsia" w:hAnsiTheme="minorHAnsi" w:cstheme="minorHAnsi"/>
                <w:b/>
                <w:bCs/>
                <w:color w:val="auto"/>
                <w:sz w:val="22"/>
                <w:szCs w:val="22"/>
              </w:rPr>
              <w:t>NAICS Codes</w:t>
            </w:r>
          </w:p>
        </w:tc>
      </w:tr>
      <w:tr w14:paraId="2A89BAA9" w14:textId="77777777" w:rsidTr="000D6EFC">
        <w:tblPrEx>
          <w:tblW w:w="0" w:type="auto"/>
          <w:tblLayout w:type="fixed"/>
          <w:tblCellMar>
            <w:left w:w="112" w:type="dxa"/>
            <w:right w:w="112" w:type="dxa"/>
          </w:tblCellMar>
          <w:tblLook w:val="0000"/>
        </w:tblPrEx>
        <w:tc>
          <w:tcPr>
            <w:tcW w:w="6561" w:type="dxa"/>
          </w:tcPr>
          <w:p w:rsidR="0081043F" w:rsidRPr="0081043F" w:rsidP="0081043F" w14:paraId="5D5E32A3" w14:textId="77777777">
            <w:pPr>
              <w:pStyle w:val="Heading2"/>
              <w:spacing w:after="160"/>
              <w:rPr>
                <w:rFonts w:asciiTheme="minorHAnsi" w:eastAsiaTheme="minorEastAsia" w:hAnsiTheme="minorHAnsi" w:cstheme="minorHAnsi"/>
                <w:color w:val="auto"/>
                <w:sz w:val="22"/>
                <w:szCs w:val="22"/>
              </w:rPr>
            </w:pPr>
            <w:r w:rsidRPr="0081043F">
              <w:rPr>
                <w:rFonts w:asciiTheme="minorHAnsi" w:eastAsiaTheme="minorEastAsia" w:hAnsiTheme="minorHAnsi" w:cstheme="minorHAnsi"/>
                <w:color w:val="auto"/>
                <w:sz w:val="22"/>
                <w:szCs w:val="22"/>
              </w:rPr>
              <w:t>Primary Copper Smelting</w:t>
            </w:r>
          </w:p>
        </w:tc>
        <w:tc>
          <w:tcPr>
            <w:tcW w:w="2781" w:type="dxa"/>
          </w:tcPr>
          <w:p w:rsidR="0081043F" w:rsidRPr="0081043F" w:rsidP="0081043F" w14:paraId="01C981EB" w14:textId="77777777">
            <w:pPr>
              <w:pStyle w:val="Heading2"/>
              <w:spacing w:after="160"/>
              <w:rPr>
                <w:rFonts w:asciiTheme="minorHAnsi" w:eastAsiaTheme="minorEastAsia" w:hAnsiTheme="minorHAnsi" w:cstheme="minorHAnsi"/>
                <w:color w:val="auto"/>
                <w:sz w:val="22"/>
                <w:szCs w:val="22"/>
              </w:rPr>
            </w:pPr>
            <w:r w:rsidRPr="0081043F">
              <w:rPr>
                <w:rFonts w:asciiTheme="minorHAnsi" w:eastAsiaTheme="minorEastAsia" w:hAnsiTheme="minorHAnsi" w:cstheme="minorHAnsi"/>
                <w:color w:val="auto"/>
                <w:sz w:val="22"/>
                <w:szCs w:val="22"/>
              </w:rPr>
              <w:t>331410</w:t>
            </w:r>
          </w:p>
        </w:tc>
      </w:tr>
    </w:tbl>
    <w:p w:rsidR="008023DB" w:rsidRPr="008023DB" w:rsidP="008023DB" w14:paraId="1184A0B8" w14:textId="03085F3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before="240" w:after="0" w:line="240" w:lineRule="auto"/>
        <w:ind w:left="0" w:firstLine="0"/>
        <w:rPr>
          <w:rFonts w:eastAsia="Times New Roman" w:cstheme="minorHAnsi"/>
          <w:color w:val="000000"/>
        </w:rPr>
      </w:pPr>
      <w:r w:rsidRPr="008023DB">
        <w:rPr>
          <w:rFonts w:eastAsia="Times New Roman" w:cstheme="minorHAnsi"/>
          <w:color w:val="000000"/>
        </w:rPr>
        <w:t>Based on our research for this ICR, there are two existing sources currently subject to the NESHAP, all of which will keep records and submit reports. The average number of respondents is calculated using the following table that addresses the 3 years covered by this ICR.</w:t>
      </w:r>
    </w:p>
    <w:p w:rsidR="008023DB" w:rsidRPr="008023DB" w:rsidP="008023DB" w14:paraId="281670D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rPr>
      </w:pPr>
    </w:p>
    <w:tbl>
      <w:tblPr>
        <w:tblW w:w="9478" w:type="dxa"/>
        <w:tblInd w:w="-9" w:type="dxa"/>
        <w:tblLayout w:type="fixed"/>
        <w:tblCellMar>
          <w:left w:w="110" w:type="dxa"/>
          <w:right w:w="110" w:type="dxa"/>
        </w:tblCellMar>
        <w:tblLook w:val="0000"/>
      </w:tblPr>
      <w:tblGrid>
        <w:gridCol w:w="1019"/>
        <w:gridCol w:w="1597"/>
        <w:gridCol w:w="1344"/>
        <w:gridCol w:w="2008"/>
        <w:gridCol w:w="1952"/>
        <w:gridCol w:w="1558"/>
      </w:tblGrid>
      <w:tr w14:paraId="18A555F4" w14:textId="77777777" w:rsidTr="000D6EFC">
        <w:tblPrEx>
          <w:tblW w:w="9478" w:type="dxa"/>
          <w:tblInd w:w="-9" w:type="dxa"/>
          <w:tblLayout w:type="fixed"/>
          <w:tblCellMar>
            <w:left w:w="110" w:type="dxa"/>
            <w:right w:w="110" w:type="dxa"/>
          </w:tblCellMar>
          <w:tblLook w:val="0000"/>
        </w:tblPrEx>
        <w:trPr>
          <w:tblHeader/>
        </w:trPr>
        <w:tc>
          <w:tcPr>
            <w:tcW w:w="9478" w:type="dxa"/>
            <w:gridSpan w:val="6"/>
            <w:tcBorders>
              <w:top w:val="single" w:sz="7" w:space="0" w:color="000000"/>
              <w:left w:val="single" w:sz="7" w:space="0" w:color="000000"/>
              <w:bottom w:val="single" w:sz="6" w:space="0" w:color="FFFFFF"/>
              <w:right w:val="single" w:sz="7" w:space="0" w:color="000000"/>
            </w:tcBorders>
          </w:tcPr>
          <w:p w:rsidR="008023DB" w:rsidRPr="008023DB" w:rsidP="008023DB" w14:paraId="7FF2975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ind w:left="0" w:firstLine="0"/>
              <w:jc w:val="center"/>
              <w:rPr>
                <w:rFonts w:eastAsia="Times New Roman" w:cstheme="minorHAnsi"/>
                <w:b/>
                <w:bCs/>
                <w:color w:val="000000"/>
              </w:rPr>
            </w:pPr>
            <w:r w:rsidRPr="008023DB">
              <w:rPr>
                <w:rFonts w:eastAsia="Times New Roman" w:cstheme="minorHAnsi"/>
                <w:b/>
                <w:bCs/>
                <w:color w:val="000000"/>
              </w:rPr>
              <w:t>Number of Respondents</w:t>
            </w:r>
          </w:p>
        </w:tc>
      </w:tr>
      <w:tr w14:paraId="6B8D48BC" w14:textId="77777777" w:rsidTr="000D6EFC">
        <w:tblPrEx>
          <w:tblW w:w="9478" w:type="dxa"/>
          <w:tblInd w:w="-9" w:type="dxa"/>
          <w:tblLayout w:type="fixed"/>
          <w:tblCellMar>
            <w:left w:w="110" w:type="dxa"/>
            <w:right w:w="110" w:type="dxa"/>
          </w:tblCellMar>
          <w:tblLook w:val="0000"/>
        </w:tblPrEx>
        <w:tc>
          <w:tcPr>
            <w:tcW w:w="1019" w:type="dxa"/>
            <w:tcBorders>
              <w:top w:val="single" w:sz="7" w:space="0" w:color="000000"/>
              <w:left w:val="single" w:sz="7" w:space="0" w:color="000000"/>
              <w:bottom w:val="single" w:sz="6" w:space="0" w:color="FFFFFF"/>
              <w:right w:val="single" w:sz="6" w:space="0" w:color="FFFFFF"/>
            </w:tcBorders>
          </w:tcPr>
          <w:p w:rsidR="008023DB" w:rsidRPr="008023DB" w:rsidP="008023DB" w14:paraId="19DF27A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ind w:left="0" w:firstLine="0"/>
              <w:rPr>
                <w:rFonts w:eastAsia="Times New Roman" w:cstheme="minorHAnsi"/>
                <w:color w:val="000000"/>
              </w:rPr>
            </w:pPr>
          </w:p>
        </w:tc>
        <w:tc>
          <w:tcPr>
            <w:tcW w:w="2941" w:type="dxa"/>
            <w:gridSpan w:val="2"/>
            <w:tcBorders>
              <w:top w:val="single" w:sz="7" w:space="0" w:color="000000"/>
              <w:left w:val="single" w:sz="7" w:space="0" w:color="000000"/>
              <w:bottom w:val="single" w:sz="6" w:space="0" w:color="FFFFFF"/>
              <w:right w:val="single" w:sz="6" w:space="0" w:color="FFFFFF"/>
            </w:tcBorders>
            <w:vAlign w:val="bottom"/>
          </w:tcPr>
          <w:p w:rsidR="008023DB" w:rsidRPr="008023DB" w:rsidP="008023DB" w14:paraId="21017D2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ind w:left="0" w:firstLine="0"/>
              <w:jc w:val="center"/>
              <w:rPr>
                <w:rFonts w:eastAsia="Times New Roman" w:cstheme="minorHAnsi"/>
                <w:b/>
                <w:color w:val="000000"/>
              </w:rPr>
            </w:pPr>
            <w:r w:rsidRPr="008023DB">
              <w:rPr>
                <w:rFonts w:eastAsia="Times New Roman" w:cstheme="minorHAnsi"/>
                <w:b/>
                <w:color w:val="000000"/>
              </w:rPr>
              <w:t>Respondents That Submit Reports</w:t>
            </w:r>
          </w:p>
        </w:tc>
        <w:tc>
          <w:tcPr>
            <w:tcW w:w="2008" w:type="dxa"/>
            <w:tcBorders>
              <w:top w:val="single" w:sz="7" w:space="0" w:color="000000"/>
              <w:left w:val="single" w:sz="7" w:space="0" w:color="000000"/>
              <w:bottom w:val="single" w:sz="6" w:space="0" w:color="FFFFFF"/>
              <w:right w:val="single" w:sz="6" w:space="0" w:color="FFFFFF"/>
            </w:tcBorders>
            <w:vAlign w:val="bottom"/>
          </w:tcPr>
          <w:p w:rsidR="008023DB" w:rsidRPr="008023DB" w:rsidP="008023DB" w14:paraId="512BE7B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ind w:left="0" w:firstLine="0"/>
              <w:jc w:val="center"/>
              <w:rPr>
                <w:rFonts w:eastAsia="Times New Roman" w:cstheme="minorHAnsi"/>
                <w:b/>
                <w:color w:val="000000"/>
              </w:rPr>
            </w:pPr>
            <w:r w:rsidRPr="008023DB">
              <w:rPr>
                <w:rFonts w:eastAsia="Times New Roman" w:cstheme="minorHAnsi"/>
                <w:b/>
                <w:color w:val="000000"/>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vAlign w:val="bottom"/>
          </w:tcPr>
          <w:p w:rsidR="008023DB" w:rsidRPr="008023DB" w:rsidP="008023DB" w14:paraId="1C650C1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ind w:left="0" w:firstLine="0"/>
              <w:jc w:val="center"/>
              <w:rPr>
                <w:rFonts w:eastAsia="Times New Roman" w:cstheme="minorHAnsi"/>
                <w:b/>
                <w:color w:val="000000"/>
              </w:rPr>
            </w:pPr>
          </w:p>
        </w:tc>
      </w:tr>
      <w:tr w14:paraId="06575B52" w14:textId="77777777" w:rsidTr="000D6EFC">
        <w:tblPrEx>
          <w:tblW w:w="9478" w:type="dxa"/>
          <w:tblInd w:w="-9" w:type="dxa"/>
          <w:tblLayout w:type="fixed"/>
          <w:tblCellMar>
            <w:left w:w="110" w:type="dxa"/>
            <w:right w:w="110" w:type="dxa"/>
          </w:tblCellMar>
          <w:tblLook w:val="0000"/>
        </w:tblPrEx>
        <w:tc>
          <w:tcPr>
            <w:tcW w:w="1019" w:type="dxa"/>
            <w:tcBorders>
              <w:top w:val="single" w:sz="7" w:space="0" w:color="000000"/>
              <w:left w:val="single" w:sz="7" w:space="0" w:color="000000"/>
              <w:bottom w:val="single" w:sz="8" w:space="0" w:color="000000"/>
              <w:right w:val="single" w:sz="6" w:space="0" w:color="FFFFFF"/>
            </w:tcBorders>
            <w:vAlign w:val="bottom"/>
          </w:tcPr>
          <w:p w:rsidR="008023DB" w:rsidRPr="008023DB" w:rsidP="008023DB" w14:paraId="262C3C99" w14:textId="77777777">
            <w:pPr>
              <w:widowControl w:val="0"/>
              <w:autoSpaceDE w:val="0"/>
              <w:autoSpaceDN w:val="0"/>
              <w:adjustRightInd w:val="0"/>
              <w:spacing w:after="0" w:line="120" w:lineRule="exact"/>
              <w:ind w:left="0" w:firstLine="0"/>
              <w:jc w:val="center"/>
              <w:rPr>
                <w:rFonts w:eastAsia="Times New Roman" w:cstheme="minorHAnsi"/>
                <w:b/>
                <w:color w:val="000000"/>
              </w:rPr>
            </w:pPr>
          </w:p>
          <w:p w:rsidR="008023DB" w:rsidRPr="008023DB" w:rsidP="008023DB" w14:paraId="0A1D8D6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ind w:left="0" w:firstLine="0"/>
              <w:jc w:val="center"/>
              <w:rPr>
                <w:rFonts w:eastAsia="Times New Roman" w:cstheme="minorHAnsi"/>
                <w:b/>
                <w:color w:val="000000"/>
              </w:rPr>
            </w:pPr>
            <w:r w:rsidRPr="008023DB">
              <w:rPr>
                <w:rFonts w:eastAsia="Times New Roman" w:cstheme="minorHAnsi"/>
                <w:b/>
                <w:color w:val="000000"/>
              </w:rPr>
              <w:t>Year</w:t>
            </w:r>
          </w:p>
        </w:tc>
        <w:tc>
          <w:tcPr>
            <w:tcW w:w="1597" w:type="dxa"/>
            <w:tcBorders>
              <w:top w:val="single" w:sz="7" w:space="0" w:color="000000"/>
              <w:left w:val="single" w:sz="7" w:space="0" w:color="000000"/>
              <w:bottom w:val="single" w:sz="8" w:space="0" w:color="000000"/>
              <w:right w:val="single" w:sz="6" w:space="0" w:color="FFFFFF"/>
            </w:tcBorders>
            <w:vAlign w:val="bottom"/>
          </w:tcPr>
          <w:p w:rsidR="008023DB" w:rsidRPr="008023DB" w:rsidP="008023DB" w14:paraId="2AC7724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b/>
                <w:color w:val="000000"/>
              </w:rPr>
            </w:pPr>
            <w:r w:rsidRPr="008023DB">
              <w:rPr>
                <w:rFonts w:eastAsia="Times New Roman" w:cstheme="minorHAnsi"/>
                <w:b/>
                <w:color w:val="000000"/>
              </w:rPr>
              <w:t>(A)</w:t>
            </w:r>
          </w:p>
          <w:p w:rsidR="008023DB" w:rsidRPr="008023DB" w:rsidP="008023DB" w14:paraId="4076F16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ind w:left="0" w:firstLine="0"/>
              <w:jc w:val="center"/>
              <w:rPr>
                <w:rFonts w:eastAsia="Times New Roman" w:cstheme="minorHAnsi"/>
                <w:b/>
                <w:color w:val="000000"/>
              </w:rPr>
            </w:pPr>
            <w:r w:rsidRPr="008023DB">
              <w:rPr>
                <w:rFonts w:eastAsia="Times New Roman" w:cstheme="minorHAnsi"/>
                <w:b/>
                <w:color w:val="000000"/>
              </w:rPr>
              <w:t xml:space="preserve">Number of New Respondents </w:t>
            </w:r>
            <w:r w:rsidRPr="008023DB">
              <w:rPr>
                <w:rFonts w:eastAsia="Times New Roman" w:cstheme="minorHAnsi"/>
                <w:b/>
                <w:color w:val="000000"/>
                <w:vertAlign w:val="superscript"/>
              </w:rPr>
              <w:t>a</w:t>
            </w:r>
          </w:p>
        </w:tc>
        <w:tc>
          <w:tcPr>
            <w:tcW w:w="1344" w:type="dxa"/>
            <w:tcBorders>
              <w:top w:val="single" w:sz="7" w:space="0" w:color="000000"/>
              <w:left w:val="single" w:sz="7" w:space="0" w:color="000000"/>
              <w:bottom w:val="single" w:sz="8" w:space="0" w:color="000000"/>
              <w:right w:val="single" w:sz="6" w:space="0" w:color="FFFFFF"/>
            </w:tcBorders>
            <w:vAlign w:val="bottom"/>
          </w:tcPr>
          <w:p w:rsidR="008023DB" w:rsidRPr="008023DB" w:rsidP="008023DB" w14:paraId="2E186C7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b/>
                <w:color w:val="000000"/>
              </w:rPr>
            </w:pPr>
            <w:r w:rsidRPr="008023DB">
              <w:rPr>
                <w:rFonts w:eastAsia="Times New Roman" w:cstheme="minorHAnsi"/>
                <w:b/>
                <w:color w:val="000000"/>
              </w:rPr>
              <w:t>(B)</w:t>
            </w:r>
          </w:p>
          <w:p w:rsidR="008023DB" w:rsidRPr="008023DB" w:rsidP="008023DB" w14:paraId="7A06D05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ind w:left="0" w:firstLine="0"/>
              <w:jc w:val="center"/>
              <w:rPr>
                <w:rFonts w:eastAsia="Times New Roman" w:cstheme="minorHAnsi"/>
                <w:b/>
                <w:color w:val="000000"/>
              </w:rPr>
            </w:pPr>
            <w:r w:rsidRPr="008023DB">
              <w:rPr>
                <w:rFonts w:eastAsia="Times New Roman" w:cstheme="minorHAnsi"/>
                <w:b/>
                <w:color w:val="000000"/>
              </w:rPr>
              <w:t>Number of Existing Respondents</w:t>
            </w:r>
          </w:p>
        </w:tc>
        <w:tc>
          <w:tcPr>
            <w:tcW w:w="2008" w:type="dxa"/>
            <w:tcBorders>
              <w:top w:val="single" w:sz="7" w:space="0" w:color="000000"/>
              <w:left w:val="single" w:sz="7" w:space="0" w:color="000000"/>
              <w:bottom w:val="single" w:sz="8" w:space="0" w:color="000000"/>
              <w:right w:val="single" w:sz="8" w:space="0" w:color="000000"/>
            </w:tcBorders>
            <w:vAlign w:val="bottom"/>
          </w:tcPr>
          <w:p w:rsidR="008023DB" w:rsidRPr="008023DB" w:rsidP="008023DB" w14:paraId="7273D77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b/>
                <w:color w:val="000000"/>
              </w:rPr>
            </w:pPr>
            <w:r w:rsidRPr="008023DB">
              <w:rPr>
                <w:rFonts w:eastAsia="Times New Roman" w:cstheme="minorHAnsi"/>
                <w:b/>
                <w:color w:val="000000"/>
              </w:rPr>
              <w:t>(C)</w:t>
            </w:r>
          </w:p>
          <w:p w:rsidR="008023DB" w:rsidRPr="008023DB" w:rsidP="008023DB" w14:paraId="611E219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ind w:left="0" w:firstLine="0"/>
              <w:jc w:val="center"/>
              <w:rPr>
                <w:rFonts w:eastAsia="Times New Roman" w:cstheme="minorHAnsi"/>
                <w:b/>
                <w:color w:val="000000"/>
              </w:rPr>
            </w:pPr>
            <w:r w:rsidRPr="008023DB">
              <w:rPr>
                <w:rFonts w:eastAsia="Times New Roman" w:cstheme="minorHAnsi"/>
                <w:b/>
                <w:color w:val="000000"/>
              </w:rPr>
              <w:t>Number of Existing Respondents that keep records but do not submit reports</w:t>
            </w:r>
          </w:p>
        </w:tc>
        <w:tc>
          <w:tcPr>
            <w:tcW w:w="1952" w:type="dxa"/>
            <w:tcBorders>
              <w:top w:val="single" w:sz="8" w:space="0" w:color="000000"/>
              <w:left w:val="single" w:sz="8" w:space="0" w:color="000000"/>
              <w:bottom w:val="single" w:sz="8" w:space="0" w:color="000000"/>
              <w:right w:val="single" w:sz="4" w:space="0" w:color="auto"/>
            </w:tcBorders>
            <w:vAlign w:val="bottom"/>
          </w:tcPr>
          <w:p w:rsidR="008023DB" w:rsidRPr="008023DB" w:rsidP="008023DB" w14:paraId="5BFB4F3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b/>
                <w:color w:val="000000"/>
              </w:rPr>
            </w:pPr>
            <w:r w:rsidRPr="008023DB">
              <w:rPr>
                <w:rFonts w:eastAsia="Times New Roman" w:cstheme="minorHAnsi"/>
                <w:b/>
                <w:color w:val="000000"/>
              </w:rPr>
              <w:t>(D)</w:t>
            </w:r>
          </w:p>
          <w:p w:rsidR="008023DB" w:rsidRPr="008023DB" w:rsidP="008023DB" w14:paraId="531B7F2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ind w:left="0" w:firstLine="0"/>
              <w:jc w:val="center"/>
              <w:rPr>
                <w:rFonts w:eastAsia="Times New Roman" w:cstheme="minorHAnsi"/>
                <w:b/>
                <w:color w:val="000000"/>
              </w:rPr>
            </w:pPr>
            <w:r w:rsidRPr="008023DB">
              <w:rPr>
                <w:rFonts w:eastAsia="Times New Roman" w:cstheme="minorHAnsi"/>
                <w:b/>
                <w:color w:val="000000"/>
              </w:rPr>
              <w:t>Number of Existing Respondents That Are Also New Respondents</w:t>
            </w:r>
          </w:p>
        </w:tc>
        <w:tc>
          <w:tcPr>
            <w:tcW w:w="1558" w:type="dxa"/>
            <w:tcBorders>
              <w:top w:val="single" w:sz="7" w:space="0" w:color="000000"/>
              <w:left w:val="single" w:sz="4" w:space="0" w:color="auto"/>
              <w:bottom w:val="single" w:sz="8" w:space="0" w:color="000000"/>
              <w:right w:val="single" w:sz="7" w:space="0" w:color="000000"/>
            </w:tcBorders>
            <w:vAlign w:val="bottom"/>
          </w:tcPr>
          <w:p w:rsidR="008023DB" w:rsidRPr="008023DB" w:rsidP="008023DB" w14:paraId="60EA94A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b/>
                <w:color w:val="000000"/>
              </w:rPr>
            </w:pPr>
            <w:r w:rsidRPr="008023DB">
              <w:rPr>
                <w:rFonts w:eastAsia="Times New Roman" w:cstheme="minorHAnsi"/>
                <w:b/>
                <w:color w:val="000000"/>
              </w:rPr>
              <w:t>(E)</w:t>
            </w:r>
          </w:p>
          <w:p w:rsidR="008023DB" w:rsidRPr="008023DB" w:rsidP="008023DB" w14:paraId="2256749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b/>
                <w:color w:val="000000"/>
              </w:rPr>
            </w:pPr>
            <w:r w:rsidRPr="008023DB">
              <w:rPr>
                <w:rFonts w:eastAsia="Times New Roman" w:cstheme="minorHAnsi"/>
                <w:b/>
                <w:color w:val="000000"/>
              </w:rPr>
              <w:t>Number of Respondents</w:t>
            </w:r>
          </w:p>
          <w:p w:rsidR="008023DB" w:rsidRPr="008023DB" w:rsidP="008023DB" w14:paraId="69C359C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ind w:left="0" w:firstLine="0"/>
              <w:jc w:val="center"/>
              <w:rPr>
                <w:rFonts w:eastAsia="Times New Roman" w:cstheme="minorHAnsi"/>
                <w:b/>
                <w:color w:val="000000"/>
              </w:rPr>
            </w:pPr>
            <w:r w:rsidRPr="008023DB">
              <w:rPr>
                <w:rFonts w:eastAsia="Times New Roman" w:cstheme="minorHAnsi"/>
                <w:b/>
                <w:color w:val="000000"/>
              </w:rPr>
              <w:t>(E=A+B+C-D)</w:t>
            </w:r>
          </w:p>
        </w:tc>
      </w:tr>
      <w:tr w14:paraId="141BAC4A" w14:textId="77777777" w:rsidTr="000D6EFC">
        <w:tblPrEx>
          <w:tblW w:w="9478" w:type="dxa"/>
          <w:tblInd w:w="-9" w:type="dxa"/>
          <w:tblLayout w:type="fixed"/>
          <w:tblCellMar>
            <w:left w:w="110" w:type="dxa"/>
            <w:right w:w="110" w:type="dxa"/>
          </w:tblCellMar>
          <w:tblLook w:val="0000"/>
        </w:tblPrEx>
        <w:tc>
          <w:tcPr>
            <w:tcW w:w="1019" w:type="dxa"/>
            <w:tcBorders>
              <w:top w:val="single" w:sz="8" w:space="0" w:color="000000"/>
              <w:left w:val="single" w:sz="8" w:space="0" w:color="000000"/>
              <w:bottom w:val="single" w:sz="6" w:space="0" w:color="000000"/>
              <w:right w:val="single" w:sz="6" w:space="0" w:color="000000"/>
            </w:tcBorders>
          </w:tcPr>
          <w:p w:rsidR="008023DB" w:rsidRPr="008023DB" w:rsidP="008023DB" w14:paraId="60570538" w14:textId="77777777">
            <w:pPr>
              <w:widowControl w:val="0"/>
              <w:autoSpaceDE w:val="0"/>
              <w:autoSpaceDN w:val="0"/>
              <w:adjustRightInd w:val="0"/>
              <w:spacing w:after="0" w:line="120" w:lineRule="exact"/>
              <w:ind w:left="0" w:firstLine="0"/>
              <w:rPr>
                <w:rFonts w:eastAsia="Times New Roman" w:cstheme="minorHAnsi"/>
                <w:color w:val="000000"/>
              </w:rPr>
            </w:pPr>
          </w:p>
          <w:p w:rsidR="008023DB" w:rsidRPr="008023DB" w:rsidP="008023DB" w14:paraId="05702A8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ind w:left="0" w:firstLine="0"/>
              <w:jc w:val="center"/>
              <w:rPr>
                <w:rFonts w:eastAsia="Times New Roman" w:cstheme="minorHAnsi"/>
                <w:color w:val="000000"/>
              </w:rPr>
            </w:pPr>
            <w:r w:rsidRPr="008023DB">
              <w:rPr>
                <w:rFonts w:eastAsia="Times New Roman" w:cstheme="minorHAnsi"/>
                <w:color w:val="000000"/>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8023DB" w:rsidRPr="008023DB" w:rsidP="008023DB" w14:paraId="3B1C808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ind w:left="0" w:firstLine="0"/>
              <w:jc w:val="center"/>
              <w:rPr>
                <w:rFonts w:eastAsia="Times New Roman" w:cstheme="minorHAnsi"/>
                <w:color w:val="000000"/>
              </w:rPr>
            </w:pPr>
            <w:r w:rsidRPr="008023DB">
              <w:rPr>
                <w:rFonts w:eastAsia="Times New Roman" w:cstheme="minorHAnsi"/>
              </w:rPr>
              <w:t>0</w:t>
            </w:r>
          </w:p>
        </w:tc>
        <w:tc>
          <w:tcPr>
            <w:tcW w:w="1344" w:type="dxa"/>
            <w:tcBorders>
              <w:top w:val="single" w:sz="8" w:space="0" w:color="000000"/>
              <w:left w:val="single" w:sz="6" w:space="0" w:color="000000"/>
              <w:bottom w:val="single" w:sz="6" w:space="0" w:color="000000"/>
              <w:right w:val="single" w:sz="6" w:space="0" w:color="000000"/>
            </w:tcBorders>
            <w:vAlign w:val="center"/>
          </w:tcPr>
          <w:p w:rsidR="008023DB" w:rsidRPr="008023DB" w:rsidP="008023DB" w14:paraId="4F7C25D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ind w:left="0" w:firstLine="0"/>
              <w:jc w:val="center"/>
              <w:rPr>
                <w:rFonts w:eastAsia="Times New Roman" w:cstheme="minorHAnsi"/>
                <w:color w:val="000000"/>
              </w:rPr>
            </w:pPr>
            <w:r w:rsidRPr="008023DB">
              <w:rPr>
                <w:rFonts w:eastAsia="Times New Roman" w:cstheme="minorHAnsi"/>
              </w:rPr>
              <w:t>2</w:t>
            </w:r>
          </w:p>
        </w:tc>
        <w:tc>
          <w:tcPr>
            <w:tcW w:w="2008" w:type="dxa"/>
            <w:tcBorders>
              <w:top w:val="single" w:sz="8" w:space="0" w:color="000000"/>
              <w:left w:val="single" w:sz="6" w:space="0" w:color="000000"/>
              <w:bottom w:val="single" w:sz="6" w:space="0" w:color="000000"/>
              <w:right w:val="single" w:sz="6" w:space="0" w:color="000000"/>
            </w:tcBorders>
            <w:vAlign w:val="center"/>
          </w:tcPr>
          <w:p w:rsidR="008023DB" w:rsidRPr="008023DB" w:rsidP="008023DB" w14:paraId="68C5998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ind w:left="0" w:firstLine="0"/>
              <w:jc w:val="center"/>
              <w:rPr>
                <w:rFonts w:eastAsia="Times New Roman" w:cstheme="minorHAnsi"/>
                <w:color w:val="000000"/>
              </w:rPr>
            </w:pPr>
            <w:r w:rsidRPr="008023DB">
              <w:rPr>
                <w:rFonts w:eastAsia="Times New Roman" w:cstheme="minorHAnsi"/>
              </w:rPr>
              <w:t>0</w:t>
            </w:r>
          </w:p>
        </w:tc>
        <w:tc>
          <w:tcPr>
            <w:tcW w:w="1952" w:type="dxa"/>
            <w:tcBorders>
              <w:top w:val="single" w:sz="8" w:space="0" w:color="000000"/>
              <w:left w:val="single" w:sz="6" w:space="0" w:color="000000"/>
              <w:bottom w:val="single" w:sz="6" w:space="0" w:color="000000"/>
              <w:right w:val="single" w:sz="6" w:space="0" w:color="000000"/>
            </w:tcBorders>
            <w:vAlign w:val="center"/>
          </w:tcPr>
          <w:p w:rsidR="008023DB" w:rsidRPr="008023DB" w:rsidP="008023DB" w14:paraId="7F9FAEC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ind w:left="0" w:firstLine="0"/>
              <w:jc w:val="center"/>
              <w:rPr>
                <w:rFonts w:eastAsia="Times New Roman" w:cstheme="minorHAnsi"/>
                <w:color w:val="000000"/>
              </w:rPr>
            </w:pPr>
            <w:r w:rsidRPr="008023DB">
              <w:rPr>
                <w:rFonts w:eastAsia="Times New Roman" w:cstheme="minorHAnsi"/>
              </w:rPr>
              <w:t>0</w:t>
            </w:r>
          </w:p>
        </w:tc>
        <w:tc>
          <w:tcPr>
            <w:tcW w:w="1558" w:type="dxa"/>
            <w:tcBorders>
              <w:top w:val="single" w:sz="8" w:space="0" w:color="000000"/>
              <w:left w:val="single" w:sz="6" w:space="0" w:color="000000"/>
              <w:bottom w:val="single" w:sz="6" w:space="0" w:color="000000"/>
              <w:right w:val="single" w:sz="8" w:space="0" w:color="000000"/>
            </w:tcBorders>
            <w:vAlign w:val="center"/>
          </w:tcPr>
          <w:p w:rsidR="008023DB" w:rsidRPr="008023DB" w:rsidP="008023DB" w14:paraId="2BFFEC5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ind w:left="0" w:firstLine="0"/>
              <w:jc w:val="center"/>
              <w:rPr>
                <w:rFonts w:eastAsia="Times New Roman" w:cstheme="minorHAnsi"/>
                <w:color w:val="000000"/>
              </w:rPr>
            </w:pPr>
            <w:r w:rsidRPr="008023DB">
              <w:rPr>
                <w:rFonts w:eastAsia="Times New Roman" w:cstheme="minorHAnsi"/>
              </w:rPr>
              <w:t>2</w:t>
            </w:r>
          </w:p>
        </w:tc>
      </w:tr>
      <w:tr w14:paraId="1884D184" w14:textId="77777777" w:rsidTr="000D6EFC">
        <w:tblPrEx>
          <w:tblW w:w="9478" w:type="dxa"/>
          <w:tblInd w:w="-9" w:type="dxa"/>
          <w:tblLayout w:type="fixed"/>
          <w:tblCellMar>
            <w:left w:w="110" w:type="dxa"/>
            <w:right w:w="110" w:type="dxa"/>
          </w:tblCellMar>
          <w:tblLook w:val="0000"/>
        </w:tblPrEx>
        <w:tc>
          <w:tcPr>
            <w:tcW w:w="1019" w:type="dxa"/>
            <w:tcBorders>
              <w:top w:val="single" w:sz="6" w:space="0" w:color="000000"/>
              <w:left w:val="single" w:sz="8" w:space="0" w:color="000000"/>
              <w:bottom w:val="single" w:sz="6" w:space="0" w:color="000000"/>
              <w:right w:val="single" w:sz="6" w:space="0" w:color="000000"/>
            </w:tcBorders>
          </w:tcPr>
          <w:p w:rsidR="008023DB" w:rsidRPr="008023DB" w:rsidP="008023DB" w14:paraId="04AD5A12" w14:textId="77777777">
            <w:pPr>
              <w:widowControl w:val="0"/>
              <w:autoSpaceDE w:val="0"/>
              <w:autoSpaceDN w:val="0"/>
              <w:adjustRightInd w:val="0"/>
              <w:spacing w:after="0" w:line="120" w:lineRule="exact"/>
              <w:ind w:left="0" w:firstLine="0"/>
              <w:rPr>
                <w:rFonts w:eastAsia="Times New Roman" w:cstheme="minorHAnsi"/>
                <w:color w:val="000000"/>
              </w:rPr>
            </w:pPr>
          </w:p>
          <w:p w:rsidR="008023DB" w:rsidRPr="008023DB" w:rsidP="008023DB" w14:paraId="0965071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ind w:left="0" w:firstLine="0"/>
              <w:jc w:val="center"/>
              <w:rPr>
                <w:rFonts w:eastAsia="Times New Roman" w:cstheme="minorHAnsi"/>
                <w:color w:val="000000"/>
              </w:rPr>
            </w:pPr>
            <w:r w:rsidRPr="008023DB">
              <w:rPr>
                <w:rFonts w:eastAsia="Times New Roman" w:cstheme="minorHAnsi"/>
                <w:color w:val="000000"/>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8023DB" w:rsidRPr="008023DB" w:rsidP="008023DB" w14:paraId="03CD805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ind w:left="0" w:firstLine="0"/>
              <w:jc w:val="center"/>
              <w:rPr>
                <w:rFonts w:eastAsia="Times New Roman" w:cstheme="minorHAnsi"/>
                <w:color w:val="000000"/>
              </w:rPr>
            </w:pPr>
            <w:r w:rsidRPr="008023DB">
              <w:rPr>
                <w:rFonts w:eastAsia="Times New Roman" w:cstheme="minorHAnsi"/>
              </w:rPr>
              <w:t>0</w:t>
            </w:r>
          </w:p>
        </w:tc>
        <w:tc>
          <w:tcPr>
            <w:tcW w:w="1344" w:type="dxa"/>
            <w:tcBorders>
              <w:top w:val="single" w:sz="6" w:space="0" w:color="000000"/>
              <w:left w:val="single" w:sz="6" w:space="0" w:color="000000"/>
              <w:bottom w:val="single" w:sz="6" w:space="0" w:color="000000"/>
              <w:right w:val="single" w:sz="6" w:space="0" w:color="000000"/>
            </w:tcBorders>
            <w:vAlign w:val="center"/>
          </w:tcPr>
          <w:p w:rsidR="008023DB" w:rsidRPr="008023DB" w:rsidP="008023DB" w14:paraId="7DC1E0B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ind w:left="0" w:firstLine="0"/>
              <w:jc w:val="center"/>
              <w:rPr>
                <w:rFonts w:eastAsia="Times New Roman" w:cstheme="minorHAnsi"/>
                <w:color w:val="000000"/>
              </w:rPr>
            </w:pPr>
            <w:r w:rsidRPr="008023DB">
              <w:rPr>
                <w:rFonts w:eastAsia="Times New Roman" w:cstheme="minorHAnsi"/>
              </w:rPr>
              <w:t>2</w:t>
            </w:r>
          </w:p>
        </w:tc>
        <w:tc>
          <w:tcPr>
            <w:tcW w:w="2008" w:type="dxa"/>
            <w:tcBorders>
              <w:top w:val="single" w:sz="6" w:space="0" w:color="000000"/>
              <w:left w:val="single" w:sz="6" w:space="0" w:color="000000"/>
              <w:bottom w:val="single" w:sz="6" w:space="0" w:color="000000"/>
              <w:right w:val="single" w:sz="6" w:space="0" w:color="000000"/>
            </w:tcBorders>
            <w:vAlign w:val="center"/>
          </w:tcPr>
          <w:p w:rsidR="008023DB" w:rsidRPr="008023DB" w:rsidP="008023DB" w14:paraId="11D705D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ind w:left="0" w:firstLine="0"/>
              <w:jc w:val="center"/>
              <w:rPr>
                <w:rFonts w:eastAsia="Times New Roman" w:cstheme="minorHAnsi"/>
                <w:color w:val="000000"/>
              </w:rPr>
            </w:pPr>
            <w:r w:rsidRPr="008023DB">
              <w:rPr>
                <w:rFonts w:eastAsia="Times New Roman" w:cstheme="minorHAnsi"/>
              </w:rPr>
              <w:t>0</w:t>
            </w:r>
          </w:p>
        </w:tc>
        <w:tc>
          <w:tcPr>
            <w:tcW w:w="1952" w:type="dxa"/>
            <w:tcBorders>
              <w:top w:val="single" w:sz="6" w:space="0" w:color="000000"/>
              <w:left w:val="single" w:sz="6" w:space="0" w:color="000000"/>
              <w:bottom w:val="single" w:sz="6" w:space="0" w:color="000000"/>
              <w:right w:val="single" w:sz="6" w:space="0" w:color="000000"/>
            </w:tcBorders>
            <w:vAlign w:val="center"/>
          </w:tcPr>
          <w:p w:rsidR="008023DB" w:rsidRPr="008023DB" w:rsidP="008023DB" w14:paraId="010864B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ind w:left="0" w:firstLine="0"/>
              <w:jc w:val="center"/>
              <w:rPr>
                <w:rFonts w:eastAsia="Times New Roman" w:cstheme="minorHAnsi"/>
                <w:color w:val="000000"/>
              </w:rPr>
            </w:pPr>
            <w:r w:rsidRPr="008023DB">
              <w:rPr>
                <w:rFonts w:eastAsia="Times New Roman" w:cstheme="minorHAnsi"/>
              </w:rPr>
              <w:t>0</w:t>
            </w:r>
          </w:p>
        </w:tc>
        <w:tc>
          <w:tcPr>
            <w:tcW w:w="1558" w:type="dxa"/>
            <w:tcBorders>
              <w:top w:val="single" w:sz="6" w:space="0" w:color="000000"/>
              <w:left w:val="single" w:sz="6" w:space="0" w:color="000000"/>
              <w:bottom w:val="single" w:sz="6" w:space="0" w:color="000000"/>
              <w:right w:val="single" w:sz="8" w:space="0" w:color="000000"/>
            </w:tcBorders>
            <w:vAlign w:val="center"/>
          </w:tcPr>
          <w:p w:rsidR="008023DB" w:rsidRPr="008023DB" w:rsidP="008023DB" w14:paraId="3A0CCF9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ind w:left="0" w:firstLine="0"/>
              <w:jc w:val="center"/>
              <w:rPr>
                <w:rFonts w:eastAsia="Times New Roman" w:cstheme="minorHAnsi"/>
                <w:color w:val="000000"/>
              </w:rPr>
            </w:pPr>
            <w:r w:rsidRPr="008023DB">
              <w:rPr>
                <w:rFonts w:eastAsia="Times New Roman" w:cstheme="minorHAnsi"/>
              </w:rPr>
              <w:t>2</w:t>
            </w:r>
          </w:p>
        </w:tc>
      </w:tr>
      <w:tr w14:paraId="16BF9DF8" w14:textId="77777777" w:rsidTr="000D6EFC">
        <w:tblPrEx>
          <w:tblW w:w="9478" w:type="dxa"/>
          <w:tblInd w:w="-9" w:type="dxa"/>
          <w:tblLayout w:type="fixed"/>
          <w:tblCellMar>
            <w:left w:w="110" w:type="dxa"/>
            <w:right w:w="110" w:type="dxa"/>
          </w:tblCellMar>
          <w:tblLook w:val="0000"/>
        </w:tblPrEx>
        <w:tc>
          <w:tcPr>
            <w:tcW w:w="1019" w:type="dxa"/>
            <w:tcBorders>
              <w:top w:val="single" w:sz="6" w:space="0" w:color="000000"/>
              <w:left w:val="single" w:sz="8" w:space="0" w:color="000000"/>
              <w:bottom w:val="single" w:sz="6" w:space="0" w:color="000000"/>
              <w:right w:val="single" w:sz="6" w:space="0" w:color="000000"/>
            </w:tcBorders>
          </w:tcPr>
          <w:p w:rsidR="008023DB" w:rsidRPr="008023DB" w:rsidP="008023DB" w14:paraId="3A6664FC" w14:textId="77777777">
            <w:pPr>
              <w:widowControl w:val="0"/>
              <w:autoSpaceDE w:val="0"/>
              <w:autoSpaceDN w:val="0"/>
              <w:adjustRightInd w:val="0"/>
              <w:spacing w:after="0" w:line="120" w:lineRule="exact"/>
              <w:ind w:left="0" w:firstLine="0"/>
              <w:rPr>
                <w:rFonts w:eastAsia="Times New Roman" w:cstheme="minorHAnsi"/>
                <w:color w:val="000000"/>
              </w:rPr>
            </w:pPr>
          </w:p>
          <w:p w:rsidR="008023DB" w:rsidRPr="008023DB" w:rsidP="008023DB" w14:paraId="053CDB9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72" w:line="240" w:lineRule="auto"/>
              <w:ind w:left="0" w:firstLine="0"/>
              <w:jc w:val="center"/>
              <w:rPr>
                <w:rFonts w:eastAsia="Times New Roman" w:cstheme="minorHAnsi"/>
                <w:color w:val="000000"/>
              </w:rPr>
            </w:pPr>
            <w:r w:rsidRPr="008023DB">
              <w:rPr>
                <w:rFonts w:eastAsia="Times New Roman" w:cstheme="minorHAnsi"/>
                <w:color w:val="000000"/>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8023DB" w:rsidRPr="008023DB" w:rsidP="008023DB" w14:paraId="0AC0BA4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72" w:line="240" w:lineRule="auto"/>
              <w:ind w:left="0" w:firstLine="0"/>
              <w:jc w:val="center"/>
              <w:rPr>
                <w:rFonts w:eastAsia="Times New Roman" w:cstheme="minorHAnsi"/>
                <w:color w:val="000000"/>
              </w:rPr>
            </w:pPr>
            <w:r w:rsidRPr="008023DB">
              <w:rPr>
                <w:rFonts w:eastAsia="Times New Roman" w:cstheme="minorHAnsi"/>
              </w:rPr>
              <w:t>0</w:t>
            </w:r>
          </w:p>
        </w:tc>
        <w:tc>
          <w:tcPr>
            <w:tcW w:w="1344" w:type="dxa"/>
            <w:tcBorders>
              <w:top w:val="single" w:sz="6" w:space="0" w:color="000000"/>
              <w:left w:val="single" w:sz="6" w:space="0" w:color="000000"/>
              <w:bottom w:val="single" w:sz="6" w:space="0" w:color="000000"/>
              <w:right w:val="single" w:sz="6" w:space="0" w:color="000000"/>
            </w:tcBorders>
            <w:vAlign w:val="center"/>
          </w:tcPr>
          <w:p w:rsidR="008023DB" w:rsidRPr="008023DB" w:rsidP="008023DB" w14:paraId="1EB6CC6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72" w:line="240" w:lineRule="auto"/>
              <w:ind w:left="0" w:firstLine="0"/>
              <w:jc w:val="center"/>
              <w:rPr>
                <w:rFonts w:eastAsia="Times New Roman" w:cstheme="minorHAnsi"/>
                <w:color w:val="000000"/>
              </w:rPr>
            </w:pPr>
            <w:r w:rsidRPr="008023DB">
              <w:rPr>
                <w:rFonts w:eastAsia="Times New Roman" w:cstheme="minorHAnsi"/>
              </w:rPr>
              <w:t>2</w:t>
            </w:r>
          </w:p>
        </w:tc>
        <w:tc>
          <w:tcPr>
            <w:tcW w:w="2008" w:type="dxa"/>
            <w:tcBorders>
              <w:top w:val="single" w:sz="6" w:space="0" w:color="000000"/>
              <w:left w:val="single" w:sz="6" w:space="0" w:color="000000"/>
              <w:bottom w:val="single" w:sz="6" w:space="0" w:color="000000"/>
              <w:right w:val="single" w:sz="6" w:space="0" w:color="000000"/>
            </w:tcBorders>
            <w:vAlign w:val="center"/>
          </w:tcPr>
          <w:p w:rsidR="008023DB" w:rsidRPr="008023DB" w:rsidP="008023DB" w14:paraId="65CD1F8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72" w:line="240" w:lineRule="auto"/>
              <w:ind w:left="0" w:firstLine="0"/>
              <w:jc w:val="center"/>
              <w:rPr>
                <w:rFonts w:eastAsia="Times New Roman" w:cstheme="minorHAnsi"/>
                <w:color w:val="000000"/>
              </w:rPr>
            </w:pPr>
            <w:r w:rsidRPr="008023DB">
              <w:rPr>
                <w:rFonts w:eastAsia="Times New Roman" w:cstheme="minorHAnsi"/>
              </w:rPr>
              <w:t>0</w:t>
            </w:r>
          </w:p>
        </w:tc>
        <w:tc>
          <w:tcPr>
            <w:tcW w:w="1952" w:type="dxa"/>
            <w:tcBorders>
              <w:top w:val="single" w:sz="6" w:space="0" w:color="000000"/>
              <w:left w:val="single" w:sz="6" w:space="0" w:color="000000"/>
              <w:bottom w:val="single" w:sz="6" w:space="0" w:color="000000"/>
              <w:right w:val="single" w:sz="6" w:space="0" w:color="000000"/>
            </w:tcBorders>
            <w:vAlign w:val="center"/>
          </w:tcPr>
          <w:p w:rsidR="008023DB" w:rsidRPr="008023DB" w:rsidP="008023DB" w14:paraId="093F652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72" w:line="240" w:lineRule="auto"/>
              <w:ind w:left="0" w:firstLine="0"/>
              <w:jc w:val="center"/>
              <w:rPr>
                <w:rFonts w:eastAsia="Times New Roman" w:cstheme="minorHAnsi"/>
                <w:color w:val="000000"/>
              </w:rPr>
            </w:pPr>
            <w:r w:rsidRPr="008023DB">
              <w:rPr>
                <w:rFonts w:eastAsia="Times New Roman" w:cstheme="minorHAnsi"/>
              </w:rPr>
              <w:t>0</w:t>
            </w:r>
          </w:p>
        </w:tc>
        <w:tc>
          <w:tcPr>
            <w:tcW w:w="1558" w:type="dxa"/>
            <w:tcBorders>
              <w:top w:val="single" w:sz="6" w:space="0" w:color="000000"/>
              <w:left w:val="single" w:sz="6" w:space="0" w:color="000000"/>
              <w:bottom w:val="single" w:sz="6" w:space="0" w:color="000000"/>
              <w:right w:val="single" w:sz="8" w:space="0" w:color="000000"/>
            </w:tcBorders>
            <w:vAlign w:val="center"/>
          </w:tcPr>
          <w:p w:rsidR="008023DB" w:rsidRPr="008023DB" w:rsidP="008023DB" w14:paraId="601813E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72" w:line="240" w:lineRule="auto"/>
              <w:ind w:left="0" w:firstLine="0"/>
              <w:jc w:val="center"/>
              <w:rPr>
                <w:rFonts w:eastAsia="Times New Roman" w:cstheme="minorHAnsi"/>
                <w:color w:val="000000"/>
              </w:rPr>
            </w:pPr>
            <w:r w:rsidRPr="008023DB">
              <w:rPr>
                <w:rFonts w:eastAsia="Times New Roman" w:cstheme="minorHAnsi"/>
              </w:rPr>
              <w:t>2</w:t>
            </w:r>
          </w:p>
        </w:tc>
      </w:tr>
      <w:tr w14:paraId="1EBA66B2" w14:textId="77777777" w:rsidTr="000D6EFC">
        <w:tblPrEx>
          <w:tblW w:w="9478" w:type="dxa"/>
          <w:tblInd w:w="-9" w:type="dxa"/>
          <w:tblLayout w:type="fixed"/>
          <w:tblCellMar>
            <w:left w:w="110" w:type="dxa"/>
            <w:right w:w="110" w:type="dxa"/>
          </w:tblCellMar>
          <w:tblLook w:val="0000"/>
        </w:tblPrEx>
        <w:tc>
          <w:tcPr>
            <w:tcW w:w="1019" w:type="dxa"/>
            <w:tcBorders>
              <w:top w:val="single" w:sz="6" w:space="0" w:color="000000"/>
              <w:left w:val="single" w:sz="8" w:space="0" w:color="000000"/>
              <w:bottom w:val="single" w:sz="8" w:space="0" w:color="000000"/>
              <w:right w:val="single" w:sz="6" w:space="0" w:color="000000"/>
            </w:tcBorders>
          </w:tcPr>
          <w:p w:rsidR="008023DB" w:rsidRPr="008023DB" w:rsidP="008023DB" w14:paraId="501BF6E7" w14:textId="77777777">
            <w:pPr>
              <w:widowControl w:val="0"/>
              <w:autoSpaceDE w:val="0"/>
              <w:autoSpaceDN w:val="0"/>
              <w:adjustRightInd w:val="0"/>
              <w:spacing w:after="0" w:line="120" w:lineRule="exact"/>
              <w:ind w:left="0" w:firstLine="0"/>
              <w:rPr>
                <w:rFonts w:eastAsia="Times New Roman" w:cstheme="minorHAnsi"/>
                <w:b/>
                <w:color w:val="000000"/>
              </w:rPr>
            </w:pPr>
          </w:p>
          <w:p w:rsidR="008023DB" w:rsidRPr="008023DB" w:rsidP="008023DB" w14:paraId="5BDBE48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72" w:line="240" w:lineRule="auto"/>
              <w:ind w:left="0" w:firstLine="0"/>
              <w:jc w:val="center"/>
              <w:rPr>
                <w:rFonts w:eastAsia="Times New Roman" w:cstheme="minorHAnsi"/>
                <w:b/>
                <w:color w:val="000000"/>
              </w:rPr>
            </w:pPr>
            <w:r w:rsidRPr="008023DB">
              <w:rPr>
                <w:rFonts w:eastAsia="Times New Roman" w:cstheme="minorHAnsi"/>
                <w:b/>
                <w:color w:val="000000"/>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8023DB" w:rsidRPr="008023DB" w:rsidP="008023DB" w14:paraId="1DDA8BA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72" w:line="240" w:lineRule="auto"/>
              <w:ind w:left="0" w:firstLine="0"/>
              <w:jc w:val="center"/>
              <w:rPr>
                <w:rFonts w:eastAsia="Times New Roman" w:cstheme="minorHAnsi"/>
                <w:b/>
                <w:color w:val="000000"/>
              </w:rPr>
            </w:pPr>
            <w:r w:rsidRPr="008023DB">
              <w:rPr>
                <w:rFonts w:eastAsia="Times New Roman" w:cstheme="minorHAnsi"/>
                <w:b/>
              </w:rPr>
              <w:t>0</w:t>
            </w:r>
          </w:p>
        </w:tc>
        <w:tc>
          <w:tcPr>
            <w:tcW w:w="1344" w:type="dxa"/>
            <w:tcBorders>
              <w:top w:val="single" w:sz="6" w:space="0" w:color="000000"/>
              <w:left w:val="single" w:sz="6" w:space="0" w:color="000000"/>
              <w:bottom w:val="single" w:sz="8" w:space="0" w:color="000000"/>
              <w:right w:val="single" w:sz="6" w:space="0" w:color="000000"/>
            </w:tcBorders>
            <w:vAlign w:val="center"/>
          </w:tcPr>
          <w:p w:rsidR="008023DB" w:rsidRPr="008023DB" w:rsidP="008023DB" w14:paraId="642D18A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72" w:line="240" w:lineRule="auto"/>
              <w:ind w:left="0" w:firstLine="0"/>
              <w:jc w:val="center"/>
              <w:rPr>
                <w:rFonts w:eastAsia="Times New Roman" w:cstheme="minorHAnsi"/>
                <w:b/>
                <w:color w:val="000000"/>
              </w:rPr>
            </w:pPr>
            <w:r w:rsidRPr="008023DB">
              <w:rPr>
                <w:rFonts w:eastAsia="Times New Roman" w:cstheme="minorHAnsi"/>
                <w:b/>
              </w:rPr>
              <w:t>2</w:t>
            </w:r>
          </w:p>
        </w:tc>
        <w:tc>
          <w:tcPr>
            <w:tcW w:w="2008" w:type="dxa"/>
            <w:tcBorders>
              <w:top w:val="single" w:sz="6" w:space="0" w:color="000000"/>
              <w:left w:val="single" w:sz="6" w:space="0" w:color="000000"/>
              <w:bottom w:val="single" w:sz="8" w:space="0" w:color="000000"/>
              <w:right w:val="single" w:sz="6" w:space="0" w:color="000000"/>
            </w:tcBorders>
            <w:vAlign w:val="center"/>
          </w:tcPr>
          <w:p w:rsidR="008023DB" w:rsidRPr="008023DB" w:rsidP="008023DB" w14:paraId="3117B05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72" w:line="240" w:lineRule="auto"/>
              <w:ind w:left="0" w:firstLine="0"/>
              <w:jc w:val="center"/>
              <w:rPr>
                <w:rFonts w:eastAsia="Times New Roman" w:cstheme="minorHAnsi"/>
                <w:b/>
                <w:color w:val="000000"/>
              </w:rPr>
            </w:pPr>
            <w:r w:rsidRPr="008023DB">
              <w:rPr>
                <w:rFonts w:eastAsia="Times New Roman" w:cstheme="minorHAnsi"/>
                <w:b/>
              </w:rPr>
              <w:t>0</w:t>
            </w:r>
          </w:p>
        </w:tc>
        <w:tc>
          <w:tcPr>
            <w:tcW w:w="1952" w:type="dxa"/>
            <w:tcBorders>
              <w:top w:val="single" w:sz="6" w:space="0" w:color="000000"/>
              <w:left w:val="single" w:sz="6" w:space="0" w:color="000000"/>
              <w:bottom w:val="single" w:sz="8" w:space="0" w:color="000000"/>
              <w:right w:val="single" w:sz="6" w:space="0" w:color="000000"/>
            </w:tcBorders>
            <w:vAlign w:val="center"/>
          </w:tcPr>
          <w:p w:rsidR="008023DB" w:rsidRPr="008023DB" w:rsidP="008023DB" w14:paraId="74D49BC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72" w:line="240" w:lineRule="auto"/>
              <w:ind w:left="0" w:firstLine="0"/>
              <w:jc w:val="center"/>
              <w:rPr>
                <w:rFonts w:eastAsia="Times New Roman" w:cstheme="minorHAnsi"/>
                <w:b/>
                <w:color w:val="000000"/>
              </w:rPr>
            </w:pPr>
            <w:r w:rsidRPr="008023DB">
              <w:rPr>
                <w:rFonts w:eastAsia="Times New Roman" w:cstheme="minorHAnsi"/>
                <w:b/>
              </w:rPr>
              <w:t>0</w:t>
            </w:r>
          </w:p>
        </w:tc>
        <w:tc>
          <w:tcPr>
            <w:tcW w:w="1558" w:type="dxa"/>
            <w:tcBorders>
              <w:top w:val="single" w:sz="6" w:space="0" w:color="000000"/>
              <w:left w:val="single" w:sz="6" w:space="0" w:color="000000"/>
              <w:bottom w:val="single" w:sz="8" w:space="0" w:color="000000"/>
              <w:right w:val="single" w:sz="8" w:space="0" w:color="000000"/>
            </w:tcBorders>
            <w:vAlign w:val="center"/>
          </w:tcPr>
          <w:p w:rsidR="008023DB" w:rsidRPr="008023DB" w:rsidP="008023DB" w14:paraId="1B68CE2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72" w:line="240" w:lineRule="auto"/>
              <w:ind w:left="0" w:firstLine="0"/>
              <w:jc w:val="center"/>
              <w:rPr>
                <w:rFonts w:eastAsia="Times New Roman" w:cstheme="minorHAnsi"/>
                <w:b/>
                <w:color w:val="000000"/>
              </w:rPr>
            </w:pPr>
            <w:r w:rsidRPr="008023DB">
              <w:rPr>
                <w:rFonts w:eastAsia="Times New Roman" w:cstheme="minorHAnsi"/>
                <w:b/>
              </w:rPr>
              <w:t>2</w:t>
            </w:r>
          </w:p>
        </w:tc>
      </w:tr>
    </w:tbl>
    <w:p w:rsidR="008023DB" w:rsidRPr="008023DB" w:rsidP="008023DB" w14:paraId="7002860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FF0000"/>
        </w:rPr>
      </w:pPr>
      <w:r w:rsidRPr="008023DB">
        <w:rPr>
          <w:rFonts w:eastAsia="Times New Roman" w:cstheme="minorHAnsi"/>
          <w:color w:val="000000"/>
          <w:vertAlign w:val="superscript"/>
        </w:rPr>
        <w:t>a</w:t>
      </w:r>
      <w:r w:rsidRPr="008023DB">
        <w:rPr>
          <w:rFonts w:eastAsia="Times New Roman" w:cstheme="minorHAnsi"/>
          <w:color w:val="000000"/>
        </w:rPr>
        <w:t xml:space="preserve"> </w:t>
      </w:r>
      <w:r w:rsidRPr="008023DB">
        <w:rPr>
          <w:rFonts w:eastAsia="Times New Roman" w:cstheme="minorHAnsi"/>
          <w:color w:val="000000"/>
        </w:rPr>
        <w:t>New</w:t>
      </w:r>
      <w:r w:rsidRPr="008023DB">
        <w:rPr>
          <w:rFonts w:eastAsia="Times New Roman" w:cstheme="minorHAnsi"/>
          <w:color w:val="000000"/>
        </w:rPr>
        <w:t xml:space="preserve"> respondents include sources with constructed and reconstructed affected facilities.</w:t>
      </w:r>
      <w:r w:rsidRPr="008023DB">
        <w:rPr>
          <w:rFonts w:eastAsia="Times New Roman" w:cstheme="minorHAnsi"/>
          <w:color w:val="FF0000"/>
        </w:rPr>
        <w:t xml:space="preserve"> </w:t>
      </w:r>
    </w:p>
    <w:p w:rsidR="008023DB" w:rsidRPr="008023DB" w:rsidP="008023DB" w14:paraId="2BDD237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5760"/>
        <w:rPr>
          <w:rFonts w:eastAsia="Times New Roman" w:cstheme="minorHAnsi"/>
          <w:color w:val="000000"/>
        </w:rPr>
      </w:pPr>
    </w:p>
    <w:p w:rsidR="008023DB" w:rsidRPr="008023DB" w:rsidP="008023DB" w14:paraId="5DA78E5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rPr>
      </w:pPr>
      <w:r w:rsidRPr="008023DB">
        <w:rPr>
          <w:rFonts w:eastAsia="Times New Roman" w:cstheme="minorHAnsi"/>
          <w:color w:val="000000"/>
        </w:rPr>
        <w:t xml:space="preserve">Column D is subtracted to avoid double-counting respondents. As shown above, the average Number of Respondents over the 3-year period of this ICR is 2. </w:t>
      </w:r>
    </w:p>
    <w:p w:rsidR="008023DB" w:rsidRPr="008023DB" w:rsidP="008023DB" w14:paraId="000C52D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720"/>
        <w:rPr>
          <w:rFonts w:eastAsia="Times New Roman" w:cstheme="minorHAnsi"/>
          <w:color w:val="000000"/>
        </w:rPr>
      </w:pPr>
    </w:p>
    <w:p w:rsidR="008023DB" w:rsidRPr="008023DB" w:rsidP="008023DB" w14:paraId="73D37EB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eastAsia="Times New Roman" w:cstheme="minorHAnsi"/>
          <w:color w:val="000000"/>
        </w:rPr>
      </w:pPr>
      <w:r w:rsidRPr="008023DB">
        <w:rPr>
          <w:rFonts w:eastAsia="Times New Roman" w:cstheme="minorHAnsi"/>
          <w:color w:val="000000"/>
        </w:rPr>
        <w:t xml:space="preserve">The total number of annual responses per year is calculated using the following table: </w:t>
      </w:r>
    </w:p>
    <w:p w:rsidR="008023DB" w:rsidRPr="008023DB" w:rsidP="008023DB" w14:paraId="13B00BB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720"/>
        <w:rPr>
          <w:rFonts w:eastAsia="Times New Roman" w:cstheme="minorHAnsi"/>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2C779E9C" w14:textId="77777777" w:rsidTr="000D6EFC">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8023DB" w:rsidRPr="008023DB" w:rsidP="008023DB" w14:paraId="63BD6030" w14:textId="77777777">
            <w:pPr>
              <w:widowControl w:val="0"/>
              <w:autoSpaceDE w:val="0"/>
              <w:autoSpaceDN w:val="0"/>
              <w:adjustRightInd w:val="0"/>
              <w:spacing w:after="0" w:line="120" w:lineRule="exact"/>
              <w:ind w:left="0" w:firstLine="0"/>
              <w:rPr>
                <w:rFonts w:eastAsia="Times New Roman" w:cstheme="minorHAnsi"/>
                <w:color w:val="000000"/>
              </w:rPr>
            </w:pPr>
          </w:p>
          <w:p w:rsidR="008023DB" w:rsidRPr="008023DB" w:rsidP="008023DB" w14:paraId="731FF7F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ind w:left="0" w:firstLine="0"/>
              <w:jc w:val="center"/>
              <w:rPr>
                <w:rFonts w:eastAsia="Times New Roman" w:cstheme="minorHAnsi"/>
                <w:b/>
                <w:bCs/>
                <w:color w:val="000000"/>
              </w:rPr>
            </w:pPr>
            <w:r w:rsidRPr="008023DB">
              <w:rPr>
                <w:rFonts w:eastAsia="Times New Roman" w:cstheme="minorHAnsi"/>
                <w:b/>
                <w:bCs/>
                <w:color w:val="000000"/>
              </w:rPr>
              <w:t>Total Annual Responses</w:t>
            </w:r>
          </w:p>
        </w:tc>
      </w:tr>
      <w:tr w14:paraId="544A33D4" w14:textId="77777777" w:rsidTr="000D6EFC">
        <w:tblPrEx>
          <w:tblW w:w="9180" w:type="dxa"/>
          <w:tblInd w:w="201" w:type="dxa"/>
          <w:tblLayout w:type="fixed"/>
          <w:tblCellMar>
            <w:left w:w="111" w:type="dxa"/>
            <w:right w:w="111" w:type="dxa"/>
          </w:tblCellMar>
          <w:tblLook w:val="0000"/>
        </w:tblPrEx>
        <w:tc>
          <w:tcPr>
            <w:tcW w:w="2700" w:type="dxa"/>
          </w:tcPr>
          <w:p w:rsidR="008023DB" w:rsidRPr="008023DB" w:rsidP="008023DB" w14:paraId="040C9A39" w14:textId="77777777">
            <w:pPr>
              <w:widowControl w:val="0"/>
              <w:autoSpaceDE w:val="0"/>
              <w:autoSpaceDN w:val="0"/>
              <w:adjustRightInd w:val="0"/>
              <w:spacing w:after="0" w:line="120" w:lineRule="exact"/>
              <w:ind w:left="0" w:firstLine="0"/>
              <w:jc w:val="center"/>
              <w:rPr>
                <w:rFonts w:eastAsia="Times New Roman" w:cstheme="minorHAnsi"/>
                <w:b/>
                <w:bCs/>
                <w:color w:val="000000"/>
              </w:rPr>
            </w:pPr>
          </w:p>
          <w:p w:rsidR="008023DB" w:rsidRPr="008023DB" w:rsidP="008023DB" w14:paraId="72851E1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rPr>
            </w:pPr>
            <w:r w:rsidRPr="008023DB">
              <w:rPr>
                <w:rFonts w:eastAsia="Times New Roman" w:cstheme="minorHAnsi"/>
                <w:color w:val="000000"/>
              </w:rPr>
              <w:t>(A)</w:t>
            </w:r>
          </w:p>
          <w:p w:rsidR="008023DB" w:rsidRPr="008023DB" w:rsidP="008023DB" w14:paraId="77E18BE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rPr>
            </w:pPr>
          </w:p>
          <w:p w:rsidR="008023DB" w:rsidRPr="008023DB" w:rsidP="008023DB" w14:paraId="22C1653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ind w:left="0" w:firstLine="0"/>
              <w:jc w:val="center"/>
              <w:rPr>
                <w:rFonts w:eastAsia="Times New Roman" w:cstheme="minorHAnsi"/>
                <w:color w:val="000000"/>
              </w:rPr>
            </w:pPr>
            <w:r w:rsidRPr="008023DB">
              <w:rPr>
                <w:rFonts w:eastAsia="Times New Roman" w:cstheme="minorHAnsi"/>
                <w:color w:val="000000"/>
              </w:rPr>
              <w:t>Information Collection Activity</w:t>
            </w:r>
          </w:p>
        </w:tc>
        <w:tc>
          <w:tcPr>
            <w:tcW w:w="1260" w:type="dxa"/>
          </w:tcPr>
          <w:p w:rsidR="008023DB" w:rsidRPr="008023DB" w:rsidP="008023DB" w14:paraId="70544398" w14:textId="77777777">
            <w:pPr>
              <w:widowControl w:val="0"/>
              <w:autoSpaceDE w:val="0"/>
              <w:autoSpaceDN w:val="0"/>
              <w:adjustRightInd w:val="0"/>
              <w:spacing w:after="0" w:line="120" w:lineRule="exact"/>
              <w:ind w:left="0" w:firstLine="0"/>
              <w:jc w:val="center"/>
              <w:rPr>
                <w:rFonts w:eastAsia="Times New Roman" w:cstheme="minorHAnsi"/>
                <w:color w:val="000000"/>
              </w:rPr>
            </w:pPr>
          </w:p>
          <w:p w:rsidR="008023DB" w:rsidRPr="008023DB" w:rsidP="008023DB" w14:paraId="6BB217E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rPr>
            </w:pPr>
            <w:r w:rsidRPr="008023DB">
              <w:rPr>
                <w:rFonts w:eastAsia="Times New Roman" w:cstheme="minorHAnsi"/>
                <w:color w:val="000000"/>
              </w:rPr>
              <w:t>(B)</w:t>
            </w:r>
          </w:p>
          <w:p w:rsidR="008023DB" w:rsidRPr="008023DB" w:rsidP="008023DB" w14:paraId="2A4BD22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rPr>
            </w:pPr>
          </w:p>
          <w:p w:rsidR="008023DB" w:rsidRPr="008023DB" w:rsidP="008023DB" w14:paraId="39CA2F4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ind w:left="0" w:firstLine="0"/>
              <w:jc w:val="center"/>
              <w:rPr>
                <w:rFonts w:eastAsia="Times New Roman" w:cstheme="minorHAnsi"/>
                <w:color w:val="000000"/>
              </w:rPr>
            </w:pPr>
            <w:r w:rsidRPr="008023DB">
              <w:rPr>
                <w:rFonts w:eastAsia="Times New Roman" w:cstheme="minorHAnsi"/>
                <w:color w:val="000000"/>
              </w:rPr>
              <w:t>Number of Respondents</w:t>
            </w:r>
          </w:p>
        </w:tc>
        <w:tc>
          <w:tcPr>
            <w:tcW w:w="1260" w:type="dxa"/>
          </w:tcPr>
          <w:p w:rsidR="008023DB" w:rsidRPr="008023DB" w:rsidP="008023DB" w14:paraId="1C83D1F1" w14:textId="77777777">
            <w:pPr>
              <w:widowControl w:val="0"/>
              <w:autoSpaceDE w:val="0"/>
              <w:autoSpaceDN w:val="0"/>
              <w:adjustRightInd w:val="0"/>
              <w:spacing w:after="0" w:line="120" w:lineRule="exact"/>
              <w:ind w:left="0" w:firstLine="0"/>
              <w:jc w:val="center"/>
              <w:rPr>
                <w:rFonts w:eastAsia="Times New Roman" w:cstheme="minorHAnsi"/>
                <w:color w:val="000000"/>
              </w:rPr>
            </w:pPr>
          </w:p>
          <w:p w:rsidR="008023DB" w:rsidRPr="008023DB" w:rsidP="008023DB" w14:paraId="0819D1A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rPr>
            </w:pPr>
            <w:r w:rsidRPr="008023DB">
              <w:rPr>
                <w:rFonts w:eastAsia="Times New Roman" w:cstheme="minorHAnsi"/>
                <w:color w:val="000000"/>
              </w:rPr>
              <w:t>(C)</w:t>
            </w:r>
          </w:p>
          <w:p w:rsidR="008023DB" w:rsidRPr="008023DB" w:rsidP="008023DB" w14:paraId="618D025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rPr>
            </w:pPr>
          </w:p>
          <w:p w:rsidR="008023DB" w:rsidRPr="008023DB" w:rsidP="008023DB" w14:paraId="799F4AB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ind w:left="0" w:firstLine="0"/>
              <w:jc w:val="center"/>
              <w:rPr>
                <w:rFonts w:eastAsia="Times New Roman" w:cstheme="minorHAnsi"/>
                <w:color w:val="000000"/>
              </w:rPr>
            </w:pPr>
            <w:r w:rsidRPr="008023DB">
              <w:rPr>
                <w:rFonts w:eastAsia="Times New Roman" w:cstheme="minorHAnsi"/>
                <w:color w:val="000000"/>
              </w:rPr>
              <w:t>Number of Responses</w:t>
            </w:r>
          </w:p>
        </w:tc>
        <w:tc>
          <w:tcPr>
            <w:tcW w:w="1890" w:type="dxa"/>
          </w:tcPr>
          <w:p w:rsidR="008023DB" w:rsidRPr="008023DB" w:rsidP="008023DB" w14:paraId="6F027EDC" w14:textId="77777777">
            <w:pPr>
              <w:widowControl w:val="0"/>
              <w:autoSpaceDE w:val="0"/>
              <w:autoSpaceDN w:val="0"/>
              <w:adjustRightInd w:val="0"/>
              <w:spacing w:after="0" w:line="120" w:lineRule="exact"/>
              <w:ind w:left="0" w:firstLine="0"/>
              <w:jc w:val="center"/>
              <w:rPr>
                <w:rFonts w:eastAsia="Times New Roman" w:cstheme="minorHAnsi"/>
                <w:color w:val="000000"/>
              </w:rPr>
            </w:pPr>
          </w:p>
          <w:p w:rsidR="008023DB" w:rsidRPr="008023DB" w:rsidP="008023DB" w14:paraId="4DC9AE3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rPr>
            </w:pPr>
            <w:r w:rsidRPr="008023DB">
              <w:rPr>
                <w:rFonts w:eastAsia="Times New Roman" w:cstheme="minorHAnsi"/>
                <w:color w:val="000000"/>
              </w:rPr>
              <w:t>(D)</w:t>
            </w:r>
          </w:p>
          <w:p w:rsidR="008023DB" w:rsidRPr="008023DB" w:rsidP="008023DB" w14:paraId="4D2E3EC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ind w:left="0" w:firstLine="0"/>
              <w:jc w:val="center"/>
              <w:rPr>
                <w:rFonts w:eastAsia="Times New Roman" w:cstheme="minorHAnsi"/>
                <w:color w:val="000000"/>
              </w:rPr>
            </w:pPr>
            <w:r w:rsidRPr="008023DB">
              <w:rPr>
                <w:rFonts w:eastAsia="Times New Roman" w:cstheme="minorHAnsi"/>
                <w:color w:val="000000"/>
              </w:rPr>
              <w:t xml:space="preserve">Number of Existing Respondents That Keep Records </w:t>
            </w:r>
            <w:r w:rsidRPr="008023DB">
              <w:rPr>
                <w:rFonts w:eastAsia="Times New Roman" w:cstheme="minorHAnsi"/>
                <w:color w:val="000000"/>
              </w:rPr>
              <w:t>But</w:t>
            </w:r>
            <w:r w:rsidRPr="008023DB">
              <w:rPr>
                <w:rFonts w:eastAsia="Times New Roman" w:cstheme="minorHAnsi"/>
                <w:color w:val="000000"/>
              </w:rPr>
              <w:t xml:space="preserve"> Do Not Submit Reports</w:t>
            </w:r>
          </w:p>
        </w:tc>
        <w:tc>
          <w:tcPr>
            <w:tcW w:w="2070" w:type="dxa"/>
          </w:tcPr>
          <w:p w:rsidR="008023DB" w:rsidRPr="008023DB" w:rsidP="008023DB" w14:paraId="022BA30E" w14:textId="77777777">
            <w:pPr>
              <w:widowControl w:val="0"/>
              <w:autoSpaceDE w:val="0"/>
              <w:autoSpaceDN w:val="0"/>
              <w:adjustRightInd w:val="0"/>
              <w:spacing w:after="0" w:line="120" w:lineRule="exact"/>
              <w:ind w:left="0" w:firstLine="0"/>
              <w:jc w:val="center"/>
              <w:rPr>
                <w:rFonts w:eastAsia="Times New Roman" w:cstheme="minorHAnsi"/>
                <w:color w:val="000000"/>
              </w:rPr>
            </w:pPr>
          </w:p>
          <w:p w:rsidR="008023DB" w:rsidRPr="008023DB" w:rsidP="008023DB" w14:paraId="5F1AF12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rPr>
            </w:pPr>
            <w:r w:rsidRPr="008023DB">
              <w:rPr>
                <w:rFonts w:eastAsia="Times New Roman" w:cstheme="minorHAnsi"/>
                <w:color w:val="000000"/>
              </w:rPr>
              <w:t>(E)</w:t>
            </w:r>
          </w:p>
          <w:p w:rsidR="008023DB" w:rsidRPr="008023DB" w:rsidP="008023DB" w14:paraId="27A15CC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rPr>
            </w:pPr>
            <w:r w:rsidRPr="008023DB">
              <w:rPr>
                <w:rFonts w:eastAsia="Times New Roman" w:cstheme="minorHAnsi"/>
                <w:color w:val="000000"/>
              </w:rPr>
              <w:t>Total Annual Responses</w:t>
            </w:r>
          </w:p>
          <w:p w:rsidR="008023DB" w:rsidRPr="008023DB" w:rsidP="008023DB" w14:paraId="7471FED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ind w:left="0" w:firstLine="0"/>
              <w:jc w:val="center"/>
              <w:rPr>
                <w:rFonts w:eastAsia="Times New Roman" w:cstheme="minorHAnsi"/>
                <w:color w:val="000000"/>
              </w:rPr>
            </w:pPr>
            <w:r w:rsidRPr="008023DB">
              <w:rPr>
                <w:rFonts w:eastAsia="Times New Roman" w:cstheme="minorHAnsi"/>
                <w:color w:val="000000"/>
              </w:rPr>
              <w:t>E=(</w:t>
            </w:r>
            <w:r w:rsidRPr="008023DB">
              <w:rPr>
                <w:rFonts w:eastAsia="Times New Roman" w:cstheme="minorHAnsi"/>
                <w:color w:val="000000"/>
              </w:rPr>
              <w:t>BxC</w:t>
            </w:r>
            <w:r w:rsidRPr="008023DB">
              <w:rPr>
                <w:rFonts w:eastAsia="Times New Roman" w:cstheme="minorHAnsi"/>
                <w:color w:val="000000"/>
              </w:rPr>
              <w:t>)+D</w:t>
            </w:r>
          </w:p>
        </w:tc>
      </w:tr>
      <w:tr w14:paraId="17BE3D7B" w14:textId="77777777" w:rsidTr="000D6EFC">
        <w:tblPrEx>
          <w:tblW w:w="9180" w:type="dxa"/>
          <w:tblInd w:w="201" w:type="dxa"/>
          <w:tblLayout w:type="fixed"/>
          <w:tblCellMar>
            <w:left w:w="111" w:type="dxa"/>
            <w:right w:w="111" w:type="dxa"/>
          </w:tblCellMar>
          <w:tblLook w:val="0000"/>
        </w:tblPrEx>
        <w:trPr>
          <w:trHeight w:val="366"/>
        </w:trPr>
        <w:tc>
          <w:tcPr>
            <w:tcW w:w="2700" w:type="dxa"/>
            <w:vAlign w:val="center"/>
          </w:tcPr>
          <w:p w:rsidR="008023DB" w:rsidRPr="008023DB" w:rsidP="008023DB" w14:paraId="3DB32EFF" w14:textId="77777777">
            <w:pPr>
              <w:widowControl w:val="0"/>
              <w:autoSpaceDE w:val="0"/>
              <w:autoSpaceDN w:val="0"/>
              <w:adjustRightInd w:val="0"/>
              <w:spacing w:after="0" w:line="120" w:lineRule="exact"/>
              <w:ind w:left="0" w:firstLine="0"/>
              <w:rPr>
                <w:rFonts w:eastAsia="Times New Roman" w:cstheme="minorHAnsi"/>
                <w:color w:val="000000"/>
              </w:rPr>
            </w:pPr>
          </w:p>
          <w:p w:rsidR="008023DB" w:rsidRPr="008023DB" w:rsidP="008023DB" w14:paraId="1E1EC47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rPr>
            </w:pPr>
            <w:r w:rsidRPr="008023DB">
              <w:rPr>
                <w:rFonts w:eastAsia="Times New Roman" w:cstheme="minorHAnsi"/>
                <w:color w:val="000000"/>
              </w:rPr>
              <w:t>Notification of applicability</w:t>
            </w:r>
          </w:p>
        </w:tc>
        <w:tc>
          <w:tcPr>
            <w:tcW w:w="1260" w:type="dxa"/>
            <w:vAlign w:val="center"/>
          </w:tcPr>
          <w:p w:rsidR="008023DB" w:rsidRPr="008023DB" w:rsidP="008023DB" w14:paraId="1D636B7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rPr>
            </w:pPr>
            <w:r w:rsidRPr="008023DB">
              <w:rPr>
                <w:rFonts w:eastAsia="Times New Roman" w:cstheme="minorHAnsi"/>
                <w:color w:val="000000"/>
              </w:rPr>
              <w:t>0</w:t>
            </w:r>
          </w:p>
        </w:tc>
        <w:tc>
          <w:tcPr>
            <w:tcW w:w="1260" w:type="dxa"/>
            <w:vAlign w:val="center"/>
          </w:tcPr>
          <w:p w:rsidR="008023DB" w:rsidRPr="008023DB" w:rsidP="008023DB" w14:paraId="0A1F499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rPr>
            </w:pPr>
            <w:r w:rsidRPr="008023DB">
              <w:rPr>
                <w:rFonts w:eastAsia="Times New Roman" w:cstheme="minorHAnsi"/>
                <w:color w:val="000000"/>
              </w:rPr>
              <w:t>0</w:t>
            </w:r>
          </w:p>
        </w:tc>
        <w:tc>
          <w:tcPr>
            <w:tcW w:w="1890" w:type="dxa"/>
            <w:vAlign w:val="center"/>
          </w:tcPr>
          <w:p w:rsidR="008023DB" w:rsidRPr="008023DB" w:rsidP="008023DB" w14:paraId="6D57F68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rPr>
            </w:pPr>
            <w:r w:rsidRPr="008023DB">
              <w:rPr>
                <w:rFonts w:eastAsia="Times New Roman" w:cstheme="minorHAnsi"/>
                <w:color w:val="000000"/>
              </w:rPr>
              <w:t>0</w:t>
            </w:r>
          </w:p>
        </w:tc>
        <w:tc>
          <w:tcPr>
            <w:tcW w:w="2070" w:type="dxa"/>
            <w:vAlign w:val="center"/>
          </w:tcPr>
          <w:p w:rsidR="008023DB" w:rsidRPr="008023DB" w:rsidP="008023DB" w14:paraId="6298B75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rPr>
            </w:pPr>
            <w:r w:rsidRPr="008023DB">
              <w:rPr>
                <w:rFonts w:eastAsia="Times New Roman" w:cstheme="minorHAnsi"/>
                <w:color w:val="000000"/>
              </w:rPr>
              <w:t>0</w:t>
            </w:r>
          </w:p>
        </w:tc>
      </w:tr>
      <w:tr w14:paraId="0A659BD6" w14:textId="77777777" w:rsidTr="000D6EFC">
        <w:tblPrEx>
          <w:tblW w:w="9180" w:type="dxa"/>
          <w:tblInd w:w="201" w:type="dxa"/>
          <w:tblLayout w:type="fixed"/>
          <w:tblCellMar>
            <w:left w:w="111" w:type="dxa"/>
            <w:right w:w="111" w:type="dxa"/>
          </w:tblCellMar>
          <w:tblLook w:val="0000"/>
        </w:tblPrEx>
        <w:trPr>
          <w:trHeight w:val="366"/>
        </w:trPr>
        <w:tc>
          <w:tcPr>
            <w:tcW w:w="2700" w:type="dxa"/>
            <w:vAlign w:val="center"/>
          </w:tcPr>
          <w:p w:rsidR="008023DB" w:rsidRPr="008023DB" w:rsidP="008023DB" w14:paraId="784945FC" w14:textId="77777777">
            <w:pPr>
              <w:widowControl w:val="0"/>
              <w:autoSpaceDE w:val="0"/>
              <w:autoSpaceDN w:val="0"/>
              <w:adjustRightInd w:val="0"/>
              <w:spacing w:after="0" w:line="120" w:lineRule="exact"/>
              <w:ind w:left="0" w:firstLine="0"/>
              <w:rPr>
                <w:rFonts w:eastAsia="Times New Roman" w:cstheme="minorHAnsi"/>
                <w:color w:val="000000"/>
              </w:rPr>
            </w:pPr>
          </w:p>
          <w:p w:rsidR="008023DB" w:rsidRPr="008023DB" w:rsidP="008023DB" w14:paraId="2E0EDE7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rPr>
            </w:pPr>
            <w:r w:rsidRPr="008023DB">
              <w:rPr>
                <w:rFonts w:eastAsia="Times New Roman" w:cstheme="minorHAnsi"/>
                <w:color w:val="000000"/>
              </w:rPr>
              <w:t>Notification of compliance status</w:t>
            </w:r>
          </w:p>
        </w:tc>
        <w:tc>
          <w:tcPr>
            <w:tcW w:w="1260" w:type="dxa"/>
            <w:vAlign w:val="center"/>
          </w:tcPr>
          <w:p w:rsidR="008023DB" w:rsidRPr="008023DB" w:rsidP="008023DB" w14:paraId="0B7A4AB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rPr>
            </w:pPr>
            <w:r w:rsidRPr="008023DB">
              <w:rPr>
                <w:rFonts w:eastAsia="Times New Roman" w:cstheme="minorHAnsi"/>
                <w:color w:val="000000"/>
              </w:rPr>
              <w:t>0</w:t>
            </w:r>
          </w:p>
        </w:tc>
        <w:tc>
          <w:tcPr>
            <w:tcW w:w="1260" w:type="dxa"/>
            <w:vAlign w:val="center"/>
          </w:tcPr>
          <w:p w:rsidR="008023DB" w:rsidRPr="008023DB" w:rsidP="008023DB" w14:paraId="6D8FFD4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rPr>
            </w:pPr>
            <w:r w:rsidRPr="008023DB">
              <w:rPr>
                <w:rFonts w:eastAsia="Times New Roman" w:cstheme="minorHAnsi"/>
                <w:color w:val="000000"/>
              </w:rPr>
              <w:t>0</w:t>
            </w:r>
          </w:p>
        </w:tc>
        <w:tc>
          <w:tcPr>
            <w:tcW w:w="1890" w:type="dxa"/>
            <w:vAlign w:val="center"/>
          </w:tcPr>
          <w:p w:rsidR="008023DB" w:rsidRPr="008023DB" w:rsidP="008023DB" w14:paraId="47F4879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rPr>
            </w:pPr>
            <w:r w:rsidRPr="008023DB">
              <w:rPr>
                <w:rFonts w:eastAsia="Times New Roman" w:cstheme="minorHAnsi"/>
                <w:color w:val="000000"/>
              </w:rPr>
              <w:t>0</w:t>
            </w:r>
          </w:p>
        </w:tc>
        <w:tc>
          <w:tcPr>
            <w:tcW w:w="2070" w:type="dxa"/>
            <w:vAlign w:val="center"/>
          </w:tcPr>
          <w:p w:rsidR="008023DB" w:rsidRPr="008023DB" w:rsidP="008023DB" w14:paraId="0B02EDB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rPr>
            </w:pPr>
            <w:r w:rsidRPr="008023DB">
              <w:rPr>
                <w:rFonts w:eastAsia="Times New Roman" w:cstheme="minorHAnsi"/>
                <w:color w:val="000000"/>
              </w:rPr>
              <w:t>0</w:t>
            </w:r>
          </w:p>
        </w:tc>
      </w:tr>
      <w:tr w14:paraId="1F4B4909" w14:textId="77777777" w:rsidTr="000D6EFC">
        <w:tblPrEx>
          <w:tblW w:w="9180" w:type="dxa"/>
          <w:tblInd w:w="201" w:type="dxa"/>
          <w:tblLayout w:type="fixed"/>
          <w:tblCellMar>
            <w:left w:w="111" w:type="dxa"/>
            <w:right w:w="111" w:type="dxa"/>
          </w:tblCellMar>
          <w:tblLook w:val="0000"/>
        </w:tblPrEx>
        <w:trPr>
          <w:trHeight w:val="366"/>
        </w:trPr>
        <w:tc>
          <w:tcPr>
            <w:tcW w:w="2700" w:type="dxa"/>
            <w:vAlign w:val="center"/>
          </w:tcPr>
          <w:p w:rsidR="008023DB" w:rsidRPr="008023DB" w:rsidP="008023DB" w14:paraId="77180FDE" w14:textId="77777777">
            <w:pPr>
              <w:widowControl w:val="0"/>
              <w:autoSpaceDE w:val="0"/>
              <w:autoSpaceDN w:val="0"/>
              <w:adjustRightInd w:val="0"/>
              <w:spacing w:after="0" w:line="120" w:lineRule="exact"/>
              <w:ind w:left="0" w:firstLine="0"/>
              <w:rPr>
                <w:rFonts w:eastAsia="Times New Roman" w:cstheme="minorHAnsi"/>
                <w:color w:val="000000"/>
              </w:rPr>
            </w:pPr>
          </w:p>
          <w:p w:rsidR="008023DB" w:rsidRPr="008023DB" w:rsidP="008023DB" w14:paraId="7125C18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rPr>
            </w:pPr>
            <w:r w:rsidRPr="008023DB">
              <w:rPr>
                <w:rFonts w:eastAsia="Times New Roman" w:cstheme="minorHAnsi"/>
                <w:color w:val="000000"/>
              </w:rPr>
              <w:t>Notification of intent to construct a major source and review application</w:t>
            </w:r>
          </w:p>
        </w:tc>
        <w:tc>
          <w:tcPr>
            <w:tcW w:w="1260" w:type="dxa"/>
            <w:vAlign w:val="center"/>
          </w:tcPr>
          <w:p w:rsidR="008023DB" w:rsidRPr="008023DB" w:rsidP="008023DB" w14:paraId="507DC72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rPr>
            </w:pPr>
            <w:r w:rsidRPr="008023DB">
              <w:rPr>
                <w:rFonts w:eastAsia="Times New Roman" w:cstheme="minorHAnsi"/>
                <w:color w:val="000000"/>
              </w:rPr>
              <w:t>0</w:t>
            </w:r>
          </w:p>
        </w:tc>
        <w:tc>
          <w:tcPr>
            <w:tcW w:w="1260" w:type="dxa"/>
            <w:vAlign w:val="center"/>
          </w:tcPr>
          <w:p w:rsidR="008023DB" w:rsidRPr="008023DB" w:rsidP="008023DB" w14:paraId="044F350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rPr>
            </w:pPr>
            <w:r w:rsidRPr="008023DB">
              <w:rPr>
                <w:rFonts w:eastAsia="Times New Roman" w:cstheme="minorHAnsi"/>
                <w:color w:val="000000"/>
              </w:rPr>
              <w:t>0</w:t>
            </w:r>
          </w:p>
        </w:tc>
        <w:tc>
          <w:tcPr>
            <w:tcW w:w="1890" w:type="dxa"/>
            <w:vAlign w:val="center"/>
          </w:tcPr>
          <w:p w:rsidR="008023DB" w:rsidRPr="008023DB" w:rsidP="008023DB" w14:paraId="6DB16CE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rPr>
            </w:pPr>
            <w:r w:rsidRPr="008023DB">
              <w:rPr>
                <w:rFonts w:eastAsia="Times New Roman" w:cstheme="minorHAnsi"/>
                <w:color w:val="000000"/>
              </w:rPr>
              <w:t>0</w:t>
            </w:r>
          </w:p>
        </w:tc>
        <w:tc>
          <w:tcPr>
            <w:tcW w:w="2070" w:type="dxa"/>
            <w:vAlign w:val="center"/>
          </w:tcPr>
          <w:p w:rsidR="008023DB" w:rsidRPr="008023DB" w:rsidP="008023DB" w14:paraId="4AAB0E2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rPr>
            </w:pPr>
            <w:r w:rsidRPr="008023DB">
              <w:rPr>
                <w:rFonts w:eastAsia="Times New Roman" w:cstheme="minorHAnsi"/>
                <w:color w:val="000000"/>
              </w:rPr>
              <w:t>0</w:t>
            </w:r>
          </w:p>
        </w:tc>
      </w:tr>
      <w:tr w14:paraId="2782CB0C" w14:textId="77777777" w:rsidTr="000D6EFC">
        <w:tblPrEx>
          <w:tblW w:w="9180" w:type="dxa"/>
          <w:tblInd w:w="201" w:type="dxa"/>
          <w:tblLayout w:type="fixed"/>
          <w:tblCellMar>
            <w:left w:w="111" w:type="dxa"/>
            <w:right w:w="111" w:type="dxa"/>
          </w:tblCellMar>
          <w:tblLook w:val="0000"/>
        </w:tblPrEx>
        <w:trPr>
          <w:trHeight w:val="366"/>
        </w:trPr>
        <w:tc>
          <w:tcPr>
            <w:tcW w:w="2700" w:type="dxa"/>
            <w:vAlign w:val="center"/>
          </w:tcPr>
          <w:p w:rsidR="008023DB" w:rsidRPr="008023DB" w:rsidP="008023DB" w14:paraId="263DA7B3" w14:textId="77777777">
            <w:pPr>
              <w:widowControl w:val="0"/>
              <w:autoSpaceDE w:val="0"/>
              <w:autoSpaceDN w:val="0"/>
              <w:adjustRightInd w:val="0"/>
              <w:spacing w:after="0" w:line="120" w:lineRule="exact"/>
              <w:ind w:left="0" w:firstLine="0"/>
              <w:rPr>
                <w:rFonts w:eastAsia="Times New Roman" w:cstheme="minorHAnsi"/>
                <w:color w:val="000000"/>
              </w:rPr>
            </w:pPr>
          </w:p>
          <w:p w:rsidR="008023DB" w:rsidRPr="008023DB" w:rsidP="008023DB" w14:paraId="2657582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rPr>
            </w:pPr>
            <w:r w:rsidRPr="008023DB">
              <w:rPr>
                <w:rFonts w:eastAsia="Times New Roman" w:cstheme="minorHAnsi"/>
                <w:color w:val="000000"/>
              </w:rPr>
              <w:t>Notification of actual startup</w:t>
            </w:r>
          </w:p>
        </w:tc>
        <w:tc>
          <w:tcPr>
            <w:tcW w:w="1260" w:type="dxa"/>
            <w:vAlign w:val="center"/>
          </w:tcPr>
          <w:p w:rsidR="008023DB" w:rsidRPr="008023DB" w:rsidP="008023DB" w14:paraId="7FDE30C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rPr>
            </w:pPr>
            <w:r w:rsidRPr="008023DB">
              <w:rPr>
                <w:rFonts w:eastAsia="Times New Roman" w:cstheme="minorHAnsi"/>
                <w:color w:val="000000"/>
              </w:rPr>
              <w:t>0</w:t>
            </w:r>
          </w:p>
        </w:tc>
        <w:tc>
          <w:tcPr>
            <w:tcW w:w="1260" w:type="dxa"/>
            <w:vAlign w:val="center"/>
          </w:tcPr>
          <w:p w:rsidR="008023DB" w:rsidRPr="008023DB" w:rsidP="008023DB" w14:paraId="0A0317B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rPr>
            </w:pPr>
            <w:r w:rsidRPr="008023DB">
              <w:rPr>
                <w:rFonts w:eastAsia="Times New Roman" w:cstheme="minorHAnsi"/>
                <w:color w:val="000000"/>
              </w:rPr>
              <w:t>0</w:t>
            </w:r>
          </w:p>
        </w:tc>
        <w:tc>
          <w:tcPr>
            <w:tcW w:w="1890" w:type="dxa"/>
            <w:vAlign w:val="center"/>
          </w:tcPr>
          <w:p w:rsidR="008023DB" w:rsidRPr="008023DB" w:rsidP="008023DB" w14:paraId="33B2A3D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rPr>
            </w:pPr>
            <w:r w:rsidRPr="008023DB">
              <w:rPr>
                <w:rFonts w:eastAsia="Times New Roman" w:cstheme="minorHAnsi"/>
                <w:color w:val="000000"/>
              </w:rPr>
              <w:t>0</w:t>
            </w:r>
          </w:p>
        </w:tc>
        <w:tc>
          <w:tcPr>
            <w:tcW w:w="2070" w:type="dxa"/>
            <w:vAlign w:val="center"/>
          </w:tcPr>
          <w:p w:rsidR="008023DB" w:rsidRPr="008023DB" w:rsidP="008023DB" w14:paraId="67439A4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rPr>
            </w:pPr>
            <w:r w:rsidRPr="008023DB">
              <w:rPr>
                <w:rFonts w:eastAsia="Times New Roman" w:cstheme="minorHAnsi"/>
                <w:color w:val="000000"/>
              </w:rPr>
              <w:t>0</w:t>
            </w:r>
          </w:p>
        </w:tc>
      </w:tr>
      <w:tr w14:paraId="51CA69E1" w14:textId="77777777" w:rsidTr="000D6EFC">
        <w:tblPrEx>
          <w:tblW w:w="9180" w:type="dxa"/>
          <w:tblInd w:w="201" w:type="dxa"/>
          <w:tblLayout w:type="fixed"/>
          <w:tblCellMar>
            <w:left w:w="111" w:type="dxa"/>
            <w:right w:w="111" w:type="dxa"/>
          </w:tblCellMar>
          <w:tblLook w:val="0000"/>
        </w:tblPrEx>
        <w:trPr>
          <w:trHeight w:val="366"/>
        </w:trPr>
        <w:tc>
          <w:tcPr>
            <w:tcW w:w="2700" w:type="dxa"/>
            <w:vAlign w:val="center"/>
          </w:tcPr>
          <w:p w:rsidR="008023DB" w:rsidRPr="008023DB" w:rsidP="008023DB" w14:paraId="5FB44DBF" w14:textId="77777777">
            <w:pPr>
              <w:widowControl w:val="0"/>
              <w:autoSpaceDE w:val="0"/>
              <w:autoSpaceDN w:val="0"/>
              <w:adjustRightInd w:val="0"/>
              <w:spacing w:after="0" w:line="120" w:lineRule="exact"/>
              <w:ind w:left="0" w:firstLine="0"/>
              <w:rPr>
                <w:rFonts w:eastAsia="Times New Roman" w:cstheme="minorHAnsi"/>
                <w:color w:val="000000"/>
              </w:rPr>
            </w:pPr>
          </w:p>
          <w:p w:rsidR="008023DB" w:rsidRPr="008023DB" w:rsidP="008023DB" w14:paraId="23176FA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rPr>
            </w:pPr>
            <w:r w:rsidRPr="008023DB">
              <w:rPr>
                <w:rFonts w:eastAsia="Times New Roman" w:cstheme="minorHAnsi"/>
                <w:color w:val="000000"/>
              </w:rPr>
              <w:t>Notification of performance test</w:t>
            </w:r>
          </w:p>
        </w:tc>
        <w:tc>
          <w:tcPr>
            <w:tcW w:w="1260" w:type="dxa"/>
            <w:vAlign w:val="center"/>
          </w:tcPr>
          <w:p w:rsidR="008023DB" w:rsidRPr="008023DB" w:rsidP="008023DB" w14:paraId="5524312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rPr>
            </w:pPr>
            <w:r w:rsidRPr="008023DB">
              <w:rPr>
                <w:rFonts w:eastAsia="Times New Roman" w:cstheme="minorHAnsi"/>
                <w:color w:val="000000"/>
              </w:rPr>
              <w:t>2</w:t>
            </w:r>
          </w:p>
        </w:tc>
        <w:tc>
          <w:tcPr>
            <w:tcW w:w="1260" w:type="dxa"/>
            <w:vAlign w:val="center"/>
          </w:tcPr>
          <w:p w:rsidR="008023DB" w:rsidRPr="008023DB" w:rsidP="008023DB" w14:paraId="687DFE2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rPr>
            </w:pPr>
            <w:r w:rsidRPr="008023DB">
              <w:rPr>
                <w:rFonts w:eastAsia="Times New Roman" w:cstheme="minorHAnsi"/>
                <w:color w:val="000000"/>
              </w:rPr>
              <w:t>9.5</w:t>
            </w:r>
          </w:p>
        </w:tc>
        <w:tc>
          <w:tcPr>
            <w:tcW w:w="1890" w:type="dxa"/>
            <w:vAlign w:val="center"/>
          </w:tcPr>
          <w:p w:rsidR="008023DB" w:rsidRPr="008023DB" w:rsidP="008023DB" w14:paraId="448B1FD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rPr>
            </w:pPr>
            <w:r w:rsidRPr="008023DB">
              <w:rPr>
                <w:rFonts w:eastAsia="Times New Roman" w:cstheme="minorHAnsi"/>
                <w:color w:val="000000"/>
              </w:rPr>
              <w:t>0</w:t>
            </w:r>
          </w:p>
        </w:tc>
        <w:tc>
          <w:tcPr>
            <w:tcW w:w="2070" w:type="dxa"/>
            <w:vAlign w:val="center"/>
          </w:tcPr>
          <w:p w:rsidR="008023DB" w:rsidRPr="008023DB" w:rsidP="008023DB" w14:paraId="28514B8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rPr>
            </w:pPr>
            <w:r w:rsidRPr="008023DB">
              <w:rPr>
                <w:rFonts w:eastAsia="Times New Roman" w:cstheme="minorHAnsi"/>
                <w:color w:val="000000"/>
              </w:rPr>
              <w:t>19</w:t>
            </w:r>
          </w:p>
        </w:tc>
      </w:tr>
      <w:tr w14:paraId="414925F7" w14:textId="77777777" w:rsidTr="000D6EFC">
        <w:tblPrEx>
          <w:tblW w:w="9180" w:type="dxa"/>
          <w:tblInd w:w="201" w:type="dxa"/>
          <w:tblLayout w:type="fixed"/>
          <w:tblCellMar>
            <w:left w:w="111" w:type="dxa"/>
            <w:right w:w="111" w:type="dxa"/>
          </w:tblCellMar>
          <w:tblLook w:val="0000"/>
        </w:tblPrEx>
        <w:trPr>
          <w:trHeight w:val="366"/>
        </w:trPr>
        <w:tc>
          <w:tcPr>
            <w:tcW w:w="2700" w:type="dxa"/>
            <w:vAlign w:val="center"/>
          </w:tcPr>
          <w:p w:rsidR="008023DB" w:rsidRPr="008023DB" w:rsidP="008023DB" w14:paraId="5D4CCAA8" w14:textId="77777777">
            <w:pPr>
              <w:widowControl w:val="0"/>
              <w:autoSpaceDE w:val="0"/>
              <w:autoSpaceDN w:val="0"/>
              <w:adjustRightInd w:val="0"/>
              <w:spacing w:after="0" w:line="120" w:lineRule="exact"/>
              <w:ind w:left="0" w:firstLine="0"/>
              <w:rPr>
                <w:rFonts w:eastAsia="Times New Roman" w:cstheme="minorHAnsi"/>
                <w:color w:val="000000"/>
              </w:rPr>
            </w:pPr>
          </w:p>
          <w:p w:rsidR="008023DB" w:rsidRPr="008023DB" w:rsidP="008023DB" w14:paraId="66077AC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rPr>
            </w:pPr>
            <w:r w:rsidRPr="008023DB">
              <w:rPr>
                <w:rFonts w:eastAsia="Times New Roman" w:cstheme="minorHAnsi"/>
                <w:color w:val="000000"/>
              </w:rPr>
              <w:t>Semiannual compliance reports</w:t>
            </w:r>
          </w:p>
        </w:tc>
        <w:tc>
          <w:tcPr>
            <w:tcW w:w="1260" w:type="dxa"/>
            <w:vAlign w:val="center"/>
          </w:tcPr>
          <w:p w:rsidR="008023DB" w:rsidRPr="008023DB" w:rsidP="008023DB" w14:paraId="47FE05C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rPr>
            </w:pPr>
            <w:r w:rsidRPr="008023DB">
              <w:rPr>
                <w:rFonts w:eastAsia="Times New Roman" w:cstheme="minorHAnsi"/>
                <w:color w:val="000000"/>
              </w:rPr>
              <w:t>2</w:t>
            </w:r>
          </w:p>
        </w:tc>
        <w:tc>
          <w:tcPr>
            <w:tcW w:w="1260" w:type="dxa"/>
            <w:vAlign w:val="center"/>
          </w:tcPr>
          <w:p w:rsidR="008023DB" w:rsidRPr="008023DB" w:rsidP="008023DB" w14:paraId="773062D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rPr>
            </w:pPr>
            <w:r w:rsidRPr="008023DB">
              <w:rPr>
                <w:rFonts w:eastAsia="Times New Roman" w:cstheme="minorHAnsi"/>
                <w:color w:val="000000"/>
              </w:rPr>
              <w:t>2</w:t>
            </w:r>
          </w:p>
        </w:tc>
        <w:tc>
          <w:tcPr>
            <w:tcW w:w="1890" w:type="dxa"/>
            <w:vAlign w:val="center"/>
          </w:tcPr>
          <w:p w:rsidR="008023DB" w:rsidRPr="008023DB" w:rsidP="008023DB" w14:paraId="164C606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rPr>
            </w:pPr>
            <w:r w:rsidRPr="008023DB">
              <w:rPr>
                <w:rFonts w:eastAsia="Times New Roman" w:cstheme="minorHAnsi"/>
                <w:color w:val="000000"/>
              </w:rPr>
              <w:t>0</w:t>
            </w:r>
          </w:p>
        </w:tc>
        <w:tc>
          <w:tcPr>
            <w:tcW w:w="2070" w:type="dxa"/>
            <w:vAlign w:val="center"/>
          </w:tcPr>
          <w:p w:rsidR="008023DB" w:rsidRPr="008023DB" w:rsidP="008023DB" w14:paraId="0B1BB70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rPr>
            </w:pPr>
            <w:r w:rsidRPr="008023DB">
              <w:rPr>
                <w:rFonts w:eastAsia="Times New Roman" w:cstheme="minorHAnsi"/>
                <w:color w:val="000000"/>
              </w:rPr>
              <w:t>4</w:t>
            </w:r>
          </w:p>
        </w:tc>
      </w:tr>
      <w:tr w14:paraId="17BFF069" w14:textId="77777777" w:rsidTr="000D6EFC">
        <w:tblPrEx>
          <w:tblW w:w="9180" w:type="dxa"/>
          <w:tblInd w:w="201" w:type="dxa"/>
          <w:tblLayout w:type="fixed"/>
          <w:tblCellMar>
            <w:left w:w="111" w:type="dxa"/>
            <w:right w:w="111" w:type="dxa"/>
          </w:tblCellMar>
          <w:tblLook w:val="0000"/>
        </w:tblPrEx>
        <w:trPr>
          <w:trHeight w:val="615"/>
        </w:trPr>
        <w:tc>
          <w:tcPr>
            <w:tcW w:w="2700" w:type="dxa"/>
            <w:vAlign w:val="center"/>
          </w:tcPr>
          <w:p w:rsidR="008023DB" w:rsidRPr="008023DB" w:rsidP="008023DB" w14:paraId="2E4244D5" w14:textId="77777777">
            <w:pPr>
              <w:widowControl w:val="0"/>
              <w:autoSpaceDE w:val="0"/>
              <w:autoSpaceDN w:val="0"/>
              <w:adjustRightInd w:val="0"/>
              <w:spacing w:after="0" w:line="240" w:lineRule="auto"/>
              <w:ind w:left="0" w:firstLine="0"/>
              <w:rPr>
                <w:rFonts w:eastAsia="Times New Roman" w:cstheme="minorHAnsi"/>
                <w:color w:val="000000"/>
              </w:rPr>
            </w:pPr>
            <w:r w:rsidRPr="008023DB">
              <w:rPr>
                <w:rFonts w:eastAsia="Times New Roman" w:cstheme="minorHAnsi"/>
                <w:color w:val="000000"/>
              </w:rPr>
              <w:t>Report of performance test (through CEDRI using ERT)</w:t>
            </w:r>
          </w:p>
        </w:tc>
        <w:tc>
          <w:tcPr>
            <w:tcW w:w="1260" w:type="dxa"/>
            <w:vAlign w:val="center"/>
          </w:tcPr>
          <w:p w:rsidR="008023DB" w:rsidRPr="008023DB" w:rsidP="008023DB" w14:paraId="3F57598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rPr>
            </w:pPr>
            <w:r w:rsidRPr="008023DB">
              <w:rPr>
                <w:rFonts w:eastAsia="Times New Roman" w:cstheme="minorHAnsi"/>
                <w:color w:val="000000"/>
              </w:rPr>
              <w:t>2</w:t>
            </w:r>
          </w:p>
        </w:tc>
        <w:tc>
          <w:tcPr>
            <w:tcW w:w="1260" w:type="dxa"/>
            <w:vAlign w:val="center"/>
          </w:tcPr>
          <w:p w:rsidR="008023DB" w:rsidRPr="008023DB" w:rsidP="008023DB" w14:paraId="151241B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rPr>
            </w:pPr>
            <w:r w:rsidRPr="008023DB">
              <w:rPr>
                <w:rFonts w:eastAsia="Times New Roman" w:cstheme="minorHAnsi"/>
                <w:color w:val="000000"/>
              </w:rPr>
              <w:t>9.5</w:t>
            </w:r>
          </w:p>
        </w:tc>
        <w:tc>
          <w:tcPr>
            <w:tcW w:w="1890" w:type="dxa"/>
            <w:vAlign w:val="center"/>
          </w:tcPr>
          <w:p w:rsidR="008023DB" w:rsidRPr="008023DB" w:rsidP="008023DB" w14:paraId="78701A1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rPr>
            </w:pPr>
            <w:r w:rsidRPr="008023DB">
              <w:rPr>
                <w:rFonts w:eastAsia="Times New Roman" w:cstheme="minorHAnsi"/>
                <w:color w:val="000000"/>
              </w:rPr>
              <w:t>0</w:t>
            </w:r>
          </w:p>
        </w:tc>
        <w:tc>
          <w:tcPr>
            <w:tcW w:w="2070" w:type="dxa"/>
            <w:vAlign w:val="center"/>
          </w:tcPr>
          <w:p w:rsidR="008023DB" w:rsidRPr="008023DB" w:rsidP="008023DB" w14:paraId="7FA5D3E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rPr>
            </w:pPr>
            <w:r w:rsidRPr="008023DB">
              <w:rPr>
                <w:rFonts w:eastAsia="Times New Roman" w:cstheme="minorHAnsi"/>
                <w:color w:val="000000"/>
              </w:rPr>
              <w:t>19</w:t>
            </w:r>
          </w:p>
        </w:tc>
      </w:tr>
      <w:tr w14:paraId="5E771C44" w14:textId="77777777" w:rsidTr="000D6EFC">
        <w:tblPrEx>
          <w:tblW w:w="9180" w:type="dxa"/>
          <w:tblInd w:w="201" w:type="dxa"/>
          <w:tblLayout w:type="fixed"/>
          <w:tblCellMar>
            <w:left w:w="111" w:type="dxa"/>
            <w:right w:w="111" w:type="dxa"/>
          </w:tblCellMar>
          <w:tblLook w:val="0000"/>
        </w:tblPrEx>
        <w:trPr>
          <w:trHeight w:val="366"/>
        </w:trPr>
        <w:tc>
          <w:tcPr>
            <w:tcW w:w="2700" w:type="dxa"/>
            <w:vAlign w:val="center"/>
          </w:tcPr>
          <w:p w:rsidR="008023DB" w:rsidRPr="008023DB" w:rsidP="008023DB" w14:paraId="3976A05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rPr>
            </w:pPr>
          </w:p>
        </w:tc>
        <w:tc>
          <w:tcPr>
            <w:tcW w:w="1260" w:type="dxa"/>
            <w:vAlign w:val="center"/>
          </w:tcPr>
          <w:p w:rsidR="008023DB" w:rsidRPr="008023DB" w:rsidP="008023DB" w14:paraId="16F3272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rPr>
            </w:pPr>
          </w:p>
        </w:tc>
        <w:tc>
          <w:tcPr>
            <w:tcW w:w="1260" w:type="dxa"/>
            <w:vAlign w:val="center"/>
          </w:tcPr>
          <w:p w:rsidR="008023DB" w:rsidRPr="008023DB" w:rsidP="008023DB" w14:paraId="093166A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rPr>
            </w:pPr>
          </w:p>
        </w:tc>
        <w:tc>
          <w:tcPr>
            <w:tcW w:w="1890" w:type="dxa"/>
            <w:vAlign w:val="center"/>
          </w:tcPr>
          <w:p w:rsidR="008023DB" w:rsidRPr="008023DB" w:rsidP="008023DB" w14:paraId="473AB3B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b/>
                <w:bCs/>
                <w:color w:val="000000"/>
              </w:rPr>
            </w:pPr>
            <w:r w:rsidRPr="008023DB">
              <w:rPr>
                <w:rFonts w:eastAsia="Times New Roman" w:cstheme="minorHAnsi"/>
                <w:b/>
                <w:bCs/>
                <w:color w:val="000000"/>
              </w:rPr>
              <w:t>Total</w:t>
            </w:r>
          </w:p>
        </w:tc>
        <w:tc>
          <w:tcPr>
            <w:tcW w:w="2070" w:type="dxa"/>
            <w:vAlign w:val="center"/>
          </w:tcPr>
          <w:p w:rsidR="008023DB" w:rsidRPr="008023DB" w:rsidP="008023DB" w14:paraId="320E023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b/>
                <w:bCs/>
                <w:color w:val="FF0000"/>
              </w:rPr>
            </w:pPr>
            <w:r w:rsidRPr="008023DB">
              <w:rPr>
                <w:rFonts w:eastAsia="Times New Roman" w:cstheme="minorHAnsi"/>
                <w:b/>
                <w:bCs/>
              </w:rPr>
              <w:t>42</w:t>
            </w:r>
          </w:p>
        </w:tc>
      </w:tr>
    </w:tbl>
    <w:p w:rsidR="008023DB" w:rsidRPr="008023DB" w:rsidP="008023DB" w14:paraId="1A84505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rPr>
      </w:pPr>
      <w:r w:rsidRPr="008023DB">
        <w:rPr>
          <w:rFonts w:eastAsia="Times New Roman" w:cstheme="minorHAnsi"/>
          <w:color w:val="000000"/>
          <w:vertAlign w:val="superscript"/>
        </w:rPr>
        <w:t>a</w:t>
      </w:r>
      <w:r w:rsidRPr="008023DB">
        <w:rPr>
          <w:rFonts w:eastAsia="Times New Roman" w:cstheme="minorHAnsi"/>
          <w:color w:val="000000"/>
        </w:rPr>
        <w:t xml:space="preserve">  Notifications</w:t>
      </w:r>
      <w:r w:rsidRPr="008023DB">
        <w:rPr>
          <w:rFonts w:eastAsia="Times New Roman" w:cstheme="minorHAnsi"/>
          <w:color w:val="000000"/>
        </w:rPr>
        <w:t xml:space="preserve"> and semiannual reports submitted through CEDRI. Report of performance test/retest submitted through ERT.</w:t>
      </w:r>
    </w:p>
    <w:p w:rsidR="008023DB" w:rsidRPr="008023DB" w:rsidP="008023DB" w14:paraId="610A17A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rPr>
      </w:pPr>
    </w:p>
    <w:p w:rsidR="008023DB" w:rsidRPr="008023DB" w:rsidP="008023DB" w14:paraId="5B3B496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rPr>
      </w:pPr>
      <w:r w:rsidRPr="008023DB">
        <w:rPr>
          <w:rFonts w:eastAsia="Times New Roman" w:cstheme="minorHAnsi"/>
          <w:color w:val="000000"/>
        </w:rPr>
        <w:t>The number of Total Annual Responses is 42, all of which will be submitted electronically.</w:t>
      </w:r>
    </w:p>
    <w:p w:rsidR="008023DB" w:rsidRPr="008023DB" w:rsidP="008023DB" w14:paraId="0C7BAA1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ascii="Times New Roman" w:eastAsia="Times New Roman" w:hAnsi="Times New Roman" w:cs="Times New Roman"/>
          <w:color w:val="000000"/>
          <w:sz w:val="24"/>
          <w:szCs w:val="24"/>
        </w:rPr>
      </w:pPr>
    </w:p>
    <w:p w:rsidR="00ED57A4" w:rsidRPr="008B3B3E" w:rsidP="00940939" w14:paraId="24D360E5" w14:textId="22306AC9">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12b.</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INFORMATION REQUESTED</w:t>
      </w:r>
      <w:bookmarkStart w:id="19" w:name="_Toc156593384"/>
      <w:bookmarkEnd w:id="17"/>
    </w:p>
    <w:p w:rsidR="000B344D" w:rsidRPr="000B344D" w:rsidP="000B344D" w14:paraId="5D15B369" w14:textId="77777777">
      <w:pPr>
        <w:spacing w:line="259" w:lineRule="auto"/>
        <w:ind w:left="0" w:firstLine="0"/>
        <w:rPr>
          <w:rFonts w:cstheme="minorHAnsi"/>
        </w:rPr>
      </w:pPr>
      <w:r w:rsidRPr="000B344D">
        <w:rPr>
          <w:rFonts w:cstheme="minorHAnsi"/>
        </w:rPr>
        <w:t>All data in this ICR that are recorded and/or reported are required by 40 CFR Part 63, Subpart QQQ or will be required under the final amendments. Subpart QQQ references 40 CFR Part 63, Subpart A for several general reporting and recordkeeping requirements that apply for all NESHAP</w:t>
      </w:r>
      <w:r w:rsidRPr="000B344D">
        <w:rPr>
          <w:rFonts w:cstheme="minorHAnsi"/>
          <w:bCs/>
        </w:rPr>
        <w:t>.</w:t>
      </w:r>
    </w:p>
    <w:p w:rsidR="000B344D" w:rsidRPr="000B344D" w:rsidP="000B344D" w14:paraId="5BF734CD" w14:textId="77777777">
      <w:pPr>
        <w:spacing w:line="259" w:lineRule="auto"/>
        <w:ind w:left="0" w:firstLine="0"/>
        <w:rPr>
          <w:rFonts w:cstheme="minorHAnsi"/>
        </w:rPr>
      </w:pPr>
      <w:r w:rsidRPr="000B344D">
        <w:rPr>
          <w:rFonts w:cstheme="minorHAnsi"/>
        </w:rPr>
        <w:t>A source must make the following notifications and reports:</w:t>
      </w:r>
    </w:p>
    <w:p w:rsidR="000B344D" w:rsidRPr="000B344D" w:rsidP="000B344D" w14:paraId="35B1903D" w14:textId="77777777">
      <w:pPr>
        <w:spacing w:line="259" w:lineRule="auto"/>
        <w:ind w:left="0" w:firstLine="0"/>
        <w:rPr>
          <w:rFonts w:cstheme="minorHAnsi"/>
        </w:rPr>
      </w:pPr>
      <w:bookmarkStart w:id="20" w:name="_Hlk57192784"/>
    </w:p>
    <w:tbl>
      <w:tblPr>
        <w:tblW w:w="9360" w:type="dxa"/>
        <w:jc w:val="center"/>
        <w:tblLayout w:type="fixed"/>
        <w:tblCellMar>
          <w:left w:w="120" w:type="dxa"/>
          <w:right w:w="120" w:type="dxa"/>
        </w:tblCellMar>
        <w:tblLook w:val="0000"/>
      </w:tblPr>
      <w:tblGrid>
        <w:gridCol w:w="7020"/>
        <w:gridCol w:w="2340"/>
      </w:tblGrid>
      <w:tr w14:paraId="40277165" w14:textId="77777777" w:rsidTr="000D6EFC">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0B344D" w:rsidRPr="000B344D" w:rsidP="000B344D" w14:paraId="635E9FDB" w14:textId="77777777">
            <w:pPr>
              <w:spacing w:line="259" w:lineRule="auto"/>
              <w:ind w:left="0" w:firstLine="0"/>
              <w:rPr>
                <w:rFonts w:cstheme="minorHAnsi"/>
                <w:b/>
              </w:rPr>
            </w:pPr>
            <w:r w:rsidRPr="000B344D">
              <w:rPr>
                <w:rFonts w:cstheme="minorHAnsi"/>
                <w:b/>
              </w:rPr>
              <w:t>Notifications</w:t>
            </w:r>
          </w:p>
        </w:tc>
      </w:tr>
      <w:tr w14:paraId="2F309BB4" w14:textId="77777777" w:rsidTr="000D6EFC">
        <w:tblPrEx>
          <w:tblW w:w="9360" w:type="dxa"/>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tcPr>
          <w:p w:rsidR="000B344D" w:rsidRPr="000B344D" w:rsidP="000B344D" w14:paraId="44360B8E" w14:textId="77777777">
            <w:pPr>
              <w:spacing w:line="259" w:lineRule="auto"/>
              <w:ind w:left="0" w:firstLine="0"/>
              <w:rPr>
                <w:rFonts w:cstheme="minorHAnsi"/>
              </w:rPr>
            </w:pPr>
            <w:r w:rsidRPr="000B344D">
              <w:rPr>
                <w:rFonts w:cstheme="minorHAnsi"/>
              </w:rPr>
              <w:t>Initial notification</w:t>
            </w:r>
          </w:p>
        </w:tc>
        <w:tc>
          <w:tcPr>
            <w:tcW w:w="2340" w:type="dxa"/>
            <w:tcBorders>
              <w:top w:val="single" w:sz="7" w:space="0" w:color="000000"/>
              <w:left w:val="single" w:sz="7" w:space="0" w:color="000000"/>
              <w:bottom w:val="single" w:sz="7" w:space="0" w:color="000000"/>
              <w:right w:val="single" w:sz="7" w:space="0" w:color="000000"/>
            </w:tcBorders>
          </w:tcPr>
          <w:p w:rsidR="000B344D" w:rsidRPr="000B344D" w:rsidP="000B344D" w14:paraId="68661496" w14:textId="77777777">
            <w:pPr>
              <w:spacing w:line="259" w:lineRule="auto"/>
              <w:ind w:left="0" w:firstLine="0"/>
              <w:rPr>
                <w:rFonts w:cstheme="minorHAnsi"/>
              </w:rPr>
            </w:pPr>
            <w:r w:rsidRPr="000B344D">
              <w:rPr>
                <w:rFonts w:cstheme="minorHAnsi"/>
              </w:rPr>
              <w:t>63.1454(a)-(c), 63.7(b)-(c) 63.8(f)(4), 63.9(b)-(h)</w:t>
            </w:r>
          </w:p>
        </w:tc>
      </w:tr>
      <w:tr w14:paraId="579BB689" w14:textId="77777777" w:rsidTr="000D6EFC">
        <w:tblPrEx>
          <w:tblW w:w="9360" w:type="dxa"/>
          <w:jc w:val="center"/>
          <w:tblLayout w:type="fixed"/>
          <w:tblCellMar>
            <w:left w:w="120" w:type="dxa"/>
            <w:right w:w="120" w:type="dxa"/>
          </w:tblCellMar>
          <w:tblLook w:val="0000"/>
        </w:tblPrEx>
        <w:trPr>
          <w:cantSplit/>
          <w:jc w:val="center"/>
        </w:trPr>
        <w:tc>
          <w:tcPr>
            <w:tcW w:w="7020" w:type="dxa"/>
            <w:tcBorders>
              <w:top w:val="single" w:sz="7" w:space="0" w:color="000000"/>
              <w:left w:val="single" w:sz="7" w:space="0" w:color="000000"/>
              <w:bottom w:val="single" w:sz="7" w:space="0" w:color="000000"/>
              <w:right w:val="single" w:sz="7" w:space="0" w:color="000000"/>
            </w:tcBorders>
          </w:tcPr>
          <w:p w:rsidR="000B344D" w:rsidRPr="000B344D" w:rsidP="000B344D" w14:paraId="76D220BA" w14:textId="77777777">
            <w:pPr>
              <w:spacing w:line="259" w:lineRule="auto"/>
              <w:ind w:left="0" w:firstLine="0"/>
              <w:rPr>
                <w:rFonts w:cstheme="minorHAnsi"/>
              </w:rPr>
            </w:pPr>
            <w:r w:rsidRPr="000B344D">
              <w:rPr>
                <w:rFonts w:cstheme="minorHAnsi"/>
              </w:rPr>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rsidR="000B344D" w:rsidRPr="000B344D" w:rsidP="000B344D" w14:paraId="763E85B0" w14:textId="77777777">
            <w:pPr>
              <w:spacing w:line="259" w:lineRule="auto"/>
              <w:ind w:left="0" w:firstLine="0"/>
              <w:rPr>
                <w:rFonts w:cstheme="minorHAnsi"/>
              </w:rPr>
            </w:pPr>
            <w:r w:rsidRPr="000B344D">
              <w:rPr>
                <w:rFonts w:cstheme="minorHAnsi"/>
              </w:rPr>
              <w:t xml:space="preserve">63.1454(a) 63.1454(d), 63.7(b) </w:t>
            </w:r>
          </w:p>
        </w:tc>
      </w:tr>
      <w:tr w14:paraId="3B04C9CB" w14:textId="77777777" w:rsidTr="000D6EFC">
        <w:tblPrEx>
          <w:tblW w:w="9360" w:type="dxa"/>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tcPr>
          <w:p w:rsidR="000B344D" w:rsidRPr="000B344D" w:rsidP="000B344D" w14:paraId="0BB67A84" w14:textId="77777777">
            <w:pPr>
              <w:spacing w:line="259" w:lineRule="auto"/>
              <w:ind w:left="0" w:firstLine="0"/>
              <w:rPr>
                <w:rFonts w:cstheme="minorHAnsi"/>
              </w:rPr>
            </w:pPr>
            <w:r w:rsidRPr="000B344D">
              <w:rPr>
                <w:rFonts w:cstheme="minorHAnsi"/>
              </w:rPr>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rsidR="000B344D" w:rsidRPr="000B344D" w:rsidP="000B344D" w14:paraId="7286DE23" w14:textId="77777777">
            <w:pPr>
              <w:spacing w:line="259" w:lineRule="auto"/>
              <w:ind w:left="0" w:firstLine="0"/>
              <w:rPr>
                <w:rFonts w:cstheme="minorHAnsi"/>
              </w:rPr>
            </w:pPr>
            <w:r w:rsidRPr="000B344D">
              <w:rPr>
                <w:rFonts w:cstheme="minorHAnsi"/>
              </w:rPr>
              <w:t>63.1454(e), 63.9(h)</w:t>
            </w:r>
          </w:p>
        </w:tc>
      </w:tr>
    </w:tbl>
    <w:p w:rsidR="000B344D" w:rsidRPr="000B344D" w:rsidP="000B344D" w14:paraId="41BE4BEF" w14:textId="77777777">
      <w:pPr>
        <w:spacing w:line="259" w:lineRule="auto"/>
        <w:ind w:left="0" w:firstLine="0"/>
        <w:rPr>
          <w:rFonts w:cstheme="minorHAnsi"/>
        </w:rPr>
      </w:pPr>
    </w:p>
    <w:tbl>
      <w:tblPr>
        <w:tblW w:w="9360" w:type="dxa"/>
        <w:jc w:val="center"/>
        <w:tblLayout w:type="fixed"/>
        <w:tblCellMar>
          <w:left w:w="120" w:type="dxa"/>
          <w:right w:w="120" w:type="dxa"/>
        </w:tblCellMar>
        <w:tblLook w:val="0000"/>
      </w:tblPr>
      <w:tblGrid>
        <w:gridCol w:w="7011"/>
        <w:gridCol w:w="2349"/>
      </w:tblGrid>
      <w:tr w14:paraId="0629842F" w14:textId="77777777" w:rsidTr="000D6EFC">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0B344D" w:rsidRPr="000B344D" w:rsidP="000B344D" w14:paraId="462B4CAE" w14:textId="77777777">
            <w:pPr>
              <w:spacing w:line="259" w:lineRule="auto"/>
              <w:ind w:left="0" w:firstLine="0"/>
              <w:rPr>
                <w:rFonts w:cstheme="minorHAnsi"/>
                <w:b/>
              </w:rPr>
            </w:pPr>
            <w:r w:rsidRPr="000B344D">
              <w:rPr>
                <w:rFonts w:cstheme="minorHAnsi"/>
                <w:b/>
              </w:rPr>
              <w:t>Reports</w:t>
            </w:r>
          </w:p>
        </w:tc>
      </w:tr>
      <w:tr w14:paraId="2365B3AE" w14:textId="77777777" w:rsidTr="000D6EFC">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0B344D" w:rsidRPr="000B344D" w:rsidP="000B344D" w14:paraId="01C0B1CE" w14:textId="77777777">
            <w:pPr>
              <w:spacing w:line="259" w:lineRule="auto"/>
              <w:ind w:left="0" w:firstLine="0"/>
              <w:rPr>
                <w:rFonts w:cstheme="minorHAnsi"/>
              </w:rPr>
            </w:pPr>
            <w:r w:rsidRPr="000B344D">
              <w:rPr>
                <w:rFonts w:cstheme="minorHAnsi"/>
              </w:rPr>
              <w:t>Performance test reports</w:t>
            </w:r>
          </w:p>
        </w:tc>
        <w:tc>
          <w:tcPr>
            <w:tcW w:w="2349" w:type="dxa"/>
            <w:tcBorders>
              <w:top w:val="single" w:sz="7" w:space="0" w:color="000000"/>
              <w:left w:val="single" w:sz="7" w:space="0" w:color="000000"/>
              <w:bottom w:val="single" w:sz="7" w:space="0" w:color="000000"/>
              <w:right w:val="single" w:sz="7" w:space="0" w:color="000000"/>
            </w:tcBorders>
          </w:tcPr>
          <w:p w:rsidR="000B344D" w:rsidRPr="000B344D" w:rsidP="000B344D" w14:paraId="5871DE30" w14:textId="77777777">
            <w:pPr>
              <w:spacing w:line="259" w:lineRule="auto"/>
              <w:ind w:left="0" w:firstLine="0"/>
              <w:rPr>
                <w:rFonts w:cstheme="minorHAnsi"/>
              </w:rPr>
            </w:pPr>
            <w:r w:rsidRPr="000B344D">
              <w:rPr>
                <w:rFonts w:cstheme="minorHAnsi"/>
              </w:rPr>
              <w:t>63.1455(e), 63.10(d) (but not 63.10(d)(5))</w:t>
            </w:r>
          </w:p>
        </w:tc>
      </w:tr>
      <w:tr w14:paraId="2DACB4B9" w14:textId="77777777" w:rsidTr="000D6EFC">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0B344D" w:rsidRPr="000B344D" w:rsidP="000B344D" w14:paraId="0FAAD555" w14:textId="77777777">
            <w:pPr>
              <w:spacing w:line="259" w:lineRule="auto"/>
              <w:ind w:left="0" w:firstLine="0"/>
              <w:rPr>
                <w:rFonts w:cstheme="minorHAnsi"/>
              </w:rPr>
            </w:pPr>
            <w:r w:rsidRPr="000B344D">
              <w:rPr>
                <w:rFonts w:cstheme="minorHAnsi"/>
              </w:rPr>
              <w:t>Semiannual compliance reports</w:t>
            </w:r>
          </w:p>
        </w:tc>
        <w:tc>
          <w:tcPr>
            <w:tcW w:w="2349" w:type="dxa"/>
            <w:tcBorders>
              <w:top w:val="single" w:sz="7" w:space="0" w:color="000000"/>
              <w:left w:val="single" w:sz="7" w:space="0" w:color="000000"/>
              <w:bottom w:val="single" w:sz="7" w:space="0" w:color="000000"/>
              <w:right w:val="single" w:sz="7" w:space="0" w:color="000000"/>
            </w:tcBorders>
          </w:tcPr>
          <w:p w:rsidR="000B344D" w:rsidRPr="000B344D" w:rsidP="000B344D" w14:paraId="27C6DD6B" w14:textId="77777777">
            <w:pPr>
              <w:spacing w:line="259" w:lineRule="auto"/>
              <w:ind w:left="0" w:firstLine="0"/>
              <w:rPr>
                <w:rFonts w:cstheme="minorHAnsi"/>
              </w:rPr>
            </w:pPr>
            <w:r w:rsidRPr="000B344D">
              <w:rPr>
                <w:rFonts w:cstheme="minorHAnsi"/>
              </w:rPr>
              <w:t>63.1455(a)-(c)</w:t>
            </w:r>
          </w:p>
          <w:p w:rsidR="000B344D" w:rsidRPr="000B344D" w:rsidP="000B344D" w14:paraId="13292CE9" w14:textId="77777777">
            <w:pPr>
              <w:spacing w:line="259" w:lineRule="auto"/>
              <w:ind w:left="0" w:firstLine="0"/>
              <w:rPr>
                <w:rFonts w:cstheme="minorHAnsi"/>
              </w:rPr>
            </w:pPr>
            <w:r w:rsidRPr="000B344D">
              <w:rPr>
                <w:rFonts w:cstheme="minorHAnsi"/>
              </w:rPr>
              <w:t>63.10(a)</w:t>
            </w:r>
          </w:p>
        </w:tc>
      </w:tr>
      <w:tr w14:paraId="2154AE31" w14:textId="77777777" w:rsidTr="000D6EFC">
        <w:tblPrEx>
          <w:tblW w:w="9360" w:type="dxa"/>
          <w:jc w:val="center"/>
          <w:tblLayout w:type="fixed"/>
          <w:tblCellMar>
            <w:left w:w="120" w:type="dxa"/>
            <w:right w:w="120" w:type="dxa"/>
          </w:tblCellMar>
          <w:tblLook w:val="0000"/>
        </w:tblPrEx>
        <w:trPr>
          <w:trHeight w:val="460"/>
          <w:jc w:val="center"/>
        </w:trPr>
        <w:tc>
          <w:tcPr>
            <w:tcW w:w="7011" w:type="dxa"/>
            <w:tcBorders>
              <w:top w:val="single" w:sz="7" w:space="0" w:color="000000"/>
              <w:left w:val="single" w:sz="7" w:space="0" w:color="000000"/>
              <w:bottom w:val="single" w:sz="7" w:space="0" w:color="000000"/>
              <w:right w:val="single" w:sz="7" w:space="0" w:color="000000"/>
            </w:tcBorders>
          </w:tcPr>
          <w:p w:rsidR="000B344D" w:rsidRPr="000B344D" w:rsidP="000B344D" w14:paraId="559DDB06" w14:textId="77777777">
            <w:pPr>
              <w:spacing w:line="259" w:lineRule="auto"/>
              <w:ind w:left="0" w:firstLine="0"/>
              <w:rPr>
                <w:rFonts w:cstheme="minorHAnsi"/>
              </w:rPr>
            </w:pPr>
            <w:r w:rsidRPr="000B344D">
              <w:rPr>
                <w:rFonts w:cstheme="minorHAnsi"/>
              </w:rPr>
              <w:t>Part 70 monitoring report</w:t>
            </w:r>
          </w:p>
        </w:tc>
        <w:tc>
          <w:tcPr>
            <w:tcW w:w="2349" w:type="dxa"/>
            <w:tcBorders>
              <w:top w:val="single" w:sz="7" w:space="0" w:color="000000"/>
              <w:left w:val="single" w:sz="7" w:space="0" w:color="000000"/>
              <w:bottom w:val="single" w:sz="7" w:space="0" w:color="000000"/>
              <w:right w:val="single" w:sz="7" w:space="0" w:color="000000"/>
            </w:tcBorders>
          </w:tcPr>
          <w:p w:rsidR="000B344D" w:rsidRPr="000B344D" w:rsidP="000B344D" w14:paraId="23E84967" w14:textId="77777777">
            <w:pPr>
              <w:spacing w:line="259" w:lineRule="auto"/>
              <w:ind w:left="0" w:firstLine="0"/>
              <w:rPr>
                <w:rFonts w:cstheme="minorHAnsi"/>
              </w:rPr>
            </w:pPr>
            <w:r w:rsidRPr="000B344D">
              <w:rPr>
                <w:rFonts w:cstheme="minorHAnsi"/>
              </w:rPr>
              <w:t>63.1455(d), 70.6, 71.6</w:t>
            </w:r>
          </w:p>
        </w:tc>
      </w:tr>
      <w:tr w14:paraId="52C8BC1B" w14:textId="77777777" w:rsidTr="000D6EFC">
        <w:tblPrEx>
          <w:tblW w:w="9360" w:type="dxa"/>
          <w:jc w:val="center"/>
          <w:tblLayout w:type="fixed"/>
          <w:tblCellMar>
            <w:left w:w="120" w:type="dxa"/>
            <w:right w:w="120" w:type="dxa"/>
          </w:tblCellMar>
          <w:tblLook w:val="0000"/>
        </w:tblPrEx>
        <w:trPr>
          <w:trHeight w:val="460"/>
          <w:jc w:val="center"/>
        </w:trPr>
        <w:tc>
          <w:tcPr>
            <w:tcW w:w="7011" w:type="dxa"/>
            <w:tcBorders>
              <w:top w:val="single" w:sz="7" w:space="0" w:color="000000"/>
              <w:left w:val="single" w:sz="7" w:space="0" w:color="000000"/>
              <w:bottom w:val="single" w:sz="7" w:space="0" w:color="000000"/>
              <w:right w:val="single" w:sz="7" w:space="0" w:color="000000"/>
            </w:tcBorders>
          </w:tcPr>
          <w:p w:rsidR="000B344D" w:rsidRPr="000B344D" w:rsidP="000B344D" w14:paraId="48AB4300" w14:textId="77777777">
            <w:pPr>
              <w:spacing w:line="259" w:lineRule="auto"/>
              <w:ind w:left="0" w:firstLine="0"/>
              <w:rPr>
                <w:rFonts w:cstheme="minorHAnsi"/>
              </w:rPr>
            </w:pPr>
            <w:r w:rsidRPr="000B344D">
              <w:rPr>
                <w:rFonts w:cstheme="minorHAnsi"/>
              </w:rPr>
              <w:t>Fugitive dust control plan</w:t>
            </w:r>
          </w:p>
        </w:tc>
        <w:tc>
          <w:tcPr>
            <w:tcW w:w="2349" w:type="dxa"/>
            <w:tcBorders>
              <w:top w:val="single" w:sz="7" w:space="0" w:color="000000"/>
              <w:left w:val="single" w:sz="7" w:space="0" w:color="000000"/>
              <w:bottom w:val="single" w:sz="7" w:space="0" w:color="000000"/>
              <w:right w:val="single" w:sz="7" w:space="0" w:color="000000"/>
            </w:tcBorders>
          </w:tcPr>
          <w:p w:rsidR="000B344D" w:rsidRPr="000B344D" w:rsidP="000B344D" w14:paraId="6D362F7D" w14:textId="77777777">
            <w:pPr>
              <w:spacing w:line="259" w:lineRule="auto"/>
              <w:ind w:left="0" w:firstLine="0"/>
              <w:rPr>
                <w:rFonts w:cstheme="minorHAnsi"/>
              </w:rPr>
            </w:pPr>
            <w:r w:rsidRPr="000B344D">
              <w:rPr>
                <w:rFonts w:cstheme="minorHAnsi"/>
              </w:rPr>
              <w:t>63.1445(d)-(f)</w:t>
            </w:r>
          </w:p>
        </w:tc>
      </w:tr>
      <w:tr w14:paraId="4E498ABC" w14:textId="77777777" w:rsidTr="000D6EFC">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0B344D" w:rsidRPr="000B344D" w:rsidP="000B344D" w14:paraId="79E52EA6" w14:textId="77777777">
            <w:pPr>
              <w:spacing w:line="259" w:lineRule="auto"/>
              <w:ind w:left="0" w:firstLine="0"/>
              <w:rPr>
                <w:rFonts w:cstheme="minorHAnsi"/>
              </w:rPr>
            </w:pPr>
            <w:r w:rsidRPr="000B344D">
              <w:rPr>
                <w:rFonts w:cstheme="minorHAnsi"/>
              </w:rPr>
              <w:t>Performance Test, CEMS Performance Evaluation Reports, and Electronic Reporting</w:t>
            </w:r>
          </w:p>
        </w:tc>
        <w:tc>
          <w:tcPr>
            <w:tcW w:w="2349" w:type="dxa"/>
            <w:tcBorders>
              <w:top w:val="single" w:sz="7" w:space="0" w:color="000000"/>
              <w:left w:val="single" w:sz="7" w:space="0" w:color="000000"/>
              <w:bottom w:val="single" w:sz="7" w:space="0" w:color="000000"/>
              <w:right w:val="single" w:sz="7" w:space="0" w:color="000000"/>
            </w:tcBorders>
          </w:tcPr>
          <w:p w:rsidR="000B344D" w:rsidRPr="000B344D" w:rsidP="000B344D" w14:paraId="683B8426" w14:textId="77777777">
            <w:pPr>
              <w:spacing w:line="259" w:lineRule="auto"/>
              <w:ind w:left="0" w:firstLine="0"/>
              <w:rPr>
                <w:rFonts w:cstheme="minorHAnsi"/>
              </w:rPr>
            </w:pPr>
            <w:r w:rsidRPr="000B344D">
              <w:rPr>
                <w:rFonts w:cstheme="minorHAnsi"/>
              </w:rPr>
              <w:t>63.1455(e), 63.2, 63.9(k)</w:t>
            </w:r>
          </w:p>
        </w:tc>
      </w:tr>
    </w:tbl>
    <w:p w:rsidR="000B344D" w:rsidRPr="000B344D" w:rsidP="008023DB" w14:paraId="4696CE3E" w14:textId="77777777">
      <w:pPr>
        <w:spacing w:before="240" w:line="259" w:lineRule="auto"/>
        <w:ind w:left="0" w:firstLine="0"/>
        <w:rPr>
          <w:rFonts w:cstheme="minorHAnsi"/>
        </w:rPr>
      </w:pPr>
      <w:r w:rsidRPr="000B344D">
        <w:rPr>
          <w:rFonts w:cstheme="minorHAnsi"/>
        </w:rPr>
        <w:t>A source must keep the following records:</w:t>
      </w:r>
    </w:p>
    <w:tbl>
      <w:tblPr>
        <w:tblW w:w="9360" w:type="dxa"/>
        <w:jc w:val="center"/>
        <w:tblLayout w:type="fixed"/>
        <w:tblCellMar>
          <w:left w:w="120" w:type="dxa"/>
          <w:right w:w="120" w:type="dxa"/>
        </w:tblCellMar>
        <w:tblLook w:val="0000"/>
      </w:tblPr>
      <w:tblGrid>
        <w:gridCol w:w="7011"/>
        <w:gridCol w:w="2349"/>
      </w:tblGrid>
      <w:tr w14:paraId="00BAF66D" w14:textId="77777777" w:rsidTr="000D6EFC">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0B344D" w:rsidRPr="000B344D" w:rsidP="000B344D" w14:paraId="41AF64CD" w14:textId="77777777">
            <w:pPr>
              <w:spacing w:line="259" w:lineRule="auto"/>
              <w:ind w:left="0" w:firstLine="0"/>
              <w:rPr>
                <w:rFonts w:cstheme="minorHAnsi"/>
                <w:b/>
              </w:rPr>
            </w:pPr>
            <w:r w:rsidRPr="000B344D">
              <w:rPr>
                <w:rFonts w:cstheme="minorHAnsi"/>
                <w:b/>
              </w:rPr>
              <w:t>Recordkeeping</w:t>
            </w:r>
          </w:p>
        </w:tc>
      </w:tr>
      <w:tr w14:paraId="36C9A243" w14:textId="77777777" w:rsidTr="000D6EFC">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rsidR="000B344D" w:rsidRPr="000B344D" w:rsidP="000B344D" w14:paraId="1F8C60EE" w14:textId="77777777">
            <w:pPr>
              <w:spacing w:line="259" w:lineRule="auto"/>
              <w:ind w:left="0" w:firstLine="0"/>
              <w:rPr>
                <w:rFonts w:cstheme="minorHAnsi"/>
              </w:rPr>
            </w:pPr>
            <w:r w:rsidRPr="000B344D">
              <w:rPr>
                <w:rFonts w:cstheme="minorHAnsi"/>
              </w:rPr>
              <w:t>Records of each notification and report submitted</w:t>
            </w:r>
          </w:p>
        </w:tc>
        <w:tc>
          <w:tcPr>
            <w:tcW w:w="2349" w:type="dxa"/>
            <w:tcBorders>
              <w:top w:val="single" w:sz="7" w:space="0" w:color="000000"/>
              <w:left w:val="single" w:sz="7" w:space="0" w:color="000000"/>
              <w:bottom w:val="single" w:sz="7" w:space="0" w:color="000000"/>
              <w:right w:val="single" w:sz="7" w:space="0" w:color="000000"/>
            </w:tcBorders>
          </w:tcPr>
          <w:p w:rsidR="000B344D" w:rsidRPr="000B344D" w:rsidP="000B344D" w14:paraId="676F602E" w14:textId="77777777">
            <w:pPr>
              <w:spacing w:line="259" w:lineRule="auto"/>
              <w:ind w:left="0" w:firstLine="0"/>
              <w:rPr>
                <w:rFonts w:cstheme="minorHAnsi"/>
              </w:rPr>
            </w:pPr>
            <w:r w:rsidRPr="000B344D">
              <w:rPr>
                <w:rFonts w:cstheme="minorHAnsi"/>
              </w:rPr>
              <w:t>63.1456(a)(1), 63.10(b)(2)</w:t>
            </w:r>
          </w:p>
        </w:tc>
      </w:tr>
      <w:tr w14:paraId="50973369" w14:textId="77777777" w:rsidTr="000D6EFC">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0B344D" w:rsidRPr="000B344D" w:rsidP="000B344D" w14:paraId="7062A287" w14:textId="77777777">
            <w:pPr>
              <w:spacing w:line="259" w:lineRule="auto"/>
              <w:ind w:left="0" w:firstLine="0"/>
              <w:rPr>
                <w:rFonts w:cstheme="minorHAnsi"/>
              </w:rPr>
            </w:pPr>
            <w:r w:rsidRPr="000B344D">
              <w:rPr>
                <w:rFonts w:cstheme="minorHAnsi"/>
              </w:rPr>
              <w:t xml:space="preserve">Records of performance tests, performance evaluations, and other supporting documentation used to demonstrate compliance with opacity limits, filterable particulate matter emission limits, </w:t>
            </w:r>
            <w:r w:rsidRPr="000B344D">
              <w:rPr>
                <w:rFonts w:cstheme="minorHAnsi"/>
              </w:rPr>
              <w:t>nonsulfuric</w:t>
            </w:r>
            <w:r w:rsidRPr="000B344D">
              <w:rPr>
                <w:rFonts w:cstheme="minorHAnsi"/>
              </w:rPr>
              <w:t xml:space="preserve"> acid particulate matter emission limits, mercury, benzene, toluene, HCl, Cl, naphthalene, PAH, D/F, and lead emission limits, and bypass stack work practice standards under the rule</w:t>
            </w:r>
          </w:p>
        </w:tc>
        <w:tc>
          <w:tcPr>
            <w:tcW w:w="2349" w:type="dxa"/>
            <w:tcBorders>
              <w:top w:val="single" w:sz="7" w:space="0" w:color="000000"/>
              <w:left w:val="single" w:sz="7" w:space="0" w:color="000000"/>
              <w:bottom w:val="single" w:sz="7" w:space="0" w:color="000000"/>
              <w:right w:val="single" w:sz="7" w:space="0" w:color="000000"/>
            </w:tcBorders>
            <w:vAlign w:val="center"/>
          </w:tcPr>
          <w:p w:rsidR="000B344D" w:rsidRPr="000B344D" w:rsidP="000B344D" w14:paraId="13020C1B" w14:textId="77777777">
            <w:pPr>
              <w:spacing w:line="259" w:lineRule="auto"/>
              <w:ind w:left="0" w:firstLine="0"/>
              <w:rPr>
                <w:rFonts w:cstheme="minorHAnsi"/>
              </w:rPr>
            </w:pPr>
            <w:r w:rsidRPr="000B344D">
              <w:rPr>
                <w:rFonts w:cstheme="minorHAnsi"/>
              </w:rPr>
              <w:t>63.1456(a)(3)-(5), and (8), 63.6(h), 63.8(d), 63.10(b)(2)</w:t>
            </w:r>
          </w:p>
        </w:tc>
      </w:tr>
      <w:tr w14:paraId="0599AD52" w14:textId="77777777" w:rsidTr="000D6EFC">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0B344D" w:rsidRPr="000B344D" w:rsidP="000B344D" w14:paraId="539C278C" w14:textId="77777777">
            <w:pPr>
              <w:spacing w:line="259" w:lineRule="auto"/>
              <w:ind w:left="0" w:firstLine="0"/>
              <w:rPr>
                <w:rFonts w:cstheme="minorHAnsi"/>
              </w:rPr>
            </w:pPr>
            <w:r w:rsidRPr="000B344D">
              <w:rPr>
                <w:rFonts w:cstheme="minorHAnsi"/>
              </w:rPr>
              <w:t>Records of alarms for each bag leak detection system and description of corrective actions taken following each bag leak detection alarm</w:t>
            </w:r>
          </w:p>
        </w:tc>
        <w:tc>
          <w:tcPr>
            <w:tcW w:w="2349" w:type="dxa"/>
            <w:tcBorders>
              <w:top w:val="single" w:sz="7" w:space="0" w:color="000000"/>
              <w:left w:val="single" w:sz="7" w:space="0" w:color="000000"/>
              <w:bottom w:val="single" w:sz="7" w:space="0" w:color="000000"/>
              <w:right w:val="single" w:sz="7" w:space="0" w:color="000000"/>
            </w:tcBorders>
            <w:vAlign w:val="center"/>
          </w:tcPr>
          <w:p w:rsidR="000B344D" w:rsidRPr="000B344D" w:rsidP="000B344D" w14:paraId="28A60EFC" w14:textId="77777777">
            <w:pPr>
              <w:spacing w:line="259" w:lineRule="auto"/>
              <w:ind w:left="0" w:firstLine="0"/>
              <w:rPr>
                <w:rFonts w:cstheme="minorHAnsi"/>
              </w:rPr>
            </w:pPr>
            <w:r w:rsidRPr="000B344D">
              <w:rPr>
                <w:rFonts w:cstheme="minorHAnsi"/>
              </w:rPr>
              <w:t>63.1456(a)(6), 63.1453(c)(2), 63.10(b)(2)</w:t>
            </w:r>
          </w:p>
        </w:tc>
      </w:tr>
      <w:tr w14:paraId="79C6B41B" w14:textId="77777777" w:rsidTr="000D6EFC">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0B344D" w:rsidRPr="000B344D" w:rsidP="000B344D" w14:paraId="739AD91C" w14:textId="77777777">
            <w:pPr>
              <w:spacing w:line="259" w:lineRule="auto"/>
              <w:ind w:left="0" w:firstLine="0"/>
              <w:rPr>
                <w:rFonts w:cstheme="minorHAnsi"/>
              </w:rPr>
            </w:pPr>
            <w:r w:rsidRPr="000B344D">
              <w:rPr>
                <w:rFonts w:cstheme="minorHAnsi"/>
              </w:rPr>
              <w:t>Records to support selection of site-specific operating limits for each control device that is not a baghouse or venturi scrubber</w:t>
            </w:r>
          </w:p>
        </w:tc>
        <w:tc>
          <w:tcPr>
            <w:tcW w:w="2349" w:type="dxa"/>
            <w:tcBorders>
              <w:top w:val="single" w:sz="7" w:space="0" w:color="000000"/>
              <w:left w:val="single" w:sz="7" w:space="0" w:color="000000"/>
              <w:bottom w:val="single" w:sz="7" w:space="0" w:color="000000"/>
              <w:right w:val="single" w:sz="7" w:space="0" w:color="000000"/>
            </w:tcBorders>
            <w:vAlign w:val="center"/>
          </w:tcPr>
          <w:p w:rsidR="000B344D" w:rsidRPr="000B344D" w:rsidP="000B344D" w14:paraId="1687FB77" w14:textId="77777777">
            <w:pPr>
              <w:spacing w:line="259" w:lineRule="auto"/>
              <w:ind w:left="0" w:firstLine="0"/>
              <w:rPr>
                <w:rFonts w:cstheme="minorHAnsi"/>
              </w:rPr>
            </w:pPr>
            <w:r w:rsidRPr="000B344D">
              <w:rPr>
                <w:rFonts w:cstheme="minorHAnsi"/>
              </w:rPr>
              <w:t>63.1456(a)(7)</w:t>
            </w:r>
          </w:p>
        </w:tc>
      </w:tr>
      <w:tr w14:paraId="3E79F025" w14:textId="77777777" w:rsidTr="000D6EFC">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0B344D" w:rsidRPr="000B344D" w:rsidP="000B344D" w14:paraId="56F872A2" w14:textId="77777777">
            <w:pPr>
              <w:spacing w:line="259" w:lineRule="auto"/>
              <w:ind w:left="0" w:firstLine="0"/>
              <w:rPr>
                <w:rFonts w:cstheme="minorHAnsi"/>
              </w:rPr>
            </w:pPr>
            <w:r w:rsidRPr="000B344D">
              <w:rPr>
                <w:rFonts w:cstheme="minorHAnsi"/>
              </w:rPr>
              <w:t>Maintain records for 5 years</w:t>
            </w:r>
          </w:p>
        </w:tc>
        <w:tc>
          <w:tcPr>
            <w:tcW w:w="2349" w:type="dxa"/>
            <w:tcBorders>
              <w:top w:val="single" w:sz="7" w:space="0" w:color="000000"/>
              <w:left w:val="single" w:sz="7" w:space="0" w:color="000000"/>
              <w:bottom w:val="single" w:sz="7" w:space="0" w:color="000000"/>
              <w:right w:val="single" w:sz="7" w:space="0" w:color="000000"/>
            </w:tcBorders>
            <w:vAlign w:val="center"/>
          </w:tcPr>
          <w:p w:rsidR="000B344D" w:rsidRPr="000B344D" w:rsidP="000B344D" w14:paraId="14529063" w14:textId="77777777">
            <w:pPr>
              <w:spacing w:line="259" w:lineRule="auto"/>
              <w:ind w:left="0" w:firstLine="0"/>
              <w:rPr>
                <w:rFonts w:cstheme="minorHAnsi"/>
              </w:rPr>
            </w:pPr>
            <w:r w:rsidRPr="000B344D">
              <w:rPr>
                <w:rFonts w:cstheme="minorHAnsi"/>
              </w:rPr>
              <w:t>63.1456(c), 63.10(b)(1)</w:t>
            </w:r>
          </w:p>
        </w:tc>
      </w:tr>
      <w:tr w14:paraId="2BE4B03F" w14:textId="77777777" w:rsidTr="000D6EFC">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0B344D" w:rsidRPr="000B344D" w:rsidP="000B344D" w14:paraId="66FE8E89" w14:textId="77777777">
            <w:pPr>
              <w:spacing w:line="259" w:lineRule="auto"/>
              <w:ind w:left="0" w:firstLine="0"/>
              <w:rPr>
                <w:rFonts w:cstheme="minorHAnsi"/>
              </w:rPr>
            </w:pPr>
            <w:r w:rsidRPr="000B344D">
              <w:rPr>
                <w:rFonts w:cstheme="minorHAnsi"/>
              </w:rPr>
              <w:t>Records of monitoring system deviations</w:t>
            </w:r>
          </w:p>
        </w:tc>
        <w:tc>
          <w:tcPr>
            <w:tcW w:w="2349" w:type="dxa"/>
            <w:tcBorders>
              <w:top w:val="single" w:sz="7" w:space="0" w:color="000000"/>
              <w:left w:val="single" w:sz="7" w:space="0" w:color="000000"/>
              <w:bottom w:val="single" w:sz="7" w:space="0" w:color="000000"/>
              <w:right w:val="single" w:sz="7" w:space="0" w:color="000000"/>
            </w:tcBorders>
            <w:vAlign w:val="center"/>
          </w:tcPr>
          <w:p w:rsidR="000B344D" w:rsidRPr="000B344D" w:rsidP="000B344D" w14:paraId="4EAF0878" w14:textId="77777777">
            <w:pPr>
              <w:spacing w:line="259" w:lineRule="auto"/>
              <w:ind w:left="0" w:firstLine="0"/>
              <w:rPr>
                <w:rFonts w:cstheme="minorHAnsi"/>
              </w:rPr>
            </w:pPr>
            <w:r w:rsidRPr="000B344D">
              <w:rPr>
                <w:rFonts w:cstheme="minorHAnsi"/>
              </w:rPr>
              <w:t>63.1456(a)(4)</w:t>
            </w:r>
          </w:p>
        </w:tc>
      </w:tr>
      <w:tr w14:paraId="3D196E3F" w14:textId="77777777" w:rsidTr="000D6EFC">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0B344D" w:rsidRPr="000B344D" w:rsidP="000B344D" w14:paraId="7F4A33C1" w14:textId="77777777">
            <w:pPr>
              <w:spacing w:line="259" w:lineRule="auto"/>
              <w:ind w:left="0" w:firstLine="0"/>
              <w:rPr>
                <w:rFonts w:cstheme="minorHAnsi"/>
              </w:rPr>
            </w:pPr>
            <w:r w:rsidRPr="000B344D">
              <w:rPr>
                <w:rFonts w:cstheme="minorHAnsi"/>
              </w:rPr>
              <w:t>Records of air pollution control equipment maintenance, malfunctions, and corrective actions</w:t>
            </w:r>
          </w:p>
        </w:tc>
        <w:tc>
          <w:tcPr>
            <w:tcW w:w="2349" w:type="dxa"/>
            <w:tcBorders>
              <w:top w:val="single" w:sz="7" w:space="0" w:color="000000"/>
              <w:left w:val="single" w:sz="7" w:space="0" w:color="000000"/>
              <w:bottom w:val="single" w:sz="7" w:space="0" w:color="000000"/>
              <w:right w:val="single" w:sz="7" w:space="0" w:color="000000"/>
            </w:tcBorders>
          </w:tcPr>
          <w:p w:rsidR="000B344D" w:rsidRPr="000B344D" w:rsidP="000B344D" w14:paraId="5CB06F45" w14:textId="77777777">
            <w:pPr>
              <w:spacing w:line="259" w:lineRule="auto"/>
              <w:ind w:left="0" w:firstLine="0"/>
              <w:rPr>
                <w:rFonts w:cstheme="minorHAnsi"/>
              </w:rPr>
            </w:pPr>
            <w:r w:rsidRPr="000B344D">
              <w:rPr>
                <w:rFonts w:cstheme="minorHAnsi"/>
              </w:rPr>
              <w:t>63.1448(b)</w:t>
            </w:r>
          </w:p>
          <w:p w:rsidR="000B344D" w:rsidRPr="000B344D" w:rsidP="000B344D" w14:paraId="77A98327" w14:textId="77777777">
            <w:pPr>
              <w:spacing w:line="259" w:lineRule="auto"/>
              <w:ind w:left="0" w:firstLine="0"/>
              <w:rPr>
                <w:rFonts w:cstheme="minorHAnsi"/>
              </w:rPr>
            </w:pPr>
          </w:p>
        </w:tc>
      </w:tr>
      <w:tr w14:paraId="7482ED69" w14:textId="77777777" w:rsidTr="000D6EFC">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0B344D" w:rsidRPr="000B344D" w:rsidP="000B344D" w14:paraId="13A74320" w14:textId="77777777">
            <w:pPr>
              <w:spacing w:line="259" w:lineRule="auto"/>
              <w:ind w:left="0" w:firstLine="0"/>
              <w:rPr>
                <w:rFonts w:cstheme="minorHAnsi"/>
              </w:rPr>
            </w:pPr>
            <w:r w:rsidRPr="000B344D">
              <w:rPr>
                <w:rFonts w:cstheme="minorHAnsi"/>
              </w:rPr>
              <w:t>Records of control device operating parameter monitoring system performance, calibration, and maintenance</w:t>
            </w:r>
          </w:p>
        </w:tc>
        <w:tc>
          <w:tcPr>
            <w:tcW w:w="2349" w:type="dxa"/>
            <w:tcBorders>
              <w:top w:val="single" w:sz="7" w:space="0" w:color="000000"/>
              <w:left w:val="single" w:sz="7" w:space="0" w:color="000000"/>
              <w:bottom w:val="single" w:sz="7" w:space="0" w:color="000000"/>
              <w:right w:val="single" w:sz="7" w:space="0" w:color="000000"/>
            </w:tcBorders>
            <w:vAlign w:val="center"/>
          </w:tcPr>
          <w:p w:rsidR="000B344D" w:rsidRPr="000B344D" w:rsidP="000B344D" w14:paraId="12C6ED1B" w14:textId="77777777">
            <w:pPr>
              <w:spacing w:line="259" w:lineRule="auto"/>
              <w:ind w:left="0" w:firstLine="0"/>
              <w:rPr>
                <w:rFonts w:cstheme="minorHAnsi"/>
              </w:rPr>
            </w:pPr>
            <w:r w:rsidRPr="000B344D">
              <w:rPr>
                <w:rFonts w:cstheme="minorHAnsi"/>
              </w:rPr>
              <w:t>63.1456(a)(4), 63.10(b)(2)</w:t>
            </w:r>
          </w:p>
        </w:tc>
      </w:tr>
      <w:tr w14:paraId="27EFD635" w14:textId="77777777" w:rsidTr="000D6EFC">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0B344D" w:rsidRPr="000B344D" w:rsidP="000B344D" w14:paraId="5DDAD5B8" w14:textId="77777777">
            <w:pPr>
              <w:spacing w:line="259" w:lineRule="auto"/>
              <w:ind w:left="0" w:firstLine="0"/>
              <w:rPr>
                <w:rFonts w:cstheme="minorHAnsi"/>
              </w:rPr>
            </w:pPr>
            <w:r w:rsidRPr="000B344D">
              <w:rPr>
                <w:rFonts w:cstheme="minorHAnsi"/>
              </w:rPr>
              <w:t>Written operation and maintenance plan</w:t>
            </w:r>
          </w:p>
        </w:tc>
        <w:tc>
          <w:tcPr>
            <w:tcW w:w="2349" w:type="dxa"/>
            <w:tcBorders>
              <w:top w:val="single" w:sz="7" w:space="0" w:color="000000"/>
              <w:left w:val="single" w:sz="7" w:space="0" w:color="000000"/>
              <w:bottom w:val="single" w:sz="7" w:space="0" w:color="000000"/>
              <w:right w:val="single" w:sz="7" w:space="0" w:color="000000"/>
            </w:tcBorders>
          </w:tcPr>
          <w:p w:rsidR="000B344D" w:rsidRPr="000B344D" w:rsidP="000B344D" w14:paraId="2F45E85C" w14:textId="77777777">
            <w:pPr>
              <w:spacing w:line="259" w:lineRule="auto"/>
              <w:ind w:left="0" w:firstLine="0"/>
              <w:rPr>
                <w:rFonts w:cstheme="minorHAnsi"/>
              </w:rPr>
            </w:pPr>
            <w:r w:rsidRPr="000B344D">
              <w:rPr>
                <w:rFonts w:cstheme="minorHAnsi"/>
              </w:rPr>
              <w:t>63.1447(b)</w:t>
            </w:r>
          </w:p>
        </w:tc>
      </w:tr>
      <w:tr w14:paraId="7B1E22EE" w14:textId="77777777" w:rsidTr="000D6EFC">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0B344D" w:rsidRPr="000B344D" w:rsidP="000B344D" w14:paraId="36F97F5A" w14:textId="77777777">
            <w:pPr>
              <w:spacing w:line="259" w:lineRule="auto"/>
              <w:ind w:left="0" w:firstLine="0"/>
              <w:rPr>
                <w:rFonts w:cstheme="minorHAnsi"/>
              </w:rPr>
            </w:pPr>
            <w:r w:rsidRPr="000B344D">
              <w:rPr>
                <w:rFonts w:cstheme="minorHAnsi"/>
              </w:rPr>
              <w:t>Copy of site-specific smelter fugitive dust control plan</w:t>
            </w:r>
          </w:p>
        </w:tc>
        <w:tc>
          <w:tcPr>
            <w:tcW w:w="2349" w:type="dxa"/>
            <w:tcBorders>
              <w:top w:val="single" w:sz="7" w:space="0" w:color="000000"/>
              <w:left w:val="single" w:sz="7" w:space="0" w:color="000000"/>
              <w:bottom w:val="single" w:sz="7" w:space="0" w:color="000000"/>
              <w:right w:val="single" w:sz="7" w:space="0" w:color="000000"/>
            </w:tcBorders>
            <w:vAlign w:val="center"/>
          </w:tcPr>
          <w:p w:rsidR="000B344D" w:rsidRPr="000B344D" w:rsidP="000B344D" w14:paraId="1C978035" w14:textId="77777777">
            <w:pPr>
              <w:spacing w:line="259" w:lineRule="auto"/>
              <w:ind w:left="0" w:firstLine="0"/>
              <w:rPr>
                <w:rFonts w:cstheme="minorHAnsi"/>
              </w:rPr>
            </w:pPr>
            <w:r w:rsidRPr="000B344D">
              <w:rPr>
                <w:rFonts w:cstheme="minorHAnsi"/>
              </w:rPr>
              <w:t>63.1445</w:t>
            </w:r>
          </w:p>
        </w:tc>
      </w:tr>
      <w:bookmarkEnd w:id="20"/>
    </w:tbl>
    <w:p w:rsidR="00BB3410" w:rsidRPr="002943D2" w:rsidP="002943D2" w14:paraId="42074A5E" w14:textId="1F2B8AC2">
      <w:pPr>
        <w:spacing w:line="259" w:lineRule="auto"/>
        <w:ind w:left="0" w:firstLine="0"/>
        <w:rPr>
          <w:rFonts w:cstheme="minorHAnsi"/>
        </w:rPr>
      </w:pPr>
    </w:p>
    <w:p w:rsidR="001172FE" w:rsidP="00940939" w14:paraId="7B8A0ACD" w14:textId="32B2226A">
      <w:pPr>
        <w:pStyle w:val="Heading2"/>
        <w:keepNext w:val="0"/>
        <w:spacing w:before="0" w:after="160"/>
        <w:ind w:left="0" w:firstLine="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12c.</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RESPONDENT ACTIVITIES</w:t>
      </w:r>
      <w:bookmarkStart w:id="21" w:name="_Toc156593385"/>
      <w:bookmarkEnd w:id="19"/>
    </w:p>
    <w:p w:rsidR="004E13FF" w:rsidRPr="004E13FF" w:rsidP="004E13FF" w14:paraId="4BF88658" w14:textId="77777777">
      <w:pPr>
        <w:keepNext/>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rPr>
      </w:pPr>
      <w:r w:rsidRPr="004E13FF">
        <w:rPr>
          <w:rFonts w:eastAsia="Times New Roman" w:cstheme="minorHAnsi"/>
          <w:color w:val="000000"/>
        </w:rPr>
        <w:t>The respondent activities required by Subpart QQQ are listed in the following table.</w:t>
      </w:r>
    </w:p>
    <w:p w:rsidR="004E13FF" w:rsidRPr="004E13FF" w:rsidP="004E13FF" w14:paraId="1846C48C" w14:textId="77777777">
      <w:pPr>
        <w:keepNext/>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rPr>
      </w:pPr>
    </w:p>
    <w:tbl>
      <w:tblPr>
        <w:tblW w:w="0" w:type="auto"/>
        <w:jc w:val="center"/>
        <w:tblLayout w:type="fixed"/>
        <w:tblCellMar>
          <w:left w:w="120" w:type="dxa"/>
          <w:right w:w="120" w:type="dxa"/>
        </w:tblCellMar>
        <w:tblLook w:val="0000"/>
      </w:tblPr>
      <w:tblGrid>
        <w:gridCol w:w="9360"/>
      </w:tblGrid>
      <w:tr w14:paraId="7372CD2F" w14:textId="77777777" w:rsidTr="000D6EFC">
        <w:tblPrEx>
          <w:tblW w:w="0" w:type="auto"/>
          <w:jc w:val="center"/>
          <w:tblLayout w:type="fixed"/>
          <w:tblCellMar>
            <w:left w:w="120" w:type="dxa"/>
            <w:right w:w="120" w:type="dxa"/>
          </w:tblCellMar>
          <w:tblLook w:val="0000"/>
        </w:tblPrEx>
        <w:trPr>
          <w:cantSplit/>
          <w:tblHeader/>
          <w:jc w:val="center"/>
        </w:trPr>
        <w:tc>
          <w:tcPr>
            <w:tcW w:w="9360" w:type="dxa"/>
            <w:tcBorders>
              <w:top w:val="single" w:sz="7" w:space="0" w:color="000000"/>
              <w:left w:val="single" w:sz="7" w:space="0" w:color="000000"/>
              <w:bottom w:val="single" w:sz="6" w:space="0" w:color="FFFFFF"/>
              <w:right w:val="single" w:sz="7" w:space="0" w:color="000000"/>
            </w:tcBorders>
          </w:tcPr>
          <w:p w:rsidR="004E13FF" w:rsidRPr="004E13FF" w:rsidP="004E13FF" w14:paraId="6DEEFBE2" w14:textId="77777777">
            <w:pPr>
              <w:widowControl w:val="0"/>
              <w:autoSpaceDE w:val="0"/>
              <w:autoSpaceDN w:val="0"/>
              <w:adjustRightInd w:val="0"/>
              <w:spacing w:after="0" w:line="120" w:lineRule="exact"/>
              <w:ind w:left="0" w:firstLine="0"/>
              <w:rPr>
                <w:rFonts w:eastAsia="Times New Roman" w:cstheme="minorHAnsi"/>
                <w:color w:val="000000"/>
              </w:rPr>
            </w:pPr>
          </w:p>
          <w:p w:rsidR="004E13FF" w:rsidRPr="004E13FF" w:rsidP="004E13FF" w14:paraId="044202D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5" w:line="240" w:lineRule="auto"/>
              <w:ind w:left="0" w:firstLine="0"/>
              <w:jc w:val="center"/>
              <w:rPr>
                <w:rFonts w:eastAsia="Times New Roman" w:cstheme="minorHAnsi"/>
                <w:b/>
                <w:bCs/>
                <w:color w:val="000000"/>
              </w:rPr>
            </w:pPr>
            <w:r w:rsidRPr="004E13FF">
              <w:rPr>
                <w:rFonts w:eastAsia="Times New Roman" w:cstheme="minorHAnsi"/>
                <w:b/>
                <w:bCs/>
                <w:color w:val="000000"/>
              </w:rPr>
              <w:t>Respondent Activities</w:t>
            </w:r>
          </w:p>
        </w:tc>
      </w:tr>
      <w:tr w14:paraId="31B7D5AA" w14:textId="77777777" w:rsidTr="000D6EFC">
        <w:tblPrEx>
          <w:tblW w:w="0" w:type="auto"/>
          <w:jc w:val="center"/>
          <w:tblLayout w:type="fixed"/>
          <w:tblCellMar>
            <w:left w:w="120" w:type="dxa"/>
            <w:right w:w="120" w:type="dxa"/>
          </w:tblCellMar>
          <w:tblLook w:val="0000"/>
        </w:tblPrEx>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4E13FF" w:rsidRPr="004E13FF" w:rsidP="004E13FF" w14:paraId="16368C4C" w14:textId="77777777">
            <w:pPr>
              <w:widowControl w:val="0"/>
              <w:autoSpaceDE w:val="0"/>
              <w:autoSpaceDN w:val="0"/>
              <w:adjustRightInd w:val="0"/>
              <w:spacing w:after="0" w:line="120" w:lineRule="exact"/>
              <w:ind w:left="0" w:firstLine="0"/>
              <w:rPr>
                <w:rFonts w:eastAsia="Times New Roman" w:cstheme="minorHAnsi"/>
                <w:b/>
                <w:bCs/>
                <w:color w:val="000000"/>
              </w:rPr>
            </w:pPr>
          </w:p>
          <w:p w:rsidR="004E13FF" w:rsidRPr="004E13FF" w:rsidP="004E13FF" w14:paraId="45B0FBC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5" w:line="240" w:lineRule="auto"/>
              <w:ind w:left="0" w:firstLine="0"/>
              <w:rPr>
                <w:rFonts w:eastAsia="Times New Roman" w:cstheme="minorHAnsi"/>
                <w:color w:val="000000"/>
              </w:rPr>
            </w:pPr>
            <w:r w:rsidRPr="004E13FF">
              <w:rPr>
                <w:rFonts w:eastAsia="Times New Roman" w:cstheme="minorHAnsi"/>
                <w:color w:val="000000"/>
              </w:rPr>
              <w:t>Familiarization with the regulatory requirements.</w:t>
            </w:r>
          </w:p>
        </w:tc>
      </w:tr>
      <w:tr w14:paraId="363A3477" w14:textId="77777777" w:rsidTr="000D6EFC">
        <w:tblPrEx>
          <w:tblW w:w="0" w:type="auto"/>
          <w:jc w:val="center"/>
          <w:tblLayout w:type="fixed"/>
          <w:tblCellMar>
            <w:left w:w="120" w:type="dxa"/>
            <w:right w:w="120" w:type="dxa"/>
          </w:tblCellMar>
          <w:tblLook w:val="0000"/>
        </w:tblPrEx>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4E13FF" w:rsidRPr="004E13FF" w:rsidP="004E13FF" w14:paraId="748CA276" w14:textId="77777777">
            <w:pPr>
              <w:widowControl w:val="0"/>
              <w:autoSpaceDE w:val="0"/>
              <w:autoSpaceDN w:val="0"/>
              <w:adjustRightInd w:val="0"/>
              <w:spacing w:after="0" w:line="120" w:lineRule="exact"/>
              <w:ind w:left="0" w:firstLine="0"/>
              <w:rPr>
                <w:rFonts w:eastAsia="Times New Roman" w:cstheme="minorHAnsi"/>
                <w:color w:val="000000"/>
              </w:rPr>
            </w:pPr>
          </w:p>
          <w:p w:rsidR="004E13FF" w:rsidRPr="004E13FF" w:rsidP="004E13FF" w14:paraId="5241828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5" w:line="240" w:lineRule="auto"/>
              <w:ind w:left="0" w:firstLine="0"/>
              <w:rPr>
                <w:rFonts w:eastAsia="Times New Roman" w:cstheme="minorHAnsi"/>
                <w:color w:val="000000"/>
              </w:rPr>
            </w:pPr>
            <w:r w:rsidRPr="004E13FF">
              <w:rPr>
                <w:rFonts w:eastAsia="Times New Roman" w:cstheme="minorHAnsi"/>
                <w:color w:val="000000"/>
              </w:rPr>
              <w:t>Install, calibrate, maintain, and operate monitoring devices for capture system parameters, bag leak detection systems, CPMS to monitor venturi scrubber parameters, and monitoring devices to monitor operating parameters for any other control device other than a baghouse or venturi scrubber.</w:t>
            </w:r>
          </w:p>
        </w:tc>
      </w:tr>
      <w:tr w14:paraId="4092435E" w14:textId="77777777" w:rsidTr="000D6EFC">
        <w:tblPrEx>
          <w:tblW w:w="0" w:type="auto"/>
          <w:jc w:val="center"/>
          <w:tblLayout w:type="fixed"/>
          <w:tblCellMar>
            <w:left w:w="120" w:type="dxa"/>
            <w:right w:w="120" w:type="dxa"/>
          </w:tblCellMar>
          <w:tblLook w:val="0000"/>
        </w:tblPrEx>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4E13FF" w:rsidRPr="004E13FF" w:rsidP="004E13FF" w14:paraId="71FB7984" w14:textId="77777777">
            <w:pPr>
              <w:widowControl w:val="0"/>
              <w:autoSpaceDE w:val="0"/>
              <w:autoSpaceDN w:val="0"/>
              <w:adjustRightInd w:val="0"/>
              <w:spacing w:after="0" w:line="120" w:lineRule="exact"/>
              <w:ind w:left="0" w:firstLine="0"/>
              <w:rPr>
                <w:rFonts w:eastAsia="Times New Roman" w:cstheme="minorHAnsi"/>
                <w:color w:val="000000"/>
              </w:rPr>
            </w:pPr>
          </w:p>
          <w:p w:rsidR="004E13FF" w:rsidRPr="004E13FF" w:rsidP="004E13FF" w14:paraId="5771B74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5" w:line="240" w:lineRule="auto"/>
              <w:ind w:left="0" w:firstLine="0"/>
              <w:rPr>
                <w:rFonts w:eastAsia="Times New Roman" w:cstheme="minorHAnsi"/>
                <w:color w:val="000000"/>
              </w:rPr>
            </w:pPr>
            <w:r w:rsidRPr="004E13FF">
              <w:rPr>
                <w:rFonts w:eastAsia="Times New Roman" w:cstheme="minorHAnsi"/>
                <w:color w:val="000000"/>
              </w:rPr>
              <w:t>Conduct performance tests and repeat performance tests if necessary.</w:t>
            </w:r>
          </w:p>
        </w:tc>
      </w:tr>
      <w:tr w14:paraId="3E9585C7" w14:textId="77777777" w:rsidTr="000D6EFC">
        <w:tblPrEx>
          <w:tblW w:w="0" w:type="auto"/>
          <w:jc w:val="center"/>
          <w:tblLayout w:type="fixed"/>
          <w:tblCellMar>
            <w:left w:w="120" w:type="dxa"/>
            <w:right w:w="120" w:type="dxa"/>
          </w:tblCellMar>
          <w:tblLook w:val="0000"/>
        </w:tblPrEx>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4E13FF" w:rsidRPr="004E13FF" w:rsidP="004E13FF" w14:paraId="462F35AE" w14:textId="77777777">
            <w:pPr>
              <w:widowControl w:val="0"/>
              <w:autoSpaceDE w:val="0"/>
              <w:autoSpaceDN w:val="0"/>
              <w:adjustRightInd w:val="0"/>
              <w:spacing w:after="0" w:line="120" w:lineRule="exact"/>
              <w:ind w:left="0" w:firstLine="0"/>
              <w:rPr>
                <w:rFonts w:eastAsia="Times New Roman" w:cstheme="minorHAnsi"/>
                <w:color w:val="000000"/>
              </w:rPr>
            </w:pPr>
          </w:p>
          <w:p w:rsidR="004E13FF" w:rsidRPr="004E13FF" w:rsidP="004E13FF" w14:paraId="1C2B277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5" w:line="240" w:lineRule="auto"/>
              <w:ind w:left="0" w:firstLine="0"/>
              <w:rPr>
                <w:rFonts w:eastAsia="Times New Roman" w:cstheme="minorHAnsi"/>
                <w:color w:val="000000"/>
              </w:rPr>
            </w:pPr>
            <w:r w:rsidRPr="004E13FF">
              <w:rPr>
                <w:rFonts w:eastAsia="Times New Roman" w:cstheme="minorHAnsi"/>
                <w:color w:val="000000"/>
              </w:rPr>
              <w:t>Write the notifications and reports listed above.</w:t>
            </w:r>
          </w:p>
        </w:tc>
      </w:tr>
      <w:tr w14:paraId="37F219D7" w14:textId="77777777" w:rsidTr="000D6EFC">
        <w:tblPrEx>
          <w:tblW w:w="0" w:type="auto"/>
          <w:jc w:val="center"/>
          <w:tblLayout w:type="fixed"/>
          <w:tblCellMar>
            <w:left w:w="120" w:type="dxa"/>
            <w:right w:w="120" w:type="dxa"/>
          </w:tblCellMar>
          <w:tblLook w:val="0000"/>
        </w:tblPrEx>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4E13FF" w:rsidRPr="004E13FF" w:rsidP="004E13FF" w14:paraId="0939E7B5" w14:textId="77777777">
            <w:pPr>
              <w:widowControl w:val="0"/>
              <w:autoSpaceDE w:val="0"/>
              <w:autoSpaceDN w:val="0"/>
              <w:adjustRightInd w:val="0"/>
              <w:spacing w:after="0" w:line="120" w:lineRule="exact"/>
              <w:ind w:left="0" w:firstLine="0"/>
              <w:rPr>
                <w:rFonts w:eastAsia="Times New Roman" w:cstheme="minorHAnsi"/>
                <w:color w:val="000000"/>
              </w:rPr>
            </w:pPr>
          </w:p>
          <w:p w:rsidR="004E13FF" w:rsidRPr="004E13FF" w:rsidP="004E13FF" w14:paraId="0D7AB80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5" w:line="240" w:lineRule="auto"/>
              <w:ind w:left="0" w:firstLine="0"/>
              <w:rPr>
                <w:rFonts w:eastAsia="Times New Roman" w:cstheme="minorHAnsi"/>
                <w:color w:val="000000"/>
              </w:rPr>
            </w:pPr>
            <w:r w:rsidRPr="004E13FF">
              <w:rPr>
                <w:rFonts w:eastAsia="Times New Roman" w:cstheme="minorHAnsi"/>
                <w:color w:val="000000"/>
              </w:rPr>
              <w:t>Enter information required to be recorded above.</w:t>
            </w:r>
          </w:p>
        </w:tc>
      </w:tr>
      <w:tr w14:paraId="4ACD863D" w14:textId="77777777" w:rsidTr="000D6EFC">
        <w:tblPrEx>
          <w:tblW w:w="0" w:type="auto"/>
          <w:jc w:val="center"/>
          <w:tblLayout w:type="fixed"/>
          <w:tblCellMar>
            <w:left w:w="120" w:type="dxa"/>
            <w:right w:w="120" w:type="dxa"/>
          </w:tblCellMar>
          <w:tblLook w:val="0000"/>
        </w:tblPrEx>
        <w:trPr>
          <w:cantSplit/>
          <w:jc w:val="center"/>
        </w:trPr>
        <w:tc>
          <w:tcPr>
            <w:tcW w:w="9360" w:type="dxa"/>
            <w:tcBorders>
              <w:top w:val="single" w:sz="7" w:space="0" w:color="000000"/>
              <w:left w:val="single" w:sz="7" w:space="0" w:color="000000"/>
              <w:bottom w:val="single" w:sz="8" w:space="0" w:color="000000"/>
              <w:right w:val="single" w:sz="7" w:space="0" w:color="000000"/>
            </w:tcBorders>
          </w:tcPr>
          <w:p w:rsidR="004E13FF" w:rsidRPr="004E13FF" w:rsidP="004E13FF" w14:paraId="5DD62346" w14:textId="77777777">
            <w:pPr>
              <w:widowControl w:val="0"/>
              <w:autoSpaceDE w:val="0"/>
              <w:autoSpaceDN w:val="0"/>
              <w:adjustRightInd w:val="0"/>
              <w:spacing w:after="0" w:line="120" w:lineRule="exact"/>
              <w:ind w:left="0" w:firstLine="0"/>
              <w:rPr>
                <w:rFonts w:eastAsia="Times New Roman" w:cstheme="minorHAnsi"/>
                <w:color w:val="000000"/>
              </w:rPr>
            </w:pPr>
          </w:p>
          <w:p w:rsidR="004E13FF" w:rsidRPr="004E13FF" w:rsidP="004E13FF" w14:paraId="7B1409E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5" w:line="240" w:lineRule="auto"/>
              <w:ind w:left="0" w:firstLine="0"/>
              <w:rPr>
                <w:rFonts w:eastAsia="Times New Roman" w:cstheme="minorHAnsi"/>
                <w:color w:val="000000"/>
              </w:rPr>
            </w:pPr>
            <w:r w:rsidRPr="004E13FF">
              <w:rPr>
                <w:rFonts w:eastAsia="Times New Roman" w:cstheme="minorHAnsi"/>
                <w:color w:val="000000"/>
              </w:rPr>
              <w:t>Submit the required reports developing, acquiring, installing, and utilizing technology and systems for the purpose of collecting, validating, and verifying information.</w:t>
            </w:r>
          </w:p>
        </w:tc>
      </w:tr>
      <w:tr w14:paraId="1020ECA2" w14:textId="77777777" w:rsidTr="000D6EFC">
        <w:tblPrEx>
          <w:tblW w:w="0" w:type="auto"/>
          <w:jc w:val="center"/>
          <w:tblLayout w:type="fixed"/>
          <w:tblCellMar>
            <w:left w:w="120" w:type="dxa"/>
            <w:right w:w="120" w:type="dxa"/>
          </w:tblCellMar>
          <w:tblLook w:val="0000"/>
        </w:tblPrEx>
        <w:trPr>
          <w:cantSplit/>
          <w:jc w:val="center"/>
        </w:trPr>
        <w:tc>
          <w:tcPr>
            <w:tcW w:w="9360" w:type="dxa"/>
            <w:tcBorders>
              <w:top w:val="single" w:sz="8" w:space="0" w:color="000000"/>
              <w:left w:val="single" w:sz="8" w:space="0" w:color="000000"/>
              <w:bottom w:val="single" w:sz="4" w:space="0" w:color="auto"/>
              <w:right w:val="single" w:sz="8" w:space="0" w:color="000000"/>
            </w:tcBorders>
          </w:tcPr>
          <w:p w:rsidR="004E13FF" w:rsidRPr="004E13FF" w:rsidP="004E13FF" w14:paraId="49A3B464" w14:textId="77777777">
            <w:pPr>
              <w:widowControl w:val="0"/>
              <w:autoSpaceDE w:val="0"/>
              <w:autoSpaceDN w:val="0"/>
              <w:adjustRightInd w:val="0"/>
              <w:spacing w:after="0" w:line="120" w:lineRule="exact"/>
              <w:ind w:left="0" w:firstLine="0"/>
              <w:rPr>
                <w:rFonts w:eastAsia="Times New Roman" w:cstheme="minorHAnsi"/>
                <w:color w:val="000000"/>
              </w:rPr>
            </w:pPr>
          </w:p>
          <w:p w:rsidR="004E13FF" w:rsidRPr="004E13FF" w:rsidP="004E13FF" w14:paraId="284C3F3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5" w:line="240" w:lineRule="auto"/>
              <w:ind w:left="0" w:firstLine="0"/>
              <w:rPr>
                <w:rFonts w:eastAsia="Times New Roman" w:cstheme="minorHAnsi"/>
                <w:color w:val="000000"/>
              </w:rPr>
            </w:pPr>
            <w:r w:rsidRPr="004E13FF">
              <w:rPr>
                <w:rFonts w:eastAsia="Times New Roman" w:cstheme="minorHAnsi"/>
                <w:color w:val="000000"/>
              </w:rPr>
              <w:t>Develop, acquire, install, and utilize technology and systems for the purpose of processing and maintaining information.</w:t>
            </w:r>
          </w:p>
        </w:tc>
      </w:tr>
      <w:tr w14:paraId="50EF7686" w14:textId="77777777" w:rsidTr="000D6EFC">
        <w:tblPrEx>
          <w:tblW w:w="0" w:type="auto"/>
          <w:jc w:val="center"/>
          <w:tblLayout w:type="fixed"/>
          <w:tblCellMar>
            <w:left w:w="120" w:type="dxa"/>
            <w:right w:w="120" w:type="dxa"/>
          </w:tblCellMar>
          <w:tblLook w:val="0000"/>
        </w:tblPrEx>
        <w:trPr>
          <w:cantSplit/>
          <w:jc w:val="center"/>
        </w:trPr>
        <w:tc>
          <w:tcPr>
            <w:tcW w:w="9360" w:type="dxa"/>
            <w:tcBorders>
              <w:top w:val="single" w:sz="4" w:space="0" w:color="auto"/>
              <w:left w:val="single" w:sz="8" w:space="0" w:color="000000"/>
              <w:bottom w:val="single" w:sz="4" w:space="0" w:color="auto"/>
              <w:right w:val="single" w:sz="8" w:space="0" w:color="000000"/>
            </w:tcBorders>
          </w:tcPr>
          <w:p w:rsidR="004E13FF" w:rsidRPr="004E13FF" w:rsidP="004E13FF" w14:paraId="5A22AE4F" w14:textId="77777777">
            <w:pPr>
              <w:widowControl w:val="0"/>
              <w:autoSpaceDE w:val="0"/>
              <w:autoSpaceDN w:val="0"/>
              <w:adjustRightInd w:val="0"/>
              <w:spacing w:after="0" w:line="120" w:lineRule="exact"/>
              <w:ind w:left="0" w:firstLine="0"/>
              <w:rPr>
                <w:rFonts w:eastAsia="Times New Roman" w:cstheme="minorHAnsi"/>
                <w:color w:val="000000"/>
              </w:rPr>
            </w:pPr>
          </w:p>
          <w:p w:rsidR="004E13FF" w:rsidRPr="004E13FF" w:rsidP="004E13FF" w14:paraId="7F85F40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5" w:line="240" w:lineRule="auto"/>
              <w:ind w:left="0" w:firstLine="0"/>
              <w:rPr>
                <w:rFonts w:eastAsia="Times New Roman" w:cstheme="minorHAnsi"/>
                <w:color w:val="000000"/>
              </w:rPr>
            </w:pPr>
            <w:r w:rsidRPr="004E13FF">
              <w:rPr>
                <w:rFonts w:eastAsia="Times New Roman" w:cstheme="minorHAnsi"/>
                <w:color w:val="000000"/>
              </w:rPr>
              <w:t>Develop, acquire, install, and utilize technology and systems for the purpose of disclosing and providing information.</w:t>
            </w:r>
          </w:p>
        </w:tc>
      </w:tr>
      <w:tr w14:paraId="284B4D90" w14:textId="77777777" w:rsidTr="000D6EFC">
        <w:tblPrEx>
          <w:tblW w:w="0" w:type="auto"/>
          <w:jc w:val="center"/>
          <w:tblLayout w:type="fixed"/>
          <w:tblCellMar>
            <w:left w:w="120" w:type="dxa"/>
            <w:right w:w="120" w:type="dxa"/>
          </w:tblCellMar>
          <w:tblLook w:val="0000"/>
        </w:tblPrEx>
        <w:trPr>
          <w:cantSplit/>
          <w:jc w:val="center"/>
        </w:trPr>
        <w:tc>
          <w:tcPr>
            <w:tcW w:w="9360" w:type="dxa"/>
            <w:tcBorders>
              <w:top w:val="single" w:sz="4" w:space="0" w:color="auto"/>
              <w:left w:val="single" w:sz="7" w:space="0" w:color="000000"/>
              <w:bottom w:val="single" w:sz="6" w:space="0" w:color="FFFFFF"/>
              <w:right w:val="single" w:sz="7" w:space="0" w:color="000000"/>
            </w:tcBorders>
          </w:tcPr>
          <w:p w:rsidR="004E13FF" w:rsidRPr="004E13FF" w:rsidP="004E13FF" w14:paraId="0DA2E5B3" w14:textId="77777777">
            <w:pPr>
              <w:widowControl w:val="0"/>
              <w:autoSpaceDE w:val="0"/>
              <w:autoSpaceDN w:val="0"/>
              <w:adjustRightInd w:val="0"/>
              <w:spacing w:after="0" w:line="120" w:lineRule="exact"/>
              <w:ind w:left="0" w:firstLine="0"/>
              <w:rPr>
                <w:rFonts w:eastAsia="Times New Roman" w:cstheme="minorHAnsi"/>
                <w:color w:val="000000"/>
              </w:rPr>
            </w:pPr>
          </w:p>
          <w:p w:rsidR="004E13FF" w:rsidRPr="004E13FF" w:rsidP="004E13FF" w14:paraId="3D52B08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5" w:line="240" w:lineRule="auto"/>
              <w:ind w:left="0" w:firstLine="0"/>
              <w:rPr>
                <w:rFonts w:eastAsia="Times New Roman" w:cstheme="minorHAnsi"/>
                <w:color w:val="000000"/>
              </w:rPr>
            </w:pPr>
            <w:r w:rsidRPr="004E13FF">
              <w:rPr>
                <w:rFonts w:eastAsia="Times New Roman" w:cstheme="minorHAnsi"/>
                <w:color w:val="000000"/>
              </w:rPr>
              <w:t>Train personnel to be able to respond to a collection of information.</w:t>
            </w:r>
          </w:p>
        </w:tc>
      </w:tr>
      <w:tr w14:paraId="58E2C8C5" w14:textId="77777777" w:rsidTr="000D6EFC">
        <w:tblPrEx>
          <w:tblW w:w="0" w:type="auto"/>
          <w:jc w:val="center"/>
          <w:tblLayout w:type="fixed"/>
          <w:tblCellMar>
            <w:left w:w="120" w:type="dxa"/>
            <w:right w:w="120" w:type="dxa"/>
          </w:tblCellMar>
          <w:tblLook w:val="0000"/>
        </w:tblPrEx>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4E13FF" w:rsidRPr="004E13FF" w:rsidP="004E13FF" w14:paraId="6BEB6653" w14:textId="77777777">
            <w:pPr>
              <w:widowControl w:val="0"/>
              <w:autoSpaceDE w:val="0"/>
              <w:autoSpaceDN w:val="0"/>
              <w:adjustRightInd w:val="0"/>
              <w:spacing w:after="0" w:line="120" w:lineRule="exact"/>
              <w:ind w:left="0" w:firstLine="0"/>
              <w:rPr>
                <w:rFonts w:eastAsia="Times New Roman" w:cstheme="minorHAnsi"/>
                <w:color w:val="000000"/>
              </w:rPr>
            </w:pPr>
          </w:p>
          <w:p w:rsidR="004E13FF" w:rsidRPr="004E13FF" w:rsidP="004E13FF" w14:paraId="40C1764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74" w:line="240" w:lineRule="auto"/>
              <w:ind w:left="0" w:firstLine="0"/>
              <w:rPr>
                <w:rFonts w:eastAsia="Times New Roman" w:cstheme="minorHAnsi"/>
                <w:color w:val="000000"/>
              </w:rPr>
            </w:pPr>
            <w:r w:rsidRPr="004E13FF">
              <w:rPr>
                <w:rFonts w:eastAsia="Times New Roman" w:cstheme="minorHAnsi"/>
                <w:color w:val="000000"/>
              </w:rPr>
              <w:t>Transmit, or otherwise disclose the information.</w:t>
            </w:r>
          </w:p>
        </w:tc>
      </w:tr>
    </w:tbl>
    <w:p w:rsidR="004E13FF" w:rsidRPr="004E13FF" w:rsidP="004E13FF" w14:paraId="3A01911B" w14:textId="77777777"/>
    <w:p w:rsidR="00594823" w:rsidRPr="00594823" w:rsidP="00594823" w14:paraId="5ABC5A73" w14:textId="77777777">
      <w:pPr>
        <w:spacing w:line="259" w:lineRule="auto"/>
        <w:ind w:left="0" w:firstLine="0"/>
        <w:rPr>
          <w:rFonts w:cstheme="minorHAnsi"/>
        </w:rPr>
      </w:pPr>
    </w:p>
    <w:p w:rsidR="00D92ED6" w:rsidRPr="008B3B3E" w:rsidP="00940939" w14:paraId="0B6BE1C2" w14:textId="30D424E1">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12d.</w:t>
      </w:r>
      <w:r w:rsidRPr="008B3B3E" w:rsidR="00BB104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 xml:space="preserve">RESPONDENT BURDEN HOURS AND LABOR </w:t>
      </w:r>
      <w:bookmarkEnd w:id="21"/>
      <w:r w:rsidRPr="008B3B3E" w:rsidR="0042474D">
        <w:rPr>
          <w:rFonts w:asciiTheme="minorHAnsi" w:hAnsiTheme="minorHAnsi" w:cstheme="minorHAnsi"/>
          <w:b/>
          <w:bCs/>
          <w:color w:val="000000" w:themeColor="text1"/>
          <w:sz w:val="22"/>
          <w:szCs w:val="22"/>
        </w:rPr>
        <w:t>COSTS</w:t>
      </w:r>
    </w:p>
    <w:p w:rsidR="00C34952" w:rsidP="00DC45B5" w14:paraId="20AB78A7" w14:textId="77777777">
      <w:pPr>
        <w:spacing w:line="259" w:lineRule="auto"/>
        <w:ind w:left="0" w:firstLine="0"/>
        <w:rPr>
          <w:rFonts w:cstheme="minorHAnsi"/>
        </w:rPr>
      </w:pPr>
      <w:r w:rsidRPr="00C34952">
        <w:rPr>
          <w:rFonts w:cstheme="minorHAnsi"/>
        </w:rPr>
        <w:t xml:space="preserve">The average annual burden to industry over the next 3 years from these recordkeeping and reporting requirements and the final amendments is estimated to be </w:t>
      </w:r>
      <w:r w:rsidRPr="00C34952">
        <w:rPr>
          <w:rFonts w:cstheme="minorHAnsi"/>
        </w:rPr>
        <w:t>6,500  hours</w:t>
      </w:r>
      <w:r w:rsidRPr="00C34952">
        <w:rPr>
          <w:rFonts w:cstheme="minorHAnsi"/>
        </w:rPr>
        <w:t xml:space="preserve"> per year (Total Labor Hours from Table 1). These hours are based on Agency studies and background documents from the development of the regulation, Agency knowledge and experience with the NESHAP program, the previously approved ICR for Subpart QQQ, and any comments received.</w:t>
      </w:r>
    </w:p>
    <w:p w:rsidR="0029074D" w:rsidRPr="0029074D" w:rsidP="0029074D" w14:paraId="713923D9" w14:textId="77777777">
      <w:pPr>
        <w:spacing w:line="259" w:lineRule="auto"/>
        <w:ind w:left="0" w:firstLine="0"/>
        <w:rPr>
          <w:rFonts w:cstheme="minorHAnsi"/>
        </w:rPr>
      </w:pPr>
      <w:r w:rsidRPr="0029074D">
        <w:rPr>
          <w:rFonts w:cstheme="minorHAnsi"/>
        </w:rPr>
        <w:t xml:space="preserve">This ICR uses the following labor rates: </w:t>
      </w:r>
    </w:p>
    <w:tbl>
      <w:tblPr>
        <w:tblW w:w="9380" w:type="dxa"/>
        <w:tblLook w:val="04A0"/>
      </w:tblPr>
      <w:tblGrid>
        <w:gridCol w:w="2965"/>
        <w:gridCol w:w="2520"/>
        <w:gridCol w:w="1890"/>
        <w:gridCol w:w="2005"/>
      </w:tblGrid>
      <w:tr w14:paraId="7BF2DDAA" w14:textId="77777777" w:rsidTr="000D6EFC">
        <w:tblPrEx>
          <w:tblW w:w="9380" w:type="dxa"/>
          <w:tblLook w:val="04A0"/>
        </w:tblPrEx>
        <w:trPr>
          <w:trHeight w:val="288"/>
        </w:trPr>
        <w:tc>
          <w:tcPr>
            <w:tcW w:w="29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074D" w:rsidRPr="0029074D" w:rsidP="0029074D" w14:paraId="698E0A8A" w14:textId="77777777">
            <w:pPr>
              <w:spacing w:line="259" w:lineRule="auto"/>
              <w:ind w:left="0" w:firstLine="0"/>
              <w:rPr>
                <w:rFonts w:cstheme="minorHAnsi"/>
                <w:b/>
                <w:bCs/>
              </w:rPr>
            </w:pPr>
            <w:r w:rsidRPr="0029074D">
              <w:rPr>
                <w:rFonts w:cstheme="minorHAnsi"/>
                <w:b/>
                <w:bCs/>
              </w:rPr>
              <w:t>Civilian Worker Rates</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rsidR="0029074D" w:rsidRPr="0029074D" w:rsidP="0029074D" w14:paraId="09374A92" w14:textId="77777777">
            <w:pPr>
              <w:spacing w:line="259" w:lineRule="auto"/>
              <w:ind w:left="0" w:firstLine="0"/>
              <w:rPr>
                <w:rFonts w:cstheme="minorHAnsi"/>
                <w:b/>
                <w:bCs/>
              </w:rPr>
            </w:pPr>
            <w:r w:rsidRPr="0029074D">
              <w:rPr>
                <w:rFonts w:cstheme="minorHAnsi"/>
                <w:b/>
                <w:bCs/>
              </w:rPr>
              <w:t>Labor Rates, $/</w:t>
            </w:r>
            <w:r w:rsidRPr="0029074D">
              <w:rPr>
                <w:rFonts w:cstheme="minorHAnsi"/>
                <w:b/>
                <w:bCs/>
              </w:rPr>
              <w:t>hr</w:t>
            </w:r>
            <w:r w:rsidRPr="0029074D">
              <w:rPr>
                <w:rFonts w:cstheme="minorHAnsi"/>
                <w:b/>
                <w:bCs/>
              </w:rPr>
              <w:t xml:space="preserve"> </w:t>
            </w:r>
            <w:r w:rsidRPr="0029074D">
              <w:rPr>
                <w:rFonts w:cstheme="minorHAnsi"/>
                <w:b/>
                <w:bCs/>
                <w:vertAlign w:val="superscript"/>
              </w:rPr>
              <w:t>a</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29074D" w:rsidRPr="0029074D" w:rsidP="0029074D" w14:paraId="29346EE0" w14:textId="77777777">
            <w:pPr>
              <w:spacing w:line="259" w:lineRule="auto"/>
              <w:ind w:left="0" w:firstLine="0"/>
              <w:rPr>
                <w:rFonts w:cstheme="minorHAnsi"/>
                <w:b/>
                <w:bCs/>
              </w:rPr>
            </w:pPr>
            <w:r w:rsidRPr="0029074D">
              <w:rPr>
                <w:rFonts w:cstheme="minorHAnsi"/>
                <w:b/>
                <w:bCs/>
              </w:rPr>
              <w:t>110% Overhead</w:t>
            </w:r>
          </w:p>
        </w:tc>
        <w:tc>
          <w:tcPr>
            <w:tcW w:w="2005" w:type="dxa"/>
            <w:tcBorders>
              <w:top w:val="single" w:sz="4" w:space="0" w:color="auto"/>
              <w:left w:val="nil"/>
              <w:bottom w:val="single" w:sz="4" w:space="0" w:color="auto"/>
              <w:right w:val="single" w:sz="4" w:space="0" w:color="auto"/>
            </w:tcBorders>
            <w:shd w:val="clear" w:color="auto" w:fill="auto"/>
            <w:noWrap/>
            <w:vAlign w:val="bottom"/>
            <w:hideMark/>
          </w:tcPr>
          <w:p w:rsidR="0029074D" w:rsidRPr="0029074D" w:rsidP="0029074D" w14:paraId="5B8E44D1" w14:textId="77777777">
            <w:pPr>
              <w:spacing w:line="259" w:lineRule="auto"/>
              <w:ind w:left="0" w:firstLine="0"/>
              <w:rPr>
                <w:rFonts w:cstheme="minorHAnsi"/>
                <w:b/>
                <w:bCs/>
              </w:rPr>
            </w:pPr>
            <w:r w:rsidRPr="0029074D">
              <w:rPr>
                <w:rFonts w:cstheme="minorHAnsi"/>
                <w:b/>
                <w:bCs/>
              </w:rPr>
              <w:t>Total, $/</w:t>
            </w:r>
            <w:r w:rsidRPr="0029074D">
              <w:rPr>
                <w:rFonts w:cstheme="minorHAnsi"/>
                <w:b/>
                <w:bCs/>
              </w:rPr>
              <w:t>hr</w:t>
            </w:r>
          </w:p>
        </w:tc>
      </w:tr>
      <w:tr w14:paraId="702A5C7B" w14:textId="77777777" w:rsidTr="000D6EFC">
        <w:tblPrEx>
          <w:tblW w:w="9380"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rsidR="0029074D" w:rsidRPr="0029074D" w:rsidP="0029074D" w14:paraId="2F2EB77F" w14:textId="77777777">
            <w:pPr>
              <w:spacing w:line="259" w:lineRule="auto"/>
              <w:ind w:left="0" w:firstLine="0"/>
              <w:rPr>
                <w:rFonts w:cstheme="minorHAnsi"/>
              </w:rPr>
            </w:pPr>
            <w:r w:rsidRPr="0029074D">
              <w:rPr>
                <w:rFonts w:cstheme="minorHAnsi"/>
              </w:rPr>
              <w:t>Managerial</w:t>
            </w:r>
          </w:p>
        </w:tc>
        <w:tc>
          <w:tcPr>
            <w:tcW w:w="2520" w:type="dxa"/>
            <w:tcBorders>
              <w:top w:val="nil"/>
              <w:left w:val="nil"/>
              <w:bottom w:val="single" w:sz="4" w:space="0" w:color="auto"/>
              <w:right w:val="single" w:sz="4" w:space="0" w:color="auto"/>
            </w:tcBorders>
            <w:shd w:val="clear" w:color="auto" w:fill="auto"/>
            <w:noWrap/>
          </w:tcPr>
          <w:p w:rsidR="0029074D" w:rsidRPr="0029074D" w:rsidP="0029074D" w14:paraId="2E425CFA" w14:textId="77777777">
            <w:pPr>
              <w:spacing w:line="259" w:lineRule="auto"/>
              <w:ind w:left="0" w:firstLine="0"/>
              <w:rPr>
                <w:rFonts w:cstheme="minorHAnsi"/>
              </w:rPr>
            </w:pPr>
            <w:r w:rsidRPr="0029074D">
              <w:rPr>
                <w:rFonts w:cstheme="minorHAnsi"/>
              </w:rPr>
              <w:t>$81.94</w:t>
            </w:r>
          </w:p>
        </w:tc>
        <w:tc>
          <w:tcPr>
            <w:tcW w:w="1890" w:type="dxa"/>
            <w:tcBorders>
              <w:top w:val="nil"/>
              <w:left w:val="nil"/>
              <w:bottom w:val="single" w:sz="4" w:space="0" w:color="auto"/>
              <w:right w:val="single" w:sz="4" w:space="0" w:color="auto"/>
            </w:tcBorders>
            <w:shd w:val="clear" w:color="auto" w:fill="auto"/>
            <w:noWrap/>
          </w:tcPr>
          <w:p w:rsidR="0029074D" w:rsidRPr="0029074D" w:rsidP="0029074D" w14:paraId="42F5B47E" w14:textId="77777777">
            <w:pPr>
              <w:spacing w:line="259" w:lineRule="auto"/>
              <w:ind w:left="0" w:firstLine="0"/>
              <w:rPr>
                <w:rFonts w:cstheme="minorHAnsi"/>
              </w:rPr>
            </w:pPr>
            <w:r w:rsidRPr="0029074D">
              <w:rPr>
                <w:rFonts w:cstheme="minorHAnsi"/>
              </w:rPr>
              <w:t>$90.13</w:t>
            </w:r>
          </w:p>
        </w:tc>
        <w:tc>
          <w:tcPr>
            <w:tcW w:w="2005" w:type="dxa"/>
            <w:tcBorders>
              <w:top w:val="nil"/>
              <w:left w:val="nil"/>
              <w:bottom w:val="single" w:sz="4" w:space="0" w:color="auto"/>
              <w:right w:val="single" w:sz="4" w:space="0" w:color="auto"/>
            </w:tcBorders>
            <w:shd w:val="clear" w:color="auto" w:fill="auto"/>
            <w:noWrap/>
          </w:tcPr>
          <w:p w:rsidR="0029074D" w:rsidRPr="0029074D" w:rsidP="0029074D" w14:paraId="671A1F29" w14:textId="77777777">
            <w:pPr>
              <w:spacing w:line="259" w:lineRule="auto"/>
              <w:ind w:left="0" w:firstLine="0"/>
              <w:rPr>
                <w:rFonts w:cstheme="minorHAnsi"/>
              </w:rPr>
            </w:pPr>
            <w:r w:rsidRPr="0029074D">
              <w:rPr>
                <w:rFonts w:cstheme="minorHAnsi"/>
              </w:rPr>
              <w:t>$172.07</w:t>
            </w:r>
          </w:p>
        </w:tc>
      </w:tr>
      <w:tr w14:paraId="20707DDB" w14:textId="77777777" w:rsidTr="000D6EFC">
        <w:tblPrEx>
          <w:tblW w:w="9380"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rsidR="0029074D" w:rsidRPr="0029074D" w:rsidP="0029074D" w14:paraId="242ACCCD" w14:textId="77777777">
            <w:pPr>
              <w:spacing w:line="259" w:lineRule="auto"/>
              <w:ind w:left="0" w:firstLine="0"/>
              <w:rPr>
                <w:rFonts w:cstheme="minorHAnsi"/>
              </w:rPr>
            </w:pPr>
            <w:r w:rsidRPr="0029074D">
              <w:rPr>
                <w:rFonts w:cstheme="minorHAnsi"/>
              </w:rPr>
              <w:t>Technical</w:t>
            </w:r>
          </w:p>
        </w:tc>
        <w:tc>
          <w:tcPr>
            <w:tcW w:w="2520" w:type="dxa"/>
            <w:tcBorders>
              <w:top w:val="nil"/>
              <w:left w:val="nil"/>
              <w:bottom w:val="single" w:sz="4" w:space="0" w:color="auto"/>
              <w:right w:val="single" w:sz="4" w:space="0" w:color="auto"/>
            </w:tcBorders>
            <w:shd w:val="clear" w:color="auto" w:fill="auto"/>
            <w:noWrap/>
          </w:tcPr>
          <w:p w:rsidR="0029074D" w:rsidRPr="0029074D" w:rsidP="0029074D" w14:paraId="18FFA087" w14:textId="77777777">
            <w:pPr>
              <w:spacing w:line="259" w:lineRule="auto"/>
              <w:ind w:left="0" w:firstLine="0"/>
              <w:rPr>
                <w:rFonts w:cstheme="minorHAnsi"/>
              </w:rPr>
            </w:pPr>
            <w:r w:rsidRPr="0029074D">
              <w:rPr>
                <w:rFonts w:cstheme="minorHAnsi"/>
              </w:rPr>
              <w:t>$64.80</w:t>
            </w:r>
          </w:p>
        </w:tc>
        <w:tc>
          <w:tcPr>
            <w:tcW w:w="1890" w:type="dxa"/>
            <w:tcBorders>
              <w:top w:val="nil"/>
              <w:left w:val="nil"/>
              <w:bottom w:val="single" w:sz="4" w:space="0" w:color="auto"/>
              <w:right w:val="single" w:sz="4" w:space="0" w:color="auto"/>
            </w:tcBorders>
            <w:shd w:val="clear" w:color="auto" w:fill="auto"/>
            <w:noWrap/>
          </w:tcPr>
          <w:p w:rsidR="0029074D" w:rsidRPr="0029074D" w:rsidP="0029074D" w14:paraId="21BE1C88" w14:textId="77777777">
            <w:pPr>
              <w:spacing w:line="259" w:lineRule="auto"/>
              <w:ind w:left="0" w:firstLine="0"/>
              <w:rPr>
                <w:rFonts w:cstheme="minorHAnsi"/>
              </w:rPr>
            </w:pPr>
            <w:r w:rsidRPr="0029074D">
              <w:rPr>
                <w:rFonts w:cstheme="minorHAnsi"/>
              </w:rPr>
              <w:t>$71.28</w:t>
            </w:r>
          </w:p>
        </w:tc>
        <w:tc>
          <w:tcPr>
            <w:tcW w:w="2005" w:type="dxa"/>
            <w:tcBorders>
              <w:top w:val="nil"/>
              <w:left w:val="nil"/>
              <w:bottom w:val="single" w:sz="4" w:space="0" w:color="auto"/>
              <w:right w:val="single" w:sz="4" w:space="0" w:color="auto"/>
            </w:tcBorders>
            <w:shd w:val="clear" w:color="auto" w:fill="auto"/>
            <w:noWrap/>
          </w:tcPr>
          <w:p w:rsidR="0029074D" w:rsidRPr="0029074D" w:rsidP="0029074D" w14:paraId="15595DCF" w14:textId="77777777">
            <w:pPr>
              <w:spacing w:line="259" w:lineRule="auto"/>
              <w:ind w:left="0" w:firstLine="0"/>
              <w:rPr>
                <w:rFonts w:cstheme="minorHAnsi"/>
              </w:rPr>
            </w:pPr>
            <w:r w:rsidRPr="0029074D">
              <w:rPr>
                <w:rFonts w:cstheme="minorHAnsi"/>
              </w:rPr>
              <w:t>$136.08</w:t>
            </w:r>
          </w:p>
        </w:tc>
      </w:tr>
      <w:tr w14:paraId="28F5B9F0" w14:textId="77777777" w:rsidTr="000D6EFC">
        <w:tblPrEx>
          <w:tblW w:w="9380"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rsidR="0029074D" w:rsidRPr="0029074D" w:rsidP="0029074D" w14:paraId="1699021E" w14:textId="77777777">
            <w:pPr>
              <w:spacing w:line="259" w:lineRule="auto"/>
              <w:ind w:left="0" w:firstLine="0"/>
              <w:rPr>
                <w:rFonts w:cstheme="minorHAnsi"/>
              </w:rPr>
            </w:pPr>
            <w:r w:rsidRPr="0029074D">
              <w:rPr>
                <w:rFonts w:cstheme="minorHAnsi"/>
              </w:rPr>
              <w:t>Clerical</w:t>
            </w:r>
          </w:p>
        </w:tc>
        <w:tc>
          <w:tcPr>
            <w:tcW w:w="2520" w:type="dxa"/>
            <w:tcBorders>
              <w:top w:val="nil"/>
              <w:left w:val="nil"/>
              <w:bottom w:val="single" w:sz="4" w:space="0" w:color="auto"/>
              <w:right w:val="single" w:sz="4" w:space="0" w:color="auto"/>
            </w:tcBorders>
            <w:shd w:val="clear" w:color="auto" w:fill="auto"/>
            <w:noWrap/>
          </w:tcPr>
          <w:p w:rsidR="0029074D" w:rsidRPr="0029074D" w:rsidP="0029074D" w14:paraId="06F2FE49" w14:textId="77777777">
            <w:pPr>
              <w:spacing w:line="259" w:lineRule="auto"/>
              <w:ind w:left="0" w:firstLine="0"/>
              <w:rPr>
                <w:rFonts w:cstheme="minorHAnsi"/>
              </w:rPr>
            </w:pPr>
            <w:r w:rsidRPr="0029074D">
              <w:rPr>
                <w:rFonts w:cstheme="minorHAnsi"/>
              </w:rPr>
              <w:t>$33.74</w:t>
            </w:r>
          </w:p>
        </w:tc>
        <w:tc>
          <w:tcPr>
            <w:tcW w:w="1890" w:type="dxa"/>
            <w:tcBorders>
              <w:top w:val="nil"/>
              <w:left w:val="nil"/>
              <w:bottom w:val="single" w:sz="4" w:space="0" w:color="auto"/>
              <w:right w:val="single" w:sz="4" w:space="0" w:color="auto"/>
            </w:tcBorders>
            <w:shd w:val="clear" w:color="auto" w:fill="auto"/>
            <w:noWrap/>
          </w:tcPr>
          <w:p w:rsidR="0029074D" w:rsidRPr="0029074D" w:rsidP="0029074D" w14:paraId="3311F1A4" w14:textId="77777777">
            <w:pPr>
              <w:spacing w:line="259" w:lineRule="auto"/>
              <w:ind w:left="0" w:firstLine="0"/>
              <w:rPr>
                <w:rFonts w:cstheme="minorHAnsi"/>
              </w:rPr>
            </w:pPr>
            <w:r w:rsidRPr="0029074D">
              <w:rPr>
                <w:rFonts w:cstheme="minorHAnsi"/>
              </w:rPr>
              <w:t>$37.11</w:t>
            </w:r>
          </w:p>
        </w:tc>
        <w:tc>
          <w:tcPr>
            <w:tcW w:w="2005" w:type="dxa"/>
            <w:tcBorders>
              <w:top w:val="nil"/>
              <w:left w:val="nil"/>
              <w:bottom w:val="single" w:sz="4" w:space="0" w:color="auto"/>
              <w:right w:val="single" w:sz="4" w:space="0" w:color="auto"/>
            </w:tcBorders>
            <w:shd w:val="clear" w:color="auto" w:fill="auto"/>
            <w:noWrap/>
          </w:tcPr>
          <w:p w:rsidR="0029074D" w:rsidRPr="0029074D" w:rsidP="0029074D" w14:paraId="526FE01E" w14:textId="77777777">
            <w:pPr>
              <w:spacing w:line="259" w:lineRule="auto"/>
              <w:ind w:left="0" w:firstLine="0"/>
              <w:rPr>
                <w:rFonts w:cstheme="minorHAnsi"/>
              </w:rPr>
            </w:pPr>
            <w:r w:rsidRPr="0029074D">
              <w:rPr>
                <w:rFonts w:cstheme="minorHAnsi"/>
              </w:rPr>
              <w:t>$70.85</w:t>
            </w:r>
          </w:p>
        </w:tc>
      </w:tr>
    </w:tbl>
    <w:p w:rsidR="0029074D" w:rsidRPr="0029074D" w:rsidP="0029074D" w14:paraId="75EAFA43" w14:textId="77777777">
      <w:pPr>
        <w:spacing w:line="259" w:lineRule="auto"/>
        <w:ind w:left="0" w:firstLine="0"/>
        <w:rPr>
          <w:rFonts w:cstheme="minorHAnsi"/>
        </w:rPr>
      </w:pPr>
      <w:r w:rsidRPr="0029074D">
        <w:rPr>
          <w:rFonts w:cstheme="minorHAnsi"/>
          <w:vertAlign w:val="superscript"/>
        </w:rPr>
        <w:t>a</w:t>
      </w:r>
      <w:r w:rsidRPr="0029074D">
        <w:rPr>
          <w:rFonts w:cstheme="minorHAnsi"/>
        </w:rPr>
        <w:t xml:space="preserve"> </w:t>
      </w:r>
      <w:hyperlink r:id="rId11" w:history="1">
        <w:r w:rsidRPr="0029074D">
          <w:rPr>
            <w:rStyle w:val="Hyperlink"/>
            <w:rFonts w:cstheme="minorHAnsi"/>
          </w:rPr>
          <w:t>https://www.bls.gov/news.release/pdf/ecec.pdf</w:t>
        </w:r>
      </w:hyperlink>
    </w:p>
    <w:p w:rsidR="0029074D" w:rsidP="0029074D" w14:paraId="6FD9829C" w14:textId="77777777">
      <w:pPr>
        <w:spacing w:line="259" w:lineRule="auto"/>
        <w:ind w:left="0" w:firstLine="0"/>
        <w:rPr>
          <w:rFonts w:cstheme="minorHAnsi"/>
        </w:rPr>
      </w:pPr>
      <w:r w:rsidRPr="0029074D">
        <w:rPr>
          <w:rFonts w:cstheme="minorHAnsi"/>
        </w:rPr>
        <w:t>These rates are from the United States Department of Labor, Bureau of Labor Statistics, December 2023, “Employer Costs for Employee Compensation – September 2023, Table 2. Employer Costs for Employee Compensation for civilian Workers, by occupational and industry group.” The rates are from column 1, “Total compensation.” The rates have been increased by 110 percent to account for the benefit packages available to those employed by private industry.</w:t>
      </w:r>
    </w:p>
    <w:p w:rsidR="00DB0C57" w:rsidRPr="00DB0C57" w:rsidP="00DB0C57" w14:paraId="02C76EA5" w14:textId="77777777">
      <w:pPr>
        <w:spacing w:line="259" w:lineRule="auto"/>
        <w:ind w:left="0" w:firstLine="0"/>
        <w:rPr>
          <w:rFonts w:cstheme="minorHAnsi"/>
        </w:rPr>
      </w:pPr>
      <w:r w:rsidRPr="00DB0C57">
        <w:rPr>
          <w:rFonts w:cstheme="minorHAnsi"/>
        </w:rPr>
        <w:t xml:space="preserve">The total annual labor hours are 6,500 at a cost of $860,000. Details regarding these estimates may be found in Table 1: Average Annual Respondent Burden and Cost – </w:t>
      </w:r>
      <w:r w:rsidRPr="00DB0C57">
        <w:rPr>
          <w:rFonts w:cstheme="minorHAnsi"/>
          <w:bCs/>
        </w:rPr>
        <w:t xml:space="preserve">NESHAP for </w:t>
      </w:r>
      <w:r w:rsidRPr="00DB0C57">
        <w:rPr>
          <w:rFonts w:cstheme="minorHAnsi"/>
        </w:rPr>
        <w:t xml:space="preserve">Primary Copper Smelting </w:t>
      </w:r>
      <w:r w:rsidRPr="00DB0C57">
        <w:rPr>
          <w:rFonts w:cstheme="minorHAnsi"/>
          <w:bCs/>
        </w:rPr>
        <w:t>(40 CFR Part 63, Subpart QQQ) (Final Amendments)</w:t>
      </w:r>
      <w:r w:rsidRPr="00DB0C57">
        <w:rPr>
          <w:rFonts w:cstheme="minorHAnsi"/>
        </w:rPr>
        <w:t>.</w:t>
      </w:r>
    </w:p>
    <w:p w:rsidR="00DB0C57" w:rsidRPr="00DB0C57" w:rsidP="00DB0C57" w14:paraId="0432E017" w14:textId="77777777">
      <w:pPr>
        <w:spacing w:line="259" w:lineRule="auto"/>
        <w:ind w:left="0" w:firstLine="0"/>
        <w:rPr>
          <w:rFonts w:cstheme="minorHAnsi"/>
        </w:rPr>
      </w:pPr>
      <w:r w:rsidRPr="00DB0C57">
        <w:rPr>
          <w:rFonts w:cstheme="minorHAnsi"/>
        </w:rPr>
        <w:t>We assume that burdens for managerial tasks take 5 percent of the time required for technical tasks because the typical tasks for managers are to review and approve reports. Clerical burdens are assumed to take 10 percent of the time required for technical tasks because the typical duties of clerical staff are to proofread the reports, make copies, and maintain records.</w:t>
      </w:r>
    </w:p>
    <w:p w:rsidR="00DB0C57" w:rsidRPr="00DB0C57" w:rsidP="00DB0C57" w14:paraId="5158885C" w14:textId="77777777">
      <w:pPr>
        <w:spacing w:line="259" w:lineRule="auto"/>
        <w:ind w:left="0" w:firstLine="0"/>
        <w:rPr>
          <w:rFonts w:cstheme="minorHAnsi"/>
        </w:rPr>
      </w:pPr>
      <w:r w:rsidRPr="00DB0C57">
        <w:rPr>
          <w:rFonts w:cstheme="minorHAnsi"/>
        </w:rPr>
        <w:t>Furthermore, the annual public reporting and recordkeeping burden for this collection of information is estimated to average 155 hours per response.</w:t>
      </w:r>
    </w:p>
    <w:p w:rsidR="00DB0C57" w:rsidRPr="0029074D" w:rsidP="0029074D" w14:paraId="1B2C04F8" w14:textId="77777777">
      <w:pPr>
        <w:spacing w:line="259" w:lineRule="auto"/>
        <w:ind w:left="0" w:firstLine="0"/>
        <w:rPr>
          <w:rFonts w:cstheme="minorHAnsi"/>
        </w:rPr>
      </w:pPr>
    </w:p>
    <w:p w:rsidR="00BB2B15" w:rsidRPr="008B3B3E" w:rsidP="00940939" w14:paraId="5D1B71A2" w14:textId="5597A82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caps/>
          <w:sz w:val="22"/>
          <w:szCs w:val="22"/>
        </w:rPr>
      </w:pPr>
      <w:bookmarkStart w:id="22" w:name="_Toc156593386"/>
      <w:r w:rsidRPr="008B3B3E">
        <w:rPr>
          <w:rFonts w:asciiTheme="minorHAnsi" w:hAnsiTheme="minorHAnsi" w:cstheme="minorHAnsi"/>
          <w:b/>
          <w:bCs/>
          <w:color w:val="000000" w:themeColor="text1"/>
          <w:sz w:val="22"/>
          <w:szCs w:val="22"/>
        </w:rPr>
        <w:t>RESPONDENT CAPITAL AND O&amp;M COSTS</w:t>
      </w:r>
      <w:bookmarkEnd w:id="22"/>
      <w:r w:rsidR="0042474D">
        <w:rPr>
          <w:rFonts w:asciiTheme="minorHAnsi" w:hAnsiTheme="minorHAnsi" w:cstheme="minorHAnsi"/>
          <w:b/>
          <w:bCs/>
          <w:color w:val="000000" w:themeColor="text1"/>
          <w:sz w:val="22"/>
          <w:szCs w:val="22"/>
        </w:rPr>
        <w:t>:</w:t>
      </w:r>
      <w:r w:rsidRPr="008B3B3E" w:rsidR="00966210">
        <w:rPr>
          <w:rFonts w:asciiTheme="minorHAnsi" w:hAnsiTheme="minorHAnsi" w:cstheme="minorHAnsi"/>
          <w:b/>
          <w:bCs/>
          <w:sz w:val="22"/>
          <w:szCs w:val="22"/>
        </w:rPr>
        <w:t xml:space="preserve"> </w:t>
      </w:r>
    </w:p>
    <w:p w:rsidR="00F92596" w:rsidRPr="008B3B3E" w:rsidP="00940939" w14:paraId="0925DF34" w14:textId="77777777">
      <w:pPr>
        <w:spacing w:line="240" w:lineRule="auto"/>
        <w:ind w:left="0" w:firstLine="0"/>
        <w:jc w:val="both"/>
        <w:rPr>
          <w:rFonts w:cstheme="minorHAnsi"/>
          <w:i/>
          <w:iCs/>
        </w:rPr>
      </w:pPr>
      <w:r w:rsidRPr="008B3B3E">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8B3B3E" w:rsidP="00940939" w14:paraId="7ED5E3E9" w14:textId="6CCD3140">
      <w:pPr>
        <w:spacing w:line="240" w:lineRule="auto"/>
        <w:ind w:left="0" w:firstLine="0"/>
        <w:jc w:val="both"/>
        <w:rPr>
          <w:rFonts w:cstheme="minorHAnsi"/>
          <w:i/>
          <w:iCs/>
        </w:rPr>
      </w:pPr>
      <w:r w:rsidRPr="008B3B3E">
        <w:rPr>
          <w:rFonts w:cstheme="minorHAnsi"/>
          <w:i/>
          <w:iCs/>
        </w:rPr>
        <w:t>The cost estimate should be split into two components: (a) a total capital and start-up cost</w:t>
      </w:r>
      <w:r w:rsidR="007A33F6">
        <w:rPr>
          <w:rFonts w:cstheme="minorHAnsi"/>
          <w:i/>
          <w:iCs/>
        </w:rPr>
        <w:t xml:space="preserve"> </w:t>
      </w:r>
      <w:r w:rsidRPr="008B3B3E">
        <w:rPr>
          <w:rFonts w:cstheme="minorHAnsi"/>
          <w:i/>
          <w:iCs/>
        </w:rPr>
        <w:t xml:space="preserve">component (annualized over its expected useful life) and (b) a total operation and maintenance and purchase of services component. The estimates should consider costs associated with generating, maintaining, and </w:t>
      </w:r>
      <w:r w:rsidRPr="008B3B3E">
        <w:rPr>
          <w:rFonts w:cstheme="minorHAnsi"/>
          <w:i/>
          <w:iCs/>
        </w:rPr>
        <w:t>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8B3B3E" w:rsidP="00940939" w14:paraId="761690A4" w14:textId="4D4ED057">
      <w:pPr>
        <w:spacing w:line="240" w:lineRule="auto"/>
        <w:ind w:left="0" w:firstLine="0"/>
        <w:jc w:val="both"/>
        <w:rPr>
          <w:rFonts w:cstheme="minorHAnsi"/>
          <w:i/>
          <w:iCs/>
        </w:rPr>
      </w:pPr>
      <w:r w:rsidRPr="008B3B3E">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8B3B3E" w:rsidP="00940939" w14:paraId="577731C5" w14:textId="77777777">
      <w:pPr>
        <w:pBdr>
          <w:bottom w:val="single" w:sz="4" w:space="1" w:color="auto"/>
        </w:pBdr>
        <w:spacing w:line="240" w:lineRule="auto"/>
        <w:ind w:left="0" w:firstLine="0"/>
        <w:jc w:val="both"/>
        <w:rPr>
          <w:rFonts w:cstheme="minorHAnsi"/>
          <w:i/>
          <w:iCs/>
        </w:rPr>
      </w:pPr>
      <w:r w:rsidRPr="008B3B3E">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C03F1" w:rsidRPr="008C03F1" w:rsidP="008C03F1" w14:paraId="2205A508" w14:textId="77777777">
      <w:pPr>
        <w:spacing w:line="259" w:lineRule="auto"/>
        <w:ind w:left="0" w:firstLine="0"/>
        <w:rPr>
          <w:rFonts w:cstheme="minorHAnsi"/>
        </w:rPr>
      </w:pPr>
      <w:r w:rsidRPr="008C03F1">
        <w:rPr>
          <w:rFonts w:cstheme="minorHAnsi"/>
        </w:rPr>
        <w:t xml:space="preserve">The type of industry costs associated with the information collection activities in the subject standard are both labor costs (which are addressed elsewhere in this ICR) and the costs associated with continuous monitoring and other compliance activities. The capital/startup costs are one-time costs when a facility becomes subject to the regulation and include startup cost for continuous monitoring systems (CMS). The cost for continuous monitoring of the air pollution control devices we expect to be constructed and installed </w:t>
      </w:r>
      <w:r w:rsidRPr="008C03F1">
        <w:rPr>
          <w:rFonts w:cstheme="minorHAnsi"/>
        </w:rPr>
        <w:t>as a result of</w:t>
      </w:r>
      <w:r w:rsidRPr="008C03F1">
        <w:rPr>
          <w:rFonts w:cstheme="minorHAnsi"/>
        </w:rPr>
        <w:t xml:space="preserve"> this rulemaking are not included, as the use of a CMS (</w:t>
      </w:r>
      <w:r w:rsidRPr="008C03F1">
        <w:rPr>
          <w:rFonts w:cstheme="minorHAnsi"/>
          <w:i/>
          <w:iCs/>
        </w:rPr>
        <w:t>e.g.</w:t>
      </w:r>
      <w:r w:rsidRPr="008C03F1">
        <w:rPr>
          <w:rFonts w:cstheme="minorHAnsi"/>
        </w:rPr>
        <w:t>, bag leak detector) is necessary to determine whether the control device is operating properly.</w:t>
      </w:r>
    </w:p>
    <w:p w:rsidR="00DC45B5" w:rsidP="008C03F1" w14:paraId="6B7A067B" w14:textId="465F9157">
      <w:pPr>
        <w:spacing w:line="259" w:lineRule="auto"/>
        <w:ind w:left="0" w:firstLine="0"/>
        <w:rPr>
          <w:rFonts w:cstheme="minorHAnsi"/>
        </w:rPr>
      </w:pPr>
      <w:r w:rsidRPr="008C03F1">
        <w:rPr>
          <w:rFonts w:cstheme="minorHAnsi"/>
        </w:rPr>
        <w:t xml:space="preserve">The annual O&amp;M costs are the ongoing costs to maintain CMS and other costs such as performance testing, as applicable. An annual operation and maintenance cost for this subpart includes performance testing. The final amendments will require both subject facilities to conduct periodic performance testing for particulate matter, lead, benzene, toluene, hydrogen chloride (HCl), chlorine (Cl), polycyclic aromatic hydrocarbons (PAH) including naphthalene, and dioxins/furans (D/F). </w:t>
      </w:r>
    </w:p>
    <w:p w:rsidR="00F57D35" w:rsidRPr="00F57D35" w:rsidP="00F57D35" w14:paraId="1EC8B684" w14:textId="77777777">
      <w:pPr>
        <w:keepNext/>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ascii="Times New Roman" w:eastAsia="Times New Roman" w:hAnsi="Times New Roman" w:cs="Times New Roman"/>
          <w:sz w:val="24"/>
          <w:szCs w:val="24"/>
        </w:rPr>
      </w:pPr>
      <w:r w:rsidRPr="00F57D35">
        <w:rPr>
          <w:rFonts w:ascii="Times New Roman" w:eastAsia="Times New Roman" w:hAnsi="Times New Roman" w:cs="Times New Roman"/>
          <w:color w:val="000000"/>
          <w:sz w:val="24"/>
          <w:szCs w:val="24"/>
        </w:rPr>
        <w:tab/>
      </w:r>
    </w:p>
    <w:tbl>
      <w:tblPr>
        <w:tblW w:w="9507"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795"/>
        <w:gridCol w:w="1457"/>
        <w:gridCol w:w="1273"/>
        <w:gridCol w:w="1457"/>
        <w:gridCol w:w="1195"/>
        <w:gridCol w:w="1273"/>
        <w:gridCol w:w="1057"/>
      </w:tblGrid>
      <w:tr w14:paraId="6F6DFC9C" w14:textId="77777777" w:rsidTr="000D6EFC">
        <w:tblPrEx>
          <w:tblW w:w="9507"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714"/>
          <w:tblHeader/>
        </w:trPr>
        <w:tc>
          <w:tcPr>
            <w:tcW w:w="9507" w:type="dxa"/>
            <w:gridSpan w:val="7"/>
            <w:shd w:val="clear" w:color="auto" w:fill="auto"/>
            <w:vAlign w:val="center"/>
            <w:hideMark/>
          </w:tcPr>
          <w:p w:rsidR="00F57D35" w:rsidRPr="00F57D35" w:rsidP="00F57D35" w14:paraId="150EAF76" w14:textId="77777777">
            <w:pPr>
              <w:spacing w:after="0" w:line="240" w:lineRule="auto"/>
              <w:ind w:left="0" w:firstLine="0"/>
              <w:jc w:val="center"/>
              <w:rPr>
                <w:rFonts w:eastAsia="Times New Roman" w:cstheme="minorHAnsi"/>
                <w:b/>
                <w:bCs/>
                <w:color w:val="000000"/>
                <w:sz w:val="24"/>
                <w:szCs w:val="24"/>
              </w:rPr>
            </w:pPr>
            <w:r w:rsidRPr="00F57D35">
              <w:rPr>
                <w:rFonts w:eastAsia="Times New Roman" w:cstheme="minorHAnsi"/>
                <w:b/>
                <w:bCs/>
                <w:color w:val="000000"/>
                <w:sz w:val="24"/>
                <w:szCs w:val="24"/>
              </w:rPr>
              <w:t>Capital/Startup vs. Operation and Maintenance (O&amp;M) Costs</w:t>
            </w:r>
          </w:p>
        </w:tc>
      </w:tr>
      <w:tr w14:paraId="31851FBF" w14:textId="77777777" w:rsidTr="000D6EFC">
        <w:tblPrEx>
          <w:tblW w:w="9507" w:type="dxa"/>
          <w:tblInd w:w="113" w:type="dxa"/>
          <w:tblLook w:val="04A0"/>
        </w:tblPrEx>
        <w:trPr>
          <w:trHeight w:val="714"/>
          <w:tblHeader/>
        </w:trPr>
        <w:tc>
          <w:tcPr>
            <w:tcW w:w="2086" w:type="dxa"/>
            <w:shd w:val="clear" w:color="auto" w:fill="auto"/>
            <w:vAlign w:val="center"/>
            <w:hideMark/>
          </w:tcPr>
          <w:p w:rsidR="00F57D35" w:rsidRPr="00F57D35" w:rsidP="00F57D35" w14:paraId="6980D618"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(A)</w:t>
            </w:r>
          </w:p>
        </w:tc>
        <w:tc>
          <w:tcPr>
            <w:tcW w:w="1384" w:type="dxa"/>
            <w:shd w:val="clear" w:color="auto" w:fill="auto"/>
            <w:vAlign w:val="center"/>
            <w:hideMark/>
          </w:tcPr>
          <w:p w:rsidR="00F57D35" w:rsidRPr="00F57D35" w:rsidP="00F57D35" w14:paraId="0EA24671"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(B)</w:t>
            </w:r>
          </w:p>
        </w:tc>
        <w:tc>
          <w:tcPr>
            <w:tcW w:w="1202" w:type="dxa"/>
            <w:shd w:val="clear" w:color="auto" w:fill="auto"/>
            <w:vAlign w:val="center"/>
            <w:hideMark/>
          </w:tcPr>
          <w:p w:rsidR="00F57D35" w:rsidRPr="00F57D35" w:rsidP="00F57D35" w14:paraId="027509DD"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(C)</w:t>
            </w:r>
          </w:p>
        </w:tc>
        <w:tc>
          <w:tcPr>
            <w:tcW w:w="1384" w:type="dxa"/>
            <w:shd w:val="clear" w:color="auto" w:fill="auto"/>
            <w:vAlign w:val="center"/>
            <w:hideMark/>
          </w:tcPr>
          <w:p w:rsidR="00F57D35" w:rsidRPr="00F57D35" w:rsidP="00F57D35" w14:paraId="5F080839"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(D)</w:t>
            </w:r>
          </w:p>
        </w:tc>
        <w:tc>
          <w:tcPr>
            <w:tcW w:w="1148" w:type="dxa"/>
            <w:shd w:val="clear" w:color="auto" w:fill="auto"/>
            <w:vAlign w:val="center"/>
            <w:hideMark/>
          </w:tcPr>
          <w:p w:rsidR="00F57D35" w:rsidRPr="00F57D35" w:rsidP="00F57D35" w14:paraId="5230619A"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(E)</w:t>
            </w:r>
          </w:p>
        </w:tc>
        <w:tc>
          <w:tcPr>
            <w:tcW w:w="1202" w:type="dxa"/>
            <w:shd w:val="clear" w:color="auto" w:fill="auto"/>
            <w:vAlign w:val="center"/>
            <w:hideMark/>
          </w:tcPr>
          <w:p w:rsidR="00F57D35" w:rsidRPr="00F57D35" w:rsidP="00F57D35" w14:paraId="251D3B32"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(F)</w:t>
            </w:r>
          </w:p>
        </w:tc>
        <w:tc>
          <w:tcPr>
            <w:tcW w:w="1098" w:type="dxa"/>
            <w:shd w:val="clear" w:color="auto" w:fill="auto"/>
            <w:vAlign w:val="center"/>
            <w:hideMark/>
          </w:tcPr>
          <w:p w:rsidR="00F57D35" w:rsidRPr="00F57D35" w:rsidP="00F57D35" w14:paraId="6D74B65E"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(G)</w:t>
            </w:r>
          </w:p>
        </w:tc>
      </w:tr>
      <w:tr w14:paraId="647BC6B2" w14:textId="77777777" w:rsidTr="000D6EFC">
        <w:tblPrEx>
          <w:tblW w:w="9507" w:type="dxa"/>
          <w:tblInd w:w="113" w:type="dxa"/>
          <w:tblLook w:val="04A0"/>
        </w:tblPrEx>
        <w:trPr>
          <w:trHeight w:val="1173"/>
          <w:tblHeader/>
        </w:trPr>
        <w:tc>
          <w:tcPr>
            <w:tcW w:w="2086" w:type="dxa"/>
            <w:shd w:val="clear" w:color="auto" w:fill="auto"/>
            <w:vAlign w:val="center"/>
            <w:hideMark/>
          </w:tcPr>
          <w:p w:rsidR="00F57D35" w:rsidRPr="00F57D35" w:rsidP="00F57D35" w14:paraId="5B1FB5EE"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Continuous Monitoring Device / Other Compliance Activity</w:t>
            </w:r>
          </w:p>
        </w:tc>
        <w:tc>
          <w:tcPr>
            <w:tcW w:w="1384" w:type="dxa"/>
            <w:shd w:val="clear" w:color="auto" w:fill="auto"/>
            <w:vAlign w:val="center"/>
            <w:hideMark/>
          </w:tcPr>
          <w:p w:rsidR="00F57D35" w:rsidRPr="00F57D35" w:rsidP="00F57D35" w14:paraId="6A93599A"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Capital/Startup Cost for One Respondent</w:t>
            </w:r>
          </w:p>
        </w:tc>
        <w:tc>
          <w:tcPr>
            <w:tcW w:w="1202" w:type="dxa"/>
            <w:shd w:val="clear" w:color="auto" w:fill="auto"/>
            <w:vAlign w:val="center"/>
            <w:hideMark/>
          </w:tcPr>
          <w:p w:rsidR="00F57D35" w:rsidRPr="00F57D35" w:rsidP="00F57D35" w14:paraId="31E16999"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Number of New Respondents</w:t>
            </w:r>
          </w:p>
        </w:tc>
        <w:tc>
          <w:tcPr>
            <w:tcW w:w="1384" w:type="dxa"/>
            <w:shd w:val="clear" w:color="auto" w:fill="auto"/>
            <w:vAlign w:val="center"/>
            <w:hideMark/>
          </w:tcPr>
          <w:p w:rsidR="00F57D35" w:rsidRPr="00F57D35" w:rsidP="00F57D35" w14:paraId="2F9CE7B4"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Total Capital/Startup Cost, (B X C)</w:t>
            </w:r>
          </w:p>
        </w:tc>
        <w:tc>
          <w:tcPr>
            <w:tcW w:w="1148" w:type="dxa"/>
            <w:shd w:val="clear" w:color="auto" w:fill="auto"/>
            <w:vAlign w:val="center"/>
            <w:hideMark/>
          </w:tcPr>
          <w:p w:rsidR="00F57D35" w:rsidRPr="00F57D35" w:rsidP="00F57D35" w14:paraId="3171A50E"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Annual O&amp;M Costs for One Respondent</w:t>
            </w:r>
          </w:p>
        </w:tc>
        <w:tc>
          <w:tcPr>
            <w:tcW w:w="1202" w:type="dxa"/>
            <w:shd w:val="clear" w:color="auto" w:fill="auto"/>
            <w:vAlign w:val="center"/>
            <w:hideMark/>
          </w:tcPr>
          <w:p w:rsidR="00F57D35" w:rsidRPr="00F57D35" w:rsidP="00F57D35" w14:paraId="6FD5DA8E"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Number of Respondents with O&amp;M</w:t>
            </w:r>
          </w:p>
        </w:tc>
        <w:tc>
          <w:tcPr>
            <w:tcW w:w="1098" w:type="dxa"/>
            <w:shd w:val="clear" w:color="auto" w:fill="auto"/>
            <w:vAlign w:val="center"/>
            <w:hideMark/>
          </w:tcPr>
          <w:p w:rsidR="00F57D35" w:rsidRPr="00F57D35" w:rsidP="00F57D35" w14:paraId="7A2E7CEF"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Total O&amp;M,</w:t>
            </w:r>
            <w:r w:rsidRPr="00F57D35">
              <w:rPr>
                <w:rFonts w:eastAsia="Times New Roman" w:cstheme="minorHAnsi"/>
                <w:color w:val="000000"/>
                <w:sz w:val="20"/>
                <w:szCs w:val="20"/>
              </w:rPr>
              <w:br/>
              <w:t>(E X F)</w:t>
            </w:r>
          </w:p>
        </w:tc>
      </w:tr>
      <w:tr w14:paraId="41C9DAFF" w14:textId="77777777" w:rsidTr="000D6EFC">
        <w:tblPrEx>
          <w:tblW w:w="9507" w:type="dxa"/>
          <w:tblInd w:w="113" w:type="dxa"/>
          <w:tblLook w:val="04A0"/>
        </w:tblPrEx>
        <w:trPr>
          <w:trHeight w:val="754"/>
        </w:trPr>
        <w:tc>
          <w:tcPr>
            <w:tcW w:w="2086" w:type="dxa"/>
            <w:shd w:val="clear" w:color="auto" w:fill="auto"/>
            <w:vAlign w:val="center"/>
            <w:hideMark/>
          </w:tcPr>
          <w:p w:rsidR="00F57D35" w:rsidRPr="00F57D35" w:rsidP="00F57D35" w14:paraId="7B828DD3" w14:textId="77777777">
            <w:pPr>
              <w:spacing w:after="0" w:line="240" w:lineRule="auto"/>
              <w:ind w:left="0" w:firstLine="0"/>
              <w:rPr>
                <w:rFonts w:eastAsia="Times New Roman" w:cstheme="minorHAnsi"/>
                <w:sz w:val="20"/>
                <w:szCs w:val="20"/>
              </w:rPr>
            </w:pPr>
            <w:r w:rsidRPr="00F57D35">
              <w:rPr>
                <w:rFonts w:eastAsia="Times New Roman" w:cstheme="minorHAnsi"/>
                <w:sz w:val="20"/>
                <w:szCs w:val="20"/>
              </w:rPr>
              <w:t xml:space="preserve">PM performance test, anode refining point source </w:t>
            </w:r>
            <w:r w:rsidRPr="00F57D35">
              <w:rPr>
                <w:rFonts w:eastAsia="Times New Roman" w:cstheme="minorHAnsi"/>
                <w:sz w:val="20"/>
                <w:szCs w:val="20"/>
                <w:vertAlign w:val="superscript"/>
              </w:rPr>
              <w:t>a</w:t>
            </w:r>
          </w:p>
        </w:tc>
        <w:tc>
          <w:tcPr>
            <w:tcW w:w="1384" w:type="dxa"/>
            <w:shd w:val="clear" w:color="auto" w:fill="auto"/>
            <w:vAlign w:val="center"/>
            <w:hideMark/>
          </w:tcPr>
          <w:p w:rsidR="00F57D35" w:rsidRPr="00F57D35" w:rsidP="00F57D35" w14:paraId="5A87DED2"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 xml:space="preserve">$0 </w:t>
            </w:r>
          </w:p>
        </w:tc>
        <w:tc>
          <w:tcPr>
            <w:tcW w:w="1202" w:type="dxa"/>
            <w:shd w:val="clear" w:color="auto" w:fill="auto"/>
            <w:vAlign w:val="center"/>
            <w:hideMark/>
          </w:tcPr>
          <w:p w:rsidR="00F57D35" w:rsidRPr="00F57D35" w:rsidP="00F57D35" w14:paraId="297C1234"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0</w:t>
            </w:r>
          </w:p>
        </w:tc>
        <w:tc>
          <w:tcPr>
            <w:tcW w:w="1384" w:type="dxa"/>
            <w:shd w:val="clear" w:color="auto" w:fill="auto"/>
            <w:vAlign w:val="center"/>
            <w:hideMark/>
          </w:tcPr>
          <w:p w:rsidR="00F57D35" w:rsidRPr="00F57D35" w:rsidP="00F57D35" w14:paraId="17D32EA8"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 xml:space="preserve">$0 </w:t>
            </w:r>
          </w:p>
        </w:tc>
        <w:tc>
          <w:tcPr>
            <w:tcW w:w="1148" w:type="dxa"/>
            <w:shd w:val="clear" w:color="auto" w:fill="auto"/>
            <w:vAlign w:val="center"/>
            <w:hideMark/>
          </w:tcPr>
          <w:p w:rsidR="00F57D35" w:rsidRPr="00F57D35" w:rsidP="00F57D35" w14:paraId="1BB1ADBD"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 xml:space="preserve">$20,384 </w:t>
            </w:r>
          </w:p>
        </w:tc>
        <w:tc>
          <w:tcPr>
            <w:tcW w:w="1202" w:type="dxa"/>
            <w:shd w:val="clear" w:color="auto" w:fill="auto"/>
            <w:vAlign w:val="center"/>
            <w:hideMark/>
          </w:tcPr>
          <w:p w:rsidR="00F57D35" w:rsidRPr="00F57D35" w:rsidP="00F57D35" w14:paraId="0A62E2D0"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1</w:t>
            </w:r>
          </w:p>
        </w:tc>
        <w:tc>
          <w:tcPr>
            <w:tcW w:w="1098" w:type="dxa"/>
            <w:shd w:val="clear" w:color="auto" w:fill="auto"/>
            <w:vAlign w:val="center"/>
            <w:hideMark/>
          </w:tcPr>
          <w:p w:rsidR="00F57D35" w:rsidRPr="00F57D35" w:rsidP="00F57D35" w14:paraId="0EA3ED0E"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$20,384</w:t>
            </w:r>
          </w:p>
        </w:tc>
      </w:tr>
      <w:tr w14:paraId="0233B2E7" w14:textId="77777777" w:rsidTr="000D6EFC">
        <w:tblPrEx>
          <w:tblW w:w="9507" w:type="dxa"/>
          <w:tblInd w:w="113" w:type="dxa"/>
          <w:tblLook w:val="04A0"/>
        </w:tblPrEx>
        <w:trPr>
          <w:trHeight w:val="416"/>
        </w:trPr>
        <w:tc>
          <w:tcPr>
            <w:tcW w:w="2086" w:type="dxa"/>
            <w:shd w:val="clear" w:color="auto" w:fill="auto"/>
            <w:vAlign w:val="center"/>
            <w:hideMark/>
          </w:tcPr>
          <w:p w:rsidR="00F57D35" w:rsidRPr="00F57D35" w:rsidP="00F57D35" w14:paraId="77E34937" w14:textId="77777777">
            <w:pPr>
              <w:spacing w:after="0" w:line="240" w:lineRule="auto"/>
              <w:ind w:left="0" w:firstLine="0"/>
              <w:rPr>
                <w:rFonts w:eastAsia="Times New Roman" w:cstheme="minorHAnsi"/>
                <w:sz w:val="20"/>
                <w:szCs w:val="20"/>
              </w:rPr>
            </w:pPr>
            <w:r w:rsidRPr="00F57D35">
              <w:rPr>
                <w:rFonts w:eastAsia="Times New Roman" w:cstheme="minorHAnsi"/>
                <w:sz w:val="20"/>
                <w:szCs w:val="20"/>
              </w:rPr>
              <w:t xml:space="preserve">PM performance test, roofline vents </w:t>
            </w:r>
            <w:r w:rsidRPr="00F57D35">
              <w:rPr>
                <w:rFonts w:eastAsia="Times New Roman" w:cstheme="minorHAnsi"/>
                <w:sz w:val="20"/>
                <w:szCs w:val="20"/>
                <w:vertAlign w:val="superscript"/>
              </w:rPr>
              <w:t>b</w:t>
            </w:r>
          </w:p>
        </w:tc>
        <w:tc>
          <w:tcPr>
            <w:tcW w:w="1384" w:type="dxa"/>
            <w:shd w:val="clear" w:color="auto" w:fill="auto"/>
            <w:vAlign w:val="center"/>
            <w:hideMark/>
          </w:tcPr>
          <w:p w:rsidR="00F57D35" w:rsidRPr="00F57D35" w:rsidP="00F57D35" w14:paraId="657CC85A"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 xml:space="preserve">$0 </w:t>
            </w:r>
          </w:p>
        </w:tc>
        <w:tc>
          <w:tcPr>
            <w:tcW w:w="1202" w:type="dxa"/>
            <w:shd w:val="clear" w:color="auto" w:fill="auto"/>
            <w:vAlign w:val="center"/>
            <w:hideMark/>
          </w:tcPr>
          <w:p w:rsidR="00F57D35" w:rsidRPr="00F57D35" w:rsidP="00F57D35" w14:paraId="7F1F0AD2"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0</w:t>
            </w:r>
          </w:p>
        </w:tc>
        <w:tc>
          <w:tcPr>
            <w:tcW w:w="1384" w:type="dxa"/>
            <w:shd w:val="clear" w:color="auto" w:fill="auto"/>
            <w:vAlign w:val="center"/>
            <w:hideMark/>
          </w:tcPr>
          <w:p w:rsidR="00F57D35" w:rsidRPr="00F57D35" w:rsidP="00F57D35" w14:paraId="64EF0A3B"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 xml:space="preserve">$0 </w:t>
            </w:r>
          </w:p>
        </w:tc>
        <w:tc>
          <w:tcPr>
            <w:tcW w:w="1148" w:type="dxa"/>
            <w:shd w:val="clear" w:color="auto" w:fill="auto"/>
            <w:vAlign w:val="center"/>
            <w:hideMark/>
          </w:tcPr>
          <w:p w:rsidR="00F57D35" w:rsidRPr="00F57D35" w:rsidP="00F57D35" w14:paraId="416861A9"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 xml:space="preserve">$35,860 </w:t>
            </w:r>
          </w:p>
        </w:tc>
        <w:tc>
          <w:tcPr>
            <w:tcW w:w="1202" w:type="dxa"/>
            <w:shd w:val="clear" w:color="auto" w:fill="auto"/>
            <w:vAlign w:val="center"/>
            <w:hideMark/>
          </w:tcPr>
          <w:p w:rsidR="00F57D35" w:rsidRPr="00F57D35" w:rsidP="00F57D35" w14:paraId="5C775D45"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1</w:t>
            </w:r>
          </w:p>
        </w:tc>
        <w:tc>
          <w:tcPr>
            <w:tcW w:w="1098" w:type="dxa"/>
            <w:shd w:val="clear" w:color="auto" w:fill="auto"/>
            <w:vAlign w:val="center"/>
            <w:hideMark/>
          </w:tcPr>
          <w:p w:rsidR="00F57D35" w:rsidRPr="00F57D35" w:rsidP="00F57D35" w14:paraId="6A4207D7"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$35,860</w:t>
            </w:r>
          </w:p>
        </w:tc>
      </w:tr>
      <w:tr w14:paraId="7003E7A8" w14:textId="77777777" w:rsidTr="000D6EFC">
        <w:tblPrEx>
          <w:tblW w:w="9507" w:type="dxa"/>
          <w:tblInd w:w="113" w:type="dxa"/>
          <w:tblLook w:val="04A0"/>
        </w:tblPrEx>
        <w:trPr>
          <w:trHeight w:val="754"/>
        </w:trPr>
        <w:tc>
          <w:tcPr>
            <w:tcW w:w="2086" w:type="dxa"/>
            <w:shd w:val="clear" w:color="auto" w:fill="auto"/>
            <w:vAlign w:val="center"/>
            <w:hideMark/>
          </w:tcPr>
          <w:p w:rsidR="00F57D35" w:rsidRPr="00F57D35" w:rsidP="00F57D35" w14:paraId="1462FBB2" w14:textId="77777777">
            <w:pPr>
              <w:spacing w:after="0" w:line="240" w:lineRule="auto"/>
              <w:ind w:left="0" w:firstLine="0"/>
              <w:rPr>
                <w:rFonts w:eastAsia="Times New Roman" w:cstheme="minorHAnsi"/>
                <w:sz w:val="20"/>
                <w:szCs w:val="20"/>
              </w:rPr>
            </w:pPr>
            <w:r w:rsidRPr="00F57D35">
              <w:rPr>
                <w:rFonts w:eastAsia="Times New Roman" w:cstheme="minorHAnsi"/>
                <w:sz w:val="20"/>
                <w:szCs w:val="20"/>
              </w:rPr>
              <w:t xml:space="preserve">PM and Lead performance test, roofline vents </w:t>
            </w:r>
            <w:r w:rsidRPr="00F57D35">
              <w:rPr>
                <w:rFonts w:eastAsia="Times New Roman" w:cstheme="minorHAnsi"/>
                <w:sz w:val="20"/>
                <w:szCs w:val="20"/>
                <w:vertAlign w:val="superscript"/>
              </w:rPr>
              <w:t>c</w:t>
            </w:r>
          </w:p>
        </w:tc>
        <w:tc>
          <w:tcPr>
            <w:tcW w:w="1384" w:type="dxa"/>
            <w:shd w:val="clear" w:color="auto" w:fill="auto"/>
            <w:vAlign w:val="center"/>
            <w:hideMark/>
          </w:tcPr>
          <w:p w:rsidR="00F57D35" w:rsidRPr="00F57D35" w:rsidP="00F57D35" w14:paraId="345EA2D9"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 xml:space="preserve">$0 </w:t>
            </w:r>
          </w:p>
        </w:tc>
        <w:tc>
          <w:tcPr>
            <w:tcW w:w="1202" w:type="dxa"/>
            <w:shd w:val="clear" w:color="auto" w:fill="auto"/>
            <w:vAlign w:val="center"/>
            <w:hideMark/>
          </w:tcPr>
          <w:p w:rsidR="00F57D35" w:rsidRPr="00F57D35" w:rsidP="00F57D35" w14:paraId="2D9A3EBE"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0</w:t>
            </w:r>
          </w:p>
        </w:tc>
        <w:tc>
          <w:tcPr>
            <w:tcW w:w="1384" w:type="dxa"/>
            <w:shd w:val="clear" w:color="auto" w:fill="auto"/>
            <w:vAlign w:val="center"/>
            <w:hideMark/>
          </w:tcPr>
          <w:p w:rsidR="00F57D35" w:rsidRPr="00F57D35" w:rsidP="00F57D35" w14:paraId="1165C5AF"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 xml:space="preserve">$0 </w:t>
            </w:r>
          </w:p>
        </w:tc>
        <w:tc>
          <w:tcPr>
            <w:tcW w:w="1148" w:type="dxa"/>
            <w:shd w:val="clear" w:color="auto" w:fill="auto"/>
            <w:vAlign w:val="center"/>
            <w:hideMark/>
          </w:tcPr>
          <w:p w:rsidR="00F57D35" w:rsidRPr="00F57D35" w:rsidP="00F57D35" w14:paraId="085D8911"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 xml:space="preserve">$0 </w:t>
            </w:r>
          </w:p>
        </w:tc>
        <w:tc>
          <w:tcPr>
            <w:tcW w:w="1202" w:type="dxa"/>
            <w:shd w:val="clear" w:color="auto" w:fill="auto"/>
            <w:vAlign w:val="center"/>
            <w:hideMark/>
          </w:tcPr>
          <w:p w:rsidR="00F57D35" w:rsidRPr="00F57D35" w:rsidP="00F57D35" w14:paraId="07601763"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1</w:t>
            </w:r>
          </w:p>
        </w:tc>
        <w:tc>
          <w:tcPr>
            <w:tcW w:w="1098" w:type="dxa"/>
            <w:shd w:val="clear" w:color="auto" w:fill="auto"/>
            <w:vAlign w:val="center"/>
            <w:hideMark/>
          </w:tcPr>
          <w:p w:rsidR="00F57D35" w:rsidRPr="00F57D35" w:rsidP="00F57D35" w14:paraId="0C6DEC03"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 xml:space="preserve">$0 </w:t>
            </w:r>
          </w:p>
        </w:tc>
      </w:tr>
      <w:tr w14:paraId="5B7BBE24" w14:textId="77777777" w:rsidTr="000D6EFC">
        <w:tblPrEx>
          <w:tblW w:w="9507" w:type="dxa"/>
          <w:tblInd w:w="113" w:type="dxa"/>
          <w:tblLook w:val="04A0"/>
        </w:tblPrEx>
        <w:trPr>
          <w:trHeight w:val="416"/>
        </w:trPr>
        <w:tc>
          <w:tcPr>
            <w:tcW w:w="2086" w:type="dxa"/>
            <w:shd w:val="clear" w:color="auto" w:fill="auto"/>
            <w:vAlign w:val="center"/>
            <w:hideMark/>
          </w:tcPr>
          <w:p w:rsidR="00F57D35" w:rsidRPr="00F57D35" w:rsidP="00F57D35" w14:paraId="60DB1D8D" w14:textId="77777777">
            <w:pPr>
              <w:spacing w:after="0" w:line="240" w:lineRule="auto"/>
              <w:ind w:left="0" w:firstLine="0"/>
              <w:rPr>
                <w:rFonts w:eastAsia="Times New Roman" w:cstheme="minorHAnsi"/>
                <w:sz w:val="20"/>
                <w:szCs w:val="20"/>
              </w:rPr>
            </w:pPr>
            <w:r w:rsidRPr="00F57D35">
              <w:rPr>
                <w:rFonts w:eastAsia="Times New Roman" w:cstheme="minorHAnsi"/>
                <w:sz w:val="20"/>
                <w:szCs w:val="20"/>
              </w:rPr>
              <w:t xml:space="preserve">Facility-wide Mercury performance </w:t>
            </w:r>
            <w:r w:rsidRPr="00F57D35">
              <w:rPr>
                <w:rFonts w:eastAsia="Times New Roman" w:cstheme="minorHAnsi"/>
                <w:sz w:val="20"/>
                <w:szCs w:val="20"/>
              </w:rPr>
              <w:t xml:space="preserve">test  </w:t>
            </w:r>
            <w:r w:rsidRPr="00F57D35">
              <w:rPr>
                <w:rFonts w:eastAsia="Times New Roman" w:cstheme="minorHAnsi"/>
                <w:sz w:val="20"/>
                <w:szCs w:val="20"/>
                <w:vertAlign w:val="superscript"/>
              </w:rPr>
              <w:t>d</w:t>
            </w:r>
            <w:r w:rsidRPr="00F57D35">
              <w:rPr>
                <w:rFonts w:eastAsia="Times New Roman" w:cstheme="minorHAnsi"/>
                <w:sz w:val="20"/>
                <w:szCs w:val="20"/>
              </w:rPr>
              <w:t xml:space="preserve"> </w:t>
            </w:r>
          </w:p>
        </w:tc>
        <w:tc>
          <w:tcPr>
            <w:tcW w:w="1384" w:type="dxa"/>
            <w:shd w:val="clear" w:color="auto" w:fill="auto"/>
            <w:vAlign w:val="center"/>
            <w:hideMark/>
          </w:tcPr>
          <w:p w:rsidR="00F57D35" w:rsidRPr="00F57D35" w:rsidP="00F57D35" w14:paraId="51099E70"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 xml:space="preserve">$0 </w:t>
            </w:r>
          </w:p>
        </w:tc>
        <w:tc>
          <w:tcPr>
            <w:tcW w:w="1202" w:type="dxa"/>
            <w:shd w:val="clear" w:color="auto" w:fill="auto"/>
            <w:vAlign w:val="center"/>
            <w:hideMark/>
          </w:tcPr>
          <w:p w:rsidR="00F57D35" w:rsidRPr="00F57D35" w:rsidP="00F57D35" w14:paraId="790FFDF5"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0</w:t>
            </w:r>
          </w:p>
        </w:tc>
        <w:tc>
          <w:tcPr>
            <w:tcW w:w="1384" w:type="dxa"/>
            <w:shd w:val="clear" w:color="auto" w:fill="auto"/>
            <w:vAlign w:val="center"/>
            <w:hideMark/>
          </w:tcPr>
          <w:p w:rsidR="00F57D35" w:rsidRPr="00F57D35" w:rsidP="00F57D35" w14:paraId="758EA6F2"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 xml:space="preserve">$0 </w:t>
            </w:r>
          </w:p>
        </w:tc>
        <w:tc>
          <w:tcPr>
            <w:tcW w:w="1148" w:type="dxa"/>
            <w:shd w:val="clear" w:color="auto" w:fill="auto"/>
            <w:vAlign w:val="center"/>
            <w:hideMark/>
          </w:tcPr>
          <w:p w:rsidR="00F57D35" w:rsidRPr="00F57D35" w:rsidP="00F57D35" w14:paraId="7CA7975C"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 xml:space="preserve">$33,293 </w:t>
            </w:r>
          </w:p>
        </w:tc>
        <w:tc>
          <w:tcPr>
            <w:tcW w:w="1202" w:type="dxa"/>
            <w:shd w:val="clear" w:color="auto" w:fill="auto"/>
            <w:vAlign w:val="center"/>
            <w:hideMark/>
          </w:tcPr>
          <w:p w:rsidR="00F57D35" w:rsidRPr="00F57D35" w:rsidP="00F57D35" w14:paraId="44669198"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2</w:t>
            </w:r>
          </w:p>
        </w:tc>
        <w:tc>
          <w:tcPr>
            <w:tcW w:w="1098" w:type="dxa"/>
            <w:shd w:val="clear" w:color="auto" w:fill="auto"/>
            <w:vAlign w:val="center"/>
            <w:hideMark/>
          </w:tcPr>
          <w:p w:rsidR="00F57D35" w:rsidRPr="00F57D35" w:rsidP="00F57D35" w14:paraId="2DEC40B9"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 xml:space="preserve">$66,587 </w:t>
            </w:r>
          </w:p>
        </w:tc>
      </w:tr>
      <w:tr w14:paraId="25309745" w14:textId="77777777" w:rsidTr="000D6EFC">
        <w:tblPrEx>
          <w:tblW w:w="9507" w:type="dxa"/>
          <w:tblInd w:w="113" w:type="dxa"/>
          <w:tblLook w:val="04A0"/>
        </w:tblPrEx>
        <w:trPr>
          <w:trHeight w:val="416"/>
        </w:trPr>
        <w:tc>
          <w:tcPr>
            <w:tcW w:w="2086" w:type="dxa"/>
            <w:shd w:val="clear" w:color="auto" w:fill="auto"/>
            <w:vAlign w:val="center"/>
            <w:hideMark/>
          </w:tcPr>
          <w:p w:rsidR="00F57D35" w:rsidRPr="00F57D35" w:rsidP="00F57D35" w14:paraId="353A491D" w14:textId="77777777">
            <w:pPr>
              <w:spacing w:after="0" w:line="240" w:lineRule="auto"/>
              <w:ind w:left="0" w:firstLine="0"/>
              <w:rPr>
                <w:rFonts w:eastAsia="Times New Roman" w:cstheme="minorHAnsi"/>
                <w:sz w:val="20"/>
                <w:szCs w:val="20"/>
              </w:rPr>
            </w:pPr>
            <w:r w:rsidRPr="00F57D35">
              <w:rPr>
                <w:rFonts w:eastAsia="Times New Roman" w:cstheme="minorHAnsi"/>
                <w:sz w:val="20"/>
                <w:szCs w:val="20"/>
              </w:rPr>
              <w:t xml:space="preserve">Benzene, toluene performance test </w:t>
            </w:r>
            <w:r w:rsidRPr="00F57D35">
              <w:rPr>
                <w:rFonts w:eastAsia="Times New Roman" w:cstheme="minorHAnsi"/>
                <w:sz w:val="20"/>
                <w:szCs w:val="20"/>
                <w:vertAlign w:val="superscript"/>
              </w:rPr>
              <w:t>e</w:t>
            </w:r>
          </w:p>
        </w:tc>
        <w:tc>
          <w:tcPr>
            <w:tcW w:w="1384" w:type="dxa"/>
            <w:shd w:val="clear" w:color="auto" w:fill="auto"/>
            <w:vAlign w:val="center"/>
            <w:hideMark/>
          </w:tcPr>
          <w:p w:rsidR="00F57D35" w:rsidRPr="00F57D35" w:rsidP="00F57D35" w14:paraId="1813B5CE"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 xml:space="preserve">$0 </w:t>
            </w:r>
          </w:p>
        </w:tc>
        <w:tc>
          <w:tcPr>
            <w:tcW w:w="1202" w:type="dxa"/>
            <w:shd w:val="clear" w:color="auto" w:fill="auto"/>
            <w:vAlign w:val="center"/>
            <w:hideMark/>
          </w:tcPr>
          <w:p w:rsidR="00F57D35" w:rsidRPr="00F57D35" w:rsidP="00F57D35" w14:paraId="47325243"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0</w:t>
            </w:r>
          </w:p>
        </w:tc>
        <w:tc>
          <w:tcPr>
            <w:tcW w:w="1384" w:type="dxa"/>
            <w:shd w:val="clear" w:color="auto" w:fill="auto"/>
            <w:vAlign w:val="center"/>
            <w:hideMark/>
          </w:tcPr>
          <w:p w:rsidR="00F57D35" w:rsidRPr="00F57D35" w:rsidP="00F57D35" w14:paraId="708AB78B"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 xml:space="preserve">$0 </w:t>
            </w:r>
          </w:p>
        </w:tc>
        <w:tc>
          <w:tcPr>
            <w:tcW w:w="1148" w:type="dxa"/>
            <w:shd w:val="clear" w:color="auto" w:fill="auto"/>
            <w:vAlign w:val="center"/>
            <w:hideMark/>
          </w:tcPr>
          <w:p w:rsidR="00F57D35" w:rsidRPr="00F57D35" w:rsidP="00F57D35" w14:paraId="14B03C38"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 xml:space="preserve">$4,333 </w:t>
            </w:r>
          </w:p>
        </w:tc>
        <w:tc>
          <w:tcPr>
            <w:tcW w:w="1202" w:type="dxa"/>
            <w:shd w:val="clear" w:color="auto" w:fill="auto"/>
            <w:vAlign w:val="center"/>
            <w:hideMark/>
          </w:tcPr>
          <w:p w:rsidR="00F57D35" w:rsidRPr="00F57D35" w:rsidP="00F57D35" w14:paraId="4802F966"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8</w:t>
            </w:r>
          </w:p>
        </w:tc>
        <w:tc>
          <w:tcPr>
            <w:tcW w:w="1098" w:type="dxa"/>
            <w:shd w:val="clear" w:color="auto" w:fill="auto"/>
            <w:vAlign w:val="center"/>
            <w:hideMark/>
          </w:tcPr>
          <w:p w:rsidR="00F57D35" w:rsidRPr="00F57D35" w:rsidP="00F57D35" w14:paraId="35269BB7"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 xml:space="preserve">$34,667 </w:t>
            </w:r>
          </w:p>
        </w:tc>
      </w:tr>
      <w:tr w14:paraId="208733BE" w14:textId="77777777" w:rsidTr="000D6EFC">
        <w:tblPrEx>
          <w:tblW w:w="9507" w:type="dxa"/>
          <w:tblInd w:w="113" w:type="dxa"/>
          <w:tblLook w:val="04A0"/>
        </w:tblPrEx>
        <w:trPr>
          <w:trHeight w:val="416"/>
        </w:trPr>
        <w:tc>
          <w:tcPr>
            <w:tcW w:w="2086" w:type="dxa"/>
            <w:shd w:val="clear" w:color="auto" w:fill="auto"/>
            <w:vAlign w:val="center"/>
            <w:hideMark/>
          </w:tcPr>
          <w:p w:rsidR="00F57D35" w:rsidRPr="00F57D35" w:rsidP="00F57D35" w14:paraId="5427F919" w14:textId="77777777">
            <w:pPr>
              <w:spacing w:after="0" w:line="240" w:lineRule="auto"/>
              <w:ind w:left="0" w:firstLine="0"/>
              <w:rPr>
                <w:rFonts w:eastAsia="Times New Roman" w:cstheme="minorHAnsi"/>
                <w:sz w:val="20"/>
                <w:szCs w:val="20"/>
              </w:rPr>
            </w:pPr>
            <w:r w:rsidRPr="00F57D35">
              <w:rPr>
                <w:rFonts w:eastAsia="Times New Roman" w:cstheme="minorHAnsi"/>
                <w:sz w:val="20"/>
                <w:szCs w:val="20"/>
              </w:rPr>
              <w:t xml:space="preserve">HCl, Chlorine performance test </w:t>
            </w:r>
            <w:r w:rsidRPr="00F57D35">
              <w:rPr>
                <w:rFonts w:eastAsia="Times New Roman" w:cstheme="minorHAnsi"/>
                <w:sz w:val="20"/>
                <w:szCs w:val="20"/>
                <w:vertAlign w:val="superscript"/>
              </w:rPr>
              <w:t>f</w:t>
            </w:r>
          </w:p>
        </w:tc>
        <w:tc>
          <w:tcPr>
            <w:tcW w:w="1384" w:type="dxa"/>
            <w:shd w:val="clear" w:color="auto" w:fill="auto"/>
            <w:vAlign w:val="center"/>
            <w:hideMark/>
          </w:tcPr>
          <w:p w:rsidR="00F57D35" w:rsidRPr="00F57D35" w:rsidP="00F57D35" w14:paraId="1C8C156B"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 xml:space="preserve">$0 </w:t>
            </w:r>
          </w:p>
        </w:tc>
        <w:tc>
          <w:tcPr>
            <w:tcW w:w="1202" w:type="dxa"/>
            <w:shd w:val="clear" w:color="auto" w:fill="auto"/>
            <w:vAlign w:val="center"/>
            <w:hideMark/>
          </w:tcPr>
          <w:p w:rsidR="00F57D35" w:rsidRPr="00F57D35" w:rsidP="00F57D35" w14:paraId="451E5B79"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0</w:t>
            </w:r>
          </w:p>
        </w:tc>
        <w:tc>
          <w:tcPr>
            <w:tcW w:w="1384" w:type="dxa"/>
            <w:shd w:val="clear" w:color="auto" w:fill="auto"/>
            <w:vAlign w:val="center"/>
            <w:hideMark/>
          </w:tcPr>
          <w:p w:rsidR="00F57D35" w:rsidRPr="00F57D35" w:rsidP="00F57D35" w14:paraId="38A8143D"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 xml:space="preserve">$0 </w:t>
            </w:r>
          </w:p>
        </w:tc>
        <w:tc>
          <w:tcPr>
            <w:tcW w:w="1148" w:type="dxa"/>
            <w:shd w:val="clear" w:color="auto" w:fill="auto"/>
            <w:vAlign w:val="center"/>
            <w:hideMark/>
          </w:tcPr>
          <w:p w:rsidR="00F57D35" w:rsidRPr="00F57D35" w:rsidP="00F57D35" w14:paraId="231D357D"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 xml:space="preserve">$7,600 </w:t>
            </w:r>
          </w:p>
        </w:tc>
        <w:tc>
          <w:tcPr>
            <w:tcW w:w="1202" w:type="dxa"/>
            <w:shd w:val="clear" w:color="auto" w:fill="auto"/>
            <w:vAlign w:val="center"/>
            <w:hideMark/>
          </w:tcPr>
          <w:p w:rsidR="00F57D35" w:rsidRPr="00F57D35" w:rsidP="00F57D35" w14:paraId="3299C145"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8</w:t>
            </w:r>
          </w:p>
        </w:tc>
        <w:tc>
          <w:tcPr>
            <w:tcW w:w="1098" w:type="dxa"/>
            <w:shd w:val="clear" w:color="auto" w:fill="auto"/>
            <w:vAlign w:val="center"/>
            <w:hideMark/>
          </w:tcPr>
          <w:p w:rsidR="00F57D35" w:rsidRPr="00F57D35" w:rsidP="00F57D35" w14:paraId="4F984B22"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 xml:space="preserve">$60,800 </w:t>
            </w:r>
          </w:p>
        </w:tc>
      </w:tr>
      <w:tr w14:paraId="08F8ABA5" w14:textId="77777777" w:rsidTr="000D6EFC">
        <w:tblPrEx>
          <w:tblW w:w="9507" w:type="dxa"/>
          <w:tblInd w:w="113" w:type="dxa"/>
          <w:tblLook w:val="04A0"/>
        </w:tblPrEx>
        <w:trPr>
          <w:trHeight w:val="416"/>
        </w:trPr>
        <w:tc>
          <w:tcPr>
            <w:tcW w:w="2086" w:type="dxa"/>
            <w:shd w:val="clear" w:color="auto" w:fill="auto"/>
            <w:vAlign w:val="center"/>
            <w:hideMark/>
          </w:tcPr>
          <w:p w:rsidR="00F57D35" w:rsidRPr="00F57D35" w:rsidP="00F57D35" w14:paraId="7DD8B212" w14:textId="77777777">
            <w:pPr>
              <w:spacing w:after="0" w:line="240" w:lineRule="auto"/>
              <w:ind w:left="0" w:firstLine="0"/>
              <w:rPr>
                <w:rFonts w:eastAsia="Times New Roman" w:cstheme="minorHAnsi"/>
                <w:sz w:val="20"/>
                <w:szCs w:val="20"/>
              </w:rPr>
            </w:pPr>
            <w:r w:rsidRPr="00F57D35">
              <w:rPr>
                <w:rFonts w:eastAsia="Times New Roman" w:cstheme="minorHAnsi"/>
                <w:sz w:val="20"/>
                <w:szCs w:val="20"/>
              </w:rPr>
              <w:t xml:space="preserve">PAH, D/F performance </w:t>
            </w:r>
            <w:r w:rsidRPr="00F57D35">
              <w:rPr>
                <w:rFonts w:eastAsia="Times New Roman" w:cstheme="minorHAnsi"/>
                <w:sz w:val="20"/>
                <w:szCs w:val="20"/>
              </w:rPr>
              <w:t xml:space="preserve">test  </w:t>
            </w:r>
            <w:r w:rsidRPr="00F57D35">
              <w:rPr>
                <w:rFonts w:eastAsia="Times New Roman" w:cstheme="minorHAnsi"/>
                <w:sz w:val="20"/>
                <w:szCs w:val="20"/>
                <w:vertAlign w:val="superscript"/>
              </w:rPr>
              <w:t>g</w:t>
            </w:r>
          </w:p>
        </w:tc>
        <w:tc>
          <w:tcPr>
            <w:tcW w:w="1384" w:type="dxa"/>
            <w:shd w:val="clear" w:color="auto" w:fill="auto"/>
            <w:vAlign w:val="center"/>
            <w:hideMark/>
          </w:tcPr>
          <w:p w:rsidR="00F57D35" w:rsidRPr="00F57D35" w:rsidP="00F57D35" w14:paraId="7D3469A0"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 xml:space="preserve">$0 </w:t>
            </w:r>
          </w:p>
        </w:tc>
        <w:tc>
          <w:tcPr>
            <w:tcW w:w="1202" w:type="dxa"/>
            <w:shd w:val="clear" w:color="auto" w:fill="auto"/>
            <w:vAlign w:val="center"/>
            <w:hideMark/>
          </w:tcPr>
          <w:p w:rsidR="00F57D35" w:rsidRPr="00F57D35" w:rsidP="00F57D35" w14:paraId="5EC52086"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0</w:t>
            </w:r>
          </w:p>
        </w:tc>
        <w:tc>
          <w:tcPr>
            <w:tcW w:w="1384" w:type="dxa"/>
            <w:shd w:val="clear" w:color="auto" w:fill="auto"/>
            <w:vAlign w:val="center"/>
            <w:hideMark/>
          </w:tcPr>
          <w:p w:rsidR="00F57D35" w:rsidRPr="00F57D35" w:rsidP="00F57D35" w14:paraId="4B7DA931"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 xml:space="preserve">$0 </w:t>
            </w:r>
          </w:p>
        </w:tc>
        <w:tc>
          <w:tcPr>
            <w:tcW w:w="1148" w:type="dxa"/>
            <w:shd w:val="clear" w:color="auto" w:fill="auto"/>
            <w:vAlign w:val="center"/>
            <w:hideMark/>
          </w:tcPr>
          <w:p w:rsidR="00F57D35" w:rsidRPr="00F57D35" w:rsidP="00F57D35" w14:paraId="2ED0A7F3"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 xml:space="preserve">$9,200 </w:t>
            </w:r>
          </w:p>
        </w:tc>
        <w:tc>
          <w:tcPr>
            <w:tcW w:w="1202" w:type="dxa"/>
            <w:shd w:val="clear" w:color="auto" w:fill="auto"/>
            <w:vAlign w:val="center"/>
            <w:hideMark/>
          </w:tcPr>
          <w:p w:rsidR="00F57D35" w:rsidRPr="00F57D35" w:rsidP="00F57D35" w14:paraId="15C7E561"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8</w:t>
            </w:r>
          </w:p>
        </w:tc>
        <w:tc>
          <w:tcPr>
            <w:tcW w:w="1098" w:type="dxa"/>
            <w:shd w:val="clear" w:color="auto" w:fill="auto"/>
            <w:vAlign w:val="center"/>
            <w:hideMark/>
          </w:tcPr>
          <w:p w:rsidR="00F57D35" w:rsidRPr="00F57D35" w:rsidP="00F57D35" w14:paraId="30B77462"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 xml:space="preserve">$73,600 </w:t>
            </w:r>
          </w:p>
        </w:tc>
      </w:tr>
      <w:tr w14:paraId="175AA558" w14:textId="77777777" w:rsidTr="000D6EFC">
        <w:tblPrEx>
          <w:tblW w:w="9507" w:type="dxa"/>
          <w:tblInd w:w="113" w:type="dxa"/>
          <w:tblLook w:val="04A0"/>
        </w:tblPrEx>
        <w:trPr>
          <w:trHeight w:val="754"/>
        </w:trPr>
        <w:tc>
          <w:tcPr>
            <w:tcW w:w="2086" w:type="dxa"/>
            <w:shd w:val="clear" w:color="auto" w:fill="auto"/>
            <w:vAlign w:val="center"/>
            <w:hideMark/>
          </w:tcPr>
          <w:p w:rsidR="00F57D35" w:rsidRPr="00F57D35" w:rsidP="00F57D35" w14:paraId="46DD9CD4" w14:textId="77777777">
            <w:pPr>
              <w:spacing w:after="0" w:line="240" w:lineRule="auto"/>
              <w:ind w:left="0" w:firstLine="0"/>
              <w:rPr>
                <w:rFonts w:eastAsia="Times New Roman" w:cstheme="minorHAnsi"/>
                <w:sz w:val="20"/>
                <w:szCs w:val="20"/>
              </w:rPr>
            </w:pPr>
            <w:r w:rsidRPr="00F57D35">
              <w:rPr>
                <w:rFonts w:eastAsia="Times New Roman" w:cstheme="minorHAnsi"/>
                <w:sz w:val="20"/>
                <w:szCs w:val="20"/>
              </w:rPr>
              <w:t xml:space="preserve">PM performance test Hoboken converter process fugitive capture system </w:t>
            </w:r>
            <w:r w:rsidRPr="00F57D35">
              <w:rPr>
                <w:rFonts w:eastAsia="Times New Roman" w:cstheme="minorHAnsi"/>
                <w:sz w:val="20"/>
                <w:szCs w:val="20"/>
                <w:vertAlign w:val="superscript"/>
              </w:rPr>
              <w:t>h</w:t>
            </w:r>
          </w:p>
        </w:tc>
        <w:tc>
          <w:tcPr>
            <w:tcW w:w="1384" w:type="dxa"/>
            <w:shd w:val="clear" w:color="auto" w:fill="auto"/>
            <w:vAlign w:val="center"/>
            <w:hideMark/>
          </w:tcPr>
          <w:p w:rsidR="00F57D35" w:rsidRPr="00F57D35" w:rsidP="00F57D35" w14:paraId="3ED63A39"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 xml:space="preserve">$0 </w:t>
            </w:r>
          </w:p>
        </w:tc>
        <w:tc>
          <w:tcPr>
            <w:tcW w:w="1202" w:type="dxa"/>
            <w:shd w:val="clear" w:color="auto" w:fill="auto"/>
            <w:vAlign w:val="center"/>
            <w:hideMark/>
          </w:tcPr>
          <w:p w:rsidR="00F57D35" w:rsidRPr="00F57D35" w:rsidP="00F57D35" w14:paraId="3B8461F1"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0</w:t>
            </w:r>
          </w:p>
        </w:tc>
        <w:tc>
          <w:tcPr>
            <w:tcW w:w="1384" w:type="dxa"/>
            <w:shd w:val="clear" w:color="auto" w:fill="auto"/>
            <w:vAlign w:val="center"/>
            <w:hideMark/>
          </w:tcPr>
          <w:p w:rsidR="00F57D35" w:rsidRPr="00F57D35" w:rsidP="00F57D35" w14:paraId="60AE2E18"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 xml:space="preserve">$0 </w:t>
            </w:r>
          </w:p>
        </w:tc>
        <w:tc>
          <w:tcPr>
            <w:tcW w:w="1148" w:type="dxa"/>
            <w:shd w:val="clear" w:color="auto" w:fill="auto"/>
            <w:vAlign w:val="center"/>
            <w:hideMark/>
          </w:tcPr>
          <w:p w:rsidR="00F57D35" w:rsidRPr="00F57D35" w:rsidP="00F57D35" w14:paraId="152B3CDE"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 xml:space="preserve">$0 </w:t>
            </w:r>
          </w:p>
        </w:tc>
        <w:tc>
          <w:tcPr>
            <w:tcW w:w="1202" w:type="dxa"/>
            <w:shd w:val="clear" w:color="auto" w:fill="auto"/>
            <w:vAlign w:val="center"/>
            <w:hideMark/>
          </w:tcPr>
          <w:p w:rsidR="00F57D35" w:rsidRPr="00F57D35" w:rsidP="00F57D35" w14:paraId="36CAC493"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0</w:t>
            </w:r>
          </w:p>
        </w:tc>
        <w:tc>
          <w:tcPr>
            <w:tcW w:w="1098" w:type="dxa"/>
            <w:shd w:val="clear" w:color="auto" w:fill="auto"/>
            <w:vAlign w:val="center"/>
            <w:hideMark/>
          </w:tcPr>
          <w:p w:rsidR="00F57D35" w:rsidRPr="00F57D35" w:rsidP="00F57D35" w14:paraId="1BE41086"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 xml:space="preserve">$0 </w:t>
            </w:r>
          </w:p>
        </w:tc>
      </w:tr>
      <w:tr w14:paraId="0C2C3200" w14:textId="77777777" w:rsidTr="000D6EFC">
        <w:tblPrEx>
          <w:tblW w:w="9507" w:type="dxa"/>
          <w:tblInd w:w="113" w:type="dxa"/>
          <w:tblLook w:val="04A0"/>
        </w:tblPrEx>
        <w:trPr>
          <w:trHeight w:val="754"/>
        </w:trPr>
        <w:tc>
          <w:tcPr>
            <w:tcW w:w="2086" w:type="dxa"/>
            <w:shd w:val="clear" w:color="auto" w:fill="auto"/>
            <w:vAlign w:val="center"/>
            <w:hideMark/>
          </w:tcPr>
          <w:p w:rsidR="00F57D35" w:rsidRPr="00F57D35" w:rsidP="00F57D35" w14:paraId="0B85F172" w14:textId="77777777">
            <w:pPr>
              <w:spacing w:after="0" w:line="240" w:lineRule="auto"/>
              <w:ind w:left="0" w:firstLine="0"/>
              <w:rPr>
                <w:rFonts w:eastAsia="Times New Roman" w:cstheme="minorHAnsi"/>
                <w:sz w:val="20"/>
                <w:szCs w:val="20"/>
              </w:rPr>
            </w:pPr>
            <w:r w:rsidRPr="00F57D35">
              <w:rPr>
                <w:rFonts w:eastAsia="Times New Roman" w:cstheme="minorHAnsi"/>
                <w:sz w:val="20"/>
                <w:szCs w:val="20"/>
              </w:rPr>
              <w:t xml:space="preserve">PM performance test for the bypass stack </w:t>
            </w:r>
            <w:r w:rsidRPr="00F57D35">
              <w:rPr>
                <w:rFonts w:eastAsia="Times New Roman" w:cstheme="minorHAnsi"/>
                <w:sz w:val="20"/>
                <w:szCs w:val="20"/>
                <w:vertAlign w:val="superscript"/>
              </w:rPr>
              <w:t>i</w:t>
            </w:r>
          </w:p>
        </w:tc>
        <w:tc>
          <w:tcPr>
            <w:tcW w:w="1384" w:type="dxa"/>
            <w:shd w:val="clear" w:color="auto" w:fill="auto"/>
            <w:vAlign w:val="center"/>
            <w:hideMark/>
          </w:tcPr>
          <w:p w:rsidR="00F57D35" w:rsidRPr="00F57D35" w:rsidP="00F57D35" w14:paraId="2C8C590A"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 xml:space="preserve">$0 </w:t>
            </w:r>
          </w:p>
        </w:tc>
        <w:tc>
          <w:tcPr>
            <w:tcW w:w="1202" w:type="dxa"/>
            <w:shd w:val="clear" w:color="auto" w:fill="auto"/>
            <w:vAlign w:val="center"/>
            <w:hideMark/>
          </w:tcPr>
          <w:p w:rsidR="00F57D35" w:rsidRPr="00F57D35" w:rsidP="00F57D35" w14:paraId="1F409812"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0</w:t>
            </w:r>
          </w:p>
        </w:tc>
        <w:tc>
          <w:tcPr>
            <w:tcW w:w="1384" w:type="dxa"/>
            <w:shd w:val="clear" w:color="auto" w:fill="auto"/>
            <w:vAlign w:val="center"/>
            <w:hideMark/>
          </w:tcPr>
          <w:p w:rsidR="00F57D35" w:rsidRPr="00F57D35" w:rsidP="00F57D35" w14:paraId="0C16B04D"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 xml:space="preserve">$0 </w:t>
            </w:r>
          </w:p>
        </w:tc>
        <w:tc>
          <w:tcPr>
            <w:tcW w:w="1148" w:type="dxa"/>
            <w:shd w:val="clear" w:color="auto" w:fill="auto"/>
            <w:vAlign w:val="center"/>
            <w:hideMark/>
          </w:tcPr>
          <w:p w:rsidR="00F57D35" w:rsidRPr="00F57D35" w:rsidP="00F57D35" w14:paraId="5D763191"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 xml:space="preserve">$10,000 </w:t>
            </w:r>
          </w:p>
        </w:tc>
        <w:tc>
          <w:tcPr>
            <w:tcW w:w="1202" w:type="dxa"/>
            <w:shd w:val="clear" w:color="auto" w:fill="auto"/>
            <w:vAlign w:val="center"/>
            <w:hideMark/>
          </w:tcPr>
          <w:p w:rsidR="00F57D35" w:rsidRPr="00F57D35" w:rsidP="00F57D35" w14:paraId="1A587F57"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1</w:t>
            </w:r>
          </w:p>
        </w:tc>
        <w:tc>
          <w:tcPr>
            <w:tcW w:w="1098" w:type="dxa"/>
            <w:shd w:val="clear" w:color="auto" w:fill="auto"/>
            <w:vAlign w:val="center"/>
            <w:hideMark/>
          </w:tcPr>
          <w:p w:rsidR="00F57D35" w:rsidRPr="00F57D35" w:rsidP="00F57D35" w14:paraId="5019E327" w14:textId="77777777">
            <w:pPr>
              <w:spacing w:after="0" w:line="240" w:lineRule="auto"/>
              <w:ind w:left="0" w:firstLine="0"/>
              <w:jc w:val="center"/>
              <w:rPr>
                <w:rFonts w:eastAsia="Times New Roman" w:cstheme="minorHAnsi"/>
                <w:color w:val="000000"/>
                <w:sz w:val="20"/>
                <w:szCs w:val="20"/>
              </w:rPr>
            </w:pPr>
            <w:r w:rsidRPr="00F57D35">
              <w:rPr>
                <w:rFonts w:eastAsia="Times New Roman" w:cstheme="minorHAnsi"/>
                <w:color w:val="000000"/>
                <w:sz w:val="20"/>
                <w:szCs w:val="20"/>
              </w:rPr>
              <w:t xml:space="preserve">$10,000 </w:t>
            </w:r>
          </w:p>
        </w:tc>
      </w:tr>
      <w:tr w14:paraId="43A7F66C" w14:textId="77777777" w:rsidTr="000D6EFC">
        <w:tblPrEx>
          <w:tblW w:w="9507" w:type="dxa"/>
          <w:tblInd w:w="113" w:type="dxa"/>
          <w:tblLook w:val="04A0"/>
        </w:tblPrEx>
        <w:trPr>
          <w:trHeight w:val="714"/>
        </w:trPr>
        <w:tc>
          <w:tcPr>
            <w:tcW w:w="2086" w:type="dxa"/>
            <w:shd w:val="clear" w:color="auto" w:fill="auto"/>
            <w:vAlign w:val="center"/>
            <w:hideMark/>
          </w:tcPr>
          <w:p w:rsidR="00F57D35" w:rsidRPr="00F57D35" w:rsidP="00F57D35" w14:paraId="1686F3E2" w14:textId="77777777">
            <w:pPr>
              <w:spacing w:after="0" w:line="240" w:lineRule="auto"/>
              <w:ind w:left="0" w:firstLine="0"/>
              <w:rPr>
                <w:rFonts w:eastAsia="Times New Roman" w:cstheme="minorHAnsi"/>
                <w:b/>
                <w:bCs/>
                <w:color w:val="000000"/>
                <w:sz w:val="20"/>
                <w:szCs w:val="20"/>
              </w:rPr>
            </w:pPr>
            <w:r w:rsidRPr="00F57D35">
              <w:rPr>
                <w:rFonts w:eastAsia="Times New Roman" w:cstheme="minorHAnsi"/>
                <w:b/>
                <w:bCs/>
                <w:color w:val="000000"/>
                <w:sz w:val="20"/>
                <w:szCs w:val="20"/>
              </w:rPr>
              <w:t>Total</w:t>
            </w:r>
          </w:p>
        </w:tc>
        <w:tc>
          <w:tcPr>
            <w:tcW w:w="1384" w:type="dxa"/>
            <w:shd w:val="clear" w:color="auto" w:fill="auto"/>
            <w:vAlign w:val="center"/>
            <w:hideMark/>
          </w:tcPr>
          <w:p w:rsidR="00F57D35" w:rsidRPr="00F57D35" w:rsidP="00F57D35" w14:paraId="5246DC53" w14:textId="77777777">
            <w:pPr>
              <w:spacing w:after="0" w:line="240" w:lineRule="auto"/>
              <w:ind w:left="0" w:firstLine="0"/>
              <w:jc w:val="center"/>
              <w:rPr>
                <w:rFonts w:eastAsia="Times New Roman" w:cstheme="minorHAnsi"/>
                <w:b/>
                <w:bCs/>
                <w:color w:val="000000"/>
                <w:sz w:val="20"/>
                <w:szCs w:val="20"/>
              </w:rPr>
            </w:pPr>
            <w:r w:rsidRPr="00F57D35">
              <w:rPr>
                <w:rFonts w:eastAsia="Times New Roman" w:cstheme="minorHAnsi"/>
                <w:b/>
                <w:bCs/>
                <w:color w:val="000000"/>
                <w:sz w:val="20"/>
                <w:szCs w:val="20"/>
              </w:rPr>
              <w:t> </w:t>
            </w:r>
          </w:p>
        </w:tc>
        <w:tc>
          <w:tcPr>
            <w:tcW w:w="1202" w:type="dxa"/>
            <w:shd w:val="clear" w:color="auto" w:fill="auto"/>
            <w:vAlign w:val="center"/>
            <w:hideMark/>
          </w:tcPr>
          <w:p w:rsidR="00F57D35" w:rsidRPr="00F57D35" w:rsidP="00F57D35" w14:paraId="037F30FA" w14:textId="77777777">
            <w:pPr>
              <w:spacing w:after="0" w:line="240" w:lineRule="auto"/>
              <w:ind w:left="0" w:firstLine="0"/>
              <w:jc w:val="center"/>
              <w:rPr>
                <w:rFonts w:eastAsia="Times New Roman" w:cstheme="minorHAnsi"/>
                <w:b/>
                <w:bCs/>
                <w:color w:val="000000"/>
                <w:sz w:val="20"/>
                <w:szCs w:val="20"/>
              </w:rPr>
            </w:pPr>
            <w:r w:rsidRPr="00F57D35">
              <w:rPr>
                <w:rFonts w:eastAsia="Times New Roman" w:cstheme="minorHAnsi"/>
                <w:b/>
                <w:bCs/>
                <w:color w:val="000000"/>
                <w:sz w:val="20"/>
                <w:szCs w:val="20"/>
              </w:rPr>
              <w:t> </w:t>
            </w:r>
          </w:p>
        </w:tc>
        <w:tc>
          <w:tcPr>
            <w:tcW w:w="1384" w:type="dxa"/>
            <w:shd w:val="clear" w:color="auto" w:fill="auto"/>
            <w:vAlign w:val="center"/>
            <w:hideMark/>
          </w:tcPr>
          <w:p w:rsidR="00F57D35" w:rsidRPr="00F57D35" w:rsidP="00F57D35" w14:paraId="41868B9C" w14:textId="77777777">
            <w:pPr>
              <w:spacing w:after="0" w:line="240" w:lineRule="auto"/>
              <w:ind w:left="0" w:firstLine="0"/>
              <w:jc w:val="center"/>
              <w:rPr>
                <w:rFonts w:eastAsia="Times New Roman" w:cstheme="minorHAnsi"/>
                <w:b/>
                <w:bCs/>
                <w:color w:val="000000"/>
                <w:sz w:val="20"/>
                <w:szCs w:val="20"/>
              </w:rPr>
            </w:pPr>
            <w:r w:rsidRPr="00F57D35">
              <w:rPr>
                <w:rFonts w:eastAsia="Times New Roman" w:cstheme="minorHAnsi"/>
                <w:b/>
                <w:bCs/>
                <w:color w:val="000000"/>
                <w:sz w:val="20"/>
                <w:szCs w:val="20"/>
              </w:rPr>
              <w:t xml:space="preserve">$0 </w:t>
            </w:r>
          </w:p>
        </w:tc>
        <w:tc>
          <w:tcPr>
            <w:tcW w:w="1148" w:type="dxa"/>
            <w:shd w:val="clear" w:color="auto" w:fill="auto"/>
            <w:vAlign w:val="center"/>
            <w:hideMark/>
          </w:tcPr>
          <w:p w:rsidR="00F57D35" w:rsidRPr="00F57D35" w:rsidP="00F57D35" w14:paraId="61A6C0A1" w14:textId="77777777">
            <w:pPr>
              <w:spacing w:after="0" w:line="240" w:lineRule="auto"/>
              <w:ind w:left="0" w:firstLine="0"/>
              <w:jc w:val="center"/>
              <w:rPr>
                <w:rFonts w:eastAsia="Times New Roman" w:cstheme="minorHAnsi"/>
                <w:b/>
                <w:bCs/>
                <w:color w:val="000000"/>
                <w:sz w:val="20"/>
                <w:szCs w:val="20"/>
              </w:rPr>
            </w:pPr>
            <w:r w:rsidRPr="00F57D35">
              <w:rPr>
                <w:rFonts w:eastAsia="Times New Roman" w:cstheme="minorHAnsi"/>
                <w:b/>
                <w:bCs/>
                <w:color w:val="000000"/>
                <w:sz w:val="20"/>
                <w:szCs w:val="20"/>
              </w:rPr>
              <w:t> </w:t>
            </w:r>
          </w:p>
        </w:tc>
        <w:tc>
          <w:tcPr>
            <w:tcW w:w="1202" w:type="dxa"/>
            <w:shd w:val="clear" w:color="auto" w:fill="auto"/>
            <w:vAlign w:val="center"/>
            <w:hideMark/>
          </w:tcPr>
          <w:p w:rsidR="00F57D35" w:rsidRPr="00F57D35" w:rsidP="00F57D35" w14:paraId="5538BBFA" w14:textId="77777777">
            <w:pPr>
              <w:spacing w:after="0" w:line="240" w:lineRule="auto"/>
              <w:ind w:left="0" w:firstLine="0"/>
              <w:jc w:val="center"/>
              <w:rPr>
                <w:rFonts w:eastAsia="Times New Roman" w:cstheme="minorHAnsi"/>
                <w:b/>
                <w:bCs/>
                <w:color w:val="000000"/>
                <w:sz w:val="20"/>
                <w:szCs w:val="20"/>
              </w:rPr>
            </w:pPr>
            <w:r w:rsidRPr="00F57D35">
              <w:rPr>
                <w:rFonts w:eastAsia="Times New Roman" w:cstheme="minorHAnsi"/>
                <w:b/>
                <w:bCs/>
                <w:color w:val="000000"/>
                <w:sz w:val="20"/>
                <w:szCs w:val="20"/>
              </w:rPr>
              <w:t> </w:t>
            </w:r>
          </w:p>
        </w:tc>
        <w:tc>
          <w:tcPr>
            <w:tcW w:w="1098" w:type="dxa"/>
            <w:shd w:val="clear" w:color="auto" w:fill="auto"/>
            <w:vAlign w:val="center"/>
            <w:hideMark/>
          </w:tcPr>
          <w:p w:rsidR="00F57D35" w:rsidRPr="00F57D35" w:rsidP="00F57D35" w14:paraId="7C903757" w14:textId="77777777">
            <w:pPr>
              <w:spacing w:after="0" w:line="240" w:lineRule="auto"/>
              <w:ind w:left="0" w:firstLine="0"/>
              <w:jc w:val="center"/>
              <w:rPr>
                <w:rFonts w:eastAsia="Times New Roman" w:cstheme="minorHAnsi"/>
                <w:b/>
                <w:bCs/>
                <w:color w:val="000000"/>
                <w:sz w:val="20"/>
                <w:szCs w:val="20"/>
              </w:rPr>
            </w:pPr>
            <w:r w:rsidRPr="00F57D35">
              <w:rPr>
                <w:rFonts w:eastAsia="Times New Roman" w:cstheme="minorHAnsi"/>
                <w:b/>
                <w:bCs/>
                <w:color w:val="000000"/>
                <w:sz w:val="20"/>
                <w:szCs w:val="20"/>
              </w:rPr>
              <w:t xml:space="preserve">$301,898 </w:t>
            </w:r>
          </w:p>
        </w:tc>
      </w:tr>
    </w:tbl>
    <w:p w:rsidR="00F57D35" w:rsidRPr="00F57D35" w:rsidP="00F57D35" w14:paraId="1DA563C7" w14:textId="77777777">
      <w:pPr>
        <w:keepNext/>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sz w:val="20"/>
          <w:szCs w:val="20"/>
        </w:rPr>
      </w:pPr>
      <w:r w:rsidRPr="00F57D35">
        <w:rPr>
          <w:rFonts w:eastAsia="Times New Roman" w:cstheme="minorHAnsi"/>
          <w:b/>
          <w:bCs/>
          <w:sz w:val="20"/>
          <w:szCs w:val="20"/>
          <w:vertAlign w:val="superscript"/>
        </w:rPr>
        <w:t xml:space="preserve"> </w:t>
      </w:r>
      <w:r w:rsidRPr="00F57D35">
        <w:rPr>
          <w:rFonts w:eastAsia="Times New Roman" w:cstheme="minorHAnsi"/>
          <w:b/>
          <w:bCs/>
          <w:sz w:val="20"/>
          <w:szCs w:val="20"/>
          <w:vertAlign w:val="superscript"/>
        </w:rPr>
        <w:t>a</w:t>
      </w:r>
      <w:r w:rsidRPr="00F57D35">
        <w:rPr>
          <w:rFonts w:eastAsia="Times New Roman" w:cstheme="minorHAnsi"/>
          <w:sz w:val="20"/>
          <w:szCs w:val="20"/>
        </w:rPr>
        <w:t xml:space="preserve">  PM</w:t>
      </w:r>
      <w:r w:rsidRPr="00F57D35">
        <w:rPr>
          <w:rFonts w:eastAsia="Times New Roman" w:cstheme="minorHAnsi"/>
          <w:sz w:val="20"/>
          <w:szCs w:val="20"/>
        </w:rPr>
        <w:t xml:space="preserve"> testing - </w:t>
      </w:r>
      <w:r w:rsidRPr="00F57D35">
        <w:rPr>
          <w:rFonts w:eastAsia="Times New Roman" w:cstheme="minorHAnsi"/>
          <w:color w:val="000000"/>
          <w:sz w:val="20"/>
          <w:szCs w:val="20"/>
        </w:rPr>
        <w:t xml:space="preserve">Compliance is within 1 year of rule promulgation. Initial performance test is within 180 days after the compliance date. Subsequent testing is annually. Includes 2 tests within during the 3-year ICR period. </w:t>
      </w:r>
      <w:r w:rsidRPr="00F57D35">
        <w:rPr>
          <w:rFonts w:eastAsia="Times New Roman" w:cstheme="minorHAnsi"/>
          <w:sz w:val="20"/>
          <w:szCs w:val="20"/>
        </w:rPr>
        <w:t>Testing cost is $30,576. Annual costs are $30,576/test * 2 tests/3 years = $20,384 (2022 dollars).</w:t>
      </w:r>
    </w:p>
    <w:p w:rsidR="00F57D35" w:rsidRPr="00F57D35" w:rsidP="00F57D35" w14:paraId="6CF19B43" w14:textId="77777777">
      <w:pPr>
        <w:keepNext/>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F57D35">
        <w:rPr>
          <w:rFonts w:eastAsia="Times New Roman" w:cstheme="minorHAnsi"/>
          <w:b/>
          <w:bCs/>
          <w:color w:val="000000"/>
          <w:sz w:val="20"/>
          <w:szCs w:val="20"/>
          <w:vertAlign w:val="superscript"/>
        </w:rPr>
        <w:t>b</w:t>
      </w:r>
      <w:r w:rsidRPr="00F57D35">
        <w:rPr>
          <w:rFonts w:eastAsia="Times New Roman" w:cstheme="minorHAnsi"/>
          <w:color w:val="000000"/>
          <w:sz w:val="20"/>
          <w:szCs w:val="20"/>
        </w:rPr>
        <w:t xml:space="preserve">   PM testing - Compliance is within 2 years of rule promulgation. Initial performance test is within 180 days after the compliance date. Subsequent testing is annually.  Includes 1 test within during the 3-year ICR period. Testing costs for all roofline vents is estimated to be $107,581/occurrence. Annual cost = $107,581 * 1 tests /3 years = $ (35,860 2022 dollars).</w:t>
      </w:r>
    </w:p>
    <w:p w:rsidR="00F57D35" w:rsidRPr="00F57D35" w:rsidP="00F57D35" w14:paraId="0BDE4E9B" w14:textId="77777777">
      <w:pPr>
        <w:keepNext/>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F57D35">
        <w:rPr>
          <w:rFonts w:eastAsia="Times New Roman" w:cstheme="minorHAnsi"/>
          <w:b/>
          <w:bCs/>
          <w:color w:val="000000"/>
          <w:sz w:val="20"/>
          <w:szCs w:val="20"/>
          <w:vertAlign w:val="superscript"/>
        </w:rPr>
        <w:t>c</w:t>
      </w:r>
      <w:r w:rsidRPr="00F57D35">
        <w:rPr>
          <w:rFonts w:eastAsia="Times New Roman" w:cstheme="minorHAnsi"/>
          <w:color w:val="000000"/>
          <w:sz w:val="20"/>
          <w:szCs w:val="20"/>
        </w:rPr>
        <w:t xml:space="preserve">   PM and Pb testing – Compliance is within 3 years of rule promulgation. Initial performance test is within 180 days after the compliance date. Subsequent testing is annually. No tests during 3-year ICR period. </w:t>
      </w:r>
    </w:p>
    <w:p w:rsidR="00F57D35" w:rsidRPr="00F57D35" w:rsidP="00F57D35" w14:paraId="6A7A4E1F" w14:textId="77777777">
      <w:pPr>
        <w:keepNext/>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F57D35">
        <w:rPr>
          <w:rFonts w:eastAsia="Times New Roman" w:cstheme="minorHAnsi"/>
          <w:b/>
          <w:bCs/>
          <w:color w:val="000000"/>
          <w:sz w:val="20"/>
          <w:szCs w:val="20"/>
          <w:vertAlign w:val="superscript"/>
        </w:rPr>
        <w:t>d</w:t>
      </w:r>
      <w:r w:rsidRPr="00F57D35">
        <w:rPr>
          <w:rFonts w:eastAsia="Times New Roman" w:cstheme="minorHAnsi"/>
          <w:color w:val="000000"/>
          <w:sz w:val="20"/>
          <w:szCs w:val="20"/>
        </w:rPr>
        <w:t xml:space="preserve">   Mercury testing - Facility-wide Method 29 tests to be conducted on smelting furnaces, converters, and anode refining at both copper smelting facilities. Compliance is within 1 year of rule promulgation. Initial performance test is within 180 days after the compliance date. Subsequent testing is annually. Includes 2 tests within during the 3-year ICR period. </w:t>
      </w:r>
      <w:r w:rsidRPr="00F57D35">
        <w:rPr>
          <w:rFonts w:eastAsia="Times New Roman" w:cstheme="minorHAnsi"/>
          <w:sz w:val="20"/>
          <w:szCs w:val="20"/>
        </w:rPr>
        <w:t>Testing cost is $49,940. Annual costs are $49,940/test * 2 tests/3 years = $33,293 (2022 dollars).</w:t>
      </w:r>
    </w:p>
    <w:p w:rsidR="00F57D35" w:rsidRPr="00F57D35" w:rsidP="00F57D35" w14:paraId="7113F5D7" w14:textId="77777777">
      <w:pPr>
        <w:keepNext/>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F57D35">
        <w:rPr>
          <w:rFonts w:eastAsia="Times New Roman" w:cstheme="minorHAnsi"/>
          <w:b/>
          <w:bCs/>
          <w:color w:val="000000"/>
          <w:sz w:val="20"/>
          <w:szCs w:val="20"/>
          <w:vertAlign w:val="superscript"/>
        </w:rPr>
        <w:t>e</w:t>
      </w:r>
      <w:r w:rsidRPr="00F57D35">
        <w:rPr>
          <w:rFonts w:eastAsia="Times New Roman" w:cstheme="minorHAnsi"/>
          <w:color w:val="000000"/>
          <w:sz w:val="20"/>
          <w:szCs w:val="20"/>
        </w:rPr>
        <w:t xml:space="preserve">   Method 18 testing - 3 units at Freeport; 5 units at Asarco; $13,000/unit testing cost. Compliance is within 1 year of rule promulgation. Initial performance test is within 180 days after the compliance date. Subsequent testing is </w:t>
      </w:r>
      <w:r w:rsidRPr="00F57D35">
        <w:rPr>
          <w:rFonts w:eastAsia="Times New Roman" w:cstheme="minorHAnsi"/>
          <w:color w:val="000000"/>
          <w:sz w:val="20"/>
          <w:szCs w:val="20"/>
        </w:rPr>
        <w:t xml:space="preserve">every 5 years. Includes 1 test for each facility during the 3-year ICR period. Annual cost </w:t>
      </w:r>
      <w:r w:rsidRPr="00F57D35">
        <w:rPr>
          <w:rFonts w:eastAsia="Times New Roman" w:cstheme="minorHAnsi"/>
          <w:color w:val="000000"/>
          <w:sz w:val="20"/>
          <w:szCs w:val="20"/>
        </w:rPr>
        <w:t>=  (</w:t>
      </w:r>
      <w:r w:rsidRPr="00F57D35">
        <w:rPr>
          <w:rFonts w:eastAsia="Times New Roman" w:cstheme="minorHAnsi"/>
          <w:color w:val="000000"/>
          <w:sz w:val="20"/>
          <w:szCs w:val="20"/>
        </w:rPr>
        <w:t>8 units total * $13,000/unit) * 1 test / 3 years =  $34,667 (2022 dollars).</w:t>
      </w:r>
    </w:p>
    <w:p w:rsidR="00F57D35" w:rsidRPr="00F57D35" w:rsidP="00F57D35" w14:paraId="25CB3F9B" w14:textId="77777777">
      <w:pPr>
        <w:keepNext/>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F57D35">
        <w:rPr>
          <w:rFonts w:eastAsia="Times New Roman" w:cstheme="minorHAnsi"/>
          <w:b/>
          <w:bCs/>
          <w:color w:val="000000"/>
          <w:sz w:val="20"/>
          <w:szCs w:val="20"/>
          <w:vertAlign w:val="superscript"/>
        </w:rPr>
        <w:t>f</w:t>
      </w:r>
      <w:r w:rsidRPr="00F57D35">
        <w:rPr>
          <w:rFonts w:eastAsia="Times New Roman" w:cstheme="minorHAnsi"/>
          <w:color w:val="000000"/>
          <w:sz w:val="20"/>
          <w:szCs w:val="20"/>
        </w:rPr>
        <w:t xml:space="preserve">   Method 26A testing - 3 units at Freeport; 5 units at Asarco; $22,800/unit testing cost. Compliance is within 1 year of rule promulgation. Initial performance test is within 180 days after the compliance date. Subsequent testing is every 5 years. Includes 1 test for each facility during the 3-year ICR period. Annual cost </w:t>
      </w:r>
      <w:r w:rsidRPr="00F57D35">
        <w:rPr>
          <w:rFonts w:eastAsia="Times New Roman" w:cstheme="minorHAnsi"/>
          <w:color w:val="000000"/>
          <w:sz w:val="20"/>
          <w:szCs w:val="20"/>
        </w:rPr>
        <w:t>=  (</w:t>
      </w:r>
      <w:r w:rsidRPr="00F57D35">
        <w:rPr>
          <w:rFonts w:eastAsia="Times New Roman" w:cstheme="minorHAnsi"/>
          <w:color w:val="000000"/>
          <w:sz w:val="20"/>
          <w:szCs w:val="20"/>
        </w:rPr>
        <w:t>8 units total * $22,800/unit) * 1 test / 3 years =  $60,800 (2022 dollars).</w:t>
      </w:r>
    </w:p>
    <w:p w:rsidR="00F57D35" w:rsidRPr="00F57D35" w:rsidP="00F57D35" w14:paraId="0153D296" w14:textId="77777777">
      <w:pPr>
        <w:keepNext/>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F57D35">
        <w:rPr>
          <w:rFonts w:eastAsia="Times New Roman" w:cstheme="minorHAnsi"/>
          <w:b/>
          <w:bCs/>
          <w:color w:val="000000"/>
          <w:sz w:val="20"/>
          <w:szCs w:val="20"/>
          <w:vertAlign w:val="superscript"/>
        </w:rPr>
        <w:t>g</w:t>
      </w:r>
      <w:r w:rsidRPr="00F57D35">
        <w:rPr>
          <w:rFonts w:eastAsia="Times New Roman" w:cstheme="minorHAnsi"/>
          <w:color w:val="000000"/>
          <w:sz w:val="20"/>
          <w:szCs w:val="20"/>
        </w:rPr>
        <w:t xml:space="preserve">   Method 23 testing - 3 units at Freeport; 5 units at Asarco; $27,600/unit testing cost. Compliance is within 1 year of rule promulgation. Initial performance test is within 180 days after the compliance date. Subsequent testing is every 5 years. Includes 1 test for each facility during the 3-year ICR period. Annual cost </w:t>
      </w:r>
      <w:r w:rsidRPr="00F57D35">
        <w:rPr>
          <w:rFonts w:eastAsia="Times New Roman" w:cstheme="minorHAnsi"/>
          <w:color w:val="000000"/>
          <w:sz w:val="20"/>
          <w:szCs w:val="20"/>
        </w:rPr>
        <w:t>=  (</w:t>
      </w:r>
      <w:r w:rsidRPr="00F57D35">
        <w:rPr>
          <w:rFonts w:eastAsia="Times New Roman" w:cstheme="minorHAnsi"/>
          <w:color w:val="000000"/>
          <w:sz w:val="20"/>
          <w:szCs w:val="20"/>
        </w:rPr>
        <w:t>8 units total * $27,600/unit) * 1 test / 3 years =  $73,600 (2022 dollars).</w:t>
      </w:r>
    </w:p>
    <w:p w:rsidR="00F57D35" w:rsidRPr="00F57D35" w:rsidP="00F57D35" w14:paraId="07C27D97" w14:textId="77777777">
      <w:pPr>
        <w:keepNext/>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F57D35">
        <w:rPr>
          <w:rFonts w:eastAsia="Times New Roman" w:cstheme="minorHAnsi"/>
          <w:b/>
          <w:bCs/>
          <w:color w:val="000000"/>
          <w:sz w:val="20"/>
          <w:szCs w:val="20"/>
          <w:vertAlign w:val="superscript"/>
        </w:rPr>
        <w:t>h</w:t>
      </w:r>
      <w:r w:rsidRPr="00F57D35">
        <w:rPr>
          <w:rFonts w:eastAsia="Times New Roman" w:cstheme="minorHAnsi"/>
          <w:color w:val="000000"/>
          <w:sz w:val="20"/>
          <w:szCs w:val="20"/>
        </w:rPr>
        <w:t xml:space="preserve">   PM testing - Testing costs have not been included as performance tests of this emission source (Aisle Scrubber) are already conducted by the facility; </w:t>
      </w:r>
      <w:r w:rsidRPr="00F57D35">
        <w:rPr>
          <w:rFonts w:eastAsia="Times New Roman" w:cstheme="minorHAnsi"/>
          <w:color w:val="000000"/>
          <w:sz w:val="20"/>
          <w:szCs w:val="20"/>
        </w:rPr>
        <w:t>so</w:t>
      </w:r>
      <w:r w:rsidRPr="00F57D35">
        <w:rPr>
          <w:rFonts w:eastAsia="Times New Roman" w:cstheme="minorHAnsi"/>
          <w:color w:val="000000"/>
          <w:sz w:val="20"/>
          <w:szCs w:val="20"/>
        </w:rPr>
        <w:t xml:space="preserve"> there are no additional costs incurred for testing as a result of this rulemaking.</w:t>
      </w:r>
    </w:p>
    <w:p w:rsidR="00F57D35" w:rsidRPr="00F57D35" w:rsidP="00F57D35" w14:paraId="4B58CD11" w14:textId="77777777">
      <w:pPr>
        <w:keepNext/>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F57D35">
        <w:rPr>
          <w:rFonts w:eastAsia="Times New Roman" w:cstheme="minorHAnsi"/>
          <w:b/>
          <w:bCs/>
          <w:color w:val="000000"/>
          <w:sz w:val="20"/>
          <w:szCs w:val="20"/>
          <w:vertAlign w:val="superscript"/>
        </w:rPr>
        <w:t>i</w:t>
      </w:r>
      <w:r w:rsidRPr="00F57D35">
        <w:rPr>
          <w:rFonts w:eastAsia="Times New Roman" w:cstheme="minorHAnsi"/>
          <w:color w:val="000000"/>
          <w:sz w:val="20"/>
          <w:szCs w:val="20"/>
        </w:rPr>
        <w:t xml:space="preserve">   PM testing - Compliance is within 180 days after rule promulgation. Initial performance test is within 180 days after the compliance date. Subsequent testing is every 5 years. Includes 1 test during the 3-year ICR period. Testing cost is $30,000</w:t>
      </w:r>
      <w:r w:rsidRPr="00F57D35">
        <w:rPr>
          <w:rFonts w:eastAsia="Times New Roman" w:cstheme="minorHAnsi"/>
          <w:sz w:val="24"/>
          <w:szCs w:val="24"/>
        </w:rPr>
        <w:t xml:space="preserve">. </w:t>
      </w:r>
      <w:r w:rsidRPr="00F57D35">
        <w:rPr>
          <w:rFonts w:eastAsia="Times New Roman" w:cstheme="minorHAnsi"/>
          <w:color w:val="000000"/>
          <w:sz w:val="20"/>
          <w:szCs w:val="20"/>
        </w:rPr>
        <w:t>Annual cost is $30,000 * 1 test/3 years = $10,000 (2022 dollars).</w:t>
      </w:r>
    </w:p>
    <w:p w:rsidR="00F57D35" w:rsidRPr="00F57D35" w:rsidP="00F57D35" w14:paraId="28BFE7E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ascii="Times New Roman" w:eastAsia="Times New Roman" w:hAnsi="Times New Roman" w:cs="Times New Roman"/>
          <w:color w:val="000000"/>
          <w:sz w:val="24"/>
          <w:szCs w:val="24"/>
        </w:rPr>
      </w:pPr>
    </w:p>
    <w:p w:rsidR="00F57D35" w:rsidRPr="00F57D35" w:rsidP="00F57D35" w14:paraId="65300EC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cstheme="minorHAnsi"/>
        </w:rPr>
      </w:pPr>
      <w:r w:rsidRPr="00F57D35">
        <w:rPr>
          <w:rFonts w:cstheme="minorHAnsi"/>
        </w:rPr>
        <w:t xml:space="preserve">The total capital/startup costs for this ICR are $0. This is the total of column D in the above table. </w:t>
      </w:r>
    </w:p>
    <w:p w:rsidR="00F57D35" w:rsidRPr="00F57D35" w:rsidP="00F57D35" w14:paraId="7FB32F1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cstheme="minorHAnsi"/>
        </w:rPr>
      </w:pPr>
    </w:p>
    <w:p w:rsidR="00F57D35" w:rsidRPr="00F57D35" w:rsidP="00F57D35" w14:paraId="1823A1C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cstheme="minorHAnsi"/>
        </w:rPr>
      </w:pPr>
      <w:r w:rsidRPr="00F57D35">
        <w:rPr>
          <w:rFonts w:cstheme="minorHAnsi"/>
        </w:rPr>
        <w:t xml:space="preserve">The total operation and maintenance (O&amp;M) costs for this ICR are $301,898. This is the total of column G. </w:t>
      </w:r>
    </w:p>
    <w:p w:rsidR="00F57D35" w:rsidRPr="00F57D35" w:rsidP="00F57D35" w14:paraId="2A01861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720"/>
        <w:rPr>
          <w:rFonts w:cstheme="minorHAnsi"/>
        </w:rPr>
      </w:pPr>
    </w:p>
    <w:p w:rsidR="00F57D35" w:rsidRPr="00F57D35" w:rsidP="00F57D35" w14:paraId="1781E87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ascii="Times New Roman" w:eastAsia="Times New Roman" w:hAnsi="Times New Roman" w:cs="Times New Roman"/>
          <w:color w:val="000000"/>
          <w:sz w:val="24"/>
          <w:szCs w:val="24"/>
        </w:rPr>
      </w:pPr>
      <w:r w:rsidRPr="00F57D35">
        <w:rPr>
          <w:rFonts w:cstheme="minorHAnsi"/>
        </w:rPr>
        <w:t>The average annual cost for capital/startup and operation and maintenance costs to industry over the next three years of the ICR is estimated to be $301,898</w:t>
      </w:r>
      <w:r w:rsidRPr="00F57D35">
        <w:rPr>
          <w:rFonts w:ascii="Times New Roman" w:eastAsia="Times New Roman" w:hAnsi="Times New Roman" w:cs="Times New Roman"/>
          <w:sz w:val="24"/>
          <w:szCs w:val="24"/>
        </w:rPr>
        <w:t>.</w:t>
      </w:r>
      <w:r w:rsidRPr="00F57D35">
        <w:rPr>
          <w:rFonts w:ascii="Times New Roman" w:eastAsia="Times New Roman" w:hAnsi="Times New Roman" w:cs="Times New Roman"/>
          <w:color w:val="000000"/>
          <w:sz w:val="24"/>
          <w:szCs w:val="24"/>
        </w:rPr>
        <w:t xml:space="preserve"> </w:t>
      </w:r>
    </w:p>
    <w:p w:rsidR="00F57D35" w:rsidRPr="002943D2" w:rsidP="008C03F1" w14:paraId="4A7B0982" w14:textId="77777777">
      <w:pPr>
        <w:spacing w:line="259" w:lineRule="auto"/>
        <w:ind w:left="0" w:firstLine="0"/>
        <w:rPr>
          <w:rFonts w:cstheme="minorHAnsi"/>
        </w:rPr>
      </w:pPr>
    </w:p>
    <w:p w:rsidR="00023EFE" w:rsidRPr="008B3B3E" w:rsidP="00940939" w14:paraId="7D2BF7DE" w14:textId="16E742D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23" w:name="_Toc156593387"/>
      <w:r w:rsidRPr="008B3B3E">
        <w:rPr>
          <w:rFonts w:asciiTheme="minorHAnsi" w:hAnsiTheme="minorHAnsi" w:cstheme="minorHAnsi"/>
          <w:b/>
          <w:bCs/>
          <w:color w:val="000000" w:themeColor="text1"/>
          <w:sz w:val="22"/>
          <w:szCs w:val="22"/>
        </w:rPr>
        <w:t xml:space="preserve">AGENCY </w:t>
      </w:r>
      <w:bookmarkStart w:id="24" w:name="_Toc156593388"/>
      <w:bookmarkEnd w:id="23"/>
      <w:r w:rsidRPr="008B3B3E">
        <w:rPr>
          <w:rFonts w:asciiTheme="minorHAnsi" w:hAnsiTheme="minorHAnsi" w:cstheme="minorHAnsi"/>
          <w:b/>
          <w:bCs/>
          <w:color w:val="000000" w:themeColor="text1"/>
          <w:sz w:val="22"/>
          <w:szCs w:val="22"/>
        </w:rPr>
        <w:t>COSTS</w:t>
      </w:r>
      <w:r w:rsidR="007A33F6">
        <w:rPr>
          <w:rFonts w:asciiTheme="minorHAnsi" w:hAnsiTheme="minorHAnsi" w:cstheme="minorHAnsi"/>
          <w:b/>
          <w:bCs/>
          <w:color w:val="000000" w:themeColor="text1"/>
          <w:sz w:val="22"/>
          <w:szCs w:val="22"/>
        </w:rPr>
        <w:t>:</w:t>
      </w:r>
    </w:p>
    <w:p w:rsidR="001F0834" w:rsidRPr="000A1353" w:rsidP="00940939" w14:paraId="3D696CEA" w14:textId="77777777">
      <w:pPr>
        <w:pBdr>
          <w:bottom w:val="single" w:sz="4" w:space="1" w:color="auto"/>
        </w:pBdr>
        <w:spacing w:line="240" w:lineRule="auto"/>
        <w:ind w:left="0" w:firstLine="0"/>
        <w:jc w:val="both"/>
        <w:rPr>
          <w:rFonts w:cstheme="minorHAnsi"/>
          <w:i/>
          <w:iCs/>
        </w:rPr>
      </w:pPr>
      <w:r w:rsidRPr="000A1353">
        <w:rPr>
          <w:rFonts w:cstheme="minorHAnsi"/>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8B3B3E" w:rsidP="00940939" w14:paraId="1D8BBDEC" w14:textId="7D3333D9">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14a. </w:t>
      </w:r>
      <w:r w:rsidRPr="008B3B3E" w:rsidR="00BB2B15">
        <w:rPr>
          <w:rFonts w:asciiTheme="minorHAnsi" w:hAnsiTheme="minorHAnsi" w:cstheme="minorHAnsi"/>
          <w:b/>
          <w:bCs/>
          <w:color w:val="000000" w:themeColor="text1"/>
          <w:sz w:val="22"/>
          <w:szCs w:val="22"/>
        </w:rPr>
        <w:t>Agency Activities</w:t>
      </w:r>
    </w:p>
    <w:p w:rsidR="00AA3D54" w:rsidRPr="00AA3D54" w:rsidP="00AA3D54" w14:paraId="0FDEFBA5" w14:textId="77777777">
      <w:pPr>
        <w:spacing w:line="259" w:lineRule="auto"/>
        <w:ind w:left="0" w:firstLine="0"/>
        <w:rPr>
          <w:rFonts w:cstheme="minorHAnsi"/>
        </w:rPr>
      </w:pPr>
      <w:r w:rsidRPr="00AA3D54">
        <w:rPr>
          <w:rFonts w:cstheme="minorHAnsi"/>
        </w:rPr>
        <w:t>The EPA conducts the following activities in connection with the acquisition, analysis, storage, and distribution of the required information.</w:t>
      </w:r>
    </w:p>
    <w:tbl>
      <w:tblPr>
        <w:tblW w:w="9360" w:type="dxa"/>
        <w:tblInd w:w="120" w:type="dxa"/>
        <w:tblLayout w:type="fixed"/>
        <w:tblCellMar>
          <w:left w:w="120" w:type="dxa"/>
          <w:right w:w="120" w:type="dxa"/>
        </w:tblCellMar>
        <w:tblLook w:val="0000"/>
      </w:tblPr>
      <w:tblGrid>
        <w:gridCol w:w="9360"/>
      </w:tblGrid>
      <w:tr w14:paraId="3B5A0E98" w14:textId="77777777" w:rsidTr="000D6EFC">
        <w:tblPrEx>
          <w:tblW w:w="9360" w:type="dxa"/>
          <w:tblInd w:w="120" w:type="dxa"/>
          <w:tblLayout w:type="fixed"/>
          <w:tblCellMar>
            <w:left w:w="120" w:type="dxa"/>
            <w:right w:w="120" w:type="dxa"/>
          </w:tblCellMar>
          <w:tblLook w:val="0000"/>
        </w:tblPrEx>
        <w:trPr>
          <w:cantSplit/>
          <w:tblHeader/>
        </w:trPr>
        <w:tc>
          <w:tcPr>
            <w:tcW w:w="9360" w:type="dxa"/>
            <w:tcBorders>
              <w:top w:val="single" w:sz="7" w:space="0" w:color="000000"/>
              <w:left w:val="single" w:sz="7" w:space="0" w:color="000000"/>
              <w:bottom w:val="single" w:sz="6" w:space="0" w:color="FFFFFF"/>
              <w:right w:val="single" w:sz="7" w:space="0" w:color="000000"/>
            </w:tcBorders>
          </w:tcPr>
          <w:p w:rsidR="00AA3D54" w:rsidRPr="00AA3D54" w:rsidP="00AA3D54" w14:paraId="0F11DD0E" w14:textId="77777777">
            <w:pPr>
              <w:spacing w:line="259" w:lineRule="auto"/>
              <w:ind w:left="0" w:firstLine="0"/>
              <w:rPr>
                <w:rFonts w:cstheme="minorHAnsi"/>
                <w:b/>
                <w:bCs/>
              </w:rPr>
            </w:pPr>
            <w:r w:rsidRPr="00AA3D54">
              <w:rPr>
                <w:rFonts w:cstheme="minorHAnsi"/>
                <w:b/>
                <w:bCs/>
              </w:rPr>
              <w:t>Agency Activities</w:t>
            </w:r>
          </w:p>
        </w:tc>
      </w:tr>
      <w:tr w14:paraId="32BF048E" w14:textId="77777777" w:rsidTr="000D6EFC">
        <w:tblPrEx>
          <w:tblW w:w="9360" w:type="dxa"/>
          <w:tblInd w:w="120" w:type="dxa"/>
          <w:tblLayout w:type="fixed"/>
          <w:tblCellMar>
            <w:left w:w="120" w:type="dxa"/>
            <w:right w:w="120" w:type="dxa"/>
          </w:tblCellMar>
          <w:tblLook w:val="0000"/>
        </w:tblPrEx>
        <w:trPr>
          <w:cantSplit/>
        </w:trPr>
        <w:tc>
          <w:tcPr>
            <w:tcW w:w="9360" w:type="dxa"/>
            <w:tcBorders>
              <w:top w:val="single" w:sz="7" w:space="0" w:color="000000"/>
              <w:left w:val="single" w:sz="7" w:space="0" w:color="000000"/>
              <w:bottom w:val="single" w:sz="6" w:space="0" w:color="FFFFFF"/>
              <w:right w:val="single" w:sz="7" w:space="0" w:color="000000"/>
            </w:tcBorders>
          </w:tcPr>
          <w:p w:rsidR="00AA3D54" w:rsidRPr="00AA3D54" w:rsidP="00AA3D54" w14:paraId="4856531B" w14:textId="77777777">
            <w:pPr>
              <w:spacing w:line="259" w:lineRule="auto"/>
              <w:ind w:left="0" w:firstLine="0"/>
              <w:rPr>
                <w:rFonts w:cstheme="minorHAnsi"/>
              </w:rPr>
            </w:pPr>
            <w:r w:rsidRPr="00AA3D54">
              <w:rPr>
                <w:rFonts w:cstheme="minorHAnsi"/>
              </w:rPr>
              <w:t>Review notifications and reports, including performance test reports, and excess emissions reports, required to be submitted by industry.</w:t>
            </w:r>
          </w:p>
        </w:tc>
      </w:tr>
      <w:tr w14:paraId="666A54F1" w14:textId="77777777" w:rsidTr="000D6EFC">
        <w:tblPrEx>
          <w:tblW w:w="9360" w:type="dxa"/>
          <w:tblInd w:w="120" w:type="dxa"/>
          <w:tblLayout w:type="fixed"/>
          <w:tblCellMar>
            <w:left w:w="120" w:type="dxa"/>
            <w:right w:w="120" w:type="dxa"/>
          </w:tblCellMar>
          <w:tblLook w:val="0000"/>
        </w:tblPrEx>
        <w:trPr>
          <w:cantSplit/>
          <w:trHeight w:val="541"/>
        </w:trPr>
        <w:tc>
          <w:tcPr>
            <w:tcW w:w="9360" w:type="dxa"/>
            <w:tcBorders>
              <w:top w:val="single" w:sz="7" w:space="0" w:color="000000"/>
              <w:left w:val="single" w:sz="7" w:space="0" w:color="000000"/>
              <w:bottom w:val="single" w:sz="7" w:space="0" w:color="000000"/>
              <w:right w:val="single" w:sz="7" w:space="0" w:color="000000"/>
            </w:tcBorders>
          </w:tcPr>
          <w:p w:rsidR="00AA3D54" w:rsidRPr="00AA3D54" w:rsidP="00AA3D54" w14:paraId="62515D04" w14:textId="77777777">
            <w:pPr>
              <w:spacing w:line="259" w:lineRule="auto"/>
              <w:ind w:left="0" w:firstLine="0"/>
              <w:rPr>
                <w:rFonts w:cstheme="minorHAnsi"/>
              </w:rPr>
            </w:pPr>
            <w:r w:rsidRPr="00AA3D54">
              <w:rPr>
                <w:rFonts w:cstheme="minorHAnsi"/>
              </w:rPr>
              <w:t>Audit facility records.</w:t>
            </w:r>
          </w:p>
        </w:tc>
      </w:tr>
      <w:tr w14:paraId="593458CA" w14:textId="77777777" w:rsidTr="000D6EFC">
        <w:tblPrEx>
          <w:tblW w:w="9360" w:type="dxa"/>
          <w:tblInd w:w="120" w:type="dxa"/>
          <w:tblLayout w:type="fixed"/>
          <w:tblCellMar>
            <w:left w:w="120" w:type="dxa"/>
            <w:right w:w="120" w:type="dxa"/>
          </w:tblCellMar>
          <w:tblLook w:val="0000"/>
        </w:tblPrEx>
        <w:trPr>
          <w:cantSplit/>
          <w:trHeight w:val="685"/>
        </w:trPr>
        <w:tc>
          <w:tcPr>
            <w:tcW w:w="9360" w:type="dxa"/>
            <w:tcBorders>
              <w:top w:val="single" w:sz="7" w:space="0" w:color="000000"/>
              <w:left w:val="single" w:sz="7" w:space="0" w:color="000000"/>
              <w:bottom w:val="single" w:sz="7" w:space="0" w:color="000000"/>
              <w:right w:val="single" w:sz="7" w:space="0" w:color="000000"/>
            </w:tcBorders>
          </w:tcPr>
          <w:p w:rsidR="00AA3D54" w:rsidRPr="00AA3D54" w:rsidP="00AA3D54" w14:paraId="1849905F" w14:textId="77777777">
            <w:pPr>
              <w:spacing w:line="259" w:lineRule="auto"/>
              <w:ind w:left="0" w:firstLine="0"/>
              <w:rPr>
                <w:rFonts w:cstheme="minorHAnsi"/>
              </w:rPr>
            </w:pPr>
            <w:r w:rsidRPr="00AA3D54">
              <w:rPr>
                <w:rFonts w:cstheme="minorHAnsi"/>
              </w:rPr>
              <w:t xml:space="preserve">Input, analyze, and maintain data in the Enforcement and Compliance History Online (ECHO) and Integrated Compliance Information System (ICIS). </w:t>
            </w:r>
          </w:p>
        </w:tc>
      </w:tr>
    </w:tbl>
    <w:p w:rsidR="002306FE" w:rsidRPr="00267885" w:rsidP="00AA3D54" w14:paraId="49FCD285" w14:textId="77777777">
      <w:pPr>
        <w:spacing w:before="240" w:line="259" w:lineRule="auto"/>
        <w:ind w:left="0" w:firstLine="0"/>
        <w:rPr>
          <w:rFonts w:cstheme="minorHAnsi"/>
        </w:rPr>
      </w:pPr>
      <w:r w:rsidRPr="00267885">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2306FE" w:rsidRPr="00267885" w:rsidP="002306FE" w14:paraId="032527BD" w14:textId="77777777">
      <w:pPr>
        <w:spacing w:line="259" w:lineRule="auto"/>
        <w:ind w:left="0" w:firstLine="0"/>
        <w:rPr>
          <w:rFonts w:cstheme="minorHAnsi"/>
        </w:rPr>
      </w:pPr>
      <w:r w:rsidRPr="00267885">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2306FE" w:rsidP="002943D2" w14:paraId="184FD721" w14:textId="4772A2BD">
      <w:pPr>
        <w:spacing w:line="259" w:lineRule="auto"/>
        <w:ind w:left="0" w:firstLine="0"/>
        <w:rPr>
          <w:rFonts w:cstheme="minorHAnsi"/>
        </w:rPr>
      </w:pPr>
      <w:r w:rsidRPr="00267885">
        <w:rPr>
          <w:rFonts w:cstheme="minorHAnsi"/>
        </w:rPr>
        <w:t xml:space="preserve"> The records required by this regulation must be retained by the owner/operator for five years.</w:t>
      </w:r>
    </w:p>
    <w:p w:rsidR="00023EFE" w:rsidRPr="008B3B3E" w:rsidP="00940939" w14:paraId="30F74537" w14:textId="36750968">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14b. </w:t>
      </w:r>
      <w:r w:rsidRPr="008B3B3E" w:rsidR="00BB2B15">
        <w:rPr>
          <w:rFonts w:asciiTheme="minorHAnsi" w:hAnsiTheme="minorHAnsi" w:cstheme="minorHAnsi"/>
          <w:b/>
          <w:bCs/>
          <w:color w:val="000000" w:themeColor="text1"/>
          <w:sz w:val="22"/>
          <w:szCs w:val="22"/>
        </w:rPr>
        <w:t xml:space="preserve">Agency </w:t>
      </w:r>
      <w:r w:rsidR="00C60F1B">
        <w:rPr>
          <w:rFonts w:asciiTheme="minorHAnsi" w:hAnsiTheme="minorHAnsi" w:cstheme="minorHAnsi"/>
          <w:b/>
          <w:bCs/>
          <w:color w:val="000000" w:themeColor="text1"/>
          <w:sz w:val="22"/>
          <w:szCs w:val="22"/>
        </w:rPr>
        <w:t xml:space="preserve">Burden and </w:t>
      </w:r>
      <w:r w:rsidRPr="008B3B3E" w:rsidR="00BB2B15">
        <w:rPr>
          <w:rFonts w:asciiTheme="minorHAnsi" w:hAnsiTheme="minorHAnsi" w:cstheme="minorHAnsi"/>
          <w:b/>
          <w:bCs/>
          <w:color w:val="000000" w:themeColor="text1"/>
          <w:sz w:val="22"/>
          <w:szCs w:val="22"/>
        </w:rPr>
        <w:t>Labor Cost</w:t>
      </w:r>
    </w:p>
    <w:p w:rsidR="00313E42" w:rsidRPr="00313E42" w:rsidP="00313E42" w14:paraId="188E8DBB" w14:textId="77777777">
      <w:pPr>
        <w:spacing w:line="259" w:lineRule="auto"/>
        <w:ind w:left="0" w:firstLine="0"/>
        <w:rPr>
          <w:rFonts w:cstheme="minorHAnsi"/>
        </w:rPr>
      </w:pPr>
      <w:r w:rsidRPr="00313E42">
        <w:rPr>
          <w:rFonts w:cstheme="minorHAnsi"/>
        </w:rPr>
        <w:t>The only costs to the Agency are costs associated with observation of the initial performance tests and analysis of the reported information. Publication and distribution of the information are part of the ECHO program. Examination of records to be maintained by the respondents will occur as part of the periodic inspection of sources, which is part of the EPA’s overall compliance and enforcement program. The average annual Agency cost during the 3 years of the ICR is estimated to be $23,900.</w:t>
      </w:r>
    </w:p>
    <w:p w:rsidR="00313E42" w:rsidRPr="00313E42" w:rsidP="00313E42" w14:paraId="41E9E3B3" w14:textId="77777777">
      <w:pPr>
        <w:spacing w:line="259" w:lineRule="auto"/>
        <w:ind w:left="0" w:firstLine="0"/>
        <w:rPr>
          <w:rFonts w:cstheme="minorHAnsi"/>
        </w:rPr>
      </w:pPr>
      <w:r w:rsidRPr="00313E42">
        <w:rPr>
          <w:rFonts w:cstheme="minorHAnsi"/>
        </w:rPr>
        <w:t>This cost is based on the average hourly labor rate as follows:</w:t>
      </w:r>
    </w:p>
    <w:tbl>
      <w:tblPr>
        <w:tblW w:w="5000" w:type="pct"/>
        <w:tblLook w:val="04A0"/>
      </w:tblPr>
      <w:tblGrid>
        <w:gridCol w:w="3838"/>
        <w:gridCol w:w="2177"/>
        <w:gridCol w:w="1848"/>
        <w:gridCol w:w="1487"/>
      </w:tblGrid>
      <w:tr w14:paraId="124AAF08" w14:textId="77777777" w:rsidTr="00313E42">
        <w:tblPrEx>
          <w:tblW w:w="5000" w:type="pct"/>
          <w:tblLook w:val="04A0"/>
        </w:tblPrEx>
        <w:trPr>
          <w:trHeight w:val="288"/>
        </w:trPr>
        <w:tc>
          <w:tcPr>
            <w:tcW w:w="20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E42" w:rsidRPr="00313E42" w:rsidP="00313E42" w14:paraId="249C415E" w14:textId="77777777">
            <w:pPr>
              <w:spacing w:line="259" w:lineRule="auto"/>
              <w:ind w:left="0" w:firstLine="0"/>
              <w:rPr>
                <w:rFonts w:cstheme="minorHAnsi"/>
                <w:b/>
                <w:bCs/>
              </w:rPr>
            </w:pPr>
            <w:r w:rsidRPr="00313E42">
              <w:rPr>
                <w:rFonts w:cstheme="minorHAnsi"/>
                <w:b/>
                <w:bCs/>
              </w:rPr>
              <w:t>Agency Worker Rates</w:t>
            </w:r>
          </w:p>
        </w:tc>
        <w:tc>
          <w:tcPr>
            <w:tcW w:w="1164" w:type="pct"/>
            <w:tcBorders>
              <w:top w:val="single" w:sz="4" w:space="0" w:color="auto"/>
              <w:left w:val="nil"/>
              <w:bottom w:val="single" w:sz="4" w:space="0" w:color="auto"/>
              <w:right w:val="single" w:sz="4" w:space="0" w:color="auto"/>
            </w:tcBorders>
            <w:shd w:val="clear" w:color="auto" w:fill="auto"/>
            <w:noWrap/>
            <w:vAlign w:val="bottom"/>
            <w:hideMark/>
          </w:tcPr>
          <w:p w:rsidR="00313E42" w:rsidRPr="00313E42" w:rsidP="00313E42" w14:paraId="19847F21" w14:textId="77777777">
            <w:pPr>
              <w:spacing w:line="259" w:lineRule="auto"/>
              <w:ind w:left="0" w:firstLine="0"/>
              <w:rPr>
                <w:rFonts w:cstheme="minorHAnsi"/>
                <w:b/>
                <w:bCs/>
              </w:rPr>
            </w:pPr>
            <w:r w:rsidRPr="00313E42">
              <w:rPr>
                <w:rFonts w:cstheme="minorHAnsi"/>
                <w:b/>
                <w:bCs/>
              </w:rPr>
              <w:t>Labor Rates, $/</w:t>
            </w:r>
            <w:r w:rsidRPr="00313E42">
              <w:rPr>
                <w:rFonts w:cstheme="minorHAnsi"/>
                <w:b/>
                <w:bCs/>
              </w:rPr>
              <w:t>hr</w:t>
            </w:r>
            <w:r w:rsidRPr="00313E42">
              <w:rPr>
                <w:rFonts w:cstheme="minorHAnsi"/>
                <w:b/>
                <w:bCs/>
              </w:rPr>
              <w:t xml:space="preserve"> </w:t>
            </w:r>
            <w:r w:rsidRPr="00313E42">
              <w:rPr>
                <w:rFonts w:cstheme="minorHAnsi"/>
                <w:b/>
                <w:bCs/>
                <w:vertAlign w:val="superscript"/>
              </w:rPr>
              <w:t>a</w:t>
            </w:r>
          </w:p>
        </w:tc>
        <w:tc>
          <w:tcPr>
            <w:tcW w:w="988" w:type="pct"/>
            <w:tcBorders>
              <w:top w:val="single" w:sz="4" w:space="0" w:color="auto"/>
              <w:left w:val="nil"/>
              <w:bottom w:val="single" w:sz="4" w:space="0" w:color="auto"/>
              <w:right w:val="single" w:sz="4" w:space="0" w:color="auto"/>
            </w:tcBorders>
            <w:shd w:val="clear" w:color="auto" w:fill="auto"/>
            <w:noWrap/>
            <w:vAlign w:val="bottom"/>
            <w:hideMark/>
          </w:tcPr>
          <w:p w:rsidR="00313E42" w:rsidRPr="00313E42" w:rsidP="00313E42" w14:paraId="0B0DCF83" w14:textId="77777777">
            <w:pPr>
              <w:spacing w:line="259" w:lineRule="auto"/>
              <w:ind w:left="0" w:firstLine="0"/>
              <w:rPr>
                <w:rFonts w:cstheme="minorHAnsi"/>
                <w:b/>
                <w:bCs/>
              </w:rPr>
            </w:pPr>
            <w:r w:rsidRPr="00313E42">
              <w:rPr>
                <w:rFonts w:cstheme="minorHAnsi"/>
                <w:b/>
                <w:bCs/>
              </w:rPr>
              <w:t>60% Overhead</w:t>
            </w:r>
          </w:p>
        </w:tc>
        <w:tc>
          <w:tcPr>
            <w:tcW w:w="795" w:type="pct"/>
            <w:tcBorders>
              <w:top w:val="single" w:sz="4" w:space="0" w:color="auto"/>
              <w:left w:val="nil"/>
              <w:bottom w:val="single" w:sz="4" w:space="0" w:color="auto"/>
              <w:right w:val="single" w:sz="4" w:space="0" w:color="auto"/>
            </w:tcBorders>
            <w:shd w:val="clear" w:color="auto" w:fill="auto"/>
            <w:noWrap/>
            <w:vAlign w:val="bottom"/>
            <w:hideMark/>
          </w:tcPr>
          <w:p w:rsidR="00313E42" w:rsidRPr="00313E42" w:rsidP="00313E42" w14:paraId="2BDE82BF" w14:textId="77777777">
            <w:pPr>
              <w:spacing w:line="259" w:lineRule="auto"/>
              <w:ind w:left="0" w:firstLine="0"/>
              <w:rPr>
                <w:rFonts w:cstheme="minorHAnsi"/>
                <w:b/>
                <w:bCs/>
              </w:rPr>
            </w:pPr>
            <w:r w:rsidRPr="00313E42">
              <w:rPr>
                <w:rFonts w:cstheme="minorHAnsi"/>
                <w:b/>
                <w:bCs/>
              </w:rPr>
              <w:t>Total, $/</w:t>
            </w:r>
            <w:r w:rsidRPr="00313E42">
              <w:rPr>
                <w:rFonts w:cstheme="minorHAnsi"/>
                <w:b/>
                <w:bCs/>
              </w:rPr>
              <w:t>hr</w:t>
            </w:r>
          </w:p>
        </w:tc>
      </w:tr>
      <w:tr w14:paraId="5D2FD6F0" w14:textId="77777777" w:rsidTr="00313E42">
        <w:tblPrEx>
          <w:tblW w:w="5000" w:type="pct"/>
          <w:tblLook w:val="04A0"/>
        </w:tblPrEx>
        <w:trPr>
          <w:trHeight w:val="288"/>
        </w:trPr>
        <w:tc>
          <w:tcPr>
            <w:tcW w:w="2052" w:type="pct"/>
            <w:tcBorders>
              <w:top w:val="nil"/>
              <w:left w:val="single" w:sz="4" w:space="0" w:color="auto"/>
              <w:bottom w:val="single" w:sz="4" w:space="0" w:color="auto"/>
              <w:right w:val="single" w:sz="4" w:space="0" w:color="auto"/>
            </w:tcBorders>
            <w:shd w:val="clear" w:color="auto" w:fill="auto"/>
            <w:noWrap/>
            <w:vAlign w:val="bottom"/>
            <w:hideMark/>
          </w:tcPr>
          <w:p w:rsidR="00313E42" w:rsidRPr="00313E42" w:rsidP="00313E42" w14:paraId="562990FC" w14:textId="77777777">
            <w:pPr>
              <w:spacing w:line="259" w:lineRule="auto"/>
              <w:ind w:left="0" w:firstLine="0"/>
              <w:rPr>
                <w:rFonts w:cstheme="minorHAnsi"/>
              </w:rPr>
            </w:pPr>
            <w:r w:rsidRPr="00313E42">
              <w:rPr>
                <w:rFonts w:cstheme="minorHAnsi"/>
              </w:rPr>
              <w:t>Managerial (GS-13, step 5)</w:t>
            </w:r>
          </w:p>
        </w:tc>
        <w:tc>
          <w:tcPr>
            <w:tcW w:w="1164" w:type="pct"/>
            <w:tcBorders>
              <w:top w:val="nil"/>
              <w:left w:val="nil"/>
              <w:bottom w:val="single" w:sz="4" w:space="0" w:color="auto"/>
              <w:right w:val="single" w:sz="4" w:space="0" w:color="auto"/>
            </w:tcBorders>
            <w:shd w:val="clear" w:color="auto" w:fill="auto"/>
            <w:noWrap/>
            <w:vAlign w:val="bottom"/>
          </w:tcPr>
          <w:p w:rsidR="00313E42" w:rsidRPr="00313E42" w:rsidP="00313E42" w14:paraId="13ABED8A" w14:textId="77777777">
            <w:pPr>
              <w:spacing w:line="259" w:lineRule="auto"/>
              <w:ind w:left="0" w:firstLine="0"/>
              <w:rPr>
                <w:rFonts w:cstheme="minorHAnsi"/>
              </w:rPr>
            </w:pPr>
            <w:r w:rsidRPr="00313E42">
              <w:rPr>
                <w:rFonts w:cstheme="minorHAnsi"/>
              </w:rPr>
              <w:t>$48.07</w:t>
            </w:r>
          </w:p>
        </w:tc>
        <w:tc>
          <w:tcPr>
            <w:tcW w:w="988" w:type="pct"/>
            <w:tcBorders>
              <w:top w:val="nil"/>
              <w:left w:val="nil"/>
              <w:bottom w:val="single" w:sz="4" w:space="0" w:color="auto"/>
              <w:right w:val="single" w:sz="4" w:space="0" w:color="auto"/>
            </w:tcBorders>
            <w:shd w:val="clear" w:color="auto" w:fill="auto"/>
            <w:noWrap/>
            <w:vAlign w:val="bottom"/>
          </w:tcPr>
          <w:p w:rsidR="00313E42" w:rsidRPr="00313E42" w:rsidP="00313E42" w14:paraId="45C48061" w14:textId="77777777">
            <w:pPr>
              <w:spacing w:line="259" w:lineRule="auto"/>
              <w:ind w:left="0" w:firstLine="0"/>
              <w:rPr>
                <w:rFonts w:cstheme="minorHAnsi"/>
              </w:rPr>
            </w:pPr>
            <w:r w:rsidRPr="00313E42">
              <w:rPr>
                <w:rFonts w:cstheme="minorHAnsi"/>
              </w:rPr>
              <w:t>$28.84</w:t>
            </w:r>
          </w:p>
        </w:tc>
        <w:tc>
          <w:tcPr>
            <w:tcW w:w="795" w:type="pct"/>
            <w:tcBorders>
              <w:top w:val="nil"/>
              <w:left w:val="nil"/>
              <w:bottom w:val="single" w:sz="4" w:space="0" w:color="auto"/>
              <w:right w:val="single" w:sz="4" w:space="0" w:color="auto"/>
            </w:tcBorders>
            <w:shd w:val="clear" w:color="auto" w:fill="auto"/>
            <w:noWrap/>
            <w:vAlign w:val="bottom"/>
          </w:tcPr>
          <w:p w:rsidR="00313E42" w:rsidRPr="00313E42" w:rsidP="00313E42" w14:paraId="1E7DDA63" w14:textId="77777777">
            <w:pPr>
              <w:spacing w:line="259" w:lineRule="auto"/>
              <w:ind w:left="0" w:firstLine="0"/>
              <w:rPr>
                <w:rFonts w:cstheme="minorHAnsi"/>
              </w:rPr>
            </w:pPr>
            <w:r w:rsidRPr="00313E42">
              <w:rPr>
                <w:rFonts w:cstheme="minorHAnsi"/>
              </w:rPr>
              <w:t>$76.91</w:t>
            </w:r>
          </w:p>
        </w:tc>
      </w:tr>
      <w:tr w14:paraId="129B636F" w14:textId="77777777" w:rsidTr="00313E42">
        <w:tblPrEx>
          <w:tblW w:w="5000" w:type="pct"/>
          <w:tblLook w:val="04A0"/>
        </w:tblPrEx>
        <w:trPr>
          <w:trHeight w:val="288"/>
        </w:trPr>
        <w:tc>
          <w:tcPr>
            <w:tcW w:w="2052" w:type="pct"/>
            <w:tcBorders>
              <w:top w:val="nil"/>
              <w:left w:val="single" w:sz="4" w:space="0" w:color="auto"/>
              <w:bottom w:val="single" w:sz="4" w:space="0" w:color="auto"/>
              <w:right w:val="single" w:sz="4" w:space="0" w:color="auto"/>
            </w:tcBorders>
            <w:shd w:val="clear" w:color="auto" w:fill="auto"/>
            <w:noWrap/>
            <w:vAlign w:val="bottom"/>
            <w:hideMark/>
          </w:tcPr>
          <w:p w:rsidR="00313E42" w:rsidRPr="00313E42" w:rsidP="00313E42" w14:paraId="0F55A043" w14:textId="77777777">
            <w:pPr>
              <w:spacing w:line="259" w:lineRule="auto"/>
              <w:ind w:left="0" w:firstLine="0"/>
              <w:rPr>
                <w:rFonts w:cstheme="minorHAnsi"/>
              </w:rPr>
            </w:pPr>
            <w:r w:rsidRPr="00313E42">
              <w:rPr>
                <w:rFonts w:cstheme="minorHAnsi"/>
              </w:rPr>
              <w:t xml:space="preserve">Technical (GS-12, step 1) </w:t>
            </w:r>
          </w:p>
        </w:tc>
        <w:tc>
          <w:tcPr>
            <w:tcW w:w="1164" w:type="pct"/>
            <w:tcBorders>
              <w:top w:val="nil"/>
              <w:left w:val="nil"/>
              <w:bottom w:val="single" w:sz="4" w:space="0" w:color="auto"/>
              <w:right w:val="single" w:sz="4" w:space="0" w:color="auto"/>
            </w:tcBorders>
            <w:shd w:val="clear" w:color="auto" w:fill="auto"/>
            <w:noWrap/>
            <w:vAlign w:val="bottom"/>
          </w:tcPr>
          <w:p w:rsidR="00313E42" w:rsidRPr="00313E42" w:rsidP="00313E42" w14:paraId="62F1F378" w14:textId="77777777">
            <w:pPr>
              <w:spacing w:line="259" w:lineRule="auto"/>
              <w:ind w:left="0" w:firstLine="0"/>
              <w:rPr>
                <w:rFonts w:cstheme="minorHAnsi"/>
              </w:rPr>
            </w:pPr>
            <w:r w:rsidRPr="00313E42">
              <w:rPr>
                <w:rFonts w:cstheme="minorHAnsi"/>
              </w:rPr>
              <w:t>$35.67</w:t>
            </w:r>
          </w:p>
        </w:tc>
        <w:tc>
          <w:tcPr>
            <w:tcW w:w="988" w:type="pct"/>
            <w:tcBorders>
              <w:top w:val="nil"/>
              <w:left w:val="nil"/>
              <w:bottom w:val="single" w:sz="4" w:space="0" w:color="auto"/>
              <w:right w:val="single" w:sz="4" w:space="0" w:color="auto"/>
            </w:tcBorders>
            <w:shd w:val="clear" w:color="auto" w:fill="auto"/>
            <w:noWrap/>
            <w:vAlign w:val="bottom"/>
          </w:tcPr>
          <w:p w:rsidR="00313E42" w:rsidRPr="00313E42" w:rsidP="00313E42" w14:paraId="77162738" w14:textId="77777777">
            <w:pPr>
              <w:spacing w:line="259" w:lineRule="auto"/>
              <w:ind w:left="0" w:firstLine="0"/>
              <w:rPr>
                <w:rFonts w:cstheme="minorHAnsi"/>
              </w:rPr>
            </w:pPr>
            <w:r w:rsidRPr="00313E42">
              <w:rPr>
                <w:rFonts w:cstheme="minorHAnsi"/>
              </w:rPr>
              <w:t>$21.40</w:t>
            </w:r>
          </w:p>
        </w:tc>
        <w:tc>
          <w:tcPr>
            <w:tcW w:w="795" w:type="pct"/>
            <w:tcBorders>
              <w:top w:val="nil"/>
              <w:left w:val="nil"/>
              <w:bottom w:val="single" w:sz="4" w:space="0" w:color="auto"/>
              <w:right w:val="single" w:sz="4" w:space="0" w:color="auto"/>
            </w:tcBorders>
            <w:shd w:val="clear" w:color="auto" w:fill="auto"/>
            <w:noWrap/>
            <w:vAlign w:val="bottom"/>
          </w:tcPr>
          <w:p w:rsidR="00313E42" w:rsidRPr="00313E42" w:rsidP="00313E42" w14:paraId="27EB8D60" w14:textId="77777777">
            <w:pPr>
              <w:spacing w:line="259" w:lineRule="auto"/>
              <w:ind w:left="0" w:firstLine="0"/>
              <w:rPr>
                <w:rFonts w:cstheme="minorHAnsi"/>
              </w:rPr>
            </w:pPr>
            <w:r w:rsidRPr="00313E42">
              <w:rPr>
                <w:rFonts w:cstheme="minorHAnsi"/>
              </w:rPr>
              <w:t>$57.07</w:t>
            </w:r>
          </w:p>
        </w:tc>
      </w:tr>
      <w:tr w14:paraId="27EB0F26" w14:textId="77777777" w:rsidTr="00313E42">
        <w:tblPrEx>
          <w:tblW w:w="5000" w:type="pct"/>
          <w:tblLook w:val="04A0"/>
        </w:tblPrEx>
        <w:trPr>
          <w:trHeight w:val="288"/>
        </w:trPr>
        <w:tc>
          <w:tcPr>
            <w:tcW w:w="2052" w:type="pct"/>
            <w:tcBorders>
              <w:top w:val="nil"/>
              <w:left w:val="single" w:sz="4" w:space="0" w:color="auto"/>
              <w:bottom w:val="single" w:sz="4" w:space="0" w:color="auto"/>
              <w:right w:val="single" w:sz="4" w:space="0" w:color="auto"/>
            </w:tcBorders>
            <w:shd w:val="clear" w:color="auto" w:fill="auto"/>
            <w:noWrap/>
            <w:vAlign w:val="bottom"/>
            <w:hideMark/>
          </w:tcPr>
          <w:p w:rsidR="00313E42" w:rsidRPr="00313E42" w:rsidP="00313E42" w14:paraId="6E425EB5" w14:textId="77777777">
            <w:pPr>
              <w:spacing w:line="259" w:lineRule="auto"/>
              <w:ind w:left="0" w:firstLine="0"/>
              <w:rPr>
                <w:rFonts w:cstheme="minorHAnsi"/>
              </w:rPr>
            </w:pPr>
            <w:r w:rsidRPr="00313E42">
              <w:rPr>
                <w:rFonts w:cstheme="minorHAnsi"/>
              </w:rPr>
              <w:t>Clerical (GS-6, step 3)</w:t>
            </w:r>
          </w:p>
        </w:tc>
        <w:tc>
          <w:tcPr>
            <w:tcW w:w="1164" w:type="pct"/>
            <w:tcBorders>
              <w:top w:val="nil"/>
              <w:left w:val="nil"/>
              <w:bottom w:val="single" w:sz="4" w:space="0" w:color="auto"/>
              <w:right w:val="single" w:sz="4" w:space="0" w:color="auto"/>
            </w:tcBorders>
            <w:shd w:val="clear" w:color="auto" w:fill="auto"/>
            <w:noWrap/>
            <w:vAlign w:val="bottom"/>
          </w:tcPr>
          <w:p w:rsidR="00313E42" w:rsidRPr="00313E42" w:rsidP="00313E42" w14:paraId="0338273D" w14:textId="77777777">
            <w:pPr>
              <w:spacing w:line="259" w:lineRule="auto"/>
              <w:ind w:left="0" w:firstLine="0"/>
              <w:rPr>
                <w:rFonts w:cstheme="minorHAnsi"/>
              </w:rPr>
            </w:pPr>
            <w:r w:rsidRPr="00313E42">
              <w:rPr>
                <w:rFonts w:cstheme="minorHAnsi"/>
              </w:rPr>
              <w:t>$19.30</w:t>
            </w:r>
          </w:p>
        </w:tc>
        <w:tc>
          <w:tcPr>
            <w:tcW w:w="988" w:type="pct"/>
            <w:tcBorders>
              <w:top w:val="nil"/>
              <w:left w:val="nil"/>
              <w:bottom w:val="single" w:sz="4" w:space="0" w:color="auto"/>
              <w:right w:val="single" w:sz="4" w:space="0" w:color="auto"/>
            </w:tcBorders>
            <w:shd w:val="clear" w:color="auto" w:fill="auto"/>
            <w:noWrap/>
            <w:vAlign w:val="bottom"/>
          </w:tcPr>
          <w:p w:rsidR="00313E42" w:rsidRPr="00313E42" w:rsidP="00313E42" w14:paraId="1C460EC7" w14:textId="77777777">
            <w:pPr>
              <w:spacing w:line="259" w:lineRule="auto"/>
              <w:ind w:left="0" w:firstLine="0"/>
              <w:rPr>
                <w:rFonts w:cstheme="minorHAnsi"/>
              </w:rPr>
            </w:pPr>
            <w:r w:rsidRPr="00313E42">
              <w:rPr>
                <w:rFonts w:cstheme="minorHAnsi"/>
              </w:rPr>
              <w:t>$11.58</w:t>
            </w:r>
          </w:p>
        </w:tc>
        <w:tc>
          <w:tcPr>
            <w:tcW w:w="795" w:type="pct"/>
            <w:tcBorders>
              <w:top w:val="nil"/>
              <w:left w:val="nil"/>
              <w:bottom w:val="single" w:sz="4" w:space="0" w:color="auto"/>
              <w:right w:val="single" w:sz="4" w:space="0" w:color="auto"/>
            </w:tcBorders>
            <w:shd w:val="clear" w:color="auto" w:fill="auto"/>
            <w:noWrap/>
            <w:vAlign w:val="bottom"/>
          </w:tcPr>
          <w:p w:rsidR="00313E42" w:rsidRPr="00313E42" w:rsidP="00313E42" w14:paraId="46B1A3F0" w14:textId="77777777">
            <w:pPr>
              <w:spacing w:line="259" w:lineRule="auto"/>
              <w:ind w:left="0" w:firstLine="0"/>
              <w:rPr>
                <w:rFonts w:cstheme="minorHAnsi"/>
              </w:rPr>
            </w:pPr>
            <w:r w:rsidRPr="00313E42">
              <w:rPr>
                <w:rFonts w:cstheme="minorHAnsi"/>
              </w:rPr>
              <w:t>$30.88</w:t>
            </w:r>
          </w:p>
        </w:tc>
      </w:tr>
    </w:tbl>
    <w:p w:rsidR="00313E42" w:rsidRPr="00313E42" w:rsidP="00313E42" w14:paraId="7FB0D9ED" w14:textId="77777777">
      <w:pPr>
        <w:spacing w:line="259" w:lineRule="auto"/>
        <w:ind w:left="0" w:firstLine="0"/>
        <w:rPr>
          <w:rFonts w:cstheme="minorHAnsi"/>
          <w:sz w:val="20"/>
          <w:szCs w:val="20"/>
        </w:rPr>
      </w:pPr>
      <w:r w:rsidRPr="00313E42">
        <w:rPr>
          <w:rFonts w:cstheme="minorHAnsi"/>
          <w:sz w:val="20"/>
          <w:szCs w:val="20"/>
          <w:vertAlign w:val="superscript"/>
        </w:rPr>
        <w:t>a</w:t>
      </w:r>
      <w:r w:rsidRPr="00313E42">
        <w:rPr>
          <w:rFonts w:cstheme="minorHAnsi"/>
          <w:sz w:val="20"/>
          <w:szCs w:val="20"/>
        </w:rPr>
        <w:t xml:space="preserve"> https://www.opm.gov/policy-data-oversight/pay-leave/salaries-wages/salary-tables/pdf/2024/GS_h.pdf</w:t>
      </w:r>
    </w:p>
    <w:p w:rsidR="00CF1938" w:rsidP="00CF1938" w14:paraId="7EEAE665" w14:textId="77777777">
      <w:pPr>
        <w:spacing w:line="259" w:lineRule="auto"/>
        <w:ind w:left="0" w:firstLine="0"/>
        <w:rPr>
          <w:rFonts w:cstheme="minorHAnsi"/>
        </w:rPr>
      </w:pPr>
      <w:r w:rsidRPr="00313E42">
        <w:rPr>
          <w:rFonts w:cstheme="minorHAnsi"/>
        </w:rPr>
        <w:t xml:space="preserve">These rates are from the Office of Personnel Management (OPM), 2024 General Schedule, which excludes locality rates of pay. The rates have been increased by 60 percent to account for the benefit packages available to government employees. Details upon which this estimate is based appear below in Table 2: Average Annual EPA Burden and Cost – </w:t>
      </w:r>
      <w:r w:rsidRPr="00313E42">
        <w:rPr>
          <w:rFonts w:cstheme="minorHAnsi"/>
          <w:bCs/>
        </w:rPr>
        <w:t xml:space="preserve">NESHAP for </w:t>
      </w:r>
      <w:r w:rsidRPr="00313E42">
        <w:rPr>
          <w:rFonts w:cstheme="minorHAnsi"/>
        </w:rPr>
        <w:t xml:space="preserve">Primary Copper Smelting </w:t>
      </w:r>
      <w:r w:rsidRPr="00313E42">
        <w:rPr>
          <w:rFonts w:cstheme="minorHAnsi"/>
          <w:bCs/>
        </w:rPr>
        <w:t>(40 CFR Part 63, Subpart QQQ) (Final Amendments)</w:t>
      </w:r>
      <w:r w:rsidRPr="00313E42">
        <w:rPr>
          <w:rFonts w:cstheme="minorHAnsi"/>
        </w:rPr>
        <w:t>.</w:t>
      </w:r>
    </w:p>
    <w:p w:rsidR="006D09A8" w:rsidRPr="006D09A8" w:rsidP="006D09A8" w14:paraId="39BF52C0" w14:textId="77777777">
      <w:pPr>
        <w:spacing w:line="259" w:lineRule="auto"/>
        <w:ind w:left="0" w:firstLine="0"/>
        <w:rPr>
          <w:rFonts w:cstheme="minorHAnsi"/>
        </w:rPr>
      </w:pPr>
      <w:r w:rsidRPr="006D09A8">
        <w:rPr>
          <w:rFonts w:cstheme="minorHAnsi"/>
        </w:rPr>
        <w:t xml:space="preserve">The average annual Agency burden and cost over the next 3 years are estimated to be 430 labor hours and $23,900. See Table 2: Average Annual EPA Burden and Cost – </w:t>
      </w:r>
      <w:r w:rsidRPr="006D09A8">
        <w:rPr>
          <w:rFonts w:cstheme="minorHAnsi"/>
          <w:bCs/>
        </w:rPr>
        <w:t xml:space="preserve">NESHAP for </w:t>
      </w:r>
      <w:bookmarkStart w:id="25" w:name="_Hlk4312909"/>
      <w:r w:rsidRPr="006D09A8">
        <w:rPr>
          <w:rFonts w:cstheme="minorHAnsi"/>
        </w:rPr>
        <w:t xml:space="preserve">Primary Copper Smelting </w:t>
      </w:r>
      <w:bookmarkEnd w:id="25"/>
      <w:r w:rsidRPr="006D09A8">
        <w:rPr>
          <w:rFonts w:cstheme="minorHAnsi"/>
          <w:bCs/>
        </w:rPr>
        <w:t>(40 CFR Part 63, Subpart QQQ) (Final Amendments)</w:t>
      </w:r>
      <w:r w:rsidRPr="006D09A8">
        <w:rPr>
          <w:rFonts w:cstheme="minorHAnsi"/>
        </w:rPr>
        <w:t>.</w:t>
      </w:r>
    </w:p>
    <w:p w:rsidR="006D09A8" w:rsidRPr="006D09A8" w:rsidP="006D09A8" w14:paraId="699DEE8C" w14:textId="77777777">
      <w:pPr>
        <w:spacing w:line="259" w:lineRule="auto"/>
        <w:ind w:left="0" w:firstLine="0"/>
        <w:rPr>
          <w:rFonts w:cstheme="minorHAnsi"/>
        </w:rPr>
      </w:pPr>
      <w:r w:rsidRPr="006D09A8">
        <w:rPr>
          <w:rFonts w:cstheme="minorHAnsi"/>
        </w:rPr>
        <w:t>We assume that burdens for managerial tasks take 5 percent of the time required for technical tasks because the typical tasks for managers are to review and approve reports. Clerical burdens are assumed to take 10 percent of the time required for technical tasks because the typical duties of clerical staff are to proofread the reports, make copies, and maintain records.</w:t>
      </w:r>
    </w:p>
    <w:p w:rsidR="006D09A8" w:rsidP="00CF1938" w14:paraId="48A9EB93" w14:textId="77777777">
      <w:pPr>
        <w:spacing w:line="259" w:lineRule="auto"/>
        <w:ind w:left="0" w:firstLine="0"/>
        <w:rPr>
          <w:rFonts w:cstheme="minorHAnsi"/>
        </w:rPr>
      </w:pPr>
    </w:p>
    <w:p w:rsidR="00D17BB9" w:rsidRPr="008B3B3E" w:rsidP="00CF1938" w14:paraId="164B7E2B" w14:textId="649D3AF0">
      <w:pPr>
        <w:spacing w:line="259" w:lineRule="auto"/>
        <w:ind w:left="0" w:firstLine="0"/>
        <w:rPr>
          <w:rFonts w:cstheme="minorHAnsi"/>
          <w:b/>
          <w:bCs/>
        </w:rPr>
      </w:pPr>
      <w:r w:rsidRPr="008B3B3E">
        <w:rPr>
          <w:rFonts w:cstheme="minorHAnsi"/>
          <w:b/>
          <w:bCs/>
          <w:color w:val="000000" w:themeColor="text1"/>
        </w:rPr>
        <w:t xml:space="preserve">14c. </w:t>
      </w:r>
      <w:r w:rsidRPr="008B3B3E">
        <w:rPr>
          <w:rFonts w:cstheme="minorHAnsi"/>
          <w:b/>
          <w:bCs/>
          <w:color w:val="000000" w:themeColor="text1"/>
        </w:rPr>
        <w:t>Agency Non-Labor Costs</w:t>
      </w:r>
    </w:p>
    <w:p w:rsidR="00BB3410" w:rsidRPr="008B3B3E" w:rsidP="002943D2" w14:paraId="7FCA1ABF" w14:textId="08FED25A">
      <w:pPr>
        <w:spacing w:line="259" w:lineRule="auto"/>
        <w:ind w:left="0" w:firstLine="0"/>
        <w:rPr>
          <w:rFonts w:cstheme="minorHAnsi"/>
        </w:rPr>
      </w:pPr>
      <w:r>
        <w:rPr>
          <w:rFonts w:cstheme="minorHAnsi"/>
        </w:rPr>
        <w:t xml:space="preserve">There are no anticipated non-labor costs for the Agency. </w:t>
      </w:r>
    </w:p>
    <w:p w:rsidR="004620CA" w:rsidRPr="008B3B3E" w:rsidP="00940939" w14:paraId="3144CC9D" w14:textId="0FBBD5C6">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CHANGE IN BURDEN</w:t>
      </w:r>
      <w:bookmarkEnd w:id="24"/>
      <w:r w:rsidR="00EF46E9">
        <w:rPr>
          <w:rFonts w:asciiTheme="minorHAnsi" w:hAnsiTheme="minorHAnsi" w:cstheme="minorHAnsi"/>
          <w:b/>
          <w:bCs/>
          <w:color w:val="000000" w:themeColor="text1"/>
          <w:sz w:val="22"/>
          <w:szCs w:val="22"/>
        </w:rPr>
        <w:t>:</w:t>
      </w:r>
    </w:p>
    <w:p w:rsidR="001F0834" w:rsidRPr="000A1353" w:rsidP="00940939" w14:paraId="567B01FE" w14:textId="77777777">
      <w:pPr>
        <w:pBdr>
          <w:bottom w:val="single" w:sz="4" w:space="1" w:color="auto"/>
        </w:pBdr>
        <w:spacing w:line="240" w:lineRule="auto"/>
        <w:ind w:left="0" w:firstLine="0"/>
        <w:jc w:val="both"/>
        <w:rPr>
          <w:rFonts w:cstheme="minorHAnsi"/>
          <w:i/>
          <w:iCs/>
        </w:rPr>
      </w:pPr>
      <w:r w:rsidRPr="000A1353">
        <w:rPr>
          <w:rFonts w:cstheme="minorHAnsi"/>
          <w:i/>
          <w:iCs/>
        </w:rPr>
        <w:t>Explain the reasons for any program changes or adjustments reported in the burden or capital/O&amp;M cost estimates.</w:t>
      </w:r>
    </w:p>
    <w:p w:rsidR="00967034" w:rsidRPr="00967034" w:rsidP="00967034" w14:paraId="6930D585" w14:textId="77777777">
      <w:pPr>
        <w:spacing w:line="259" w:lineRule="auto"/>
        <w:ind w:left="0" w:firstLine="0"/>
        <w:rPr>
          <w:rFonts w:cstheme="minorHAnsi"/>
        </w:rPr>
      </w:pPr>
      <w:r w:rsidRPr="00967034">
        <w:rPr>
          <w:rFonts w:cstheme="minorHAnsi"/>
        </w:rPr>
        <w:t xml:space="preserve">This ICR is prepared for final amendments to the </w:t>
      </w:r>
      <w:r w:rsidRPr="00967034">
        <w:rPr>
          <w:rFonts w:cstheme="minorHAnsi"/>
          <w:bCs/>
        </w:rPr>
        <w:t xml:space="preserve">NESHAP for </w:t>
      </w:r>
      <w:r w:rsidRPr="00967034">
        <w:rPr>
          <w:rFonts w:cstheme="minorHAnsi"/>
        </w:rPr>
        <w:t xml:space="preserve">Primary Copper Smelting (40 CFR, Part 63, Subpart </w:t>
      </w:r>
      <w:r w:rsidRPr="00967034">
        <w:rPr>
          <w:rFonts w:cstheme="minorHAnsi"/>
          <w:bCs/>
        </w:rPr>
        <w:t>QQQ</w:t>
      </w:r>
      <w:r w:rsidRPr="00967034">
        <w:rPr>
          <w:rFonts w:cstheme="minorHAnsi"/>
        </w:rPr>
        <w:t xml:space="preserve">). These final amendments include: (1) adjust references to the Part 63 General Provisions (40 CFR, Part 63, Subpart A) and revise provisions in the NESHAP (40 CFR Part 63, Subpart </w:t>
      </w:r>
      <w:r w:rsidRPr="00967034">
        <w:rPr>
          <w:rFonts w:cstheme="minorHAnsi"/>
          <w:bCs/>
        </w:rPr>
        <w:t>QQQ</w:t>
      </w:r>
      <w:r w:rsidRPr="00967034">
        <w:rPr>
          <w:rFonts w:cstheme="minorHAnsi"/>
        </w:rPr>
        <w:t>) to remove the SSM exemption and SSM plan requirement; (2) add electronic submittal of notifications of compliance and performance test reports; (3) add emission limits for particulate matter (PM), as surrogate for HAP metals, for anode refining furnace point source emissions; (4) add emission limits for PM, a surrogate for HAP metals, for new converters; (5) add emission limits for PM, as surrogate for HAP metals, as well as a lead limit for process fugitive emissions from anode furnaces, smelting furnaces and converters;  (6) add limits for mercury emissions from the combination of point source emissions from converters, smelting furnaces, and anode refining (7) add emission limits for benzene, toluene, chlorine, hydrogen chloride, polycyclic aromatic hydrocarbons, dioxins/furans from the combination of point source emissions from converters, smelting furnaces, and anode refining (8) add emission limit for PM, a surrogate for HAP metals, for the combination of the Hoboken converter process fugitive capture system; (9) add design standards for the combination of Peirce Smith converters, Inco flash furnaces and anode refining point sources; and (9) add work practices for the use of a bypass stack. Where applicable, adjustments for these final amendments are reflected in Tables 1 and 2 of this ICR.</w:t>
      </w:r>
    </w:p>
    <w:p w:rsidR="00ED57A4" w:rsidRPr="002943D2" w:rsidP="00967034" w14:paraId="18F76AB6" w14:textId="727C65BD">
      <w:pPr>
        <w:spacing w:line="259" w:lineRule="auto"/>
        <w:ind w:left="0" w:firstLine="0"/>
        <w:rPr>
          <w:rFonts w:cstheme="minorHAnsi"/>
        </w:rPr>
      </w:pPr>
      <w:r w:rsidRPr="00967034">
        <w:rPr>
          <w:rFonts w:cstheme="minorHAnsi"/>
        </w:rPr>
        <w:t>There are currently two facilities subject to subpart QQQ. The labor rates that were used reflect rates for 2022 instead of 2018. The burden estimate for familiarizing with regulatory requirements was increased to reflect the time it would take industry to review the final amendments. Additional performance testing is required under the final rule. Many of the other burden items are one-time requirements that would apply only to new respondents and there no new respondents are estimated over the 3-year period of this ICR. There is no additional burden associated with electronic reporting beyond reading the rule and any technical memoranda. Any burden associated with developing SSM plans and submitting periodic SSM reports were removed.</w:t>
      </w:r>
    </w:p>
    <w:p w:rsidR="005D140B" w:rsidRPr="008B3B3E" w:rsidP="00940939" w14:paraId="3604F417" w14:textId="2144C5E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6" w:name="_Toc156593389"/>
      <w:r w:rsidRPr="008B3B3E">
        <w:rPr>
          <w:rFonts w:asciiTheme="minorHAnsi" w:hAnsiTheme="minorHAnsi" w:cstheme="minorHAnsi"/>
          <w:b/>
          <w:bCs/>
          <w:color w:val="000000" w:themeColor="text1"/>
          <w:sz w:val="22"/>
          <w:szCs w:val="22"/>
        </w:rPr>
        <w:t>PUBLICATION OF DATA</w:t>
      </w:r>
      <w:bookmarkStart w:id="27" w:name="_Toc156593390"/>
      <w:bookmarkEnd w:id="26"/>
      <w:r w:rsidR="00EF46E9">
        <w:rPr>
          <w:rFonts w:asciiTheme="minorHAnsi" w:hAnsiTheme="minorHAnsi" w:cstheme="minorHAnsi"/>
          <w:b/>
          <w:bCs/>
          <w:color w:val="000000" w:themeColor="text1"/>
          <w:sz w:val="22"/>
          <w:szCs w:val="22"/>
        </w:rPr>
        <w:t>:</w:t>
      </w:r>
    </w:p>
    <w:p w:rsidR="001F0834" w:rsidRPr="000A1353" w:rsidP="00940939" w14:paraId="21A4F990" w14:textId="3CA04715">
      <w:pPr>
        <w:pBdr>
          <w:bottom w:val="single" w:sz="4" w:space="1" w:color="auto"/>
        </w:pBdr>
        <w:spacing w:line="240" w:lineRule="auto"/>
        <w:ind w:left="0" w:firstLine="0"/>
        <w:jc w:val="both"/>
        <w:rPr>
          <w:rFonts w:cstheme="minorHAnsi"/>
          <w:i/>
          <w:iCs/>
        </w:rPr>
      </w:pPr>
      <w:r w:rsidRPr="000A1353">
        <w:rPr>
          <w:rFonts w:cstheme="minorHAnsi"/>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D3E29" w:rsidRPr="00DD3E29" w:rsidP="00DD3E29" w14:paraId="714009C1" w14:textId="60D50E32">
      <w:pPr>
        <w:spacing w:line="259" w:lineRule="auto"/>
        <w:ind w:left="0" w:firstLine="0"/>
        <w:rPr>
          <w:rFonts w:cstheme="minorHAnsi"/>
        </w:rPr>
      </w:pPr>
      <w:r w:rsidRPr="00DD3E29">
        <w:rPr>
          <w:rFonts w:cstheme="minorHAnsi"/>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w:t>
      </w:r>
      <w:r w:rsidRPr="00DD3E29">
        <w:rPr>
          <w:rFonts w:cstheme="minorHAnsi"/>
        </w:rPr>
        <w:t>respondents are tabulated and published for use in compliance and enforcement programs. The semiannual reports are used for problem identification, as a check on source operation and maintenance, and for compliance determinations. </w:t>
      </w:r>
    </w:p>
    <w:p w:rsidR="00DD3E29" w:rsidRPr="00DD3E29" w:rsidP="00DD3E29" w14:paraId="180BE76C" w14:textId="4E467779">
      <w:pPr>
        <w:spacing w:line="259" w:lineRule="auto"/>
        <w:ind w:left="0" w:firstLine="0"/>
        <w:rPr>
          <w:rFonts w:cstheme="minorHAnsi"/>
        </w:rPr>
      </w:pPr>
      <w:r w:rsidRPr="00DD3E29">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 </w:t>
      </w:r>
    </w:p>
    <w:p w:rsidR="008B58C1" w:rsidRPr="008B3B3E" w:rsidP="002943D2" w14:paraId="70FD8E42" w14:textId="6CD6EC88">
      <w:pPr>
        <w:spacing w:line="259" w:lineRule="auto"/>
        <w:ind w:left="0" w:firstLine="0"/>
        <w:rPr>
          <w:rFonts w:cstheme="minorHAnsi"/>
        </w:rPr>
      </w:pPr>
      <w:r w:rsidRPr="00DD3E29">
        <w:rPr>
          <w:rFonts w:cstheme="minorHAnsi"/>
        </w:rPr>
        <w:t>The records required by this regulation must be retained by the owner/operator for five years. </w:t>
      </w:r>
    </w:p>
    <w:p w:rsidR="00627768" w:rsidRPr="008B3B3E" w:rsidP="00940939" w14:paraId="54E9D2D0" w14:textId="666852C1">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DISPLAY OF OMB CONTROL NUMBER AND EXPIRATION DATE ON INSTRUMENTS</w:t>
      </w:r>
      <w:bookmarkEnd w:id="27"/>
      <w:r w:rsidR="00EF46E9">
        <w:rPr>
          <w:rFonts w:asciiTheme="minorHAnsi" w:hAnsiTheme="minorHAnsi" w:cstheme="minorHAnsi"/>
          <w:b/>
          <w:bCs/>
          <w:color w:val="000000" w:themeColor="text1"/>
          <w:sz w:val="22"/>
          <w:szCs w:val="22"/>
        </w:rPr>
        <w:t>:</w:t>
      </w:r>
      <w:r w:rsidRPr="008B3B3E" w:rsidR="00644EBE">
        <w:rPr>
          <w:rFonts w:asciiTheme="minorHAnsi" w:hAnsiTheme="minorHAnsi" w:cstheme="minorHAnsi"/>
          <w:b/>
          <w:bCs/>
          <w:sz w:val="22"/>
          <w:szCs w:val="22"/>
        </w:rPr>
        <w:t xml:space="preserve"> </w:t>
      </w:r>
    </w:p>
    <w:p w:rsidR="001F0834" w:rsidRPr="008B3B3E" w:rsidP="00940939" w14:paraId="23256265" w14:textId="77777777">
      <w:pPr>
        <w:pBdr>
          <w:bottom w:val="single" w:sz="4" w:space="1" w:color="auto"/>
        </w:pBdr>
        <w:spacing w:line="240" w:lineRule="auto"/>
        <w:ind w:left="0" w:firstLine="0"/>
        <w:jc w:val="both"/>
        <w:rPr>
          <w:rFonts w:cstheme="minorHAnsi"/>
          <w:i/>
          <w:iCs/>
        </w:rPr>
      </w:pPr>
      <w:r w:rsidRPr="008B3B3E">
        <w:rPr>
          <w:rFonts w:cstheme="minorHAnsi"/>
          <w:i/>
          <w:iCs/>
        </w:rPr>
        <w:t>If seeking approval to not display the expiration date for OMB approval of the information collection, explain the reasons that display would be inappropriate.</w:t>
      </w:r>
    </w:p>
    <w:p w:rsidR="00ED57A4" w:rsidRPr="008B3B3E" w:rsidP="002943D2" w14:paraId="38543EA2" w14:textId="22F902FE">
      <w:pPr>
        <w:spacing w:line="259" w:lineRule="auto"/>
        <w:ind w:left="0" w:firstLine="0"/>
        <w:rPr>
          <w:rFonts w:cstheme="minorHAnsi"/>
        </w:rPr>
      </w:pPr>
      <w:r>
        <w:rPr>
          <w:rFonts w:cstheme="minorHAnsi"/>
        </w:rPr>
        <w:t xml:space="preserve">The Agency plans to display the expiration date for OMB approval of the information collection on all instruments. </w:t>
      </w:r>
    </w:p>
    <w:p w:rsidR="00691828" w:rsidRPr="008B3B3E" w:rsidP="00940939" w14:paraId="7CCB26DD" w14:textId="4B3BA648">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8" w:name="_Toc156593391"/>
      <w:r w:rsidRPr="008B3B3E">
        <w:rPr>
          <w:rFonts w:asciiTheme="minorHAnsi" w:hAnsiTheme="minorHAnsi" w:cstheme="minorHAnsi"/>
          <w:b/>
          <w:bCs/>
          <w:color w:val="000000" w:themeColor="text1"/>
          <w:sz w:val="22"/>
          <w:szCs w:val="22"/>
        </w:rPr>
        <w:t>CERTIFICATION STATEMENT</w:t>
      </w:r>
      <w:bookmarkEnd w:id="28"/>
      <w:r w:rsidR="00EF46E9">
        <w:rPr>
          <w:rFonts w:asciiTheme="minorHAnsi" w:hAnsiTheme="minorHAnsi" w:cstheme="minorHAnsi"/>
          <w:b/>
          <w:bCs/>
          <w:color w:val="000000" w:themeColor="text1"/>
          <w:sz w:val="22"/>
          <w:szCs w:val="22"/>
        </w:rPr>
        <w:t>:</w:t>
      </w:r>
    </w:p>
    <w:p w:rsidR="001F0834" w:rsidRPr="008B3B3E" w:rsidP="00940939" w14:paraId="59893047" w14:textId="77777777">
      <w:pPr>
        <w:pBdr>
          <w:bottom w:val="single" w:sz="4" w:space="1" w:color="auto"/>
        </w:pBdr>
        <w:spacing w:line="240" w:lineRule="auto"/>
        <w:ind w:left="0" w:firstLine="0"/>
        <w:jc w:val="both"/>
        <w:rPr>
          <w:rFonts w:cstheme="minorHAnsi"/>
          <w:i/>
          <w:iCs/>
        </w:rPr>
      </w:pPr>
      <w:r w:rsidRPr="008B3B3E">
        <w:rPr>
          <w:rFonts w:cstheme="minorHAnsi"/>
          <w:i/>
          <w:iCs/>
        </w:rPr>
        <w:t>Explain each exception to the topics of the certification statement identified in “Certification for Paperwork Reduction Act Submissions.”</w:t>
      </w:r>
    </w:p>
    <w:p w:rsidR="00ED57A4" w:rsidRPr="008B3B3E" w:rsidP="002943D2" w14:paraId="2765D073" w14:textId="5057838E">
      <w:pPr>
        <w:spacing w:line="259" w:lineRule="auto"/>
        <w:ind w:left="0" w:firstLine="0"/>
        <w:rPr>
          <w:rFonts w:cstheme="minorHAnsi"/>
        </w:rPr>
      </w:pPr>
      <w:r>
        <w:rPr>
          <w:rFonts w:cstheme="minorHAnsi"/>
        </w:rPr>
        <w:t xml:space="preserve">This information collection complies with all provisions of the Certification for Paperwork Reduction Act Submissions. </w:t>
      </w:r>
    </w:p>
    <w:p w:rsidR="00BB3410" w:rsidRPr="00EB3FEB" w:rsidP="00940939" w14:paraId="02BFB1B4" w14:textId="0A26DA1D">
      <w:pPr>
        <w:pStyle w:val="Heading1"/>
        <w:keepNext w:val="0"/>
        <w:pBdr>
          <w:bottom w:val="single" w:sz="4" w:space="1" w:color="auto"/>
        </w:pBdr>
        <w:spacing w:before="0" w:after="160"/>
        <w:rPr>
          <w:rFonts w:asciiTheme="minorHAnsi" w:hAnsiTheme="minorHAnsi" w:cstheme="minorHAnsi"/>
          <w:b/>
          <w:bCs/>
          <w:color w:val="000000" w:themeColor="text1"/>
          <w:sz w:val="22"/>
          <w:szCs w:val="22"/>
        </w:rPr>
      </w:pPr>
      <w:r w:rsidRPr="00EB3FEB">
        <w:rPr>
          <w:rFonts w:asciiTheme="minorHAnsi" w:hAnsiTheme="minorHAnsi" w:cstheme="minorHAnsi"/>
          <w:b/>
          <w:bCs/>
          <w:color w:val="000000" w:themeColor="text1"/>
          <w:sz w:val="22"/>
          <w:szCs w:val="22"/>
        </w:rPr>
        <w:t>BURDEN STATEMENT</w:t>
      </w:r>
    </w:p>
    <w:p w:rsidR="008B59D0" w:rsidRPr="008B59D0" w:rsidP="008B59D0" w14:paraId="14232CF9" w14:textId="77777777">
      <w:pPr>
        <w:spacing w:line="259" w:lineRule="auto"/>
        <w:ind w:left="0" w:firstLine="0"/>
        <w:rPr>
          <w:rFonts w:cstheme="minorHAnsi"/>
        </w:rPr>
      </w:pPr>
      <w:r w:rsidRPr="008B59D0">
        <w:rPr>
          <w:rFonts w:cstheme="minorHAnsi"/>
        </w:rPr>
        <w:t xml:space="preserve">The annual public reporting and recordkeeping burden for this collection of information is estimated to average 155 hours per response. Burden means the total time, effort, or financial resources expended by persons to generate, maintain, retain, or disclose or provide information to or for a </w:t>
      </w:r>
      <w:r w:rsidRPr="008B59D0">
        <w:rPr>
          <w:rFonts w:cstheme="minorHAnsi"/>
        </w:rPr>
        <w:t>Federal</w:t>
      </w:r>
      <w:r w:rsidRPr="008B59D0">
        <w:rPr>
          <w:rFonts w:cstheme="minorHAnsi"/>
        </w:rPr>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8B59D0" w:rsidRPr="008B59D0" w:rsidP="008B59D0" w14:paraId="02F0109F" w14:textId="77777777">
      <w:pPr>
        <w:spacing w:line="259" w:lineRule="auto"/>
        <w:ind w:left="0" w:firstLine="0"/>
        <w:rPr>
          <w:rFonts w:cstheme="minorHAnsi"/>
        </w:rPr>
      </w:pPr>
      <w:r w:rsidRPr="008B59D0">
        <w:rPr>
          <w:rFonts w:cstheme="minorHAnsi"/>
        </w:rPr>
        <w:t>An agency may not conduct or sponsor, and a person is not required to respond to, a collection of information unless it displays a valid OMB Control Number. The OMB Control Numbers for EPA regulations are listed at 40 CFR Part 9 and 48 CFR Chapter 15.</w:t>
      </w:r>
    </w:p>
    <w:p w:rsidR="008B59D0" w:rsidRPr="008B59D0" w:rsidP="008B59D0" w14:paraId="5EFF01D5" w14:textId="073D67BA">
      <w:pPr>
        <w:spacing w:line="259" w:lineRule="auto"/>
        <w:ind w:left="0" w:firstLine="0"/>
        <w:rPr>
          <w:rFonts w:cstheme="minorHAnsi"/>
        </w:rPr>
      </w:pPr>
      <w:r w:rsidRPr="008B59D0">
        <w:rPr>
          <w:rFonts w:cstheme="minorHAnsi"/>
        </w:rPr>
        <w:t xml:space="preserve">To comment on the Agency's need for this information, the accuracy of the provided burden estimates, and any suggested methods for minimizing respondent burden, including the use of automated collection techniques, the EPA has established a public docket for this ICR under Docket ID Number </w:t>
      </w:r>
      <w:r w:rsidRPr="008B59D0">
        <w:rPr>
          <w:rFonts w:cstheme="minorHAnsi"/>
          <w:bCs/>
        </w:rPr>
        <w:t>EPA-HQ-OAR-2020-0430</w:t>
      </w:r>
      <w:r w:rsidRPr="008B59D0">
        <w:rPr>
          <w:rFonts w:cstheme="minorHAnsi"/>
        </w:rPr>
        <w:t xml:space="preserve">. An electronic version of the public docket is available at </w:t>
      </w:r>
      <w:hyperlink r:id="rId12" w:history="1">
        <w:r w:rsidRPr="008B59D0">
          <w:rPr>
            <w:rStyle w:val="Hyperlink"/>
            <w:rFonts w:cstheme="minorHAnsi"/>
            <w:i/>
          </w:rPr>
          <w:t>http://www.regulations.gov/</w:t>
        </w:r>
      </w:hyperlink>
      <w:r w:rsidRPr="008B59D0">
        <w:rPr>
          <w:rFonts w:cstheme="minorHAnsi"/>
        </w:rPr>
        <w:t xml:space="preserve">, which may be used to obtain a copy of the draft collection of information, submit or view public comments, access the index listing of the contents of the docket, and access those </w:t>
      </w:r>
      <w:r w:rsidRPr="008B59D0">
        <w:rPr>
          <w:rFonts w:cstheme="minorHAnsi"/>
        </w:rPr>
        <w:t xml:space="preserve">documents in the public docket that are available electronically. When in the system, select “search,” then key in the docket ID number identified in this document. The documents are also available for public viewing at the EPA Docket Center, EPA West, Room 3334, 1301 Constitution Ave., NW, Washington, DC. The EPA Docket Center Public Reading Room is open from 8:30 a.m. to 4:30 p.m., Monday through Friday, excluding legal holidays. The telephone number for the Reading Room is (202) 566-1744, and the telephone number for the docket center is (202) 566-1742. Send comments to the Office of Information and Regulatory Affairs, Office of Management and Budget, Attention: Desk Officer for EPA, 725 17th Street, NW, Washington, DC 20503. Please include the EPA Docket ID Number </w:t>
      </w:r>
      <w:r w:rsidRPr="008B59D0">
        <w:rPr>
          <w:rFonts w:cstheme="minorHAnsi"/>
          <w:bCs/>
        </w:rPr>
        <w:t xml:space="preserve">EPA-HQ-OAR-2020-0430 </w:t>
      </w:r>
      <w:r w:rsidRPr="008B59D0">
        <w:rPr>
          <w:rFonts w:cstheme="minorHAnsi"/>
        </w:rPr>
        <w:t xml:space="preserve">and OMB Control Number 2060-0476 in any correspondence. </w:t>
      </w:r>
    </w:p>
    <w:p w:rsidR="00C245D6" w:rsidP="008B59D0" w14:paraId="14239B67" w14:textId="77777777">
      <w:pPr>
        <w:spacing w:line="259" w:lineRule="auto"/>
        <w:ind w:left="0" w:firstLine="0"/>
      </w:pPr>
    </w:p>
    <w:p w:rsidR="00EB3FEB" w:rsidP="008B59D0" w14:paraId="7C8FAC2A" w14:textId="61625354">
      <w:pPr>
        <w:spacing w:line="259" w:lineRule="auto"/>
        <w:ind w:left="0" w:firstLine="0"/>
        <w:rPr>
          <w:rFonts w:cstheme="minorHAnsi"/>
        </w:rPr>
      </w:pPr>
      <w:r w:rsidRPr="00ED7A89">
        <w:rPr>
          <w:rFonts w:cstheme="minorHAnsi"/>
          <w:b/>
          <w:bCs/>
          <w:color w:val="000000" w:themeColor="text1"/>
        </w:rPr>
        <w:t>A</w:t>
      </w:r>
      <w:r w:rsidR="00ED7A89">
        <w:rPr>
          <w:rFonts w:cstheme="minorHAnsi"/>
          <w:b/>
          <w:bCs/>
          <w:color w:val="000000" w:themeColor="text1"/>
        </w:rPr>
        <w:t>DDITIONAL</w:t>
      </w:r>
      <w:r w:rsidRPr="00ED7A89">
        <w:rPr>
          <w:rFonts w:cstheme="minorHAnsi"/>
          <w:b/>
          <w:bCs/>
          <w:color w:val="000000" w:themeColor="text1"/>
        </w:rPr>
        <w:t xml:space="preserve"> TABLES AND APPEN</w:t>
      </w:r>
      <w:r w:rsidR="00ED7A89">
        <w:rPr>
          <w:rFonts w:cstheme="minorHAnsi"/>
          <w:b/>
          <w:bCs/>
          <w:color w:val="000000" w:themeColor="text1"/>
        </w:rPr>
        <w:t>DICES</w:t>
      </w:r>
    </w:p>
    <w:p w:rsidR="004B3607" w:rsidP="03DD4757" w14:paraId="637711AA" w14:textId="45587BA6">
      <w:pPr>
        <w:spacing w:line="259" w:lineRule="auto"/>
        <w:ind w:left="0" w:firstLine="0"/>
      </w:pPr>
      <w:r>
        <w:t>See following pages.</w:t>
      </w:r>
    </w:p>
    <w:p w:rsidR="00DF4277" w:rsidP="002943D2" w14:paraId="33679D2D" w14:textId="77777777">
      <w:pPr>
        <w:spacing w:line="259" w:lineRule="auto"/>
        <w:ind w:left="0" w:firstLine="0"/>
        <w:rPr>
          <w:rFonts w:cstheme="minorHAnsi"/>
        </w:rPr>
      </w:pPr>
    </w:p>
    <w:p w:rsidR="00DF4277" w:rsidP="002943D2" w14:paraId="58C8F750" w14:textId="77777777">
      <w:pPr>
        <w:spacing w:line="259" w:lineRule="auto"/>
        <w:ind w:left="0" w:firstLine="0"/>
        <w:rPr>
          <w:rFonts w:cstheme="minorHAnsi"/>
        </w:rPr>
      </w:pPr>
    </w:p>
    <w:p w:rsidR="00DF4277" w:rsidP="002943D2" w14:paraId="040C2F54" w14:textId="77777777">
      <w:pPr>
        <w:spacing w:line="259" w:lineRule="auto"/>
        <w:ind w:left="0" w:firstLine="0"/>
        <w:rPr>
          <w:rFonts w:cstheme="minorHAnsi"/>
        </w:rPr>
      </w:pPr>
    </w:p>
    <w:p w:rsidR="00DF4277" w:rsidP="002943D2" w14:paraId="73BB3414" w14:textId="77777777">
      <w:pPr>
        <w:spacing w:line="259" w:lineRule="auto"/>
        <w:ind w:left="0" w:firstLine="0"/>
        <w:rPr>
          <w:rFonts w:cstheme="minorHAnsi"/>
        </w:rPr>
      </w:pPr>
    </w:p>
    <w:p w:rsidR="00DF4277" w:rsidP="002943D2" w14:paraId="2C4E2531" w14:textId="77777777">
      <w:pPr>
        <w:spacing w:line="259" w:lineRule="auto"/>
        <w:ind w:left="0" w:firstLine="0"/>
        <w:rPr>
          <w:rFonts w:cstheme="minorHAnsi"/>
        </w:rPr>
      </w:pPr>
    </w:p>
    <w:p w:rsidR="00DF4277" w:rsidP="002943D2" w14:paraId="034E2335" w14:textId="77777777">
      <w:pPr>
        <w:spacing w:line="259" w:lineRule="auto"/>
        <w:ind w:left="0" w:firstLine="0"/>
        <w:rPr>
          <w:rFonts w:cstheme="minorHAnsi"/>
        </w:rPr>
      </w:pPr>
    </w:p>
    <w:p w:rsidR="00DF4277" w:rsidP="002943D2" w14:paraId="6656706F" w14:textId="77777777">
      <w:pPr>
        <w:spacing w:line="259" w:lineRule="auto"/>
        <w:ind w:left="0" w:firstLine="0"/>
        <w:rPr>
          <w:rFonts w:cstheme="minorHAnsi"/>
        </w:rPr>
      </w:pPr>
    </w:p>
    <w:p w:rsidR="00DF4277" w:rsidP="002943D2" w14:paraId="1411C724" w14:textId="77777777">
      <w:pPr>
        <w:spacing w:line="259" w:lineRule="auto"/>
        <w:ind w:left="0" w:firstLine="0"/>
        <w:rPr>
          <w:rFonts w:cstheme="minorHAnsi"/>
        </w:rPr>
      </w:pPr>
    </w:p>
    <w:p w:rsidR="00DF4277" w:rsidP="002943D2" w14:paraId="7EC5867B" w14:textId="77777777">
      <w:pPr>
        <w:spacing w:line="259" w:lineRule="auto"/>
        <w:ind w:left="0" w:firstLine="0"/>
        <w:rPr>
          <w:rFonts w:cstheme="minorHAnsi"/>
        </w:rPr>
      </w:pPr>
    </w:p>
    <w:p w:rsidR="00DF4277" w:rsidP="002943D2" w14:paraId="789E4EDD" w14:textId="77777777">
      <w:pPr>
        <w:spacing w:line="259" w:lineRule="auto"/>
        <w:ind w:left="0" w:firstLine="0"/>
        <w:rPr>
          <w:rFonts w:cstheme="minorHAnsi"/>
        </w:rPr>
      </w:pPr>
    </w:p>
    <w:p w:rsidR="00DF4277" w:rsidP="002943D2" w14:paraId="191EB232" w14:textId="77777777">
      <w:pPr>
        <w:spacing w:line="259" w:lineRule="auto"/>
        <w:ind w:left="0" w:firstLine="0"/>
        <w:rPr>
          <w:rFonts w:cstheme="minorHAnsi"/>
        </w:rPr>
      </w:pPr>
    </w:p>
    <w:p w:rsidR="00DF4277" w:rsidP="002943D2" w14:paraId="2172F22F" w14:textId="77777777">
      <w:pPr>
        <w:spacing w:line="259" w:lineRule="auto"/>
        <w:ind w:left="0" w:firstLine="0"/>
        <w:rPr>
          <w:rFonts w:cstheme="minorHAnsi"/>
        </w:rPr>
      </w:pPr>
    </w:p>
    <w:p w:rsidR="00DF4277" w:rsidP="002943D2" w14:paraId="0EF8A90D" w14:textId="77777777">
      <w:pPr>
        <w:spacing w:line="259" w:lineRule="auto"/>
        <w:ind w:left="0" w:firstLine="0"/>
        <w:rPr>
          <w:rFonts w:cstheme="minorHAnsi"/>
        </w:rPr>
      </w:pPr>
    </w:p>
    <w:p w:rsidR="00DF4277" w:rsidP="002943D2" w14:paraId="09FDEA57" w14:textId="77777777">
      <w:pPr>
        <w:spacing w:line="259" w:lineRule="auto"/>
        <w:ind w:left="0" w:firstLine="0"/>
        <w:rPr>
          <w:rFonts w:cstheme="minorHAnsi"/>
        </w:rPr>
      </w:pPr>
    </w:p>
    <w:p w:rsidR="00DF4277" w:rsidP="002943D2" w14:paraId="29685C5F" w14:textId="77777777">
      <w:pPr>
        <w:spacing w:line="259" w:lineRule="auto"/>
        <w:ind w:left="0" w:firstLine="0"/>
        <w:rPr>
          <w:rFonts w:cstheme="minorHAnsi"/>
        </w:rPr>
      </w:pPr>
    </w:p>
    <w:p w:rsidR="00DF4277" w:rsidP="002943D2" w14:paraId="2A681B82" w14:textId="77777777">
      <w:pPr>
        <w:spacing w:line="259" w:lineRule="auto"/>
        <w:ind w:left="0" w:firstLine="0"/>
        <w:rPr>
          <w:rFonts w:cstheme="minorHAnsi"/>
        </w:rPr>
      </w:pPr>
    </w:p>
    <w:p w:rsidR="00DF4277" w:rsidP="002943D2" w14:paraId="0E71B95A" w14:textId="77777777">
      <w:pPr>
        <w:spacing w:line="259" w:lineRule="auto"/>
        <w:ind w:left="0" w:firstLine="0"/>
        <w:rPr>
          <w:rFonts w:cstheme="minorHAnsi"/>
        </w:rPr>
      </w:pPr>
    </w:p>
    <w:p w:rsidR="00DF4277" w:rsidP="002943D2" w14:paraId="2BD80C2C" w14:textId="77777777">
      <w:pPr>
        <w:spacing w:line="259" w:lineRule="auto"/>
        <w:ind w:left="0" w:firstLine="0"/>
        <w:rPr>
          <w:rFonts w:cstheme="minorHAnsi"/>
        </w:rPr>
      </w:pPr>
    </w:p>
    <w:p w:rsidR="00DF4277" w:rsidP="002943D2" w14:paraId="3540AC2C" w14:textId="77777777">
      <w:pPr>
        <w:spacing w:line="259" w:lineRule="auto"/>
        <w:ind w:left="0" w:firstLine="0"/>
        <w:rPr>
          <w:rFonts w:cstheme="minorHAnsi"/>
        </w:rPr>
      </w:pPr>
    </w:p>
    <w:p w:rsidR="00DF4277" w:rsidP="002943D2" w14:paraId="330B3443" w14:textId="77777777">
      <w:pPr>
        <w:spacing w:line="259" w:lineRule="auto"/>
        <w:ind w:left="0" w:firstLine="0"/>
        <w:rPr>
          <w:rFonts w:cstheme="minorHAnsi"/>
        </w:rPr>
      </w:pPr>
    </w:p>
    <w:p w:rsidR="00DF4277" w:rsidP="00DF4277" w14:paraId="72681EC5" w14:textId="77777777">
      <w:pPr>
        <w:spacing w:line="259" w:lineRule="auto"/>
        <w:ind w:left="0" w:firstLine="0"/>
        <w:rPr>
          <w:rFonts w:cstheme="minorHAnsi"/>
          <w:b/>
          <w:bCs/>
        </w:rPr>
        <w:sectPr w:rsidSect="000A1353">
          <w:footerReference w:type="default" r:id="rId13"/>
          <w:pgSz w:w="12240" w:h="15840"/>
          <w:pgMar w:top="1440" w:right="1440" w:bottom="1440" w:left="1440" w:header="720" w:footer="720" w:gutter="0"/>
          <w:cols w:space="720"/>
          <w:docGrid w:linePitch="360"/>
        </w:sectPr>
      </w:pPr>
    </w:p>
    <w:p w:rsidR="00C245D6" w:rsidRPr="00C245D6" w:rsidP="00C245D6" w14:paraId="10643978" w14:textId="77777777">
      <w:pPr>
        <w:widowControl w:val="0"/>
        <w:autoSpaceDE w:val="0"/>
        <w:autoSpaceDN w:val="0"/>
        <w:adjustRightInd w:val="0"/>
        <w:spacing w:after="0" w:line="240" w:lineRule="auto"/>
        <w:ind w:left="0" w:firstLine="0"/>
        <w:jc w:val="center"/>
        <w:outlineLvl w:val="0"/>
        <w:rPr>
          <w:rFonts w:ascii="Times New Roman" w:eastAsia="Times New Roman" w:hAnsi="Times New Roman" w:cs="Times New Roman"/>
          <w:b/>
          <w:bCs/>
          <w:color w:val="000000"/>
          <w:sz w:val="24"/>
          <w:szCs w:val="24"/>
        </w:rPr>
      </w:pPr>
      <w:r w:rsidRPr="00C245D6">
        <w:rPr>
          <w:rFonts w:ascii="Times New Roman" w:eastAsia="Times New Roman" w:hAnsi="Times New Roman" w:cs="Times New Roman"/>
          <w:b/>
          <w:bCs/>
          <w:color w:val="000000"/>
          <w:sz w:val="24"/>
          <w:szCs w:val="24"/>
        </w:rPr>
        <w:t xml:space="preserve">Table 1: Average Annual Respondent Burden and Cost – NESHAP for Primary Copper Smelting (40 CFR Part 63, Subpart </w:t>
      </w:r>
      <w:r w:rsidRPr="00C245D6">
        <w:rPr>
          <w:rFonts w:ascii="Times New Roman" w:eastAsia="Times New Roman" w:hAnsi="Times New Roman" w:cs="Times New Roman"/>
          <w:b/>
          <w:bCs/>
          <w:sz w:val="24"/>
          <w:szCs w:val="24"/>
        </w:rPr>
        <w:t>QQQ</w:t>
      </w:r>
      <w:r w:rsidRPr="00C245D6">
        <w:rPr>
          <w:rFonts w:ascii="Times New Roman" w:eastAsia="Times New Roman" w:hAnsi="Times New Roman" w:cs="Times New Roman"/>
          <w:b/>
          <w:bCs/>
          <w:color w:val="000000"/>
          <w:sz w:val="24"/>
          <w:szCs w:val="24"/>
        </w:rPr>
        <w:t>) (Final Amendments)</w:t>
      </w:r>
    </w:p>
    <w:p w:rsidR="00C245D6" w:rsidRPr="00C245D6" w:rsidP="00C245D6" w14:paraId="6FFD7AC5" w14:textId="77777777">
      <w:pPr>
        <w:widowControl w:val="0"/>
        <w:autoSpaceDE w:val="0"/>
        <w:autoSpaceDN w:val="0"/>
        <w:adjustRightInd w:val="0"/>
        <w:spacing w:after="0" w:line="240" w:lineRule="auto"/>
        <w:ind w:left="0" w:firstLine="0"/>
        <w:rPr>
          <w:rFonts w:ascii="Times New Roman" w:eastAsia="Times New Roman" w:hAnsi="Times New Roman" w:cs="Times New Roman"/>
          <w:sz w:val="16"/>
          <w:szCs w:val="16"/>
        </w:rPr>
      </w:pPr>
    </w:p>
    <w:p w:rsidR="00C245D6" w:rsidRPr="00C245D6" w:rsidP="00C245D6" w14:paraId="6A5BD106" w14:textId="77777777">
      <w:pPr>
        <w:widowControl w:val="0"/>
        <w:autoSpaceDE w:val="0"/>
        <w:autoSpaceDN w:val="0"/>
        <w:adjustRightInd w:val="0"/>
        <w:spacing w:after="0" w:line="240" w:lineRule="auto"/>
        <w:ind w:left="0" w:firstLine="0"/>
        <w:rPr>
          <w:rFonts w:ascii="Times New Roman" w:eastAsia="Times New Roman" w:hAnsi="Times New Roman" w:cs="Times New Roman"/>
          <w:sz w:val="16"/>
          <w:szCs w:val="16"/>
        </w:rPr>
      </w:pPr>
    </w:p>
    <w:tbl>
      <w:tblPr>
        <w:tblW w:w="13486"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3145"/>
        <w:gridCol w:w="1530"/>
        <w:gridCol w:w="1440"/>
        <w:gridCol w:w="1423"/>
        <w:gridCol w:w="1306"/>
        <w:gridCol w:w="1171"/>
        <w:gridCol w:w="1338"/>
        <w:gridCol w:w="1017"/>
        <w:gridCol w:w="1116"/>
      </w:tblGrid>
      <w:tr w14:paraId="7C8902CC" w14:textId="77777777" w:rsidTr="00C245D6">
        <w:tblPrEx>
          <w:tblW w:w="13486"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251"/>
          <w:tblHeader/>
        </w:trPr>
        <w:tc>
          <w:tcPr>
            <w:tcW w:w="3145" w:type="dxa"/>
            <w:vMerge w:val="restart"/>
            <w:tcBorders>
              <w:top w:val="single" w:sz="4" w:space="0" w:color="auto"/>
              <w:bottom w:val="single" w:sz="6" w:space="0" w:color="auto"/>
            </w:tcBorders>
            <w:shd w:val="clear" w:color="auto" w:fill="D9D9D9"/>
            <w:vAlign w:val="center"/>
            <w:hideMark/>
          </w:tcPr>
          <w:p w:rsidR="00C245D6" w:rsidRPr="00C245D6" w:rsidP="00C245D6" w14:paraId="5F6EBDF3" w14:textId="77777777">
            <w:pPr>
              <w:spacing w:after="0" w:line="240" w:lineRule="auto"/>
              <w:ind w:left="0" w:firstLine="0"/>
              <w:jc w:val="center"/>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Burden item</w:t>
            </w:r>
          </w:p>
        </w:tc>
        <w:tc>
          <w:tcPr>
            <w:tcW w:w="1530" w:type="dxa"/>
            <w:tcBorders>
              <w:top w:val="single" w:sz="4" w:space="0" w:color="auto"/>
              <w:bottom w:val="single" w:sz="6" w:space="0" w:color="auto"/>
            </w:tcBorders>
            <w:shd w:val="clear" w:color="auto" w:fill="D9D9D9"/>
            <w:vAlign w:val="center"/>
            <w:hideMark/>
          </w:tcPr>
          <w:p w:rsidR="00C245D6" w:rsidRPr="00C245D6" w:rsidP="00C245D6" w14:paraId="367A0D43" w14:textId="77777777">
            <w:pPr>
              <w:spacing w:after="0" w:line="240" w:lineRule="auto"/>
              <w:ind w:left="0" w:firstLine="0"/>
              <w:jc w:val="center"/>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(A)</w:t>
            </w:r>
          </w:p>
        </w:tc>
        <w:tc>
          <w:tcPr>
            <w:tcW w:w="1440" w:type="dxa"/>
            <w:tcBorders>
              <w:top w:val="single" w:sz="4" w:space="0" w:color="auto"/>
              <w:bottom w:val="single" w:sz="6" w:space="0" w:color="auto"/>
            </w:tcBorders>
            <w:shd w:val="clear" w:color="auto" w:fill="D9D9D9"/>
            <w:vAlign w:val="center"/>
            <w:hideMark/>
          </w:tcPr>
          <w:p w:rsidR="00C245D6" w:rsidRPr="00C245D6" w:rsidP="00C245D6" w14:paraId="035B9218" w14:textId="77777777">
            <w:pPr>
              <w:spacing w:after="0" w:line="240" w:lineRule="auto"/>
              <w:ind w:left="0" w:firstLine="0"/>
              <w:jc w:val="center"/>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(B)</w:t>
            </w:r>
          </w:p>
        </w:tc>
        <w:tc>
          <w:tcPr>
            <w:tcW w:w="1423" w:type="dxa"/>
            <w:tcBorders>
              <w:top w:val="single" w:sz="4" w:space="0" w:color="auto"/>
              <w:bottom w:val="single" w:sz="6" w:space="0" w:color="auto"/>
            </w:tcBorders>
            <w:shd w:val="clear" w:color="auto" w:fill="D9D9D9"/>
            <w:vAlign w:val="center"/>
            <w:hideMark/>
          </w:tcPr>
          <w:p w:rsidR="00C245D6" w:rsidRPr="00C245D6" w:rsidP="00C245D6" w14:paraId="6B005285" w14:textId="77777777">
            <w:pPr>
              <w:spacing w:after="0" w:line="240" w:lineRule="auto"/>
              <w:ind w:left="0" w:firstLine="0"/>
              <w:jc w:val="center"/>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(C)</w:t>
            </w:r>
          </w:p>
        </w:tc>
        <w:tc>
          <w:tcPr>
            <w:tcW w:w="1306" w:type="dxa"/>
            <w:tcBorders>
              <w:top w:val="single" w:sz="4" w:space="0" w:color="auto"/>
              <w:bottom w:val="single" w:sz="6" w:space="0" w:color="auto"/>
            </w:tcBorders>
            <w:shd w:val="clear" w:color="auto" w:fill="D9D9D9"/>
            <w:vAlign w:val="center"/>
            <w:hideMark/>
          </w:tcPr>
          <w:p w:rsidR="00C245D6" w:rsidRPr="00C245D6" w:rsidP="00C245D6" w14:paraId="066AB42D" w14:textId="77777777">
            <w:pPr>
              <w:spacing w:after="0" w:line="240" w:lineRule="auto"/>
              <w:ind w:left="0" w:firstLine="0"/>
              <w:jc w:val="center"/>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(D)</w:t>
            </w:r>
          </w:p>
        </w:tc>
        <w:tc>
          <w:tcPr>
            <w:tcW w:w="1171" w:type="dxa"/>
            <w:tcBorders>
              <w:top w:val="single" w:sz="4" w:space="0" w:color="auto"/>
              <w:bottom w:val="single" w:sz="6" w:space="0" w:color="auto"/>
            </w:tcBorders>
            <w:shd w:val="clear" w:color="auto" w:fill="D9D9D9"/>
            <w:vAlign w:val="center"/>
            <w:hideMark/>
          </w:tcPr>
          <w:p w:rsidR="00C245D6" w:rsidRPr="00C245D6" w:rsidP="00C245D6" w14:paraId="468EDF90" w14:textId="77777777">
            <w:pPr>
              <w:spacing w:after="0" w:line="240" w:lineRule="auto"/>
              <w:ind w:left="0" w:firstLine="0"/>
              <w:jc w:val="center"/>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(E)</w:t>
            </w:r>
          </w:p>
        </w:tc>
        <w:tc>
          <w:tcPr>
            <w:tcW w:w="1338" w:type="dxa"/>
            <w:tcBorders>
              <w:top w:val="single" w:sz="4" w:space="0" w:color="auto"/>
              <w:bottom w:val="single" w:sz="6" w:space="0" w:color="auto"/>
            </w:tcBorders>
            <w:shd w:val="clear" w:color="auto" w:fill="D9D9D9"/>
            <w:vAlign w:val="center"/>
            <w:hideMark/>
          </w:tcPr>
          <w:p w:rsidR="00C245D6" w:rsidRPr="00C245D6" w:rsidP="00C245D6" w14:paraId="72238082" w14:textId="77777777">
            <w:pPr>
              <w:spacing w:after="0" w:line="240" w:lineRule="auto"/>
              <w:ind w:left="0" w:firstLine="0"/>
              <w:jc w:val="center"/>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(F)</w:t>
            </w:r>
          </w:p>
        </w:tc>
        <w:tc>
          <w:tcPr>
            <w:tcW w:w="1017" w:type="dxa"/>
            <w:tcBorders>
              <w:top w:val="single" w:sz="4" w:space="0" w:color="auto"/>
              <w:bottom w:val="single" w:sz="6" w:space="0" w:color="auto"/>
            </w:tcBorders>
            <w:shd w:val="clear" w:color="auto" w:fill="D9D9D9"/>
            <w:vAlign w:val="center"/>
            <w:hideMark/>
          </w:tcPr>
          <w:p w:rsidR="00C245D6" w:rsidRPr="00C245D6" w:rsidP="00C245D6" w14:paraId="5705FC54" w14:textId="77777777">
            <w:pPr>
              <w:spacing w:after="0" w:line="240" w:lineRule="auto"/>
              <w:ind w:left="0" w:firstLine="0"/>
              <w:jc w:val="center"/>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(G)</w:t>
            </w:r>
          </w:p>
        </w:tc>
        <w:tc>
          <w:tcPr>
            <w:tcW w:w="1116" w:type="dxa"/>
            <w:tcBorders>
              <w:top w:val="single" w:sz="4" w:space="0" w:color="auto"/>
              <w:bottom w:val="single" w:sz="6" w:space="0" w:color="auto"/>
            </w:tcBorders>
            <w:shd w:val="clear" w:color="auto" w:fill="D9D9D9"/>
            <w:vAlign w:val="center"/>
            <w:hideMark/>
          </w:tcPr>
          <w:p w:rsidR="00C245D6" w:rsidRPr="00C245D6" w:rsidP="00C245D6" w14:paraId="1BADFB29" w14:textId="77777777">
            <w:pPr>
              <w:spacing w:after="0" w:line="240" w:lineRule="auto"/>
              <w:ind w:left="0" w:firstLine="0"/>
              <w:jc w:val="center"/>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(H)</w:t>
            </w:r>
          </w:p>
        </w:tc>
      </w:tr>
      <w:tr w14:paraId="0D5F2E3A" w14:textId="77777777" w:rsidTr="00C245D6">
        <w:tblPrEx>
          <w:tblW w:w="13486" w:type="dxa"/>
          <w:tblInd w:w="113" w:type="dxa"/>
          <w:tblLook w:val="04A0"/>
        </w:tblPrEx>
        <w:trPr>
          <w:trHeight w:val="1258"/>
          <w:tblHeader/>
        </w:trPr>
        <w:tc>
          <w:tcPr>
            <w:tcW w:w="3145" w:type="dxa"/>
            <w:vMerge/>
            <w:tcBorders>
              <w:top w:val="single" w:sz="6" w:space="0" w:color="auto"/>
              <w:bottom w:val="single" w:sz="6" w:space="0" w:color="auto"/>
            </w:tcBorders>
            <w:shd w:val="clear" w:color="auto" w:fill="D9D9D9"/>
            <w:vAlign w:val="center"/>
            <w:hideMark/>
          </w:tcPr>
          <w:p w:rsidR="00C245D6" w:rsidRPr="00C245D6" w:rsidP="00C245D6" w14:paraId="2F3D4113" w14:textId="77777777">
            <w:pPr>
              <w:spacing w:after="0" w:line="240" w:lineRule="auto"/>
              <w:ind w:left="0" w:firstLine="0"/>
              <w:rPr>
                <w:rFonts w:ascii="Times New Roman" w:eastAsia="Times New Roman" w:hAnsi="Times New Roman" w:cs="Times New Roman"/>
                <w:b/>
                <w:bCs/>
                <w:sz w:val="20"/>
                <w:szCs w:val="20"/>
              </w:rPr>
            </w:pPr>
          </w:p>
        </w:tc>
        <w:tc>
          <w:tcPr>
            <w:tcW w:w="1530" w:type="dxa"/>
            <w:tcBorders>
              <w:top w:val="single" w:sz="6" w:space="0" w:color="auto"/>
              <w:bottom w:val="single" w:sz="6" w:space="0" w:color="auto"/>
            </w:tcBorders>
            <w:shd w:val="clear" w:color="auto" w:fill="D9D9D9"/>
            <w:vAlign w:val="center"/>
            <w:hideMark/>
          </w:tcPr>
          <w:p w:rsidR="00C245D6" w:rsidRPr="00C245D6" w:rsidP="00C245D6" w14:paraId="5BF63E35" w14:textId="77777777">
            <w:pPr>
              <w:spacing w:after="0" w:line="240" w:lineRule="auto"/>
              <w:ind w:left="0" w:firstLine="0"/>
              <w:jc w:val="center"/>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Person hours per occurrence</w:t>
            </w:r>
          </w:p>
        </w:tc>
        <w:tc>
          <w:tcPr>
            <w:tcW w:w="1440" w:type="dxa"/>
            <w:tcBorders>
              <w:top w:val="single" w:sz="6" w:space="0" w:color="auto"/>
              <w:bottom w:val="single" w:sz="6" w:space="0" w:color="auto"/>
            </w:tcBorders>
            <w:shd w:val="clear" w:color="auto" w:fill="D9D9D9"/>
            <w:vAlign w:val="center"/>
            <w:hideMark/>
          </w:tcPr>
          <w:p w:rsidR="00C245D6" w:rsidRPr="00C245D6" w:rsidP="00C245D6" w14:paraId="10BD5BF6" w14:textId="77777777">
            <w:pPr>
              <w:spacing w:after="0" w:line="240" w:lineRule="auto"/>
              <w:ind w:left="0" w:firstLine="0"/>
              <w:jc w:val="center"/>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No. of occurrences per respondent per year</w:t>
            </w:r>
          </w:p>
        </w:tc>
        <w:tc>
          <w:tcPr>
            <w:tcW w:w="1423" w:type="dxa"/>
            <w:tcBorders>
              <w:top w:val="single" w:sz="6" w:space="0" w:color="auto"/>
              <w:bottom w:val="single" w:sz="6" w:space="0" w:color="auto"/>
            </w:tcBorders>
            <w:shd w:val="clear" w:color="auto" w:fill="D9D9D9"/>
            <w:vAlign w:val="center"/>
            <w:hideMark/>
          </w:tcPr>
          <w:p w:rsidR="00C245D6" w:rsidRPr="00C245D6" w:rsidP="00C245D6" w14:paraId="4B7DA4A3" w14:textId="77777777">
            <w:pPr>
              <w:spacing w:after="0" w:line="240" w:lineRule="auto"/>
              <w:ind w:left="0" w:firstLine="0"/>
              <w:jc w:val="center"/>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Person hours per respondent per year (C=</w:t>
            </w:r>
            <w:r w:rsidRPr="00C245D6">
              <w:rPr>
                <w:rFonts w:ascii="Times New Roman" w:eastAsia="Times New Roman" w:hAnsi="Times New Roman" w:cs="Times New Roman"/>
                <w:b/>
                <w:bCs/>
                <w:sz w:val="20"/>
                <w:szCs w:val="20"/>
              </w:rPr>
              <w:t>AxB</w:t>
            </w:r>
            <w:r w:rsidRPr="00C245D6">
              <w:rPr>
                <w:rFonts w:ascii="Times New Roman" w:eastAsia="Times New Roman" w:hAnsi="Times New Roman" w:cs="Times New Roman"/>
                <w:b/>
                <w:bCs/>
                <w:sz w:val="20"/>
                <w:szCs w:val="20"/>
              </w:rPr>
              <w:t>)</w:t>
            </w:r>
          </w:p>
        </w:tc>
        <w:tc>
          <w:tcPr>
            <w:tcW w:w="1306" w:type="dxa"/>
            <w:tcBorders>
              <w:top w:val="single" w:sz="6" w:space="0" w:color="auto"/>
              <w:bottom w:val="single" w:sz="6" w:space="0" w:color="auto"/>
            </w:tcBorders>
            <w:shd w:val="clear" w:color="auto" w:fill="D9D9D9"/>
            <w:vAlign w:val="center"/>
            <w:hideMark/>
          </w:tcPr>
          <w:p w:rsidR="00C245D6" w:rsidRPr="00C245D6" w:rsidP="00C245D6" w14:paraId="2E21EADD" w14:textId="77777777">
            <w:pPr>
              <w:spacing w:after="0" w:line="240" w:lineRule="auto"/>
              <w:ind w:left="0" w:firstLine="0"/>
              <w:jc w:val="center"/>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 xml:space="preserve">Respondents per </w:t>
            </w:r>
            <w:r w:rsidRPr="00C245D6">
              <w:rPr>
                <w:rFonts w:ascii="Times New Roman" w:eastAsia="Times New Roman" w:hAnsi="Times New Roman" w:cs="Times New Roman"/>
                <w:b/>
                <w:bCs/>
                <w:sz w:val="20"/>
                <w:szCs w:val="20"/>
              </w:rPr>
              <w:t xml:space="preserve">year  </w:t>
            </w:r>
            <w:r w:rsidRPr="00C245D6">
              <w:rPr>
                <w:rFonts w:ascii="Times New Roman" w:eastAsia="Times New Roman" w:hAnsi="Times New Roman" w:cs="Times New Roman"/>
                <w:b/>
                <w:bCs/>
                <w:sz w:val="20"/>
                <w:szCs w:val="20"/>
                <w:vertAlign w:val="superscript"/>
              </w:rPr>
              <w:t>a</w:t>
            </w:r>
          </w:p>
        </w:tc>
        <w:tc>
          <w:tcPr>
            <w:tcW w:w="1171" w:type="dxa"/>
            <w:tcBorders>
              <w:top w:val="single" w:sz="6" w:space="0" w:color="auto"/>
              <w:bottom w:val="single" w:sz="6" w:space="0" w:color="auto"/>
            </w:tcBorders>
            <w:shd w:val="clear" w:color="auto" w:fill="D9D9D9"/>
            <w:vAlign w:val="center"/>
            <w:hideMark/>
          </w:tcPr>
          <w:p w:rsidR="00C245D6" w:rsidRPr="00C245D6" w:rsidP="00C245D6" w14:paraId="663BFE78" w14:textId="77777777">
            <w:pPr>
              <w:spacing w:after="0" w:line="240" w:lineRule="auto"/>
              <w:ind w:left="0" w:firstLine="0"/>
              <w:jc w:val="center"/>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Technical person- hours per year (E=</w:t>
            </w:r>
            <w:r w:rsidRPr="00C245D6">
              <w:rPr>
                <w:rFonts w:ascii="Times New Roman" w:eastAsia="Times New Roman" w:hAnsi="Times New Roman" w:cs="Times New Roman"/>
                <w:b/>
                <w:bCs/>
                <w:sz w:val="20"/>
                <w:szCs w:val="20"/>
              </w:rPr>
              <w:t>CxD</w:t>
            </w:r>
            <w:r w:rsidRPr="00C245D6">
              <w:rPr>
                <w:rFonts w:ascii="Times New Roman" w:eastAsia="Times New Roman" w:hAnsi="Times New Roman" w:cs="Times New Roman"/>
                <w:b/>
                <w:bCs/>
                <w:sz w:val="20"/>
                <w:szCs w:val="20"/>
              </w:rPr>
              <w:t>)</w:t>
            </w:r>
          </w:p>
        </w:tc>
        <w:tc>
          <w:tcPr>
            <w:tcW w:w="1338" w:type="dxa"/>
            <w:tcBorders>
              <w:top w:val="single" w:sz="6" w:space="0" w:color="auto"/>
              <w:bottom w:val="single" w:sz="6" w:space="0" w:color="auto"/>
            </w:tcBorders>
            <w:shd w:val="clear" w:color="auto" w:fill="D9D9D9"/>
            <w:vAlign w:val="center"/>
            <w:hideMark/>
          </w:tcPr>
          <w:p w:rsidR="00C245D6" w:rsidRPr="00C245D6" w:rsidP="00C245D6" w14:paraId="269E27CC" w14:textId="77777777">
            <w:pPr>
              <w:spacing w:after="0" w:line="240" w:lineRule="auto"/>
              <w:ind w:left="0" w:firstLine="0"/>
              <w:jc w:val="center"/>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Management person hours per year (Ex0.05)</w:t>
            </w:r>
          </w:p>
        </w:tc>
        <w:tc>
          <w:tcPr>
            <w:tcW w:w="1017" w:type="dxa"/>
            <w:tcBorders>
              <w:top w:val="single" w:sz="6" w:space="0" w:color="auto"/>
              <w:bottom w:val="single" w:sz="6" w:space="0" w:color="auto"/>
            </w:tcBorders>
            <w:shd w:val="clear" w:color="auto" w:fill="D9D9D9"/>
            <w:vAlign w:val="center"/>
            <w:hideMark/>
          </w:tcPr>
          <w:p w:rsidR="00C245D6" w:rsidRPr="00C245D6" w:rsidP="00C245D6" w14:paraId="1C698DA9" w14:textId="77777777">
            <w:pPr>
              <w:spacing w:after="0" w:line="240" w:lineRule="auto"/>
              <w:ind w:left="0" w:firstLine="0"/>
              <w:jc w:val="center"/>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Clerical person hours per year (Ex0.1)</w:t>
            </w:r>
          </w:p>
        </w:tc>
        <w:tc>
          <w:tcPr>
            <w:tcW w:w="1116" w:type="dxa"/>
            <w:tcBorders>
              <w:top w:val="single" w:sz="6" w:space="0" w:color="auto"/>
              <w:bottom w:val="single" w:sz="6" w:space="0" w:color="auto"/>
            </w:tcBorders>
            <w:shd w:val="clear" w:color="auto" w:fill="D9D9D9"/>
            <w:vAlign w:val="center"/>
            <w:hideMark/>
          </w:tcPr>
          <w:p w:rsidR="00C245D6" w:rsidRPr="00C245D6" w:rsidP="00C245D6" w14:paraId="186C49FD" w14:textId="77777777">
            <w:pPr>
              <w:spacing w:after="0" w:line="240" w:lineRule="auto"/>
              <w:ind w:left="0" w:firstLine="0"/>
              <w:jc w:val="center"/>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 xml:space="preserve">Total Cost Per year </w:t>
            </w:r>
            <w:r w:rsidRPr="00C245D6">
              <w:rPr>
                <w:rFonts w:ascii="Times New Roman" w:eastAsia="Times New Roman" w:hAnsi="Times New Roman" w:cs="Times New Roman"/>
                <w:b/>
                <w:bCs/>
                <w:sz w:val="20"/>
                <w:szCs w:val="20"/>
                <w:vertAlign w:val="superscript"/>
              </w:rPr>
              <w:t>b, c</w:t>
            </w:r>
          </w:p>
        </w:tc>
      </w:tr>
      <w:tr w14:paraId="3E71FA36" w14:textId="77777777" w:rsidTr="000D6EFC">
        <w:tblPrEx>
          <w:tblW w:w="13486" w:type="dxa"/>
          <w:tblInd w:w="113" w:type="dxa"/>
          <w:tblLook w:val="04A0"/>
        </w:tblPrEx>
        <w:trPr>
          <w:trHeight w:val="251"/>
        </w:trPr>
        <w:tc>
          <w:tcPr>
            <w:tcW w:w="3145" w:type="dxa"/>
            <w:tcBorders>
              <w:top w:val="single" w:sz="6" w:space="0" w:color="auto"/>
            </w:tcBorders>
            <w:shd w:val="clear" w:color="auto" w:fill="auto"/>
            <w:vAlign w:val="center"/>
            <w:hideMark/>
          </w:tcPr>
          <w:p w:rsidR="00C245D6" w:rsidRPr="00C245D6" w:rsidP="00C245D6" w14:paraId="177D2D35" w14:textId="77777777">
            <w:pPr>
              <w:spacing w:after="0" w:line="240" w:lineRule="auto"/>
              <w:ind w:left="0" w:firstLine="200" w:firstLineChars="1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  Applications</w:t>
            </w:r>
          </w:p>
        </w:tc>
        <w:tc>
          <w:tcPr>
            <w:tcW w:w="1530" w:type="dxa"/>
            <w:tcBorders>
              <w:top w:val="single" w:sz="6" w:space="0" w:color="auto"/>
            </w:tcBorders>
            <w:shd w:val="clear" w:color="auto" w:fill="auto"/>
            <w:vAlign w:val="center"/>
            <w:hideMark/>
          </w:tcPr>
          <w:p w:rsidR="00C245D6" w:rsidRPr="00C245D6" w:rsidP="00C245D6" w14:paraId="383BFE54"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N/A</w:t>
            </w:r>
          </w:p>
        </w:tc>
        <w:tc>
          <w:tcPr>
            <w:tcW w:w="1440" w:type="dxa"/>
            <w:tcBorders>
              <w:top w:val="single" w:sz="6" w:space="0" w:color="auto"/>
            </w:tcBorders>
            <w:shd w:val="clear" w:color="auto" w:fill="auto"/>
            <w:vAlign w:val="center"/>
            <w:hideMark/>
          </w:tcPr>
          <w:p w:rsidR="00C245D6" w:rsidRPr="00C245D6" w:rsidP="00C245D6" w14:paraId="7098BF91" w14:textId="77777777">
            <w:pPr>
              <w:spacing w:after="0" w:line="240" w:lineRule="auto"/>
              <w:ind w:left="0" w:firstLine="200" w:firstLineChars="1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23" w:type="dxa"/>
            <w:tcBorders>
              <w:top w:val="single" w:sz="6" w:space="0" w:color="auto"/>
            </w:tcBorders>
            <w:shd w:val="clear" w:color="auto" w:fill="auto"/>
            <w:vAlign w:val="center"/>
            <w:hideMark/>
          </w:tcPr>
          <w:p w:rsidR="00C245D6" w:rsidRPr="00C245D6" w:rsidP="00C245D6" w14:paraId="2EFA22D3"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06" w:type="dxa"/>
            <w:tcBorders>
              <w:top w:val="single" w:sz="6" w:space="0" w:color="auto"/>
            </w:tcBorders>
            <w:shd w:val="clear" w:color="auto" w:fill="auto"/>
            <w:vAlign w:val="center"/>
            <w:hideMark/>
          </w:tcPr>
          <w:p w:rsidR="00C245D6" w:rsidRPr="00C245D6" w:rsidP="00C245D6" w14:paraId="4D16C9F3"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71" w:type="dxa"/>
            <w:tcBorders>
              <w:top w:val="single" w:sz="6" w:space="0" w:color="auto"/>
            </w:tcBorders>
            <w:shd w:val="clear" w:color="auto" w:fill="auto"/>
            <w:vAlign w:val="center"/>
            <w:hideMark/>
          </w:tcPr>
          <w:p w:rsidR="00C245D6" w:rsidRPr="00C245D6" w:rsidP="00C245D6" w14:paraId="7E4E4C2F"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38" w:type="dxa"/>
            <w:tcBorders>
              <w:top w:val="single" w:sz="6" w:space="0" w:color="auto"/>
            </w:tcBorders>
            <w:shd w:val="clear" w:color="auto" w:fill="auto"/>
            <w:vAlign w:val="center"/>
            <w:hideMark/>
          </w:tcPr>
          <w:p w:rsidR="00C245D6" w:rsidRPr="00C245D6" w:rsidP="00C245D6" w14:paraId="1CCDB045"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017" w:type="dxa"/>
            <w:tcBorders>
              <w:top w:val="single" w:sz="6" w:space="0" w:color="auto"/>
            </w:tcBorders>
            <w:shd w:val="clear" w:color="auto" w:fill="auto"/>
            <w:vAlign w:val="center"/>
            <w:hideMark/>
          </w:tcPr>
          <w:p w:rsidR="00C245D6" w:rsidRPr="00C245D6" w:rsidP="00C245D6" w14:paraId="19F01106"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16" w:type="dxa"/>
            <w:tcBorders>
              <w:top w:val="single" w:sz="6" w:space="0" w:color="auto"/>
            </w:tcBorders>
            <w:shd w:val="clear" w:color="auto" w:fill="auto"/>
            <w:vAlign w:val="center"/>
            <w:hideMark/>
          </w:tcPr>
          <w:p w:rsidR="00C245D6" w:rsidRPr="00C245D6" w:rsidP="00C245D6" w14:paraId="29C9D15F" w14:textId="77777777">
            <w:pPr>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r>
      <w:tr w14:paraId="578F8DDF" w14:textId="77777777" w:rsidTr="000D6EFC">
        <w:tblPrEx>
          <w:tblW w:w="13486" w:type="dxa"/>
          <w:tblInd w:w="113" w:type="dxa"/>
          <w:tblLook w:val="04A0"/>
        </w:tblPrEx>
        <w:trPr>
          <w:trHeight w:val="251"/>
        </w:trPr>
        <w:tc>
          <w:tcPr>
            <w:tcW w:w="3145" w:type="dxa"/>
            <w:shd w:val="clear" w:color="auto" w:fill="auto"/>
            <w:vAlign w:val="center"/>
            <w:hideMark/>
          </w:tcPr>
          <w:p w:rsidR="00C245D6" w:rsidRPr="00C245D6" w:rsidP="00C245D6" w14:paraId="3598B525" w14:textId="77777777">
            <w:pPr>
              <w:spacing w:after="0" w:line="240" w:lineRule="auto"/>
              <w:ind w:left="0" w:firstLine="200" w:firstLineChars="1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  Survey and Studies</w:t>
            </w:r>
          </w:p>
        </w:tc>
        <w:tc>
          <w:tcPr>
            <w:tcW w:w="1530" w:type="dxa"/>
            <w:shd w:val="clear" w:color="auto" w:fill="auto"/>
            <w:vAlign w:val="center"/>
            <w:hideMark/>
          </w:tcPr>
          <w:p w:rsidR="00C245D6" w:rsidRPr="00C245D6" w:rsidP="00C245D6" w14:paraId="3E6A29E1"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N/A</w:t>
            </w:r>
          </w:p>
        </w:tc>
        <w:tc>
          <w:tcPr>
            <w:tcW w:w="1440" w:type="dxa"/>
            <w:shd w:val="clear" w:color="auto" w:fill="auto"/>
            <w:vAlign w:val="center"/>
            <w:hideMark/>
          </w:tcPr>
          <w:p w:rsidR="00C245D6" w:rsidRPr="00C245D6" w:rsidP="00C245D6" w14:paraId="09D563A0" w14:textId="77777777">
            <w:pPr>
              <w:spacing w:after="0" w:line="240" w:lineRule="auto"/>
              <w:ind w:left="0" w:firstLine="200" w:firstLineChars="1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23" w:type="dxa"/>
            <w:shd w:val="clear" w:color="auto" w:fill="auto"/>
            <w:vAlign w:val="center"/>
            <w:hideMark/>
          </w:tcPr>
          <w:p w:rsidR="00C245D6" w:rsidRPr="00C245D6" w:rsidP="00C245D6" w14:paraId="5A5B9E28"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06" w:type="dxa"/>
            <w:shd w:val="clear" w:color="auto" w:fill="auto"/>
            <w:vAlign w:val="center"/>
            <w:hideMark/>
          </w:tcPr>
          <w:p w:rsidR="00C245D6" w:rsidRPr="00C245D6" w:rsidP="00C245D6" w14:paraId="07CF44BE"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71" w:type="dxa"/>
            <w:shd w:val="clear" w:color="auto" w:fill="auto"/>
            <w:vAlign w:val="center"/>
            <w:hideMark/>
          </w:tcPr>
          <w:p w:rsidR="00C245D6" w:rsidRPr="00C245D6" w:rsidP="00C245D6" w14:paraId="358CE931"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38" w:type="dxa"/>
            <w:shd w:val="clear" w:color="auto" w:fill="auto"/>
            <w:vAlign w:val="center"/>
            <w:hideMark/>
          </w:tcPr>
          <w:p w:rsidR="00C245D6" w:rsidRPr="00C245D6" w:rsidP="00C245D6" w14:paraId="79DAD12B"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017" w:type="dxa"/>
            <w:shd w:val="clear" w:color="auto" w:fill="auto"/>
            <w:vAlign w:val="center"/>
            <w:hideMark/>
          </w:tcPr>
          <w:p w:rsidR="00C245D6" w:rsidRPr="00C245D6" w:rsidP="00C245D6" w14:paraId="5A974CB1"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16" w:type="dxa"/>
            <w:shd w:val="clear" w:color="auto" w:fill="auto"/>
            <w:vAlign w:val="center"/>
            <w:hideMark/>
          </w:tcPr>
          <w:p w:rsidR="00C245D6" w:rsidRPr="00C245D6" w:rsidP="00C245D6" w14:paraId="7965F5B1" w14:textId="77777777">
            <w:pPr>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r>
      <w:tr w14:paraId="29E696BA" w14:textId="77777777" w:rsidTr="000D6EFC">
        <w:tblPrEx>
          <w:tblW w:w="13486" w:type="dxa"/>
          <w:tblInd w:w="113" w:type="dxa"/>
          <w:tblLook w:val="04A0"/>
        </w:tblPrEx>
        <w:trPr>
          <w:trHeight w:val="251"/>
        </w:trPr>
        <w:tc>
          <w:tcPr>
            <w:tcW w:w="3145" w:type="dxa"/>
            <w:shd w:val="clear" w:color="auto" w:fill="auto"/>
            <w:vAlign w:val="center"/>
            <w:hideMark/>
          </w:tcPr>
          <w:p w:rsidR="00C245D6" w:rsidRPr="00C245D6" w:rsidP="00C245D6" w14:paraId="3942868B" w14:textId="77777777">
            <w:pPr>
              <w:spacing w:after="0" w:line="240" w:lineRule="auto"/>
              <w:ind w:left="0" w:firstLine="200" w:firstLineChars="1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3.  Reporting Requirements</w:t>
            </w:r>
          </w:p>
        </w:tc>
        <w:tc>
          <w:tcPr>
            <w:tcW w:w="1530" w:type="dxa"/>
            <w:shd w:val="clear" w:color="auto" w:fill="auto"/>
            <w:vAlign w:val="center"/>
            <w:hideMark/>
          </w:tcPr>
          <w:p w:rsidR="00C245D6" w:rsidRPr="00C245D6" w:rsidP="00C245D6" w14:paraId="483056DD"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40" w:type="dxa"/>
            <w:shd w:val="clear" w:color="auto" w:fill="auto"/>
            <w:vAlign w:val="center"/>
            <w:hideMark/>
          </w:tcPr>
          <w:p w:rsidR="00C245D6" w:rsidRPr="00C245D6" w:rsidP="00C245D6" w14:paraId="01814A5C"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23" w:type="dxa"/>
            <w:shd w:val="clear" w:color="auto" w:fill="auto"/>
            <w:vAlign w:val="center"/>
            <w:hideMark/>
          </w:tcPr>
          <w:p w:rsidR="00C245D6" w:rsidRPr="00C245D6" w:rsidP="00C245D6" w14:paraId="580E5861"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06" w:type="dxa"/>
            <w:shd w:val="clear" w:color="auto" w:fill="auto"/>
            <w:vAlign w:val="center"/>
            <w:hideMark/>
          </w:tcPr>
          <w:p w:rsidR="00C245D6" w:rsidRPr="00C245D6" w:rsidP="00C245D6" w14:paraId="39615A7B"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71" w:type="dxa"/>
            <w:shd w:val="clear" w:color="auto" w:fill="auto"/>
            <w:vAlign w:val="center"/>
            <w:hideMark/>
          </w:tcPr>
          <w:p w:rsidR="00C245D6" w:rsidRPr="00C245D6" w:rsidP="00C245D6" w14:paraId="66D8EC6F"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38" w:type="dxa"/>
            <w:shd w:val="clear" w:color="auto" w:fill="auto"/>
            <w:vAlign w:val="center"/>
            <w:hideMark/>
          </w:tcPr>
          <w:p w:rsidR="00C245D6" w:rsidRPr="00C245D6" w:rsidP="00C245D6" w14:paraId="2AF350AB"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017" w:type="dxa"/>
            <w:shd w:val="clear" w:color="auto" w:fill="auto"/>
            <w:vAlign w:val="center"/>
            <w:hideMark/>
          </w:tcPr>
          <w:p w:rsidR="00C245D6" w:rsidRPr="00C245D6" w:rsidP="00C245D6" w14:paraId="536A6AA4"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16" w:type="dxa"/>
            <w:shd w:val="clear" w:color="auto" w:fill="auto"/>
            <w:vAlign w:val="center"/>
            <w:hideMark/>
          </w:tcPr>
          <w:p w:rsidR="00C245D6" w:rsidRPr="00C245D6" w:rsidP="00C245D6" w14:paraId="3489EA19" w14:textId="77777777">
            <w:pPr>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r>
      <w:tr w14:paraId="0E2B6171" w14:textId="77777777" w:rsidTr="000D6EFC">
        <w:tblPrEx>
          <w:tblW w:w="13486" w:type="dxa"/>
          <w:tblInd w:w="113" w:type="dxa"/>
          <w:tblLook w:val="04A0"/>
        </w:tblPrEx>
        <w:trPr>
          <w:trHeight w:val="251"/>
        </w:trPr>
        <w:tc>
          <w:tcPr>
            <w:tcW w:w="3145" w:type="dxa"/>
            <w:shd w:val="clear" w:color="auto" w:fill="auto"/>
            <w:vAlign w:val="center"/>
            <w:hideMark/>
          </w:tcPr>
          <w:p w:rsidR="00C245D6" w:rsidRPr="00C245D6" w:rsidP="00C245D6" w14:paraId="0E3128A7" w14:textId="77777777">
            <w:pPr>
              <w:spacing w:after="0" w:line="240" w:lineRule="auto"/>
              <w:ind w:left="0" w:firstLine="200" w:firstLineChars="1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A.  Familiarization with rule requirements</w:t>
            </w:r>
          </w:p>
        </w:tc>
        <w:tc>
          <w:tcPr>
            <w:tcW w:w="1530" w:type="dxa"/>
            <w:shd w:val="clear" w:color="auto" w:fill="auto"/>
            <w:vAlign w:val="center"/>
            <w:hideMark/>
          </w:tcPr>
          <w:p w:rsidR="00C245D6" w:rsidRPr="00C245D6" w:rsidP="00C245D6" w14:paraId="0EF1424C"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40" w:type="dxa"/>
            <w:shd w:val="clear" w:color="auto" w:fill="auto"/>
            <w:vAlign w:val="center"/>
            <w:hideMark/>
          </w:tcPr>
          <w:p w:rsidR="00C245D6" w:rsidRPr="00C245D6" w:rsidP="00C245D6" w14:paraId="588916DA"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23" w:type="dxa"/>
            <w:shd w:val="clear" w:color="auto" w:fill="auto"/>
            <w:vAlign w:val="center"/>
            <w:hideMark/>
          </w:tcPr>
          <w:p w:rsidR="00C245D6" w:rsidRPr="00C245D6" w:rsidP="00C245D6" w14:paraId="1E3EA0B5"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06" w:type="dxa"/>
            <w:shd w:val="clear" w:color="auto" w:fill="auto"/>
            <w:vAlign w:val="center"/>
            <w:hideMark/>
          </w:tcPr>
          <w:p w:rsidR="00C245D6" w:rsidRPr="00C245D6" w:rsidP="00C245D6" w14:paraId="63A80EBA"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71" w:type="dxa"/>
            <w:shd w:val="clear" w:color="auto" w:fill="auto"/>
            <w:vAlign w:val="center"/>
            <w:hideMark/>
          </w:tcPr>
          <w:p w:rsidR="00C245D6" w:rsidRPr="00C245D6" w:rsidP="00C245D6" w14:paraId="4149E0A5"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38" w:type="dxa"/>
            <w:shd w:val="clear" w:color="auto" w:fill="auto"/>
            <w:vAlign w:val="center"/>
            <w:hideMark/>
          </w:tcPr>
          <w:p w:rsidR="00C245D6" w:rsidRPr="00C245D6" w:rsidP="00C245D6" w14:paraId="4A3BE312"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017" w:type="dxa"/>
            <w:shd w:val="clear" w:color="auto" w:fill="auto"/>
            <w:vAlign w:val="center"/>
            <w:hideMark/>
          </w:tcPr>
          <w:p w:rsidR="00C245D6" w:rsidRPr="00C245D6" w:rsidP="00C245D6" w14:paraId="76830E2A"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16" w:type="dxa"/>
            <w:shd w:val="clear" w:color="auto" w:fill="auto"/>
            <w:vAlign w:val="center"/>
            <w:hideMark/>
          </w:tcPr>
          <w:p w:rsidR="00C245D6" w:rsidRPr="00C245D6" w:rsidP="00C245D6" w14:paraId="1CC35F4A" w14:textId="77777777">
            <w:pPr>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r>
      <w:tr w14:paraId="4B9BCA33" w14:textId="77777777" w:rsidTr="000D6EFC">
        <w:tblPrEx>
          <w:tblW w:w="13486" w:type="dxa"/>
          <w:tblInd w:w="113" w:type="dxa"/>
          <w:tblLook w:val="04A0"/>
        </w:tblPrEx>
        <w:trPr>
          <w:trHeight w:val="310"/>
        </w:trPr>
        <w:tc>
          <w:tcPr>
            <w:tcW w:w="3145" w:type="dxa"/>
            <w:shd w:val="clear" w:color="auto" w:fill="auto"/>
            <w:vAlign w:val="center"/>
            <w:hideMark/>
          </w:tcPr>
          <w:p w:rsidR="00C245D6" w:rsidRPr="00C245D6" w:rsidP="00C245D6" w14:paraId="3145F170" w14:textId="77777777">
            <w:pPr>
              <w:spacing w:after="0" w:line="240" w:lineRule="auto"/>
              <w:ind w:left="0" w:firstLine="200" w:firstLineChars="1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i</w:t>
            </w:r>
            <w:r w:rsidRPr="00C245D6">
              <w:rPr>
                <w:rFonts w:ascii="Times New Roman" w:eastAsia="Times New Roman" w:hAnsi="Times New Roman" w:cs="Times New Roman"/>
                <w:sz w:val="20"/>
                <w:szCs w:val="20"/>
              </w:rPr>
              <w:t xml:space="preserve">.  Current </w:t>
            </w:r>
            <w:r w:rsidRPr="00C245D6">
              <w:rPr>
                <w:rFonts w:ascii="Times New Roman" w:eastAsia="Times New Roman" w:hAnsi="Times New Roman" w:cs="Times New Roman"/>
                <w:sz w:val="20"/>
                <w:szCs w:val="20"/>
              </w:rPr>
              <w:t>requirements</w:t>
            </w:r>
            <w:r w:rsidRPr="00C245D6">
              <w:rPr>
                <w:rFonts w:ascii="Times New Roman" w:eastAsia="Times New Roman" w:hAnsi="Times New Roman" w:cs="Times New Roman"/>
                <w:sz w:val="20"/>
                <w:szCs w:val="20"/>
                <w:vertAlign w:val="superscript"/>
              </w:rPr>
              <w:t>d</w:t>
            </w:r>
          </w:p>
        </w:tc>
        <w:tc>
          <w:tcPr>
            <w:tcW w:w="1530" w:type="dxa"/>
            <w:shd w:val="clear" w:color="auto" w:fill="auto"/>
            <w:vAlign w:val="center"/>
            <w:hideMark/>
          </w:tcPr>
          <w:p w:rsidR="00C245D6" w:rsidRPr="00C245D6" w:rsidP="00C245D6" w14:paraId="634C10CE"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16</w:t>
            </w:r>
          </w:p>
        </w:tc>
        <w:tc>
          <w:tcPr>
            <w:tcW w:w="1440" w:type="dxa"/>
            <w:shd w:val="clear" w:color="auto" w:fill="auto"/>
            <w:vAlign w:val="center"/>
            <w:hideMark/>
          </w:tcPr>
          <w:p w:rsidR="00C245D6" w:rsidRPr="00C245D6" w:rsidP="00C245D6" w14:paraId="782D94BC"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w:t>
            </w:r>
          </w:p>
        </w:tc>
        <w:tc>
          <w:tcPr>
            <w:tcW w:w="1423" w:type="dxa"/>
            <w:shd w:val="clear" w:color="auto" w:fill="auto"/>
            <w:vAlign w:val="center"/>
            <w:hideMark/>
          </w:tcPr>
          <w:p w:rsidR="00C245D6" w:rsidRPr="00C245D6" w:rsidP="00C245D6" w14:paraId="07AFF1B4"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16</w:t>
            </w:r>
          </w:p>
        </w:tc>
        <w:tc>
          <w:tcPr>
            <w:tcW w:w="1306" w:type="dxa"/>
            <w:shd w:val="clear" w:color="auto" w:fill="auto"/>
            <w:vAlign w:val="center"/>
            <w:hideMark/>
          </w:tcPr>
          <w:p w:rsidR="00C245D6" w:rsidRPr="00C245D6" w:rsidP="00C245D6" w14:paraId="03D82E2E"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w:t>
            </w:r>
          </w:p>
        </w:tc>
        <w:tc>
          <w:tcPr>
            <w:tcW w:w="1171" w:type="dxa"/>
            <w:shd w:val="clear" w:color="auto" w:fill="auto"/>
            <w:vAlign w:val="center"/>
            <w:hideMark/>
          </w:tcPr>
          <w:p w:rsidR="00C245D6" w:rsidRPr="00C245D6" w:rsidP="00C245D6" w14:paraId="17705F7F"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32</w:t>
            </w:r>
          </w:p>
        </w:tc>
        <w:tc>
          <w:tcPr>
            <w:tcW w:w="1338" w:type="dxa"/>
            <w:shd w:val="clear" w:color="auto" w:fill="auto"/>
            <w:vAlign w:val="center"/>
            <w:hideMark/>
          </w:tcPr>
          <w:p w:rsidR="00C245D6" w:rsidRPr="00C245D6" w:rsidP="00C245D6" w14:paraId="4D0C5B3C"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1.6</w:t>
            </w:r>
          </w:p>
        </w:tc>
        <w:tc>
          <w:tcPr>
            <w:tcW w:w="1017" w:type="dxa"/>
            <w:shd w:val="clear" w:color="auto" w:fill="auto"/>
            <w:vAlign w:val="center"/>
            <w:hideMark/>
          </w:tcPr>
          <w:p w:rsidR="00C245D6" w:rsidRPr="00C245D6" w:rsidP="00C245D6" w14:paraId="6E14ED4D"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3.2</w:t>
            </w:r>
          </w:p>
        </w:tc>
        <w:tc>
          <w:tcPr>
            <w:tcW w:w="1116" w:type="dxa"/>
            <w:shd w:val="clear" w:color="auto" w:fill="auto"/>
            <w:vAlign w:val="center"/>
            <w:hideMark/>
          </w:tcPr>
          <w:p w:rsidR="00C245D6" w:rsidRPr="00C245D6" w:rsidP="00C245D6" w14:paraId="33E0A161" w14:textId="77777777">
            <w:pPr>
              <w:spacing w:after="0" w:line="240" w:lineRule="auto"/>
              <w:ind w:left="0" w:firstLine="0"/>
              <w:jc w:val="right"/>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$4,857</w:t>
            </w:r>
          </w:p>
        </w:tc>
      </w:tr>
      <w:tr w14:paraId="459AC386" w14:textId="77777777" w:rsidTr="000D6EFC">
        <w:tblPrEx>
          <w:tblW w:w="13486" w:type="dxa"/>
          <w:tblInd w:w="113" w:type="dxa"/>
          <w:tblLook w:val="04A0"/>
        </w:tblPrEx>
        <w:trPr>
          <w:trHeight w:val="251"/>
        </w:trPr>
        <w:tc>
          <w:tcPr>
            <w:tcW w:w="3145" w:type="dxa"/>
            <w:shd w:val="clear" w:color="auto" w:fill="auto"/>
            <w:vAlign w:val="center"/>
            <w:hideMark/>
          </w:tcPr>
          <w:p w:rsidR="00C245D6" w:rsidRPr="00C245D6" w:rsidP="00C245D6" w14:paraId="32A8D6B4" w14:textId="77777777">
            <w:pPr>
              <w:spacing w:after="0" w:line="240" w:lineRule="auto"/>
              <w:ind w:left="0" w:firstLine="200" w:firstLineChars="1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ii.  Final RTR requirements</w:t>
            </w:r>
          </w:p>
        </w:tc>
        <w:tc>
          <w:tcPr>
            <w:tcW w:w="1530" w:type="dxa"/>
            <w:shd w:val="clear" w:color="auto" w:fill="auto"/>
            <w:vAlign w:val="center"/>
            <w:hideMark/>
          </w:tcPr>
          <w:p w:rsidR="00C245D6" w:rsidRPr="00C245D6" w:rsidP="00C245D6" w14:paraId="12417882"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w:t>
            </w:r>
          </w:p>
        </w:tc>
        <w:tc>
          <w:tcPr>
            <w:tcW w:w="1440" w:type="dxa"/>
            <w:shd w:val="clear" w:color="auto" w:fill="auto"/>
            <w:vAlign w:val="center"/>
            <w:hideMark/>
          </w:tcPr>
          <w:p w:rsidR="00C245D6" w:rsidRPr="00C245D6" w:rsidP="00C245D6" w14:paraId="74B8C0C8"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w:t>
            </w:r>
          </w:p>
        </w:tc>
        <w:tc>
          <w:tcPr>
            <w:tcW w:w="1423" w:type="dxa"/>
            <w:shd w:val="clear" w:color="auto" w:fill="auto"/>
            <w:vAlign w:val="center"/>
            <w:hideMark/>
          </w:tcPr>
          <w:p w:rsidR="00C245D6" w:rsidRPr="00C245D6" w:rsidP="00C245D6" w14:paraId="6EC8A347"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w:t>
            </w:r>
          </w:p>
        </w:tc>
        <w:tc>
          <w:tcPr>
            <w:tcW w:w="1306" w:type="dxa"/>
            <w:shd w:val="clear" w:color="auto" w:fill="auto"/>
            <w:vAlign w:val="center"/>
            <w:hideMark/>
          </w:tcPr>
          <w:p w:rsidR="00C245D6" w:rsidRPr="00C245D6" w:rsidP="00C245D6" w14:paraId="222CC6EB"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w:t>
            </w:r>
          </w:p>
        </w:tc>
        <w:tc>
          <w:tcPr>
            <w:tcW w:w="1171" w:type="dxa"/>
            <w:shd w:val="clear" w:color="auto" w:fill="auto"/>
            <w:vAlign w:val="center"/>
            <w:hideMark/>
          </w:tcPr>
          <w:p w:rsidR="00C245D6" w:rsidRPr="00C245D6" w:rsidP="00C245D6" w14:paraId="2AD7DD0B"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8</w:t>
            </w:r>
          </w:p>
        </w:tc>
        <w:tc>
          <w:tcPr>
            <w:tcW w:w="1338" w:type="dxa"/>
            <w:shd w:val="clear" w:color="auto" w:fill="auto"/>
            <w:vAlign w:val="center"/>
            <w:hideMark/>
          </w:tcPr>
          <w:p w:rsidR="00C245D6" w:rsidRPr="00C245D6" w:rsidP="00C245D6" w14:paraId="3647C743"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0.4</w:t>
            </w:r>
          </w:p>
        </w:tc>
        <w:tc>
          <w:tcPr>
            <w:tcW w:w="1017" w:type="dxa"/>
            <w:shd w:val="clear" w:color="auto" w:fill="auto"/>
            <w:vAlign w:val="center"/>
            <w:hideMark/>
          </w:tcPr>
          <w:p w:rsidR="00C245D6" w:rsidRPr="00C245D6" w:rsidP="00C245D6" w14:paraId="7AB42E20"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0.8</w:t>
            </w:r>
          </w:p>
        </w:tc>
        <w:tc>
          <w:tcPr>
            <w:tcW w:w="1116" w:type="dxa"/>
            <w:shd w:val="clear" w:color="auto" w:fill="auto"/>
            <w:vAlign w:val="center"/>
            <w:hideMark/>
          </w:tcPr>
          <w:p w:rsidR="00C245D6" w:rsidRPr="00C245D6" w:rsidP="00C245D6" w14:paraId="6D5A8B31" w14:textId="77777777">
            <w:pPr>
              <w:spacing w:after="0" w:line="240" w:lineRule="auto"/>
              <w:ind w:left="0" w:firstLine="0"/>
              <w:jc w:val="right"/>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$1,214</w:t>
            </w:r>
          </w:p>
        </w:tc>
      </w:tr>
      <w:tr w14:paraId="5D1BF11E" w14:textId="77777777" w:rsidTr="000D6EFC">
        <w:tblPrEx>
          <w:tblW w:w="13486" w:type="dxa"/>
          <w:tblInd w:w="113" w:type="dxa"/>
          <w:tblLook w:val="04A0"/>
        </w:tblPrEx>
        <w:trPr>
          <w:trHeight w:val="251"/>
        </w:trPr>
        <w:tc>
          <w:tcPr>
            <w:tcW w:w="3145" w:type="dxa"/>
            <w:shd w:val="clear" w:color="auto" w:fill="auto"/>
            <w:vAlign w:val="center"/>
            <w:hideMark/>
          </w:tcPr>
          <w:p w:rsidR="00C245D6" w:rsidRPr="00C245D6" w:rsidP="00C245D6" w14:paraId="5D4BB4BC" w14:textId="77777777">
            <w:pPr>
              <w:spacing w:after="0" w:line="240" w:lineRule="auto"/>
              <w:ind w:left="0" w:firstLine="200" w:firstLineChars="1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B.  Required activities</w:t>
            </w:r>
          </w:p>
        </w:tc>
        <w:tc>
          <w:tcPr>
            <w:tcW w:w="1530" w:type="dxa"/>
            <w:shd w:val="clear" w:color="auto" w:fill="auto"/>
            <w:vAlign w:val="center"/>
            <w:hideMark/>
          </w:tcPr>
          <w:p w:rsidR="00C245D6" w:rsidRPr="00C245D6" w:rsidP="00C245D6" w14:paraId="3C616DF5"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40" w:type="dxa"/>
            <w:shd w:val="clear" w:color="auto" w:fill="auto"/>
            <w:vAlign w:val="center"/>
            <w:hideMark/>
          </w:tcPr>
          <w:p w:rsidR="00C245D6" w:rsidRPr="00C245D6" w:rsidP="00C245D6" w14:paraId="00C42BCC"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23" w:type="dxa"/>
            <w:shd w:val="clear" w:color="auto" w:fill="auto"/>
            <w:vAlign w:val="center"/>
            <w:hideMark/>
          </w:tcPr>
          <w:p w:rsidR="00C245D6" w:rsidRPr="00C245D6" w:rsidP="00C245D6" w14:paraId="00D0D1C8"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06" w:type="dxa"/>
            <w:shd w:val="clear" w:color="auto" w:fill="auto"/>
            <w:vAlign w:val="center"/>
            <w:hideMark/>
          </w:tcPr>
          <w:p w:rsidR="00C245D6" w:rsidRPr="00C245D6" w:rsidP="00C245D6" w14:paraId="660CA0A0"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71" w:type="dxa"/>
            <w:shd w:val="clear" w:color="auto" w:fill="auto"/>
            <w:vAlign w:val="center"/>
            <w:hideMark/>
          </w:tcPr>
          <w:p w:rsidR="00C245D6" w:rsidRPr="00C245D6" w:rsidP="00C245D6" w14:paraId="0D7AFD98"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38" w:type="dxa"/>
            <w:shd w:val="clear" w:color="auto" w:fill="auto"/>
            <w:vAlign w:val="center"/>
            <w:hideMark/>
          </w:tcPr>
          <w:p w:rsidR="00C245D6" w:rsidRPr="00C245D6" w:rsidP="00C245D6" w14:paraId="425F64D2"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017" w:type="dxa"/>
            <w:shd w:val="clear" w:color="auto" w:fill="auto"/>
            <w:vAlign w:val="center"/>
            <w:hideMark/>
          </w:tcPr>
          <w:p w:rsidR="00C245D6" w:rsidRPr="00C245D6" w:rsidP="00C245D6" w14:paraId="60AB9365"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16" w:type="dxa"/>
            <w:shd w:val="clear" w:color="auto" w:fill="auto"/>
            <w:vAlign w:val="center"/>
            <w:hideMark/>
          </w:tcPr>
          <w:p w:rsidR="00C245D6" w:rsidRPr="00C245D6" w:rsidP="00C245D6" w14:paraId="314271FE" w14:textId="77777777">
            <w:pPr>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r>
      <w:tr w14:paraId="465B79E4" w14:textId="77777777" w:rsidTr="000D6EFC">
        <w:tblPrEx>
          <w:tblW w:w="13486" w:type="dxa"/>
          <w:tblInd w:w="113" w:type="dxa"/>
          <w:tblLook w:val="04A0"/>
        </w:tblPrEx>
        <w:trPr>
          <w:trHeight w:val="310"/>
        </w:trPr>
        <w:tc>
          <w:tcPr>
            <w:tcW w:w="3145" w:type="dxa"/>
            <w:shd w:val="clear" w:color="auto" w:fill="auto"/>
            <w:vAlign w:val="center"/>
            <w:hideMark/>
          </w:tcPr>
          <w:p w:rsidR="00C245D6" w:rsidRPr="00C245D6" w:rsidP="00C245D6" w14:paraId="13FDEF8E" w14:textId="77777777">
            <w:pPr>
              <w:spacing w:after="0" w:line="240" w:lineRule="auto"/>
              <w:ind w:left="0" w:firstLine="200" w:firstLineChars="1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i</w:t>
            </w:r>
            <w:r w:rsidRPr="00C245D6">
              <w:rPr>
                <w:rFonts w:ascii="Times New Roman" w:eastAsia="Times New Roman" w:hAnsi="Times New Roman" w:cs="Times New Roman"/>
                <w:sz w:val="20"/>
                <w:szCs w:val="20"/>
              </w:rPr>
              <w:t>.  Conduct PM performance test</w:t>
            </w:r>
            <w:r w:rsidRPr="00C245D6">
              <w:rPr>
                <w:rFonts w:ascii="Times New Roman" w:eastAsia="Times New Roman" w:hAnsi="Times New Roman" w:cs="Times New Roman"/>
                <w:sz w:val="20"/>
                <w:szCs w:val="20"/>
                <w:vertAlign w:val="superscript"/>
              </w:rPr>
              <w:t>e</w:t>
            </w:r>
            <w:r w:rsidRPr="00C245D6">
              <w:rPr>
                <w:rFonts w:ascii="Times New Roman" w:eastAsia="Times New Roman" w:hAnsi="Times New Roman" w:cs="Times New Roman"/>
                <w:sz w:val="20"/>
                <w:szCs w:val="20"/>
              </w:rPr>
              <w:t xml:space="preserve"> (current)</w:t>
            </w:r>
          </w:p>
        </w:tc>
        <w:tc>
          <w:tcPr>
            <w:tcW w:w="1530" w:type="dxa"/>
            <w:shd w:val="clear" w:color="auto" w:fill="auto"/>
            <w:vAlign w:val="center"/>
            <w:hideMark/>
          </w:tcPr>
          <w:p w:rsidR="00C245D6" w:rsidRPr="00C245D6" w:rsidP="00C245D6" w14:paraId="0FDBE465"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120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45D6" w:rsidRPr="00C245D6" w:rsidP="00C245D6" w14:paraId="01D5A6F3"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4.5</w:t>
            </w:r>
          </w:p>
        </w:tc>
        <w:tc>
          <w:tcPr>
            <w:tcW w:w="1423" w:type="dxa"/>
            <w:shd w:val="clear" w:color="auto" w:fill="auto"/>
            <w:vAlign w:val="center"/>
            <w:hideMark/>
          </w:tcPr>
          <w:p w:rsidR="00C245D6" w:rsidRPr="00C245D6" w:rsidP="00C245D6" w14:paraId="7C726ADA"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540</w:t>
            </w:r>
          </w:p>
        </w:tc>
        <w:tc>
          <w:tcPr>
            <w:tcW w:w="1306" w:type="dxa"/>
            <w:shd w:val="clear" w:color="auto" w:fill="auto"/>
            <w:vAlign w:val="center"/>
            <w:hideMark/>
          </w:tcPr>
          <w:p w:rsidR="00C245D6" w:rsidRPr="00C245D6" w:rsidP="00C245D6" w14:paraId="4C7A1E57"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w:t>
            </w:r>
          </w:p>
        </w:tc>
        <w:tc>
          <w:tcPr>
            <w:tcW w:w="1171" w:type="dxa"/>
            <w:shd w:val="clear" w:color="auto" w:fill="auto"/>
            <w:vAlign w:val="center"/>
            <w:hideMark/>
          </w:tcPr>
          <w:p w:rsidR="00C245D6" w:rsidRPr="00C245D6" w:rsidP="00C245D6" w14:paraId="03EAC4CE"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1080</w:t>
            </w:r>
          </w:p>
        </w:tc>
        <w:tc>
          <w:tcPr>
            <w:tcW w:w="1338" w:type="dxa"/>
            <w:shd w:val="clear" w:color="auto" w:fill="auto"/>
            <w:vAlign w:val="center"/>
            <w:hideMark/>
          </w:tcPr>
          <w:p w:rsidR="00C245D6" w:rsidRPr="00C245D6" w:rsidP="00C245D6" w14:paraId="608CB41A"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54</w:t>
            </w:r>
          </w:p>
        </w:tc>
        <w:tc>
          <w:tcPr>
            <w:tcW w:w="1017" w:type="dxa"/>
            <w:shd w:val="clear" w:color="auto" w:fill="auto"/>
            <w:vAlign w:val="center"/>
            <w:hideMark/>
          </w:tcPr>
          <w:p w:rsidR="00C245D6" w:rsidRPr="00C245D6" w:rsidP="00C245D6" w14:paraId="10E63C2A"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108</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45D6" w:rsidRPr="00C245D6" w:rsidP="00C245D6" w14:paraId="6B9ECE41" w14:textId="77777777">
            <w:pPr>
              <w:spacing w:after="0" w:line="240" w:lineRule="auto"/>
              <w:ind w:left="0" w:firstLine="0"/>
              <w:jc w:val="right"/>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$163,910</w:t>
            </w:r>
          </w:p>
        </w:tc>
      </w:tr>
      <w:tr w14:paraId="4EFE5B77" w14:textId="77777777" w:rsidTr="000D6EFC">
        <w:tblPrEx>
          <w:tblW w:w="13486" w:type="dxa"/>
          <w:tblInd w:w="113" w:type="dxa"/>
          <w:tblLook w:val="04A0"/>
        </w:tblPrEx>
        <w:trPr>
          <w:trHeight w:val="561"/>
        </w:trPr>
        <w:tc>
          <w:tcPr>
            <w:tcW w:w="3145" w:type="dxa"/>
            <w:shd w:val="clear" w:color="auto" w:fill="auto"/>
            <w:vAlign w:val="center"/>
            <w:hideMark/>
          </w:tcPr>
          <w:p w:rsidR="00C245D6" w:rsidRPr="00C245D6" w:rsidP="00C245D6" w14:paraId="3E5FF76B" w14:textId="77777777">
            <w:pPr>
              <w:spacing w:after="0" w:line="240" w:lineRule="auto"/>
              <w:ind w:left="0" w:firstLine="200" w:firstLineChars="1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xml:space="preserve">ii.  Conduct copper converter building performance test </w:t>
            </w:r>
            <w:r w:rsidRPr="00C245D6">
              <w:rPr>
                <w:rFonts w:ascii="Times New Roman" w:eastAsia="Times New Roman" w:hAnsi="Times New Roman" w:cs="Times New Roman"/>
                <w:sz w:val="20"/>
                <w:szCs w:val="20"/>
                <w:vertAlign w:val="superscript"/>
              </w:rPr>
              <w:t>f</w:t>
            </w:r>
            <w:r w:rsidRPr="00C245D6">
              <w:rPr>
                <w:rFonts w:ascii="Times New Roman" w:eastAsia="Times New Roman" w:hAnsi="Times New Roman" w:cs="Times New Roman"/>
                <w:sz w:val="20"/>
                <w:szCs w:val="20"/>
              </w:rPr>
              <w:t xml:space="preserve"> (current)</w:t>
            </w:r>
          </w:p>
        </w:tc>
        <w:tc>
          <w:tcPr>
            <w:tcW w:w="1530" w:type="dxa"/>
            <w:shd w:val="clear" w:color="auto" w:fill="auto"/>
            <w:vAlign w:val="center"/>
            <w:hideMark/>
          </w:tcPr>
          <w:p w:rsidR="00C245D6" w:rsidRPr="00C245D6" w:rsidP="00C245D6" w14:paraId="02A3AAAD"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240</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C245D6" w:rsidRPr="00C245D6" w:rsidP="00C245D6" w14:paraId="5BD76A6A"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w:t>
            </w:r>
          </w:p>
        </w:tc>
        <w:tc>
          <w:tcPr>
            <w:tcW w:w="1423" w:type="dxa"/>
            <w:shd w:val="clear" w:color="auto" w:fill="auto"/>
            <w:vAlign w:val="center"/>
            <w:hideMark/>
          </w:tcPr>
          <w:p w:rsidR="00C245D6" w:rsidRPr="00C245D6" w:rsidP="00C245D6" w14:paraId="721A4DDB"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240</w:t>
            </w:r>
          </w:p>
        </w:tc>
        <w:tc>
          <w:tcPr>
            <w:tcW w:w="1306" w:type="dxa"/>
            <w:shd w:val="clear" w:color="auto" w:fill="auto"/>
            <w:vAlign w:val="center"/>
            <w:hideMark/>
          </w:tcPr>
          <w:p w:rsidR="00C245D6" w:rsidRPr="00C245D6" w:rsidP="00C245D6" w14:paraId="7629CA3C"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w:t>
            </w:r>
          </w:p>
        </w:tc>
        <w:tc>
          <w:tcPr>
            <w:tcW w:w="1171" w:type="dxa"/>
            <w:shd w:val="clear" w:color="auto" w:fill="auto"/>
            <w:vAlign w:val="center"/>
            <w:hideMark/>
          </w:tcPr>
          <w:p w:rsidR="00C245D6" w:rsidRPr="00C245D6" w:rsidP="00C245D6" w14:paraId="3C404D6B"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480</w:t>
            </w:r>
          </w:p>
        </w:tc>
        <w:tc>
          <w:tcPr>
            <w:tcW w:w="1338" w:type="dxa"/>
            <w:shd w:val="clear" w:color="auto" w:fill="auto"/>
            <w:vAlign w:val="center"/>
            <w:hideMark/>
          </w:tcPr>
          <w:p w:rsidR="00C245D6" w:rsidRPr="00C245D6" w:rsidP="00C245D6" w14:paraId="09E6D1D3"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24</w:t>
            </w:r>
          </w:p>
        </w:tc>
        <w:tc>
          <w:tcPr>
            <w:tcW w:w="1017" w:type="dxa"/>
            <w:shd w:val="clear" w:color="auto" w:fill="auto"/>
            <w:vAlign w:val="center"/>
            <w:hideMark/>
          </w:tcPr>
          <w:p w:rsidR="00C245D6" w:rsidRPr="00C245D6" w:rsidP="00C245D6" w14:paraId="770C37DB"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48</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rsidR="00C245D6" w:rsidRPr="00C245D6" w:rsidP="00C245D6" w14:paraId="2AC7D335" w14:textId="77777777">
            <w:pPr>
              <w:spacing w:after="0" w:line="240" w:lineRule="auto"/>
              <w:ind w:left="0" w:firstLine="0"/>
              <w:jc w:val="right"/>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$72,489</w:t>
            </w:r>
          </w:p>
        </w:tc>
      </w:tr>
      <w:tr w14:paraId="396021BC" w14:textId="77777777" w:rsidTr="000D6EFC">
        <w:tblPrEx>
          <w:tblW w:w="13486" w:type="dxa"/>
          <w:tblInd w:w="113" w:type="dxa"/>
          <w:tblLook w:val="04A0"/>
        </w:tblPrEx>
        <w:trPr>
          <w:trHeight w:val="621"/>
        </w:trPr>
        <w:tc>
          <w:tcPr>
            <w:tcW w:w="3145" w:type="dxa"/>
            <w:shd w:val="clear" w:color="auto" w:fill="auto"/>
            <w:vAlign w:val="center"/>
            <w:hideMark/>
          </w:tcPr>
          <w:p w:rsidR="00C245D6" w:rsidRPr="00C245D6" w:rsidP="00C245D6" w14:paraId="0F07BB73" w14:textId="77777777">
            <w:pPr>
              <w:spacing w:after="0" w:line="240" w:lineRule="auto"/>
              <w:ind w:left="0" w:firstLine="200" w:firstLineChars="1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xml:space="preserve">iii. PM performance test for the anode refining point source </w:t>
            </w:r>
            <w:r w:rsidRPr="00C245D6">
              <w:rPr>
                <w:rFonts w:ascii="Times New Roman" w:eastAsia="Times New Roman" w:hAnsi="Times New Roman" w:cs="Times New Roman"/>
                <w:sz w:val="20"/>
                <w:szCs w:val="20"/>
                <w:vertAlign w:val="superscript"/>
              </w:rPr>
              <w:t>g</w:t>
            </w:r>
          </w:p>
        </w:tc>
        <w:tc>
          <w:tcPr>
            <w:tcW w:w="1530" w:type="dxa"/>
            <w:shd w:val="clear" w:color="auto" w:fill="auto"/>
            <w:vAlign w:val="center"/>
            <w:hideMark/>
          </w:tcPr>
          <w:p w:rsidR="00C245D6" w:rsidRPr="00C245D6" w:rsidP="00C245D6" w14:paraId="36AEEEBD"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40</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C245D6" w:rsidRPr="00C245D6" w:rsidP="00C245D6" w14:paraId="700998D5"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0.67</w:t>
            </w:r>
          </w:p>
        </w:tc>
        <w:tc>
          <w:tcPr>
            <w:tcW w:w="1423" w:type="dxa"/>
            <w:shd w:val="clear" w:color="auto" w:fill="auto"/>
            <w:vAlign w:val="center"/>
            <w:hideMark/>
          </w:tcPr>
          <w:p w:rsidR="00C245D6" w:rsidRPr="00C245D6" w:rsidP="00C245D6" w14:paraId="3B390ADB"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27</w:t>
            </w:r>
          </w:p>
        </w:tc>
        <w:tc>
          <w:tcPr>
            <w:tcW w:w="1306" w:type="dxa"/>
            <w:shd w:val="clear" w:color="auto" w:fill="auto"/>
            <w:vAlign w:val="center"/>
            <w:hideMark/>
          </w:tcPr>
          <w:p w:rsidR="00C245D6" w:rsidRPr="00C245D6" w:rsidP="00C245D6" w14:paraId="1662478E"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w:t>
            </w:r>
          </w:p>
        </w:tc>
        <w:tc>
          <w:tcPr>
            <w:tcW w:w="1171" w:type="dxa"/>
            <w:shd w:val="clear" w:color="auto" w:fill="auto"/>
            <w:vAlign w:val="center"/>
            <w:hideMark/>
          </w:tcPr>
          <w:p w:rsidR="00C245D6" w:rsidRPr="00C245D6" w:rsidP="00C245D6" w14:paraId="535FDDD0"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27</w:t>
            </w:r>
          </w:p>
        </w:tc>
        <w:tc>
          <w:tcPr>
            <w:tcW w:w="1338" w:type="dxa"/>
            <w:shd w:val="clear" w:color="auto" w:fill="auto"/>
            <w:vAlign w:val="center"/>
            <w:hideMark/>
          </w:tcPr>
          <w:p w:rsidR="00C245D6" w:rsidRPr="00C245D6" w:rsidP="00C245D6" w14:paraId="1FCD5C7E"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1.3</w:t>
            </w:r>
          </w:p>
        </w:tc>
        <w:tc>
          <w:tcPr>
            <w:tcW w:w="1017" w:type="dxa"/>
            <w:shd w:val="clear" w:color="auto" w:fill="auto"/>
            <w:vAlign w:val="center"/>
            <w:hideMark/>
          </w:tcPr>
          <w:p w:rsidR="00C245D6" w:rsidRPr="00C245D6" w:rsidP="00C245D6" w14:paraId="2461FEC7"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2.7</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rsidR="00C245D6" w:rsidRPr="00C245D6" w:rsidP="00C245D6" w14:paraId="5E77EA30" w14:textId="77777777">
            <w:pPr>
              <w:spacing w:after="0" w:line="240" w:lineRule="auto"/>
              <w:ind w:left="0" w:firstLine="0"/>
              <w:jc w:val="right"/>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$4,047</w:t>
            </w:r>
          </w:p>
        </w:tc>
      </w:tr>
      <w:tr w14:paraId="028D0CA3" w14:textId="77777777" w:rsidTr="000D6EFC">
        <w:tblPrEx>
          <w:tblW w:w="13486" w:type="dxa"/>
          <w:tblInd w:w="113" w:type="dxa"/>
          <w:tblLook w:val="04A0"/>
        </w:tblPrEx>
        <w:trPr>
          <w:trHeight w:val="399"/>
        </w:trPr>
        <w:tc>
          <w:tcPr>
            <w:tcW w:w="3145" w:type="dxa"/>
            <w:shd w:val="clear" w:color="auto" w:fill="auto"/>
            <w:vAlign w:val="center"/>
            <w:hideMark/>
          </w:tcPr>
          <w:p w:rsidR="00C245D6" w:rsidRPr="00C245D6" w:rsidP="00C245D6" w14:paraId="37FAEB29" w14:textId="77777777">
            <w:pPr>
              <w:spacing w:after="0" w:line="240" w:lineRule="auto"/>
              <w:ind w:left="0" w:firstLine="200" w:firstLineChars="1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xml:space="preserve">iv. Facility-wide mercury performance test </w:t>
            </w:r>
            <w:r w:rsidRPr="00C245D6">
              <w:rPr>
                <w:rFonts w:ascii="Times New Roman" w:eastAsia="Times New Roman" w:hAnsi="Times New Roman" w:cs="Times New Roman"/>
                <w:sz w:val="20"/>
                <w:szCs w:val="20"/>
                <w:vertAlign w:val="superscript"/>
              </w:rPr>
              <w:t>g</w:t>
            </w:r>
          </w:p>
        </w:tc>
        <w:tc>
          <w:tcPr>
            <w:tcW w:w="1530" w:type="dxa"/>
            <w:shd w:val="clear" w:color="auto" w:fill="auto"/>
            <w:vAlign w:val="center"/>
            <w:hideMark/>
          </w:tcPr>
          <w:p w:rsidR="00C245D6" w:rsidRPr="00C245D6" w:rsidP="00C245D6" w14:paraId="301C50C6"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40</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C245D6" w:rsidRPr="00C245D6" w:rsidP="00C245D6" w14:paraId="49537D58"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0.67</w:t>
            </w:r>
          </w:p>
        </w:tc>
        <w:tc>
          <w:tcPr>
            <w:tcW w:w="1423" w:type="dxa"/>
            <w:shd w:val="clear" w:color="auto" w:fill="auto"/>
            <w:vAlign w:val="center"/>
            <w:hideMark/>
          </w:tcPr>
          <w:p w:rsidR="00C245D6" w:rsidRPr="00C245D6" w:rsidP="00C245D6" w14:paraId="22FC6267"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27</w:t>
            </w:r>
          </w:p>
        </w:tc>
        <w:tc>
          <w:tcPr>
            <w:tcW w:w="1306" w:type="dxa"/>
            <w:shd w:val="clear" w:color="auto" w:fill="auto"/>
            <w:vAlign w:val="center"/>
            <w:hideMark/>
          </w:tcPr>
          <w:p w:rsidR="00C245D6" w:rsidRPr="00C245D6" w:rsidP="00C245D6" w14:paraId="4757BD31"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w:t>
            </w:r>
          </w:p>
        </w:tc>
        <w:tc>
          <w:tcPr>
            <w:tcW w:w="1171" w:type="dxa"/>
            <w:shd w:val="clear" w:color="auto" w:fill="auto"/>
            <w:vAlign w:val="center"/>
            <w:hideMark/>
          </w:tcPr>
          <w:p w:rsidR="00C245D6" w:rsidRPr="00C245D6" w:rsidP="00C245D6" w14:paraId="0C01EE59"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53</w:t>
            </w:r>
          </w:p>
        </w:tc>
        <w:tc>
          <w:tcPr>
            <w:tcW w:w="1338" w:type="dxa"/>
            <w:shd w:val="clear" w:color="auto" w:fill="auto"/>
            <w:vAlign w:val="center"/>
            <w:hideMark/>
          </w:tcPr>
          <w:p w:rsidR="00C245D6" w:rsidRPr="00C245D6" w:rsidP="00C245D6" w14:paraId="4121953D"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2.7</w:t>
            </w:r>
          </w:p>
        </w:tc>
        <w:tc>
          <w:tcPr>
            <w:tcW w:w="1017" w:type="dxa"/>
            <w:shd w:val="clear" w:color="auto" w:fill="auto"/>
            <w:vAlign w:val="center"/>
            <w:hideMark/>
          </w:tcPr>
          <w:p w:rsidR="00C245D6" w:rsidRPr="00C245D6" w:rsidP="00C245D6" w14:paraId="406714E2"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5.3</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rsidR="00C245D6" w:rsidRPr="00C245D6" w:rsidP="00C245D6" w14:paraId="4D990621" w14:textId="77777777">
            <w:pPr>
              <w:spacing w:after="0" w:line="240" w:lineRule="auto"/>
              <w:ind w:left="0" w:firstLine="0"/>
              <w:jc w:val="right"/>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$8,094</w:t>
            </w:r>
          </w:p>
        </w:tc>
      </w:tr>
      <w:tr w14:paraId="604F328E" w14:textId="77777777" w:rsidTr="000D6EFC">
        <w:tblPrEx>
          <w:tblW w:w="13486" w:type="dxa"/>
          <w:tblInd w:w="113" w:type="dxa"/>
          <w:tblLook w:val="04A0"/>
        </w:tblPrEx>
        <w:trPr>
          <w:trHeight w:val="561"/>
        </w:trPr>
        <w:tc>
          <w:tcPr>
            <w:tcW w:w="3145" w:type="dxa"/>
            <w:shd w:val="clear" w:color="auto" w:fill="auto"/>
            <w:vAlign w:val="center"/>
            <w:hideMark/>
          </w:tcPr>
          <w:p w:rsidR="00C245D6" w:rsidRPr="00C245D6" w:rsidP="00C245D6" w14:paraId="782A8B39" w14:textId="77777777">
            <w:pPr>
              <w:spacing w:after="0" w:line="240" w:lineRule="auto"/>
              <w:ind w:left="0" w:firstLine="200" w:firstLineChars="1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xml:space="preserve">v. PM performance test for the process fugitives at roofline vents </w:t>
            </w:r>
            <w:r w:rsidRPr="00C245D6">
              <w:rPr>
                <w:rFonts w:ascii="Times New Roman" w:eastAsia="Times New Roman" w:hAnsi="Times New Roman" w:cs="Times New Roman"/>
                <w:sz w:val="20"/>
                <w:szCs w:val="20"/>
                <w:vertAlign w:val="superscript"/>
              </w:rPr>
              <w:t>g</w:t>
            </w:r>
          </w:p>
        </w:tc>
        <w:tc>
          <w:tcPr>
            <w:tcW w:w="1530" w:type="dxa"/>
            <w:shd w:val="clear" w:color="auto" w:fill="auto"/>
            <w:vAlign w:val="center"/>
            <w:hideMark/>
          </w:tcPr>
          <w:p w:rsidR="00C245D6" w:rsidRPr="00C245D6" w:rsidP="00C245D6" w14:paraId="132C0AE4"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40</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C245D6" w:rsidRPr="00C245D6" w:rsidP="00C245D6" w14:paraId="1BAA76B7"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0.33</w:t>
            </w:r>
          </w:p>
        </w:tc>
        <w:tc>
          <w:tcPr>
            <w:tcW w:w="1423" w:type="dxa"/>
            <w:shd w:val="clear" w:color="auto" w:fill="auto"/>
            <w:vAlign w:val="center"/>
            <w:hideMark/>
          </w:tcPr>
          <w:p w:rsidR="00C245D6" w:rsidRPr="00C245D6" w:rsidP="00C245D6" w14:paraId="7599128F"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13</w:t>
            </w:r>
          </w:p>
        </w:tc>
        <w:tc>
          <w:tcPr>
            <w:tcW w:w="1306" w:type="dxa"/>
            <w:shd w:val="clear" w:color="auto" w:fill="auto"/>
            <w:vAlign w:val="center"/>
            <w:hideMark/>
          </w:tcPr>
          <w:p w:rsidR="00C245D6" w:rsidRPr="00C245D6" w:rsidP="00C245D6" w14:paraId="0C69EE1D"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w:t>
            </w:r>
          </w:p>
        </w:tc>
        <w:tc>
          <w:tcPr>
            <w:tcW w:w="1171" w:type="dxa"/>
            <w:shd w:val="clear" w:color="auto" w:fill="auto"/>
            <w:vAlign w:val="center"/>
            <w:hideMark/>
          </w:tcPr>
          <w:p w:rsidR="00C245D6" w:rsidRPr="00C245D6" w:rsidP="00C245D6" w14:paraId="56E0933E"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27</w:t>
            </w:r>
          </w:p>
        </w:tc>
        <w:tc>
          <w:tcPr>
            <w:tcW w:w="1338" w:type="dxa"/>
            <w:shd w:val="clear" w:color="auto" w:fill="auto"/>
            <w:vAlign w:val="center"/>
            <w:hideMark/>
          </w:tcPr>
          <w:p w:rsidR="00C245D6" w:rsidRPr="00C245D6" w:rsidP="00C245D6" w14:paraId="007DA105"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w:t>
            </w:r>
          </w:p>
        </w:tc>
        <w:tc>
          <w:tcPr>
            <w:tcW w:w="1017" w:type="dxa"/>
            <w:shd w:val="clear" w:color="auto" w:fill="auto"/>
            <w:vAlign w:val="center"/>
            <w:hideMark/>
          </w:tcPr>
          <w:p w:rsidR="00C245D6" w:rsidRPr="00C245D6" w:rsidP="00C245D6" w14:paraId="6E96FB14"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3</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rsidR="00C245D6" w:rsidRPr="00C245D6" w:rsidP="00C245D6" w14:paraId="312B2C4C" w14:textId="77777777">
            <w:pPr>
              <w:spacing w:after="0" w:line="240" w:lineRule="auto"/>
              <w:ind w:left="0" w:firstLine="0"/>
              <w:jc w:val="right"/>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$4,047</w:t>
            </w:r>
          </w:p>
        </w:tc>
      </w:tr>
      <w:tr w14:paraId="5C0C0661" w14:textId="77777777" w:rsidTr="000D6EFC">
        <w:tblPrEx>
          <w:tblW w:w="13486" w:type="dxa"/>
          <w:tblInd w:w="113" w:type="dxa"/>
          <w:tblLook w:val="04A0"/>
        </w:tblPrEx>
        <w:trPr>
          <w:trHeight w:val="561"/>
        </w:trPr>
        <w:tc>
          <w:tcPr>
            <w:tcW w:w="3145" w:type="dxa"/>
            <w:shd w:val="clear" w:color="auto" w:fill="auto"/>
            <w:vAlign w:val="center"/>
            <w:hideMark/>
          </w:tcPr>
          <w:p w:rsidR="00C245D6" w:rsidRPr="00C245D6" w:rsidP="00C245D6" w14:paraId="59534E59" w14:textId="77777777">
            <w:pPr>
              <w:spacing w:after="0" w:line="240" w:lineRule="auto"/>
              <w:ind w:left="0" w:firstLine="200" w:firstLineChars="1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xml:space="preserve">vi. Lead performance test for process fugitives at roofline vents </w:t>
            </w:r>
            <w:r w:rsidRPr="00C245D6">
              <w:rPr>
                <w:rFonts w:ascii="Times New Roman" w:eastAsia="Times New Roman" w:hAnsi="Times New Roman" w:cs="Times New Roman"/>
                <w:sz w:val="20"/>
                <w:szCs w:val="20"/>
                <w:vertAlign w:val="superscript"/>
              </w:rPr>
              <w:t>g</w:t>
            </w:r>
          </w:p>
        </w:tc>
        <w:tc>
          <w:tcPr>
            <w:tcW w:w="1530" w:type="dxa"/>
            <w:shd w:val="clear" w:color="auto" w:fill="auto"/>
            <w:vAlign w:val="center"/>
            <w:hideMark/>
          </w:tcPr>
          <w:p w:rsidR="00C245D6" w:rsidRPr="00C245D6" w:rsidP="00C245D6" w14:paraId="6BF18139"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40</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C245D6" w:rsidRPr="00C245D6" w:rsidP="00C245D6" w14:paraId="2AF76031"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w:t>
            </w:r>
          </w:p>
        </w:tc>
        <w:tc>
          <w:tcPr>
            <w:tcW w:w="1423" w:type="dxa"/>
            <w:shd w:val="clear" w:color="auto" w:fill="auto"/>
            <w:vAlign w:val="center"/>
            <w:hideMark/>
          </w:tcPr>
          <w:p w:rsidR="00C245D6" w:rsidRPr="00C245D6" w:rsidP="00C245D6" w14:paraId="6F3214A2"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w:t>
            </w:r>
          </w:p>
        </w:tc>
        <w:tc>
          <w:tcPr>
            <w:tcW w:w="1306" w:type="dxa"/>
            <w:shd w:val="clear" w:color="auto" w:fill="auto"/>
            <w:vAlign w:val="center"/>
            <w:hideMark/>
          </w:tcPr>
          <w:p w:rsidR="00C245D6" w:rsidRPr="00C245D6" w:rsidP="00C245D6" w14:paraId="6F4E8D13"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w:t>
            </w:r>
          </w:p>
        </w:tc>
        <w:tc>
          <w:tcPr>
            <w:tcW w:w="1171" w:type="dxa"/>
            <w:shd w:val="clear" w:color="auto" w:fill="auto"/>
            <w:vAlign w:val="center"/>
            <w:hideMark/>
          </w:tcPr>
          <w:p w:rsidR="00C245D6" w:rsidRPr="00C245D6" w:rsidP="00C245D6" w14:paraId="3387066B"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w:t>
            </w:r>
          </w:p>
        </w:tc>
        <w:tc>
          <w:tcPr>
            <w:tcW w:w="1338" w:type="dxa"/>
            <w:shd w:val="clear" w:color="auto" w:fill="auto"/>
            <w:vAlign w:val="center"/>
            <w:hideMark/>
          </w:tcPr>
          <w:p w:rsidR="00C245D6" w:rsidRPr="00C245D6" w:rsidP="00C245D6" w14:paraId="5E0DFBBB"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w:t>
            </w:r>
          </w:p>
        </w:tc>
        <w:tc>
          <w:tcPr>
            <w:tcW w:w="1017" w:type="dxa"/>
            <w:shd w:val="clear" w:color="auto" w:fill="auto"/>
            <w:vAlign w:val="center"/>
            <w:hideMark/>
          </w:tcPr>
          <w:p w:rsidR="00C245D6" w:rsidRPr="00C245D6" w:rsidP="00C245D6" w14:paraId="597F0C00"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rsidR="00C245D6" w:rsidRPr="00C245D6" w:rsidP="00C245D6" w14:paraId="79FC3862" w14:textId="77777777">
            <w:pPr>
              <w:spacing w:after="0" w:line="240" w:lineRule="auto"/>
              <w:ind w:left="0" w:firstLine="0"/>
              <w:jc w:val="right"/>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w:t>
            </w:r>
          </w:p>
        </w:tc>
      </w:tr>
      <w:tr w14:paraId="07F0C562" w14:textId="77777777" w:rsidTr="000D6EFC">
        <w:tblPrEx>
          <w:tblW w:w="13486" w:type="dxa"/>
          <w:tblInd w:w="113" w:type="dxa"/>
          <w:tblLook w:val="04A0"/>
        </w:tblPrEx>
        <w:trPr>
          <w:trHeight w:val="561"/>
        </w:trPr>
        <w:tc>
          <w:tcPr>
            <w:tcW w:w="3145" w:type="dxa"/>
            <w:shd w:val="clear" w:color="auto" w:fill="auto"/>
            <w:vAlign w:val="center"/>
            <w:hideMark/>
          </w:tcPr>
          <w:p w:rsidR="00C245D6" w:rsidRPr="00C245D6" w:rsidP="00C245D6" w14:paraId="545D9DF7" w14:textId="77777777">
            <w:pPr>
              <w:spacing w:after="0" w:line="240" w:lineRule="auto"/>
              <w:ind w:left="0" w:firstLine="200" w:firstLineChars="1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xml:space="preserve">vii.  Facility-wide performance tests for benzene, toluene, HCl, Cl, PAH, D/F </w:t>
            </w:r>
            <w:r w:rsidRPr="00C245D6">
              <w:rPr>
                <w:rFonts w:ascii="Times New Roman" w:eastAsia="Times New Roman" w:hAnsi="Times New Roman" w:cs="Times New Roman"/>
                <w:sz w:val="20"/>
                <w:szCs w:val="20"/>
                <w:vertAlign w:val="superscript"/>
              </w:rPr>
              <w:t>g</w:t>
            </w:r>
          </w:p>
        </w:tc>
        <w:tc>
          <w:tcPr>
            <w:tcW w:w="1530" w:type="dxa"/>
            <w:shd w:val="clear" w:color="auto" w:fill="auto"/>
            <w:vAlign w:val="center"/>
            <w:hideMark/>
          </w:tcPr>
          <w:p w:rsidR="00C245D6" w:rsidRPr="00C245D6" w:rsidP="00C245D6" w14:paraId="2681E7B2"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40</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C245D6" w:rsidRPr="00C245D6" w:rsidP="00C245D6" w14:paraId="60A25EC5"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0.33</w:t>
            </w:r>
          </w:p>
        </w:tc>
        <w:tc>
          <w:tcPr>
            <w:tcW w:w="1423" w:type="dxa"/>
            <w:shd w:val="clear" w:color="auto" w:fill="auto"/>
            <w:vAlign w:val="center"/>
            <w:hideMark/>
          </w:tcPr>
          <w:p w:rsidR="00C245D6" w:rsidRPr="00C245D6" w:rsidP="00C245D6" w14:paraId="501A93DE"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13</w:t>
            </w:r>
          </w:p>
        </w:tc>
        <w:tc>
          <w:tcPr>
            <w:tcW w:w="1306" w:type="dxa"/>
            <w:shd w:val="clear" w:color="auto" w:fill="auto"/>
            <w:vAlign w:val="center"/>
            <w:hideMark/>
          </w:tcPr>
          <w:p w:rsidR="00C245D6" w:rsidRPr="00C245D6" w:rsidP="00C245D6" w14:paraId="26A77F7F"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w:t>
            </w:r>
          </w:p>
        </w:tc>
        <w:tc>
          <w:tcPr>
            <w:tcW w:w="1171" w:type="dxa"/>
            <w:shd w:val="clear" w:color="auto" w:fill="auto"/>
            <w:vAlign w:val="center"/>
            <w:hideMark/>
          </w:tcPr>
          <w:p w:rsidR="00C245D6" w:rsidRPr="00C245D6" w:rsidP="00C245D6" w14:paraId="02D2E86F"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27</w:t>
            </w:r>
          </w:p>
        </w:tc>
        <w:tc>
          <w:tcPr>
            <w:tcW w:w="1338" w:type="dxa"/>
            <w:shd w:val="clear" w:color="auto" w:fill="auto"/>
            <w:vAlign w:val="center"/>
            <w:hideMark/>
          </w:tcPr>
          <w:p w:rsidR="00C245D6" w:rsidRPr="00C245D6" w:rsidP="00C245D6" w14:paraId="702B8DC3"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w:t>
            </w:r>
          </w:p>
        </w:tc>
        <w:tc>
          <w:tcPr>
            <w:tcW w:w="1017" w:type="dxa"/>
            <w:shd w:val="clear" w:color="auto" w:fill="auto"/>
            <w:vAlign w:val="center"/>
            <w:hideMark/>
          </w:tcPr>
          <w:p w:rsidR="00C245D6" w:rsidRPr="00C245D6" w:rsidP="00C245D6" w14:paraId="51EA6ED2"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3</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rsidR="00C245D6" w:rsidRPr="00C245D6" w:rsidP="00C245D6" w14:paraId="29AA5E4F" w14:textId="77777777">
            <w:pPr>
              <w:spacing w:after="0" w:line="240" w:lineRule="auto"/>
              <w:ind w:left="0" w:firstLine="0"/>
              <w:jc w:val="right"/>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$4,047</w:t>
            </w:r>
          </w:p>
        </w:tc>
      </w:tr>
      <w:tr w14:paraId="748CAC17" w14:textId="77777777" w:rsidTr="000D6EFC">
        <w:tblPrEx>
          <w:tblW w:w="13486" w:type="dxa"/>
          <w:tblInd w:w="113" w:type="dxa"/>
          <w:tblLook w:val="04A0"/>
        </w:tblPrEx>
        <w:trPr>
          <w:trHeight w:val="295"/>
        </w:trPr>
        <w:tc>
          <w:tcPr>
            <w:tcW w:w="3145" w:type="dxa"/>
            <w:shd w:val="clear" w:color="auto" w:fill="auto"/>
            <w:vAlign w:val="center"/>
            <w:hideMark/>
          </w:tcPr>
          <w:p w:rsidR="00C245D6" w:rsidRPr="00C245D6" w:rsidP="00C245D6" w14:paraId="3AD0FB6C" w14:textId="77777777">
            <w:pPr>
              <w:spacing w:after="0" w:line="240" w:lineRule="auto"/>
              <w:ind w:left="0" w:firstLine="200" w:firstLineChars="1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xml:space="preserve">viii. PM performance test bypass stack </w:t>
            </w:r>
            <w:r w:rsidRPr="00C245D6">
              <w:rPr>
                <w:rFonts w:ascii="Times New Roman" w:eastAsia="Times New Roman" w:hAnsi="Times New Roman" w:cs="Times New Roman"/>
                <w:sz w:val="20"/>
                <w:szCs w:val="20"/>
                <w:vertAlign w:val="superscript"/>
              </w:rPr>
              <w:t>g</w:t>
            </w:r>
          </w:p>
        </w:tc>
        <w:tc>
          <w:tcPr>
            <w:tcW w:w="1530" w:type="dxa"/>
            <w:shd w:val="clear" w:color="auto" w:fill="auto"/>
            <w:vAlign w:val="center"/>
            <w:hideMark/>
          </w:tcPr>
          <w:p w:rsidR="00C245D6" w:rsidRPr="00C245D6" w:rsidP="00C245D6" w14:paraId="7E4A2843"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40</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C245D6" w:rsidRPr="00C245D6" w:rsidP="00C245D6" w14:paraId="7DF77DDC"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0.33</w:t>
            </w:r>
          </w:p>
        </w:tc>
        <w:tc>
          <w:tcPr>
            <w:tcW w:w="1423" w:type="dxa"/>
            <w:shd w:val="clear" w:color="auto" w:fill="auto"/>
            <w:vAlign w:val="center"/>
            <w:hideMark/>
          </w:tcPr>
          <w:p w:rsidR="00C245D6" w:rsidRPr="00C245D6" w:rsidP="00C245D6" w14:paraId="1AA453F0"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13</w:t>
            </w:r>
          </w:p>
        </w:tc>
        <w:tc>
          <w:tcPr>
            <w:tcW w:w="1306" w:type="dxa"/>
            <w:shd w:val="clear" w:color="auto" w:fill="auto"/>
            <w:vAlign w:val="center"/>
            <w:hideMark/>
          </w:tcPr>
          <w:p w:rsidR="00C245D6" w:rsidRPr="00C245D6" w:rsidP="00C245D6" w14:paraId="2D34F122"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w:t>
            </w:r>
          </w:p>
        </w:tc>
        <w:tc>
          <w:tcPr>
            <w:tcW w:w="1171" w:type="dxa"/>
            <w:shd w:val="clear" w:color="auto" w:fill="auto"/>
            <w:vAlign w:val="center"/>
            <w:hideMark/>
          </w:tcPr>
          <w:p w:rsidR="00C245D6" w:rsidRPr="00C245D6" w:rsidP="00C245D6" w14:paraId="6313821C"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13</w:t>
            </w:r>
          </w:p>
        </w:tc>
        <w:tc>
          <w:tcPr>
            <w:tcW w:w="1338" w:type="dxa"/>
            <w:shd w:val="clear" w:color="auto" w:fill="auto"/>
            <w:vAlign w:val="center"/>
            <w:hideMark/>
          </w:tcPr>
          <w:p w:rsidR="00C245D6" w:rsidRPr="00C245D6" w:rsidP="00C245D6" w14:paraId="7E73676D"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w:t>
            </w:r>
          </w:p>
        </w:tc>
        <w:tc>
          <w:tcPr>
            <w:tcW w:w="1017" w:type="dxa"/>
            <w:shd w:val="clear" w:color="auto" w:fill="auto"/>
            <w:vAlign w:val="center"/>
            <w:hideMark/>
          </w:tcPr>
          <w:p w:rsidR="00C245D6" w:rsidRPr="00C245D6" w:rsidP="00C245D6" w14:paraId="2C53B915"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rsidR="00C245D6" w:rsidRPr="00C245D6" w:rsidP="00C245D6" w14:paraId="22F03778" w14:textId="77777777">
            <w:pPr>
              <w:spacing w:after="0" w:line="240" w:lineRule="auto"/>
              <w:ind w:left="0" w:firstLine="0"/>
              <w:jc w:val="right"/>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$2,024</w:t>
            </w:r>
          </w:p>
        </w:tc>
      </w:tr>
      <w:tr w14:paraId="507FF9CA" w14:textId="77777777" w:rsidTr="000D6EFC">
        <w:tblPrEx>
          <w:tblW w:w="13486" w:type="dxa"/>
          <w:tblInd w:w="113" w:type="dxa"/>
          <w:tblLook w:val="04A0"/>
        </w:tblPrEx>
        <w:trPr>
          <w:trHeight w:val="251"/>
        </w:trPr>
        <w:tc>
          <w:tcPr>
            <w:tcW w:w="3145" w:type="dxa"/>
            <w:shd w:val="clear" w:color="auto" w:fill="auto"/>
            <w:vAlign w:val="center"/>
            <w:hideMark/>
          </w:tcPr>
          <w:p w:rsidR="00C245D6" w:rsidRPr="00C245D6" w:rsidP="00C245D6" w14:paraId="53B2E2B8" w14:textId="77777777">
            <w:pPr>
              <w:spacing w:after="0" w:line="240" w:lineRule="auto"/>
              <w:ind w:left="0" w:firstLine="200" w:firstLineChars="1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C.  Create information</w:t>
            </w:r>
          </w:p>
        </w:tc>
        <w:tc>
          <w:tcPr>
            <w:tcW w:w="1530" w:type="dxa"/>
            <w:shd w:val="clear" w:color="auto" w:fill="auto"/>
            <w:vAlign w:val="center"/>
            <w:hideMark/>
          </w:tcPr>
          <w:p w:rsidR="00C245D6" w:rsidRPr="00C245D6" w:rsidP="00C245D6" w14:paraId="10B08A22"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N/A</w:t>
            </w:r>
          </w:p>
        </w:tc>
        <w:tc>
          <w:tcPr>
            <w:tcW w:w="1440" w:type="dxa"/>
            <w:shd w:val="clear" w:color="auto" w:fill="auto"/>
            <w:noWrap/>
            <w:vAlign w:val="bottom"/>
            <w:hideMark/>
          </w:tcPr>
          <w:p w:rsidR="00C245D6" w:rsidRPr="00C245D6" w:rsidP="00C245D6" w14:paraId="5FAFF34C" w14:textId="77777777">
            <w:pPr>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23" w:type="dxa"/>
            <w:shd w:val="clear" w:color="auto" w:fill="auto"/>
            <w:vAlign w:val="center"/>
            <w:hideMark/>
          </w:tcPr>
          <w:p w:rsidR="00C245D6" w:rsidRPr="00C245D6" w:rsidP="00C245D6" w14:paraId="7C15863E"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06" w:type="dxa"/>
            <w:shd w:val="clear" w:color="auto" w:fill="auto"/>
            <w:vAlign w:val="center"/>
            <w:hideMark/>
          </w:tcPr>
          <w:p w:rsidR="00C245D6" w:rsidRPr="00C245D6" w:rsidP="00C245D6" w14:paraId="60CBFE58"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71" w:type="dxa"/>
            <w:shd w:val="clear" w:color="auto" w:fill="auto"/>
            <w:vAlign w:val="center"/>
            <w:hideMark/>
          </w:tcPr>
          <w:p w:rsidR="00C245D6" w:rsidRPr="00C245D6" w:rsidP="00C245D6" w14:paraId="0CE95FB2"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38" w:type="dxa"/>
            <w:shd w:val="clear" w:color="auto" w:fill="auto"/>
            <w:vAlign w:val="center"/>
            <w:hideMark/>
          </w:tcPr>
          <w:p w:rsidR="00C245D6" w:rsidRPr="00C245D6" w:rsidP="00C245D6" w14:paraId="7008EE74"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017" w:type="dxa"/>
            <w:shd w:val="clear" w:color="auto" w:fill="auto"/>
            <w:vAlign w:val="center"/>
            <w:hideMark/>
          </w:tcPr>
          <w:p w:rsidR="00C245D6" w:rsidRPr="00C245D6" w:rsidP="00C245D6" w14:paraId="21B0BA39"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16" w:type="dxa"/>
            <w:shd w:val="clear" w:color="auto" w:fill="auto"/>
            <w:vAlign w:val="center"/>
            <w:hideMark/>
          </w:tcPr>
          <w:p w:rsidR="00C245D6" w:rsidRPr="00C245D6" w:rsidP="00C245D6" w14:paraId="13E4EDB5" w14:textId="77777777">
            <w:pPr>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r>
      <w:tr w14:paraId="75AD1E38" w14:textId="77777777" w:rsidTr="000D6EFC">
        <w:tblPrEx>
          <w:tblW w:w="13486" w:type="dxa"/>
          <w:tblInd w:w="113" w:type="dxa"/>
          <w:tblLook w:val="04A0"/>
        </w:tblPrEx>
        <w:trPr>
          <w:trHeight w:val="251"/>
        </w:trPr>
        <w:tc>
          <w:tcPr>
            <w:tcW w:w="3145" w:type="dxa"/>
            <w:shd w:val="clear" w:color="auto" w:fill="auto"/>
            <w:vAlign w:val="center"/>
            <w:hideMark/>
          </w:tcPr>
          <w:p w:rsidR="00C245D6" w:rsidRPr="00C245D6" w:rsidP="00C245D6" w14:paraId="589EADB2" w14:textId="77777777">
            <w:pPr>
              <w:spacing w:after="0" w:line="240" w:lineRule="auto"/>
              <w:ind w:left="0" w:firstLine="200" w:firstLineChars="1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D.  Gather existing information</w:t>
            </w:r>
          </w:p>
        </w:tc>
        <w:tc>
          <w:tcPr>
            <w:tcW w:w="1530" w:type="dxa"/>
            <w:shd w:val="clear" w:color="auto" w:fill="auto"/>
            <w:vAlign w:val="center"/>
            <w:hideMark/>
          </w:tcPr>
          <w:p w:rsidR="00C245D6" w:rsidRPr="00C245D6" w:rsidP="00C245D6" w14:paraId="5A7A7468"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N/A</w:t>
            </w:r>
          </w:p>
        </w:tc>
        <w:tc>
          <w:tcPr>
            <w:tcW w:w="1440" w:type="dxa"/>
            <w:shd w:val="clear" w:color="auto" w:fill="auto"/>
            <w:noWrap/>
            <w:vAlign w:val="bottom"/>
            <w:hideMark/>
          </w:tcPr>
          <w:p w:rsidR="00C245D6" w:rsidRPr="00C245D6" w:rsidP="00C245D6" w14:paraId="26D0A574" w14:textId="77777777">
            <w:pPr>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23" w:type="dxa"/>
            <w:shd w:val="clear" w:color="auto" w:fill="auto"/>
            <w:vAlign w:val="center"/>
            <w:hideMark/>
          </w:tcPr>
          <w:p w:rsidR="00C245D6" w:rsidRPr="00C245D6" w:rsidP="00C245D6" w14:paraId="2D682DA8"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06" w:type="dxa"/>
            <w:shd w:val="clear" w:color="auto" w:fill="auto"/>
            <w:vAlign w:val="center"/>
            <w:hideMark/>
          </w:tcPr>
          <w:p w:rsidR="00C245D6" w:rsidRPr="00C245D6" w:rsidP="00C245D6" w14:paraId="10AC49B2"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71" w:type="dxa"/>
            <w:shd w:val="clear" w:color="auto" w:fill="auto"/>
            <w:vAlign w:val="center"/>
            <w:hideMark/>
          </w:tcPr>
          <w:p w:rsidR="00C245D6" w:rsidRPr="00C245D6" w:rsidP="00C245D6" w14:paraId="3C93E5F7"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38" w:type="dxa"/>
            <w:shd w:val="clear" w:color="auto" w:fill="auto"/>
            <w:vAlign w:val="center"/>
            <w:hideMark/>
          </w:tcPr>
          <w:p w:rsidR="00C245D6" w:rsidRPr="00C245D6" w:rsidP="00C245D6" w14:paraId="10EA0655"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017" w:type="dxa"/>
            <w:shd w:val="clear" w:color="auto" w:fill="auto"/>
            <w:vAlign w:val="center"/>
            <w:hideMark/>
          </w:tcPr>
          <w:p w:rsidR="00C245D6" w:rsidRPr="00C245D6" w:rsidP="00C245D6" w14:paraId="7D0196EF"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16" w:type="dxa"/>
            <w:shd w:val="clear" w:color="auto" w:fill="auto"/>
            <w:vAlign w:val="center"/>
            <w:hideMark/>
          </w:tcPr>
          <w:p w:rsidR="00C245D6" w:rsidRPr="00C245D6" w:rsidP="00C245D6" w14:paraId="41084789" w14:textId="77777777">
            <w:pPr>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r>
      <w:tr w14:paraId="4CD9C0BD" w14:textId="77777777" w:rsidTr="000D6EFC">
        <w:tblPrEx>
          <w:tblW w:w="13486" w:type="dxa"/>
          <w:tblInd w:w="113" w:type="dxa"/>
          <w:tblLook w:val="04A0"/>
        </w:tblPrEx>
        <w:trPr>
          <w:trHeight w:val="251"/>
        </w:trPr>
        <w:tc>
          <w:tcPr>
            <w:tcW w:w="3145" w:type="dxa"/>
            <w:shd w:val="clear" w:color="auto" w:fill="auto"/>
            <w:vAlign w:val="center"/>
            <w:hideMark/>
          </w:tcPr>
          <w:p w:rsidR="00C245D6" w:rsidRPr="00C245D6" w:rsidP="00C245D6" w14:paraId="0D6D472D" w14:textId="77777777">
            <w:pPr>
              <w:spacing w:after="0" w:line="240" w:lineRule="auto"/>
              <w:ind w:left="0" w:firstLine="200" w:firstLineChars="1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E.  Write report</w:t>
            </w:r>
          </w:p>
        </w:tc>
        <w:tc>
          <w:tcPr>
            <w:tcW w:w="1530" w:type="dxa"/>
            <w:shd w:val="clear" w:color="auto" w:fill="auto"/>
            <w:vAlign w:val="center"/>
            <w:hideMark/>
          </w:tcPr>
          <w:p w:rsidR="00C245D6" w:rsidRPr="00C245D6" w:rsidP="00C245D6" w14:paraId="34505480"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40" w:type="dxa"/>
            <w:shd w:val="clear" w:color="auto" w:fill="auto"/>
            <w:vAlign w:val="center"/>
            <w:hideMark/>
          </w:tcPr>
          <w:p w:rsidR="00C245D6" w:rsidRPr="00C245D6" w:rsidP="00C245D6" w14:paraId="08C69376"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23" w:type="dxa"/>
            <w:shd w:val="clear" w:color="auto" w:fill="auto"/>
            <w:vAlign w:val="center"/>
            <w:hideMark/>
          </w:tcPr>
          <w:p w:rsidR="00C245D6" w:rsidRPr="00C245D6" w:rsidP="00C245D6" w14:paraId="4513CAFE"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06" w:type="dxa"/>
            <w:shd w:val="clear" w:color="auto" w:fill="auto"/>
            <w:vAlign w:val="center"/>
            <w:hideMark/>
          </w:tcPr>
          <w:p w:rsidR="00C245D6" w:rsidRPr="00C245D6" w:rsidP="00C245D6" w14:paraId="235F43CC"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71" w:type="dxa"/>
            <w:shd w:val="clear" w:color="auto" w:fill="auto"/>
            <w:vAlign w:val="center"/>
            <w:hideMark/>
          </w:tcPr>
          <w:p w:rsidR="00C245D6" w:rsidRPr="00C245D6" w:rsidP="00C245D6" w14:paraId="18B8B491"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38" w:type="dxa"/>
            <w:shd w:val="clear" w:color="auto" w:fill="auto"/>
            <w:vAlign w:val="center"/>
            <w:hideMark/>
          </w:tcPr>
          <w:p w:rsidR="00C245D6" w:rsidRPr="00C245D6" w:rsidP="00C245D6" w14:paraId="00F3CEC9"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017" w:type="dxa"/>
            <w:shd w:val="clear" w:color="auto" w:fill="auto"/>
            <w:vAlign w:val="center"/>
            <w:hideMark/>
          </w:tcPr>
          <w:p w:rsidR="00C245D6" w:rsidRPr="00C245D6" w:rsidP="00C245D6" w14:paraId="245099A9"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16" w:type="dxa"/>
            <w:shd w:val="clear" w:color="auto" w:fill="auto"/>
            <w:vAlign w:val="center"/>
            <w:hideMark/>
          </w:tcPr>
          <w:p w:rsidR="00C245D6" w:rsidRPr="00C245D6" w:rsidP="00C245D6" w14:paraId="4323BB6B" w14:textId="77777777">
            <w:pPr>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r>
      <w:tr w14:paraId="2D7FF9BD" w14:textId="77777777" w:rsidTr="000D6EFC">
        <w:tblPrEx>
          <w:tblW w:w="13486" w:type="dxa"/>
          <w:tblInd w:w="113" w:type="dxa"/>
          <w:tblLook w:val="04A0"/>
        </w:tblPrEx>
        <w:trPr>
          <w:trHeight w:val="310"/>
        </w:trPr>
        <w:tc>
          <w:tcPr>
            <w:tcW w:w="3145" w:type="dxa"/>
            <w:shd w:val="clear" w:color="auto" w:fill="auto"/>
            <w:vAlign w:val="center"/>
            <w:hideMark/>
          </w:tcPr>
          <w:p w:rsidR="00C245D6" w:rsidRPr="00C245D6" w:rsidP="00C245D6" w14:paraId="58C3F21E" w14:textId="77777777">
            <w:pPr>
              <w:spacing w:after="0" w:line="240" w:lineRule="auto"/>
              <w:ind w:left="0" w:firstLine="200" w:firstLineChars="1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i</w:t>
            </w:r>
            <w:r w:rsidRPr="00C245D6">
              <w:rPr>
                <w:rFonts w:ascii="Times New Roman" w:eastAsia="Times New Roman" w:hAnsi="Times New Roman" w:cs="Times New Roman"/>
                <w:sz w:val="20"/>
                <w:szCs w:val="20"/>
              </w:rPr>
              <w:t xml:space="preserve">.    Initial Notifications </w:t>
            </w:r>
            <w:r w:rsidRPr="00C245D6">
              <w:rPr>
                <w:rFonts w:ascii="Times New Roman" w:eastAsia="Times New Roman" w:hAnsi="Times New Roman" w:cs="Times New Roman"/>
                <w:sz w:val="20"/>
                <w:szCs w:val="20"/>
                <w:vertAlign w:val="superscript"/>
              </w:rPr>
              <w:t>h</w:t>
            </w:r>
          </w:p>
        </w:tc>
        <w:tc>
          <w:tcPr>
            <w:tcW w:w="1530" w:type="dxa"/>
            <w:shd w:val="clear" w:color="auto" w:fill="auto"/>
            <w:vAlign w:val="center"/>
            <w:hideMark/>
          </w:tcPr>
          <w:p w:rsidR="00C245D6" w:rsidRPr="00C245D6" w:rsidP="00C245D6" w14:paraId="702C5278"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w:t>
            </w:r>
          </w:p>
        </w:tc>
        <w:tc>
          <w:tcPr>
            <w:tcW w:w="1440" w:type="dxa"/>
            <w:shd w:val="clear" w:color="auto" w:fill="auto"/>
            <w:vAlign w:val="center"/>
            <w:hideMark/>
          </w:tcPr>
          <w:p w:rsidR="00C245D6" w:rsidRPr="00C245D6" w:rsidP="00C245D6" w14:paraId="6F64C32C"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w:t>
            </w:r>
          </w:p>
        </w:tc>
        <w:tc>
          <w:tcPr>
            <w:tcW w:w="1423" w:type="dxa"/>
            <w:shd w:val="clear" w:color="auto" w:fill="auto"/>
            <w:vAlign w:val="center"/>
            <w:hideMark/>
          </w:tcPr>
          <w:p w:rsidR="00C245D6" w:rsidRPr="00C245D6" w:rsidP="00C245D6" w14:paraId="07A05950"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w:t>
            </w:r>
          </w:p>
        </w:tc>
        <w:tc>
          <w:tcPr>
            <w:tcW w:w="1306" w:type="dxa"/>
            <w:shd w:val="clear" w:color="auto" w:fill="auto"/>
            <w:vAlign w:val="center"/>
            <w:hideMark/>
          </w:tcPr>
          <w:p w:rsidR="00C245D6" w:rsidRPr="00C245D6" w:rsidP="00C245D6" w14:paraId="2D8EFBF3"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w:t>
            </w:r>
          </w:p>
        </w:tc>
        <w:tc>
          <w:tcPr>
            <w:tcW w:w="1171" w:type="dxa"/>
            <w:shd w:val="clear" w:color="auto" w:fill="auto"/>
            <w:vAlign w:val="center"/>
            <w:hideMark/>
          </w:tcPr>
          <w:p w:rsidR="00C245D6" w:rsidRPr="00C245D6" w:rsidP="00C245D6" w14:paraId="6164615B"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w:t>
            </w:r>
          </w:p>
        </w:tc>
        <w:tc>
          <w:tcPr>
            <w:tcW w:w="1338" w:type="dxa"/>
            <w:shd w:val="clear" w:color="auto" w:fill="auto"/>
            <w:vAlign w:val="center"/>
            <w:hideMark/>
          </w:tcPr>
          <w:p w:rsidR="00C245D6" w:rsidRPr="00C245D6" w:rsidP="00C245D6" w14:paraId="62F7D638"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w:t>
            </w:r>
          </w:p>
        </w:tc>
        <w:tc>
          <w:tcPr>
            <w:tcW w:w="1017" w:type="dxa"/>
            <w:shd w:val="clear" w:color="auto" w:fill="auto"/>
            <w:vAlign w:val="center"/>
            <w:hideMark/>
          </w:tcPr>
          <w:p w:rsidR="00C245D6" w:rsidRPr="00C245D6" w:rsidP="00C245D6" w14:paraId="58E20D57"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w:t>
            </w:r>
          </w:p>
        </w:tc>
        <w:tc>
          <w:tcPr>
            <w:tcW w:w="1116" w:type="dxa"/>
            <w:shd w:val="clear" w:color="auto" w:fill="auto"/>
            <w:vAlign w:val="center"/>
            <w:hideMark/>
          </w:tcPr>
          <w:p w:rsidR="00C245D6" w:rsidRPr="00C245D6" w:rsidP="00C245D6" w14:paraId="7326AB21" w14:textId="77777777">
            <w:pPr>
              <w:spacing w:after="0" w:line="240" w:lineRule="auto"/>
              <w:ind w:left="0" w:firstLine="0"/>
              <w:jc w:val="right"/>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w:t>
            </w:r>
          </w:p>
        </w:tc>
      </w:tr>
      <w:tr w14:paraId="2C83A0F7" w14:textId="77777777" w:rsidTr="000D6EFC">
        <w:tblPrEx>
          <w:tblW w:w="13486" w:type="dxa"/>
          <w:tblInd w:w="113" w:type="dxa"/>
          <w:tblLook w:val="04A0"/>
        </w:tblPrEx>
        <w:trPr>
          <w:trHeight w:val="310"/>
        </w:trPr>
        <w:tc>
          <w:tcPr>
            <w:tcW w:w="3145" w:type="dxa"/>
            <w:shd w:val="clear" w:color="auto" w:fill="auto"/>
            <w:vAlign w:val="center"/>
            <w:hideMark/>
          </w:tcPr>
          <w:p w:rsidR="00C245D6" w:rsidRPr="00C245D6" w:rsidP="00C245D6" w14:paraId="219C9F1B" w14:textId="77777777">
            <w:pPr>
              <w:spacing w:after="0" w:line="240" w:lineRule="auto"/>
              <w:ind w:left="0" w:firstLine="200" w:firstLineChars="1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xml:space="preserve">ii.  Notification of performance test (current + final) </w:t>
            </w:r>
            <w:r w:rsidRPr="00C245D6">
              <w:rPr>
                <w:rFonts w:ascii="Times New Roman" w:eastAsia="Times New Roman" w:hAnsi="Times New Roman" w:cs="Times New Roman"/>
                <w:sz w:val="20"/>
                <w:szCs w:val="20"/>
                <w:vertAlign w:val="superscript"/>
              </w:rPr>
              <w:t>i</w:t>
            </w:r>
          </w:p>
        </w:tc>
        <w:tc>
          <w:tcPr>
            <w:tcW w:w="1530" w:type="dxa"/>
            <w:shd w:val="clear" w:color="auto" w:fill="auto"/>
            <w:vAlign w:val="center"/>
            <w:hideMark/>
          </w:tcPr>
          <w:p w:rsidR="00C245D6" w:rsidRPr="00C245D6" w:rsidP="00C245D6" w14:paraId="10908150"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w:t>
            </w:r>
          </w:p>
        </w:tc>
        <w:tc>
          <w:tcPr>
            <w:tcW w:w="1440" w:type="dxa"/>
            <w:shd w:val="clear" w:color="auto" w:fill="auto"/>
            <w:vAlign w:val="center"/>
            <w:hideMark/>
          </w:tcPr>
          <w:p w:rsidR="00C245D6" w:rsidRPr="00C245D6" w:rsidP="00C245D6" w14:paraId="12BD9DE0"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9.5</w:t>
            </w:r>
          </w:p>
        </w:tc>
        <w:tc>
          <w:tcPr>
            <w:tcW w:w="1423" w:type="dxa"/>
            <w:shd w:val="clear" w:color="auto" w:fill="auto"/>
            <w:vAlign w:val="center"/>
            <w:hideMark/>
          </w:tcPr>
          <w:p w:rsidR="00C245D6" w:rsidRPr="00C245D6" w:rsidP="00C245D6" w14:paraId="0F5E5C9D"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19</w:t>
            </w:r>
          </w:p>
        </w:tc>
        <w:tc>
          <w:tcPr>
            <w:tcW w:w="1306" w:type="dxa"/>
            <w:shd w:val="clear" w:color="auto" w:fill="auto"/>
            <w:vAlign w:val="center"/>
            <w:hideMark/>
          </w:tcPr>
          <w:p w:rsidR="00C245D6" w:rsidRPr="00C245D6" w:rsidP="00C245D6" w14:paraId="3213BC64"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w:t>
            </w:r>
          </w:p>
        </w:tc>
        <w:tc>
          <w:tcPr>
            <w:tcW w:w="1171" w:type="dxa"/>
            <w:shd w:val="clear" w:color="auto" w:fill="auto"/>
            <w:vAlign w:val="center"/>
            <w:hideMark/>
          </w:tcPr>
          <w:p w:rsidR="00C245D6" w:rsidRPr="00C245D6" w:rsidP="00C245D6" w14:paraId="3A2F1B80"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38</w:t>
            </w:r>
          </w:p>
        </w:tc>
        <w:tc>
          <w:tcPr>
            <w:tcW w:w="1338" w:type="dxa"/>
            <w:shd w:val="clear" w:color="auto" w:fill="auto"/>
            <w:vAlign w:val="center"/>
            <w:hideMark/>
          </w:tcPr>
          <w:p w:rsidR="00C245D6" w:rsidRPr="00C245D6" w:rsidP="00C245D6" w14:paraId="3C3EC8CE"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1.9</w:t>
            </w:r>
          </w:p>
        </w:tc>
        <w:tc>
          <w:tcPr>
            <w:tcW w:w="1017" w:type="dxa"/>
            <w:shd w:val="clear" w:color="auto" w:fill="auto"/>
            <w:vAlign w:val="center"/>
            <w:hideMark/>
          </w:tcPr>
          <w:p w:rsidR="00C245D6" w:rsidRPr="00C245D6" w:rsidP="00C245D6" w14:paraId="4FAA4F5E"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3.8</w:t>
            </w:r>
          </w:p>
        </w:tc>
        <w:tc>
          <w:tcPr>
            <w:tcW w:w="1116" w:type="dxa"/>
            <w:shd w:val="clear" w:color="auto" w:fill="auto"/>
            <w:vAlign w:val="center"/>
            <w:hideMark/>
          </w:tcPr>
          <w:p w:rsidR="00C245D6" w:rsidRPr="00C245D6" w:rsidP="00C245D6" w14:paraId="53B39C65" w14:textId="77777777">
            <w:pPr>
              <w:spacing w:after="0" w:line="240" w:lineRule="auto"/>
              <w:ind w:left="0" w:firstLine="0"/>
              <w:jc w:val="right"/>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$5,767</w:t>
            </w:r>
          </w:p>
        </w:tc>
      </w:tr>
      <w:tr w14:paraId="691A6512" w14:textId="77777777" w:rsidTr="000D6EFC">
        <w:tblPrEx>
          <w:tblW w:w="13486" w:type="dxa"/>
          <w:tblInd w:w="113" w:type="dxa"/>
          <w:tblLook w:val="04A0"/>
        </w:tblPrEx>
        <w:trPr>
          <w:trHeight w:val="310"/>
        </w:trPr>
        <w:tc>
          <w:tcPr>
            <w:tcW w:w="3145" w:type="dxa"/>
            <w:shd w:val="clear" w:color="auto" w:fill="auto"/>
            <w:vAlign w:val="center"/>
            <w:hideMark/>
          </w:tcPr>
          <w:p w:rsidR="00C245D6" w:rsidRPr="00C245D6" w:rsidP="00C245D6" w14:paraId="50C2E824" w14:textId="77777777">
            <w:pPr>
              <w:spacing w:after="0" w:line="240" w:lineRule="auto"/>
              <w:ind w:left="0" w:firstLine="200" w:firstLineChars="1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xml:space="preserve">iii.  Initial compliance determination (current + final) </w:t>
            </w:r>
            <w:r w:rsidRPr="00C245D6">
              <w:rPr>
                <w:rFonts w:ascii="Times New Roman" w:eastAsia="Times New Roman" w:hAnsi="Times New Roman" w:cs="Times New Roman"/>
                <w:sz w:val="20"/>
                <w:szCs w:val="20"/>
                <w:vertAlign w:val="superscript"/>
              </w:rPr>
              <w:t>h</w:t>
            </w:r>
          </w:p>
        </w:tc>
        <w:tc>
          <w:tcPr>
            <w:tcW w:w="1530" w:type="dxa"/>
            <w:shd w:val="clear" w:color="auto" w:fill="auto"/>
            <w:vAlign w:val="center"/>
            <w:hideMark/>
          </w:tcPr>
          <w:p w:rsidR="00C245D6" w:rsidRPr="00C245D6" w:rsidP="00C245D6" w14:paraId="605080B2"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40</w:t>
            </w:r>
          </w:p>
        </w:tc>
        <w:tc>
          <w:tcPr>
            <w:tcW w:w="1440" w:type="dxa"/>
            <w:shd w:val="clear" w:color="auto" w:fill="auto"/>
            <w:vAlign w:val="center"/>
            <w:hideMark/>
          </w:tcPr>
          <w:p w:rsidR="00C245D6" w:rsidRPr="00C245D6" w:rsidP="00C245D6" w14:paraId="0B6621C8"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w:t>
            </w:r>
          </w:p>
        </w:tc>
        <w:tc>
          <w:tcPr>
            <w:tcW w:w="1423" w:type="dxa"/>
            <w:shd w:val="clear" w:color="auto" w:fill="auto"/>
            <w:vAlign w:val="center"/>
            <w:hideMark/>
          </w:tcPr>
          <w:p w:rsidR="00C245D6" w:rsidRPr="00C245D6" w:rsidP="00C245D6" w14:paraId="682AA575"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40</w:t>
            </w:r>
          </w:p>
        </w:tc>
        <w:tc>
          <w:tcPr>
            <w:tcW w:w="1306" w:type="dxa"/>
            <w:shd w:val="clear" w:color="auto" w:fill="auto"/>
            <w:vAlign w:val="center"/>
            <w:hideMark/>
          </w:tcPr>
          <w:p w:rsidR="00C245D6" w:rsidRPr="00C245D6" w:rsidP="00C245D6" w14:paraId="471A755C"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w:t>
            </w:r>
          </w:p>
        </w:tc>
        <w:tc>
          <w:tcPr>
            <w:tcW w:w="1171" w:type="dxa"/>
            <w:shd w:val="clear" w:color="auto" w:fill="auto"/>
            <w:vAlign w:val="center"/>
            <w:hideMark/>
          </w:tcPr>
          <w:p w:rsidR="00C245D6" w:rsidRPr="00C245D6" w:rsidP="00C245D6" w14:paraId="5D152DED"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w:t>
            </w:r>
          </w:p>
        </w:tc>
        <w:tc>
          <w:tcPr>
            <w:tcW w:w="1338" w:type="dxa"/>
            <w:shd w:val="clear" w:color="auto" w:fill="auto"/>
            <w:vAlign w:val="center"/>
            <w:hideMark/>
          </w:tcPr>
          <w:p w:rsidR="00C245D6" w:rsidRPr="00C245D6" w:rsidP="00C245D6" w14:paraId="108FBF55"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017" w:type="dxa"/>
            <w:shd w:val="clear" w:color="auto" w:fill="auto"/>
            <w:vAlign w:val="center"/>
            <w:hideMark/>
          </w:tcPr>
          <w:p w:rsidR="00C245D6" w:rsidRPr="00C245D6" w:rsidP="00C245D6" w14:paraId="75ABD85F"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16" w:type="dxa"/>
            <w:shd w:val="clear" w:color="auto" w:fill="auto"/>
            <w:vAlign w:val="center"/>
            <w:hideMark/>
          </w:tcPr>
          <w:p w:rsidR="00C245D6" w:rsidRPr="00C245D6" w:rsidP="00C245D6" w14:paraId="5C98B310" w14:textId="77777777">
            <w:pPr>
              <w:spacing w:after="0" w:line="240" w:lineRule="auto"/>
              <w:ind w:left="0" w:firstLine="0"/>
              <w:jc w:val="right"/>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w:t>
            </w:r>
          </w:p>
        </w:tc>
      </w:tr>
      <w:tr w14:paraId="6911F2D3" w14:textId="77777777" w:rsidTr="000D6EFC">
        <w:tblPrEx>
          <w:tblW w:w="13486" w:type="dxa"/>
          <w:tblInd w:w="113" w:type="dxa"/>
          <w:tblLook w:val="04A0"/>
        </w:tblPrEx>
        <w:trPr>
          <w:trHeight w:val="561"/>
        </w:trPr>
        <w:tc>
          <w:tcPr>
            <w:tcW w:w="3145" w:type="dxa"/>
            <w:shd w:val="clear" w:color="auto" w:fill="auto"/>
            <w:vAlign w:val="center"/>
            <w:hideMark/>
          </w:tcPr>
          <w:p w:rsidR="00C245D6" w:rsidRPr="00C245D6" w:rsidP="00C245D6" w14:paraId="34A451D6" w14:textId="77777777">
            <w:pPr>
              <w:spacing w:after="0" w:line="240" w:lineRule="auto"/>
              <w:ind w:left="0" w:firstLine="200" w:firstLineChars="1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xml:space="preserve">iv. Report of performance test (through CEDRI using ERT) </w:t>
            </w:r>
            <w:r w:rsidRPr="00C245D6">
              <w:rPr>
                <w:rFonts w:ascii="Times New Roman" w:eastAsia="Times New Roman" w:hAnsi="Times New Roman" w:cs="Times New Roman"/>
                <w:sz w:val="20"/>
                <w:szCs w:val="20"/>
                <w:vertAlign w:val="superscript"/>
              </w:rPr>
              <w:t>j</w:t>
            </w:r>
          </w:p>
        </w:tc>
        <w:tc>
          <w:tcPr>
            <w:tcW w:w="1530" w:type="dxa"/>
            <w:shd w:val="clear" w:color="auto" w:fill="auto"/>
            <w:vAlign w:val="center"/>
            <w:hideMark/>
          </w:tcPr>
          <w:p w:rsidR="00C245D6" w:rsidRPr="00C245D6" w:rsidP="00C245D6" w14:paraId="1EE4409B"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w:t>
            </w:r>
          </w:p>
        </w:tc>
        <w:tc>
          <w:tcPr>
            <w:tcW w:w="1440" w:type="dxa"/>
            <w:shd w:val="clear" w:color="auto" w:fill="auto"/>
            <w:vAlign w:val="center"/>
            <w:hideMark/>
          </w:tcPr>
          <w:p w:rsidR="00C245D6" w:rsidRPr="00C245D6" w:rsidP="00C245D6" w14:paraId="358F4730"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9.5</w:t>
            </w:r>
          </w:p>
        </w:tc>
        <w:tc>
          <w:tcPr>
            <w:tcW w:w="1423" w:type="dxa"/>
            <w:shd w:val="clear" w:color="auto" w:fill="auto"/>
            <w:vAlign w:val="center"/>
            <w:hideMark/>
          </w:tcPr>
          <w:p w:rsidR="00C245D6" w:rsidRPr="00C245D6" w:rsidP="00C245D6" w14:paraId="54AABDD9"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19</w:t>
            </w:r>
          </w:p>
        </w:tc>
        <w:tc>
          <w:tcPr>
            <w:tcW w:w="1306" w:type="dxa"/>
            <w:shd w:val="clear" w:color="auto" w:fill="auto"/>
            <w:vAlign w:val="center"/>
            <w:hideMark/>
          </w:tcPr>
          <w:p w:rsidR="00C245D6" w:rsidRPr="00C245D6" w:rsidP="00C245D6" w14:paraId="35421DA0"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w:t>
            </w:r>
          </w:p>
        </w:tc>
        <w:tc>
          <w:tcPr>
            <w:tcW w:w="1171" w:type="dxa"/>
            <w:shd w:val="clear" w:color="auto" w:fill="auto"/>
            <w:vAlign w:val="center"/>
            <w:hideMark/>
          </w:tcPr>
          <w:p w:rsidR="00C245D6" w:rsidRPr="00C245D6" w:rsidP="00C245D6" w14:paraId="44775D44"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38</w:t>
            </w:r>
          </w:p>
        </w:tc>
        <w:tc>
          <w:tcPr>
            <w:tcW w:w="1338" w:type="dxa"/>
            <w:shd w:val="clear" w:color="auto" w:fill="auto"/>
            <w:vAlign w:val="center"/>
            <w:hideMark/>
          </w:tcPr>
          <w:p w:rsidR="00C245D6" w:rsidRPr="00C245D6" w:rsidP="00C245D6" w14:paraId="3241C0E3"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w:t>
            </w:r>
          </w:p>
        </w:tc>
        <w:tc>
          <w:tcPr>
            <w:tcW w:w="1017" w:type="dxa"/>
            <w:shd w:val="clear" w:color="auto" w:fill="auto"/>
            <w:vAlign w:val="center"/>
            <w:hideMark/>
          </w:tcPr>
          <w:p w:rsidR="00C245D6" w:rsidRPr="00C245D6" w:rsidP="00C245D6" w14:paraId="1F918D5F"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w:t>
            </w:r>
          </w:p>
        </w:tc>
        <w:tc>
          <w:tcPr>
            <w:tcW w:w="1116" w:type="dxa"/>
            <w:shd w:val="clear" w:color="auto" w:fill="auto"/>
            <w:vAlign w:val="center"/>
            <w:hideMark/>
          </w:tcPr>
          <w:p w:rsidR="00C245D6" w:rsidRPr="00C245D6" w:rsidP="00C245D6" w14:paraId="2DE9453D" w14:textId="77777777">
            <w:pPr>
              <w:spacing w:after="0" w:line="240" w:lineRule="auto"/>
              <w:ind w:left="0" w:firstLine="0"/>
              <w:jc w:val="right"/>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$5,767</w:t>
            </w:r>
          </w:p>
        </w:tc>
      </w:tr>
      <w:tr w14:paraId="38ED6487" w14:textId="77777777" w:rsidTr="000D6EFC">
        <w:tblPrEx>
          <w:tblW w:w="13486" w:type="dxa"/>
          <w:tblInd w:w="113" w:type="dxa"/>
          <w:tblLook w:val="04A0"/>
        </w:tblPrEx>
        <w:trPr>
          <w:trHeight w:val="251"/>
        </w:trPr>
        <w:tc>
          <w:tcPr>
            <w:tcW w:w="3145" w:type="dxa"/>
            <w:shd w:val="clear" w:color="auto" w:fill="auto"/>
            <w:vAlign w:val="center"/>
            <w:hideMark/>
          </w:tcPr>
          <w:p w:rsidR="00C245D6" w:rsidRPr="00C245D6" w:rsidP="00C245D6" w14:paraId="709D754C" w14:textId="77777777">
            <w:pPr>
              <w:spacing w:after="0" w:line="240" w:lineRule="auto"/>
              <w:ind w:left="0" w:firstLine="200" w:firstLineChars="1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v.  Semiannual compliance reports</w:t>
            </w:r>
          </w:p>
        </w:tc>
        <w:tc>
          <w:tcPr>
            <w:tcW w:w="1530" w:type="dxa"/>
            <w:shd w:val="clear" w:color="auto" w:fill="auto"/>
            <w:vAlign w:val="center"/>
            <w:hideMark/>
          </w:tcPr>
          <w:p w:rsidR="00C245D6" w:rsidRPr="00C245D6" w:rsidP="00C245D6" w14:paraId="63A9CCFC"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40</w:t>
            </w:r>
          </w:p>
        </w:tc>
        <w:tc>
          <w:tcPr>
            <w:tcW w:w="1440" w:type="dxa"/>
            <w:shd w:val="clear" w:color="auto" w:fill="auto"/>
            <w:vAlign w:val="center"/>
            <w:hideMark/>
          </w:tcPr>
          <w:p w:rsidR="00C245D6" w:rsidRPr="00C245D6" w:rsidP="00C245D6" w14:paraId="0429BA70"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w:t>
            </w:r>
          </w:p>
        </w:tc>
        <w:tc>
          <w:tcPr>
            <w:tcW w:w="1423" w:type="dxa"/>
            <w:shd w:val="clear" w:color="auto" w:fill="auto"/>
            <w:vAlign w:val="center"/>
            <w:hideMark/>
          </w:tcPr>
          <w:p w:rsidR="00C245D6" w:rsidRPr="00C245D6" w:rsidP="00C245D6" w14:paraId="4FE21AD3"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80</w:t>
            </w:r>
          </w:p>
        </w:tc>
        <w:tc>
          <w:tcPr>
            <w:tcW w:w="1306" w:type="dxa"/>
            <w:shd w:val="clear" w:color="auto" w:fill="auto"/>
            <w:vAlign w:val="center"/>
            <w:hideMark/>
          </w:tcPr>
          <w:p w:rsidR="00C245D6" w:rsidRPr="00C245D6" w:rsidP="00C245D6" w14:paraId="302BFD13"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w:t>
            </w:r>
          </w:p>
        </w:tc>
        <w:tc>
          <w:tcPr>
            <w:tcW w:w="1171" w:type="dxa"/>
            <w:shd w:val="clear" w:color="auto" w:fill="auto"/>
            <w:vAlign w:val="center"/>
            <w:hideMark/>
          </w:tcPr>
          <w:p w:rsidR="00C245D6" w:rsidRPr="00C245D6" w:rsidP="00C245D6" w14:paraId="22989560"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160</w:t>
            </w:r>
          </w:p>
        </w:tc>
        <w:tc>
          <w:tcPr>
            <w:tcW w:w="1338" w:type="dxa"/>
            <w:shd w:val="clear" w:color="auto" w:fill="auto"/>
            <w:vAlign w:val="center"/>
            <w:hideMark/>
          </w:tcPr>
          <w:p w:rsidR="00C245D6" w:rsidRPr="00C245D6" w:rsidP="00C245D6" w14:paraId="52A744B0"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8</w:t>
            </w:r>
          </w:p>
        </w:tc>
        <w:tc>
          <w:tcPr>
            <w:tcW w:w="1017" w:type="dxa"/>
            <w:shd w:val="clear" w:color="auto" w:fill="auto"/>
            <w:vAlign w:val="center"/>
            <w:hideMark/>
          </w:tcPr>
          <w:p w:rsidR="00C245D6" w:rsidRPr="00C245D6" w:rsidP="00C245D6" w14:paraId="7602F258"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16</w:t>
            </w:r>
          </w:p>
        </w:tc>
        <w:tc>
          <w:tcPr>
            <w:tcW w:w="1116" w:type="dxa"/>
            <w:shd w:val="clear" w:color="auto" w:fill="auto"/>
            <w:vAlign w:val="center"/>
            <w:hideMark/>
          </w:tcPr>
          <w:p w:rsidR="00C245D6" w:rsidRPr="00C245D6" w:rsidP="00C245D6" w14:paraId="6A181513" w14:textId="77777777">
            <w:pPr>
              <w:spacing w:after="0" w:line="240" w:lineRule="auto"/>
              <w:ind w:left="0" w:firstLine="0"/>
              <w:jc w:val="right"/>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$24,283</w:t>
            </w:r>
          </w:p>
        </w:tc>
      </w:tr>
      <w:tr w14:paraId="5435DF24" w14:textId="77777777" w:rsidTr="000D6EFC">
        <w:tblPrEx>
          <w:tblW w:w="13486" w:type="dxa"/>
          <w:tblInd w:w="113" w:type="dxa"/>
          <w:tblLook w:val="04A0"/>
        </w:tblPrEx>
        <w:trPr>
          <w:trHeight w:val="251"/>
        </w:trPr>
        <w:tc>
          <w:tcPr>
            <w:tcW w:w="3145" w:type="dxa"/>
            <w:shd w:val="clear" w:color="auto" w:fill="auto"/>
            <w:vAlign w:val="center"/>
            <w:hideMark/>
          </w:tcPr>
          <w:p w:rsidR="00C245D6" w:rsidRPr="00C245D6" w:rsidP="00C245D6" w14:paraId="063654BB" w14:textId="77777777">
            <w:pPr>
              <w:spacing w:after="0" w:line="240" w:lineRule="auto"/>
              <w:ind w:left="0" w:firstLine="200" w:firstLineChars="1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530" w:type="dxa"/>
            <w:shd w:val="clear" w:color="auto" w:fill="auto"/>
            <w:vAlign w:val="center"/>
            <w:hideMark/>
          </w:tcPr>
          <w:p w:rsidR="00C245D6" w:rsidRPr="00C245D6" w:rsidP="00C245D6" w14:paraId="6D5D3A8F"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40" w:type="dxa"/>
            <w:shd w:val="clear" w:color="auto" w:fill="auto"/>
            <w:vAlign w:val="center"/>
            <w:hideMark/>
          </w:tcPr>
          <w:p w:rsidR="00C245D6" w:rsidRPr="00C245D6" w:rsidP="00C245D6" w14:paraId="2C9C7BBB"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23" w:type="dxa"/>
            <w:shd w:val="clear" w:color="auto" w:fill="auto"/>
            <w:vAlign w:val="center"/>
            <w:hideMark/>
          </w:tcPr>
          <w:p w:rsidR="00C245D6" w:rsidRPr="00C245D6" w:rsidP="00C245D6" w14:paraId="0A439179"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06" w:type="dxa"/>
            <w:shd w:val="clear" w:color="auto" w:fill="auto"/>
            <w:vAlign w:val="center"/>
            <w:hideMark/>
          </w:tcPr>
          <w:p w:rsidR="00C245D6" w:rsidRPr="00C245D6" w:rsidP="00C245D6" w14:paraId="5D308EF2"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71" w:type="dxa"/>
            <w:shd w:val="clear" w:color="auto" w:fill="auto"/>
            <w:vAlign w:val="center"/>
            <w:hideMark/>
          </w:tcPr>
          <w:p w:rsidR="00C245D6" w:rsidRPr="00C245D6" w:rsidP="00C245D6" w14:paraId="2AE8B866"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38" w:type="dxa"/>
            <w:shd w:val="clear" w:color="auto" w:fill="auto"/>
            <w:vAlign w:val="center"/>
            <w:hideMark/>
          </w:tcPr>
          <w:p w:rsidR="00C245D6" w:rsidRPr="00C245D6" w:rsidP="00C245D6" w14:paraId="3CF6FCC4"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017" w:type="dxa"/>
            <w:shd w:val="clear" w:color="auto" w:fill="auto"/>
            <w:vAlign w:val="center"/>
            <w:hideMark/>
          </w:tcPr>
          <w:p w:rsidR="00C245D6" w:rsidRPr="00C245D6" w:rsidP="00C245D6" w14:paraId="6A4BD1A1"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16" w:type="dxa"/>
            <w:shd w:val="clear" w:color="auto" w:fill="auto"/>
            <w:vAlign w:val="center"/>
            <w:hideMark/>
          </w:tcPr>
          <w:p w:rsidR="00C245D6" w:rsidRPr="00C245D6" w:rsidP="00C245D6" w14:paraId="79B5F2F0" w14:textId="77777777">
            <w:pPr>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r>
      <w:tr w14:paraId="48AB7AAC" w14:textId="77777777" w:rsidTr="000D6EFC">
        <w:tblPrEx>
          <w:tblW w:w="13486" w:type="dxa"/>
          <w:tblInd w:w="113" w:type="dxa"/>
          <w:tblLook w:val="04A0"/>
        </w:tblPrEx>
        <w:trPr>
          <w:trHeight w:val="280"/>
        </w:trPr>
        <w:tc>
          <w:tcPr>
            <w:tcW w:w="3145" w:type="dxa"/>
            <w:shd w:val="clear" w:color="auto" w:fill="auto"/>
            <w:vAlign w:val="center"/>
            <w:hideMark/>
          </w:tcPr>
          <w:p w:rsidR="00C245D6" w:rsidRPr="00C245D6" w:rsidP="00C245D6" w14:paraId="31BE4EF5" w14:textId="77777777">
            <w:pPr>
              <w:spacing w:after="0" w:line="240" w:lineRule="auto"/>
              <w:ind w:left="0" w:firstLine="200" w:firstLineChars="100"/>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Subtotal  for</w:t>
            </w:r>
            <w:r w:rsidRPr="00C245D6">
              <w:rPr>
                <w:rFonts w:ascii="Times New Roman" w:eastAsia="Times New Roman" w:hAnsi="Times New Roman" w:cs="Times New Roman"/>
                <w:b/>
                <w:bCs/>
                <w:sz w:val="20"/>
                <w:szCs w:val="20"/>
              </w:rPr>
              <w:t xml:space="preserve"> Reporting  Requirements</w:t>
            </w:r>
          </w:p>
        </w:tc>
        <w:tc>
          <w:tcPr>
            <w:tcW w:w="1530" w:type="dxa"/>
            <w:shd w:val="clear" w:color="auto" w:fill="auto"/>
            <w:vAlign w:val="center"/>
            <w:hideMark/>
          </w:tcPr>
          <w:p w:rsidR="00C245D6" w:rsidRPr="00C245D6" w:rsidP="00C245D6" w14:paraId="6CE7CF8A" w14:textId="77777777">
            <w:pPr>
              <w:spacing w:after="0" w:line="240" w:lineRule="auto"/>
              <w:ind w:left="0" w:firstLine="0"/>
              <w:jc w:val="center"/>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 </w:t>
            </w:r>
          </w:p>
        </w:tc>
        <w:tc>
          <w:tcPr>
            <w:tcW w:w="1440" w:type="dxa"/>
            <w:shd w:val="clear" w:color="auto" w:fill="auto"/>
            <w:vAlign w:val="center"/>
            <w:hideMark/>
          </w:tcPr>
          <w:p w:rsidR="00C245D6" w:rsidRPr="00C245D6" w:rsidP="00C245D6" w14:paraId="1411C65D" w14:textId="77777777">
            <w:pPr>
              <w:spacing w:after="0" w:line="240" w:lineRule="auto"/>
              <w:ind w:left="0" w:firstLine="0"/>
              <w:jc w:val="center"/>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 </w:t>
            </w:r>
          </w:p>
        </w:tc>
        <w:tc>
          <w:tcPr>
            <w:tcW w:w="1423" w:type="dxa"/>
            <w:shd w:val="clear" w:color="auto" w:fill="auto"/>
            <w:vAlign w:val="center"/>
            <w:hideMark/>
          </w:tcPr>
          <w:p w:rsidR="00C245D6" w:rsidRPr="00C245D6" w:rsidP="00C245D6" w14:paraId="08F3A08D"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06" w:type="dxa"/>
            <w:shd w:val="clear" w:color="auto" w:fill="auto"/>
            <w:vAlign w:val="center"/>
            <w:hideMark/>
          </w:tcPr>
          <w:p w:rsidR="00C245D6" w:rsidRPr="00C245D6" w:rsidP="00C245D6" w14:paraId="0562EEA2" w14:textId="77777777">
            <w:pPr>
              <w:spacing w:after="0" w:line="240" w:lineRule="auto"/>
              <w:ind w:left="0" w:firstLine="0"/>
              <w:jc w:val="center"/>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 </w:t>
            </w:r>
          </w:p>
        </w:tc>
        <w:tc>
          <w:tcPr>
            <w:tcW w:w="352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245D6" w:rsidRPr="00C245D6" w:rsidP="00C245D6" w14:paraId="3F69732D" w14:textId="77777777">
            <w:pPr>
              <w:spacing w:after="0" w:line="240" w:lineRule="auto"/>
              <w:ind w:left="0" w:firstLine="0"/>
              <w:jc w:val="center"/>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2,280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4B745346" w14:textId="77777777">
            <w:pPr>
              <w:spacing w:after="0" w:line="240" w:lineRule="auto"/>
              <w:ind w:left="0" w:firstLine="0"/>
              <w:jc w:val="right"/>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$300,906</w:t>
            </w:r>
          </w:p>
        </w:tc>
      </w:tr>
      <w:tr w14:paraId="313C90C4" w14:textId="77777777" w:rsidTr="000D6EFC">
        <w:tblPrEx>
          <w:tblW w:w="13486" w:type="dxa"/>
          <w:tblInd w:w="113" w:type="dxa"/>
          <w:tblLook w:val="04A0"/>
        </w:tblPrEx>
        <w:trPr>
          <w:trHeight w:val="251"/>
        </w:trPr>
        <w:tc>
          <w:tcPr>
            <w:tcW w:w="3145" w:type="dxa"/>
            <w:shd w:val="clear" w:color="auto" w:fill="auto"/>
            <w:vAlign w:val="center"/>
            <w:hideMark/>
          </w:tcPr>
          <w:p w:rsidR="00C245D6" w:rsidRPr="00C245D6" w:rsidP="00C245D6" w14:paraId="758DF4F1" w14:textId="77777777">
            <w:pPr>
              <w:spacing w:after="0" w:line="240" w:lineRule="auto"/>
              <w:ind w:left="0" w:firstLine="200" w:firstLineChars="1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  Recordkeeping Requirements</w:t>
            </w:r>
          </w:p>
        </w:tc>
        <w:tc>
          <w:tcPr>
            <w:tcW w:w="1530" w:type="dxa"/>
            <w:shd w:val="clear" w:color="auto" w:fill="auto"/>
            <w:vAlign w:val="center"/>
            <w:hideMark/>
          </w:tcPr>
          <w:p w:rsidR="00C245D6" w:rsidRPr="00C245D6" w:rsidP="00C245D6" w14:paraId="61FAC74C"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40" w:type="dxa"/>
            <w:shd w:val="clear" w:color="auto" w:fill="auto"/>
            <w:vAlign w:val="center"/>
            <w:hideMark/>
          </w:tcPr>
          <w:p w:rsidR="00C245D6" w:rsidRPr="00C245D6" w:rsidP="00C245D6" w14:paraId="6CBC914A"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23" w:type="dxa"/>
            <w:shd w:val="clear" w:color="auto" w:fill="auto"/>
            <w:vAlign w:val="center"/>
            <w:hideMark/>
          </w:tcPr>
          <w:p w:rsidR="00C245D6" w:rsidRPr="00C245D6" w:rsidP="00C245D6" w14:paraId="191EA631"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06" w:type="dxa"/>
            <w:shd w:val="clear" w:color="auto" w:fill="auto"/>
            <w:vAlign w:val="center"/>
            <w:hideMark/>
          </w:tcPr>
          <w:p w:rsidR="00C245D6" w:rsidRPr="00C245D6" w:rsidP="00C245D6" w14:paraId="47DA6544"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71" w:type="dxa"/>
            <w:shd w:val="clear" w:color="auto" w:fill="auto"/>
            <w:vAlign w:val="center"/>
            <w:hideMark/>
          </w:tcPr>
          <w:p w:rsidR="00C245D6" w:rsidRPr="00C245D6" w:rsidP="00C245D6" w14:paraId="206BB5C6"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38" w:type="dxa"/>
            <w:shd w:val="clear" w:color="auto" w:fill="auto"/>
            <w:vAlign w:val="center"/>
            <w:hideMark/>
          </w:tcPr>
          <w:p w:rsidR="00C245D6" w:rsidRPr="00C245D6" w:rsidP="00C245D6" w14:paraId="5F293F20"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017" w:type="dxa"/>
            <w:shd w:val="clear" w:color="auto" w:fill="auto"/>
            <w:vAlign w:val="center"/>
            <w:hideMark/>
          </w:tcPr>
          <w:p w:rsidR="00C245D6" w:rsidRPr="00C245D6" w:rsidP="00C245D6" w14:paraId="4C67926E"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16" w:type="dxa"/>
            <w:shd w:val="clear" w:color="auto" w:fill="auto"/>
            <w:vAlign w:val="center"/>
            <w:hideMark/>
          </w:tcPr>
          <w:p w:rsidR="00C245D6" w:rsidRPr="00C245D6" w:rsidP="00C245D6" w14:paraId="3C695DB4" w14:textId="77777777">
            <w:pPr>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r>
      <w:tr w14:paraId="1FC40578" w14:textId="77777777" w:rsidTr="000D6EFC">
        <w:tblPrEx>
          <w:tblW w:w="13486" w:type="dxa"/>
          <w:tblInd w:w="113" w:type="dxa"/>
          <w:tblLook w:val="04A0"/>
        </w:tblPrEx>
        <w:trPr>
          <w:trHeight w:val="561"/>
        </w:trPr>
        <w:tc>
          <w:tcPr>
            <w:tcW w:w="3145" w:type="dxa"/>
            <w:shd w:val="clear" w:color="auto" w:fill="auto"/>
            <w:vAlign w:val="center"/>
            <w:hideMark/>
          </w:tcPr>
          <w:p w:rsidR="00C245D6" w:rsidRPr="00C245D6" w:rsidP="00C245D6" w14:paraId="7B8A88E4" w14:textId="77777777">
            <w:pPr>
              <w:spacing w:after="0" w:line="240" w:lineRule="auto"/>
              <w:ind w:left="0" w:firstLine="200" w:firstLineChars="1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xml:space="preserve">A.  Familiarization with rule requirements (current) </w:t>
            </w:r>
            <w:r w:rsidRPr="00C245D6">
              <w:rPr>
                <w:rFonts w:ascii="Times New Roman" w:eastAsia="Times New Roman" w:hAnsi="Times New Roman" w:cs="Times New Roman"/>
                <w:sz w:val="20"/>
                <w:szCs w:val="20"/>
                <w:vertAlign w:val="superscript"/>
              </w:rPr>
              <w:t>d</w:t>
            </w:r>
          </w:p>
        </w:tc>
        <w:tc>
          <w:tcPr>
            <w:tcW w:w="1530" w:type="dxa"/>
            <w:shd w:val="clear" w:color="auto" w:fill="auto"/>
            <w:vAlign w:val="center"/>
            <w:hideMark/>
          </w:tcPr>
          <w:p w:rsidR="00C245D6" w:rsidRPr="00C245D6" w:rsidP="00C245D6" w14:paraId="0CB27CEE"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40</w:t>
            </w:r>
          </w:p>
        </w:tc>
        <w:tc>
          <w:tcPr>
            <w:tcW w:w="1440" w:type="dxa"/>
            <w:shd w:val="clear" w:color="auto" w:fill="auto"/>
            <w:vAlign w:val="center"/>
            <w:hideMark/>
          </w:tcPr>
          <w:p w:rsidR="00C245D6" w:rsidRPr="00C245D6" w:rsidP="00C245D6" w14:paraId="366F71BB"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w:t>
            </w:r>
          </w:p>
        </w:tc>
        <w:tc>
          <w:tcPr>
            <w:tcW w:w="1423" w:type="dxa"/>
            <w:shd w:val="clear" w:color="auto" w:fill="auto"/>
            <w:vAlign w:val="center"/>
            <w:hideMark/>
          </w:tcPr>
          <w:p w:rsidR="00C245D6" w:rsidRPr="00C245D6" w:rsidP="00C245D6" w14:paraId="6C6AE068"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40</w:t>
            </w:r>
          </w:p>
        </w:tc>
        <w:tc>
          <w:tcPr>
            <w:tcW w:w="1306" w:type="dxa"/>
            <w:shd w:val="clear" w:color="auto" w:fill="auto"/>
            <w:vAlign w:val="center"/>
            <w:hideMark/>
          </w:tcPr>
          <w:p w:rsidR="00C245D6" w:rsidRPr="00C245D6" w:rsidP="00C245D6" w14:paraId="5B2FEEF0"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w:t>
            </w:r>
          </w:p>
        </w:tc>
        <w:tc>
          <w:tcPr>
            <w:tcW w:w="1171" w:type="dxa"/>
            <w:shd w:val="clear" w:color="auto" w:fill="auto"/>
            <w:vAlign w:val="center"/>
            <w:hideMark/>
          </w:tcPr>
          <w:p w:rsidR="00C245D6" w:rsidRPr="00C245D6" w:rsidP="00C245D6" w14:paraId="58EE6273"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80</w:t>
            </w:r>
          </w:p>
        </w:tc>
        <w:tc>
          <w:tcPr>
            <w:tcW w:w="1338" w:type="dxa"/>
            <w:shd w:val="clear" w:color="auto" w:fill="auto"/>
            <w:vAlign w:val="center"/>
            <w:hideMark/>
          </w:tcPr>
          <w:p w:rsidR="00C245D6" w:rsidRPr="00C245D6" w:rsidP="00C245D6" w14:paraId="4C43B9E2"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w:t>
            </w:r>
          </w:p>
        </w:tc>
        <w:tc>
          <w:tcPr>
            <w:tcW w:w="1017" w:type="dxa"/>
            <w:shd w:val="clear" w:color="auto" w:fill="auto"/>
            <w:vAlign w:val="center"/>
            <w:hideMark/>
          </w:tcPr>
          <w:p w:rsidR="00C245D6" w:rsidRPr="00C245D6" w:rsidP="00C245D6" w14:paraId="5D3EE05A"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8</w:t>
            </w:r>
          </w:p>
        </w:tc>
        <w:tc>
          <w:tcPr>
            <w:tcW w:w="1116" w:type="dxa"/>
            <w:shd w:val="clear" w:color="auto" w:fill="auto"/>
            <w:vAlign w:val="center"/>
            <w:hideMark/>
          </w:tcPr>
          <w:p w:rsidR="00C245D6" w:rsidRPr="00C245D6" w:rsidP="00C245D6" w14:paraId="5031C0F3" w14:textId="77777777">
            <w:pPr>
              <w:spacing w:after="0" w:line="240" w:lineRule="auto"/>
              <w:ind w:left="0" w:firstLine="0"/>
              <w:jc w:val="right"/>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$12,141</w:t>
            </w:r>
          </w:p>
        </w:tc>
      </w:tr>
      <w:tr w14:paraId="195DB741" w14:textId="77777777" w:rsidTr="000D6EFC">
        <w:tblPrEx>
          <w:tblW w:w="13486" w:type="dxa"/>
          <w:tblInd w:w="113" w:type="dxa"/>
          <w:tblLook w:val="04A0"/>
        </w:tblPrEx>
        <w:trPr>
          <w:trHeight w:val="310"/>
        </w:trPr>
        <w:tc>
          <w:tcPr>
            <w:tcW w:w="3145" w:type="dxa"/>
            <w:shd w:val="clear" w:color="auto" w:fill="auto"/>
            <w:vAlign w:val="center"/>
            <w:hideMark/>
          </w:tcPr>
          <w:p w:rsidR="00C245D6" w:rsidRPr="00C245D6" w:rsidP="00C245D6" w14:paraId="3E12823E" w14:textId="77777777">
            <w:pPr>
              <w:spacing w:after="0" w:line="240" w:lineRule="auto"/>
              <w:ind w:left="0" w:firstLine="200" w:firstLineChars="1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xml:space="preserve">B.  Plan activities </w:t>
            </w:r>
            <w:r w:rsidRPr="00C245D6">
              <w:rPr>
                <w:rFonts w:ascii="Times New Roman" w:eastAsia="Times New Roman" w:hAnsi="Times New Roman" w:cs="Times New Roman"/>
                <w:sz w:val="20"/>
                <w:szCs w:val="20"/>
                <w:vertAlign w:val="superscript"/>
              </w:rPr>
              <w:t>h</w:t>
            </w:r>
          </w:p>
        </w:tc>
        <w:tc>
          <w:tcPr>
            <w:tcW w:w="1530" w:type="dxa"/>
            <w:shd w:val="clear" w:color="auto" w:fill="auto"/>
            <w:vAlign w:val="center"/>
            <w:hideMark/>
          </w:tcPr>
          <w:p w:rsidR="00C245D6" w:rsidRPr="00C245D6" w:rsidP="00C245D6" w14:paraId="671B6075"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3</w:t>
            </w:r>
          </w:p>
        </w:tc>
        <w:tc>
          <w:tcPr>
            <w:tcW w:w="1440" w:type="dxa"/>
            <w:shd w:val="clear" w:color="auto" w:fill="auto"/>
            <w:vAlign w:val="center"/>
            <w:hideMark/>
          </w:tcPr>
          <w:p w:rsidR="00C245D6" w:rsidRPr="00C245D6" w:rsidP="00C245D6" w14:paraId="205063D7"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w:t>
            </w:r>
          </w:p>
        </w:tc>
        <w:tc>
          <w:tcPr>
            <w:tcW w:w="1423" w:type="dxa"/>
            <w:shd w:val="clear" w:color="auto" w:fill="auto"/>
            <w:vAlign w:val="center"/>
            <w:hideMark/>
          </w:tcPr>
          <w:p w:rsidR="00C245D6" w:rsidRPr="00C245D6" w:rsidP="00C245D6" w14:paraId="4712E1D5"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3</w:t>
            </w:r>
          </w:p>
        </w:tc>
        <w:tc>
          <w:tcPr>
            <w:tcW w:w="1306" w:type="dxa"/>
            <w:shd w:val="clear" w:color="auto" w:fill="auto"/>
            <w:vAlign w:val="center"/>
            <w:hideMark/>
          </w:tcPr>
          <w:p w:rsidR="00C245D6" w:rsidRPr="00C245D6" w:rsidP="00C245D6" w14:paraId="3A6E8118"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w:t>
            </w:r>
          </w:p>
        </w:tc>
        <w:tc>
          <w:tcPr>
            <w:tcW w:w="1171" w:type="dxa"/>
            <w:shd w:val="clear" w:color="auto" w:fill="auto"/>
            <w:vAlign w:val="center"/>
            <w:hideMark/>
          </w:tcPr>
          <w:p w:rsidR="00C245D6" w:rsidRPr="00C245D6" w:rsidP="00C245D6" w14:paraId="3C5B51F5"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w:t>
            </w:r>
          </w:p>
        </w:tc>
        <w:tc>
          <w:tcPr>
            <w:tcW w:w="1338" w:type="dxa"/>
            <w:shd w:val="clear" w:color="auto" w:fill="auto"/>
            <w:vAlign w:val="center"/>
            <w:hideMark/>
          </w:tcPr>
          <w:p w:rsidR="00C245D6" w:rsidRPr="00C245D6" w:rsidP="00C245D6" w14:paraId="1663EE7C"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w:t>
            </w:r>
          </w:p>
        </w:tc>
        <w:tc>
          <w:tcPr>
            <w:tcW w:w="1017" w:type="dxa"/>
            <w:shd w:val="clear" w:color="auto" w:fill="auto"/>
            <w:vAlign w:val="center"/>
            <w:hideMark/>
          </w:tcPr>
          <w:p w:rsidR="00C245D6" w:rsidRPr="00C245D6" w:rsidP="00C245D6" w14:paraId="12C0D3A8"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w:t>
            </w:r>
          </w:p>
        </w:tc>
        <w:tc>
          <w:tcPr>
            <w:tcW w:w="1116" w:type="dxa"/>
            <w:shd w:val="clear" w:color="auto" w:fill="auto"/>
            <w:vAlign w:val="center"/>
            <w:hideMark/>
          </w:tcPr>
          <w:p w:rsidR="00C245D6" w:rsidRPr="00C245D6" w:rsidP="00C245D6" w14:paraId="0A8487E3" w14:textId="77777777">
            <w:pPr>
              <w:spacing w:after="0" w:line="240" w:lineRule="auto"/>
              <w:ind w:left="0" w:firstLine="0"/>
              <w:jc w:val="right"/>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w:t>
            </w:r>
          </w:p>
        </w:tc>
      </w:tr>
      <w:tr w14:paraId="74327476" w14:textId="77777777" w:rsidTr="000D6EFC">
        <w:tblPrEx>
          <w:tblW w:w="13486" w:type="dxa"/>
          <w:tblInd w:w="113" w:type="dxa"/>
          <w:tblLook w:val="04A0"/>
        </w:tblPrEx>
        <w:trPr>
          <w:trHeight w:val="251"/>
        </w:trPr>
        <w:tc>
          <w:tcPr>
            <w:tcW w:w="3145" w:type="dxa"/>
            <w:shd w:val="clear" w:color="auto" w:fill="auto"/>
            <w:noWrap/>
            <w:vAlign w:val="bottom"/>
            <w:hideMark/>
          </w:tcPr>
          <w:p w:rsidR="00C245D6" w:rsidRPr="00C245D6" w:rsidP="00C245D6" w14:paraId="3B4BFD66" w14:textId="77777777">
            <w:pPr>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xml:space="preserve">  C. Implement Activities</w:t>
            </w:r>
          </w:p>
        </w:tc>
        <w:tc>
          <w:tcPr>
            <w:tcW w:w="1530" w:type="dxa"/>
            <w:shd w:val="clear" w:color="auto" w:fill="auto"/>
            <w:vAlign w:val="center"/>
            <w:hideMark/>
          </w:tcPr>
          <w:p w:rsidR="00C245D6" w:rsidRPr="00C245D6" w:rsidP="00C245D6" w14:paraId="6D450227"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16</w:t>
            </w:r>
          </w:p>
        </w:tc>
        <w:tc>
          <w:tcPr>
            <w:tcW w:w="1440" w:type="dxa"/>
            <w:shd w:val="clear" w:color="auto" w:fill="auto"/>
            <w:vAlign w:val="center"/>
            <w:hideMark/>
          </w:tcPr>
          <w:p w:rsidR="00C245D6" w:rsidRPr="00C245D6" w:rsidP="00C245D6" w14:paraId="0B7072AE"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w:t>
            </w:r>
          </w:p>
        </w:tc>
        <w:tc>
          <w:tcPr>
            <w:tcW w:w="1423" w:type="dxa"/>
            <w:shd w:val="clear" w:color="auto" w:fill="auto"/>
            <w:vAlign w:val="center"/>
            <w:hideMark/>
          </w:tcPr>
          <w:p w:rsidR="00C245D6" w:rsidRPr="00C245D6" w:rsidP="00C245D6" w14:paraId="73EC2EE3"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16</w:t>
            </w:r>
          </w:p>
        </w:tc>
        <w:tc>
          <w:tcPr>
            <w:tcW w:w="1306" w:type="dxa"/>
            <w:shd w:val="clear" w:color="auto" w:fill="auto"/>
            <w:vAlign w:val="center"/>
            <w:hideMark/>
          </w:tcPr>
          <w:p w:rsidR="00C245D6" w:rsidRPr="00C245D6" w:rsidP="00C245D6" w14:paraId="46CFA4B7"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w:t>
            </w:r>
          </w:p>
        </w:tc>
        <w:tc>
          <w:tcPr>
            <w:tcW w:w="1171" w:type="dxa"/>
            <w:shd w:val="clear" w:color="auto" w:fill="auto"/>
            <w:vAlign w:val="center"/>
            <w:hideMark/>
          </w:tcPr>
          <w:p w:rsidR="00C245D6" w:rsidRPr="00C245D6" w:rsidP="00C245D6" w14:paraId="26EEC9D6"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w:t>
            </w:r>
          </w:p>
        </w:tc>
        <w:tc>
          <w:tcPr>
            <w:tcW w:w="1338" w:type="dxa"/>
            <w:shd w:val="clear" w:color="auto" w:fill="auto"/>
            <w:vAlign w:val="center"/>
            <w:hideMark/>
          </w:tcPr>
          <w:p w:rsidR="00C245D6" w:rsidRPr="00C245D6" w:rsidP="00C245D6" w14:paraId="31C1E9EA"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w:t>
            </w:r>
          </w:p>
        </w:tc>
        <w:tc>
          <w:tcPr>
            <w:tcW w:w="1017" w:type="dxa"/>
            <w:shd w:val="clear" w:color="auto" w:fill="auto"/>
            <w:vAlign w:val="center"/>
            <w:hideMark/>
          </w:tcPr>
          <w:p w:rsidR="00C245D6" w:rsidRPr="00C245D6" w:rsidP="00C245D6" w14:paraId="7737814F"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w:t>
            </w:r>
          </w:p>
        </w:tc>
        <w:tc>
          <w:tcPr>
            <w:tcW w:w="1116" w:type="dxa"/>
            <w:shd w:val="clear" w:color="auto" w:fill="auto"/>
            <w:vAlign w:val="center"/>
            <w:hideMark/>
          </w:tcPr>
          <w:p w:rsidR="00C245D6" w:rsidRPr="00C245D6" w:rsidP="00C245D6" w14:paraId="2768A298" w14:textId="77777777">
            <w:pPr>
              <w:spacing w:after="0" w:line="240" w:lineRule="auto"/>
              <w:ind w:left="0" w:firstLine="0"/>
              <w:jc w:val="right"/>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w:t>
            </w:r>
          </w:p>
        </w:tc>
      </w:tr>
      <w:tr w14:paraId="7122340B" w14:textId="77777777" w:rsidTr="000D6EFC">
        <w:tblPrEx>
          <w:tblW w:w="13486" w:type="dxa"/>
          <w:tblInd w:w="113" w:type="dxa"/>
          <w:tblLook w:val="04A0"/>
        </w:tblPrEx>
        <w:trPr>
          <w:trHeight w:val="251"/>
        </w:trPr>
        <w:tc>
          <w:tcPr>
            <w:tcW w:w="3145" w:type="dxa"/>
            <w:shd w:val="clear" w:color="auto" w:fill="auto"/>
            <w:vAlign w:val="center"/>
            <w:hideMark/>
          </w:tcPr>
          <w:p w:rsidR="00C245D6" w:rsidRPr="00C245D6" w:rsidP="00C245D6" w14:paraId="4EAACB80" w14:textId="77777777">
            <w:pPr>
              <w:spacing w:after="0" w:line="240" w:lineRule="auto"/>
              <w:ind w:left="0" w:firstLine="400" w:firstLineChars="2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i</w:t>
            </w:r>
            <w:r w:rsidRPr="00C245D6">
              <w:rPr>
                <w:rFonts w:ascii="Times New Roman" w:eastAsia="Times New Roman" w:hAnsi="Times New Roman" w:cs="Times New Roman"/>
                <w:sz w:val="20"/>
                <w:szCs w:val="20"/>
              </w:rPr>
              <w:t>. Copper concentrate dryer</w:t>
            </w:r>
          </w:p>
        </w:tc>
        <w:tc>
          <w:tcPr>
            <w:tcW w:w="1530" w:type="dxa"/>
            <w:shd w:val="clear" w:color="auto" w:fill="auto"/>
            <w:vAlign w:val="center"/>
            <w:hideMark/>
          </w:tcPr>
          <w:p w:rsidR="00C245D6" w:rsidRPr="00C245D6" w:rsidP="00C245D6" w14:paraId="094DD86D"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40" w:type="dxa"/>
            <w:shd w:val="clear" w:color="auto" w:fill="auto"/>
            <w:vAlign w:val="center"/>
            <w:hideMark/>
          </w:tcPr>
          <w:p w:rsidR="00C245D6" w:rsidRPr="00C245D6" w:rsidP="00C245D6" w14:paraId="0A7488CB"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23" w:type="dxa"/>
            <w:shd w:val="clear" w:color="auto" w:fill="auto"/>
            <w:vAlign w:val="center"/>
            <w:hideMark/>
          </w:tcPr>
          <w:p w:rsidR="00C245D6" w:rsidRPr="00C245D6" w:rsidP="00C245D6" w14:paraId="33B09A41"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06" w:type="dxa"/>
            <w:shd w:val="clear" w:color="auto" w:fill="auto"/>
            <w:vAlign w:val="center"/>
            <w:hideMark/>
          </w:tcPr>
          <w:p w:rsidR="00C245D6" w:rsidRPr="00C245D6" w:rsidP="00C245D6" w14:paraId="191A8688"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71" w:type="dxa"/>
            <w:shd w:val="clear" w:color="auto" w:fill="auto"/>
            <w:vAlign w:val="center"/>
            <w:hideMark/>
          </w:tcPr>
          <w:p w:rsidR="00C245D6" w:rsidRPr="00C245D6" w:rsidP="00C245D6" w14:paraId="29A7DDDC"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38" w:type="dxa"/>
            <w:shd w:val="clear" w:color="auto" w:fill="auto"/>
            <w:vAlign w:val="center"/>
            <w:hideMark/>
          </w:tcPr>
          <w:p w:rsidR="00C245D6" w:rsidRPr="00C245D6" w:rsidP="00C245D6" w14:paraId="27F6FB38"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017" w:type="dxa"/>
            <w:shd w:val="clear" w:color="auto" w:fill="auto"/>
            <w:vAlign w:val="center"/>
            <w:hideMark/>
          </w:tcPr>
          <w:p w:rsidR="00C245D6" w:rsidRPr="00C245D6" w:rsidP="00C245D6" w14:paraId="491052F5"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16" w:type="dxa"/>
            <w:shd w:val="clear" w:color="auto" w:fill="auto"/>
            <w:vAlign w:val="center"/>
            <w:hideMark/>
          </w:tcPr>
          <w:p w:rsidR="00C245D6" w:rsidRPr="00C245D6" w:rsidP="00C245D6" w14:paraId="124B6303" w14:textId="77777777">
            <w:pPr>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r>
      <w:tr w14:paraId="636C6226" w14:textId="77777777" w:rsidTr="000D6EFC">
        <w:tblPrEx>
          <w:tblW w:w="13486" w:type="dxa"/>
          <w:tblInd w:w="113" w:type="dxa"/>
          <w:tblLook w:val="04A0"/>
        </w:tblPrEx>
        <w:trPr>
          <w:trHeight w:val="310"/>
        </w:trPr>
        <w:tc>
          <w:tcPr>
            <w:tcW w:w="3145" w:type="dxa"/>
            <w:shd w:val="clear" w:color="auto" w:fill="auto"/>
            <w:vAlign w:val="center"/>
            <w:hideMark/>
          </w:tcPr>
          <w:p w:rsidR="00C245D6" w:rsidRPr="00C245D6" w:rsidP="00C245D6" w14:paraId="48336E8D" w14:textId="77777777">
            <w:pPr>
              <w:spacing w:after="0" w:line="240" w:lineRule="auto"/>
              <w:ind w:left="0" w:firstLine="600" w:firstLineChars="3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xml:space="preserve">Monitor control device parameters </w:t>
            </w:r>
            <w:r w:rsidRPr="00C245D6">
              <w:rPr>
                <w:rFonts w:ascii="Times New Roman" w:eastAsia="Times New Roman" w:hAnsi="Times New Roman" w:cs="Times New Roman"/>
                <w:sz w:val="20"/>
                <w:szCs w:val="20"/>
                <w:vertAlign w:val="superscript"/>
              </w:rPr>
              <w:t>k</w:t>
            </w:r>
            <w:r w:rsidRPr="00C245D6">
              <w:rPr>
                <w:rFonts w:ascii="Times New Roman" w:eastAsia="Times New Roman" w:hAnsi="Times New Roman" w:cs="Times New Roman"/>
                <w:sz w:val="20"/>
                <w:szCs w:val="20"/>
              </w:rPr>
              <w:t xml:space="preserve"> (current)</w:t>
            </w:r>
          </w:p>
        </w:tc>
        <w:tc>
          <w:tcPr>
            <w:tcW w:w="1530" w:type="dxa"/>
            <w:shd w:val="clear" w:color="auto" w:fill="auto"/>
            <w:vAlign w:val="center"/>
            <w:hideMark/>
          </w:tcPr>
          <w:p w:rsidR="00C245D6" w:rsidRPr="00C245D6" w:rsidP="00C245D6" w14:paraId="7824E811"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0.5</w:t>
            </w:r>
          </w:p>
        </w:tc>
        <w:tc>
          <w:tcPr>
            <w:tcW w:w="1440" w:type="dxa"/>
            <w:shd w:val="clear" w:color="auto" w:fill="auto"/>
            <w:vAlign w:val="center"/>
            <w:hideMark/>
          </w:tcPr>
          <w:p w:rsidR="00C245D6" w:rsidRPr="00C245D6" w:rsidP="00C245D6" w14:paraId="3AE7D401"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365</w:t>
            </w:r>
          </w:p>
        </w:tc>
        <w:tc>
          <w:tcPr>
            <w:tcW w:w="1423" w:type="dxa"/>
            <w:shd w:val="clear" w:color="auto" w:fill="auto"/>
            <w:vAlign w:val="center"/>
            <w:hideMark/>
          </w:tcPr>
          <w:p w:rsidR="00C245D6" w:rsidRPr="00C245D6" w:rsidP="00C245D6" w14:paraId="6ABCFFB4"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182.5</w:t>
            </w:r>
          </w:p>
        </w:tc>
        <w:tc>
          <w:tcPr>
            <w:tcW w:w="1306" w:type="dxa"/>
            <w:shd w:val="clear" w:color="auto" w:fill="auto"/>
            <w:vAlign w:val="center"/>
            <w:hideMark/>
          </w:tcPr>
          <w:p w:rsidR="00C245D6" w:rsidRPr="00C245D6" w:rsidP="00C245D6" w14:paraId="6FAA9852"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w:t>
            </w:r>
          </w:p>
        </w:tc>
        <w:tc>
          <w:tcPr>
            <w:tcW w:w="1171" w:type="dxa"/>
            <w:shd w:val="clear" w:color="auto" w:fill="auto"/>
            <w:vAlign w:val="center"/>
            <w:hideMark/>
          </w:tcPr>
          <w:p w:rsidR="00C245D6" w:rsidRPr="00C245D6" w:rsidP="00C245D6" w14:paraId="7EA26C42"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365</w:t>
            </w:r>
          </w:p>
        </w:tc>
        <w:tc>
          <w:tcPr>
            <w:tcW w:w="1338" w:type="dxa"/>
            <w:shd w:val="clear" w:color="auto" w:fill="auto"/>
            <w:vAlign w:val="center"/>
            <w:hideMark/>
          </w:tcPr>
          <w:p w:rsidR="00C245D6" w:rsidRPr="00C245D6" w:rsidP="00C245D6" w14:paraId="38202487"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18</w:t>
            </w:r>
          </w:p>
        </w:tc>
        <w:tc>
          <w:tcPr>
            <w:tcW w:w="1017" w:type="dxa"/>
            <w:shd w:val="clear" w:color="auto" w:fill="auto"/>
            <w:vAlign w:val="center"/>
            <w:hideMark/>
          </w:tcPr>
          <w:p w:rsidR="00C245D6" w:rsidRPr="00C245D6" w:rsidP="00C245D6" w14:paraId="44260EF5"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37</w:t>
            </w:r>
          </w:p>
        </w:tc>
        <w:tc>
          <w:tcPr>
            <w:tcW w:w="1116" w:type="dxa"/>
            <w:shd w:val="clear" w:color="auto" w:fill="auto"/>
            <w:vAlign w:val="center"/>
            <w:hideMark/>
          </w:tcPr>
          <w:p w:rsidR="00C245D6" w:rsidRPr="00C245D6" w:rsidP="00C245D6" w14:paraId="0318A486" w14:textId="77777777">
            <w:pPr>
              <w:spacing w:after="0" w:line="240" w:lineRule="auto"/>
              <w:ind w:left="0" w:firstLine="0"/>
              <w:jc w:val="right"/>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$55,396</w:t>
            </w:r>
          </w:p>
        </w:tc>
      </w:tr>
      <w:tr w14:paraId="46C273BE" w14:textId="77777777" w:rsidTr="000D6EFC">
        <w:tblPrEx>
          <w:tblW w:w="13486" w:type="dxa"/>
          <w:tblInd w:w="113" w:type="dxa"/>
          <w:tblLook w:val="04A0"/>
        </w:tblPrEx>
        <w:trPr>
          <w:trHeight w:val="251"/>
        </w:trPr>
        <w:tc>
          <w:tcPr>
            <w:tcW w:w="3145" w:type="dxa"/>
            <w:shd w:val="clear" w:color="auto" w:fill="auto"/>
            <w:vAlign w:val="center"/>
            <w:hideMark/>
          </w:tcPr>
          <w:p w:rsidR="00C245D6" w:rsidRPr="00C245D6" w:rsidP="00C245D6" w14:paraId="4FFE31DC" w14:textId="77777777">
            <w:pPr>
              <w:spacing w:after="0" w:line="240" w:lineRule="auto"/>
              <w:ind w:left="0" w:firstLine="400" w:firstLineChars="2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ii.  Smelting vessel</w:t>
            </w:r>
          </w:p>
        </w:tc>
        <w:tc>
          <w:tcPr>
            <w:tcW w:w="1530" w:type="dxa"/>
            <w:shd w:val="clear" w:color="auto" w:fill="auto"/>
            <w:vAlign w:val="center"/>
            <w:hideMark/>
          </w:tcPr>
          <w:p w:rsidR="00C245D6" w:rsidRPr="00C245D6" w:rsidP="00C245D6" w14:paraId="65CB9E89"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40" w:type="dxa"/>
            <w:shd w:val="clear" w:color="auto" w:fill="auto"/>
            <w:vAlign w:val="center"/>
            <w:hideMark/>
          </w:tcPr>
          <w:p w:rsidR="00C245D6" w:rsidRPr="00C245D6" w:rsidP="00C245D6" w14:paraId="4F8DD0E6"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23" w:type="dxa"/>
            <w:shd w:val="clear" w:color="auto" w:fill="auto"/>
            <w:vAlign w:val="center"/>
            <w:hideMark/>
          </w:tcPr>
          <w:p w:rsidR="00C245D6" w:rsidRPr="00C245D6" w:rsidP="00C245D6" w14:paraId="0E93ED50"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06" w:type="dxa"/>
            <w:shd w:val="clear" w:color="auto" w:fill="auto"/>
            <w:vAlign w:val="center"/>
            <w:hideMark/>
          </w:tcPr>
          <w:p w:rsidR="00C245D6" w:rsidRPr="00C245D6" w:rsidP="00C245D6" w14:paraId="5C03BCCD"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71" w:type="dxa"/>
            <w:shd w:val="clear" w:color="auto" w:fill="auto"/>
            <w:vAlign w:val="center"/>
            <w:hideMark/>
          </w:tcPr>
          <w:p w:rsidR="00C245D6" w:rsidRPr="00C245D6" w:rsidP="00C245D6" w14:paraId="166EDACB"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38" w:type="dxa"/>
            <w:shd w:val="clear" w:color="auto" w:fill="auto"/>
            <w:vAlign w:val="center"/>
            <w:hideMark/>
          </w:tcPr>
          <w:p w:rsidR="00C245D6" w:rsidRPr="00C245D6" w:rsidP="00C245D6" w14:paraId="35CC5AD0"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017" w:type="dxa"/>
            <w:shd w:val="clear" w:color="auto" w:fill="auto"/>
            <w:vAlign w:val="center"/>
            <w:hideMark/>
          </w:tcPr>
          <w:p w:rsidR="00C245D6" w:rsidRPr="00C245D6" w:rsidP="00C245D6" w14:paraId="7BC4B8D2"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16" w:type="dxa"/>
            <w:shd w:val="clear" w:color="auto" w:fill="auto"/>
            <w:vAlign w:val="center"/>
            <w:hideMark/>
          </w:tcPr>
          <w:p w:rsidR="00C245D6" w:rsidRPr="00C245D6" w:rsidP="00C245D6" w14:paraId="44F359A2" w14:textId="77777777">
            <w:pPr>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r>
      <w:tr w14:paraId="64FD8946" w14:textId="77777777" w:rsidTr="000D6EFC">
        <w:tblPrEx>
          <w:tblW w:w="13486" w:type="dxa"/>
          <w:tblInd w:w="113" w:type="dxa"/>
          <w:tblLook w:val="04A0"/>
        </w:tblPrEx>
        <w:trPr>
          <w:trHeight w:val="310"/>
        </w:trPr>
        <w:tc>
          <w:tcPr>
            <w:tcW w:w="3145" w:type="dxa"/>
            <w:shd w:val="clear" w:color="auto" w:fill="auto"/>
            <w:vAlign w:val="center"/>
            <w:hideMark/>
          </w:tcPr>
          <w:p w:rsidR="00C245D6" w:rsidRPr="00C245D6" w:rsidP="00C245D6" w14:paraId="2CDF1C56" w14:textId="77777777">
            <w:pPr>
              <w:spacing w:after="0" w:line="240" w:lineRule="auto"/>
              <w:ind w:left="0" w:firstLine="600" w:firstLineChars="3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xml:space="preserve">Inspect tapping hood system </w:t>
            </w:r>
            <w:r w:rsidRPr="00C245D6">
              <w:rPr>
                <w:rFonts w:ascii="Times New Roman" w:eastAsia="Times New Roman" w:hAnsi="Times New Roman" w:cs="Times New Roman"/>
                <w:sz w:val="20"/>
                <w:szCs w:val="20"/>
                <w:vertAlign w:val="superscript"/>
              </w:rPr>
              <w:t>l</w:t>
            </w:r>
            <w:r w:rsidRPr="00C245D6">
              <w:rPr>
                <w:rFonts w:ascii="Times New Roman" w:eastAsia="Times New Roman" w:hAnsi="Times New Roman" w:cs="Times New Roman"/>
                <w:sz w:val="20"/>
                <w:szCs w:val="20"/>
              </w:rPr>
              <w:t xml:space="preserve"> (current)</w:t>
            </w:r>
          </w:p>
        </w:tc>
        <w:tc>
          <w:tcPr>
            <w:tcW w:w="1530" w:type="dxa"/>
            <w:shd w:val="clear" w:color="auto" w:fill="auto"/>
            <w:vAlign w:val="center"/>
            <w:hideMark/>
          </w:tcPr>
          <w:p w:rsidR="00C245D6" w:rsidRPr="00C245D6" w:rsidP="00C245D6" w14:paraId="064EE0B1"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w:t>
            </w:r>
          </w:p>
        </w:tc>
        <w:tc>
          <w:tcPr>
            <w:tcW w:w="1440" w:type="dxa"/>
            <w:shd w:val="clear" w:color="auto" w:fill="auto"/>
            <w:vAlign w:val="center"/>
            <w:hideMark/>
          </w:tcPr>
          <w:p w:rsidR="00C245D6" w:rsidRPr="00C245D6" w:rsidP="00C245D6" w14:paraId="1B0EAACA"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12</w:t>
            </w:r>
          </w:p>
        </w:tc>
        <w:tc>
          <w:tcPr>
            <w:tcW w:w="1423" w:type="dxa"/>
            <w:shd w:val="clear" w:color="auto" w:fill="auto"/>
            <w:vAlign w:val="center"/>
            <w:hideMark/>
          </w:tcPr>
          <w:p w:rsidR="00C245D6" w:rsidRPr="00C245D6" w:rsidP="00C245D6" w14:paraId="1CBABB9C"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48</w:t>
            </w:r>
          </w:p>
        </w:tc>
        <w:tc>
          <w:tcPr>
            <w:tcW w:w="1306" w:type="dxa"/>
            <w:shd w:val="clear" w:color="auto" w:fill="auto"/>
            <w:vAlign w:val="center"/>
            <w:hideMark/>
          </w:tcPr>
          <w:p w:rsidR="00C245D6" w:rsidRPr="00C245D6" w:rsidP="00C245D6" w14:paraId="42BC1A4D"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w:t>
            </w:r>
          </w:p>
        </w:tc>
        <w:tc>
          <w:tcPr>
            <w:tcW w:w="1171" w:type="dxa"/>
            <w:shd w:val="clear" w:color="auto" w:fill="auto"/>
            <w:vAlign w:val="center"/>
            <w:hideMark/>
          </w:tcPr>
          <w:p w:rsidR="00C245D6" w:rsidRPr="00C245D6" w:rsidP="00C245D6" w14:paraId="4549D284"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96</w:t>
            </w:r>
          </w:p>
        </w:tc>
        <w:tc>
          <w:tcPr>
            <w:tcW w:w="1338" w:type="dxa"/>
            <w:shd w:val="clear" w:color="auto" w:fill="auto"/>
            <w:vAlign w:val="center"/>
            <w:hideMark/>
          </w:tcPr>
          <w:p w:rsidR="00C245D6" w:rsidRPr="00C245D6" w:rsidP="00C245D6" w14:paraId="3C1DE3ED"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5</w:t>
            </w:r>
          </w:p>
        </w:tc>
        <w:tc>
          <w:tcPr>
            <w:tcW w:w="1017" w:type="dxa"/>
            <w:shd w:val="clear" w:color="auto" w:fill="auto"/>
            <w:vAlign w:val="center"/>
            <w:hideMark/>
          </w:tcPr>
          <w:p w:rsidR="00C245D6" w:rsidRPr="00C245D6" w:rsidP="00C245D6" w14:paraId="61BDC9FF"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10</w:t>
            </w:r>
          </w:p>
        </w:tc>
        <w:tc>
          <w:tcPr>
            <w:tcW w:w="1116" w:type="dxa"/>
            <w:shd w:val="clear" w:color="auto" w:fill="auto"/>
            <w:vAlign w:val="center"/>
            <w:hideMark/>
          </w:tcPr>
          <w:p w:rsidR="00C245D6" w:rsidRPr="00C245D6" w:rsidP="00C245D6" w14:paraId="48FB1FBE" w14:textId="77777777">
            <w:pPr>
              <w:spacing w:after="0" w:line="240" w:lineRule="auto"/>
              <w:ind w:left="0" w:firstLine="0"/>
              <w:jc w:val="right"/>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$14,570</w:t>
            </w:r>
          </w:p>
        </w:tc>
      </w:tr>
      <w:tr w14:paraId="0C1A2D86" w14:textId="77777777" w:rsidTr="000D6EFC">
        <w:tblPrEx>
          <w:tblW w:w="13486" w:type="dxa"/>
          <w:tblInd w:w="113" w:type="dxa"/>
          <w:tblLook w:val="04A0"/>
        </w:tblPrEx>
        <w:trPr>
          <w:trHeight w:val="310"/>
        </w:trPr>
        <w:tc>
          <w:tcPr>
            <w:tcW w:w="3145" w:type="dxa"/>
            <w:shd w:val="clear" w:color="auto" w:fill="auto"/>
            <w:vAlign w:val="center"/>
            <w:hideMark/>
          </w:tcPr>
          <w:p w:rsidR="00C245D6" w:rsidRPr="00C245D6" w:rsidP="00C245D6" w14:paraId="6D8826AE" w14:textId="77777777">
            <w:pPr>
              <w:spacing w:after="0" w:line="240" w:lineRule="auto"/>
              <w:ind w:left="0" w:firstLine="600" w:firstLineChars="3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xml:space="preserve">Monitor control device parameters </w:t>
            </w:r>
            <w:r w:rsidRPr="00C245D6">
              <w:rPr>
                <w:rFonts w:ascii="Times New Roman" w:eastAsia="Times New Roman" w:hAnsi="Times New Roman" w:cs="Times New Roman"/>
                <w:sz w:val="20"/>
                <w:szCs w:val="20"/>
                <w:vertAlign w:val="superscript"/>
              </w:rPr>
              <w:t>k</w:t>
            </w:r>
            <w:r w:rsidRPr="00C245D6">
              <w:rPr>
                <w:rFonts w:ascii="Times New Roman" w:eastAsia="Times New Roman" w:hAnsi="Times New Roman" w:cs="Times New Roman"/>
                <w:sz w:val="20"/>
                <w:szCs w:val="20"/>
              </w:rPr>
              <w:t xml:space="preserve"> (current)</w:t>
            </w:r>
          </w:p>
        </w:tc>
        <w:tc>
          <w:tcPr>
            <w:tcW w:w="1530" w:type="dxa"/>
            <w:shd w:val="clear" w:color="auto" w:fill="auto"/>
            <w:vAlign w:val="center"/>
            <w:hideMark/>
          </w:tcPr>
          <w:p w:rsidR="00C245D6" w:rsidRPr="00C245D6" w:rsidP="00C245D6" w14:paraId="1B40E2C4"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0.5</w:t>
            </w:r>
          </w:p>
        </w:tc>
        <w:tc>
          <w:tcPr>
            <w:tcW w:w="1440" w:type="dxa"/>
            <w:shd w:val="clear" w:color="auto" w:fill="auto"/>
            <w:vAlign w:val="center"/>
            <w:hideMark/>
          </w:tcPr>
          <w:p w:rsidR="00C245D6" w:rsidRPr="00C245D6" w:rsidP="00C245D6" w14:paraId="23482EEE"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365</w:t>
            </w:r>
          </w:p>
        </w:tc>
        <w:tc>
          <w:tcPr>
            <w:tcW w:w="1423" w:type="dxa"/>
            <w:shd w:val="clear" w:color="auto" w:fill="auto"/>
            <w:vAlign w:val="center"/>
            <w:hideMark/>
          </w:tcPr>
          <w:p w:rsidR="00C245D6" w:rsidRPr="00C245D6" w:rsidP="00C245D6" w14:paraId="233D1D01"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182.5</w:t>
            </w:r>
          </w:p>
        </w:tc>
        <w:tc>
          <w:tcPr>
            <w:tcW w:w="1306" w:type="dxa"/>
            <w:shd w:val="clear" w:color="auto" w:fill="auto"/>
            <w:vAlign w:val="center"/>
            <w:hideMark/>
          </w:tcPr>
          <w:p w:rsidR="00C245D6" w:rsidRPr="00C245D6" w:rsidP="00C245D6" w14:paraId="7A8E8035"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w:t>
            </w:r>
          </w:p>
        </w:tc>
        <w:tc>
          <w:tcPr>
            <w:tcW w:w="1171" w:type="dxa"/>
            <w:shd w:val="clear" w:color="auto" w:fill="auto"/>
            <w:vAlign w:val="center"/>
            <w:hideMark/>
          </w:tcPr>
          <w:p w:rsidR="00C245D6" w:rsidRPr="00C245D6" w:rsidP="00C245D6" w14:paraId="47D97115"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365</w:t>
            </w:r>
          </w:p>
        </w:tc>
        <w:tc>
          <w:tcPr>
            <w:tcW w:w="1338" w:type="dxa"/>
            <w:shd w:val="clear" w:color="auto" w:fill="auto"/>
            <w:vAlign w:val="center"/>
            <w:hideMark/>
          </w:tcPr>
          <w:p w:rsidR="00C245D6" w:rsidRPr="00C245D6" w:rsidP="00C245D6" w14:paraId="7BD407F8"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18</w:t>
            </w:r>
          </w:p>
        </w:tc>
        <w:tc>
          <w:tcPr>
            <w:tcW w:w="1017" w:type="dxa"/>
            <w:shd w:val="clear" w:color="auto" w:fill="auto"/>
            <w:vAlign w:val="center"/>
            <w:hideMark/>
          </w:tcPr>
          <w:p w:rsidR="00C245D6" w:rsidRPr="00C245D6" w:rsidP="00C245D6" w14:paraId="1042B107"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37</w:t>
            </w:r>
          </w:p>
        </w:tc>
        <w:tc>
          <w:tcPr>
            <w:tcW w:w="1116" w:type="dxa"/>
            <w:shd w:val="clear" w:color="auto" w:fill="auto"/>
            <w:vAlign w:val="center"/>
            <w:hideMark/>
          </w:tcPr>
          <w:p w:rsidR="00C245D6" w:rsidRPr="00C245D6" w:rsidP="00C245D6" w14:paraId="698E1DCD" w14:textId="77777777">
            <w:pPr>
              <w:spacing w:after="0" w:line="240" w:lineRule="auto"/>
              <w:ind w:left="0" w:firstLine="0"/>
              <w:jc w:val="right"/>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$55,396</w:t>
            </w:r>
          </w:p>
        </w:tc>
      </w:tr>
      <w:tr w14:paraId="3882EB24" w14:textId="77777777" w:rsidTr="000D6EFC">
        <w:tblPrEx>
          <w:tblW w:w="13486" w:type="dxa"/>
          <w:tblInd w:w="113" w:type="dxa"/>
          <w:tblLook w:val="04A0"/>
        </w:tblPrEx>
        <w:trPr>
          <w:trHeight w:val="251"/>
        </w:trPr>
        <w:tc>
          <w:tcPr>
            <w:tcW w:w="3145" w:type="dxa"/>
            <w:shd w:val="clear" w:color="auto" w:fill="auto"/>
            <w:vAlign w:val="center"/>
            <w:hideMark/>
          </w:tcPr>
          <w:p w:rsidR="00C245D6" w:rsidRPr="00C245D6" w:rsidP="00C245D6" w14:paraId="63511E4E" w14:textId="77777777">
            <w:pPr>
              <w:spacing w:after="0" w:line="240" w:lineRule="auto"/>
              <w:ind w:left="0" w:firstLine="400" w:firstLineChars="2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iii.  Slag cleaning vessel</w:t>
            </w:r>
          </w:p>
        </w:tc>
        <w:tc>
          <w:tcPr>
            <w:tcW w:w="1530" w:type="dxa"/>
            <w:shd w:val="clear" w:color="auto" w:fill="auto"/>
            <w:vAlign w:val="center"/>
            <w:hideMark/>
          </w:tcPr>
          <w:p w:rsidR="00C245D6" w:rsidRPr="00C245D6" w:rsidP="00C245D6" w14:paraId="3A04921E"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40" w:type="dxa"/>
            <w:shd w:val="clear" w:color="auto" w:fill="auto"/>
            <w:vAlign w:val="center"/>
            <w:hideMark/>
          </w:tcPr>
          <w:p w:rsidR="00C245D6" w:rsidRPr="00C245D6" w:rsidP="00C245D6" w14:paraId="5C66656F"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23" w:type="dxa"/>
            <w:shd w:val="clear" w:color="auto" w:fill="auto"/>
            <w:vAlign w:val="center"/>
            <w:hideMark/>
          </w:tcPr>
          <w:p w:rsidR="00C245D6" w:rsidRPr="00C245D6" w:rsidP="00C245D6" w14:paraId="5F4E39AD"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06" w:type="dxa"/>
            <w:shd w:val="clear" w:color="auto" w:fill="auto"/>
            <w:vAlign w:val="center"/>
            <w:hideMark/>
          </w:tcPr>
          <w:p w:rsidR="00C245D6" w:rsidRPr="00C245D6" w:rsidP="00C245D6" w14:paraId="57078055"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71" w:type="dxa"/>
            <w:shd w:val="clear" w:color="auto" w:fill="auto"/>
            <w:vAlign w:val="center"/>
            <w:hideMark/>
          </w:tcPr>
          <w:p w:rsidR="00C245D6" w:rsidRPr="00C245D6" w:rsidP="00C245D6" w14:paraId="55D31897"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38" w:type="dxa"/>
            <w:shd w:val="clear" w:color="auto" w:fill="auto"/>
            <w:vAlign w:val="center"/>
            <w:hideMark/>
          </w:tcPr>
          <w:p w:rsidR="00C245D6" w:rsidRPr="00C245D6" w:rsidP="00C245D6" w14:paraId="1E633F49"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017" w:type="dxa"/>
            <w:shd w:val="clear" w:color="auto" w:fill="auto"/>
            <w:vAlign w:val="center"/>
            <w:hideMark/>
          </w:tcPr>
          <w:p w:rsidR="00C245D6" w:rsidRPr="00C245D6" w:rsidP="00C245D6" w14:paraId="607F929C"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16" w:type="dxa"/>
            <w:shd w:val="clear" w:color="auto" w:fill="auto"/>
            <w:vAlign w:val="center"/>
            <w:hideMark/>
          </w:tcPr>
          <w:p w:rsidR="00C245D6" w:rsidRPr="00C245D6" w:rsidP="00C245D6" w14:paraId="19284244" w14:textId="77777777">
            <w:pPr>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r>
      <w:tr w14:paraId="60DB780B" w14:textId="77777777" w:rsidTr="000D6EFC">
        <w:tblPrEx>
          <w:tblW w:w="13486" w:type="dxa"/>
          <w:tblInd w:w="113" w:type="dxa"/>
          <w:tblLook w:val="04A0"/>
        </w:tblPrEx>
        <w:trPr>
          <w:trHeight w:val="310"/>
        </w:trPr>
        <w:tc>
          <w:tcPr>
            <w:tcW w:w="3145" w:type="dxa"/>
            <w:shd w:val="clear" w:color="auto" w:fill="auto"/>
            <w:vAlign w:val="center"/>
            <w:hideMark/>
          </w:tcPr>
          <w:p w:rsidR="00C245D6" w:rsidRPr="00C245D6" w:rsidP="00C245D6" w14:paraId="1183A603" w14:textId="77777777">
            <w:pPr>
              <w:spacing w:after="0" w:line="240" w:lineRule="auto"/>
              <w:ind w:left="0" w:firstLine="600" w:firstLineChars="3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xml:space="preserve">Inspect tapping hood system </w:t>
            </w:r>
            <w:r w:rsidRPr="00C245D6">
              <w:rPr>
                <w:rFonts w:ascii="Times New Roman" w:eastAsia="Times New Roman" w:hAnsi="Times New Roman" w:cs="Times New Roman"/>
                <w:sz w:val="20"/>
                <w:szCs w:val="20"/>
                <w:vertAlign w:val="superscript"/>
              </w:rPr>
              <w:t>k, m</w:t>
            </w:r>
          </w:p>
        </w:tc>
        <w:tc>
          <w:tcPr>
            <w:tcW w:w="1530" w:type="dxa"/>
            <w:shd w:val="clear" w:color="auto" w:fill="auto"/>
            <w:vAlign w:val="center"/>
            <w:hideMark/>
          </w:tcPr>
          <w:p w:rsidR="00C245D6" w:rsidRPr="00C245D6" w:rsidP="00C245D6" w14:paraId="02848414"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w:t>
            </w:r>
          </w:p>
        </w:tc>
        <w:tc>
          <w:tcPr>
            <w:tcW w:w="1440" w:type="dxa"/>
            <w:shd w:val="clear" w:color="auto" w:fill="auto"/>
            <w:vAlign w:val="center"/>
            <w:hideMark/>
          </w:tcPr>
          <w:p w:rsidR="00C245D6" w:rsidRPr="00C245D6" w:rsidP="00C245D6" w14:paraId="30CBB594"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12</w:t>
            </w:r>
          </w:p>
        </w:tc>
        <w:tc>
          <w:tcPr>
            <w:tcW w:w="1423" w:type="dxa"/>
            <w:shd w:val="clear" w:color="auto" w:fill="auto"/>
            <w:vAlign w:val="center"/>
            <w:hideMark/>
          </w:tcPr>
          <w:p w:rsidR="00C245D6" w:rsidRPr="00C245D6" w:rsidP="00C245D6" w14:paraId="1201BF18"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48</w:t>
            </w:r>
          </w:p>
        </w:tc>
        <w:tc>
          <w:tcPr>
            <w:tcW w:w="1306" w:type="dxa"/>
            <w:shd w:val="clear" w:color="auto" w:fill="auto"/>
            <w:vAlign w:val="center"/>
            <w:hideMark/>
          </w:tcPr>
          <w:p w:rsidR="00C245D6" w:rsidRPr="00C245D6" w:rsidP="00C245D6" w14:paraId="680CBB68"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w:t>
            </w:r>
          </w:p>
        </w:tc>
        <w:tc>
          <w:tcPr>
            <w:tcW w:w="1171" w:type="dxa"/>
            <w:shd w:val="clear" w:color="auto" w:fill="auto"/>
            <w:vAlign w:val="center"/>
            <w:hideMark/>
          </w:tcPr>
          <w:p w:rsidR="00C245D6" w:rsidRPr="00C245D6" w:rsidP="00C245D6" w14:paraId="4B7E6DC1"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48</w:t>
            </w:r>
          </w:p>
        </w:tc>
        <w:tc>
          <w:tcPr>
            <w:tcW w:w="1338" w:type="dxa"/>
            <w:shd w:val="clear" w:color="auto" w:fill="auto"/>
            <w:vAlign w:val="center"/>
            <w:hideMark/>
          </w:tcPr>
          <w:p w:rsidR="00C245D6" w:rsidRPr="00C245D6" w:rsidP="00C245D6" w14:paraId="4C45714F"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w:t>
            </w:r>
          </w:p>
        </w:tc>
        <w:tc>
          <w:tcPr>
            <w:tcW w:w="1017" w:type="dxa"/>
            <w:shd w:val="clear" w:color="auto" w:fill="auto"/>
            <w:vAlign w:val="center"/>
            <w:hideMark/>
          </w:tcPr>
          <w:p w:rsidR="00C245D6" w:rsidRPr="00C245D6" w:rsidP="00C245D6" w14:paraId="1F18C8A1"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5</w:t>
            </w:r>
          </w:p>
        </w:tc>
        <w:tc>
          <w:tcPr>
            <w:tcW w:w="1116" w:type="dxa"/>
            <w:shd w:val="clear" w:color="auto" w:fill="auto"/>
            <w:vAlign w:val="center"/>
            <w:hideMark/>
          </w:tcPr>
          <w:p w:rsidR="00C245D6" w:rsidRPr="00C245D6" w:rsidP="00C245D6" w14:paraId="14D595AB" w14:textId="77777777">
            <w:pPr>
              <w:spacing w:after="0" w:line="240" w:lineRule="auto"/>
              <w:ind w:left="0" w:firstLine="0"/>
              <w:jc w:val="right"/>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$7,285</w:t>
            </w:r>
          </w:p>
        </w:tc>
      </w:tr>
      <w:tr w14:paraId="0B6556E0" w14:textId="77777777" w:rsidTr="000D6EFC">
        <w:tblPrEx>
          <w:tblW w:w="13486" w:type="dxa"/>
          <w:tblInd w:w="113" w:type="dxa"/>
          <w:tblLook w:val="04A0"/>
        </w:tblPrEx>
        <w:trPr>
          <w:trHeight w:val="310"/>
        </w:trPr>
        <w:tc>
          <w:tcPr>
            <w:tcW w:w="3145" w:type="dxa"/>
            <w:shd w:val="clear" w:color="auto" w:fill="auto"/>
            <w:vAlign w:val="center"/>
            <w:hideMark/>
          </w:tcPr>
          <w:p w:rsidR="00C245D6" w:rsidRPr="00C245D6" w:rsidP="00C245D6" w14:paraId="5E991D4E" w14:textId="77777777">
            <w:pPr>
              <w:spacing w:after="0" w:line="240" w:lineRule="auto"/>
              <w:ind w:left="0" w:firstLine="600" w:firstLineChars="3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xml:space="preserve">Monitor control device parameters </w:t>
            </w:r>
            <w:r w:rsidRPr="00C245D6">
              <w:rPr>
                <w:rFonts w:ascii="Times New Roman" w:eastAsia="Times New Roman" w:hAnsi="Times New Roman" w:cs="Times New Roman"/>
                <w:sz w:val="20"/>
                <w:szCs w:val="20"/>
                <w:vertAlign w:val="superscript"/>
              </w:rPr>
              <w:t>k, m</w:t>
            </w:r>
          </w:p>
        </w:tc>
        <w:tc>
          <w:tcPr>
            <w:tcW w:w="1530" w:type="dxa"/>
            <w:shd w:val="clear" w:color="auto" w:fill="auto"/>
            <w:vAlign w:val="center"/>
            <w:hideMark/>
          </w:tcPr>
          <w:p w:rsidR="00C245D6" w:rsidRPr="00C245D6" w:rsidP="00C245D6" w14:paraId="330614F9"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0.5</w:t>
            </w:r>
          </w:p>
        </w:tc>
        <w:tc>
          <w:tcPr>
            <w:tcW w:w="1440" w:type="dxa"/>
            <w:shd w:val="clear" w:color="auto" w:fill="auto"/>
            <w:vAlign w:val="center"/>
            <w:hideMark/>
          </w:tcPr>
          <w:p w:rsidR="00C245D6" w:rsidRPr="00C245D6" w:rsidP="00C245D6" w14:paraId="0B5F73EB"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365</w:t>
            </w:r>
          </w:p>
        </w:tc>
        <w:tc>
          <w:tcPr>
            <w:tcW w:w="1423" w:type="dxa"/>
            <w:shd w:val="clear" w:color="auto" w:fill="auto"/>
            <w:vAlign w:val="center"/>
            <w:hideMark/>
          </w:tcPr>
          <w:p w:rsidR="00C245D6" w:rsidRPr="00C245D6" w:rsidP="00C245D6" w14:paraId="67EEC194"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182.5</w:t>
            </w:r>
          </w:p>
        </w:tc>
        <w:tc>
          <w:tcPr>
            <w:tcW w:w="1306" w:type="dxa"/>
            <w:shd w:val="clear" w:color="auto" w:fill="auto"/>
            <w:vAlign w:val="center"/>
            <w:hideMark/>
          </w:tcPr>
          <w:p w:rsidR="00C245D6" w:rsidRPr="00C245D6" w:rsidP="00C245D6" w14:paraId="4D854858"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w:t>
            </w:r>
          </w:p>
        </w:tc>
        <w:tc>
          <w:tcPr>
            <w:tcW w:w="1171" w:type="dxa"/>
            <w:shd w:val="clear" w:color="auto" w:fill="auto"/>
            <w:vAlign w:val="center"/>
            <w:hideMark/>
          </w:tcPr>
          <w:p w:rsidR="00C245D6" w:rsidRPr="00C245D6" w:rsidP="00C245D6" w14:paraId="0D35424C"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183</w:t>
            </w:r>
          </w:p>
        </w:tc>
        <w:tc>
          <w:tcPr>
            <w:tcW w:w="1338" w:type="dxa"/>
            <w:shd w:val="clear" w:color="auto" w:fill="auto"/>
            <w:vAlign w:val="center"/>
            <w:hideMark/>
          </w:tcPr>
          <w:p w:rsidR="00C245D6" w:rsidRPr="00C245D6" w:rsidP="00C245D6" w14:paraId="4F3D076B"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9</w:t>
            </w:r>
          </w:p>
        </w:tc>
        <w:tc>
          <w:tcPr>
            <w:tcW w:w="1017" w:type="dxa"/>
            <w:shd w:val="clear" w:color="auto" w:fill="auto"/>
            <w:vAlign w:val="center"/>
            <w:hideMark/>
          </w:tcPr>
          <w:p w:rsidR="00C245D6" w:rsidRPr="00C245D6" w:rsidP="00C245D6" w14:paraId="73527B58"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18</w:t>
            </w:r>
          </w:p>
        </w:tc>
        <w:tc>
          <w:tcPr>
            <w:tcW w:w="1116" w:type="dxa"/>
            <w:shd w:val="clear" w:color="auto" w:fill="auto"/>
            <w:vAlign w:val="center"/>
            <w:hideMark/>
          </w:tcPr>
          <w:p w:rsidR="00C245D6" w:rsidRPr="00C245D6" w:rsidP="00C245D6" w14:paraId="3E52D941" w14:textId="77777777">
            <w:pPr>
              <w:spacing w:after="0" w:line="240" w:lineRule="auto"/>
              <w:ind w:left="0" w:firstLine="0"/>
              <w:jc w:val="right"/>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$27,698</w:t>
            </w:r>
          </w:p>
        </w:tc>
      </w:tr>
      <w:tr w14:paraId="16FEE7AF" w14:textId="77777777" w:rsidTr="000D6EFC">
        <w:tblPrEx>
          <w:tblW w:w="13486" w:type="dxa"/>
          <w:tblInd w:w="113" w:type="dxa"/>
          <w:tblLook w:val="04A0"/>
        </w:tblPrEx>
        <w:trPr>
          <w:trHeight w:val="251"/>
        </w:trPr>
        <w:tc>
          <w:tcPr>
            <w:tcW w:w="3145" w:type="dxa"/>
            <w:shd w:val="clear" w:color="auto" w:fill="auto"/>
            <w:vAlign w:val="center"/>
            <w:hideMark/>
          </w:tcPr>
          <w:p w:rsidR="00C245D6" w:rsidRPr="00C245D6" w:rsidP="00C245D6" w14:paraId="49C2950F" w14:textId="77777777">
            <w:pPr>
              <w:spacing w:after="0" w:line="240" w:lineRule="auto"/>
              <w:ind w:left="0" w:firstLine="400" w:firstLineChars="2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iv.  Batch copper converters</w:t>
            </w:r>
          </w:p>
        </w:tc>
        <w:tc>
          <w:tcPr>
            <w:tcW w:w="1530" w:type="dxa"/>
            <w:shd w:val="clear" w:color="auto" w:fill="auto"/>
            <w:vAlign w:val="center"/>
            <w:hideMark/>
          </w:tcPr>
          <w:p w:rsidR="00C245D6" w:rsidRPr="00C245D6" w:rsidP="00C245D6" w14:paraId="48DD3771"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40" w:type="dxa"/>
            <w:shd w:val="clear" w:color="auto" w:fill="auto"/>
            <w:vAlign w:val="center"/>
            <w:hideMark/>
          </w:tcPr>
          <w:p w:rsidR="00C245D6" w:rsidRPr="00C245D6" w:rsidP="00C245D6" w14:paraId="69A4BF78"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23" w:type="dxa"/>
            <w:shd w:val="clear" w:color="auto" w:fill="auto"/>
            <w:vAlign w:val="center"/>
            <w:hideMark/>
          </w:tcPr>
          <w:p w:rsidR="00C245D6" w:rsidRPr="00C245D6" w:rsidP="00C245D6" w14:paraId="70523B21"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06" w:type="dxa"/>
            <w:shd w:val="clear" w:color="auto" w:fill="auto"/>
            <w:vAlign w:val="center"/>
            <w:hideMark/>
          </w:tcPr>
          <w:p w:rsidR="00C245D6" w:rsidRPr="00C245D6" w:rsidP="00C245D6" w14:paraId="1DB34758"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71" w:type="dxa"/>
            <w:shd w:val="clear" w:color="auto" w:fill="auto"/>
            <w:vAlign w:val="center"/>
            <w:hideMark/>
          </w:tcPr>
          <w:p w:rsidR="00C245D6" w:rsidRPr="00C245D6" w:rsidP="00C245D6" w14:paraId="01C4B33E"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38" w:type="dxa"/>
            <w:shd w:val="clear" w:color="auto" w:fill="auto"/>
            <w:vAlign w:val="center"/>
            <w:hideMark/>
          </w:tcPr>
          <w:p w:rsidR="00C245D6" w:rsidRPr="00C245D6" w:rsidP="00C245D6" w14:paraId="721D14CE"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017" w:type="dxa"/>
            <w:shd w:val="clear" w:color="auto" w:fill="auto"/>
            <w:vAlign w:val="center"/>
            <w:hideMark/>
          </w:tcPr>
          <w:p w:rsidR="00C245D6" w:rsidRPr="00C245D6" w:rsidP="00C245D6" w14:paraId="60B42762"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16" w:type="dxa"/>
            <w:shd w:val="clear" w:color="auto" w:fill="auto"/>
            <w:vAlign w:val="center"/>
            <w:hideMark/>
          </w:tcPr>
          <w:p w:rsidR="00C245D6" w:rsidRPr="00C245D6" w:rsidP="00C245D6" w14:paraId="7A57D7CE" w14:textId="77777777">
            <w:pPr>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r>
      <w:tr w14:paraId="3212C176" w14:textId="77777777" w:rsidTr="000D6EFC">
        <w:tblPrEx>
          <w:tblW w:w="13486" w:type="dxa"/>
          <w:tblInd w:w="113" w:type="dxa"/>
          <w:tblLook w:val="04A0"/>
        </w:tblPrEx>
        <w:trPr>
          <w:trHeight w:val="310"/>
        </w:trPr>
        <w:tc>
          <w:tcPr>
            <w:tcW w:w="3145" w:type="dxa"/>
            <w:shd w:val="clear" w:color="auto" w:fill="auto"/>
            <w:vAlign w:val="center"/>
            <w:hideMark/>
          </w:tcPr>
          <w:p w:rsidR="00C245D6" w:rsidRPr="00C245D6" w:rsidP="00C245D6" w14:paraId="4C0AE324" w14:textId="77777777">
            <w:pPr>
              <w:spacing w:after="0" w:line="240" w:lineRule="auto"/>
              <w:ind w:left="0" w:firstLine="600" w:firstLineChars="3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xml:space="preserve">Inspect converter hood system </w:t>
            </w:r>
            <w:r w:rsidRPr="00C245D6">
              <w:rPr>
                <w:rFonts w:ascii="Times New Roman" w:eastAsia="Times New Roman" w:hAnsi="Times New Roman" w:cs="Times New Roman"/>
                <w:sz w:val="20"/>
                <w:szCs w:val="20"/>
                <w:vertAlign w:val="superscript"/>
              </w:rPr>
              <w:t>l</w:t>
            </w:r>
          </w:p>
        </w:tc>
        <w:tc>
          <w:tcPr>
            <w:tcW w:w="1530" w:type="dxa"/>
            <w:shd w:val="clear" w:color="auto" w:fill="auto"/>
            <w:vAlign w:val="center"/>
            <w:hideMark/>
          </w:tcPr>
          <w:p w:rsidR="00C245D6" w:rsidRPr="00C245D6" w:rsidP="00C245D6" w14:paraId="58B8A941"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w:t>
            </w:r>
          </w:p>
        </w:tc>
        <w:tc>
          <w:tcPr>
            <w:tcW w:w="1440" w:type="dxa"/>
            <w:shd w:val="clear" w:color="auto" w:fill="auto"/>
            <w:vAlign w:val="center"/>
            <w:hideMark/>
          </w:tcPr>
          <w:p w:rsidR="00C245D6" w:rsidRPr="00C245D6" w:rsidP="00C245D6" w14:paraId="3F41FFE6"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12</w:t>
            </w:r>
          </w:p>
        </w:tc>
        <w:tc>
          <w:tcPr>
            <w:tcW w:w="1423" w:type="dxa"/>
            <w:shd w:val="clear" w:color="auto" w:fill="auto"/>
            <w:vAlign w:val="center"/>
            <w:hideMark/>
          </w:tcPr>
          <w:p w:rsidR="00C245D6" w:rsidRPr="00C245D6" w:rsidP="00C245D6" w14:paraId="6202F9DD"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48</w:t>
            </w:r>
          </w:p>
        </w:tc>
        <w:tc>
          <w:tcPr>
            <w:tcW w:w="1306" w:type="dxa"/>
            <w:shd w:val="clear" w:color="auto" w:fill="auto"/>
            <w:vAlign w:val="center"/>
            <w:hideMark/>
          </w:tcPr>
          <w:p w:rsidR="00C245D6" w:rsidRPr="00C245D6" w:rsidP="00C245D6" w14:paraId="27386EED"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w:t>
            </w:r>
          </w:p>
        </w:tc>
        <w:tc>
          <w:tcPr>
            <w:tcW w:w="1171" w:type="dxa"/>
            <w:shd w:val="clear" w:color="auto" w:fill="auto"/>
            <w:vAlign w:val="center"/>
            <w:hideMark/>
          </w:tcPr>
          <w:p w:rsidR="00C245D6" w:rsidRPr="00C245D6" w:rsidP="00C245D6" w14:paraId="3B043332"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96</w:t>
            </w:r>
          </w:p>
        </w:tc>
        <w:tc>
          <w:tcPr>
            <w:tcW w:w="1338" w:type="dxa"/>
            <w:shd w:val="clear" w:color="auto" w:fill="auto"/>
            <w:vAlign w:val="center"/>
            <w:hideMark/>
          </w:tcPr>
          <w:p w:rsidR="00C245D6" w:rsidRPr="00C245D6" w:rsidP="00C245D6" w14:paraId="2B2CC860"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5</w:t>
            </w:r>
          </w:p>
        </w:tc>
        <w:tc>
          <w:tcPr>
            <w:tcW w:w="1017" w:type="dxa"/>
            <w:shd w:val="clear" w:color="auto" w:fill="auto"/>
            <w:vAlign w:val="center"/>
            <w:hideMark/>
          </w:tcPr>
          <w:p w:rsidR="00C245D6" w:rsidRPr="00C245D6" w:rsidP="00C245D6" w14:paraId="700FE217"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10</w:t>
            </w:r>
          </w:p>
        </w:tc>
        <w:tc>
          <w:tcPr>
            <w:tcW w:w="1116" w:type="dxa"/>
            <w:shd w:val="clear" w:color="auto" w:fill="auto"/>
            <w:vAlign w:val="center"/>
            <w:hideMark/>
          </w:tcPr>
          <w:p w:rsidR="00C245D6" w:rsidRPr="00C245D6" w:rsidP="00C245D6" w14:paraId="2C6176AE" w14:textId="77777777">
            <w:pPr>
              <w:spacing w:after="0" w:line="240" w:lineRule="auto"/>
              <w:ind w:left="0" w:firstLine="0"/>
              <w:jc w:val="right"/>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$14,570</w:t>
            </w:r>
          </w:p>
        </w:tc>
      </w:tr>
      <w:tr w14:paraId="7E216961" w14:textId="77777777" w:rsidTr="000D6EFC">
        <w:tblPrEx>
          <w:tblW w:w="13486" w:type="dxa"/>
          <w:tblInd w:w="113" w:type="dxa"/>
          <w:tblLook w:val="04A0"/>
        </w:tblPrEx>
        <w:trPr>
          <w:trHeight w:val="310"/>
        </w:trPr>
        <w:tc>
          <w:tcPr>
            <w:tcW w:w="3145" w:type="dxa"/>
            <w:shd w:val="clear" w:color="auto" w:fill="auto"/>
            <w:vAlign w:val="center"/>
            <w:hideMark/>
          </w:tcPr>
          <w:p w:rsidR="00C245D6" w:rsidRPr="00C245D6" w:rsidP="00C245D6" w14:paraId="149493F4" w14:textId="77777777">
            <w:pPr>
              <w:spacing w:after="0" w:line="240" w:lineRule="auto"/>
              <w:ind w:left="0" w:firstLine="600" w:firstLineChars="3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xml:space="preserve">Monitor hood system ventilation parameters </w:t>
            </w:r>
            <w:r w:rsidRPr="00C245D6">
              <w:rPr>
                <w:rFonts w:ascii="Times New Roman" w:eastAsia="Times New Roman" w:hAnsi="Times New Roman" w:cs="Times New Roman"/>
                <w:sz w:val="20"/>
                <w:szCs w:val="20"/>
                <w:vertAlign w:val="superscript"/>
              </w:rPr>
              <w:t>k</w:t>
            </w:r>
          </w:p>
        </w:tc>
        <w:tc>
          <w:tcPr>
            <w:tcW w:w="1530" w:type="dxa"/>
            <w:shd w:val="clear" w:color="auto" w:fill="auto"/>
            <w:vAlign w:val="center"/>
            <w:hideMark/>
          </w:tcPr>
          <w:p w:rsidR="00C245D6" w:rsidRPr="00C245D6" w:rsidP="00C245D6" w14:paraId="22FCA114"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0.5</w:t>
            </w:r>
          </w:p>
        </w:tc>
        <w:tc>
          <w:tcPr>
            <w:tcW w:w="1440" w:type="dxa"/>
            <w:shd w:val="clear" w:color="auto" w:fill="auto"/>
            <w:vAlign w:val="center"/>
            <w:hideMark/>
          </w:tcPr>
          <w:p w:rsidR="00C245D6" w:rsidRPr="00C245D6" w:rsidP="00C245D6" w14:paraId="50BC40E6"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365</w:t>
            </w:r>
          </w:p>
        </w:tc>
        <w:tc>
          <w:tcPr>
            <w:tcW w:w="1423" w:type="dxa"/>
            <w:shd w:val="clear" w:color="auto" w:fill="auto"/>
            <w:vAlign w:val="center"/>
            <w:hideMark/>
          </w:tcPr>
          <w:p w:rsidR="00C245D6" w:rsidRPr="00C245D6" w:rsidP="00C245D6" w14:paraId="6112A014"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182.5</w:t>
            </w:r>
          </w:p>
        </w:tc>
        <w:tc>
          <w:tcPr>
            <w:tcW w:w="1306" w:type="dxa"/>
            <w:shd w:val="clear" w:color="auto" w:fill="auto"/>
            <w:vAlign w:val="center"/>
            <w:hideMark/>
          </w:tcPr>
          <w:p w:rsidR="00C245D6" w:rsidRPr="00C245D6" w:rsidP="00C245D6" w14:paraId="22940804"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w:t>
            </w:r>
          </w:p>
        </w:tc>
        <w:tc>
          <w:tcPr>
            <w:tcW w:w="1171" w:type="dxa"/>
            <w:shd w:val="clear" w:color="auto" w:fill="auto"/>
            <w:vAlign w:val="center"/>
            <w:hideMark/>
          </w:tcPr>
          <w:p w:rsidR="00C245D6" w:rsidRPr="00C245D6" w:rsidP="00C245D6" w14:paraId="240458BF"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365</w:t>
            </w:r>
          </w:p>
        </w:tc>
        <w:tc>
          <w:tcPr>
            <w:tcW w:w="1338" w:type="dxa"/>
            <w:shd w:val="clear" w:color="auto" w:fill="auto"/>
            <w:vAlign w:val="center"/>
            <w:hideMark/>
          </w:tcPr>
          <w:p w:rsidR="00C245D6" w:rsidRPr="00C245D6" w:rsidP="00C245D6" w14:paraId="55CD6250"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18</w:t>
            </w:r>
          </w:p>
        </w:tc>
        <w:tc>
          <w:tcPr>
            <w:tcW w:w="1017" w:type="dxa"/>
            <w:shd w:val="clear" w:color="auto" w:fill="auto"/>
            <w:vAlign w:val="center"/>
            <w:hideMark/>
          </w:tcPr>
          <w:p w:rsidR="00C245D6" w:rsidRPr="00C245D6" w:rsidP="00C245D6" w14:paraId="4341897A"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37</w:t>
            </w:r>
          </w:p>
        </w:tc>
        <w:tc>
          <w:tcPr>
            <w:tcW w:w="1116" w:type="dxa"/>
            <w:shd w:val="clear" w:color="auto" w:fill="auto"/>
            <w:vAlign w:val="center"/>
            <w:hideMark/>
          </w:tcPr>
          <w:p w:rsidR="00C245D6" w:rsidRPr="00C245D6" w:rsidP="00C245D6" w14:paraId="4443F52C" w14:textId="77777777">
            <w:pPr>
              <w:spacing w:after="0" w:line="240" w:lineRule="auto"/>
              <w:ind w:left="0" w:firstLine="0"/>
              <w:jc w:val="right"/>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$55,396</w:t>
            </w:r>
          </w:p>
        </w:tc>
      </w:tr>
      <w:tr w14:paraId="0F5BDD9C" w14:textId="77777777" w:rsidTr="000D6EFC">
        <w:tblPrEx>
          <w:tblW w:w="13486" w:type="dxa"/>
          <w:tblInd w:w="113" w:type="dxa"/>
          <w:tblLook w:val="04A0"/>
        </w:tblPrEx>
        <w:trPr>
          <w:trHeight w:val="310"/>
        </w:trPr>
        <w:tc>
          <w:tcPr>
            <w:tcW w:w="3145" w:type="dxa"/>
            <w:shd w:val="clear" w:color="auto" w:fill="auto"/>
            <w:vAlign w:val="center"/>
            <w:hideMark/>
          </w:tcPr>
          <w:p w:rsidR="00C245D6" w:rsidRPr="00C245D6" w:rsidP="00C245D6" w14:paraId="62D4AA9E" w14:textId="77777777">
            <w:pPr>
              <w:spacing w:after="0" w:line="240" w:lineRule="auto"/>
              <w:ind w:left="0" w:firstLine="600" w:firstLineChars="3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xml:space="preserve">Monitor control device parameters </w:t>
            </w:r>
            <w:r w:rsidRPr="00C245D6">
              <w:rPr>
                <w:rFonts w:ascii="Times New Roman" w:eastAsia="Times New Roman" w:hAnsi="Times New Roman" w:cs="Times New Roman"/>
                <w:sz w:val="20"/>
                <w:szCs w:val="20"/>
                <w:vertAlign w:val="superscript"/>
              </w:rPr>
              <w:t>k</w:t>
            </w:r>
          </w:p>
        </w:tc>
        <w:tc>
          <w:tcPr>
            <w:tcW w:w="1530" w:type="dxa"/>
            <w:shd w:val="clear" w:color="auto" w:fill="auto"/>
            <w:vAlign w:val="center"/>
            <w:hideMark/>
          </w:tcPr>
          <w:p w:rsidR="00C245D6" w:rsidRPr="00C245D6" w:rsidP="00C245D6" w14:paraId="13A25D52"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0.5</w:t>
            </w:r>
          </w:p>
        </w:tc>
        <w:tc>
          <w:tcPr>
            <w:tcW w:w="1440" w:type="dxa"/>
            <w:shd w:val="clear" w:color="auto" w:fill="auto"/>
            <w:vAlign w:val="center"/>
            <w:hideMark/>
          </w:tcPr>
          <w:p w:rsidR="00C245D6" w:rsidRPr="00C245D6" w:rsidP="00C245D6" w14:paraId="56E2D82C"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365</w:t>
            </w:r>
          </w:p>
        </w:tc>
        <w:tc>
          <w:tcPr>
            <w:tcW w:w="1423" w:type="dxa"/>
            <w:shd w:val="clear" w:color="auto" w:fill="auto"/>
            <w:vAlign w:val="center"/>
            <w:hideMark/>
          </w:tcPr>
          <w:p w:rsidR="00C245D6" w:rsidRPr="00C245D6" w:rsidP="00C245D6" w14:paraId="578BF177"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182.5</w:t>
            </w:r>
          </w:p>
        </w:tc>
        <w:tc>
          <w:tcPr>
            <w:tcW w:w="1306" w:type="dxa"/>
            <w:shd w:val="clear" w:color="auto" w:fill="auto"/>
            <w:vAlign w:val="center"/>
            <w:hideMark/>
          </w:tcPr>
          <w:p w:rsidR="00C245D6" w:rsidRPr="00C245D6" w:rsidP="00C245D6" w14:paraId="2EBB4822"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w:t>
            </w:r>
          </w:p>
        </w:tc>
        <w:tc>
          <w:tcPr>
            <w:tcW w:w="1171" w:type="dxa"/>
            <w:shd w:val="clear" w:color="auto" w:fill="auto"/>
            <w:vAlign w:val="center"/>
            <w:hideMark/>
          </w:tcPr>
          <w:p w:rsidR="00C245D6" w:rsidRPr="00C245D6" w:rsidP="00C245D6" w14:paraId="61CB1B63"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365</w:t>
            </w:r>
          </w:p>
        </w:tc>
        <w:tc>
          <w:tcPr>
            <w:tcW w:w="1338" w:type="dxa"/>
            <w:shd w:val="clear" w:color="auto" w:fill="auto"/>
            <w:vAlign w:val="center"/>
            <w:hideMark/>
          </w:tcPr>
          <w:p w:rsidR="00C245D6" w:rsidRPr="00C245D6" w:rsidP="00C245D6" w14:paraId="47E69967"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18.25</w:t>
            </w:r>
          </w:p>
        </w:tc>
        <w:tc>
          <w:tcPr>
            <w:tcW w:w="1017" w:type="dxa"/>
            <w:shd w:val="clear" w:color="auto" w:fill="auto"/>
            <w:vAlign w:val="center"/>
            <w:hideMark/>
          </w:tcPr>
          <w:p w:rsidR="00C245D6" w:rsidRPr="00C245D6" w:rsidP="00C245D6" w14:paraId="7497E898"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36.5</w:t>
            </w:r>
          </w:p>
        </w:tc>
        <w:tc>
          <w:tcPr>
            <w:tcW w:w="1116" w:type="dxa"/>
            <w:shd w:val="clear" w:color="auto" w:fill="auto"/>
            <w:vAlign w:val="center"/>
            <w:hideMark/>
          </w:tcPr>
          <w:p w:rsidR="00C245D6" w:rsidRPr="00C245D6" w:rsidP="00C245D6" w14:paraId="02C309CE" w14:textId="77777777">
            <w:pPr>
              <w:spacing w:after="0" w:line="240" w:lineRule="auto"/>
              <w:ind w:left="0" w:firstLine="0"/>
              <w:jc w:val="right"/>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$55,396</w:t>
            </w:r>
          </w:p>
        </w:tc>
      </w:tr>
      <w:tr w14:paraId="72705318" w14:textId="77777777" w:rsidTr="000D6EFC">
        <w:tblPrEx>
          <w:tblW w:w="13486" w:type="dxa"/>
          <w:tblInd w:w="113" w:type="dxa"/>
          <w:tblLook w:val="04A0"/>
        </w:tblPrEx>
        <w:trPr>
          <w:trHeight w:val="251"/>
        </w:trPr>
        <w:tc>
          <w:tcPr>
            <w:tcW w:w="3145" w:type="dxa"/>
            <w:shd w:val="clear" w:color="auto" w:fill="auto"/>
            <w:vAlign w:val="center"/>
            <w:hideMark/>
          </w:tcPr>
          <w:p w:rsidR="00C245D6" w:rsidRPr="00C245D6" w:rsidP="00C245D6" w14:paraId="52515EDF" w14:textId="77777777">
            <w:pPr>
              <w:spacing w:after="0" w:line="240" w:lineRule="auto"/>
              <w:ind w:left="0" w:firstLine="400" w:firstLineChars="2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v.  Prepare fugitive dust control plan</w:t>
            </w:r>
          </w:p>
        </w:tc>
        <w:tc>
          <w:tcPr>
            <w:tcW w:w="1530" w:type="dxa"/>
            <w:shd w:val="clear" w:color="auto" w:fill="auto"/>
            <w:noWrap/>
            <w:vAlign w:val="center"/>
            <w:hideMark/>
          </w:tcPr>
          <w:p w:rsidR="00C245D6" w:rsidRPr="00C245D6" w:rsidP="00C245D6" w14:paraId="16B18082"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100</w:t>
            </w:r>
          </w:p>
        </w:tc>
        <w:tc>
          <w:tcPr>
            <w:tcW w:w="1440" w:type="dxa"/>
            <w:shd w:val="clear" w:color="auto" w:fill="auto"/>
            <w:noWrap/>
            <w:vAlign w:val="center"/>
            <w:hideMark/>
          </w:tcPr>
          <w:p w:rsidR="00C245D6" w:rsidRPr="00C245D6" w:rsidP="00C245D6" w14:paraId="329BB97E"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w:t>
            </w:r>
          </w:p>
        </w:tc>
        <w:tc>
          <w:tcPr>
            <w:tcW w:w="1423" w:type="dxa"/>
            <w:shd w:val="clear" w:color="auto" w:fill="auto"/>
            <w:vAlign w:val="center"/>
            <w:hideMark/>
          </w:tcPr>
          <w:p w:rsidR="00C245D6" w:rsidRPr="00C245D6" w:rsidP="00C245D6" w14:paraId="1B27EE71"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100</w:t>
            </w:r>
          </w:p>
        </w:tc>
        <w:tc>
          <w:tcPr>
            <w:tcW w:w="1306" w:type="dxa"/>
            <w:shd w:val="clear" w:color="auto" w:fill="auto"/>
            <w:noWrap/>
            <w:vAlign w:val="center"/>
            <w:hideMark/>
          </w:tcPr>
          <w:p w:rsidR="00C245D6" w:rsidRPr="00C245D6" w:rsidP="00C245D6" w14:paraId="65F32C75"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w:t>
            </w:r>
          </w:p>
        </w:tc>
        <w:tc>
          <w:tcPr>
            <w:tcW w:w="1171" w:type="dxa"/>
            <w:shd w:val="clear" w:color="auto" w:fill="auto"/>
            <w:noWrap/>
            <w:vAlign w:val="bottom"/>
            <w:hideMark/>
          </w:tcPr>
          <w:p w:rsidR="00C245D6" w:rsidRPr="00C245D6" w:rsidP="00C245D6" w14:paraId="3CFD6251"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w:t>
            </w:r>
          </w:p>
        </w:tc>
        <w:tc>
          <w:tcPr>
            <w:tcW w:w="1338" w:type="dxa"/>
            <w:shd w:val="clear" w:color="auto" w:fill="auto"/>
            <w:noWrap/>
            <w:vAlign w:val="bottom"/>
            <w:hideMark/>
          </w:tcPr>
          <w:p w:rsidR="00C245D6" w:rsidRPr="00C245D6" w:rsidP="00C245D6" w14:paraId="5FB180C9"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w:t>
            </w:r>
          </w:p>
        </w:tc>
        <w:tc>
          <w:tcPr>
            <w:tcW w:w="1017" w:type="dxa"/>
            <w:shd w:val="clear" w:color="auto" w:fill="auto"/>
            <w:noWrap/>
            <w:vAlign w:val="bottom"/>
            <w:hideMark/>
          </w:tcPr>
          <w:p w:rsidR="00C245D6" w:rsidRPr="00C245D6" w:rsidP="00C245D6" w14:paraId="37A6842C"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w:t>
            </w:r>
          </w:p>
        </w:tc>
        <w:tc>
          <w:tcPr>
            <w:tcW w:w="1116" w:type="dxa"/>
            <w:shd w:val="clear" w:color="auto" w:fill="auto"/>
            <w:noWrap/>
            <w:vAlign w:val="bottom"/>
            <w:hideMark/>
          </w:tcPr>
          <w:p w:rsidR="00C245D6" w:rsidRPr="00C245D6" w:rsidP="00C245D6" w14:paraId="0A296E12" w14:textId="77777777">
            <w:pPr>
              <w:spacing w:after="0" w:line="240" w:lineRule="auto"/>
              <w:ind w:left="0" w:firstLine="0"/>
              <w:jc w:val="right"/>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w:t>
            </w:r>
          </w:p>
        </w:tc>
      </w:tr>
      <w:tr w14:paraId="2E7F0E33" w14:textId="77777777" w:rsidTr="000D6EFC">
        <w:tblPrEx>
          <w:tblW w:w="13486" w:type="dxa"/>
          <w:tblInd w:w="113" w:type="dxa"/>
          <w:tblLook w:val="04A0"/>
        </w:tblPrEx>
        <w:trPr>
          <w:trHeight w:val="621"/>
        </w:trPr>
        <w:tc>
          <w:tcPr>
            <w:tcW w:w="3145" w:type="dxa"/>
            <w:shd w:val="clear" w:color="auto" w:fill="auto"/>
            <w:vAlign w:val="center"/>
            <w:hideMark/>
          </w:tcPr>
          <w:p w:rsidR="00C245D6" w:rsidRPr="00C245D6" w:rsidP="00C245D6" w14:paraId="5A30C683" w14:textId="77777777">
            <w:pPr>
              <w:spacing w:after="0" w:line="240" w:lineRule="auto"/>
              <w:ind w:left="0" w:firstLine="400" w:firstLineChars="2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xml:space="preserve">vi. Monitor roofline vents - CPMS on converter operations, smelting furnaces, anode refining </w:t>
            </w:r>
            <w:r w:rsidRPr="00C245D6">
              <w:rPr>
                <w:rFonts w:ascii="Times New Roman" w:eastAsia="Times New Roman" w:hAnsi="Times New Roman" w:cs="Times New Roman"/>
                <w:sz w:val="20"/>
                <w:szCs w:val="20"/>
                <w:vertAlign w:val="superscript"/>
              </w:rPr>
              <w:t>n</w:t>
            </w:r>
          </w:p>
        </w:tc>
        <w:tc>
          <w:tcPr>
            <w:tcW w:w="1530" w:type="dxa"/>
            <w:shd w:val="clear" w:color="auto" w:fill="auto"/>
            <w:noWrap/>
            <w:vAlign w:val="bottom"/>
            <w:hideMark/>
          </w:tcPr>
          <w:p w:rsidR="00C245D6" w:rsidRPr="00C245D6" w:rsidP="00C245D6" w14:paraId="1C3C871A" w14:textId="77777777">
            <w:pPr>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40" w:type="dxa"/>
            <w:shd w:val="clear" w:color="auto" w:fill="auto"/>
            <w:noWrap/>
            <w:vAlign w:val="bottom"/>
            <w:hideMark/>
          </w:tcPr>
          <w:p w:rsidR="00C245D6" w:rsidRPr="00C245D6" w:rsidP="00C245D6" w14:paraId="5917BF6B" w14:textId="77777777">
            <w:pPr>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23" w:type="dxa"/>
            <w:shd w:val="clear" w:color="auto" w:fill="auto"/>
            <w:noWrap/>
            <w:vAlign w:val="bottom"/>
            <w:hideMark/>
          </w:tcPr>
          <w:p w:rsidR="00C245D6" w:rsidRPr="00C245D6" w:rsidP="00C245D6" w14:paraId="7F1756F1" w14:textId="77777777">
            <w:pPr>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06" w:type="dxa"/>
            <w:shd w:val="clear" w:color="auto" w:fill="auto"/>
            <w:noWrap/>
            <w:vAlign w:val="bottom"/>
            <w:hideMark/>
          </w:tcPr>
          <w:p w:rsidR="00C245D6" w:rsidRPr="00C245D6" w:rsidP="00C245D6" w14:paraId="3D6F4B0B" w14:textId="77777777">
            <w:pPr>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71" w:type="dxa"/>
            <w:shd w:val="clear" w:color="auto" w:fill="auto"/>
            <w:noWrap/>
            <w:vAlign w:val="bottom"/>
            <w:hideMark/>
          </w:tcPr>
          <w:p w:rsidR="00C245D6" w:rsidRPr="00C245D6" w:rsidP="00C245D6" w14:paraId="719EC99F"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38" w:type="dxa"/>
            <w:shd w:val="clear" w:color="auto" w:fill="auto"/>
            <w:noWrap/>
            <w:vAlign w:val="bottom"/>
            <w:hideMark/>
          </w:tcPr>
          <w:p w:rsidR="00C245D6" w:rsidRPr="00C245D6" w:rsidP="00C245D6" w14:paraId="73A9D6CA"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017" w:type="dxa"/>
            <w:shd w:val="clear" w:color="auto" w:fill="auto"/>
            <w:noWrap/>
            <w:vAlign w:val="bottom"/>
            <w:hideMark/>
          </w:tcPr>
          <w:p w:rsidR="00C245D6" w:rsidRPr="00C245D6" w:rsidP="00C245D6" w14:paraId="55A1F14D"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16" w:type="dxa"/>
            <w:shd w:val="clear" w:color="auto" w:fill="auto"/>
            <w:noWrap/>
            <w:vAlign w:val="bottom"/>
            <w:hideMark/>
          </w:tcPr>
          <w:p w:rsidR="00C245D6" w:rsidRPr="00C245D6" w:rsidP="00C245D6" w14:paraId="40B302CB" w14:textId="77777777">
            <w:pPr>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r>
      <w:tr w14:paraId="40C8B773" w14:textId="77777777" w:rsidTr="000D6EFC">
        <w:tblPrEx>
          <w:tblW w:w="13486" w:type="dxa"/>
          <w:tblInd w:w="113" w:type="dxa"/>
          <w:tblLook w:val="04A0"/>
        </w:tblPrEx>
        <w:trPr>
          <w:trHeight w:val="251"/>
        </w:trPr>
        <w:tc>
          <w:tcPr>
            <w:tcW w:w="3145" w:type="dxa"/>
            <w:shd w:val="clear" w:color="auto" w:fill="auto"/>
            <w:vAlign w:val="center"/>
            <w:hideMark/>
          </w:tcPr>
          <w:p w:rsidR="00C245D6" w:rsidRPr="00C245D6" w:rsidP="00C245D6" w14:paraId="5B5075F2" w14:textId="77777777">
            <w:pPr>
              <w:spacing w:after="0" w:line="240" w:lineRule="auto"/>
              <w:ind w:left="0" w:firstLine="400" w:firstLineChars="2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Daily for first 30 days</w:t>
            </w:r>
          </w:p>
        </w:tc>
        <w:tc>
          <w:tcPr>
            <w:tcW w:w="1530" w:type="dxa"/>
            <w:shd w:val="clear" w:color="auto" w:fill="auto"/>
            <w:noWrap/>
            <w:vAlign w:val="center"/>
            <w:hideMark/>
          </w:tcPr>
          <w:p w:rsidR="00C245D6" w:rsidRPr="00C245D6" w:rsidP="00C245D6" w14:paraId="38C9A054"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0.5</w:t>
            </w:r>
          </w:p>
        </w:tc>
        <w:tc>
          <w:tcPr>
            <w:tcW w:w="1440" w:type="dxa"/>
            <w:shd w:val="clear" w:color="auto" w:fill="auto"/>
            <w:noWrap/>
            <w:vAlign w:val="center"/>
            <w:hideMark/>
          </w:tcPr>
          <w:p w:rsidR="00C245D6" w:rsidRPr="00C245D6" w:rsidP="00C245D6" w14:paraId="2A188112"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30</w:t>
            </w:r>
          </w:p>
        </w:tc>
        <w:tc>
          <w:tcPr>
            <w:tcW w:w="1423" w:type="dxa"/>
            <w:shd w:val="clear" w:color="auto" w:fill="auto"/>
            <w:vAlign w:val="center"/>
            <w:hideMark/>
          </w:tcPr>
          <w:p w:rsidR="00C245D6" w:rsidRPr="00C245D6" w:rsidP="00C245D6" w14:paraId="091C5F1E"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15</w:t>
            </w:r>
          </w:p>
        </w:tc>
        <w:tc>
          <w:tcPr>
            <w:tcW w:w="1306" w:type="dxa"/>
            <w:shd w:val="clear" w:color="auto" w:fill="auto"/>
            <w:vAlign w:val="center"/>
            <w:hideMark/>
          </w:tcPr>
          <w:p w:rsidR="00C245D6" w:rsidRPr="00C245D6" w:rsidP="00C245D6" w14:paraId="2079B1A1"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w:t>
            </w:r>
          </w:p>
        </w:tc>
        <w:tc>
          <w:tcPr>
            <w:tcW w:w="1171" w:type="dxa"/>
            <w:shd w:val="clear" w:color="auto" w:fill="auto"/>
            <w:vAlign w:val="center"/>
            <w:hideMark/>
          </w:tcPr>
          <w:p w:rsidR="00C245D6" w:rsidRPr="00C245D6" w:rsidP="00C245D6" w14:paraId="77A03C03"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30</w:t>
            </w:r>
          </w:p>
        </w:tc>
        <w:tc>
          <w:tcPr>
            <w:tcW w:w="1338" w:type="dxa"/>
            <w:shd w:val="clear" w:color="auto" w:fill="auto"/>
            <w:vAlign w:val="center"/>
            <w:hideMark/>
          </w:tcPr>
          <w:p w:rsidR="00C245D6" w:rsidRPr="00C245D6" w:rsidP="00C245D6" w14:paraId="592B26B7"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1.5</w:t>
            </w:r>
          </w:p>
        </w:tc>
        <w:tc>
          <w:tcPr>
            <w:tcW w:w="1017" w:type="dxa"/>
            <w:shd w:val="clear" w:color="auto" w:fill="auto"/>
            <w:vAlign w:val="center"/>
            <w:hideMark/>
          </w:tcPr>
          <w:p w:rsidR="00C245D6" w:rsidRPr="00C245D6" w:rsidP="00C245D6" w14:paraId="67791C69"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3</w:t>
            </w:r>
          </w:p>
        </w:tc>
        <w:tc>
          <w:tcPr>
            <w:tcW w:w="1116" w:type="dxa"/>
            <w:shd w:val="clear" w:color="auto" w:fill="auto"/>
            <w:vAlign w:val="center"/>
            <w:hideMark/>
          </w:tcPr>
          <w:p w:rsidR="00C245D6" w:rsidRPr="00C245D6" w:rsidP="00C245D6" w14:paraId="2C43D17F" w14:textId="77777777">
            <w:pPr>
              <w:spacing w:after="0" w:line="240" w:lineRule="auto"/>
              <w:ind w:left="0" w:firstLine="0"/>
              <w:jc w:val="right"/>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$4,553</w:t>
            </w:r>
          </w:p>
        </w:tc>
      </w:tr>
      <w:tr w14:paraId="0AE87D94" w14:textId="77777777" w:rsidTr="000D6EFC">
        <w:tblPrEx>
          <w:tblW w:w="13486" w:type="dxa"/>
          <w:tblInd w:w="113" w:type="dxa"/>
          <w:tblLook w:val="04A0"/>
        </w:tblPrEx>
        <w:trPr>
          <w:trHeight w:val="251"/>
        </w:trPr>
        <w:tc>
          <w:tcPr>
            <w:tcW w:w="3145" w:type="dxa"/>
            <w:shd w:val="clear" w:color="auto" w:fill="auto"/>
            <w:vAlign w:val="center"/>
            <w:hideMark/>
          </w:tcPr>
          <w:p w:rsidR="00C245D6" w:rsidRPr="00C245D6" w:rsidP="00C245D6" w14:paraId="6F328719" w14:textId="77777777">
            <w:pPr>
              <w:spacing w:after="0" w:line="240" w:lineRule="auto"/>
              <w:ind w:left="0" w:firstLine="400" w:firstLineChars="2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Weekly for remaining 48 weeks</w:t>
            </w:r>
          </w:p>
        </w:tc>
        <w:tc>
          <w:tcPr>
            <w:tcW w:w="1530" w:type="dxa"/>
            <w:shd w:val="clear" w:color="auto" w:fill="auto"/>
            <w:noWrap/>
            <w:vAlign w:val="center"/>
            <w:hideMark/>
          </w:tcPr>
          <w:p w:rsidR="00C245D6" w:rsidRPr="00C245D6" w:rsidP="00C245D6" w14:paraId="0075BF80"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0.5</w:t>
            </w:r>
          </w:p>
        </w:tc>
        <w:tc>
          <w:tcPr>
            <w:tcW w:w="1440" w:type="dxa"/>
            <w:shd w:val="clear" w:color="auto" w:fill="auto"/>
            <w:noWrap/>
            <w:vAlign w:val="center"/>
            <w:hideMark/>
          </w:tcPr>
          <w:p w:rsidR="00C245D6" w:rsidRPr="00C245D6" w:rsidP="00C245D6" w14:paraId="404036E4"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48</w:t>
            </w:r>
          </w:p>
        </w:tc>
        <w:tc>
          <w:tcPr>
            <w:tcW w:w="1423" w:type="dxa"/>
            <w:shd w:val="clear" w:color="auto" w:fill="auto"/>
            <w:vAlign w:val="center"/>
            <w:hideMark/>
          </w:tcPr>
          <w:p w:rsidR="00C245D6" w:rsidRPr="00C245D6" w:rsidP="00C245D6" w14:paraId="7A8694CE"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24</w:t>
            </w:r>
          </w:p>
        </w:tc>
        <w:tc>
          <w:tcPr>
            <w:tcW w:w="1306" w:type="dxa"/>
            <w:shd w:val="clear" w:color="auto" w:fill="auto"/>
            <w:vAlign w:val="center"/>
            <w:hideMark/>
          </w:tcPr>
          <w:p w:rsidR="00C245D6" w:rsidRPr="00C245D6" w:rsidP="00C245D6" w14:paraId="18078F2F"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w:t>
            </w:r>
          </w:p>
        </w:tc>
        <w:tc>
          <w:tcPr>
            <w:tcW w:w="1171" w:type="dxa"/>
            <w:shd w:val="clear" w:color="auto" w:fill="auto"/>
            <w:vAlign w:val="center"/>
            <w:hideMark/>
          </w:tcPr>
          <w:p w:rsidR="00C245D6" w:rsidRPr="00C245D6" w:rsidP="00C245D6" w14:paraId="750CCAB9"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48</w:t>
            </w:r>
          </w:p>
        </w:tc>
        <w:tc>
          <w:tcPr>
            <w:tcW w:w="1338" w:type="dxa"/>
            <w:shd w:val="clear" w:color="auto" w:fill="auto"/>
            <w:vAlign w:val="center"/>
            <w:hideMark/>
          </w:tcPr>
          <w:p w:rsidR="00C245D6" w:rsidRPr="00C245D6" w:rsidP="00C245D6" w14:paraId="06CA1472"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2.4</w:t>
            </w:r>
          </w:p>
        </w:tc>
        <w:tc>
          <w:tcPr>
            <w:tcW w:w="1017" w:type="dxa"/>
            <w:shd w:val="clear" w:color="auto" w:fill="auto"/>
            <w:vAlign w:val="center"/>
            <w:hideMark/>
          </w:tcPr>
          <w:p w:rsidR="00C245D6" w:rsidRPr="00C245D6" w:rsidP="00C245D6" w14:paraId="117F08FF"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4.8</w:t>
            </w:r>
          </w:p>
        </w:tc>
        <w:tc>
          <w:tcPr>
            <w:tcW w:w="1116" w:type="dxa"/>
            <w:shd w:val="clear" w:color="auto" w:fill="auto"/>
            <w:vAlign w:val="center"/>
            <w:hideMark/>
          </w:tcPr>
          <w:p w:rsidR="00C245D6" w:rsidRPr="00C245D6" w:rsidP="00C245D6" w14:paraId="5188DF39" w14:textId="77777777">
            <w:pPr>
              <w:spacing w:after="0" w:line="240" w:lineRule="auto"/>
              <w:ind w:left="0" w:firstLine="0"/>
              <w:jc w:val="right"/>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$7,285</w:t>
            </w:r>
          </w:p>
        </w:tc>
      </w:tr>
      <w:tr w14:paraId="0457DF11" w14:textId="77777777" w:rsidTr="000D6EFC">
        <w:tblPrEx>
          <w:tblW w:w="13486" w:type="dxa"/>
          <w:tblInd w:w="113" w:type="dxa"/>
          <w:tblLook w:val="04A0"/>
        </w:tblPrEx>
        <w:trPr>
          <w:trHeight w:val="502"/>
        </w:trPr>
        <w:tc>
          <w:tcPr>
            <w:tcW w:w="3145" w:type="dxa"/>
            <w:shd w:val="clear" w:color="auto" w:fill="auto"/>
            <w:vAlign w:val="center"/>
            <w:hideMark/>
          </w:tcPr>
          <w:p w:rsidR="00C245D6" w:rsidRPr="00C245D6" w:rsidP="00C245D6" w14:paraId="14265183" w14:textId="77777777">
            <w:pPr>
              <w:spacing w:after="0" w:line="240" w:lineRule="auto"/>
              <w:ind w:left="0" w:firstLine="400" w:firstLineChars="2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vii. Hoboken converter process fugitive capture system and anode refining department</w:t>
            </w:r>
          </w:p>
        </w:tc>
        <w:tc>
          <w:tcPr>
            <w:tcW w:w="1530" w:type="dxa"/>
            <w:shd w:val="clear" w:color="auto" w:fill="auto"/>
            <w:noWrap/>
            <w:vAlign w:val="center"/>
            <w:hideMark/>
          </w:tcPr>
          <w:p w:rsidR="00C245D6" w:rsidRPr="00C245D6" w:rsidP="00C245D6" w14:paraId="1D11D1A7"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40" w:type="dxa"/>
            <w:shd w:val="clear" w:color="auto" w:fill="auto"/>
            <w:noWrap/>
            <w:vAlign w:val="center"/>
            <w:hideMark/>
          </w:tcPr>
          <w:p w:rsidR="00C245D6" w:rsidRPr="00C245D6" w:rsidP="00C245D6" w14:paraId="4FA4BCF2"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23" w:type="dxa"/>
            <w:shd w:val="clear" w:color="auto" w:fill="auto"/>
            <w:vAlign w:val="center"/>
            <w:hideMark/>
          </w:tcPr>
          <w:p w:rsidR="00C245D6" w:rsidRPr="00C245D6" w:rsidP="00C245D6" w14:paraId="7DF1827A"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06" w:type="dxa"/>
            <w:shd w:val="clear" w:color="auto" w:fill="auto"/>
            <w:vAlign w:val="center"/>
            <w:hideMark/>
          </w:tcPr>
          <w:p w:rsidR="00C245D6" w:rsidRPr="00C245D6" w:rsidP="00C245D6" w14:paraId="3527781C"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71" w:type="dxa"/>
            <w:shd w:val="clear" w:color="auto" w:fill="auto"/>
            <w:vAlign w:val="center"/>
            <w:hideMark/>
          </w:tcPr>
          <w:p w:rsidR="00C245D6" w:rsidRPr="00C245D6" w:rsidP="00C245D6" w14:paraId="46379254"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38" w:type="dxa"/>
            <w:shd w:val="clear" w:color="auto" w:fill="auto"/>
            <w:vAlign w:val="center"/>
            <w:hideMark/>
          </w:tcPr>
          <w:p w:rsidR="00C245D6" w:rsidRPr="00C245D6" w:rsidP="00C245D6" w14:paraId="5CF57748"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017" w:type="dxa"/>
            <w:shd w:val="clear" w:color="auto" w:fill="auto"/>
            <w:vAlign w:val="center"/>
            <w:hideMark/>
          </w:tcPr>
          <w:p w:rsidR="00C245D6" w:rsidRPr="00C245D6" w:rsidP="00C245D6" w14:paraId="4FEDEC08"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16" w:type="dxa"/>
            <w:shd w:val="clear" w:color="auto" w:fill="auto"/>
            <w:vAlign w:val="center"/>
            <w:hideMark/>
          </w:tcPr>
          <w:p w:rsidR="00C245D6" w:rsidRPr="00C245D6" w:rsidP="00C245D6" w14:paraId="7584D7CE" w14:textId="77777777">
            <w:pPr>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r>
      <w:tr w14:paraId="4A095F66" w14:textId="77777777" w:rsidTr="000D6EFC">
        <w:tblPrEx>
          <w:tblW w:w="13486" w:type="dxa"/>
          <w:tblInd w:w="113" w:type="dxa"/>
          <w:tblLook w:val="04A0"/>
        </w:tblPrEx>
        <w:trPr>
          <w:trHeight w:val="310"/>
        </w:trPr>
        <w:tc>
          <w:tcPr>
            <w:tcW w:w="3145" w:type="dxa"/>
            <w:shd w:val="clear" w:color="auto" w:fill="auto"/>
            <w:vAlign w:val="center"/>
            <w:hideMark/>
          </w:tcPr>
          <w:p w:rsidR="00C245D6" w:rsidRPr="00C245D6" w:rsidP="00C245D6" w14:paraId="3A1551F0" w14:textId="77777777">
            <w:pPr>
              <w:spacing w:after="0" w:line="240" w:lineRule="auto"/>
              <w:ind w:left="0" w:firstLine="600" w:firstLineChars="3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xml:space="preserve">Monitor control device parameters </w:t>
            </w:r>
            <w:r w:rsidRPr="00C245D6">
              <w:rPr>
                <w:rFonts w:ascii="Times New Roman" w:eastAsia="Times New Roman" w:hAnsi="Times New Roman" w:cs="Times New Roman"/>
                <w:sz w:val="20"/>
                <w:szCs w:val="20"/>
                <w:vertAlign w:val="superscript"/>
              </w:rPr>
              <w:t>k</w:t>
            </w:r>
          </w:p>
        </w:tc>
        <w:tc>
          <w:tcPr>
            <w:tcW w:w="1530" w:type="dxa"/>
            <w:shd w:val="clear" w:color="auto" w:fill="auto"/>
            <w:vAlign w:val="center"/>
            <w:hideMark/>
          </w:tcPr>
          <w:p w:rsidR="00C245D6" w:rsidRPr="00C245D6" w:rsidP="00C245D6" w14:paraId="5EF537F5"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0.5</w:t>
            </w:r>
          </w:p>
        </w:tc>
        <w:tc>
          <w:tcPr>
            <w:tcW w:w="1440" w:type="dxa"/>
            <w:shd w:val="clear" w:color="auto" w:fill="auto"/>
            <w:vAlign w:val="center"/>
            <w:hideMark/>
          </w:tcPr>
          <w:p w:rsidR="00C245D6" w:rsidRPr="00C245D6" w:rsidP="00C245D6" w14:paraId="00708EB2"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365</w:t>
            </w:r>
          </w:p>
        </w:tc>
        <w:tc>
          <w:tcPr>
            <w:tcW w:w="1423" w:type="dxa"/>
            <w:shd w:val="clear" w:color="auto" w:fill="auto"/>
            <w:vAlign w:val="center"/>
            <w:hideMark/>
          </w:tcPr>
          <w:p w:rsidR="00C245D6" w:rsidRPr="00C245D6" w:rsidP="00C245D6" w14:paraId="791EEA39"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182.5</w:t>
            </w:r>
          </w:p>
        </w:tc>
        <w:tc>
          <w:tcPr>
            <w:tcW w:w="1306" w:type="dxa"/>
            <w:shd w:val="clear" w:color="auto" w:fill="auto"/>
            <w:vAlign w:val="center"/>
            <w:hideMark/>
          </w:tcPr>
          <w:p w:rsidR="00C245D6" w:rsidRPr="00C245D6" w:rsidP="00C245D6" w14:paraId="320C8951"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w:t>
            </w:r>
          </w:p>
        </w:tc>
        <w:tc>
          <w:tcPr>
            <w:tcW w:w="1171" w:type="dxa"/>
            <w:shd w:val="clear" w:color="auto" w:fill="auto"/>
            <w:vAlign w:val="center"/>
            <w:hideMark/>
          </w:tcPr>
          <w:p w:rsidR="00C245D6" w:rsidRPr="00C245D6" w:rsidP="00C245D6" w14:paraId="25FCAA24"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182.5</w:t>
            </w:r>
          </w:p>
        </w:tc>
        <w:tc>
          <w:tcPr>
            <w:tcW w:w="1338" w:type="dxa"/>
            <w:shd w:val="clear" w:color="auto" w:fill="auto"/>
            <w:vAlign w:val="center"/>
            <w:hideMark/>
          </w:tcPr>
          <w:p w:rsidR="00C245D6" w:rsidRPr="00C245D6" w:rsidP="00C245D6" w14:paraId="6917E604"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9.125</w:t>
            </w:r>
          </w:p>
        </w:tc>
        <w:tc>
          <w:tcPr>
            <w:tcW w:w="1017" w:type="dxa"/>
            <w:shd w:val="clear" w:color="auto" w:fill="auto"/>
            <w:vAlign w:val="center"/>
            <w:hideMark/>
          </w:tcPr>
          <w:p w:rsidR="00C245D6" w:rsidRPr="00C245D6" w:rsidP="00C245D6" w14:paraId="54E01778"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18.25</w:t>
            </w:r>
          </w:p>
        </w:tc>
        <w:tc>
          <w:tcPr>
            <w:tcW w:w="1116" w:type="dxa"/>
            <w:shd w:val="clear" w:color="auto" w:fill="auto"/>
            <w:vAlign w:val="center"/>
            <w:hideMark/>
          </w:tcPr>
          <w:p w:rsidR="00C245D6" w:rsidRPr="00C245D6" w:rsidP="00C245D6" w14:paraId="33F145A3" w14:textId="77777777">
            <w:pPr>
              <w:spacing w:after="0" w:line="240" w:lineRule="auto"/>
              <w:ind w:left="0" w:firstLine="0"/>
              <w:jc w:val="right"/>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$27,698</w:t>
            </w:r>
          </w:p>
        </w:tc>
      </w:tr>
      <w:tr w14:paraId="6505C52E" w14:textId="77777777" w:rsidTr="000D6EFC">
        <w:tblPrEx>
          <w:tblW w:w="13486" w:type="dxa"/>
          <w:tblInd w:w="113" w:type="dxa"/>
          <w:tblLook w:val="04A0"/>
        </w:tblPrEx>
        <w:trPr>
          <w:trHeight w:val="502"/>
        </w:trPr>
        <w:tc>
          <w:tcPr>
            <w:tcW w:w="3145" w:type="dxa"/>
            <w:shd w:val="clear" w:color="auto" w:fill="auto"/>
            <w:vAlign w:val="center"/>
            <w:hideMark/>
          </w:tcPr>
          <w:p w:rsidR="00C245D6" w:rsidRPr="00C245D6" w:rsidP="00C245D6" w14:paraId="649D9615" w14:textId="77777777">
            <w:pPr>
              <w:spacing w:after="0" w:line="240" w:lineRule="auto"/>
              <w:ind w:left="0" w:firstLine="400" w:firstLineChars="2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viii. Peirce Smith converter, Inco Flash Furnace, and Anode Refining Department</w:t>
            </w:r>
          </w:p>
        </w:tc>
        <w:tc>
          <w:tcPr>
            <w:tcW w:w="1530" w:type="dxa"/>
            <w:shd w:val="clear" w:color="auto" w:fill="auto"/>
            <w:noWrap/>
            <w:vAlign w:val="center"/>
            <w:hideMark/>
          </w:tcPr>
          <w:p w:rsidR="00C245D6" w:rsidRPr="00C245D6" w:rsidP="00C245D6" w14:paraId="0C938F28"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40" w:type="dxa"/>
            <w:shd w:val="clear" w:color="auto" w:fill="auto"/>
            <w:noWrap/>
            <w:vAlign w:val="center"/>
            <w:hideMark/>
          </w:tcPr>
          <w:p w:rsidR="00C245D6" w:rsidRPr="00C245D6" w:rsidP="00C245D6" w14:paraId="13E797BF"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23" w:type="dxa"/>
            <w:shd w:val="clear" w:color="auto" w:fill="auto"/>
            <w:vAlign w:val="center"/>
            <w:hideMark/>
          </w:tcPr>
          <w:p w:rsidR="00C245D6" w:rsidRPr="00C245D6" w:rsidP="00C245D6" w14:paraId="36B5464A"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06" w:type="dxa"/>
            <w:shd w:val="clear" w:color="auto" w:fill="auto"/>
            <w:vAlign w:val="center"/>
            <w:hideMark/>
          </w:tcPr>
          <w:p w:rsidR="00C245D6" w:rsidRPr="00C245D6" w:rsidP="00C245D6" w14:paraId="63565ECC"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71" w:type="dxa"/>
            <w:shd w:val="clear" w:color="auto" w:fill="auto"/>
            <w:vAlign w:val="center"/>
            <w:hideMark/>
          </w:tcPr>
          <w:p w:rsidR="00C245D6" w:rsidRPr="00C245D6" w:rsidP="00C245D6" w14:paraId="037F90C1"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38" w:type="dxa"/>
            <w:shd w:val="clear" w:color="auto" w:fill="auto"/>
            <w:vAlign w:val="center"/>
            <w:hideMark/>
          </w:tcPr>
          <w:p w:rsidR="00C245D6" w:rsidRPr="00C245D6" w:rsidP="00C245D6" w14:paraId="4FE0EB05"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017" w:type="dxa"/>
            <w:shd w:val="clear" w:color="auto" w:fill="auto"/>
            <w:vAlign w:val="center"/>
            <w:hideMark/>
          </w:tcPr>
          <w:p w:rsidR="00C245D6" w:rsidRPr="00C245D6" w:rsidP="00C245D6" w14:paraId="02A4ED6C"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16" w:type="dxa"/>
            <w:shd w:val="clear" w:color="auto" w:fill="auto"/>
            <w:vAlign w:val="center"/>
            <w:hideMark/>
          </w:tcPr>
          <w:p w:rsidR="00C245D6" w:rsidRPr="00C245D6" w:rsidP="00C245D6" w14:paraId="0C34EA1B" w14:textId="77777777">
            <w:pPr>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r>
      <w:tr w14:paraId="494A979E" w14:textId="77777777" w:rsidTr="000D6EFC">
        <w:tblPrEx>
          <w:tblW w:w="13486" w:type="dxa"/>
          <w:tblInd w:w="113" w:type="dxa"/>
          <w:tblLook w:val="04A0"/>
        </w:tblPrEx>
        <w:trPr>
          <w:trHeight w:val="310"/>
        </w:trPr>
        <w:tc>
          <w:tcPr>
            <w:tcW w:w="3145" w:type="dxa"/>
            <w:shd w:val="clear" w:color="auto" w:fill="auto"/>
            <w:vAlign w:val="center"/>
            <w:hideMark/>
          </w:tcPr>
          <w:p w:rsidR="00C245D6" w:rsidRPr="00C245D6" w:rsidP="00C245D6" w14:paraId="296A6F76" w14:textId="77777777">
            <w:pPr>
              <w:spacing w:after="0" w:line="240" w:lineRule="auto"/>
              <w:ind w:left="0" w:firstLine="600" w:firstLineChars="3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xml:space="preserve">Monitor control device parameters </w:t>
            </w:r>
            <w:r w:rsidRPr="00C245D6">
              <w:rPr>
                <w:rFonts w:ascii="Times New Roman" w:eastAsia="Times New Roman" w:hAnsi="Times New Roman" w:cs="Times New Roman"/>
                <w:sz w:val="20"/>
                <w:szCs w:val="20"/>
                <w:vertAlign w:val="superscript"/>
              </w:rPr>
              <w:t>k</w:t>
            </w:r>
          </w:p>
        </w:tc>
        <w:tc>
          <w:tcPr>
            <w:tcW w:w="1530" w:type="dxa"/>
            <w:shd w:val="clear" w:color="auto" w:fill="auto"/>
            <w:vAlign w:val="center"/>
            <w:hideMark/>
          </w:tcPr>
          <w:p w:rsidR="00C245D6" w:rsidRPr="00C245D6" w:rsidP="00C245D6" w14:paraId="7342D2C9"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0.5</w:t>
            </w:r>
          </w:p>
        </w:tc>
        <w:tc>
          <w:tcPr>
            <w:tcW w:w="1440" w:type="dxa"/>
            <w:shd w:val="clear" w:color="auto" w:fill="auto"/>
            <w:vAlign w:val="center"/>
            <w:hideMark/>
          </w:tcPr>
          <w:p w:rsidR="00C245D6" w:rsidRPr="00C245D6" w:rsidP="00C245D6" w14:paraId="659D6FD0"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365</w:t>
            </w:r>
          </w:p>
        </w:tc>
        <w:tc>
          <w:tcPr>
            <w:tcW w:w="1423" w:type="dxa"/>
            <w:shd w:val="clear" w:color="auto" w:fill="auto"/>
            <w:vAlign w:val="center"/>
            <w:hideMark/>
          </w:tcPr>
          <w:p w:rsidR="00C245D6" w:rsidRPr="00C245D6" w:rsidP="00C245D6" w14:paraId="63D77612"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182.5</w:t>
            </w:r>
          </w:p>
        </w:tc>
        <w:tc>
          <w:tcPr>
            <w:tcW w:w="1306" w:type="dxa"/>
            <w:shd w:val="clear" w:color="auto" w:fill="auto"/>
            <w:vAlign w:val="center"/>
            <w:hideMark/>
          </w:tcPr>
          <w:p w:rsidR="00C245D6" w:rsidRPr="00C245D6" w:rsidP="00C245D6" w14:paraId="5BD985E0"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w:t>
            </w:r>
          </w:p>
        </w:tc>
        <w:tc>
          <w:tcPr>
            <w:tcW w:w="1171" w:type="dxa"/>
            <w:shd w:val="clear" w:color="auto" w:fill="auto"/>
            <w:vAlign w:val="center"/>
            <w:hideMark/>
          </w:tcPr>
          <w:p w:rsidR="00C245D6" w:rsidRPr="00C245D6" w:rsidP="00C245D6" w14:paraId="42F1CD73"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182.5</w:t>
            </w:r>
          </w:p>
        </w:tc>
        <w:tc>
          <w:tcPr>
            <w:tcW w:w="1338" w:type="dxa"/>
            <w:shd w:val="clear" w:color="auto" w:fill="auto"/>
            <w:vAlign w:val="center"/>
            <w:hideMark/>
          </w:tcPr>
          <w:p w:rsidR="00C245D6" w:rsidRPr="00C245D6" w:rsidP="00C245D6" w14:paraId="51637DE8"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9.125</w:t>
            </w:r>
          </w:p>
        </w:tc>
        <w:tc>
          <w:tcPr>
            <w:tcW w:w="1017" w:type="dxa"/>
            <w:shd w:val="clear" w:color="auto" w:fill="auto"/>
            <w:vAlign w:val="center"/>
            <w:hideMark/>
          </w:tcPr>
          <w:p w:rsidR="00C245D6" w:rsidRPr="00C245D6" w:rsidP="00C245D6" w14:paraId="70E211E8"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18.25</w:t>
            </w:r>
          </w:p>
        </w:tc>
        <w:tc>
          <w:tcPr>
            <w:tcW w:w="1116" w:type="dxa"/>
            <w:shd w:val="clear" w:color="auto" w:fill="auto"/>
            <w:vAlign w:val="center"/>
            <w:hideMark/>
          </w:tcPr>
          <w:p w:rsidR="00C245D6" w:rsidRPr="00C245D6" w:rsidP="00C245D6" w14:paraId="2BD5EF50" w14:textId="77777777">
            <w:pPr>
              <w:spacing w:after="0" w:line="240" w:lineRule="auto"/>
              <w:ind w:left="0" w:firstLine="0"/>
              <w:jc w:val="right"/>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$27,698</w:t>
            </w:r>
          </w:p>
        </w:tc>
      </w:tr>
      <w:tr w14:paraId="70C06A15" w14:textId="77777777" w:rsidTr="000D6EFC">
        <w:tblPrEx>
          <w:tblW w:w="13486" w:type="dxa"/>
          <w:tblInd w:w="113" w:type="dxa"/>
          <w:tblLook w:val="04A0"/>
        </w:tblPrEx>
        <w:trPr>
          <w:trHeight w:val="502"/>
        </w:trPr>
        <w:tc>
          <w:tcPr>
            <w:tcW w:w="3145" w:type="dxa"/>
            <w:shd w:val="clear" w:color="auto" w:fill="auto"/>
            <w:vAlign w:val="center"/>
            <w:hideMark/>
          </w:tcPr>
          <w:p w:rsidR="00C245D6" w:rsidRPr="00C245D6" w:rsidP="00C245D6" w14:paraId="4DA77425" w14:textId="77777777">
            <w:pPr>
              <w:spacing w:after="0" w:line="240" w:lineRule="auto"/>
              <w:ind w:left="0" w:firstLine="600" w:firstLineChars="3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Inspect hooding, walls, damper of flash furnace capture system</w:t>
            </w:r>
          </w:p>
        </w:tc>
        <w:tc>
          <w:tcPr>
            <w:tcW w:w="1530" w:type="dxa"/>
            <w:shd w:val="clear" w:color="auto" w:fill="auto"/>
            <w:vAlign w:val="center"/>
            <w:hideMark/>
          </w:tcPr>
          <w:p w:rsidR="00C245D6" w:rsidRPr="00C245D6" w:rsidP="00C245D6" w14:paraId="2C1F90ED"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w:t>
            </w:r>
          </w:p>
        </w:tc>
        <w:tc>
          <w:tcPr>
            <w:tcW w:w="1440" w:type="dxa"/>
            <w:shd w:val="clear" w:color="auto" w:fill="auto"/>
            <w:vAlign w:val="center"/>
            <w:hideMark/>
          </w:tcPr>
          <w:p w:rsidR="00C245D6" w:rsidRPr="00C245D6" w:rsidP="00C245D6" w14:paraId="520793A3"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12</w:t>
            </w:r>
          </w:p>
        </w:tc>
        <w:tc>
          <w:tcPr>
            <w:tcW w:w="1423" w:type="dxa"/>
            <w:shd w:val="clear" w:color="auto" w:fill="auto"/>
            <w:vAlign w:val="center"/>
            <w:hideMark/>
          </w:tcPr>
          <w:p w:rsidR="00C245D6" w:rsidRPr="00C245D6" w:rsidP="00C245D6" w14:paraId="07B7AF42"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48</w:t>
            </w:r>
          </w:p>
        </w:tc>
        <w:tc>
          <w:tcPr>
            <w:tcW w:w="1306" w:type="dxa"/>
            <w:shd w:val="clear" w:color="auto" w:fill="auto"/>
            <w:vAlign w:val="center"/>
            <w:hideMark/>
          </w:tcPr>
          <w:p w:rsidR="00C245D6" w:rsidRPr="00C245D6" w:rsidP="00C245D6" w14:paraId="2CCB1EB1"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w:t>
            </w:r>
          </w:p>
        </w:tc>
        <w:tc>
          <w:tcPr>
            <w:tcW w:w="1171" w:type="dxa"/>
            <w:shd w:val="clear" w:color="auto" w:fill="auto"/>
            <w:vAlign w:val="center"/>
            <w:hideMark/>
          </w:tcPr>
          <w:p w:rsidR="00C245D6" w:rsidRPr="00C245D6" w:rsidP="00C245D6" w14:paraId="07652A1F"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48</w:t>
            </w:r>
          </w:p>
        </w:tc>
        <w:tc>
          <w:tcPr>
            <w:tcW w:w="1338" w:type="dxa"/>
            <w:shd w:val="clear" w:color="auto" w:fill="auto"/>
            <w:vAlign w:val="center"/>
            <w:hideMark/>
          </w:tcPr>
          <w:p w:rsidR="00C245D6" w:rsidRPr="00C245D6" w:rsidP="00C245D6" w14:paraId="4F0D951E"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w:t>
            </w:r>
          </w:p>
        </w:tc>
        <w:tc>
          <w:tcPr>
            <w:tcW w:w="1017" w:type="dxa"/>
            <w:shd w:val="clear" w:color="auto" w:fill="auto"/>
            <w:vAlign w:val="center"/>
            <w:hideMark/>
          </w:tcPr>
          <w:p w:rsidR="00C245D6" w:rsidRPr="00C245D6" w:rsidP="00C245D6" w14:paraId="571E8008"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5</w:t>
            </w:r>
          </w:p>
        </w:tc>
        <w:tc>
          <w:tcPr>
            <w:tcW w:w="1116" w:type="dxa"/>
            <w:shd w:val="clear" w:color="auto" w:fill="auto"/>
            <w:vAlign w:val="center"/>
            <w:hideMark/>
          </w:tcPr>
          <w:p w:rsidR="00C245D6" w:rsidRPr="00C245D6" w:rsidP="00C245D6" w14:paraId="48228E78" w14:textId="77777777">
            <w:pPr>
              <w:spacing w:after="0" w:line="240" w:lineRule="auto"/>
              <w:ind w:left="0" w:firstLine="0"/>
              <w:jc w:val="right"/>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$7,285</w:t>
            </w:r>
          </w:p>
        </w:tc>
      </w:tr>
      <w:tr w14:paraId="18FEF691" w14:textId="77777777" w:rsidTr="000D6EFC">
        <w:tblPrEx>
          <w:tblW w:w="13486" w:type="dxa"/>
          <w:tblInd w:w="113" w:type="dxa"/>
          <w:tblLook w:val="04A0"/>
        </w:tblPrEx>
        <w:trPr>
          <w:trHeight w:val="251"/>
        </w:trPr>
        <w:tc>
          <w:tcPr>
            <w:tcW w:w="3145" w:type="dxa"/>
            <w:shd w:val="clear" w:color="auto" w:fill="auto"/>
            <w:vAlign w:val="center"/>
            <w:hideMark/>
          </w:tcPr>
          <w:p w:rsidR="00C245D6" w:rsidRPr="00C245D6" w:rsidP="00C245D6" w14:paraId="20B29553" w14:textId="77777777">
            <w:pPr>
              <w:spacing w:after="0" w:line="240" w:lineRule="auto"/>
              <w:ind w:left="0" w:firstLine="600" w:firstLineChars="3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Inspect hooding, walls, ladle during maintenance</w:t>
            </w:r>
          </w:p>
        </w:tc>
        <w:tc>
          <w:tcPr>
            <w:tcW w:w="1530" w:type="dxa"/>
            <w:shd w:val="clear" w:color="auto" w:fill="auto"/>
            <w:vAlign w:val="center"/>
            <w:hideMark/>
          </w:tcPr>
          <w:p w:rsidR="00C245D6" w:rsidRPr="00C245D6" w:rsidP="00C245D6" w14:paraId="7E1767FE"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w:t>
            </w:r>
          </w:p>
        </w:tc>
        <w:tc>
          <w:tcPr>
            <w:tcW w:w="1440" w:type="dxa"/>
            <w:shd w:val="clear" w:color="auto" w:fill="auto"/>
            <w:vAlign w:val="center"/>
            <w:hideMark/>
          </w:tcPr>
          <w:p w:rsidR="00C245D6" w:rsidRPr="00C245D6" w:rsidP="00C245D6" w14:paraId="62FD691E"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12</w:t>
            </w:r>
          </w:p>
        </w:tc>
        <w:tc>
          <w:tcPr>
            <w:tcW w:w="1423" w:type="dxa"/>
            <w:shd w:val="clear" w:color="auto" w:fill="auto"/>
            <w:vAlign w:val="center"/>
            <w:hideMark/>
          </w:tcPr>
          <w:p w:rsidR="00C245D6" w:rsidRPr="00C245D6" w:rsidP="00C245D6" w14:paraId="2EB688D4"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48</w:t>
            </w:r>
          </w:p>
        </w:tc>
        <w:tc>
          <w:tcPr>
            <w:tcW w:w="1306" w:type="dxa"/>
            <w:shd w:val="clear" w:color="auto" w:fill="auto"/>
            <w:vAlign w:val="center"/>
            <w:hideMark/>
          </w:tcPr>
          <w:p w:rsidR="00C245D6" w:rsidRPr="00C245D6" w:rsidP="00C245D6" w14:paraId="2BABFA31"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w:t>
            </w:r>
          </w:p>
        </w:tc>
        <w:tc>
          <w:tcPr>
            <w:tcW w:w="1171" w:type="dxa"/>
            <w:shd w:val="clear" w:color="auto" w:fill="auto"/>
            <w:vAlign w:val="center"/>
            <w:hideMark/>
          </w:tcPr>
          <w:p w:rsidR="00C245D6" w:rsidRPr="00C245D6" w:rsidP="00C245D6" w14:paraId="7FAA0715"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48</w:t>
            </w:r>
          </w:p>
        </w:tc>
        <w:tc>
          <w:tcPr>
            <w:tcW w:w="1338" w:type="dxa"/>
            <w:shd w:val="clear" w:color="auto" w:fill="auto"/>
            <w:vAlign w:val="center"/>
            <w:hideMark/>
          </w:tcPr>
          <w:p w:rsidR="00C245D6" w:rsidRPr="00C245D6" w:rsidP="00C245D6" w14:paraId="38DEB64D"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w:t>
            </w:r>
          </w:p>
        </w:tc>
        <w:tc>
          <w:tcPr>
            <w:tcW w:w="1017" w:type="dxa"/>
            <w:shd w:val="clear" w:color="auto" w:fill="auto"/>
            <w:vAlign w:val="center"/>
            <w:hideMark/>
          </w:tcPr>
          <w:p w:rsidR="00C245D6" w:rsidRPr="00C245D6" w:rsidP="00C245D6" w14:paraId="5304839C"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5</w:t>
            </w:r>
          </w:p>
        </w:tc>
        <w:tc>
          <w:tcPr>
            <w:tcW w:w="1116" w:type="dxa"/>
            <w:shd w:val="clear" w:color="auto" w:fill="auto"/>
            <w:vAlign w:val="center"/>
            <w:hideMark/>
          </w:tcPr>
          <w:p w:rsidR="00C245D6" w:rsidRPr="00C245D6" w:rsidP="00C245D6" w14:paraId="6F39D721" w14:textId="77777777">
            <w:pPr>
              <w:spacing w:after="0" w:line="240" w:lineRule="auto"/>
              <w:ind w:left="0" w:firstLine="0"/>
              <w:jc w:val="right"/>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$7,285</w:t>
            </w:r>
          </w:p>
        </w:tc>
      </w:tr>
      <w:tr w14:paraId="733DA3A7" w14:textId="77777777" w:rsidTr="000D6EFC">
        <w:tblPrEx>
          <w:tblW w:w="13486" w:type="dxa"/>
          <w:tblInd w:w="113" w:type="dxa"/>
          <w:tblLook w:val="04A0"/>
        </w:tblPrEx>
        <w:trPr>
          <w:trHeight w:val="255"/>
        </w:trPr>
        <w:tc>
          <w:tcPr>
            <w:tcW w:w="3145" w:type="dxa"/>
            <w:shd w:val="clear" w:color="auto" w:fill="auto"/>
            <w:vAlign w:val="center"/>
            <w:hideMark/>
          </w:tcPr>
          <w:p w:rsidR="00C245D6" w:rsidRPr="00C245D6" w:rsidP="00C245D6" w14:paraId="0845C99C" w14:textId="77777777">
            <w:pPr>
              <w:spacing w:after="0" w:line="240" w:lineRule="auto"/>
              <w:ind w:left="0" w:firstLine="600" w:firstLineChars="3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Inspect secondary anode refining department capture system hooding, walls, damper during maintenance</w:t>
            </w:r>
          </w:p>
        </w:tc>
        <w:tc>
          <w:tcPr>
            <w:tcW w:w="1530" w:type="dxa"/>
            <w:shd w:val="clear" w:color="auto" w:fill="auto"/>
            <w:vAlign w:val="center"/>
            <w:hideMark/>
          </w:tcPr>
          <w:p w:rsidR="00C245D6" w:rsidRPr="00C245D6" w:rsidP="00C245D6" w14:paraId="78540A3C"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w:t>
            </w:r>
          </w:p>
        </w:tc>
        <w:tc>
          <w:tcPr>
            <w:tcW w:w="1440" w:type="dxa"/>
            <w:shd w:val="clear" w:color="auto" w:fill="auto"/>
            <w:vAlign w:val="center"/>
            <w:hideMark/>
          </w:tcPr>
          <w:p w:rsidR="00C245D6" w:rsidRPr="00C245D6" w:rsidP="00C245D6" w14:paraId="4B199236"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12</w:t>
            </w:r>
          </w:p>
        </w:tc>
        <w:tc>
          <w:tcPr>
            <w:tcW w:w="1423" w:type="dxa"/>
            <w:shd w:val="clear" w:color="auto" w:fill="auto"/>
            <w:vAlign w:val="center"/>
            <w:hideMark/>
          </w:tcPr>
          <w:p w:rsidR="00C245D6" w:rsidRPr="00C245D6" w:rsidP="00C245D6" w14:paraId="2F0B098B"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48</w:t>
            </w:r>
          </w:p>
        </w:tc>
        <w:tc>
          <w:tcPr>
            <w:tcW w:w="1306" w:type="dxa"/>
            <w:shd w:val="clear" w:color="auto" w:fill="auto"/>
            <w:vAlign w:val="center"/>
            <w:hideMark/>
          </w:tcPr>
          <w:p w:rsidR="00C245D6" w:rsidRPr="00C245D6" w:rsidP="00C245D6" w14:paraId="5579F0DD"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w:t>
            </w:r>
          </w:p>
        </w:tc>
        <w:tc>
          <w:tcPr>
            <w:tcW w:w="1171" w:type="dxa"/>
            <w:shd w:val="clear" w:color="auto" w:fill="auto"/>
            <w:vAlign w:val="center"/>
            <w:hideMark/>
          </w:tcPr>
          <w:p w:rsidR="00C245D6" w:rsidRPr="00C245D6" w:rsidP="00C245D6" w14:paraId="421A202F"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48</w:t>
            </w:r>
          </w:p>
        </w:tc>
        <w:tc>
          <w:tcPr>
            <w:tcW w:w="1338" w:type="dxa"/>
            <w:shd w:val="clear" w:color="auto" w:fill="auto"/>
            <w:vAlign w:val="center"/>
            <w:hideMark/>
          </w:tcPr>
          <w:p w:rsidR="00C245D6" w:rsidRPr="00C245D6" w:rsidP="00C245D6" w14:paraId="7F517300"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w:t>
            </w:r>
          </w:p>
        </w:tc>
        <w:tc>
          <w:tcPr>
            <w:tcW w:w="1017" w:type="dxa"/>
            <w:shd w:val="clear" w:color="auto" w:fill="auto"/>
            <w:vAlign w:val="center"/>
            <w:hideMark/>
          </w:tcPr>
          <w:p w:rsidR="00C245D6" w:rsidRPr="00C245D6" w:rsidP="00C245D6" w14:paraId="72B5D596"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5</w:t>
            </w:r>
          </w:p>
        </w:tc>
        <w:tc>
          <w:tcPr>
            <w:tcW w:w="1116" w:type="dxa"/>
            <w:shd w:val="clear" w:color="auto" w:fill="auto"/>
            <w:vAlign w:val="center"/>
            <w:hideMark/>
          </w:tcPr>
          <w:p w:rsidR="00C245D6" w:rsidRPr="00C245D6" w:rsidP="00C245D6" w14:paraId="44CFCECF" w14:textId="77777777">
            <w:pPr>
              <w:spacing w:after="0" w:line="240" w:lineRule="auto"/>
              <w:ind w:left="0" w:firstLine="0"/>
              <w:jc w:val="right"/>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$7,285</w:t>
            </w:r>
          </w:p>
        </w:tc>
      </w:tr>
      <w:tr w14:paraId="50F62654" w14:textId="77777777" w:rsidTr="000D6EFC">
        <w:tblPrEx>
          <w:tblW w:w="13486" w:type="dxa"/>
          <w:tblInd w:w="113" w:type="dxa"/>
          <w:tblLook w:val="04A0"/>
        </w:tblPrEx>
        <w:trPr>
          <w:trHeight w:val="251"/>
        </w:trPr>
        <w:tc>
          <w:tcPr>
            <w:tcW w:w="3145" w:type="dxa"/>
            <w:shd w:val="clear" w:color="auto" w:fill="auto"/>
            <w:vAlign w:val="center"/>
            <w:hideMark/>
          </w:tcPr>
          <w:p w:rsidR="00C245D6" w:rsidRPr="00C245D6" w:rsidP="00C245D6" w14:paraId="1EBC3050" w14:textId="77777777">
            <w:pPr>
              <w:spacing w:after="0" w:line="240" w:lineRule="auto"/>
              <w:ind w:left="0" w:firstLine="400" w:firstLineChars="2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ix. Bypass Stack</w:t>
            </w:r>
          </w:p>
        </w:tc>
        <w:tc>
          <w:tcPr>
            <w:tcW w:w="1530" w:type="dxa"/>
            <w:shd w:val="clear" w:color="auto" w:fill="auto"/>
            <w:vAlign w:val="center"/>
            <w:hideMark/>
          </w:tcPr>
          <w:p w:rsidR="00C245D6" w:rsidRPr="00C245D6" w:rsidP="00C245D6" w14:paraId="34961D3E"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40" w:type="dxa"/>
            <w:shd w:val="clear" w:color="auto" w:fill="auto"/>
            <w:vAlign w:val="center"/>
            <w:hideMark/>
          </w:tcPr>
          <w:p w:rsidR="00C245D6" w:rsidRPr="00C245D6" w:rsidP="00C245D6" w14:paraId="7DECA57E"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23" w:type="dxa"/>
            <w:shd w:val="clear" w:color="auto" w:fill="auto"/>
            <w:vAlign w:val="center"/>
            <w:hideMark/>
          </w:tcPr>
          <w:p w:rsidR="00C245D6" w:rsidRPr="00C245D6" w:rsidP="00C245D6" w14:paraId="7A95C808"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06" w:type="dxa"/>
            <w:shd w:val="clear" w:color="auto" w:fill="auto"/>
            <w:vAlign w:val="center"/>
            <w:hideMark/>
          </w:tcPr>
          <w:p w:rsidR="00C245D6" w:rsidRPr="00C245D6" w:rsidP="00C245D6" w14:paraId="5F27E572"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71" w:type="dxa"/>
            <w:shd w:val="clear" w:color="auto" w:fill="auto"/>
            <w:vAlign w:val="center"/>
            <w:hideMark/>
          </w:tcPr>
          <w:p w:rsidR="00C245D6" w:rsidRPr="00C245D6" w:rsidP="00C245D6" w14:paraId="189A4113"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38" w:type="dxa"/>
            <w:shd w:val="clear" w:color="auto" w:fill="auto"/>
            <w:vAlign w:val="center"/>
            <w:hideMark/>
          </w:tcPr>
          <w:p w:rsidR="00C245D6" w:rsidRPr="00C245D6" w:rsidP="00C245D6" w14:paraId="70BF36A3"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017" w:type="dxa"/>
            <w:shd w:val="clear" w:color="auto" w:fill="auto"/>
            <w:vAlign w:val="center"/>
            <w:hideMark/>
          </w:tcPr>
          <w:p w:rsidR="00C245D6" w:rsidRPr="00C245D6" w:rsidP="00C245D6" w14:paraId="72A00904"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16" w:type="dxa"/>
            <w:shd w:val="clear" w:color="auto" w:fill="auto"/>
            <w:vAlign w:val="center"/>
            <w:hideMark/>
          </w:tcPr>
          <w:p w:rsidR="00C245D6" w:rsidRPr="00C245D6" w:rsidP="00C245D6" w14:paraId="0086DDC3" w14:textId="77777777">
            <w:pPr>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r>
      <w:tr w14:paraId="4B5BB144" w14:textId="77777777" w:rsidTr="000D6EFC">
        <w:tblPrEx>
          <w:tblW w:w="13486" w:type="dxa"/>
          <w:tblInd w:w="113" w:type="dxa"/>
          <w:tblLook w:val="04A0"/>
        </w:tblPrEx>
        <w:trPr>
          <w:trHeight w:val="251"/>
        </w:trPr>
        <w:tc>
          <w:tcPr>
            <w:tcW w:w="3145" w:type="dxa"/>
            <w:shd w:val="clear" w:color="auto" w:fill="auto"/>
            <w:vAlign w:val="center"/>
            <w:hideMark/>
          </w:tcPr>
          <w:p w:rsidR="00C245D6" w:rsidRPr="00C245D6" w:rsidP="00C245D6" w14:paraId="0E294FF8" w14:textId="77777777">
            <w:pPr>
              <w:spacing w:after="0" w:line="240" w:lineRule="auto"/>
              <w:ind w:left="0" w:firstLine="400" w:firstLineChars="2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Monitoring Device on bypass stack</w:t>
            </w:r>
          </w:p>
        </w:tc>
        <w:tc>
          <w:tcPr>
            <w:tcW w:w="1530" w:type="dxa"/>
            <w:shd w:val="clear" w:color="auto" w:fill="auto"/>
            <w:vAlign w:val="center"/>
            <w:hideMark/>
          </w:tcPr>
          <w:p w:rsidR="00C245D6" w:rsidRPr="00C245D6" w:rsidP="00C245D6" w14:paraId="61ED87CD"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0.5</w:t>
            </w:r>
          </w:p>
        </w:tc>
        <w:tc>
          <w:tcPr>
            <w:tcW w:w="1440" w:type="dxa"/>
            <w:shd w:val="clear" w:color="auto" w:fill="auto"/>
            <w:vAlign w:val="center"/>
            <w:hideMark/>
          </w:tcPr>
          <w:p w:rsidR="00C245D6" w:rsidRPr="00C245D6" w:rsidP="00C245D6" w14:paraId="707FB1D7"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365</w:t>
            </w:r>
          </w:p>
        </w:tc>
        <w:tc>
          <w:tcPr>
            <w:tcW w:w="1423" w:type="dxa"/>
            <w:shd w:val="clear" w:color="auto" w:fill="auto"/>
            <w:vAlign w:val="center"/>
            <w:hideMark/>
          </w:tcPr>
          <w:p w:rsidR="00C245D6" w:rsidRPr="00C245D6" w:rsidP="00C245D6" w14:paraId="6DD6744C"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182.5</w:t>
            </w:r>
          </w:p>
        </w:tc>
        <w:tc>
          <w:tcPr>
            <w:tcW w:w="1306" w:type="dxa"/>
            <w:shd w:val="clear" w:color="auto" w:fill="auto"/>
            <w:vAlign w:val="center"/>
            <w:hideMark/>
          </w:tcPr>
          <w:p w:rsidR="00C245D6" w:rsidRPr="00C245D6" w:rsidP="00C245D6" w14:paraId="573876BA"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w:t>
            </w:r>
          </w:p>
        </w:tc>
        <w:tc>
          <w:tcPr>
            <w:tcW w:w="1171" w:type="dxa"/>
            <w:shd w:val="clear" w:color="auto" w:fill="auto"/>
            <w:vAlign w:val="center"/>
            <w:hideMark/>
          </w:tcPr>
          <w:p w:rsidR="00C245D6" w:rsidRPr="00C245D6" w:rsidP="00C245D6" w14:paraId="2C2FA5CC"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182.5</w:t>
            </w:r>
          </w:p>
        </w:tc>
        <w:tc>
          <w:tcPr>
            <w:tcW w:w="1338" w:type="dxa"/>
            <w:shd w:val="clear" w:color="auto" w:fill="auto"/>
            <w:vAlign w:val="center"/>
            <w:hideMark/>
          </w:tcPr>
          <w:p w:rsidR="00C245D6" w:rsidRPr="00C245D6" w:rsidP="00C245D6" w14:paraId="3AF84FFD"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9.125</w:t>
            </w:r>
          </w:p>
        </w:tc>
        <w:tc>
          <w:tcPr>
            <w:tcW w:w="1017" w:type="dxa"/>
            <w:shd w:val="clear" w:color="auto" w:fill="auto"/>
            <w:vAlign w:val="center"/>
            <w:hideMark/>
          </w:tcPr>
          <w:p w:rsidR="00C245D6" w:rsidRPr="00C245D6" w:rsidP="00C245D6" w14:paraId="63215E52"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18.25</w:t>
            </w:r>
          </w:p>
        </w:tc>
        <w:tc>
          <w:tcPr>
            <w:tcW w:w="1116" w:type="dxa"/>
            <w:shd w:val="clear" w:color="auto" w:fill="auto"/>
            <w:vAlign w:val="center"/>
            <w:hideMark/>
          </w:tcPr>
          <w:p w:rsidR="00C245D6" w:rsidRPr="00C245D6" w:rsidP="00C245D6" w14:paraId="122C5F96" w14:textId="77777777">
            <w:pPr>
              <w:spacing w:after="0" w:line="240" w:lineRule="auto"/>
              <w:ind w:left="0" w:firstLine="0"/>
              <w:jc w:val="right"/>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$27,698</w:t>
            </w:r>
          </w:p>
        </w:tc>
      </w:tr>
      <w:tr w14:paraId="154EC6DC" w14:textId="77777777" w:rsidTr="000D6EFC">
        <w:tblPrEx>
          <w:tblW w:w="13486" w:type="dxa"/>
          <w:tblInd w:w="113" w:type="dxa"/>
          <w:tblLook w:val="04A0"/>
        </w:tblPrEx>
        <w:trPr>
          <w:trHeight w:val="310"/>
        </w:trPr>
        <w:tc>
          <w:tcPr>
            <w:tcW w:w="3145" w:type="dxa"/>
            <w:shd w:val="clear" w:color="auto" w:fill="auto"/>
            <w:vAlign w:val="center"/>
            <w:hideMark/>
          </w:tcPr>
          <w:p w:rsidR="00C245D6" w:rsidRPr="00C245D6" w:rsidP="00C245D6" w14:paraId="17AC6B40" w14:textId="77777777">
            <w:pPr>
              <w:spacing w:after="0" w:line="240" w:lineRule="auto"/>
              <w:ind w:left="0" w:firstLine="400" w:firstLineChars="2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xml:space="preserve">D. Develop record system </w:t>
            </w:r>
            <w:r w:rsidRPr="00C245D6">
              <w:rPr>
                <w:rFonts w:ascii="Times New Roman" w:eastAsia="Times New Roman" w:hAnsi="Times New Roman" w:cs="Times New Roman"/>
                <w:sz w:val="20"/>
                <w:szCs w:val="20"/>
                <w:vertAlign w:val="superscript"/>
              </w:rPr>
              <w:t>h</w:t>
            </w:r>
            <w:r w:rsidRPr="00C245D6">
              <w:rPr>
                <w:rFonts w:ascii="Times New Roman" w:eastAsia="Times New Roman" w:hAnsi="Times New Roman" w:cs="Times New Roman"/>
                <w:sz w:val="20"/>
                <w:szCs w:val="20"/>
              </w:rPr>
              <w:t xml:space="preserve"> (current)</w:t>
            </w:r>
          </w:p>
        </w:tc>
        <w:tc>
          <w:tcPr>
            <w:tcW w:w="1530" w:type="dxa"/>
            <w:shd w:val="clear" w:color="auto" w:fill="auto"/>
            <w:noWrap/>
            <w:vAlign w:val="center"/>
            <w:hideMark/>
          </w:tcPr>
          <w:p w:rsidR="00C245D6" w:rsidRPr="00C245D6" w:rsidP="00C245D6" w14:paraId="4C9B3F28"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100</w:t>
            </w:r>
          </w:p>
        </w:tc>
        <w:tc>
          <w:tcPr>
            <w:tcW w:w="1440" w:type="dxa"/>
            <w:shd w:val="clear" w:color="auto" w:fill="auto"/>
            <w:noWrap/>
            <w:vAlign w:val="center"/>
            <w:hideMark/>
          </w:tcPr>
          <w:p w:rsidR="00C245D6" w:rsidRPr="00C245D6" w:rsidP="00C245D6" w14:paraId="7AD2B140"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w:t>
            </w:r>
          </w:p>
        </w:tc>
        <w:tc>
          <w:tcPr>
            <w:tcW w:w="1423" w:type="dxa"/>
            <w:shd w:val="clear" w:color="auto" w:fill="auto"/>
            <w:vAlign w:val="center"/>
            <w:hideMark/>
          </w:tcPr>
          <w:p w:rsidR="00C245D6" w:rsidRPr="00C245D6" w:rsidP="00C245D6" w14:paraId="7FE6EEA4"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100</w:t>
            </w:r>
          </w:p>
        </w:tc>
        <w:tc>
          <w:tcPr>
            <w:tcW w:w="1306" w:type="dxa"/>
            <w:shd w:val="clear" w:color="auto" w:fill="auto"/>
            <w:vAlign w:val="center"/>
            <w:hideMark/>
          </w:tcPr>
          <w:p w:rsidR="00C245D6" w:rsidRPr="00C245D6" w:rsidP="00C245D6" w14:paraId="595DF64C"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w:t>
            </w:r>
          </w:p>
        </w:tc>
        <w:tc>
          <w:tcPr>
            <w:tcW w:w="1171" w:type="dxa"/>
            <w:shd w:val="clear" w:color="auto" w:fill="auto"/>
            <w:vAlign w:val="center"/>
            <w:hideMark/>
          </w:tcPr>
          <w:p w:rsidR="00C245D6" w:rsidRPr="00C245D6" w:rsidP="00C245D6" w14:paraId="04BEB108"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w:t>
            </w:r>
          </w:p>
        </w:tc>
        <w:tc>
          <w:tcPr>
            <w:tcW w:w="1338" w:type="dxa"/>
            <w:shd w:val="clear" w:color="auto" w:fill="auto"/>
            <w:vAlign w:val="center"/>
            <w:hideMark/>
          </w:tcPr>
          <w:p w:rsidR="00C245D6" w:rsidRPr="00C245D6" w:rsidP="00C245D6" w14:paraId="229A3735"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w:t>
            </w:r>
          </w:p>
        </w:tc>
        <w:tc>
          <w:tcPr>
            <w:tcW w:w="1017" w:type="dxa"/>
            <w:shd w:val="clear" w:color="auto" w:fill="auto"/>
            <w:vAlign w:val="center"/>
            <w:hideMark/>
          </w:tcPr>
          <w:p w:rsidR="00C245D6" w:rsidRPr="00C245D6" w:rsidP="00C245D6" w14:paraId="1144A1AE"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w:t>
            </w:r>
          </w:p>
        </w:tc>
        <w:tc>
          <w:tcPr>
            <w:tcW w:w="1116" w:type="dxa"/>
            <w:shd w:val="clear" w:color="auto" w:fill="auto"/>
            <w:vAlign w:val="center"/>
            <w:hideMark/>
          </w:tcPr>
          <w:p w:rsidR="00C245D6" w:rsidRPr="00C245D6" w:rsidP="00C245D6" w14:paraId="10FB573F" w14:textId="77777777">
            <w:pPr>
              <w:spacing w:after="0" w:line="240" w:lineRule="auto"/>
              <w:ind w:left="0" w:firstLine="0"/>
              <w:jc w:val="right"/>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$0</w:t>
            </w:r>
          </w:p>
        </w:tc>
      </w:tr>
      <w:tr w14:paraId="43DBD398" w14:textId="77777777" w:rsidTr="000D6EFC">
        <w:tblPrEx>
          <w:tblW w:w="13486" w:type="dxa"/>
          <w:tblInd w:w="113" w:type="dxa"/>
          <w:tblLook w:val="04A0"/>
        </w:tblPrEx>
        <w:trPr>
          <w:trHeight w:val="310"/>
        </w:trPr>
        <w:tc>
          <w:tcPr>
            <w:tcW w:w="3145" w:type="dxa"/>
            <w:shd w:val="clear" w:color="auto" w:fill="auto"/>
            <w:vAlign w:val="center"/>
            <w:hideMark/>
          </w:tcPr>
          <w:p w:rsidR="00C245D6" w:rsidRPr="00C245D6" w:rsidP="00C245D6" w14:paraId="0A2F9787" w14:textId="77777777">
            <w:pPr>
              <w:spacing w:after="0" w:line="240" w:lineRule="auto"/>
              <w:ind w:left="0" w:firstLine="400" w:firstLineChars="2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xml:space="preserve">E. Time to enter information </w:t>
            </w:r>
            <w:r w:rsidRPr="00C245D6">
              <w:rPr>
                <w:rFonts w:ascii="Times New Roman" w:eastAsia="Times New Roman" w:hAnsi="Times New Roman" w:cs="Times New Roman"/>
                <w:sz w:val="20"/>
                <w:szCs w:val="20"/>
                <w:vertAlign w:val="superscript"/>
              </w:rPr>
              <w:t>o</w:t>
            </w:r>
            <w:r w:rsidRPr="00C245D6">
              <w:rPr>
                <w:rFonts w:ascii="Times New Roman" w:eastAsia="Times New Roman" w:hAnsi="Times New Roman" w:cs="Times New Roman"/>
                <w:sz w:val="20"/>
                <w:szCs w:val="20"/>
              </w:rPr>
              <w:t xml:space="preserve"> (current)</w:t>
            </w:r>
          </w:p>
        </w:tc>
        <w:tc>
          <w:tcPr>
            <w:tcW w:w="1530" w:type="dxa"/>
            <w:shd w:val="clear" w:color="auto" w:fill="auto"/>
            <w:noWrap/>
            <w:vAlign w:val="center"/>
            <w:hideMark/>
          </w:tcPr>
          <w:p w:rsidR="00C245D6" w:rsidRPr="00C245D6" w:rsidP="00C245D6" w14:paraId="5ED4D2F5"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w:t>
            </w:r>
          </w:p>
        </w:tc>
        <w:tc>
          <w:tcPr>
            <w:tcW w:w="1440" w:type="dxa"/>
            <w:shd w:val="clear" w:color="auto" w:fill="auto"/>
            <w:noWrap/>
            <w:vAlign w:val="center"/>
            <w:hideMark/>
          </w:tcPr>
          <w:p w:rsidR="00C245D6" w:rsidRPr="00C245D6" w:rsidP="00C245D6" w14:paraId="25ADF4B2"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365</w:t>
            </w:r>
          </w:p>
        </w:tc>
        <w:tc>
          <w:tcPr>
            <w:tcW w:w="1423" w:type="dxa"/>
            <w:shd w:val="clear" w:color="auto" w:fill="auto"/>
            <w:vAlign w:val="center"/>
            <w:hideMark/>
          </w:tcPr>
          <w:p w:rsidR="00C245D6" w:rsidRPr="00C245D6" w:rsidP="00C245D6" w14:paraId="1D911587"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365</w:t>
            </w:r>
          </w:p>
        </w:tc>
        <w:tc>
          <w:tcPr>
            <w:tcW w:w="1306" w:type="dxa"/>
            <w:shd w:val="clear" w:color="auto" w:fill="auto"/>
            <w:vAlign w:val="center"/>
            <w:hideMark/>
          </w:tcPr>
          <w:p w:rsidR="00C245D6" w:rsidRPr="00C245D6" w:rsidP="00C245D6" w14:paraId="61F38CBF"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w:t>
            </w:r>
          </w:p>
        </w:tc>
        <w:tc>
          <w:tcPr>
            <w:tcW w:w="1171" w:type="dxa"/>
            <w:shd w:val="clear" w:color="auto" w:fill="auto"/>
            <w:vAlign w:val="center"/>
            <w:hideMark/>
          </w:tcPr>
          <w:p w:rsidR="00C245D6" w:rsidRPr="00C245D6" w:rsidP="00C245D6" w14:paraId="576B57C6"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730</w:t>
            </w:r>
          </w:p>
        </w:tc>
        <w:tc>
          <w:tcPr>
            <w:tcW w:w="1338" w:type="dxa"/>
            <w:shd w:val="clear" w:color="auto" w:fill="auto"/>
            <w:vAlign w:val="center"/>
            <w:hideMark/>
          </w:tcPr>
          <w:p w:rsidR="00C245D6" w:rsidRPr="00C245D6" w:rsidP="00C245D6" w14:paraId="4C131F58"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36.5</w:t>
            </w:r>
          </w:p>
        </w:tc>
        <w:tc>
          <w:tcPr>
            <w:tcW w:w="1017" w:type="dxa"/>
            <w:shd w:val="clear" w:color="auto" w:fill="auto"/>
            <w:vAlign w:val="center"/>
            <w:hideMark/>
          </w:tcPr>
          <w:p w:rsidR="00C245D6" w:rsidRPr="00C245D6" w:rsidP="00C245D6" w14:paraId="14A659B3"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73</w:t>
            </w:r>
          </w:p>
        </w:tc>
        <w:tc>
          <w:tcPr>
            <w:tcW w:w="1116" w:type="dxa"/>
            <w:shd w:val="clear" w:color="auto" w:fill="auto"/>
            <w:vAlign w:val="center"/>
            <w:hideMark/>
          </w:tcPr>
          <w:p w:rsidR="00C245D6" w:rsidRPr="00C245D6" w:rsidP="00C245D6" w14:paraId="4CCBDCA0" w14:textId="77777777">
            <w:pPr>
              <w:spacing w:after="0" w:line="240" w:lineRule="auto"/>
              <w:ind w:left="0" w:firstLine="0"/>
              <w:jc w:val="right"/>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$110,791</w:t>
            </w:r>
          </w:p>
        </w:tc>
      </w:tr>
      <w:tr w14:paraId="733193C0" w14:textId="77777777" w:rsidTr="000D6EFC">
        <w:tblPrEx>
          <w:tblW w:w="13486" w:type="dxa"/>
          <w:tblInd w:w="113" w:type="dxa"/>
          <w:tblLook w:val="04A0"/>
        </w:tblPrEx>
        <w:trPr>
          <w:trHeight w:val="310"/>
        </w:trPr>
        <w:tc>
          <w:tcPr>
            <w:tcW w:w="3145" w:type="dxa"/>
            <w:shd w:val="clear" w:color="auto" w:fill="auto"/>
            <w:vAlign w:val="center"/>
            <w:hideMark/>
          </w:tcPr>
          <w:p w:rsidR="00C245D6" w:rsidRPr="00C245D6" w:rsidP="00C245D6" w14:paraId="63515684" w14:textId="77777777">
            <w:pPr>
              <w:spacing w:after="0" w:line="240" w:lineRule="auto"/>
              <w:ind w:left="0" w:firstLine="400" w:firstLineChars="20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xml:space="preserve">F. Time to train personnel </w:t>
            </w:r>
            <w:r w:rsidRPr="00C245D6">
              <w:rPr>
                <w:rFonts w:ascii="Times New Roman" w:eastAsia="Times New Roman" w:hAnsi="Times New Roman" w:cs="Times New Roman"/>
                <w:sz w:val="20"/>
                <w:szCs w:val="20"/>
                <w:vertAlign w:val="superscript"/>
              </w:rPr>
              <w:t>p</w:t>
            </w:r>
            <w:r w:rsidRPr="00C245D6">
              <w:rPr>
                <w:rFonts w:ascii="Times New Roman" w:eastAsia="Times New Roman" w:hAnsi="Times New Roman" w:cs="Times New Roman"/>
                <w:sz w:val="20"/>
                <w:szCs w:val="20"/>
              </w:rPr>
              <w:t xml:space="preserve"> (current)</w:t>
            </w:r>
          </w:p>
        </w:tc>
        <w:tc>
          <w:tcPr>
            <w:tcW w:w="1530" w:type="dxa"/>
            <w:shd w:val="clear" w:color="auto" w:fill="auto"/>
            <w:noWrap/>
            <w:vAlign w:val="center"/>
            <w:hideMark/>
          </w:tcPr>
          <w:p w:rsidR="00C245D6" w:rsidRPr="00C245D6" w:rsidP="00C245D6" w14:paraId="42710029"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100</w:t>
            </w:r>
          </w:p>
        </w:tc>
        <w:tc>
          <w:tcPr>
            <w:tcW w:w="1440" w:type="dxa"/>
            <w:shd w:val="clear" w:color="auto" w:fill="auto"/>
            <w:noWrap/>
            <w:vAlign w:val="center"/>
            <w:hideMark/>
          </w:tcPr>
          <w:p w:rsidR="00C245D6" w:rsidRPr="00C245D6" w:rsidP="00C245D6" w14:paraId="0420088E"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w:t>
            </w:r>
          </w:p>
        </w:tc>
        <w:tc>
          <w:tcPr>
            <w:tcW w:w="1423" w:type="dxa"/>
            <w:shd w:val="clear" w:color="auto" w:fill="auto"/>
            <w:vAlign w:val="center"/>
            <w:hideMark/>
          </w:tcPr>
          <w:p w:rsidR="00C245D6" w:rsidRPr="00C245D6" w:rsidP="00C245D6" w14:paraId="5BF4D307"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100</w:t>
            </w:r>
          </w:p>
        </w:tc>
        <w:tc>
          <w:tcPr>
            <w:tcW w:w="1306" w:type="dxa"/>
            <w:shd w:val="clear" w:color="auto" w:fill="auto"/>
            <w:vAlign w:val="center"/>
            <w:hideMark/>
          </w:tcPr>
          <w:p w:rsidR="00C245D6" w:rsidRPr="00C245D6" w:rsidP="00C245D6" w14:paraId="5A508A29"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w:t>
            </w:r>
          </w:p>
        </w:tc>
        <w:tc>
          <w:tcPr>
            <w:tcW w:w="1171" w:type="dxa"/>
            <w:shd w:val="clear" w:color="auto" w:fill="auto"/>
            <w:vAlign w:val="center"/>
            <w:hideMark/>
          </w:tcPr>
          <w:p w:rsidR="00C245D6" w:rsidRPr="00C245D6" w:rsidP="00C245D6" w14:paraId="5ED11FD5"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200</w:t>
            </w:r>
          </w:p>
        </w:tc>
        <w:tc>
          <w:tcPr>
            <w:tcW w:w="1338" w:type="dxa"/>
            <w:shd w:val="clear" w:color="auto" w:fill="auto"/>
            <w:vAlign w:val="center"/>
            <w:hideMark/>
          </w:tcPr>
          <w:p w:rsidR="00C245D6" w:rsidRPr="00C245D6" w:rsidP="00C245D6" w14:paraId="17BF1F86"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10</w:t>
            </w:r>
          </w:p>
        </w:tc>
        <w:tc>
          <w:tcPr>
            <w:tcW w:w="1017" w:type="dxa"/>
            <w:shd w:val="clear" w:color="auto" w:fill="auto"/>
            <w:vAlign w:val="center"/>
            <w:hideMark/>
          </w:tcPr>
          <w:p w:rsidR="00C245D6" w:rsidRPr="00C245D6" w:rsidP="00C245D6" w14:paraId="1A2915CC"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20</w:t>
            </w:r>
          </w:p>
        </w:tc>
        <w:tc>
          <w:tcPr>
            <w:tcW w:w="1116" w:type="dxa"/>
            <w:shd w:val="clear" w:color="auto" w:fill="auto"/>
            <w:vAlign w:val="center"/>
            <w:hideMark/>
          </w:tcPr>
          <w:p w:rsidR="00C245D6" w:rsidRPr="00C245D6" w:rsidP="00C245D6" w14:paraId="3535FCD7" w14:textId="77777777">
            <w:pPr>
              <w:spacing w:after="0" w:line="240" w:lineRule="auto"/>
              <w:ind w:left="0" w:firstLine="0"/>
              <w:jc w:val="right"/>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$30,354</w:t>
            </w:r>
          </w:p>
        </w:tc>
      </w:tr>
      <w:tr w14:paraId="7974B56C" w14:textId="77777777" w:rsidTr="000D6EFC">
        <w:tblPrEx>
          <w:tblW w:w="13486" w:type="dxa"/>
          <w:tblInd w:w="113" w:type="dxa"/>
          <w:tblLook w:val="04A0"/>
        </w:tblPrEx>
        <w:trPr>
          <w:trHeight w:val="251"/>
        </w:trPr>
        <w:tc>
          <w:tcPr>
            <w:tcW w:w="3145" w:type="dxa"/>
            <w:shd w:val="clear" w:color="auto" w:fill="auto"/>
            <w:vAlign w:val="center"/>
            <w:hideMark/>
          </w:tcPr>
          <w:p w:rsidR="00C245D6" w:rsidRPr="00C245D6" w:rsidP="00C245D6" w14:paraId="4FFE302C" w14:textId="77777777">
            <w:pPr>
              <w:spacing w:after="0" w:line="240" w:lineRule="auto"/>
              <w:ind w:left="0" w:firstLine="200" w:firstLineChars="100"/>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Subtotal Labor Burden</w:t>
            </w:r>
          </w:p>
        </w:tc>
        <w:tc>
          <w:tcPr>
            <w:tcW w:w="1530" w:type="dxa"/>
            <w:shd w:val="clear" w:color="auto" w:fill="auto"/>
            <w:vAlign w:val="center"/>
            <w:hideMark/>
          </w:tcPr>
          <w:p w:rsidR="00C245D6" w:rsidRPr="00C245D6" w:rsidP="00C245D6" w14:paraId="658AF8E6"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40" w:type="dxa"/>
            <w:shd w:val="clear" w:color="auto" w:fill="auto"/>
            <w:vAlign w:val="center"/>
            <w:hideMark/>
          </w:tcPr>
          <w:p w:rsidR="00C245D6" w:rsidRPr="00C245D6" w:rsidP="00C245D6" w14:paraId="1F7B857E"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23" w:type="dxa"/>
            <w:shd w:val="clear" w:color="auto" w:fill="auto"/>
            <w:vAlign w:val="center"/>
            <w:hideMark/>
          </w:tcPr>
          <w:p w:rsidR="00C245D6" w:rsidRPr="00C245D6" w:rsidP="00C245D6" w14:paraId="60BD08DD"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06" w:type="dxa"/>
            <w:shd w:val="clear" w:color="auto" w:fill="auto"/>
            <w:vAlign w:val="center"/>
            <w:hideMark/>
          </w:tcPr>
          <w:p w:rsidR="00C245D6" w:rsidRPr="00C245D6" w:rsidP="00C245D6" w14:paraId="4F09FB2C"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3526" w:type="dxa"/>
            <w:gridSpan w:val="3"/>
            <w:shd w:val="clear" w:color="auto" w:fill="auto"/>
            <w:vAlign w:val="center"/>
            <w:hideMark/>
          </w:tcPr>
          <w:p w:rsidR="00C245D6" w:rsidRPr="00C245D6" w:rsidP="00C245D6" w14:paraId="4CF5AE9C" w14:textId="77777777">
            <w:pPr>
              <w:spacing w:after="0" w:line="240" w:lineRule="auto"/>
              <w:ind w:left="0" w:firstLine="0"/>
              <w:jc w:val="center"/>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4,211</w:t>
            </w:r>
          </w:p>
        </w:tc>
        <w:tc>
          <w:tcPr>
            <w:tcW w:w="1116" w:type="dxa"/>
            <w:shd w:val="clear" w:color="auto" w:fill="auto"/>
            <w:vAlign w:val="center"/>
            <w:hideMark/>
          </w:tcPr>
          <w:p w:rsidR="00C245D6" w:rsidRPr="00C245D6" w:rsidP="00C245D6" w14:paraId="08387888" w14:textId="77777777">
            <w:pPr>
              <w:spacing w:after="0" w:line="240" w:lineRule="auto"/>
              <w:ind w:left="0" w:firstLine="0"/>
              <w:jc w:val="right"/>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$555,776</w:t>
            </w:r>
          </w:p>
        </w:tc>
      </w:tr>
      <w:tr w14:paraId="65AD7681" w14:textId="77777777" w:rsidTr="000D6EFC">
        <w:tblPrEx>
          <w:tblW w:w="13486" w:type="dxa"/>
          <w:tblInd w:w="113" w:type="dxa"/>
          <w:tblLook w:val="04A0"/>
        </w:tblPrEx>
        <w:trPr>
          <w:trHeight w:val="251"/>
        </w:trPr>
        <w:tc>
          <w:tcPr>
            <w:tcW w:w="3145" w:type="dxa"/>
            <w:shd w:val="clear" w:color="auto" w:fill="auto"/>
            <w:vAlign w:val="center"/>
            <w:hideMark/>
          </w:tcPr>
          <w:p w:rsidR="00C245D6" w:rsidRPr="00C245D6" w:rsidP="00C245D6" w14:paraId="0D60DD09" w14:textId="77777777">
            <w:pPr>
              <w:spacing w:after="0" w:line="240" w:lineRule="auto"/>
              <w:ind w:left="0" w:firstLine="200" w:firstLineChars="100"/>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ANNUAL CAPITAL COST</w:t>
            </w:r>
          </w:p>
        </w:tc>
        <w:tc>
          <w:tcPr>
            <w:tcW w:w="1530" w:type="dxa"/>
            <w:shd w:val="clear" w:color="auto" w:fill="auto"/>
            <w:vAlign w:val="center"/>
            <w:hideMark/>
          </w:tcPr>
          <w:p w:rsidR="00C245D6" w:rsidRPr="00C245D6" w:rsidP="00C245D6" w14:paraId="580C4BDB"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40" w:type="dxa"/>
            <w:shd w:val="clear" w:color="auto" w:fill="auto"/>
            <w:vAlign w:val="center"/>
            <w:hideMark/>
          </w:tcPr>
          <w:p w:rsidR="00C245D6" w:rsidRPr="00C245D6" w:rsidP="00C245D6" w14:paraId="6AC6E321"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23" w:type="dxa"/>
            <w:shd w:val="clear" w:color="auto" w:fill="auto"/>
            <w:vAlign w:val="center"/>
            <w:hideMark/>
          </w:tcPr>
          <w:p w:rsidR="00C245D6" w:rsidRPr="00C245D6" w:rsidP="00C245D6" w14:paraId="6B044945"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06" w:type="dxa"/>
            <w:shd w:val="clear" w:color="auto" w:fill="auto"/>
            <w:vAlign w:val="center"/>
            <w:hideMark/>
          </w:tcPr>
          <w:p w:rsidR="00C245D6" w:rsidRPr="00C245D6" w:rsidP="00C245D6" w14:paraId="1E7BC5A5"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71" w:type="dxa"/>
            <w:shd w:val="clear" w:color="auto" w:fill="auto"/>
            <w:vAlign w:val="center"/>
            <w:hideMark/>
          </w:tcPr>
          <w:p w:rsidR="00C245D6" w:rsidRPr="00C245D6" w:rsidP="00C245D6" w14:paraId="0D59FBDF" w14:textId="77777777">
            <w:pPr>
              <w:spacing w:after="0" w:line="240" w:lineRule="auto"/>
              <w:ind w:left="0" w:firstLine="0"/>
              <w:jc w:val="center"/>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 </w:t>
            </w:r>
          </w:p>
        </w:tc>
        <w:tc>
          <w:tcPr>
            <w:tcW w:w="1338" w:type="dxa"/>
            <w:shd w:val="clear" w:color="auto" w:fill="auto"/>
            <w:vAlign w:val="center"/>
            <w:hideMark/>
          </w:tcPr>
          <w:p w:rsidR="00C245D6" w:rsidRPr="00C245D6" w:rsidP="00C245D6" w14:paraId="502064F0" w14:textId="77777777">
            <w:pPr>
              <w:spacing w:after="0" w:line="240" w:lineRule="auto"/>
              <w:ind w:left="0" w:firstLine="0"/>
              <w:jc w:val="center"/>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 </w:t>
            </w:r>
          </w:p>
        </w:tc>
        <w:tc>
          <w:tcPr>
            <w:tcW w:w="1017" w:type="dxa"/>
            <w:shd w:val="clear" w:color="auto" w:fill="auto"/>
            <w:vAlign w:val="center"/>
            <w:hideMark/>
          </w:tcPr>
          <w:p w:rsidR="00C245D6" w:rsidRPr="00C245D6" w:rsidP="00C245D6" w14:paraId="05CD3D9B" w14:textId="77777777">
            <w:pPr>
              <w:spacing w:after="0" w:line="240" w:lineRule="auto"/>
              <w:ind w:left="0" w:firstLine="0"/>
              <w:jc w:val="center"/>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 </w:t>
            </w:r>
          </w:p>
        </w:tc>
        <w:tc>
          <w:tcPr>
            <w:tcW w:w="1116" w:type="dxa"/>
            <w:shd w:val="clear" w:color="auto" w:fill="auto"/>
            <w:vAlign w:val="center"/>
            <w:hideMark/>
          </w:tcPr>
          <w:p w:rsidR="00C245D6" w:rsidRPr="00C245D6" w:rsidP="00C245D6" w14:paraId="2DC124CC" w14:textId="77777777">
            <w:pPr>
              <w:spacing w:after="0" w:line="240" w:lineRule="auto"/>
              <w:ind w:left="0" w:firstLine="0"/>
              <w:jc w:val="right"/>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N/A</w:t>
            </w:r>
          </w:p>
        </w:tc>
      </w:tr>
      <w:tr w14:paraId="268EEFEF" w14:textId="77777777" w:rsidTr="000D6EFC">
        <w:tblPrEx>
          <w:tblW w:w="13486" w:type="dxa"/>
          <w:tblInd w:w="113" w:type="dxa"/>
          <w:tblLook w:val="04A0"/>
        </w:tblPrEx>
        <w:trPr>
          <w:trHeight w:val="251"/>
        </w:trPr>
        <w:tc>
          <w:tcPr>
            <w:tcW w:w="3145" w:type="dxa"/>
            <w:shd w:val="clear" w:color="auto" w:fill="auto"/>
            <w:vAlign w:val="center"/>
            <w:hideMark/>
          </w:tcPr>
          <w:p w:rsidR="00C245D6" w:rsidRPr="00C245D6" w:rsidP="00C245D6" w14:paraId="4AA82F3E" w14:textId="77777777">
            <w:pPr>
              <w:spacing w:after="0" w:line="240" w:lineRule="auto"/>
              <w:ind w:left="0" w:firstLine="200" w:firstLineChars="100"/>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OPERATION AND MAINTENANCE COSTS</w:t>
            </w:r>
          </w:p>
        </w:tc>
        <w:tc>
          <w:tcPr>
            <w:tcW w:w="1530" w:type="dxa"/>
            <w:shd w:val="clear" w:color="auto" w:fill="auto"/>
            <w:vAlign w:val="center"/>
            <w:hideMark/>
          </w:tcPr>
          <w:p w:rsidR="00C245D6" w:rsidRPr="00C245D6" w:rsidP="00C245D6" w14:paraId="31294B72"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40" w:type="dxa"/>
            <w:shd w:val="clear" w:color="auto" w:fill="auto"/>
            <w:vAlign w:val="center"/>
            <w:hideMark/>
          </w:tcPr>
          <w:p w:rsidR="00C245D6" w:rsidRPr="00C245D6" w:rsidP="00C245D6" w14:paraId="184019CD"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23" w:type="dxa"/>
            <w:shd w:val="clear" w:color="auto" w:fill="auto"/>
            <w:vAlign w:val="center"/>
            <w:hideMark/>
          </w:tcPr>
          <w:p w:rsidR="00C245D6" w:rsidRPr="00C245D6" w:rsidP="00C245D6" w14:paraId="6E2A8897"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06" w:type="dxa"/>
            <w:shd w:val="clear" w:color="auto" w:fill="auto"/>
            <w:vAlign w:val="center"/>
            <w:hideMark/>
          </w:tcPr>
          <w:p w:rsidR="00C245D6" w:rsidRPr="00C245D6" w:rsidP="00C245D6" w14:paraId="70C6EEC1"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71" w:type="dxa"/>
            <w:shd w:val="clear" w:color="auto" w:fill="auto"/>
            <w:vAlign w:val="center"/>
            <w:hideMark/>
          </w:tcPr>
          <w:p w:rsidR="00C245D6" w:rsidRPr="00C245D6" w:rsidP="00C245D6" w14:paraId="1AC26384"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38" w:type="dxa"/>
            <w:shd w:val="clear" w:color="auto" w:fill="auto"/>
            <w:vAlign w:val="center"/>
            <w:hideMark/>
          </w:tcPr>
          <w:p w:rsidR="00C245D6" w:rsidRPr="00C245D6" w:rsidP="00C245D6" w14:paraId="2E708D1B"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017" w:type="dxa"/>
            <w:shd w:val="clear" w:color="auto" w:fill="auto"/>
            <w:vAlign w:val="center"/>
            <w:hideMark/>
          </w:tcPr>
          <w:p w:rsidR="00C245D6" w:rsidRPr="00C245D6" w:rsidP="00C245D6" w14:paraId="2EE20998"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16" w:type="dxa"/>
            <w:tcBorders>
              <w:top w:val="single" w:sz="4" w:space="0" w:color="auto"/>
              <w:left w:val="single" w:sz="4" w:space="0" w:color="auto"/>
              <w:bottom w:val="nil"/>
              <w:right w:val="single" w:sz="4" w:space="0" w:color="auto"/>
            </w:tcBorders>
            <w:shd w:val="clear" w:color="auto" w:fill="auto"/>
            <w:vAlign w:val="center"/>
            <w:hideMark/>
          </w:tcPr>
          <w:p w:rsidR="00C245D6" w:rsidRPr="00C245D6" w:rsidP="00C245D6" w14:paraId="3096DC52" w14:textId="77777777">
            <w:pPr>
              <w:spacing w:after="0" w:line="240" w:lineRule="auto"/>
              <w:ind w:left="0" w:firstLine="0"/>
              <w:jc w:val="right"/>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$301,898</w:t>
            </w:r>
          </w:p>
        </w:tc>
      </w:tr>
      <w:tr w14:paraId="187F15AF" w14:textId="77777777" w:rsidTr="000D6EFC">
        <w:tblPrEx>
          <w:tblW w:w="13486" w:type="dxa"/>
          <w:tblInd w:w="113" w:type="dxa"/>
          <w:tblLook w:val="04A0"/>
        </w:tblPrEx>
        <w:trPr>
          <w:trHeight w:val="265"/>
        </w:trPr>
        <w:tc>
          <w:tcPr>
            <w:tcW w:w="3145" w:type="dxa"/>
            <w:shd w:val="clear" w:color="auto" w:fill="auto"/>
            <w:vAlign w:val="center"/>
            <w:hideMark/>
          </w:tcPr>
          <w:p w:rsidR="00C245D6" w:rsidRPr="00C245D6" w:rsidP="00C245D6" w14:paraId="54977BDD" w14:textId="77777777">
            <w:pPr>
              <w:spacing w:after="0" w:line="240" w:lineRule="auto"/>
              <w:ind w:left="0" w:firstLine="200" w:firstLineChars="100"/>
              <w:rPr>
                <w:rFonts w:ascii="Times New Roman" w:eastAsia="Times New Roman" w:hAnsi="Times New Roman" w:cs="Times New Roman"/>
                <w:b/>
                <w:bCs/>
                <w:i/>
                <w:iCs/>
                <w:sz w:val="20"/>
                <w:szCs w:val="20"/>
              </w:rPr>
            </w:pPr>
            <w:r w:rsidRPr="00C245D6">
              <w:rPr>
                <w:rFonts w:ascii="Times New Roman" w:eastAsia="Times New Roman" w:hAnsi="Times New Roman" w:cs="Times New Roman"/>
                <w:b/>
                <w:bCs/>
                <w:i/>
                <w:iCs/>
                <w:sz w:val="20"/>
                <w:szCs w:val="20"/>
              </w:rPr>
              <w:t>TOTAL LABOR BURDEN AND COST (unrounded)</w:t>
            </w:r>
          </w:p>
        </w:tc>
        <w:tc>
          <w:tcPr>
            <w:tcW w:w="1530" w:type="dxa"/>
            <w:shd w:val="clear" w:color="auto" w:fill="auto"/>
            <w:vAlign w:val="center"/>
            <w:hideMark/>
          </w:tcPr>
          <w:p w:rsidR="00C245D6" w:rsidRPr="00C245D6" w:rsidP="00C245D6" w14:paraId="5277B788"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40" w:type="dxa"/>
            <w:shd w:val="clear" w:color="auto" w:fill="auto"/>
            <w:vAlign w:val="center"/>
            <w:hideMark/>
          </w:tcPr>
          <w:p w:rsidR="00C245D6" w:rsidRPr="00C245D6" w:rsidP="00C245D6" w14:paraId="55C8CBF9"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23" w:type="dxa"/>
            <w:shd w:val="clear" w:color="auto" w:fill="auto"/>
            <w:vAlign w:val="center"/>
            <w:hideMark/>
          </w:tcPr>
          <w:p w:rsidR="00C245D6" w:rsidRPr="00C245D6" w:rsidP="00C245D6" w14:paraId="1345FB0F"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06" w:type="dxa"/>
            <w:shd w:val="clear" w:color="auto" w:fill="auto"/>
            <w:vAlign w:val="center"/>
            <w:hideMark/>
          </w:tcPr>
          <w:p w:rsidR="00C245D6" w:rsidRPr="00C245D6" w:rsidP="00C245D6" w14:paraId="7EBD1BA1" w14:textId="77777777">
            <w:pPr>
              <w:spacing w:after="0" w:line="240" w:lineRule="auto"/>
              <w:ind w:left="0" w:firstLine="0"/>
              <w:jc w:val="center"/>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71" w:type="dxa"/>
            <w:shd w:val="clear" w:color="auto" w:fill="auto"/>
            <w:vAlign w:val="center"/>
            <w:hideMark/>
          </w:tcPr>
          <w:p w:rsidR="00C245D6" w:rsidRPr="00C245D6" w:rsidP="00C245D6" w14:paraId="37D9DDA2" w14:textId="77777777">
            <w:pPr>
              <w:spacing w:after="0" w:line="240" w:lineRule="auto"/>
              <w:ind w:left="0" w:firstLine="0"/>
              <w:jc w:val="center"/>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 </w:t>
            </w:r>
          </w:p>
        </w:tc>
        <w:tc>
          <w:tcPr>
            <w:tcW w:w="1338" w:type="dxa"/>
            <w:shd w:val="clear" w:color="auto" w:fill="auto"/>
            <w:vAlign w:val="center"/>
            <w:hideMark/>
          </w:tcPr>
          <w:p w:rsidR="00C245D6" w:rsidRPr="00C245D6" w:rsidP="00C245D6" w14:paraId="3C186A4A" w14:textId="77777777">
            <w:pPr>
              <w:spacing w:after="0" w:line="240" w:lineRule="auto"/>
              <w:ind w:left="0" w:firstLine="0"/>
              <w:jc w:val="center"/>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 </w:t>
            </w:r>
          </w:p>
        </w:tc>
        <w:tc>
          <w:tcPr>
            <w:tcW w:w="1017" w:type="dxa"/>
            <w:shd w:val="clear" w:color="auto" w:fill="auto"/>
            <w:vAlign w:val="center"/>
            <w:hideMark/>
          </w:tcPr>
          <w:p w:rsidR="00C245D6" w:rsidRPr="00C245D6" w:rsidP="00C245D6" w14:paraId="0FB27BF1" w14:textId="77777777">
            <w:pPr>
              <w:spacing w:after="0" w:line="240" w:lineRule="auto"/>
              <w:ind w:left="0" w:firstLine="0"/>
              <w:jc w:val="center"/>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 </w:t>
            </w:r>
          </w:p>
        </w:tc>
        <w:tc>
          <w:tcPr>
            <w:tcW w:w="1116" w:type="dxa"/>
            <w:tcBorders>
              <w:top w:val="single" w:sz="4" w:space="0" w:color="auto"/>
              <w:left w:val="single" w:sz="4" w:space="0" w:color="auto"/>
              <w:bottom w:val="nil"/>
              <w:right w:val="single" w:sz="4" w:space="0" w:color="auto"/>
            </w:tcBorders>
            <w:shd w:val="clear" w:color="auto" w:fill="auto"/>
            <w:vAlign w:val="center"/>
            <w:hideMark/>
          </w:tcPr>
          <w:p w:rsidR="00C245D6" w:rsidRPr="00C245D6" w:rsidP="00C245D6" w14:paraId="4D4984F9" w14:textId="77777777">
            <w:pPr>
              <w:spacing w:after="0" w:line="240" w:lineRule="auto"/>
              <w:ind w:left="0" w:firstLine="0"/>
              <w:jc w:val="right"/>
              <w:rPr>
                <w:rFonts w:ascii="Times New Roman" w:eastAsia="Times New Roman" w:hAnsi="Times New Roman" w:cs="Times New Roman"/>
                <w:b/>
                <w:bCs/>
                <w:i/>
                <w:iCs/>
                <w:sz w:val="20"/>
                <w:szCs w:val="20"/>
              </w:rPr>
            </w:pPr>
            <w:r w:rsidRPr="00C245D6">
              <w:rPr>
                <w:rFonts w:ascii="Times New Roman" w:eastAsia="Times New Roman" w:hAnsi="Times New Roman" w:cs="Times New Roman"/>
                <w:b/>
                <w:bCs/>
                <w:i/>
                <w:iCs/>
                <w:sz w:val="20"/>
                <w:szCs w:val="20"/>
              </w:rPr>
              <w:t>$856,683</w:t>
            </w:r>
          </w:p>
        </w:tc>
      </w:tr>
      <w:tr w14:paraId="68DE8ED6" w14:textId="77777777" w:rsidTr="000D6EFC">
        <w:tblPrEx>
          <w:tblW w:w="13486" w:type="dxa"/>
          <w:tblInd w:w="113" w:type="dxa"/>
          <w:tblLook w:val="04A0"/>
        </w:tblPrEx>
        <w:trPr>
          <w:trHeight w:val="310"/>
        </w:trPr>
        <w:tc>
          <w:tcPr>
            <w:tcW w:w="3145" w:type="dxa"/>
            <w:shd w:val="clear" w:color="auto" w:fill="auto"/>
            <w:vAlign w:val="center"/>
            <w:hideMark/>
          </w:tcPr>
          <w:p w:rsidR="00C245D6" w:rsidRPr="00C245D6" w:rsidP="00C245D6" w14:paraId="5E6F8A27" w14:textId="77777777">
            <w:pPr>
              <w:spacing w:after="0" w:line="240" w:lineRule="auto"/>
              <w:ind w:left="0" w:firstLine="200" w:firstLineChars="100"/>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 xml:space="preserve">TOTAL LABOR BURDEN AND COST (rounded) </w:t>
            </w:r>
            <w:r w:rsidRPr="00C245D6">
              <w:rPr>
                <w:rFonts w:ascii="Times New Roman" w:eastAsia="Times New Roman" w:hAnsi="Times New Roman" w:cs="Times New Roman"/>
                <w:b/>
                <w:bCs/>
                <w:sz w:val="20"/>
                <w:szCs w:val="20"/>
                <w:vertAlign w:val="superscript"/>
              </w:rPr>
              <w:t>q</w:t>
            </w:r>
          </w:p>
        </w:tc>
        <w:tc>
          <w:tcPr>
            <w:tcW w:w="1530" w:type="dxa"/>
            <w:shd w:val="clear" w:color="auto" w:fill="auto"/>
            <w:vAlign w:val="center"/>
            <w:hideMark/>
          </w:tcPr>
          <w:p w:rsidR="00C245D6" w:rsidRPr="00C245D6" w:rsidP="00C245D6" w14:paraId="7813E11E" w14:textId="77777777">
            <w:pPr>
              <w:spacing w:after="0" w:line="240" w:lineRule="auto"/>
              <w:ind w:left="0" w:firstLine="0"/>
              <w:jc w:val="center"/>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 </w:t>
            </w:r>
          </w:p>
        </w:tc>
        <w:tc>
          <w:tcPr>
            <w:tcW w:w="1440" w:type="dxa"/>
            <w:shd w:val="clear" w:color="auto" w:fill="auto"/>
            <w:vAlign w:val="center"/>
            <w:hideMark/>
          </w:tcPr>
          <w:p w:rsidR="00C245D6" w:rsidRPr="00C245D6" w:rsidP="00C245D6" w14:paraId="2DB02BC5" w14:textId="77777777">
            <w:pPr>
              <w:spacing w:after="0" w:line="240" w:lineRule="auto"/>
              <w:ind w:left="0" w:firstLine="0"/>
              <w:jc w:val="center"/>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 </w:t>
            </w:r>
          </w:p>
        </w:tc>
        <w:tc>
          <w:tcPr>
            <w:tcW w:w="1423" w:type="dxa"/>
            <w:shd w:val="clear" w:color="auto" w:fill="auto"/>
            <w:vAlign w:val="center"/>
            <w:hideMark/>
          </w:tcPr>
          <w:p w:rsidR="00C245D6" w:rsidRPr="00C245D6" w:rsidP="00C245D6" w14:paraId="5A8BDF62" w14:textId="77777777">
            <w:pPr>
              <w:spacing w:after="0" w:line="240" w:lineRule="auto"/>
              <w:ind w:left="0" w:firstLine="0"/>
              <w:jc w:val="center"/>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 </w:t>
            </w:r>
          </w:p>
        </w:tc>
        <w:tc>
          <w:tcPr>
            <w:tcW w:w="1306" w:type="dxa"/>
            <w:shd w:val="clear" w:color="auto" w:fill="auto"/>
            <w:vAlign w:val="center"/>
            <w:hideMark/>
          </w:tcPr>
          <w:p w:rsidR="00C245D6" w:rsidRPr="00C245D6" w:rsidP="00C245D6" w14:paraId="4305A2FE" w14:textId="77777777">
            <w:pPr>
              <w:spacing w:after="0" w:line="240" w:lineRule="auto"/>
              <w:ind w:left="0" w:firstLine="0"/>
              <w:jc w:val="center"/>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 </w:t>
            </w:r>
          </w:p>
        </w:tc>
        <w:tc>
          <w:tcPr>
            <w:tcW w:w="3526" w:type="dxa"/>
            <w:gridSpan w:val="3"/>
            <w:shd w:val="clear" w:color="auto" w:fill="auto"/>
            <w:vAlign w:val="center"/>
            <w:hideMark/>
          </w:tcPr>
          <w:p w:rsidR="00C245D6" w:rsidRPr="00C245D6" w:rsidP="00C245D6" w14:paraId="4A4AD5CC" w14:textId="77777777">
            <w:pPr>
              <w:spacing w:after="0" w:line="240" w:lineRule="auto"/>
              <w:ind w:left="0" w:firstLine="0"/>
              <w:jc w:val="center"/>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6,500</w:t>
            </w:r>
          </w:p>
        </w:tc>
        <w:tc>
          <w:tcPr>
            <w:tcW w:w="1116" w:type="dxa"/>
            <w:shd w:val="clear" w:color="auto" w:fill="auto"/>
            <w:vAlign w:val="center"/>
            <w:hideMark/>
          </w:tcPr>
          <w:p w:rsidR="00C245D6" w:rsidRPr="00C245D6" w:rsidP="00C245D6" w14:paraId="33F8BFB0" w14:textId="77777777">
            <w:pPr>
              <w:spacing w:after="0" w:line="240" w:lineRule="auto"/>
              <w:ind w:left="0" w:firstLine="0"/>
              <w:jc w:val="right"/>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$860,000</w:t>
            </w:r>
          </w:p>
        </w:tc>
      </w:tr>
      <w:tr w14:paraId="53021539" w14:textId="77777777" w:rsidTr="000D6EFC">
        <w:tblPrEx>
          <w:tblW w:w="13486" w:type="dxa"/>
          <w:tblInd w:w="113" w:type="dxa"/>
          <w:tblLook w:val="04A0"/>
        </w:tblPrEx>
        <w:trPr>
          <w:trHeight w:val="310"/>
        </w:trPr>
        <w:tc>
          <w:tcPr>
            <w:tcW w:w="3145" w:type="dxa"/>
            <w:shd w:val="clear" w:color="auto" w:fill="auto"/>
            <w:vAlign w:val="center"/>
            <w:hideMark/>
          </w:tcPr>
          <w:p w:rsidR="00C245D6" w:rsidRPr="00C245D6" w:rsidP="00C245D6" w14:paraId="3D1AA805" w14:textId="77777777">
            <w:pPr>
              <w:spacing w:after="0" w:line="240" w:lineRule="auto"/>
              <w:ind w:left="0" w:firstLine="200" w:firstLineChars="100"/>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Grand Total (rounded)</w:t>
            </w:r>
            <w:r w:rsidRPr="00C245D6">
              <w:rPr>
                <w:rFonts w:ascii="Times New Roman" w:eastAsia="Times New Roman" w:hAnsi="Times New Roman" w:cs="Times New Roman"/>
                <w:b/>
                <w:bCs/>
                <w:sz w:val="20"/>
                <w:szCs w:val="20"/>
                <w:vertAlign w:val="superscript"/>
              </w:rPr>
              <w:t>q</w:t>
            </w:r>
          </w:p>
        </w:tc>
        <w:tc>
          <w:tcPr>
            <w:tcW w:w="1530" w:type="dxa"/>
            <w:shd w:val="clear" w:color="auto" w:fill="auto"/>
            <w:noWrap/>
            <w:vAlign w:val="bottom"/>
            <w:hideMark/>
          </w:tcPr>
          <w:p w:rsidR="00C245D6" w:rsidRPr="00C245D6" w:rsidP="00C245D6" w14:paraId="42ACA075" w14:textId="77777777">
            <w:pPr>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40" w:type="dxa"/>
            <w:shd w:val="clear" w:color="auto" w:fill="auto"/>
            <w:noWrap/>
            <w:vAlign w:val="bottom"/>
            <w:hideMark/>
          </w:tcPr>
          <w:p w:rsidR="00C245D6" w:rsidRPr="00C245D6" w:rsidP="00C245D6" w14:paraId="73947DC5" w14:textId="77777777">
            <w:pPr>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423" w:type="dxa"/>
            <w:shd w:val="clear" w:color="auto" w:fill="auto"/>
            <w:noWrap/>
            <w:vAlign w:val="bottom"/>
            <w:hideMark/>
          </w:tcPr>
          <w:p w:rsidR="00C245D6" w:rsidRPr="00C245D6" w:rsidP="00C245D6" w14:paraId="22A9E388" w14:textId="77777777">
            <w:pPr>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06" w:type="dxa"/>
            <w:shd w:val="clear" w:color="auto" w:fill="auto"/>
            <w:noWrap/>
            <w:vAlign w:val="bottom"/>
            <w:hideMark/>
          </w:tcPr>
          <w:p w:rsidR="00C245D6" w:rsidRPr="00C245D6" w:rsidP="00C245D6" w14:paraId="6A8AA0B6" w14:textId="77777777">
            <w:pPr>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71" w:type="dxa"/>
            <w:shd w:val="clear" w:color="auto" w:fill="auto"/>
            <w:noWrap/>
            <w:vAlign w:val="bottom"/>
            <w:hideMark/>
          </w:tcPr>
          <w:p w:rsidR="00C245D6" w:rsidRPr="00C245D6" w:rsidP="00C245D6" w14:paraId="63444AD2" w14:textId="77777777">
            <w:pPr>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338" w:type="dxa"/>
            <w:shd w:val="clear" w:color="auto" w:fill="auto"/>
            <w:noWrap/>
            <w:vAlign w:val="bottom"/>
            <w:hideMark/>
          </w:tcPr>
          <w:p w:rsidR="00C245D6" w:rsidRPr="00C245D6" w:rsidP="00C245D6" w14:paraId="4DF738EC" w14:textId="77777777">
            <w:pPr>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017" w:type="dxa"/>
            <w:shd w:val="clear" w:color="auto" w:fill="auto"/>
            <w:noWrap/>
            <w:vAlign w:val="bottom"/>
            <w:hideMark/>
          </w:tcPr>
          <w:p w:rsidR="00C245D6" w:rsidRPr="00C245D6" w:rsidP="00C245D6" w14:paraId="204F9F63" w14:textId="77777777">
            <w:pPr>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w:t>
            </w:r>
          </w:p>
        </w:tc>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C245D6" w:rsidRPr="00C245D6" w:rsidP="00C245D6" w14:paraId="29A250CA" w14:textId="77777777">
            <w:pPr>
              <w:spacing w:after="0" w:line="240" w:lineRule="auto"/>
              <w:ind w:left="0" w:firstLine="0"/>
              <w:jc w:val="right"/>
              <w:rPr>
                <w:rFonts w:ascii="Times New Roman" w:eastAsia="Times New Roman" w:hAnsi="Times New Roman" w:cs="Times New Roman"/>
                <w:b/>
                <w:bCs/>
                <w:sz w:val="20"/>
                <w:szCs w:val="20"/>
              </w:rPr>
            </w:pPr>
            <w:r w:rsidRPr="00C245D6">
              <w:rPr>
                <w:rFonts w:ascii="Times New Roman" w:eastAsia="Times New Roman" w:hAnsi="Times New Roman" w:cs="Times New Roman"/>
                <w:b/>
                <w:bCs/>
                <w:sz w:val="20"/>
                <w:szCs w:val="20"/>
              </w:rPr>
              <w:t>$1,160,000</w:t>
            </w:r>
          </w:p>
        </w:tc>
      </w:tr>
    </w:tbl>
    <w:p w:rsidR="00C245D6" w:rsidRPr="00C245D6" w:rsidP="00C245D6" w14:paraId="11F4FC42" w14:textId="77777777">
      <w:pPr>
        <w:widowControl w:val="0"/>
        <w:autoSpaceDE w:val="0"/>
        <w:autoSpaceDN w:val="0"/>
        <w:adjustRightInd w:val="0"/>
        <w:spacing w:after="0" w:line="240" w:lineRule="auto"/>
        <w:ind w:left="0" w:firstLine="0"/>
        <w:rPr>
          <w:rFonts w:ascii="Times New Roman" w:eastAsia="Times New Roman" w:hAnsi="Times New Roman" w:cs="Times New Roman"/>
          <w:sz w:val="16"/>
          <w:szCs w:val="16"/>
        </w:rPr>
      </w:pPr>
    </w:p>
    <w:p w:rsidR="00C245D6" w:rsidRPr="00C245D6" w:rsidP="00C245D6" w14:paraId="7E7E2D90" w14:textId="77777777">
      <w:pPr>
        <w:widowControl w:val="0"/>
        <w:autoSpaceDE w:val="0"/>
        <w:autoSpaceDN w:val="0"/>
        <w:adjustRightInd w:val="0"/>
        <w:spacing w:after="0" w:line="240" w:lineRule="auto"/>
        <w:ind w:left="0" w:firstLine="0"/>
        <w:rPr>
          <w:rFonts w:ascii="Times New Roman" w:eastAsia="Times New Roman" w:hAnsi="Times New Roman" w:cs="Times New Roman"/>
          <w:b/>
          <w:bCs/>
          <w:color w:val="000000"/>
          <w:sz w:val="20"/>
          <w:szCs w:val="20"/>
        </w:rPr>
      </w:pPr>
    </w:p>
    <w:p w:rsidR="00C245D6" w:rsidRPr="00C245D6" w:rsidP="00C245D6" w14:paraId="49A6F95A" w14:textId="77777777">
      <w:pPr>
        <w:widowControl w:val="0"/>
        <w:autoSpaceDE w:val="0"/>
        <w:autoSpaceDN w:val="0"/>
        <w:adjustRightInd w:val="0"/>
        <w:spacing w:after="0" w:line="240" w:lineRule="auto"/>
        <w:ind w:left="0" w:firstLine="0"/>
        <w:rPr>
          <w:rFonts w:ascii="Times New Roman" w:eastAsia="Times New Roman" w:hAnsi="Times New Roman" w:cs="Times New Roman"/>
          <w:b/>
          <w:bCs/>
          <w:color w:val="000000"/>
          <w:sz w:val="20"/>
          <w:szCs w:val="20"/>
        </w:rPr>
      </w:pPr>
      <w:r w:rsidRPr="00C245D6">
        <w:rPr>
          <w:rFonts w:ascii="Times New Roman" w:eastAsia="Times New Roman" w:hAnsi="Times New Roman" w:cs="Times New Roman"/>
          <w:b/>
          <w:bCs/>
          <w:color w:val="000000"/>
          <w:sz w:val="20"/>
          <w:szCs w:val="20"/>
        </w:rPr>
        <w:t>Assumptions:</w:t>
      </w:r>
    </w:p>
    <w:p w:rsidR="00C245D6" w:rsidRPr="00C245D6" w:rsidP="00C245D6" w14:paraId="25B8DE45" w14:textId="77777777">
      <w:pPr>
        <w:widowControl w:val="0"/>
        <w:autoSpaceDE w:val="0"/>
        <w:autoSpaceDN w:val="0"/>
        <w:adjustRightInd w:val="0"/>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b/>
          <w:bCs/>
          <w:sz w:val="20"/>
          <w:szCs w:val="20"/>
          <w:vertAlign w:val="superscript"/>
        </w:rPr>
        <w:t>a</w:t>
      </w:r>
      <w:r w:rsidRPr="00C245D6">
        <w:rPr>
          <w:rFonts w:ascii="Times New Roman" w:eastAsia="Times New Roman" w:hAnsi="Times New Roman" w:cs="Times New Roman"/>
          <w:b/>
          <w:bCs/>
          <w:sz w:val="20"/>
          <w:szCs w:val="20"/>
          <w:vertAlign w:val="superscript"/>
        </w:rPr>
        <w:t xml:space="preserve"> </w:t>
      </w:r>
      <w:r w:rsidRPr="00C245D6">
        <w:rPr>
          <w:rFonts w:ascii="Times New Roman" w:eastAsia="Times New Roman" w:hAnsi="Times New Roman" w:cs="Times New Roman"/>
          <w:sz w:val="20"/>
          <w:szCs w:val="20"/>
        </w:rPr>
        <w:t xml:space="preserve">There are 2 existing sources currently subject to this rule. We estimate there will be no additional new source that will become subject to the rule over the 3-year </w:t>
      </w:r>
      <w:r w:rsidRPr="00C245D6">
        <w:rPr>
          <w:rFonts w:ascii="Times New Roman" w:eastAsia="Times New Roman" w:hAnsi="Times New Roman" w:cs="Times New Roman"/>
          <w:sz w:val="20"/>
          <w:szCs w:val="20"/>
        </w:rPr>
        <w:t>period of this ICR.</w:t>
      </w:r>
    </w:p>
    <w:p w:rsidR="00C245D6" w:rsidRPr="00C245D6" w:rsidP="00C245D6" w14:paraId="4033B81C" w14:textId="77777777">
      <w:pPr>
        <w:widowControl w:val="0"/>
        <w:autoSpaceDE w:val="0"/>
        <w:autoSpaceDN w:val="0"/>
        <w:adjustRightInd w:val="0"/>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b/>
          <w:bCs/>
          <w:sz w:val="20"/>
          <w:szCs w:val="20"/>
          <w:vertAlign w:val="superscript"/>
        </w:rPr>
        <w:t>b</w:t>
      </w:r>
      <w:r w:rsidRPr="00C245D6">
        <w:rPr>
          <w:rFonts w:ascii="Times New Roman" w:eastAsia="Times New Roman" w:hAnsi="Times New Roman" w:cs="Times New Roman"/>
          <w:sz w:val="20"/>
          <w:szCs w:val="20"/>
        </w:rPr>
        <w:t xml:space="preserve"> This ICR uses the following labor rates: $172.07 per hour for Executive, Administrative, and Managerial labor; $136.08 per hour for </w:t>
      </w:r>
      <w:r w:rsidRPr="00C245D6">
        <w:rPr>
          <w:rFonts w:ascii="Times New Roman" w:eastAsia="Times New Roman" w:hAnsi="Times New Roman" w:cs="Times New Roman"/>
          <w:sz w:val="20"/>
          <w:szCs w:val="20"/>
        </w:rPr>
        <w:t>Technical</w:t>
      </w:r>
      <w:r w:rsidRPr="00C245D6">
        <w:rPr>
          <w:rFonts w:ascii="Times New Roman" w:eastAsia="Times New Roman" w:hAnsi="Times New Roman" w:cs="Times New Roman"/>
          <w:sz w:val="20"/>
          <w:szCs w:val="20"/>
        </w:rPr>
        <w:t xml:space="preserve"> labor, and $70.85 per hour for Clerical labor.  These rates are from the United States Department of Labor, Bureau of Labor Statistics, December 2023, “Employer Costs for Employee Compensation – September 2023”, Table 2. Employer Costs for Employee Compensation for Civilian Workers, by occupational and industry group.” The rates are from column 1, “Total compensation.” The rates have been increased by 110 percent to account for the benefit packages available to those employed by private industry.</w:t>
      </w:r>
    </w:p>
    <w:p w:rsidR="00C245D6" w:rsidRPr="00C245D6" w:rsidP="00C245D6" w14:paraId="1B2AE91C" w14:textId="77777777">
      <w:pPr>
        <w:widowControl w:val="0"/>
        <w:autoSpaceDE w:val="0"/>
        <w:autoSpaceDN w:val="0"/>
        <w:adjustRightInd w:val="0"/>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b/>
          <w:bCs/>
          <w:sz w:val="20"/>
          <w:szCs w:val="20"/>
          <w:vertAlign w:val="superscript"/>
        </w:rPr>
        <w:t>c</w:t>
      </w:r>
      <w:r w:rsidRPr="00C245D6">
        <w:rPr>
          <w:rFonts w:ascii="Times New Roman" w:eastAsia="Times New Roman" w:hAnsi="Times New Roman" w:cs="Times New Roman"/>
          <w:sz w:val="20"/>
          <w:szCs w:val="20"/>
        </w:rPr>
        <w:t xml:space="preserve"> </w:t>
      </w:r>
      <w:r w:rsidRPr="00C245D6">
        <w:rPr>
          <w:rFonts w:ascii="Times New Roman" w:eastAsia="Times New Roman" w:hAnsi="Times New Roman" w:cs="Times New Roman"/>
          <w:sz w:val="20"/>
          <w:szCs w:val="20"/>
        </w:rPr>
        <w:t>The</w:t>
      </w:r>
      <w:r w:rsidRPr="00C245D6">
        <w:rPr>
          <w:rFonts w:ascii="Times New Roman" w:eastAsia="Times New Roman" w:hAnsi="Times New Roman" w:cs="Times New Roman"/>
          <w:sz w:val="20"/>
          <w:szCs w:val="20"/>
        </w:rPr>
        <w:t xml:space="preserve"> burden associated with the existing NESHAP for primary copper smelting is taken from the Information Collection Request for NESHAP for Primary Copper Smelters (Renewal), dated 2/23/2022 (ICR Reference No. 202111-2060-002).  In some cases, it was necessary to modify the existing burden estimates due to changes in the affected respondents.</w:t>
      </w:r>
    </w:p>
    <w:p w:rsidR="00C245D6" w:rsidRPr="00C245D6" w:rsidP="00C245D6" w14:paraId="583D8FF7" w14:textId="77777777">
      <w:pPr>
        <w:widowControl w:val="0"/>
        <w:autoSpaceDE w:val="0"/>
        <w:autoSpaceDN w:val="0"/>
        <w:adjustRightInd w:val="0"/>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b/>
          <w:bCs/>
          <w:sz w:val="20"/>
          <w:szCs w:val="20"/>
          <w:vertAlign w:val="superscript"/>
        </w:rPr>
        <w:t>d</w:t>
      </w:r>
      <w:r w:rsidRPr="00C245D6">
        <w:rPr>
          <w:rFonts w:ascii="Times New Roman" w:eastAsia="Times New Roman" w:hAnsi="Times New Roman" w:cs="Times New Roman"/>
          <w:sz w:val="20"/>
          <w:szCs w:val="20"/>
        </w:rPr>
        <w:t xml:space="preserve"> We have assumed that all respondents will have to familiarize themselves with the regulatory requirements each year.</w:t>
      </w:r>
    </w:p>
    <w:p w:rsidR="00C245D6" w:rsidRPr="00C245D6" w:rsidP="00C245D6" w14:paraId="4CC8EACB" w14:textId="77777777">
      <w:pPr>
        <w:widowControl w:val="0"/>
        <w:autoSpaceDE w:val="0"/>
        <w:autoSpaceDN w:val="0"/>
        <w:adjustRightInd w:val="0"/>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b/>
          <w:bCs/>
          <w:sz w:val="20"/>
          <w:szCs w:val="20"/>
          <w:vertAlign w:val="superscript"/>
        </w:rPr>
        <w:t xml:space="preserve">e </w:t>
      </w:r>
      <w:r w:rsidRPr="00C245D6">
        <w:rPr>
          <w:rFonts w:ascii="Times New Roman" w:eastAsia="Times New Roman" w:hAnsi="Times New Roman" w:cs="Times New Roman"/>
          <w:sz w:val="20"/>
          <w:szCs w:val="20"/>
        </w:rPr>
        <w:t>We have assumed that each of the two respondents will take 120 hours, 4.5 times per year to conduct performance tests for PM as required under 40 CFR 63.1453.</w:t>
      </w:r>
    </w:p>
    <w:p w:rsidR="00C245D6" w:rsidRPr="00C245D6" w:rsidP="00C245D6" w14:paraId="52E45572" w14:textId="77777777">
      <w:pPr>
        <w:widowControl w:val="0"/>
        <w:autoSpaceDE w:val="0"/>
        <w:autoSpaceDN w:val="0"/>
        <w:adjustRightInd w:val="0"/>
        <w:spacing w:after="0" w:line="240" w:lineRule="auto"/>
        <w:ind w:left="0" w:firstLine="0"/>
        <w:rPr>
          <w:rFonts w:ascii="Times New Roman" w:eastAsia="Times New Roman" w:hAnsi="Times New Roman" w:cs="Times New Roman"/>
          <w:b/>
          <w:bCs/>
          <w:sz w:val="20"/>
          <w:szCs w:val="20"/>
          <w:vertAlign w:val="superscript"/>
        </w:rPr>
      </w:pPr>
      <w:r w:rsidRPr="00C245D6">
        <w:rPr>
          <w:rFonts w:ascii="Times New Roman" w:eastAsia="Times New Roman" w:hAnsi="Times New Roman" w:cs="Times New Roman"/>
          <w:b/>
          <w:bCs/>
          <w:sz w:val="20"/>
          <w:szCs w:val="20"/>
          <w:vertAlign w:val="superscript"/>
        </w:rPr>
        <w:t xml:space="preserve">f  </w:t>
      </w:r>
      <w:r w:rsidRPr="00C245D6">
        <w:rPr>
          <w:rFonts w:ascii="Times New Roman" w:eastAsia="Times New Roman" w:hAnsi="Times New Roman" w:cs="Times New Roman"/>
          <w:sz w:val="20"/>
          <w:szCs w:val="20"/>
        </w:rPr>
        <w:t>We</w:t>
      </w:r>
      <w:r w:rsidRPr="00C245D6">
        <w:rPr>
          <w:rFonts w:ascii="Times New Roman" w:eastAsia="Times New Roman" w:hAnsi="Times New Roman" w:cs="Times New Roman"/>
          <w:sz w:val="20"/>
          <w:szCs w:val="20"/>
        </w:rPr>
        <w:t xml:space="preserve"> have assumed that each of the two respondents will take 240 hours to conduct copper converter building performance test once per year.</w:t>
      </w:r>
    </w:p>
    <w:p w:rsidR="00C245D6" w:rsidRPr="00C245D6" w:rsidP="00C245D6" w14:paraId="1CAEDF3E" w14:textId="77777777">
      <w:pPr>
        <w:widowControl w:val="0"/>
        <w:autoSpaceDE w:val="0"/>
        <w:autoSpaceDN w:val="0"/>
        <w:adjustRightInd w:val="0"/>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b/>
          <w:bCs/>
          <w:sz w:val="20"/>
          <w:szCs w:val="20"/>
          <w:vertAlign w:val="superscript"/>
        </w:rPr>
        <w:t xml:space="preserve">g </w:t>
      </w:r>
      <w:r w:rsidRPr="00C245D6">
        <w:rPr>
          <w:rFonts w:ascii="Times New Roman" w:eastAsia="Times New Roman" w:hAnsi="Times New Roman" w:cs="Times New Roman"/>
          <w:sz w:val="20"/>
          <w:szCs w:val="20"/>
        </w:rPr>
        <w:t xml:space="preserve"> We</w:t>
      </w:r>
      <w:r w:rsidRPr="00C245D6">
        <w:rPr>
          <w:rFonts w:ascii="Times New Roman" w:eastAsia="Times New Roman" w:hAnsi="Times New Roman" w:cs="Times New Roman"/>
          <w:sz w:val="20"/>
          <w:szCs w:val="20"/>
        </w:rPr>
        <w:t xml:space="preserve"> have assumed respondents will need to write test plans as well as coordinate with contractors to perform tests, oversee tests, and review test reports prior to submission. The number of occurrences is based on the expected number of new tests to occur over the 3-year ICR period. </w:t>
      </w:r>
    </w:p>
    <w:p w:rsidR="00C245D6" w:rsidRPr="00C245D6" w:rsidP="00C245D6" w14:paraId="7BB7056B" w14:textId="77777777">
      <w:pPr>
        <w:widowControl w:val="0"/>
        <w:autoSpaceDE w:val="0"/>
        <w:autoSpaceDN w:val="0"/>
        <w:adjustRightInd w:val="0"/>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xml:space="preserve">Mercury: 2 tests (initial and subsequent) per facility during the 3-year ICR period = 0.67; 2 facilities subject = 4 tests during the 3-year period = 1.33 tests per year on </w:t>
      </w:r>
      <w:r w:rsidRPr="00C245D6">
        <w:rPr>
          <w:rFonts w:ascii="Times New Roman" w:eastAsia="Times New Roman" w:hAnsi="Times New Roman" w:cs="Times New Roman"/>
          <w:sz w:val="20"/>
          <w:szCs w:val="20"/>
        </w:rPr>
        <w:t>average;</w:t>
      </w:r>
    </w:p>
    <w:p w:rsidR="00C245D6" w:rsidRPr="00C245D6" w:rsidP="00C245D6" w14:paraId="3757C70B" w14:textId="77777777">
      <w:pPr>
        <w:widowControl w:val="0"/>
        <w:autoSpaceDE w:val="0"/>
        <w:autoSpaceDN w:val="0"/>
        <w:adjustRightInd w:val="0"/>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xml:space="preserve">Anode Refining Department: 2 tests (initial and subsequent) from Asarco only during the 3-year ICR period = 0.67 tests per year on </w:t>
      </w:r>
      <w:r w:rsidRPr="00C245D6">
        <w:rPr>
          <w:rFonts w:ascii="Times New Roman" w:eastAsia="Times New Roman" w:hAnsi="Times New Roman" w:cs="Times New Roman"/>
          <w:sz w:val="20"/>
          <w:szCs w:val="20"/>
        </w:rPr>
        <w:t>average;</w:t>
      </w:r>
    </w:p>
    <w:p w:rsidR="00C245D6" w:rsidRPr="00C245D6" w:rsidP="00C245D6" w14:paraId="3D7BBD80" w14:textId="77777777">
      <w:pPr>
        <w:widowControl w:val="0"/>
        <w:autoSpaceDE w:val="0"/>
        <w:autoSpaceDN w:val="0"/>
        <w:adjustRightInd w:val="0"/>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xml:space="preserve">Roofline Vent for PM: 1 initial test per facility during the 3-year ICR period = 0.33; 2 facilities subject = 2 tests during the 3-year period = 0.67 tests per year on </w:t>
      </w:r>
      <w:r w:rsidRPr="00C245D6">
        <w:rPr>
          <w:rFonts w:ascii="Times New Roman" w:eastAsia="Times New Roman" w:hAnsi="Times New Roman" w:cs="Times New Roman"/>
          <w:sz w:val="20"/>
          <w:szCs w:val="20"/>
        </w:rPr>
        <w:t>average;</w:t>
      </w:r>
    </w:p>
    <w:p w:rsidR="00C245D6" w:rsidRPr="00C245D6" w:rsidP="00C245D6" w14:paraId="4F219C6F" w14:textId="77777777">
      <w:pPr>
        <w:widowControl w:val="0"/>
        <w:autoSpaceDE w:val="0"/>
        <w:autoSpaceDN w:val="0"/>
        <w:adjustRightInd w:val="0"/>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xml:space="preserve">Roofline Vent for Lead: 0 tests because compliance is within 3 years. </w:t>
      </w:r>
    </w:p>
    <w:p w:rsidR="00C245D6" w:rsidRPr="00C245D6" w:rsidP="00C245D6" w14:paraId="577B2C5C" w14:textId="77777777">
      <w:pPr>
        <w:widowControl w:val="0"/>
        <w:autoSpaceDE w:val="0"/>
        <w:autoSpaceDN w:val="0"/>
        <w:adjustRightInd w:val="0"/>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xml:space="preserve">Benzene, Toluene, HCl, Cl, PAH, D/F: 1 initial test per facility during the 3-year ICR period = 0.33; 2 facilities subject = 2 tests during the 3-year period = 0.67 tests per year on </w:t>
      </w:r>
      <w:r w:rsidRPr="00C245D6">
        <w:rPr>
          <w:rFonts w:ascii="Times New Roman" w:eastAsia="Times New Roman" w:hAnsi="Times New Roman" w:cs="Times New Roman"/>
          <w:sz w:val="20"/>
          <w:szCs w:val="20"/>
        </w:rPr>
        <w:t>average;</w:t>
      </w:r>
    </w:p>
    <w:p w:rsidR="00C245D6" w:rsidRPr="00C245D6" w:rsidP="00C245D6" w14:paraId="2B619DB0" w14:textId="77777777">
      <w:pPr>
        <w:widowControl w:val="0"/>
        <w:autoSpaceDE w:val="0"/>
        <w:autoSpaceDN w:val="0"/>
        <w:adjustRightInd w:val="0"/>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xml:space="preserve">Hoboken converter process fugitive capture system: 0 tests because facility already performs this testing, no additional incurred burden </w:t>
      </w:r>
      <w:r w:rsidRPr="00C245D6">
        <w:rPr>
          <w:rFonts w:ascii="Times New Roman" w:eastAsia="Times New Roman" w:hAnsi="Times New Roman" w:cs="Times New Roman"/>
          <w:sz w:val="20"/>
          <w:szCs w:val="20"/>
        </w:rPr>
        <w:t>expected;</w:t>
      </w:r>
    </w:p>
    <w:p w:rsidR="00C245D6" w:rsidRPr="00C245D6" w:rsidP="00C245D6" w14:paraId="5AEB41BA" w14:textId="77777777">
      <w:pPr>
        <w:widowControl w:val="0"/>
        <w:autoSpaceDE w:val="0"/>
        <w:autoSpaceDN w:val="0"/>
        <w:adjustRightInd w:val="0"/>
        <w:spacing w:after="0" w:line="240" w:lineRule="auto"/>
        <w:ind w:left="0" w:firstLine="0"/>
        <w:rPr>
          <w:rFonts w:ascii="Times New Roman" w:eastAsia="Times New Roman" w:hAnsi="Times New Roman" w:cs="Times New Roman"/>
          <w:b/>
          <w:bCs/>
          <w:sz w:val="20"/>
          <w:szCs w:val="20"/>
          <w:vertAlign w:val="superscript"/>
        </w:rPr>
      </w:pPr>
      <w:r w:rsidRPr="00C245D6">
        <w:rPr>
          <w:rFonts w:ascii="Times New Roman" w:eastAsia="Times New Roman" w:hAnsi="Times New Roman" w:cs="Times New Roman"/>
          <w:sz w:val="20"/>
          <w:szCs w:val="20"/>
        </w:rPr>
        <w:t>Bypass:  1 test per facility during the 3-year ICR period, 1 facility with a bypass = 1 tests during the 3-year period = 0.33 tests per year on average</w:t>
      </w:r>
      <w:r w:rsidRPr="00C245D6">
        <w:rPr>
          <w:rFonts w:ascii="Times New Roman" w:eastAsia="Times New Roman" w:hAnsi="Times New Roman" w:cs="Times New Roman"/>
          <w:sz w:val="20"/>
          <w:szCs w:val="20"/>
        </w:rPr>
        <w:tab/>
      </w:r>
      <w:r w:rsidRPr="00C245D6">
        <w:rPr>
          <w:rFonts w:ascii="Times New Roman" w:eastAsia="Times New Roman" w:hAnsi="Times New Roman" w:cs="Times New Roman"/>
          <w:b/>
          <w:bCs/>
          <w:sz w:val="20"/>
          <w:szCs w:val="20"/>
          <w:vertAlign w:val="superscript"/>
        </w:rPr>
        <w:tab/>
      </w:r>
    </w:p>
    <w:p w:rsidR="00C245D6" w:rsidRPr="00C245D6" w:rsidP="00C245D6" w14:paraId="0E455FC7" w14:textId="77777777">
      <w:pPr>
        <w:widowControl w:val="0"/>
        <w:autoSpaceDE w:val="0"/>
        <w:autoSpaceDN w:val="0"/>
        <w:adjustRightInd w:val="0"/>
        <w:spacing w:after="0" w:line="240" w:lineRule="auto"/>
        <w:ind w:left="0" w:firstLine="0"/>
        <w:rPr>
          <w:rFonts w:ascii="Times New Roman" w:eastAsia="Times New Roman" w:hAnsi="Times New Roman" w:cs="Times New Roman"/>
          <w:b/>
          <w:bCs/>
          <w:sz w:val="20"/>
          <w:szCs w:val="20"/>
          <w:vertAlign w:val="superscript"/>
        </w:rPr>
      </w:pPr>
      <w:r w:rsidRPr="00C245D6">
        <w:rPr>
          <w:rFonts w:ascii="Times New Roman" w:eastAsia="Times New Roman" w:hAnsi="Times New Roman" w:cs="Times New Roman"/>
          <w:b/>
          <w:bCs/>
          <w:sz w:val="20"/>
          <w:szCs w:val="20"/>
          <w:vertAlign w:val="superscript"/>
        </w:rPr>
        <w:t xml:space="preserve">h </w:t>
      </w:r>
      <w:r w:rsidRPr="00C245D6">
        <w:rPr>
          <w:rFonts w:ascii="Times New Roman" w:eastAsia="Times New Roman" w:hAnsi="Times New Roman" w:cs="Times New Roman"/>
          <w:sz w:val="20"/>
          <w:szCs w:val="20"/>
        </w:rPr>
        <w:t>These requirements are one-time requirements that apply to new respondents. There are no new respondents estimated over the 3-year period of this ICR.</w:t>
      </w:r>
    </w:p>
    <w:p w:rsidR="00C245D6" w:rsidRPr="00C245D6" w:rsidP="00C245D6" w14:paraId="16781BA7" w14:textId="77777777">
      <w:pPr>
        <w:widowControl w:val="0"/>
        <w:autoSpaceDE w:val="0"/>
        <w:autoSpaceDN w:val="0"/>
        <w:adjustRightInd w:val="0"/>
        <w:spacing w:after="0" w:line="240" w:lineRule="auto"/>
        <w:ind w:left="0" w:firstLine="0"/>
        <w:rPr>
          <w:rFonts w:ascii="Times New Roman" w:eastAsia="Times New Roman" w:hAnsi="Times New Roman" w:cs="Times New Roman"/>
          <w:b/>
          <w:bCs/>
          <w:sz w:val="20"/>
          <w:szCs w:val="20"/>
          <w:vertAlign w:val="superscript"/>
        </w:rPr>
      </w:pPr>
      <w:r w:rsidRPr="00C245D6">
        <w:rPr>
          <w:rFonts w:ascii="Times New Roman" w:eastAsia="Times New Roman" w:hAnsi="Times New Roman" w:cs="Times New Roman"/>
          <w:b/>
          <w:bCs/>
          <w:sz w:val="20"/>
          <w:szCs w:val="20"/>
          <w:vertAlign w:val="superscript"/>
        </w:rPr>
        <w:t>i</w:t>
      </w:r>
      <w:r w:rsidRPr="00C245D6">
        <w:rPr>
          <w:rFonts w:ascii="Times New Roman" w:eastAsia="Times New Roman" w:hAnsi="Times New Roman" w:cs="Times New Roman"/>
          <w:b/>
          <w:bCs/>
          <w:sz w:val="20"/>
          <w:szCs w:val="20"/>
          <w:vertAlign w:val="superscript"/>
        </w:rPr>
        <w:t xml:space="preserve"> </w:t>
      </w:r>
      <w:r w:rsidRPr="00C245D6">
        <w:rPr>
          <w:rFonts w:ascii="Times New Roman" w:eastAsia="Times New Roman" w:hAnsi="Times New Roman" w:cs="Times New Roman"/>
          <w:sz w:val="20"/>
          <w:szCs w:val="20"/>
        </w:rPr>
        <w:t xml:space="preserve">We assumed an additional 4 notifications per respondent per year, on average, for the new testing requirements. These were added to the number of notices given for </w:t>
      </w:r>
      <w:r w:rsidRPr="00C245D6">
        <w:rPr>
          <w:rFonts w:ascii="Times New Roman" w:eastAsia="Times New Roman" w:hAnsi="Times New Roman" w:cs="Times New Roman"/>
          <w:sz w:val="20"/>
          <w:szCs w:val="20"/>
        </w:rPr>
        <w:t>the  performance</w:t>
      </w:r>
      <w:r w:rsidRPr="00C245D6">
        <w:rPr>
          <w:rFonts w:ascii="Times New Roman" w:eastAsia="Times New Roman" w:hAnsi="Times New Roman" w:cs="Times New Roman"/>
          <w:sz w:val="20"/>
          <w:szCs w:val="20"/>
        </w:rPr>
        <w:t xml:space="preserve"> tests under the existing rule (5.5 occurrences per respondent per year).</w:t>
      </w:r>
      <w:r w:rsidRPr="00C245D6">
        <w:rPr>
          <w:rFonts w:ascii="Times New Roman" w:eastAsia="Times New Roman" w:hAnsi="Times New Roman" w:cs="Times New Roman"/>
          <w:sz w:val="20"/>
          <w:szCs w:val="20"/>
        </w:rPr>
        <w:tab/>
      </w:r>
      <w:r w:rsidRPr="00C245D6">
        <w:rPr>
          <w:rFonts w:ascii="Times New Roman" w:eastAsia="Times New Roman" w:hAnsi="Times New Roman" w:cs="Times New Roman"/>
          <w:b/>
          <w:bCs/>
          <w:sz w:val="20"/>
          <w:szCs w:val="20"/>
          <w:vertAlign w:val="superscript"/>
        </w:rPr>
        <w:tab/>
      </w:r>
      <w:r w:rsidRPr="00C245D6">
        <w:rPr>
          <w:rFonts w:ascii="Times New Roman" w:eastAsia="Times New Roman" w:hAnsi="Times New Roman" w:cs="Times New Roman"/>
          <w:b/>
          <w:bCs/>
          <w:sz w:val="20"/>
          <w:szCs w:val="20"/>
          <w:vertAlign w:val="superscript"/>
        </w:rPr>
        <w:tab/>
      </w:r>
      <w:r w:rsidRPr="00C245D6">
        <w:rPr>
          <w:rFonts w:ascii="Times New Roman" w:eastAsia="Times New Roman" w:hAnsi="Times New Roman" w:cs="Times New Roman"/>
          <w:b/>
          <w:bCs/>
          <w:sz w:val="20"/>
          <w:szCs w:val="20"/>
          <w:vertAlign w:val="superscript"/>
        </w:rPr>
        <w:tab/>
      </w:r>
      <w:r w:rsidRPr="00C245D6">
        <w:rPr>
          <w:rFonts w:ascii="Times New Roman" w:eastAsia="Times New Roman" w:hAnsi="Times New Roman" w:cs="Times New Roman"/>
          <w:b/>
          <w:bCs/>
          <w:sz w:val="20"/>
          <w:szCs w:val="20"/>
          <w:vertAlign w:val="superscript"/>
        </w:rPr>
        <w:tab/>
      </w:r>
      <w:r w:rsidRPr="00C245D6">
        <w:rPr>
          <w:rFonts w:ascii="Times New Roman" w:eastAsia="Times New Roman" w:hAnsi="Times New Roman" w:cs="Times New Roman"/>
          <w:b/>
          <w:bCs/>
          <w:sz w:val="20"/>
          <w:szCs w:val="20"/>
          <w:vertAlign w:val="superscript"/>
        </w:rPr>
        <w:tab/>
      </w:r>
      <w:r w:rsidRPr="00C245D6">
        <w:rPr>
          <w:rFonts w:ascii="Times New Roman" w:eastAsia="Times New Roman" w:hAnsi="Times New Roman" w:cs="Times New Roman"/>
          <w:b/>
          <w:bCs/>
          <w:sz w:val="20"/>
          <w:szCs w:val="20"/>
          <w:vertAlign w:val="superscript"/>
        </w:rPr>
        <w:tab/>
      </w:r>
      <w:r w:rsidRPr="00C245D6">
        <w:rPr>
          <w:rFonts w:ascii="Times New Roman" w:eastAsia="Times New Roman" w:hAnsi="Times New Roman" w:cs="Times New Roman"/>
          <w:b/>
          <w:bCs/>
          <w:sz w:val="20"/>
          <w:szCs w:val="20"/>
          <w:vertAlign w:val="superscript"/>
        </w:rPr>
        <w:tab/>
      </w:r>
    </w:p>
    <w:p w:rsidR="00C245D6" w:rsidRPr="00C245D6" w:rsidP="00C245D6" w14:paraId="18C99EA7" w14:textId="77777777">
      <w:pPr>
        <w:widowControl w:val="0"/>
        <w:autoSpaceDE w:val="0"/>
        <w:autoSpaceDN w:val="0"/>
        <w:adjustRightInd w:val="0"/>
        <w:spacing w:after="0" w:line="240" w:lineRule="auto"/>
        <w:ind w:left="0" w:firstLine="0"/>
        <w:rPr>
          <w:rFonts w:ascii="Times New Roman" w:eastAsia="Times New Roman" w:hAnsi="Times New Roman" w:cs="Times New Roman"/>
          <w:b/>
          <w:bCs/>
          <w:sz w:val="20"/>
          <w:szCs w:val="20"/>
          <w:vertAlign w:val="superscript"/>
        </w:rPr>
      </w:pPr>
      <w:r w:rsidRPr="00C245D6">
        <w:rPr>
          <w:rFonts w:ascii="Times New Roman" w:eastAsia="Times New Roman" w:hAnsi="Times New Roman" w:cs="Times New Roman"/>
          <w:b/>
          <w:bCs/>
          <w:sz w:val="20"/>
          <w:szCs w:val="20"/>
          <w:vertAlign w:val="superscript"/>
        </w:rPr>
        <w:t xml:space="preserve">j </w:t>
      </w:r>
      <w:r w:rsidRPr="00C245D6">
        <w:rPr>
          <w:rFonts w:ascii="Times New Roman" w:eastAsia="Times New Roman" w:hAnsi="Times New Roman" w:cs="Times New Roman"/>
          <w:sz w:val="20"/>
          <w:szCs w:val="20"/>
        </w:rPr>
        <w:t>Submittal of performance test data through the EPA's CEDRI in ERT format is estimated to require 2 hours per test assuming 4 tests for new requirements and 5.5 tests for existing rule for both copper smelting facilities, includes keeping records of failures to meet the standards and the actions taken to minimize emissions. Electronic reporting replaces the manual reporting of performance testing.</w:t>
      </w:r>
      <w:r w:rsidRPr="00C245D6">
        <w:rPr>
          <w:rFonts w:ascii="Times New Roman" w:eastAsia="Times New Roman" w:hAnsi="Times New Roman" w:cs="Times New Roman"/>
          <w:b/>
          <w:bCs/>
          <w:sz w:val="20"/>
          <w:szCs w:val="20"/>
          <w:vertAlign w:val="superscript"/>
        </w:rPr>
        <w:tab/>
      </w:r>
      <w:r w:rsidRPr="00C245D6">
        <w:rPr>
          <w:rFonts w:ascii="Times New Roman" w:eastAsia="Times New Roman" w:hAnsi="Times New Roman" w:cs="Times New Roman"/>
          <w:b/>
          <w:bCs/>
          <w:sz w:val="20"/>
          <w:szCs w:val="20"/>
          <w:vertAlign w:val="superscript"/>
        </w:rPr>
        <w:tab/>
      </w:r>
      <w:r w:rsidRPr="00C245D6">
        <w:rPr>
          <w:rFonts w:ascii="Times New Roman" w:eastAsia="Times New Roman" w:hAnsi="Times New Roman" w:cs="Times New Roman"/>
          <w:b/>
          <w:bCs/>
          <w:sz w:val="20"/>
          <w:szCs w:val="20"/>
          <w:vertAlign w:val="superscript"/>
        </w:rPr>
        <w:tab/>
      </w:r>
    </w:p>
    <w:p w:rsidR="00C245D6" w:rsidRPr="00C245D6" w:rsidP="00C245D6" w14:paraId="09D81D00" w14:textId="77777777">
      <w:pPr>
        <w:widowControl w:val="0"/>
        <w:autoSpaceDE w:val="0"/>
        <w:autoSpaceDN w:val="0"/>
        <w:adjustRightInd w:val="0"/>
        <w:spacing w:after="0" w:line="240" w:lineRule="auto"/>
        <w:ind w:left="0" w:firstLine="0"/>
        <w:rPr>
          <w:rFonts w:ascii="Times New Roman" w:eastAsia="Times New Roman" w:hAnsi="Times New Roman" w:cs="Times New Roman"/>
          <w:b/>
          <w:bCs/>
          <w:sz w:val="20"/>
          <w:szCs w:val="20"/>
          <w:vertAlign w:val="superscript"/>
        </w:rPr>
      </w:pPr>
      <w:r w:rsidRPr="00C245D6">
        <w:rPr>
          <w:rFonts w:ascii="Times New Roman" w:eastAsia="Times New Roman" w:hAnsi="Times New Roman" w:cs="Times New Roman"/>
          <w:b/>
          <w:bCs/>
          <w:sz w:val="20"/>
          <w:szCs w:val="20"/>
          <w:vertAlign w:val="superscript"/>
        </w:rPr>
        <w:t xml:space="preserve">k </w:t>
      </w:r>
      <w:r w:rsidRPr="00C245D6">
        <w:rPr>
          <w:rFonts w:ascii="Times New Roman" w:eastAsia="Times New Roman" w:hAnsi="Times New Roman" w:cs="Times New Roman"/>
          <w:sz w:val="20"/>
          <w:szCs w:val="20"/>
        </w:rPr>
        <w:t>Recordkeeping requirements are required daily on all monitor control device parameters.</w:t>
      </w:r>
      <w:r w:rsidRPr="00C245D6">
        <w:rPr>
          <w:rFonts w:ascii="Times New Roman" w:eastAsia="Times New Roman" w:hAnsi="Times New Roman" w:cs="Times New Roman"/>
          <w:b/>
          <w:bCs/>
          <w:sz w:val="20"/>
          <w:szCs w:val="20"/>
          <w:vertAlign w:val="superscript"/>
        </w:rPr>
        <w:tab/>
      </w:r>
      <w:r w:rsidRPr="00C245D6">
        <w:rPr>
          <w:rFonts w:ascii="Times New Roman" w:eastAsia="Times New Roman" w:hAnsi="Times New Roman" w:cs="Times New Roman"/>
          <w:b/>
          <w:bCs/>
          <w:sz w:val="20"/>
          <w:szCs w:val="20"/>
          <w:vertAlign w:val="superscript"/>
        </w:rPr>
        <w:tab/>
      </w:r>
      <w:r w:rsidRPr="00C245D6">
        <w:rPr>
          <w:rFonts w:ascii="Times New Roman" w:eastAsia="Times New Roman" w:hAnsi="Times New Roman" w:cs="Times New Roman"/>
          <w:b/>
          <w:bCs/>
          <w:sz w:val="20"/>
          <w:szCs w:val="20"/>
          <w:vertAlign w:val="superscript"/>
        </w:rPr>
        <w:tab/>
      </w:r>
      <w:r w:rsidRPr="00C245D6">
        <w:rPr>
          <w:rFonts w:ascii="Times New Roman" w:eastAsia="Times New Roman" w:hAnsi="Times New Roman" w:cs="Times New Roman"/>
          <w:b/>
          <w:bCs/>
          <w:sz w:val="20"/>
          <w:szCs w:val="20"/>
          <w:vertAlign w:val="superscript"/>
        </w:rPr>
        <w:tab/>
      </w:r>
      <w:r w:rsidRPr="00C245D6">
        <w:rPr>
          <w:rFonts w:ascii="Times New Roman" w:eastAsia="Times New Roman" w:hAnsi="Times New Roman" w:cs="Times New Roman"/>
          <w:b/>
          <w:bCs/>
          <w:sz w:val="20"/>
          <w:szCs w:val="20"/>
          <w:vertAlign w:val="superscript"/>
        </w:rPr>
        <w:tab/>
      </w:r>
      <w:r w:rsidRPr="00C245D6">
        <w:rPr>
          <w:rFonts w:ascii="Times New Roman" w:eastAsia="Times New Roman" w:hAnsi="Times New Roman" w:cs="Times New Roman"/>
          <w:b/>
          <w:bCs/>
          <w:sz w:val="20"/>
          <w:szCs w:val="20"/>
          <w:vertAlign w:val="superscript"/>
        </w:rPr>
        <w:tab/>
      </w:r>
      <w:r w:rsidRPr="00C245D6">
        <w:rPr>
          <w:rFonts w:ascii="Times New Roman" w:eastAsia="Times New Roman" w:hAnsi="Times New Roman" w:cs="Times New Roman"/>
          <w:b/>
          <w:bCs/>
          <w:sz w:val="20"/>
          <w:szCs w:val="20"/>
          <w:vertAlign w:val="superscript"/>
        </w:rPr>
        <w:tab/>
      </w:r>
      <w:r w:rsidRPr="00C245D6">
        <w:rPr>
          <w:rFonts w:ascii="Times New Roman" w:eastAsia="Times New Roman" w:hAnsi="Times New Roman" w:cs="Times New Roman"/>
          <w:b/>
          <w:bCs/>
          <w:sz w:val="20"/>
          <w:szCs w:val="20"/>
          <w:vertAlign w:val="superscript"/>
        </w:rPr>
        <w:tab/>
      </w:r>
    </w:p>
    <w:p w:rsidR="00C245D6" w:rsidRPr="00C245D6" w:rsidP="00C245D6" w14:paraId="42DD428C" w14:textId="77777777">
      <w:pPr>
        <w:widowControl w:val="0"/>
        <w:autoSpaceDE w:val="0"/>
        <w:autoSpaceDN w:val="0"/>
        <w:adjustRightInd w:val="0"/>
        <w:spacing w:after="0" w:line="240" w:lineRule="auto"/>
        <w:ind w:left="0" w:firstLine="0"/>
        <w:rPr>
          <w:rFonts w:ascii="Times New Roman" w:eastAsia="Times New Roman" w:hAnsi="Times New Roman" w:cs="Times New Roman"/>
          <w:b/>
          <w:bCs/>
          <w:sz w:val="20"/>
          <w:szCs w:val="20"/>
          <w:vertAlign w:val="superscript"/>
        </w:rPr>
      </w:pPr>
      <w:r w:rsidRPr="00C245D6">
        <w:rPr>
          <w:rFonts w:ascii="Times New Roman" w:eastAsia="Times New Roman" w:hAnsi="Times New Roman" w:cs="Times New Roman"/>
          <w:b/>
          <w:bCs/>
          <w:sz w:val="20"/>
          <w:szCs w:val="20"/>
          <w:vertAlign w:val="superscript"/>
        </w:rPr>
        <w:t xml:space="preserve">l </w:t>
      </w:r>
      <w:r w:rsidRPr="00C245D6">
        <w:rPr>
          <w:rFonts w:ascii="Times New Roman" w:eastAsia="Times New Roman" w:hAnsi="Times New Roman" w:cs="Times New Roman"/>
          <w:sz w:val="20"/>
          <w:szCs w:val="20"/>
        </w:rPr>
        <w:t xml:space="preserve">We have assumed that inspections on all hood systems are done </w:t>
      </w:r>
      <w:r w:rsidRPr="00C245D6">
        <w:rPr>
          <w:rFonts w:ascii="Times New Roman" w:eastAsia="Times New Roman" w:hAnsi="Times New Roman" w:cs="Times New Roman"/>
          <w:sz w:val="20"/>
          <w:szCs w:val="20"/>
        </w:rPr>
        <w:t>on a monthly basis</w:t>
      </w:r>
      <w:r w:rsidRPr="00C245D6">
        <w:rPr>
          <w:rFonts w:ascii="Times New Roman" w:eastAsia="Times New Roman" w:hAnsi="Times New Roman" w:cs="Times New Roman"/>
          <w:sz w:val="20"/>
          <w:szCs w:val="20"/>
        </w:rPr>
        <w:t>.</w:t>
      </w:r>
      <w:r w:rsidRPr="00C245D6">
        <w:rPr>
          <w:rFonts w:ascii="Times New Roman" w:eastAsia="Times New Roman" w:hAnsi="Times New Roman" w:cs="Times New Roman"/>
          <w:b/>
          <w:bCs/>
          <w:sz w:val="20"/>
          <w:szCs w:val="20"/>
          <w:vertAlign w:val="superscript"/>
        </w:rPr>
        <w:tab/>
      </w:r>
      <w:r w:rsidRPr="00C245D6">
        <w:rPr>
          <w:rFonts w:ascii="Times New Roman" w:eastAsia="Times New Roman" w:hAnsi="Times New Roman" w:cs="Times New Roman"/>
          <w:b/>
          <w:bCs/>
          <w:sz w:val="20"/>
          <w:szCs w:val="20"/>
          <w:vertAlign w:val="superscript"/>
        </w:rPr>
        <w:tab/>
      </w:r>
      <w:r w:rsidRPr="00C245D6">
        <w:rPr>
          <w:rFonts w:ascii="Times New Roman" w:eastAsia="Times New Roman" w:hAnsi="Times New Roman" w:cs="Times New Roman"/>
          <w:b/>
          <w:bCs/>
          <w:sz w:val="20"/>
          <w:szCs w:val="20"/>
          <w:vertAlign w:val="superscript"/>
        </w:rPr>
        <w:tab/>
      </w:r>
      <w:r w:rsidRPr="00C245D6">
        <w:rPr>
          <w:rFonts w:ascii="Times New Roman" w:eastAsia="Times New Roman" w:hAnsi="Times New Roman" w:cs="Times New Roman"/>
          <w:b/>
          <w:bCs/>
          <w:sz w:val="20"/>
          <w:szCs w:val="20"/>
          <w:vertAlign w:val="superscript"/>
        </w:rPr>
        <w:tab/>
      </w:r>
      <w:r w:rsidRPr="00C245D6">
        <w:rPr>
          <w:rFonts w:ascii="Times New Roman" w:eastAsia="Times New Roman" w:hAnsi="Times New Roman" w:cs="Times New Roman"/>
          <w:b/>
          <w:bCs/>
          <w:sz w:val="20"/>
          <w:szCs w:val="20"/>
          <w:vertAlign w:val="superscript"/>
        </w:rPr>
        <w:tab/>
      </w:r>
      <w:r w:rsidRPr="00C245D6">
        <w:rPr>
          <w:rFonts w:ascii="Times New Roman" w:eastAsia="Times New Roman" w:hAnsi="Times New Roman" w:cs="Times New Roman"/>
          <w:b/>
          <w:bCs/>
          <w:sz w:val="20"/>
          <w:szCs w:val="20"/>
          <w:vertAlign w:val="superscript"/>
        </w:rPr>
        <w:tab/>
      </w:r>
      <w:r w:rsidRPr="00C245D6">
        <w:rPr>
          <w:rFonts w:ascii="Times New Roman" w:eastAsia="Times New Roman" w:hAnsi="Times New Roman" w:cs="Times New Roman"/>
          <w:b/>
          <w:bCs/>
          <w:sz w:val="20"/>
          <w:szCs w:val="20"/>
          <w:vertAlign w:val="superscript"/>
        </w:rPr>
        <w:tab/>
      </w:r>
      <w:r w:rsidRPr="00C245D6">
        <w:rPr>
          <w:rFonts w:ascii="Times New Roman" w:eastAsia="Times New Roman" w:hAnsi="Times New Roman" w:cs="Times New Roman"/>
          <w:b/>
          <w:bCs/>
          <w:sz w:val="20"/>
          <w:szCs w:val="20"/>
          <w:vertAlign w:val="superscript"/>
        </w:rPr>
        <w:tab/>
      </w:r>
    </w:p>
    <w:p w:rsidR="00C245D6" w:rsidRPr="00C245D6" w:rsidP="00C245D6" w14:paraId="3D4EBB84" w14:textId="77777777">
      <w:pPr>
        <w:widowControl w:val="0"/>
        <w:autoSpaceDE w:val="0"/>
        <w:autoSpaceDN w:val="0"/>
        <w:adjustRightInd w:val="0"/>
        <w:spacing w:after="0" w:line="240" w:lineRule="auto"/>
        <w:ind w:left="0" w:firstLine="0"/>
        <w:rPr>
          <w:rFonts w:ascii="Times New Roman" w:eastAsia="Times New Roman" w:hAnsi="Times New Roman" w:cs="Times New Roman"/>
          <w:b/>
          <w:bCs/>
          <w:sz w:val="20"/>
          <w:szCs w:val="20"/>
          <w:vertAlign w:val="superscript"/>
        </w:rPr>
      </w:pPr>
      <w:r w:rsidRPr="00C245D6">
        <w:rPr>
          <w:rFonts w:ascii="Times New Roman" w:eastAsia="Times New Roman" w:hAnsi="Times New Roman" w:cs="Times New Roman"/>
          <w:b/>
          <w:bCs/>
          <w:sz w:val="20"/>
          <w:szCs w:val="20"/>
          <w:vertAlign w:val="superscript"/>
        </w:rPr>
        <w:t xml:space="preserve">m  </w:t>
      </w:r>
      <w:r w:rsidRPr="00C245D6">
        <w:rPr>
          <w:rFonts w:ascii="Times New Roman" w:eastAsia="Times New Roman" w:hAnsi="Times New Roman" w:cs="Times New Roman"/>
          <w:sz w:val="20"/>
          <w:szCs w:val="20"/>
        </w:rPr>
        <w:t>We</w:t>
      </w:r>
      <w:r w:rsidRPr="00C245D6">
        <w:rPr>
          <w:rFonts w:ascii="Times New Roman" w:eastAsia="Times New Roman" w:hAnsi="Times New Roman" w:cs="Times New Roman"/>
          <w:sz w:val="20"/>
          <w:szCs w:val="20"/>
        </w:rPr>
        <w:t xml:space="preserve"> have assumed that one of the two existing sources will be equipped with a slag cleaning vessel.</w:t>
      </w:r>
      <w:r w:rsidRPr="00C245D6">
        <w:rPr>
          <w:rFonts w:ascii="Times New Roman" w:eastAsia="Times New Roman" w:hAnsi="Times New Roman" w:cs="Times New Roman"/>
          <w:sz w:val="20"/>
          <w:szCs w:val="20"/>
        </w:rPr>
        <w:tab/>
      </w:r>
      <w:r w:rsidRPr="00C245D6">
        <w:rPr>
          <w:rFonts w:ascii="Times New Roman" w:eastAsia="Times New Roman" w:hAnsi="Times New Roman" w:cs="Times New Roman"/>
          <w:sz w:val="20"/>
          <w:szCs w:val="20"/>
        </w:rPr>
        <w:tab/>
      </w:r>
      <w:r w:rsidRPr="00C245D6">
        <w:rPr>
          <w:rFonts w:ascii="Times New Roman" w:eastAsia="Times New Roman" w:hAnsi="Times New Roman" w:cs="Times New Roman"/>
          <w:b/>
          <w:bCs/>
          <w:sz w:val="20"/>
          <w:szCs w:val="20"/>
          <w:vertAlign w:val="superscript"/>
        </w:rPr>
        <w:tab/>
      </w:r>
      <w:r w:rsidRPr="00C245D6">
        <w:rPr>
          <w:rFonts w:ascii="Times New Roman" w:eastAsia="Times New Roman" w:hAnsi="Times New Roman" w:cs="Times New Roman"/>
          <w:b/>
          <w:bCs/>
          <w:sz w:val="20"/>
          <w:szCs w:val="20"/>
          <w:vertAlign w:val="superscript"/>
        </w:rPr>
        <w:tab/>
      </w:r>
      <w:r w:rsidRPr="00C245D6">
        <w:rPr>
          <w:rFonts w:ascii="Times New Roman" w:eastAsia="Times New Roman" w:hAnsi="Times New Roman" w:cs="Times New Roman"/>
          <w:b/>
          <w:bCs/>
          <w:sz w:val="20"/>
          <w:szCs w:val="20"/>
          <w:vertAlign w:val="superscript"/>
        </w:rPr>
        <w:tab/>
      </w:r>
      <w:r w:rsidRPr="00C245D6">
        <w:rPr>
          <w:rFonts w:ascii="Times New Roman" w:eastAsia="Times New Roman" w:hAnsi="Times New Roman" w:cs="Times New Roman"/>
          <w:b/>
          <w:bCs/>
          <w:sz w:val="20"/>
          <w:szCs w:val="20"/>
          <w:vertAlign w:val="superscript"/>
        </w:rPr>
        <w:tab/>
      </w:r>
      <w:r w:rsidRPr="00C245D6">
        <w:rPr>
          <w:rFonts w:ascii="Times New Roman" w:eastAsia="Times New Roman" w:hAnsi="Times New Roman" w:cs="Times New Roman"/>
          <w:b/>
          <w:bCs/>
          <w:sz w:val="20"/>
          <w:szCs w:val="20"/>
          <w:vertAlign w:val="superscript"/>
        </w:rPr>
        <w:tab/>
      </w:r>
    </w:p>
    <w:p w:rsidR="00C245D6" w:rsidRPr="00C245D6" w:rsidP="00C245D6" w14:paraId="107C9BCF" w14:textId="77777777">
      <w:pPr>
        <w:widowControl w:val="0"/>
        <w:autoSpaceDE w:val="0"/>
        <w:autoSpaceDN w:val="0"/>
        <w:adjustRightInd w:val="0"/>
        <w:spacing w:after="0" w:line="240" w:lineRule="auto"/>
        <w:ind w:left="0" w:firstLine="0"/>
        <w:rPr>
          <w:rFonts w:ascii="Times New Roman" w:eastAsia="Times New Roman" w:hAnsi="Times New Roman" w:cs="Times New Roman"/>
          <w:b/>
          <w:bCs/>
          <w:sz w:val="20"/>
          <w:szCs w:val="20"/>
          <w:vertAlign w:val="superscript"/>
        </w:rPr>
      </w:pPr>
      <w:r w:rsidRPr="00C245D6">
        <w:rPr>
          <w:rFonts w:ascii="Times New Roman" w:eastAsia="Times New Roman" w:hAnsi="Times New Roman" w:cs="Times New Roman"/>
          <w:b/>
          <w:bCs/>
          <w:sz w:val="20"/>
          <w:szCs w:val="20"/>
          <w:vertAlign w:val="superscript"/>
        </w:rPr>
        <w:t xml:space="preserve">n </w:t>
      </w:r>
      <w:r w:rsidRPr="00C245D6">
        <w:rPr>
          <w:rFonts w:ascii="Times New Roman" w:eastAsia="Times New Roman" w:hAnsi="Times New Roman" w:cs="Times New Roman"/>
          <w:sz w:val="20"/>
          <w:szCs w:val="20"/>
        </w:rPr>
        <w:t xml:space="preserve">We assumed each roof vent would be monitored daily for visible emissions using Method 22. After monitoring for 30 days with no visible emissions, the </w:t>
      </w:r>
      <w:r w:rsidRPr="00C245D6">
        <w:rPr>
          <w:rFonts w:ascii="Times New Roman" w:eastAsia="Times New Roman" w:hAnsi="Times New Roman" w:cs="Times New Roman"/>
          <w:sz w:val="20"/>
          <w:szCs w:val="20"/>
        </w:rPr>
        <w:t>facility  can</w:t>
      </w:r>
      <w:r w:rsidRPr="00C245D6">
        <w:rPr>
          <w:rFonts w:ascii="Times New Roman" w:eastAsia="Times New Roman" w:hAnsi="Times New Roman" w:cs="Times New Roman"/>
          <w:sz w:val="20"/>
          <w:szCs w:val="20"/>
        </w:rPr>
        <w:t xml:space="preserve"> reduce monitoring to once per week. The person hours per occurrence</w:t>
      </w:r>
      <w:r w:rsidRPr="00C245D6">
        <w:rPr>
          <w:rFonts w:ascii="Times New Roman" w:eastAsia="Times New Roman" w:hAnsi="Times New Roman" w:cs="Times New Roman"/>
          <w:b/>
          <w:bCs/>
          <w:sz w:val="20"/>
          <w:szCs w:val="20"/>
          <w:vertAlign w:val="superscript"/>
        </w:rPr>
        <w:t xml:space="preserve"> </w:t>
      </w:r>
      <w:r w:rsidRPr="00C245D6">
        <w:rPr>
          <w:rFonts w:ascii="Times New Roman" w:eastAsia="Times New Roman" w:hAnsi="Times New Roman" w:cs="Times New Roman"/>
          <w:sz w:val="20"/>
          <w:szCs w:val="20"/>
        </w:rPr>
        <w:t>includes time to take the reading and to record the information.</w:t>
      </w:r>
      <w:r w:rsidRPr="00C245D6">
        <w:rPr>
          <w:rFonts w:ascii="Times New Roman" w:eastAsia="Times New Roman" w:hAnsi="Times New Roman" w:cs="Times New Roman"/>
          <w:b/>
          <w:bCs/>
          <w:sz w:val="20"/>
          <w:szCs w:val="20"/>
          <w:vertAlign w:val="superscript"/>
        </w:rPr>
        <w:tab/>
      </w:r>
      <w:r w:rsidRPr="00C245D6">
        <w:rPr>
          <w:rFonts w:ascii="Times New Roman" w:eastAsia="Times New Roman" w:hAnsi="Times New Roman" w:cs="Times New Roman"/>
          <w:b/>
          <w:bCs/>
          <w:sz w:val="20"/>
          <w:szCs w:val="20"/>
          <w:vertAlign w:val="superscript"/>
        </w:rPr>
        <w:tab/>
      </w:r>
      <w:r w:rsidRPr="00C245D6">
        <w:rPr>
          <w:rFonts w:ascii="Times New Roman" w:eastAsia="Times New Roman" w:hAnsi="Times New Roman" w:cs="Times New Roman"/>
          <w:b/>
          <w:bCs/>
          <w:sz w:val="20"/>
          <w:szCs w:val="20"/>
          <w:vertAlign w:val="superscript"/>
        </w:rPr>
        <w:tab/>
      </w:r>
    </w:p>
    <w:p w:rsidR="00C245D6" w:rsidRPr="00C245D6" w:rsidP="00C245D6" w14:paraId="17721A69" w14:textId="77777777">
      <w:pPr>
        <w:widowControl w:val="0"/>
        <w:autoSpaceDE w:val="0"/>
        <w:autoSpaceDN w:val="0"/>
        <w:adjustRightInd w:val="0"/>
        <w:spacing w:after="0" w:line="240" w:lineRule="auto"/>
        <w:ind w:left="0" w:firstLine="0"/>
        <w:rPr>
          <w:rFonts w:ascii="Times New Roman" w:eastAsia="Times New Roman" w:hAnsi="Times New Roman" w:cs="Times New Roman"/>
          <w:b/>
          <w:bCs/>
          <w:sz w:val="20"/>
          <w:szCs w:val="20"/>
          <w:vertAlign w:val="superscript"/>
        </w:rPr>
      </w:pPr>
      <w:r w:rsidRPr="00C245D6">
        <w:rPr>
          <w:rFonts w:ascii="Times New Roman" w:eastAsia="Times New Roman" w:hAnsi="Times New Roman" w:cs="Times New Roman"/>
          <w:b/>
          <w:bCs/>
          <w:sz w:val="20"/>
          <w:szCs w:val="20"/>
          <w:vertAlign w:val="superscript"/>
        </w:rPr>
        <w:t xml:space="preserve">o </w:t>
      </w:r>
      <w:r w:rsidRPr="00C245D6">
        <w:rPr>
          <w:rFonts w:ascii="Times New Roman" w:eastAsia="Times New Roman" w:hAnsi="Times New Roman" w:cs="Times New Roman"/>
          <w:sz w:val="20"/>
          <w:szCs w:val="20"/>
        </w:rPr>
        <w:t xml:space="preserve">Each respondent is required to record information </w:t>
      </w:r>
      <w:r w:rsidRPr="00C245D6">
        <w:rPr>
          <w:rFonts w:ascii="Times New Roman" w:eastAsia="Times New Roman" w:hAnsi="Times New Roman" w:cs="Times New Roman"/>
          <w:sz w:val="20"/>
          <w:szCs w:val="20"/>
        </w:rPr>
        <w:t>on a daily basis</w:t>
      </w:r>
      <w:r w:rsidRPr="00C245D6">
        <w:rPr>
          <w:rFonts w:ascii="Times New Roman" w:eastAsia="Times New Roman" w:hAnsi="Times New Roman" w:cs="Times New Roman"/>
          <w:sz w:val="20"/>
          <w:szCs w:val="20"/>
        </w:rPr>
        <w:t>.</w:t>
      </w:r>
      <w:r w:rsidRPr="00C245D6">
        <w:rPr>
          <w:rFonts w:ascii="Times New Roman" w:eastAsia="Times New Roman" w:hAnsi="Times New Roman" w:cs="Times New Roman"/>
          <w:sz w:val="20"/>
          <w:szCs w:val="20"/>
        </w:rPr>
        <w:tab/>
      </w:r>
      <w:r w:rsidRPr="00C245D6">
        <w:rPr>
          <w:rFonts w:ascii="Times New Roman" w:eastAsia="Times New Roman" w:hAnsi="Times New Roman" w:cs="Times New Roman"/>
          <w:b/>
          <w:bCs/>
          <w:sz w:val="20"/>
          <w:szCs w:val="20"/>
          <w:vertAlign w:val="superscript"/>
        </w:rPr>
        <w:tab/>
      </w:r>
      <w:r w:rsidRPr="00C245D6">
        <w:rPr>
          <w:rFonts w:ascii="Times New Roman" w:eastAsia="Times New Roman" w:hAnsi="Times New Roman" w:cs="Times New Roman"/>
          <w:b/>
          <w:bCs/>
          <w:sz w:val="20"/>
          <w:szCs w:val="20"/>
          <w:vertAlign w:val="superscript"/>
        </w:rPr>
        <w:tab/>
      </w:r>
      <w:r w:rsidRPr="00C245D6">
        <w:rPr>
          <w:rFonts w:ascii="Times New Roman" w:eastAsia="Times New Roman" w:hAnsi="Times New Roman" w:cs="Times New Roman"/>
          <w:b/>
          <w:bCs/>
          <w:sz w:val="20"/>
          <w:szCs w:val="20"/>
          <w:vertAlign w:val="superscript"/>
        </w:rPr>
        <w:tab/>
      </w:r>
      <w:r w:rsidRPr="00C245D6">
        <w:rPr>
          <w:rFonts w:ascii="Times New Roman" w:eastAsia="Times New Roman" w:hAnsi="Times New Roman" w:cs="Times New Roman"/>
          <w:b/>
          <w:bCs/>
          <w:sz w:val="20"/>
          <w:szCs w:val="20"/>
          <w:vertAlign w:val="superscript"/>
        </w:rPr>
        <w:tab/>
      </w:r>
      <w:r w:rsidRPr="00C245D6">
        <w:rPr>
          <w:rFonts w:ascii="Times New Roman" w:eastAsia="Times New Roman" w:hAnsi="Times New Roman" w:cs="Times New Roman"/>
          <w:b/>
          <w:bCs/>
          <w:sz w:val="20"/>
          <w:szCs w:val="20"/>
          <w:vertAlign w:val="superscript"/>
        </w:rPr>
        <w:tab/>
      </w:r>
      <w:r w:rsidRPr="00C245D6">
        <w:rPr>
          <w:rFonts w:ascii="Times New Roman" w:eastAsia="Times New Roman" w:hAnsi="Times New Roman" w:cs="Times New Roman"/>
          <w:b/>
          <w:bCs/>
          <w:sz w:val="20"/>
          <w:szCs w:val="20"/>
          <w:vertAlign w:val="superscript"/>
        </w:rPr>
        <w:tab/>
      </w:r>
      <w:r w:rsidRPr="00C245D6">
        <w:rPr>
          <w:rFonts w:ascii="Times New Roman" w:eastAsia="Times New Roman" w:hAnsi="Times New Roman" w:cs="Times New Roman"/>
          <w:b/>
          <w:bCs/>
          <w:sz w:val="20"/>
          <w:szCs w:val="20"/>
          <w:vertAlign w:val="superscript"/>
        </w:rPr>
        <w:tab/>
      </w:r>
    </w:p>
    <w:p w:rsidR="00C245D6" w:rsidRPr="00C245D6" w:rsidP="00C245D6" w14:paraId="0F6BE931" w14:textId="77777777">
      <w:pPr>
        <w:widowControl w:val="0"/>
        <w:autoSpaceDE w:val="0"/>
        <w:autoSpaceDN w:val="0"/>
        <w:adjustRightInd w:val="0"/>
        <w:spacing w:after="0" w:line="240" w:lineRule="auto"/>
        <w:ind w:left="0" w:firstLine="0"/>
        <w:rPr>
          <w:rFonts w:ascii="Times New Roman" w:eastAsia="Times New Roman" w:hAnsi="Times New Roman" w:cs="Times New Roman"/>
          <w:b/>
          <w:bCs/>
          <w:sz w:val="20"/>
          <w:szCs w:val="20"/>
          <w:vertAlign w:val="superscript"/>
        </w:rPr>
      </w:pPr>
      <w:r w:rsidRPr="00C245D6">
        <w:rPr>
          <w:rFonts w:ascii="Times New Roman" w:eastAsia="Times New Roman" w:hAnsi="Times New Roman" w:cs="Times New Roman"/>
          <w:b/>
          <w:bCs/>
          <w:sz w:val="20"/>
          <w:szCs w:val="20"/>
          <w:vertAlign w:val="superscript"/>
        </w:rPr>
        <w:t xml:space="preserve">p </w:t>
      </w:r>
      <w:r w:rsidRPr="00C245D6">
        <w:rPr>
          <w:rFonts w:ascii="Times New Roman" w:eastAsia="Times New Roman" w:hAnsi="Times New Roman" w:cs="Times New Roman"/>
          <w:sz w:val="20"/>
          <w:szCs w:val="20"/>
        </w:rPr>
        <w:t>We have assumed that it will take each of the respondent 100 hours to train personnel once a year.</w:t>
      </w:r>
      <w:r w:rsidRPr="00C245D6">
        <w:rPr>
          <w:rFonts w:ascii="Times New Roman" w:eastAsia="Times New Roman" w:hAnsi="Times New Roman" w:cs="Times New Roman"/>
          <w:b/>
          <w:bCs/>
          <w:sz w:val="20"/>
          <w:szCs w:val="20"/>
          <w:vertAlign w:val="superscript"/>
        </w:rPr>
        <w:tab/>
      </w:r>
      <w:r w:rsidRPr="00C245D6">
        <w:rPr>
          <w:rFonts w:ascii="Times New Roman" w:eastAsia="Times New Roman" w:hAnsi="Times New Roman" w:cs="Times New Roman"/>
          <w:b/>
          <w:bCs/>
          <w:sz w:val="20"/>
          <w:szCs w:val="20"/>
          <w:vertAlign w:val="superscript"/>
        </w:rPr>
        <w:tab/>
      </w:r>
      <w:r w:rsidRPr="00C245D6">
        <w:rPr>
          <w:rFonts w:ascii="Times New Roman" w:eastAsia="Times New Roman" w:hAnsi="Times New Roman" w:cs="Times New Roman"/>
          <w:b/>
          <w:bCs/>
          <w:sz w:val="20"/>
          <w:szCs w:val="20"/>
          <w:vertAlign w:val="superscript"/>
        </w:rPr>
        <w:tab/>
      </w:r>
      <w:r w:rsidRPr="00C245D6">
        <w:rPr>
          <w:rFonts w:ascii="Times New Roman" w:eastAsia="Times New Roman" w:hAnsi="Times New Roman" w:cs="Times New Roman"/>
          <w:b/>
          <w:bCs/>
          <w:sz w:val="20"/>
          <w:szCs w:val="20"/>
          <w:vertAlign w:val="superscript"/>
        </w:rPr>
        <w:tab/>
      </w:r>
      <w:r w:rsidRPr="00C245D6">
        <w:rPr>
          <w:rFonts w:ascii="Times New Roman" w:eastAsia="Times New Roman" w:hAnsi="Times New Roman" w:cs="Times New Roman"/>
          <w:b/>
          <w:bCs/>
          <w:sz w:val="20"/>
          <w:szCs w:val="20"/>
          <w:vertAlign w:val="superscript"/>
        </w:rPr>
        <w:tab/>
      </w:r>
      <w:r w:rsidRPr="00C245D6">
        <w:rPr>
          <w:rFonts w:ascii="Times New Roman" w:eastAsia="Times New Roman" w:hAnsi="Times New Roman" w:cs="Times New Roman"/>
          <w:b/>
          <w:bCs/>
          <w:sz w:val="20"/>
          <w:szCs w:val="20"/>
          <w:vertAlign w:val="superscript"/>
        </w:rPr>
        <w:tab/>
      </w:r>
      <w:r w:rsidRPr="00C245D6">
        <w:rPr>
          <w:rFonts w:ascii="Times New Roman" w:eastAsia="Times New Roman" w:hAnsi="Times New Roman" w:cs="Times New Roman"/>
          <w:b/>
          <w:bCs/>
          <w:sz w:val="20"/>
          <w:szCs w:val="20"/>
          <w:vertAlign w:val="superscript"/>
        </w:rPr>
        <w:tab/>
      </w:r>
    </w:p>
    <w:p w:rsidR="00C245D6" w:rsidRPr="00C245D6" w:rsidP="00C245D6" w14:paraId="39DDB55F" w14:textId="77777777">
      <w:pPr>
        <w:widowControl w:val="0"/>
        <w:autoSpaceDE w:val="0"/>
        <w:autoSpaceDN w:val="0"/>
        <w:adjustRightInd w:val="0"/>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b/>
          <w:bCs/>
          <w:sz w:val="20"/>
          <w:szCs w:val="20"/>
          <w:vertAlign w:val="superscript"/>
        </w:rPr>
        <w:t xml:space="preserve">q </w:t>
      </w:r>
      <w:r w:rsidRPr="00C245D6">
        <w:rPr>
          <w:rFonts w:ascii="Times New Roman" w:eastAsia="Times New Roman" w:hAnsi="Times New Roman" w:cs="Times New Roman"/>
          <w:sz w:val="20"/>
          <w:szCs w:val="20"/>
        </w:rPr>
        <w:t>Totals have been rounded to 3 significant figures. Figures may not add exactly due to rounding.</w:t>
      </w:r>
      <w:r w:rsidRPr="00C245D6">
        <w:rPr>
          <w:rFonts w:ascii="Times New Roman" w:eastAsia="Times New Roman" w:hAnsi="Times New Roman" w:cs="Times New Roman"/>
          <w:sz w:val="20"/>
          <w:szCs w:val="20"/>
        </w:rPr>
        <w:tab/>
      </w:r>
      <w:r w:rsidRPr="00C245D6">
        <w:rPr>
          <w:rFonts w:ascii="Times New Roman" w:eastAsia="Times New Roman" w:hAnsi="Times New Roman" w:cs="Times New Roman"/>
          <w:sz w:val="20"/>
          <w:szCs w:val="20"/>
        </w:rPr>
        <w:tab/>
      </w:r>
      <w:r w:rsidRPr="00C245D6">
        <w:rPr>
          <w:rFonts w:ascii="Times New Roman" w:eastAsia="Times New Roman" w:hAnsi="Times New Roman" w:cs="Times New Roman"/>
          <w:sz w:val="20"/>
          <w:szCs w:val="20"/>
        </w:rPr>
        <w:tab/>
      </w:r>
      <w:r w:rsidRPr="00C245D6">
        <w:rPr>
          <w:rFonts w:ascii="Times New Roman" w:eastAsia="Times New Roman" w:hAnsi="Times New Roman" w:cs="Times New Roman"/>
          <w:sz w:val="20"/>
          <w:szCs w:val="20"/>
        </w:rPr>
        <w:tab/>
      </w:r>
      <w:r w:rsidRPr="00C245D6">
        <w:rPr>
          <w:rFonts w:ascii="Times New Roman" w:eastAsia="Times New Roman" w:hAnsi="Times New Roman" w:cs="Times New Roman"/>
          <w:sz w:val="20"/>
          <w:szCs w:val="20"/>
        </w:rPr>
        <w:tab/>
      </w:r>
      <w:r w:rsidRPr="00C245D6">
        <w:rPr>
          <w:rFonts w:ascii="Times New Roman" w:eastAsia="Times New Roman" w:hAnsi="Times New Roman" w:cs="Times New Roman"/>
          <w:sz w:val="20"/>
          <w:szCs w:val="20"/>
        </w:rPr>
        <w:tab/>
      </w:r>
      <w:r w:rsidRPr="00C245D6">
        <w:rPr>
          <w:rFonts w:ascii="Times New Roman" w:eastAsia="Times New Roman" w:hAnsi="Times New Roman" w:cs="Times New Roman"/>
          <w:sz w:val="20"/>
          <w:szCs w:val="20"/>
        </w:rPr>
        <w:tab/>
      </w:r>
      <w:r w:rsidRPr="00C245D6">
        <w:rPr>
          <w:rFonts w:ascii="Times New Roman" w:eastAsia="Times New Roman" w:hAnsi="Times New Roman" w:cs="Times New Roman"/>
          <w:sz w:val="20"/>
          <w:szCs w:val="20"/>
        </w:rPr>
        <w:tab/>
      </w:r>
    </w:p>
    <w:p w:rsidR="00C245D6" w:rsidRPr="00C245D6" w:rsidP="00C245D6" w14:paraId="0983DCAD" w14:textId="77777777">
      <w:pPr>
        <w:widowControl w:val="0"/>
        <w:autoSpaceDE w:val="0"/>
        <w:autoSpaceDN w:val="0"/>
        <w:adjustRightInd w:val="0"/>
        <w:spacing w:after="0" w:line="240" w:lineRule="auto"/>
        <w:ind w:left="0" w:firstLine="0"/>
        <w:rPr>
          <w:rFonts w:ascii="Times New Roman" w:eastAsia="Times New Roman" w:hAnsi="Times New Roman" w:cs="Times New Roman"/>
          <w:sz w:val="24"/>
          <w:szCs w:val="24"/>
        </w:rPr>
      </w:pPr>
      <w:r w:rsidRPr="00C245D6">
        <w:rPr>
          <w:rFonts w:ascii="Times New Roman" w:eastAsia="Times New Roman" w:hAnsi="Times New Roman" w:cs="Times New Roman"/>
          <w:sz w:val="24"/>
          <w:szCs w:val="24"/>
        </w:rPr>
        <w:tab/>
      </w:r>
      <w:r w:rsidRPr="00C245D6">
        <w:rPr>
          <w:rFonts w:ascii="Times New Roman" w:eastAsia="Times New Roman" w:hAnsi="Times New Roman" w:cs="Times New Roman"/>
          <w:sz w:val="24"/>
          <w:szCs w:val="24"/>
        </w:rPr>
        <w:tab/>
      </w:r>
      <w:r w:rsidRPr="00C245D6">
        <w:rPr>
          <w:rFonts w:ascii="Times New Roman" w:eastAsia="Times New Roman" w:hAnsi="Times New Roman" w:cs="Times New Roman"/>
          <w:sz w:val="24"/>
          <w:szCs w:val="24"/>
        </w:rPr>
        <w:tab/>
      </w:r>
      <w:r w:rsidRPr="00C245D6">
        <w:rPr>
          <w:rFonts w:ascii="Times New Roman" w:eastAsia="Times New Roman" w:hAnsi="Times New Roman" w:cs="Times New Roman"/>
          <w:sz w:val="24"/>
          <w:szCs w:val="24"/>
        </w:rPr>
        <w:tab/>
      </w:r>
      <w:r w:rsidRPr="00C245D6">
        <w:rPr>
          <w:rFonts w:ascii="Times New Roman" w:eastAsia="Times New Roman" w:hAnsi="Times New Roman" w:cs="Times New Roman"/>
          <w:sz w:val="24"/>
          <w:szCs w:val="24"/>
        </w:rPr>
        <w:tab/>
      </w:r>
      <w:r w:rsidRPr="00C245D6">
        <w:rPr>
          <w:rFonts w:ascii="Times New Roman" w:eastAsia="Times New Roman" w:hAnsi="Times New Roman" w:cs="Times New Roman"/>
          <w:sz w:val="24"/>
          <w:szCs w:val="24"/>
        </w:rPr>
        <w:tab/>
      </w:r>
    </w:p>
    <w:p w:rsidR="00C245D6" w:rsidRPr="00C245D6" w:rsidP="00C245D6" w14:paraId="22B58030" w14:textId="77777777">
      <w:pPr>
        <w:spacing w:after="0" w:line="240" w:lineRule="auto"/>
        <w:ind w:left="0" w:firstLine="0"/>
        <w:rPr>
          <w:rFonts w:ascii="Times New Roman" w:eastAsia="Times New Roman" w:hAnsi="Times New Roman" w:cs="Times New Roman"/>
          <w:sz w:val="24"/>
          <w:szCs w:val="24"/>
        </w:rPr>
      </w:pPr>
      <w:r w:rsidRPr="00C245D6">
        <w:rPr>
          <w:rFonts w:ascii="Times New Roman" w:eastAsia="Times New Roman" w:hAnsi="Times New Roman" w:cs="Times New Roman"/>
          <w:sz w:val="24"/>
          <w:szCs w:val="24"/>
        </w:rPr>
        <w:br w:type="page"/>
      </w:r>
    </w:p>
    <w:p w:rsidR="00C245D6" w:rsidRPr="00C245D6" w:rsidP="00C245D6" w14:paraId="280372C7" w14:textId="77777777">
      <w:pPr>
        <w:widowControl w:val="0"/>
        <w:autoSpaceDE w:val="0"/>
        <w:autoSpaceDN w:val="0"/>
        <w:adjustRightInd w:val="0"/>
        <w:spacing w:after="0" w:line="240" w:lineRule="auto"/>
        <w:ind w:left="0" w:firstLine="0"/>
        <w:rPr>
          <w:rFonts w:ascii="Times New Roman" w:eastAsia="Times New Roman" w:hAnsi="Times New Roman" w:cs="Times New Roman"/>
          <w:sz w:val="24"/>
          <w:szCs w:val="24"/>
        </w:rPr>
      </w:pPr>
    </w:p>
    <w:p w:rsidR="00C245D6" w:rsidRPr="00C245D6" w:rsidP="00C245D6" w14:paraId="2756FEC2" w14:textId="77777777">
      <w:pPr>
        <w:widowControl w:val="0"/>
        <w:autoSpaceDE w:val="0"/>
        <w:autoSpaceDN w:val="0"/>
        <w:adjustRightInd w:val="0"/>
        <w:spacing w:after="0" w:line="240" w:lineRule="auto"/>
        <w:ind w:left="0" w:firstLine="0"/>
        <w:jc w:val="center"/>
        <w:outlineLvl w:val="0"/>
        <w:rPr>
          <w:rFonts w:ascii="Times New Roman" w:eastAsia="Times New Roman" w:hAnsi="Times New Roman" w:cs="Times New Roman"/>
          <w:b/>
          <w:bCs/>
          <w:color w:val="000000"/>
          <w:sz w:val="24"/>
          <w:szCs w:val="24"/>
        </w:rPr>
      </w:pPr>
      <w:r w:rsidRPr="00C245D6">
        <w:rPr>
          <w:rFonts w:ascii="Times New Roman" w:eastAsia="Times New Roman" w:hAnsi="Times New Roman" w:cs="Times New Roman"/>
          <w:b/>
          <w:bCs/>
          <w:color w:val="000000"/>
          <w:sz w:val="24"/>
          <w:szCs w:val="24"/>
        </w:rPr>
        <w:t xml:space="preserve">Table 2: Average Annual EPA Burden and Cost – NESHAP for </w:t>
      </w:r>
      <w:r w:rsidRPr="00C245D6">
        <w:rPr>
          <w:rFonts w:ascii="Times New Roman" w:eastAsia="Times New Roman" w:hAnsi="Times New Roman" w:cs="Times New Roman"/>
          <w:b/>
          <w:bCs/>
          <w:sz w:val="24"/>
          <w:szCs w:val="24"/>
        </w:rPr>
        <w:t xml:space="preserve">Primary Copper Smelting </w:t>
      </w:r>
      <w:r w:rsidRPr="00C245D6">
        <w:rPr>
          <w:rFonts w:ascii="Times New Roman" w:eastAsia="Times New Roman" w:hAnsi="Times New Roman" w:cs="Times New Roman"/>
          <w:b/>
          <w:bCs/>
          <w:color w:val="000000"/>
          <w:sz w:val="24"/>
          <w:szCs w:val="24"/>
        </w:rPr>
        <w:t xml:space="preserve">(40 CFR Part 63, Subpart </w:t>
      </w:r>
      <w:r w:rsidRPr="00C245D6">
        <w:rPr>
          <w:rFonts w:ascii="Times New Roman" w:eastAsia="Times New Roman" w:hAnsi="Times New Roman" w:cs="Times New Roman"/>
          <w:b/>
          <w:bCs/>
          <w:sz w:val="24"/>
          <w:szCs w:val="24"/>
        </w:rPr>
        <w:t>QQQ</w:t>
      </w:r>
      <w:r w:rsidRPr="00C245D6">
        <w:rPr>
          <w:rFonts w:ascii="Times New Roman" w:eastAsia="Times New Roman" w:hAnsi="Times New Roman" w:cs="Times New Roman"/>
          <w:b/>
          <w:bCs/>
          <w:color w:val="000000"/>
          <w:sz w:val="24"/>
          <w:szCs w:val="24"/>
        </w:rPr>
        <w:t>) (Final Amendments)</w:t>
      </w:r>
    </w:p>
    <w:p w:rsidR="00C245D6" w:rsidRPr="00C245D6" w:rsidP="00C245D6" w14:paraId="4F78105F" w14:textId="77777777">
      <w:pPr>
        <w:widowControl w:val="0"/>
        <w:autoSpaceDE w:val="0"/>
        <w:autoSpaceDN w:val="0"/>
        <w:adjustRightInd w:val="0"/>
        <w:spacing w:after="0" w:line="240" w:lineRule="auto"/>
        <w:ind w:left="0" w:firstLine="0"/>
        <w:rPr>
          <w:rFonts w:ascii="Times New Roman" w:eastAsia="Times New Roman" w:hAnsi="Times New Roman" w:cs="Times New Roman"/>
          <w:sz w:val="24"/>
          <w:szCs w:val="24"/>
        </w:rPr>
      </w:pPr>
    </w:p>
    <w:p w:rsidR="00C245D6" w:rsidRPr="00C245D6" w:rsidP="00C245D6" w14:paraId="4C18F9AF" w14:textId="77777777">
      <w:pPr>
        <w:widowControl w:val="0"/>
        <w:autoSpaceDE w:val="0"/>
        <w:autoSpaceDN w:val="0"/>
        <w:adjustRightInd w:val="0"/>
        <w:spacing w:after="0" w:line="240" w:lineRule="auto"/>
        <w:ind w:left="0" w:firstLine="0"/>
        <w:rPr>
          <w:rFonts w:ascii="Times New Roman" w:eastAsia="Times New Roman" w:hAnsi="Times New Roman" w:cs="Times New Roman"/>
          <w:sz w:val="24"/>
          <w:szCs w:val="24"/>
        </w:rPr>
      </w:pPr>
    </w:p>
    <w:tbl>
      <w:tblPr>
        <w:tblW w:w="12500" w:type="dxa"/>
        <w:tblInd w:w="113" w:type="dxa"/>
        <w:tblLook w:val="04A0"/>
      </w:tblPr>
      <w:tblGrid>
        <w:gridCol w:w="2875"/>
        <w:gridCol w:w="1592"/>
        <w:gridCol w:w="1238"/>
        <w:gridCol w:w="1186"/>
        <w:gridCol w:w="994"/>
        <w:gridCol w:w="1058"/>
        <w:gridCol w:w="1338"/>
        <w:gridCol w:w="1103"/>
        <w:gridCol w:w="1116"/>
      </w:tblGrid>
      <w:tr w14:paraId="1DC09443" w14:textId="77777777" w:rsidTr="00C245D6">
        <w:tblPrEx>
          <w:tblW w:w="12500" w:type="dxa"/>
          <w:tblInd w:w="113" w:type="dxa"/>
          <w:tblLook w:val="04A0"/>
        </w:tblPrEx>
        <w:trPr>
          <w:trHeight w:val="300"/>
        </w:trPr>
        <w:tc>
          <w:tcPr>
            <w:tcW w:w="2875"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C245D6" w:rsidRPr="00C245D6" w:rsidP="00C245D6" w14:paraId="752F7B00" w14:textId="77777777">
            <w:pPr>
              <w:spacing w:after="0" w:line="240" w:lineRule="auto"/>
              <w:ind w:left="0" w:firstLine="0"/>
              <w:jc w:val="center"/>
              <w:rPr>
                <w:rFonts w:ascii="Times New Roman" w:eastAsia="Times New Roman" w:hAnsi="Times New Roman" w:cs="Times New Roman"/>
                <w:b/>
                <w:bCs/>
                <w:color w:val="000000"/>
                <w:sz w:val="20"/>
                <w:szCs w:val="20"/>
              </w:rPr>
            </w:pPr>
            <w:r w:rsidRPr="00C245D6">
              <w:rPr>
                <w:rFonts w:ascii="Times New Roman" w:eastAsia="Times New Roman" w:hAnsi="Times New Roman" w:cs="Times New Roman"/>
                <w:b/>
                <w:bCs/>
                <w:color w:val="000000"/>
                <w:sz w:val="20"/>
                <w:szCs w:val="20"/>
              </w:rPr>
              <w:t>Activity</w:t>
            </w:r>
          </w:p>
        </w:tc>
        <w:tc>
          <w:tcPr>
            <w:tcW w:w="1592" w:type="dxa"/>
            <w:tcBorders>
              <w:top w:val="single" w:sz="4" w:space="0" w:color="auto"/>
              <w:left w:val="nil"/>
              <w:bottom w:val="single" w:sz="4" w:space="0" w:color="auto"/>
              <w:right w:val="single" w:sz="4" w:space="0" w:color="auto"/>
            </w:tcBorders>
            <w:shd w:val="clear" w:color="auto" w:fill="D9D9D9"/>
            <w:vAlign w:val="center"/>
            <w:hideMark/>
          </w:tcPr>
          <w:p w:rsidR="00C245D6" w:rsidRPr="00C245D6" w:rsidP="00C245D6" w14:paraId="398E9354" w14:textId="77777777">
            <w:pPr>
              <w:spacing w:after="0" w:line="240" w:lineRule="auto"/>
              <w:ind w:left="0" w:firstLine="0"/>
              <w:jc w:val="center"/>
              <w:rPr>
                <w:rFonts w:ascii="Times New Roman" w:eastAsia="Times New Roman" w:hAnsi="Times New Roman" w:cs="Times New Roman"/>
                <w:b/>
                <w:bCs/>
                <w:color w:val="000000"/>
                <w:sz w:val="20"/>
                <w:szCs w:val="20"/>
              </w:rPr>
            </w:pPr>
            <w:r w:rsidRPr="00C245D6">
              <w:rPr>
                <w:rFonts w:ascii="Times New Roman" w:eastAsia="Times New Roman" w:hAnsi="Times New Roman" w:cs="Times New Roman"/>
                <w:b/>
                <w:bCs/>
                <w:color w:val="000000"/>
                <w:sz w:val="20"/>
                <w:szCs w:val="20"/>
              </w:rPr>
              <w:t>(A)</w:t>
            </w:r>
          </w:p>
        </w:tc>
        <w:tc>
          <w:tcPr>
            <w:tcW w:w="1238" w:type="dxa"/>
            <w:tcBorders>
              <w:top w:val="single" w:sz="4" w:space="0" w:color="auto"/>
              <w:left w:val="nil"/>
              <w:bottom w:val="single" w:sz="4" w:space="0" w:color="auto"/>
              <w:right w:val="single" w:sz="4" w:space="0" w:color="auto"/>
            </w:tcBorders>
            <w:shd w:val="clear" w:color="auto" w:fill="D9D9D9"/>
            <w:vAlign w:val="center"/>
            <w:hideMark/>
          </w:tcPr>
          <w:p w:rsidR="00C245D6" w:rsidRPr="00C245D6" w:rsidP="00C245D6" w14:paraId="2DB6DFC0" w14:textId="77777777">
            <w:pPr>
              <w:spacing w:after="0" w:line="240" w:lineRule="auto"/>
              <w:ind w:left="0" w:firstLine="0"/>
              <w:jc w:val="center"/>
              <w:rPr>
                <w:rFonts w:ascii="Times New Roman" w:eastAsia="Times New Roman" w:hAnsi="Times New Roman" w:cs="Times New Roman"/>
                <w:b/>
                <w:bCs/>
                <w:color w:val="000000"/>
                <w:sz w:val="20"/>
                <w:szCs w:val="20"/>
              </w:rPr>
            </w:pPr>
            <w:r w:rsidRPr="00C245D6">
              <w:rPr>
                <w:rFonts w:ascii="Times New Roman" w:eastAsia="Times New Roman" w:hAnsi="Times New Roman" w:cs="Times New Roman"/>
                <w:b/>
                <w:bCs/>
                <w:color w:val="000000"/>
                <w:sz w:val="20"/>
                <w:szCs w:val="20"/>
              </w:rPr>
              <w:t>(B)</w:t>
            </w:r>
          </w:p>
        </w:tc>
        <w:tc>
          <w:tcPr>
            <w:tcW w:w="1186" w:type="dxa"/>
            <w:tcBorders>
              <w:top w:val="single" w:sz="4" w:space="0" w:color="auto"/>
              <w:left w:val="nil"/>
              <w:bottom w:val="single" w:sz="4" w:space="0" w:color="auto"/>
              <w:right w:val="single" w:sz="4" w:space="0" w:color="auto"/>
            </w:tcBorders>
            <w:shd w:val="clear" w:color="auto" w:fill="D9D9D9"/>
            <w:vAlign w:val="center"/>
            <w:hideMark/>
          </w:tcPr>
          <w:p w:rsidR="00C245D6" w:rsidRPr="00C245D6" w:rsidP="00C245D6" w14:paraId="5BB2813F" w14:textId="77777777">
            <w:pPr>
              <w:spacing w:after="0" w:line="240" w:lineRule="auto"/>
              <w:ind w:left="0" w:firstLine="0"/>
              <w:jc w:val="center"/>
              <w:rPr>
                <w:rFonts w:ascii="Times New Roman" w:eastAsia="Times New Roman" w:hAnsi="Times New Roman" w:cs="Times New Roman"/>
                <w:b/>
                <w:bCs/>
                <w:color w:val="000000"/>
                <w:sz w:val="20"/>
                <w:szCs w:val="20"/>
              </w:rPr>
            </w:pPr>
            <w:r w:rsidRPr="00C245D6">
              <w:rPr>
                <w:rFonts w:ascii="Times New Roman" w:eastAsia="Times New Roman" w:hAnsi="Times New Roman" w:cs="Times New Roman"/>
                <w:b/>
                <w:bCs/>
                <w:color w:val="000000"/>
                <w:sz w:val="20"/>
                <w:szCs w:val="20"/>
              </w:rPr>
              <w:t>(C)</w:t>
            </w:r>
          </w:p>
        </w:tc>
        <w:tc>
          <w:tcPr>
            <w:tcW w:w="994" w:type="dxa"/>
            <w:tcBorders>
              <w:top w:val="single" w:sz="4" w:space="0" w:color="auto"/>
              <w:left w:val="nil"/>
              <w:bottom w:val="single" w:sz="4" w:space="0" w:color="auto"/>
              <w:right w:val="single" w:sz="4" w:space="0" w:color="auto"/>
            </w:tcBorders>
            <w:shd w:val="clear" w:color="auto" w:fill="D9D9D9"/>
            <w:vAlign w:val="center"/>
            <w:hideMark/>
          </w:tcPr>
          <w:p w:rsidR="00C245D6" w:rsidRPr="00C245D6" w:rsidP="00C245D6" w14:paraId="6A152613" w14:textId="77777777">
            <w:pPr>
              <w:spacing w:after="0" w:line="240" w:lineRule="auto"/>
              <w:ind w:left="0" w:firstLine="0"/>
              <w:jc w:val="center"/>
              <w:rPr>
                <w:rFonts w:ascii="Times New Roman" w:eastAsia="Times New Roman" w:hAnsi="Times New Roman" w:cs="Times New Roman"/>
                <w:b/>
                <w:bCs/>
                <w:color w:val="000000"/>
                <w:sz w:val="20"/>
                <w:szCs w:val="20"/>
              </w:rPr>
            </w:pPr>
            <w:r w:rsidRPr="00C245D6">
              <w:rPr>
                <w:rFonts w:ascii="Times New Roman" w:eastAsia="Times New Roman" w:hAnsi="Times New Roman" w:cs="Times New Roman"/>
                <w:b/>
                <w:bCs/>
                <w:color w:val="000000"/>
                <w:sz w:val="20"/>
                <w:szCs w:val="20"/>
              </w:rPr>
              <w:t>(D)</w:t>
            </w:r>
          </w:p>
        </w:tc>
        <w:tc>
          <w:tcPr>
            <w:tcW w:w="1058" w:type="dxa"/>
            <w:tcBorders>
              <w:top w:val="single" w:sz="4" w:space="0" w:color="auto"/>
              <w:left w:val="nil"/>
              <w:bottom w:val="single" w:sz="4" w:space="0" w:color="auto"/>
              <w:right w:val="single" w:sz="4" w:space="0" w:color="auto"/>
            </w:tcBorders>
            <w:shd w:val="clear" w:color="auto" w:fill="D9D9D9"/>
            <w:vAlign w:val="center"/>
            <w:hideMark/>
          </w:tcPr>
          <w:p w:rsidR="00C245D6" w:rsidRPr="00C245D6" w:rsidP="00C245D6" w14:paraId="48629F16" w14:textId="77777777">
            <w:pPr>
              <w:spacing w:after="0" w:line="240" w:lineRule="auto"/>
              <w:ind w:left="0" w:firstLine="0"/>
              <w:jc w:val="center"/>
              <w:rPr>
                <w:rFonts w:ascii="Times New Roman" w:eastAsia="Times New Roman" w:hAnsi="Times New Roman" w:cs="Times New Roman"/>
                <w:b/>
                <w:bCs/>
                <w:color w:val="000000"/>
                <w:sz w:val="20"/>
                <w:szCs w:val="20"/>
              </w:rPr>
            </w:pPr>
            <w:r w:rsidRPr="00C245D6">
              <w:rPr>
                <w:rFonts w:ascii="Times New Roman" w:eastAsia="Times New Roman" w:hAnsi="Times New Roman" w:cs="Times New Roman"/>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D9D9D9"/>
            <w:vAlign w:val="center"/>
            <w:hideMark/>
          </w:tcPr>
          <w:p w:rsidR="00C245D6" w:rsidRPr="00C245D6" w:rsidP="00C245D6" w14:paraId="0A7DF652" w14:textId="77777777">
            <w:pPr>
              <w:spacing w:after="0" w:line="240" w:lineRule="auto"/>
              <w:ind w:left="0" w:firstLine="0"/>
              <w:jc w:val="center"/>
              <w:rPr>
                <w:rFonts w:ascii="Times New Roman" w:eastAsia="Times New Roman" w:hAnsi="Times New Roman" w:cs="Times New Roman"/>
                <w:b/>
                <w:bCs/>
                <w:color w:val="000000"/>
                <w:sz w:val="20"/>
                <w:szCs w:val="20"/>
              </w:rPr>
            </w:pPr>
            <w:r w:rsidRPr="00C245D6">
              <w:rPr>
                <w:rFonts w:ascii="Times New Roman" w:eastAsia="Times New Roman" w:hAnsi="Times New Roman" w:cs="Times New Roman"/>
                <w:b/>
                <w:bCs/>
                <w:color w:val="000000"/>
                <w:sz w:val="20"/>
                <w:szCs w:val="20"/>
              </w:rPr>
              <w:t>(F)</w:t>
            </w:r>
          </w:p>
        </w:tc>
        <w:tc>
          <w:tcPr>
            <w:tcW w:w="1103" w:type="dxa"/>
            <w:tcBorders>
              <w:top w:val="single" w:sz="4" w:space="0" w:color="auto"/>
              <w:left w:val="nil"/>
              <w:bottom w:val="single" w:sz="4" w:space="0" w:color="auto"/>
              <w:right w:val="single" w:sz="4" w:space="0" w:color="auto"/>
            </w:tcBorders>
            <w:shd w:val="clear" w:color="auto" w:fill="D9D9D9"/>
            <w:vAlign w:val="center"/>
            <w:hideMark/>
          </w:tcPr>
          <w:p w:rsidR="00C245D6" w:rsidRPr="00C245D6" w:rsidP="00C245D6" w14:paraId="1D5F6DC6" w14:textId="77777777">
            <w:pPr>
              <w:spacing w:after="0" w:line="240" w:lineRule="auto"/>
              <w:ind w:left="0" w:firstLine="0"/>
              <w:jc w:val="center"/>
              <w:rPr>
                <w:rFonts w:ascii="Times New Roman" w:eastAsia="Times New Roman" w:hAnsi="Times New Roman" w:cs="Times New Roman"/>
                <w:b/>
                <w:bCs/>
                <w:color w:val="000000"/>
                <w:sz w:val="20"/>
                <w:szCs w:val="20"/>
              </w:rPr>
            </w:pPr>
            <w:r w:rsidRPr="00C245D6">
              <w:rPr>
                <w:rFonts w:ascii="Times New Roman" w:eastAsia="Times New Roman" w:hAnsi="Times New Roman" w:cs="Times New Roman"/>
                <w:b/>
                <w:bCs/>
                <w:color w:val="000000"/>
                <w:sz w:val="20"/>
                <w:szCs w:val="20"/>
              </w:rPr>
              <w:t>(G)</w:t>
            </w:r>
          </w:p>
        </w:tc>
        <w:tc>
          <w:tcPr>
            <w:tcW w:w="1116" w:type="dxa"/>
            <w:tcBorders>
              <w:top w:val="single" w:sz="4" w:space="0" w:color="auto"/>
              <w:left w:val="nil"/>
              <w:bottom w:val="single" w:sz="4" w:space="0" w:color="auto"/>
              <w:right w:val="single" w:sz="4" w:space="0" w:color="auto"/>
            </w:tcBorders>
            <w:shd w:val="clear" w:color="auto" w:fill="D9D9D9"/>
            <w:vAlign w:val="center"/>
            <w:hideMark/>
          </w:tcPr>
          <w:p w:rsidR="00C245D6" w:rsidRPr="00C245D6" w:rsidP="00C245D6" w14:paraId="7103116E" w14:textId="77777777">
            <w:pPr>
              <w:spacing w:after="0" w:line="240" w:lineRule="auto"/>
              <w:ind w:left="0" w:firstLine="0"/>
              <w:jc w:val="center"/>
              <w:rPr>
                <w:rFonts w:ascii="Times New Roman" w:eastAsia="Times New Roman" w:hAnsi="Times New Roman" w:cs="Times New Roman"/>
                <w:b/>
                <w:bCs/>
                <w:color w:val="000000"/>
                <w:sz w:val="20"/>
                <w:szCs w:val="20"/>
              </w:rPr>
            </w:pPr>
            <w:r w:rsidRPr="00C245D6">
              <w:rPr>
                <w:rFonts w:ascii="Times New Roman" w:eastAsia="Times New Roman" w:hAnsi="Times New Roman" w:cs="Times New Roman"/>
                <w:b/>
                <w:bCs/>
                <w:color w:val="000000"/>
                <w:sz w:val="20"/>
                <w:szCs w:val="20"/>
              </w:rPr>
              <w:t>(H)</w:t>
            </w:r>
          </w:p>
        </w:tc>
      </w:tr>
      <w:tr w14:paraId="213466ED" w14:textId="77777777" w:rsidTr="00C245D6">
        <w:tblPrEx>
          <w:tblW w:w="12500" w:type="dxa"/>
          <w:tblInd w:w="113" w:type="dxa"/>
          <w:tblLook w:val="04A0"/>
        </w:tblPrEx>
        <w:trPr>
          <w:trHeight w:val="1275"/>
        </w:trPr>
        <w:tc>
          <w:tcPr>
            <w:tcW w:w="2875"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C245D6" w:rsidRPr="00C245D6" w:rsidP="00C245D6" w14:paraId="00048604" w14:textId="77777777">
            <w:pPr>
              <w:spacing w:after="0" w:line="240" w:lineRule="auto"/>
              <w:ind w:left="0" w:firstLine="0"/>
              <w:rPr>
                <w:rFonts w:ascii="Times New Roman" w:eastAsia="Times New Roman" w:hAnsi="Times New Roman" w:cs="Times New Roman"/>
                <w:b/>
                <w:bCs/>
                <w:color w:val="000000"/>
                <w:sz w:val="20"/>
                <w:szCs w:val="20"/>
              </w:rPr>
            </w:pPr>
          </w:p>
        </w:tc>
        <w:tc>
          <w:tcPr>
            <w:tcW w:w="1592" w:type="dxa"/>
            <w:tcBorders>
              <w:top w:val="single" w:sz="4" w:space="0" w:color="auto"/>
              <w:left w:val="nil"/>
              <w:bottom w:val="single" w:sz="4" w:space="0" w:color="auto"/>
              <w:right w:val="single" w:sz="4" w:space="0" w:color="auto"/>
            </w:tcBorders>
            <w:shd w:val="clear" w:color="auto" w:fill="D9D9D9"/>
            <w:vAlign w:val="center"/>
            <w:hideMark/>
          </w:tcPr>
          <w:p w:rsidR="00C245D6" w:rsidRPr="00C245D6" w:rsidP="00C245D6" w14:paraId="4895F95B" w14:textId="77777777">
            <w:pPr>
              <w:spacing w:after="0" w:line="240" w:lineRule="auto"/>
              <w:ind w:left="0" w:firstLine="0"/>
              <w:jc w:val="center"/>
              <w:rPr>
                <w:rFonts w:ascii="Times New Roman" w:eastAsia="Times New Roman" w:hAnsi="Times New Roman" w:cs="Times New Roman"/>
                <w:b/>
                <w:bCs/>
                <w:color w:val="000000"/>
                <w:sz w:val="20"/>
                <w:szCs w:val="20"/>
              </w:rPr>
            </w:pPr>
            <w:r w:rsidRPr="00C245D6">
              <w:rPr>
                <w:rFonts w:ascii="Times New Roman" w:eastAsia="Times New Roman" w:hAnsi="Times New Roman" w:cs="Times New Roman"/>
                <w:b/>
                <w:bCs/>
                <w:color w:val="000000"/>
                <w:sz w:val="20"/>
                <w:szCs w:val="20"/>
              </w:rPr>
              <w:t>EPA person- hours per occurrence</w:t>
            </w:r>
          </w:p>
        </w:tc>
        <w:tc>
          <w:tcPr>
            <w:tcW w:w="1238" w:type="dxa"/>
            <w:tcBorders>
              <w:top w:val="single" w:sz="4" w:space="0" w:color="auto"/>
              <w:left w:val="nil"/>
              <w:bottom w:val="single" w:sz="4" w:space="0" w:color="auto"/>
              <w:right w:val="single" w:sz="4" w:space="0" w:color="auto"/>
            </w:tcBorders>
            <w:shd w:val="clear" w:color="auto" w:fill="D9D9D9"/>
            <w:vAlign w:val="center"/>
            <w:hideMark/>
          </w:tcPr>
          <w:p w:rsidR="00C245D6" w:rsidRPr="00C245D6" w:rsidP="00C245D6" w14:paraId="3C8BF0DA" w14:textId="77777777">
            <w:pPr>
              <w:spacing w:after="0" w:line="240" w:lineRule="auto"/>
              <w:ind w:left="0" w:firstLine="0"/>
              <w:jc w:val="center"/>
              <w:rPr>
                <w:rFonts w:ascii="Times New Roman" w:eastAsia="Times New Roman" w:hAnsi="Times New Roman" w:cs="Times New Roman"/>
                <w:b/>
                <w:bCs/>
                <w:color w:val="000000"/>
                <w:sz w:val="20"/>
                <w:szCs w:val="20"/>
              </w:rPr>
            </w:pPr>
            <w:r w:rsidRPr="00C245D6">
              <w:rPr>
                <w:rFonts w:ascii="Times New Roman" w:eastAsia="Times New Roman" w:hAnsi="Times New Roman" w:cs="Times New Roman"/>
                <w:b/>
                <w:bCs/>
                <w:color w:val="000000"/>
                <w:sz w:val="20"/>
                <w:szCs w:val="20"/>
              </w:rPr>
              <w:t xml:space="preserve"> No. of occurrences per plant per year</w:t>
            </w:r>
          </w:p>
        </w:tc>
        <w:tc>
          <w:tcPr>
            <w:tcW w:w="1186" w:type="dxa"/>
            <w:tcBorders>
              <w:top w:val="single" w:sz="4" w:space="0" w:color="auto"/>
              <w:left w:val="nil"/>
              <w:bottom w:val="single" w:sz="4" w:space="0" w:color="auto"/>
              <w:right w:val="single" w:sz="4" w:space="0" w:color="auto"/>
            </w:tcBorders>
            <w:shd w:val="clear" w:color="auto" w:fill="D9D9D9"/>
            <w:vAlign w:val="center"/>
            <w:hideMark/>
          </w:tcPr>
          <w:p w:rsidR="00C245D6" w:rsidRPr="00C245D6" w:rsidP="00C245D6" w14:paraId="5FA3A5E6" w14:textId="77777777">
            <w:pPr>
              <w:spacing w:after="0" w:line="240" w:lineRule="auto"/>
              <w:ind w:left="0" w:firstLine="0"/>
              <w:jc w:val="center"/>
              <w:rPr>
                <w:rFonts w:ascii="Times New Roman" w:eastAsia="Times New Roman" w:hAnsi="Times New Roman" w:cs="Times New Roman"/>
                <w:b/>
                <w:bCs/>
                <w:color w:val="000000"/>
                <w:sz w:val="20"/>
                <w:szCs w:val="20"/>
              </w:rPr>
            </w:pPr>
            <w:r w:rsidRPr="00C245D6">
              <w:rPr>
                <w:rFonts w:ascii="Times New Roman" w:eastAsia="Times New Roman" w:hAnsi="Times New Roman" w:cs="Times New Roman"/>
                <w:b/>
                <w:bCs/>
                <w:color w:val="000000"/>
                <w:sz w:val="20"/>
                <w:szCs w:val="20"/>
              </w:rPr>
              <w:t xml:space="preserve">EPA person- hours per plant per year </w:t>
            </w:r>
            <w:r w:rsidRPr="00C245D6">
              <w:rPr>
                <w:rFonts w:ascii="Times New Roman" w:eastAsia="Times New Roman" w:hAnsi="Times New Roman" w:cs="Times New Roman"/>
                <w:b/>
                <w:bCs/>
                <w:color w:val="000000"/>
                <w:sz w:val="20"/>
                <w:szCs w:val="20"/>
              </w:rPr>
              <w:br/>
              <w:t>(C=</w:t>
            </w:r>
            <w:r w:rsidRPr="00C245D6">
              <w:rPr>
                <w:rFonts w:ascii="Times New Roman" w:eastAsia="Times New Roman" w:hAnsi="Times New Roman" w:cs="Times New Roman"/>
                <w:b/>
                <w:bCs/>
                <w:color w:val="000000"/>
                <w:sz w:val="20"/>
                <w:szCs w:val="20"/>
              </w:rPr>
              <w:t>AxB</w:t>
            </w:r>
            <w:r w:rsidRPr="00C245D6">
              <w:rPr>
                <w:rFonts w:ascii="Times New Roman" w:eastAsia="Times New Roman" w:hAnsi="Times New Roman" w:cs="Times New Roman"/>
                <w:b/>
                <w:bCs/>
                <w:color w:val="000000"/>
                <w:sz w:val="20"/>
                <w:szCs w:val="20"/>
              </w:rPr>
              <w:t>)</w:t>
            </w:r>
          </w:p>
        </w:tc>
        <w:tc>
          <w:tcPr>
            <w:tcW w:w="994" w:type="dxa"/>
            <w:tcBorders>
              <w:top w:val="single" w:sz="4" w:space="0" w:color="auto"/>
              <w:left w:val="nil"/>
              <w:bottom w:val="single" w:sz="4" w:space="0" w:color="auto"/>
              <w:right w:val="single" w:sz="4" w:space="0" w:color="auto"/>
            </w:tcBorders>
            <w:shd w:val="clear" w:color="auto" w:fill="D9D9D9"/>
            <w:vAlign w:val="center"/>
            <w:hideMark/>
          </w:tcPr>
          <w:p w:rsidR="00C245D6" w:rsidRPr="00C245D6" w:rsidP="00C245D6" w14:paraId="24204611" w14:textId="77777777">
            <w:pPr>
              <w:spacing w:after="0" w:line="240" w:lineRule="auto"/>
              <w:ind w:left="0" w:firstLine="0"/>
              <w:jc w:val="center"/>
              <w:rPr>
                <w:rFonts w:ascii="Times New Roman" w:eastAsia="Times New Roman" w:hAnsi="Times New Roman" w:cs="Times New Roman"/>
                <w:b/>
                <w:bCs/>
                <w:color w:val="000000"/>
                <w:sz w:val="20"/>
                <w:szCs w:val="20"/>
              </w:rPr>
            </w:pPr>
            <w:r w:rsidRPr="00C245D6">
              <w:rPr>
                <w:rFonts w:ascii="Times New Roman" w:eastAsia="Times New Roman" w:hAnsi="Times New Roman" w:cs="Times New Roman"/>
                <w:b/>
                <w:bCs/>
                <w:color w:val="000000"/>
                <w:sz w:val="20"/>
                <w:szCs w:val="20"/>
              </w:rPr>
              <w:t xml:space="preserve">Plants per </w:t>
            </w:r>
            <w:r w:rsidRPr="00C245D6">
              <w:rPr>
                <w:rFonts w:ascii="Times New Roman" w:eastAsia="Times New Roman" w:hAnsi="Times New Roman" w:cs="Times New Roman"/>
                <w:b/>
                <w:bCs/>
                <w:color w:val="000000"/>
                <w:sz w:val="20"/>
                <w:szCs w:val="20"/>
              </w:rPr>
              <w:t xml:space="preserve">year  </w:t>
            </w:r>
            <w:r w:rsidRPr="00C245D6">
              <w:rPr>
                <w:rFonts w:ascii="Times New Roman" w:eastAsia="Times New Roman" w:hAnsi="Times New Roman" w:cs="Times New Roman"/>
                <w:b/>
                <w:bCs/>
                <w:color w:val="000000"/>
                <w:sz w:val="20"/>
                <w:szCs w:val="20"/>
                <w:vertAlign w:val="superscript"/>
              </w:rPr>
              <w:t>a</w:t>
            </w:r>
          </w:p>
        </w:tc>
        <w:tc>
          <w:tcPr>
            <w:tcW w:w="1058" w:type="dxa"/>
            <w:tcBorders>
              <w:top w:val="single" w:sz="4" w:space="0" w:color="auto"/>
              <w:left w:val="nil"/>
              <w:bottom w:val="single" w:sz="4" w:space="0" w:color="auto"/>
              <w:right w:val="single" w:sz="4" w:space="0" w:color="auto"/>
            </w:tcBorders>
            <w:shd w:val="clear" w:color="auto" w:fill="D9D9D9"/>
            <w:vAlign w:val="center"/>
            <w:hideMark/>
          </w:tcPr>
          <w:p w:rsidR="00C245D6" w:rsidRPr="00C245D6" w:rsidP="00C245D6" w14:paraId="052CC808" w14:textId="77777777">
            <w:pPr>
              <w:spacing w:after="0" w:line="240" w:lineRule="auto"/>
              <w:ind w:left="0" w:firstLine="0"/>
              <w:jc w:val="center"/>
              <w:rPr>
                <w:rFonts w:ascii="Times New Roman" w:eastAsia="Times New Roman" w:hAnsi="Times New Roman" w:cs="Times New Roman"/>
                <w:b/>
                <w:bCs/>
                <w:color w:val="000000"/>
                <w:sz w:val="20"/>
                <w:szCs w:val="20"/>
              </w:rPr>
            </w:pPr>
            <w:r w:rsidRPr="00C245D6">
              <w:rPr>
                <w:rFonts w:ascii="Times New Roman" w:eastAsia="Times New Roman" w:hAnsi="Times New Roman" w:cs="Times New Roman"/>
                <w:b/>
                <w:bCs/>
                <w:color w:val="000000"/>
                <w:sz w:val="20"/>
                <w:szCs w:val="20"/>
              </w:rPr>
              <w:t xml:space="preserve">Technical person- hours per year </w:t>
            </w:r>
            <w:r w:rsidRPr="00C245D6">
              <w:rPr>
                <w:rFonts w:ascii="Times New Roman" w:eastAsia="Times New Roman" w:hAnsi="Times New Roman" w:cs="Times New Roman"/>
                <w:b/>
                <w:bCs/>
                <w:color w:val="000000"/>
                <w:sz w:val="20"/>
                <w:szCs w:val="20"/>
              </w:rPr>
              <w:br/>
              <w:t>(E=</w:t>
            </w:r>
            <w:r w:rsidRPr="00C245D6">
              <w:rPr>
                <w:rFonts w:ascii="Times New Roman" w:eastAsia="Times New Roman" w:hAnsi="Times New Roman" w:cs="Times New Roman"/>
                <w:b/>
                <w:bCs/>
                <w:color w:val="000000"/>
                <w:sz w:val="20"/>
                <w:szCs w:val="20"/>
              </w:rPr>
              <w:t>CxD</w:t>
            </w:r>
            <w:r w:rsidRPr="00C245D6">
              <w:rPr>
                <w:rFonts w:ascii="Times New Roman" w:eastAsia="Times New Roman" w:hAnsi="Times New Roman" w:cs="Times New Roman"/>
                <w:b/>
                <w:bCs/>
                <w:color w:val="000000"/>
                <w:sz w:val="20"/>
                <w:szCs w:val="20"/>
              </w:rPr>
              <w:t>)</w:t>
            </w:r>
          </w:p>
        </w:tc>
        <w:tc>
          <w:tcPr>
            <w:tcW w:w="1338" w:type="dxa"/>
            <w:tcBorders>
              <w:top w:val="single" w:sz="4" w:space="0" w:color="auto"/>
              <w:left w:val="nil"/>
              <w:bottom w:val="single" w:sz="4" w:space="0" w:color="auto"/>
              <w:right w:val="single" w:sz="4" w:space="0" w:color="auto"/>
            </w:tcBorders>
            <w:shd w:val="clear" w:color="auto" w:fill="D9D9D9"/>
            <w:vAlign w:val="center"/>
            <w:hideMark/>
          </w:tcPr>
          <w:p w:rsidR="00C245D6" w:rsidRPr="00C245D6" w:rsidP="00C245D6" w14:paraId="220283D2" w14:textId="77777777">
            <w:pPr>
              <w:spacing w:after="0" w:line="240" w:lineRule="auto"/>
              <w:ind w:left="0" w:firstLine="0"/>
              <w:jc w:val="center"/>
              <w:rPr>
                <w:rFonts w:ascii="Times New Roman" w:eastAsia="Times New Roman" w:hAnsi="Times New Roman" w:cs="Times New Roman"/>
                <w:b/>
                <w:bCs/>
                <w:color w:val="000000"/>
                <w:sz w:val="20"/>
                <w:szCs w:val="20"/>
              </w:rPr>
            </w:pPr>
            <w:r w:rsidRPr="00C245D6">
              <w:rPr>
                <w:rFonts w:ascii="Times New Roman" w:eastAsia="Times New Roman" w:hAnsi="Times New Roman" w:cs="Times New Roman"/>
                <w:b/>
                <w:bCs/>
                <w:color w:val="000000"/>
                <w:sz w:val="20"/>
                <w:szCs w:val="20"/>
              </w:rPr>
              <w:t xml:space="preserve">Management person-hours per year </w:t>
            </w:r>
            <w:r w:rsidRPr="00C245D6">
              <w:rPr>
                <w:rFonts w:ascii="Times New Roman" w:eastAsia="Times New Roman" w:hAnsi="Times New Roman" w:cs="Times New Roman"/>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auto" w:fill="D9D9D9"/>
            <w:vAlign w:val="center"/>
            <w:hideMark/>
          </w:tcPr>
          <w:p w:rsidR="00C245D6" w:rsidRPr="00C245D6" w:rsidP="00C245D6" w14:paraId="5587C982" w14:textId="77777777">
            <w:pPr>
              <w:spacing w:after="0" w:line="240" w:lineRule="auto"/>
              <w:ind w:left="0" w:firstLine="0"/>
              <w:jc w:val="center"/>
              <w:rPr>
                <w:rFonts w:ascii="Times New Roman" w:eastAsia="Times New Roman" w:hAnsi="Times New Roman" w:cs="Times New Roman"/>
                <w:b/>
                <w:bCs/>
                <w:color w:val="000000"/>
                <w:sz w:val="20"/>
                <w:szCs w:val="20"/>
              </w:rPr>
            </w:pPr>
            <w:r w:rsidRPr="00C245D6">
              <w:rPr>
                <w:rFonts w:ascii="Times New Roman" w:eastAsia="Times New Roman" w:hAnsi="Times New Roman" w:cs="Times New Roman"/>
                <w:b/>
                <w:bCs/>
                <w:color w:val="000000"/>
                <w:sz w:val="20"/>
                <w:szCs w:val="20"/>
              </w:rPr>
              <w:t xml:space="preserve">Clerical person-hours per year </w:t>
            </w:r>
            <w:r w:rsidRPr="00C245D6">
              <w:rPr>
                <w:rFonts w:ascii="Times New Roman" w:eastAsia="Times New Roman" w:hAnsi="Times New Roman" w:cs="Times New Roman"/>
                <w:b/>
                <w:bCs/>
                <w:color w:val="000000"/>
                <w:sz w:val="20"/>
                <w:szCs w:val="20"/>
              </w:rPr>
              <w:br/>
              <w:t>(G=Ex0.1)</w:t>
            </w:r>
          </w:p>
        </w:tc>
        <w:tc>
          <w:tcPr>
            <w:tcW w:w="1116" w:type="dxa"/>
            <w:tcBorders>
              <w:top w:val="single" w:sz="4" w:space="0" w:color="auto"/>
              <w:left w:val="nil"/>
              <w:bottom w:val="single" w:sz="4" w:space="0" w:color="auto"/>
              <w:right w:val="single" w:sz="4" w:space="0" w:color="auto"/>
            </w:tcBorders>
            <w:shd w:val="clear" w:color="auto" w:fill="D9D9D9"/>
            <w:vAlign w:val="center"/>
            <w:hideMark/>
          </w:tcPr>
          <w:p w:rsidR="00C245D6" w:rsidRPr="00C245D6" w:rsidP="00C245D6" w14:paraId="554A5F3C" w14:textId="77777777">
            <w:pPr>
              <w:spacing w:after="0" w:line="240" w:lineRule="auto"/>
              <w:ind w:left="0" w:firstLine="0"/>
              <w:jc w:val="center"/>
              <w:rPr>
                <w:rFonts w:ascii="Times New Roman" w:eastAsia="Times New Roman" w:hAnsi="Times New Roman" w:cs="Times New Roman"/>
                <w:b/>
                <w:bCs/>
                <w:color w:val="000000"/>
                <w:sz w:val="20"/>
                <w:szCs w:val="20"/>
              </w:rPr>
            </w:pPr>
            <w:r w:rsidRPr="00C245D6">
              <w:rPr>
                <w:rFonts w:ascii="Times New Roman" w:eastAsia="Times New Roman" w:hAnsi="Times New Roman" w:cs="Times New Roman"/>
                <w:b/>
                <w:bCs/>
                <w:color w:val="000000"/>
                <w:sz w:val="20"/>
                <w:szCs w:val="20"/>
              </w:rPr>
              <w:t xml:space="preserve">Cost, ($) </w:t>
            </w:r>
            <w:r w:rsidRPr="00C245D6">
              <w:rPr>
                <w:rFonts w:ascii="Times New Roman" w:eastAsia="Times New Roman" w:hAnsi="Times New Roman" w:cs="Times New Roman"/>
                <w:b/>
                <w:bCs/>
                <w:color w:val="000000"/>
                <w:sz w:val="20"/>
                <w:szCs w:val="20"/>
                <w:vertAlign w:val="superscript"/>
              </w:rPr>
              <w:t>b</w:t>
            </w:r>
          </w:p>
        </w:tc>
      </w:tr>
      <w:tr w14:paraId="4AC5E4B7" w14:textId="77777777" w:rsidTr="000D6EFC">
        <w:tblPrEx>
          <w:tblW w:w="12500" w:type="dxa"/>
          <w:tblInd w:w="113" w:type="dxa"/>
          <w:tblLook w:val="04A0"/>
        </w:tblPrEx>
        <w:trPr>
          <w:trHeight w:val="300"/>
        </w:trPr>
        <w:tc>
          <w:tcPr>
            <w:tcW w:w="28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45D6" w:rsidRPr="00C245D6" w:rsidP="00C245D6" w14:paraId="725D5BAD" w14:textId="77777777">
            <w:pPr>
              <w:spacing w:after="0" w:line="240" w:lineRule="auto"/>
              <w:ind w:left="0" w:firstLine="0"/>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Activity</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0292E3ED"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N/A</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583EBA1C"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 </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7976BB28"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 </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5AF6EF75"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4E4D3425"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02D644B7"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7116C8B7"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 </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121F0315" w14:textId="77777777">
            <w:pPr>
              <w:spacing w:after="0" w:line="240" w:lineRule="auto"/>
              <w:ind w:left="0" w:firstLine="0"/>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 </w:t>
            </w:r>
          </w:p>
        </w:tc>
      </w:tr>
      <w:tr w14:paraId="6B16107F" w14:textId="77777777" w:rsidTr="000D6EFC">
        <w:tblPrEx>
          <w:tblW w:w="12500" w:type="dxa"/>
          <w:tblInd w:w="113" w:type="dxa"/>
          <w:tblLook w:val="04A0"/>
        </w:tblPrEx>
        <w:trPr>
          <w:trHeight w:val="300"/>
        </w:trPr>
        <w:tc>
          <w:tcPr>
            <w:tcW w:w="28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45D6" w:rsidRPr="00C245D6" w:rsidP="00C245D6" w14:paraId="24E42124" w14:textId="77777777">
            <w:pPr>
              <w:spacing w:after="0" w:line="240" w:lineRule="auto"/>
              <w:ind w:left="0" w:firstLine="0"/>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Review reports</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5ED821B1"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2491654F"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 </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78E851A6"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 </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0391583A"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79F2538D"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607C480C"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1AE4F012"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 </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5BDA91BE" w14:textId="77777777">
            <w:pPr>
              <w:spacing w:after="0" w:line="240" w:lineRule="auto"/>
              <w:ind w:left="0" w:firstLine="0"/>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 </w:t>
            </w:r>
          </w:p>
        </w:tc>
      </w:tr>
      <w:tr w14:paraId="08BD035C" w14:textId="77777777" w:rsidTr="000D6EFC">
        <w:tblPrEx>
          <w:tblW w:w="12500" w:type="dxa"/>
          <w:tblInd w:w="113" w:type="dxa"/>
          <w:tblLook w:val="04A0"/>
        </w:tblPrEx>
        <w:trPr>
          <w:trHeight w:val="300"/>
        </w:trPr>
        <w:tc>
          <w:tcPr>
            <w:tcW w:w="28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45D6" w:rsidRPr="00C245D6" w:rsidP="00C245D6" w14:paraId="4883B63F" w14:textId="77777777">
            <w:pPr>
              <w:spacing w:after="0" w:line="240" w:lineRule="auto"/>
              <w:ind w:left="0" w:firstLine="200" w:firstLineChars="100"/>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a.  Initial notifications</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7FF36E1E"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2</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38D46FEE"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1</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48D6E131"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2</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7689E592"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0</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23390AE7"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5E63F2F1"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0</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3B6BFC24"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38B4BCD5" w14:textId="77777777">
            <w:pPr>
              <w:spacing w:after="0" w:line="240" w:lineRule="auto"/>
              <w:ind w:left="0" w:firstLine="0"/>
              <w:jc w:val="right"/>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 xml:space="preserve">$0 </w:t>
            </w:r>
          </w:p>
        </w:tc>
      </w:tr>
      <w:tr w14:paraId="56AC30AB" w14:textId="77777777" w:rsidTr="000D6EFC">
        <w:tblPrEx>
          <w:tblW w:w="12500" w:type="dxa"/>
          <w:tblInd w:w="113" w:type="dxa"/>
          <w:tblLook w:val="04A0"/>
        </w:tblPrEx>
        <w:trPr>
          <w:trHeight w:val="330"/>
        </w:trPr>
        <w:tc>
          <w:tcPr>
            <w:tcW w:w="28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45D6" w:rsidRPr="00C245D6" w:rsidP="00C245D6" w14:paraId="56369AF1" w14:textId="77777777">
            <w:pPr>
              <w:spacing w:after="0" w:line="240" w:lineRule="auto"/>
              <w:ind w:left="0" w:firstLine="200" w:firstLineChars="100"/>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 xml:space="preserve">b.  Notification of performance test </w:t>
            </w:r>
            <w:r w:rsidRPr="00C245D6">
              <w:rPr>
                <w:rFonts w:ascii="Times New Roman" w:eastAsia="Times New Roman" w:hAnsi="Times New Roman" w:cs="Times New Roman"/>
                <w:color w:val="000000"/>
                <w:sz w:val="20"/>
                <w:szCs w:val="20"/>
                <w:vertAlign w:val="superscript"/>
              </w:rPr>
              <w:t>c</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07E2E413"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2</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26545C2F"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9.5</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0D614228"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19</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6733AC28"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2</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44605A24"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38</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3F6EE83A"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1.9</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1CCFC80C"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3.8</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6A3A3911" w14:textId="77777777">
            <w:pPr>
              <w:spacing w:after="0" w:line="240" w:lineRule="auto"/>
              <w:ind w:left="0" w:firstLine="0"/>
              <w:jc w:val="right"/>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 xml:space="preserve">$2,432.13 </w:t>
            </w:r>
          </w:p>
        </w:tc>
      </w:tr>
      <w:tr w14:paraId="6E36A640" w14:textId="77777777" w:rsidTr="000D6EFC">
        <w:tblPrEx>
          <w:tblW w:w="12500" w:type="dxa"/>
          <w:tblInd w:w="113" w:type="dxa"/>
          <w:tblLook w:val="04A0"/>
        </w:tblPrEx>
        <w:trPr>
          <w:trHeight w:val="330"/>
        </w:trPr>
        <w:tc>
          <w:tcPr>
            <w:tcW w:w="28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45D6" w:rsidRPr="00C245D6" w:rsidP="00C245D6" w14:paraId="26D3F4C0" w14:textId="77777777">
            <w:pPr>
              <w:spacing w:after="0" w:line="240" w:lineRule="auto"/>
              <w:ind w:left="0" w:firstLine="200" w:firstLineChars="100"/>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 xml:space="preserve">c.  Performance test reports </w:t>
            </w:r>
            <w:r w:rsidRPr="00C245D6">
              <w:rPr>
                <w:rFonts w:ascii="Times New Roman" w:eastAsia="Times New Roman" w:hAnsi="Times New Roman" w:cs="Times New Roman"/>
                <w:color w:val="000000"/>
                <w:sz w:val="20"/>
                <w:szCs w:val="20"/>
                <w:vertAlign w:val="superscript"/>
              </w:rPr>
              <w:t>d</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2C61416B"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16</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2A176D48"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9.5</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5FC81A9A"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152</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1AB16FAC"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2</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2415D847"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304</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7516D782"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15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08568D84"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30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7B7FBB05" w14:textId="77777777">
            <w:pPr>
              <w:spacing w:after="0" w:line="240" w:lineRule="auto"/>
              <w:ind w:left="0" w:firstLine="0"/>
              <w:jc w:val="right"/>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 xml:space="preserve">$19,457.06 </w:t>
            </w:r>
          </w:p>
        </w:tc>
      </w:tr>
      <w:tr w14:paraId="6CC7A3EA" w14:textId="77777777" w:rsidTr="000D6EFC">
        <w:tblPrEx>
          <w:tblW w:w="12500" w:type="dxa"/>
          <w:tblInd w:w="113" w:type="dxa"/>
          <w:tblLook w:val="04A0"/>
        </w:tblPrEx>
        <w:trPr>
          <w:trHeight w:val="330"/>
        </w:trPr>
        <w:tc>
          <w:tcPr>
            <w:tcW w:w="28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45D6" w:rsidRPr="00C245D6" w:rsidP="00C245D6" w14:paraId="4194D3C5" w14:textId="77777777">
            <w:pPr>
              <w:spacing w:after="0" w:line="240" w:lineRule="auto"/>
              <w:ind w:left="0" w:firstLine="200" w:firstLineChars="100"/>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 xml:space="preserve">e.  Semiannual compliance reports </w:t>
            </w:r>
            <w:r w:rsidRPr="00C245D6">
              <w:rPr>
                <w:rFonts w:ascii="Times New Roman" w:eastAsia="Times New Roman" w:hAnsi="Times New Roman" w:cs="Times New Roman"/>
                <w:color w:val="000000"/>
                <w:sz w:val="20"/>
                <w:szCs w:val="20"/>
                <w:vertAlign w:val="superscript"/>
              </w:rPr>
              <w:t>e</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058D036A"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8</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0DC89AA1"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2</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63E0D0E7"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16</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42BB1385"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2</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1DE8BAD9"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32</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0454CF08"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1.6</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44972239"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3.2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7508C703" w14:textId="77777777">
            <w:pPr>
              <w:spacing w:after="0" w:line="240" w:lineRule="auto"/>
              <w:ind w:left="0" w:firstLine="0"/>
              <w:jc w:val="right"/>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 xml:space="preserve">$2,048.11 </w:t>
            </w:r>
          </w:p>
        </w:tc>
      </w:tr>
      <w:tr w14:paraId="0357D8B7" w14:textId="77777777" w:rsidTr="000D6EFC">
        <w:tblPrEx>
          <w:tblW w:w="12500" w:type="dxa"/>
          <w:tblInd w:w="113" w:type="dxa"/>
          <w:tblLook w:val="04A0"/>
        </w:tblPrEx>
        <w:trPr>
          <w:trHeight w:val="330"/>
        </w:trPr>
        <w:tc>
          <w:tcPr>
            <w:tcW w:w="28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45D6" w:rsidRPr="00C245D6" w:rsidP="00C245D6" w14:paraId="41E84284" w14:textId="77777777">
            <w:pPr>
              <w:spacing w:after="0" w:line="240" w:lineRule="auto"/>
              <w:ind w:left="0" w:firstLine="200" w:firstLineChars="100"/>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f.  Initial compliance determination</w:t>
            </w:r>
            <w:r w:rsidRPr="00C245D6">
              <w:rPr>
                <w:rFonts w:ascii="Times New Roman" w:eastAsia="Times New Roman" w:hAnsi="Times New Roman" w:cs="Times New Roman"/>
                <w:color w:val="000000"/>
                <w:sz w:val="20"/>
                <w:szCs w:val="20"/>
                <w:vertAlign w:val="superscript"/>
              </w:rPr>
              <w:t xml:space="preserve"> f</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064C9B32"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8</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43EA8D74"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1</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18416F23"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8</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21515CF2"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0</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4967717A"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20792CB0"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0</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63B42DD5" w14:textId="77777777">
            <w:pPr>
              <w:spacing w:after="0" w:line="240" w:lineRule="auto"/>
              <w:ind w:left="0" w:firstLine="0"/>
              <w:jc w:val="center"/>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124F32AD" w14:textId="77777777">
            <w:pPr>
              <w:spacing w:after="0" w:line="240" w:lineRule="auto"/>
              <w:ind w:left="0" w:firstLine="0"/>
              <w:jc w:val="right"/>
              <w:rPr>
                <w:rFonts w:ascii="Times New Roman" w:eastAsia="Times New Roman" w:hAnsi="Times New Roman" w:cs="Times New Roman"/>
                <w:color w:val="000000"/>
                <w:sz w:val="20"/>
                <w:szCs w:val="20"/>
              </w:rPr>
            </w:pPr>
            <w:r w:rsidRPr="00C245D6">
              <w:rPr>
                <w:rFonts w:ascii="Times New Roman" w:eastAsia="Times New Roman" w:hAnsi="Times New Roman" w:cs="Times New Roman"/>
                <w:color w:val="000000"/>
                <w:sz w:val="20"/>
                <w:szCs w:val="20"/>
              </w:rPr>
              <w:t xml:space="preserve">$0 </w:t>
            </w:r>
          </w:p>
        </w:tc>
      </w:tr>
      <w:tr w14:paraId="447E63CF" w14:textId="77777777" w:rsidTr="000D6EFC">
        <w:tblPrEx>
          <w:tblW w:w="12500" w:type="dxa"/>
          <w:tblInd w:w="113" w:type="dxa"/>
          <w:tblLook w:val="04A0"/>
        </w:tblPrEx>
        <w:trPr>
          <w:trHeight w:val="585"/>
        </w:trPr>
        <w:tc>
          <w:tcPr>
            <w:tcW w:w="28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45D6" w:rsidRPr="00C245D6" w:rsidP="00C245D6" w14:paraId="5C218AFE" w14:textId="77777777">
            <w:pPr>
              <w:spacing w:after="0" w:line="240" w:lineRule="auto"/>
              <w:ind w:left="0" w:firstLine="0"/>
              <w:rPr>
                <w:rFonts w:ascii="Times New Roman" w:eastAsia="Times New Roman" w:hAnsi="Times New Roman" w:cs="Times New Roman"/>
                <w:b/>
                <w:bCs/>
                <w:color w:val="000000"/>
                <w:sz w:val="20"/>
                <w:szCs w:val="20"/>
              </w:rPr>
            </w:pPr>
            <w:r w:rsidRPr="00C245D6">
              <w:rPr>
                <w:rFonts w:ascii="Times New Roman" w:eastAsia="Times New Roman" w:hAnsi="Times New Roman" w:cs="Times New Roman"/>
                <w:b/>
                <w:bCs/>
                <w:color w:val="000000"/>
                <w:sz w:val="20"/>
                <w:szCs w:val="20"/>
              </w:rPr>
              <w:t xml:space="preserve">TOTAL ANNUAL BURDEN AND COST (rounded) </w:t>
            </w:r>
            <w:r w:rsidRPr="00C245D6">
              <w:rPr>
                <w:rFonts w:ascii="Times New Roman" w:eastAsia="Times New Roman" w:hAnsi="Times New Roman" w:cs="Times New Roman"/>
                <w:b/>
                <w:bCs/>
                <w:color w:val="000000"/>
                <w:sz w:val="20"/>
                <w:szCs w:val="20"/>
                <w:vertAlign w:val="superscript"/>
              </w:rPr>
              <w:t>g</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0DDE1A0D" w14:textId="77777777">
            <w:pPr>
              <w:spacing w:after="0" w:line="240" w:lineRule="auto"/>
              <w:ind w:left="0" w:firstLine="0"/>
              <w:jc w:val="center"/>
              <w:rPr>
                <w:rFonts w:ascii="Times New Roman" w:eastAsia="Times New Roman" w:hAnsi="Times New Roman" w:cs="Times New Roman"/>
                <w:b/>
                <w:bCs/>
                <w:color w:val="000000"/>
                <w:sz w:val="20"/>
                <w:szCs w:val="20"/>
              </w:rPr>
            </w:pPr>
            <w:r w:rsidRPr="00C245D6">
              <w:rPr>
                <w:rFonts w:ascii="Times New Roman" w:eastAsia="Times New Roman" w:hAnsi="Times New Roman" w:cs="Times New Roman"/>
                <w:b/>
                <w:bCs/>
                <w:color w:val="000000"/>
                <w:sz w:val="20"/>
                <w:szCs w:val="20"/>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1C9A2E28" w14:textId="77777777">
            <w:pPr>
              <w:spacing w:after="0" w:line="240" w:lineRule="auto"/>
              <w:ind w:left="0" w:firstLine="0"/>
              <w:jc w:val="center"/>
              <w:rPr>
                <w:rFonts w:ascii="Times New Roman" w:eastAsia="Times New Roman" w:hAnsi="Times New Roman" w:cs="Times New Roman"/>
                <w:b/>
                <w:bCs/>
                <w:color w:val="000000"/>
                <w:sz w:val="20"/>
                <w:szCs w:val="20"/>
              </w:rPr>
            </w:pPr>
            <w:r w:rsidRPr="00C245D6">
              <w:rPr>
                <w:rFonts w:ascii="Times New Roman" w:eastAsia="Times New Roman" w:hAnsi="Times New Roman" w:cs="Times New Roman"/>
                <w:b/>
                <w:bCs/>
                <w:color w:val="000000"/>
                <w:sz w:val="20"/>
                <w:szCs w:val="20"/>
              </w:rPr>
              <w:t> </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61E9684E" w14:textId="77777777">
            <w:pPr>
              <w:spacing w:after="0" w:line="240" w:lineRule="auto"/>
              <w:ind w:left="0" w:firstLine="0"/>
              <w:jc w:val="center"/>
              <w:rPr>
                <w:rFonts w:ascii="Times New Roman" w:eastAsia="Times New Roman" w:hAnsi="Times New Roman" w:cs="Times New Roman"/>
                <w:b/>
                <w:bCs/>
                <w:color w:val="000000"/>
                <w:sz w:val="20"/>
                <w:szCs w:val="20"/>
              </w:rPr>
            </w:pPr>
            <w:r w:rsidRPr="00C245D6">
              <w:rPr>
                <w:rFonts w:ascii="Times New Roman" w:eastAsia="Times New Roman" w:hAnsi="Times New Roman" w:cs="Times New Roman"/>
                <w:b/>
                <w:bCs/>
                <w:color w:val="000000"/>
                <w:sz w:val="20"/>
                <w:szCs w:val="20"/>
              </w:rPr>
              <w:t> </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525365E1" w14:textId="77777777">
            <w:pPr>
              <w:spacing w:after="0" w:line="240" w:lineRule="auto"/>
              <w:ind w:left="0" w:firstLine="0"/>
              <w:jc w:val="center"/>
              <w:rPr>
                <w:rFonts w:ascii="Times New Roman" w:eastAsia="Times New Roman" w:hAnsi="Times New Roman" w:cs="Times New Roman"/>
                <w:b/>
                <w:bCs/>
                <w:color w:val="000000"/>
                <w:sz w:val="20"/>
                <w:szCs w:val="20"/>
              </w:rPr>
            </w:pPr>
            <w:r w:rsidRPr="00C245D6">
              <w:rPr>
                <w:rFonts w:ascii="Times New Roman" w:eastAsia="Times New Roman" w:hAnsi="Times New Roman" w:cs="Times New Roman"/>
                <w:b/>
                <w:bCs/>
                <w:color w:val="000000"/>
                <w:sz w:val="20"/>
                <w:szCs w:val="20"/>
              </w:rPr>
              <w:t> </w:t>
            </w:r>
          </w:p>
        </w:tc>
        <w:tc>
          <w:tcPr>
            <w:tcW w:w="3499" w:type="dxa"/>
            <w:gridSpan w:val="3"/>
            <w:tcBorders>
              <w:top w:val="single" w:sz="4" w:space="0" w:color="auto"/>
              <w:left w:val="nil"/>
              <w:bottom w:val="single" w:sz="4" w:space="0" w:color="auto"/>
              <w:right w:val="single" w:sz="4" w:space="0" w:color="000000"/>
            </w:tcBorders>
            <w:shd w:val="clear" w:color="auto" w:fill="auto"/>
            <w:vAlign w:val="center"/>
            <w:hideMark/>
          </w:tcPr>
          <w:p w:rsidR="00C245D6" w:rsidRPr="00C245D6" w:rsidP="00C245D6" w14:paraId="64785801" w14:textId="77777777">
            <w:pPr>
              <w:spacing w:after="0" w:line="240" w:lineRule="auto"/>
              <w:ind w:left="0" w:firstLine="0"/>
              <w:jc w:val="center"/>
              <w:rPr>
                <w:rFonts w:ascii="Times New Roman" w:eastAsia="Times New Roman" w:hAnsi="Times New Roman" w:cs="Times New Roman"/>
                <w:b/>
                <w:bCs/>
                <w:color w:val="000000"/>
                <w:sz w:val="20"/>
                <w:szCs w:val="20"/>
              </w:rPr>
            </w:pPr>
            <w:r w:rsidRPr="00C245D6">
              <w:rPr>
                <w:rFonts w:ascii="Times New Roman" w:eastAsia="Times New Roman" w:hAnsi="Times New Roman" w:cs="Times New Roman"/>
                <w:b/>
                <w:bCs/>
                <w:color w:val="000000"/>
                <w:sz w:val="20"/>
                <w:szCs w:val="20"/>
              </w:rPr>
              <w:t>430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C245D6" w:rsidRPr="00C245D6" w:rsidP="00C245D6" w14:paraId="77D51472" w14:textId="77777777">
            <w:pPr>
              <w:spacing w:after="0" w:line="240" w:lineRule="auto"/>
              <w:ind w:left="0" w:firstLine="0"/>
              <w:jc w:val="right"/>
              <w:rPr>
                <w:rFonts w:ascii="Times New Roman" w:eastAsia="Times New Roman" w:hAnsi="Times New Roman" w:cs="Times New Roman"/>
                <w:b/>
                <w:bCs/>
                <w:color w:val="000000"/>
                <w:sz w:val="20"/>
                <w:szCs w:val="20"/>
              </w:rPr>
            </w:pPr>
            <w:r w:rsidRPr="00C245D6">
              <w:rPr>
                <w:rFonts w:ascii="Times New Roman" w:eastAsia="Times New Roman" w:hAnsi="Times New Roman" w:cs="Times New Roman"/>
                <w:b/>
                <w:bCs/>
                <w:color w:val="000000"/>
                <w:sz w:val="20"/>
                <w:szCs w:val="20"/>
              </w:rPr>
              <w:t xml:space="preserve">$23,900 </w:t>
            </w:r>
          </w:p>
        </w:tc>
      </w:tr>
    </w:tbl>
    <w:p w:rsidR="00C245D6" w:rsidRPr="00C245D6" w:rsidP="00C245D6" w14:paraId="3FC7C28F" w14:textId="77777777">
      <w:pPr>
        <w:widowControl w:val="0"/>
        <w:autoSpaceDE w:val="0"/>
        <w:autoSpaceDN w:val="0"/>
        <w:adjustRightInd w:val="0"/>
        <w:spacing w:after="0" w:line="240" w:lineRule="auto"/>
        <w:ind w:left="0" w:firstLine="0"/>
        <w:rPr>
          <w:rFonts w:ascii="Times New Roman" w:eastAsia="Times New Roman" w:hAnsi="Times New Roman" w:cs="Times New Roman"/>
          <w:b/>
          <w:bCs/>
          <w:sz w:val="20"/>
          <w:szCs w:val="20"/>
        </w:rPr>
      </w:pPr>
    </w:p>
    <w:p w:rsidR="00C245D6" w:rsidRPr="00C245D6" w:rsidP="00C245D6" w14:paraId="6D7FB0ED" w14:textId="77777777">
      <w:pPr>
        <w:widowControl w:val="0"/>
        <w:autoSpaceDE w:val="0"/>
        <w:autoSpaceDN w:val="0"/>
        <w:adjustRightInd w:val="0"/>
        <w:spacing w:after="0" w:line="240" w:lineRule="auto"/>
        <w:ind w:left="0" w:firstLine="0"/>
        <w:rPr>
          <w:rFonts w:ascii="Times New Roman" w:eastAsia="Times New Roman" w:hAnsi="Times New Roman" w:cs="Times New Roman"/>
          <w:b/>
          <w:bCs/>
          <w:sz w:val="20"/>
          <w:szCs w:val="20"/>
          <w:vertAlign w:val="superscript"/>
        </w:rPr>
      </w:pPr>
      <w:r w:rsidRPr="00C245D6">
        <w:rPr>
          <w:rFonts w:ascii="Times New Roman" w:eastAsia="Times New Roman" w:hAnsi="Times New Roman" w:cs="Times New Roman"/>
          <w:b/>
          <w:bCs/>
          <w:sz w:val="20"/>
          <w:szCs w:val="20"/>
        </w:rPr>
        <w:t>Assumptions:</w:t>
      </w:r>
    </w:p>
    <w:p w:rsidR="00C245D6" w:rsidRPr="00C245D6" w:rsidP="00C245D6" w14:paraId="56B37127" w14:textId="77777777">
      <w:pPr>
        <w:widowControl w:val="0"/>
        <w:autoSpaceDE w:val="0"/>
        <w:autoSpaceDN w:val="0"/>
        <w:adjustRightInd w:val="0"/>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b/>
          <w:bCs/>
          <w:sz w:val="20"/>
          <w:szCs w:val="20"/>
          <w:vertAlign w:val="superscript"/>
        </w:rPr>
        <w:t>a</w:t>
      </w:r>
      <w:r w:rsidRPr="00C245D6">
        <w:rPr>
          <w:rFonts w:ascii="Times New Roman" w:eastAsia="Times New Roman" w:hAnsi="Times New Roman" w:cs="Times New Roman"/>
          <w:b/>
          <w:bCs/>
          <w:sz w:val="20"/>
          <w:szCs w:val="20"/>
          <w:vertAlign w:val="superscript"/>
        </w:rPr>
        <w:t xml:space="preserve"> </w:t>
      </w:r>
      <w:r w:rsidRPr="00C245D6">
        <w:rPr>
          <w:rFonts w:ascii="Times New Roman" w:eastAsia="Times New Roman" w:hAnsi="Times New Roman" w:cs="Times New Roman"/>
          <w:sz w:val="20"/>
          <w:szCs w:val="20"/>
        </w:rPr>
        <w:t xml:space="preserve"> We</w:t>
      </w:r>
      <w:r w:rsidRPr="00C245D6">
        <w:rPr>
          <w:rFonts w:ascii="Times New Roman" w:eastAsia="Times New Roman" w:hAnsi="Times New Roman" w:cs="Times New Roman"/>
          <w:sz w:val="20"/>
          <w:szCs w:val="20"/>
        </w:rPr>
        <w:t xml:space="preserve"> have assumed that there are two sources that are subject to the standard, with no new additional sources expected over the next three years.</w:t>
      </w:r>
    </w:p>
    <w:p w:rsidR="00C245D6" w:rsidRPr="00C245D6" w:rsidP="00C245D6" w14:paraId="3D08C527" w14:textId="77777777">
      <w:pPr>
        <w:widowControl w:val="0"/>
        <w:autoSpaceDE w:val="0"/>
        <w:autoSpaceDN w:val="0"/>
        <w:adjustRightInd w:val="0"/>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b/>
          <w:bCs/>
          <w:sz w:val="20"/>
          <w:szCs w:val="20"/>
          <w:vertAlign w:val="superscript"/>
        </w:rPr>
        <w:t>b</w:t>
      </w:r>
      <w:r w:rsidRPr="00C245D6">
        <w:rPr>
          <w:rFonts w:ascii="Times New Roman" w:eastAsia="Times New Roman" w:hAnsi="Times New Roman" w:cs="Times New Roman"/>
          <w:sz w:val="20"/>
          <w:szCs w:val="20"/>
        </w:rPr>
        <w:t xml:space="preserve">  This</w:t>
      </w:r>
      <w:r w:rsidRPr="00C245D6">
        <w:rPr>
          <w:rFonts w:ascii="Times New Roman" w:eastAsia="Times New Roman" w:hAnsi="Times New Roman" w:cs="Times New Roman"/>
          <w:sz w:val="20"/>
          <w:szCs w:val="20"/>
        </w:rPr>
        <w:t xml:space="preserve"> cost is based on the following labor rates which incorporates a 1.6 benefits multiplication factor to account for government overhead expenses: $76.91 Managerial rate (GS-13, Step 5, $48.07 x 1.6), $57.07 Technical rate (GS-12, Step 1, $35.67 x 1.6), and $30.88 Clerical rate (GS-6, Step 3, $19.30 x 1.6).  These rates are from the Office of Personnel Management (OPM) 2014 General Schedule, which excludes locality rates of pay.</w:t>
      </w:r>
    </w:p>
    <w:p w:rsidR="00C245D6" w:rsidRPr="00C245D6" w:rsidP="00C245D6" w14:paraId="148036CC" w14:textId="77777777">
      <w:pPr>
        <w:widowControl w:val="0"/>
        <w:autoSpaceDE w:val="0"/>
        <w:autoSpaceDN w:val="0"/>
        <w:adjustRightInd w:val="0"/>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b/>
          <w:bCs/>
          <w:sz w:val="20"/>
          <w:szCs w:val="20"/>
          <w:vertAlign w:val="superscript"/>
        </w:rPr>
        <w:t>c</w:t>
      </w:r>
      <w:r w:rsidRPr="00C245D6">
        <w:rPr>
          <w:rFonts w:ascii="Times New Roman" w:eastAsia="Times New Roman" w:hAnsi="Times New Roman" w:cs="Times New Roman"/>
          <w:sz w:val="20"/>
          <w:szCs w:val="20"/>
        </w:rPr>
        <w:t xml:space="preserve">  We</w:t>
      </w:r>
      <w:r w:rsidRPr="00C245D6">
        <w:rPr>
          <w:rFonts w:ascii="Times New Roman" w:eastAsia="Times New Roman" w:hAnsi="Times New Roman" w:cs="Times New Roman"/>
          <w:sz w:val="20"/>
          <w:szCs w:val="20"/>
        </w:rPr>
        <w:t xml:space="preserve"> have assumed that EPA will take two hours to review each notification of performance test. We assumed an additional 4 notifications per respondent per year, on average, for the new testing requirements. These were added to the number of notices given for </w:t>
      </w:r>
      <w:r w:rsidRPr="00C245D6">
        <w:rPr>
          <w:rFonts w:ascii="Times New Roman" w:eastAsia="Times New Roman" w:hAnsi="Times New Roman" w:cs="Times New Roman"/>
          <w:sz w:val="20"/>
          <w:szCs w:val="20"/>
        </w:rPr>
        <w:t>the  performance</w:t>
      </w:r>
      <w:r w:rsidRPr="00C245D6">
        <w:rPr>
          <w:rFonts w:ascii="Times New Roman" w:eastAsia="Times New Roman" w:hAnsi="Times New Roman" w:cs="Times New Roman"/>
          <w:sz w:val="20"/>
          <w:szCs w:val="20"/>
        </w:rPr>
        <w:t xml:space="preserve"> tests under the existing rule (5.5 occurrences per respondent per year).</w:t>
      </w:r>
    </w:p>
    <w:p w:rsidR="00C245D6" w:rsidRPr="00C245D6" w:rsidP="00C245D6" w14:paraId="15C2EA7B" w14:textId="77777777">
      <w:pPr>
        <w:widowControl w:val="0"/>
        <w:autoSpaceDE w:val="0"/>
        <w:autoSpaceDN w:val="0"/>
        <w:adjustRightInd w:val="0"/>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b/>
          <w:bCs/>
          <w:sz w:val="20"/>
          <w:szCs w:val="20"/>
          <w:vertAlign w:val="superscript"/>
        </w:rPr>
        <w:t>d</w:t>
      </w:r>
      <w:r w:rsidRPr="00C245D6">
        <w:rPr>
          <w:rFonts w:ascii="Times New Roman" w:eastAsia="Times New Roman" w:hAnsi="Times New Roman" w:cs="Times New Roman"/>
          <w:sz w:val="20"/>
          <w:szCs w:val="20"/>
        </w:rPr>
        <w:t xml:space="preserve">  We</w:t>
      </w:r>
      <w:r w:rsidRPr="00C245D6">
        <w:rPr>
          <w:rFonts w:ascii="Times New Roman" w:eastAsia="Times New Roman" w:hAnsi="Times New Roman" w:cs="Times New Roman"/>
          <w:sz w:val="20"/>
          <w:szCs w:val="20"/>
        </w:rPr>
        <w:t xml:space="preserve"> have assumed that EPA will take 16 hours to review each performance test report which is submitted 60 days after the test. Number of occurrences/yr (i.e., number of test reports to review each year) = 5.5 (current inventory) and the following new tests:</w:t>
      </w:r>
    </w:p>
    <w:p w:rsidR="00C245D6" w:rsidRPr="00C245D6" w:rsidP="00C245D6" w14:paraId="71AA3743" w14:textId="77777777">
      <w:pPr>
        <w:widowControl w:val="0"/>
        <w:autoSpaceDE w:val="0"/>
        <w:autoSpaceDN w:val="0"/>
        <w:adjustRightInd w:val="0"/>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xml:space="preserve">Mercury: 2 tests (initial and subsequent) per facility during the 3-year ICR period = 0.67; 2 facilities subject = 4 tests during the 3-year period = 1.33 tests per </w:t>
      </w:r>
      <w:r w:rsidRPr="00C245D6">
        <w:rPr>
          <w:rFonts w:ascii="Times New Roman" w:eastAsia="Times New Roman" w:hAnsi="Times New Roman" w:cs="Times New Roman"/>
          <w:sz w:val="20"/>
          <w:szCs w:val="20"/>
        </w:rPr>
        <w:t xml:space="preserve">year on </w:t>
      </w:r>
      <w:r w:rsidRPr="00C245D6">
        <w:rPr>
          <w:rFonts w:ascii="Times New Roman" w:eastAsia="Times New Roman" w:hAnsi="Times New Roman" w:cs="Times New Roman"/>
          <w:sz w:val="20"/>
          <w:szCs w:val="20"/>
        </w:rPr>
        <w:t>average;</w:t>
      </w:r>
    </w:p>
    <w:p w:rsidR="00C245D6" w:rsidRPr="00C245D6" w:rsidP="00C245D6" w14:paraId="2A170997" w14:textId="77777777">
      <w:pPr>
        <w:widowControl w:val="0"/>
        <w:autoSpaceDE w:val="0"/>
        <w:autoSpaceDN w:val="0"/>
        <w:adjustRightInd w:val="0"/>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xml:space="preserve">Anode Refining Department: 2 tests (initial and subsequent) from Asarco only during the 3-year ICR period = 0.67 tests per year on </w:t>
      </w:r>
      <w:r w:rsidRPr="00C245D6">
        <w:rPr>
          <w:rFonts w:ascii="Times New Roman" w:eastAsia="Times New Roman" w:hAnsi="Times New Roman" w:cs="Times New Roman"/>
          <w:sz w:val="20"/>
          <w:szCs w:val="20"/>
        </w:rPr>
        <w:t>average;</w:t>
      </w:r>
    </w:p>
    <w:p w:rsidR="00C245D6" w:rsidRPr="00C245D6" w:rsidP="00C245D6" w14:paraId="50D7B042" w14:textId="77777777">
      <w:pPr>
        <w:widowControl w:val="0"/>
        <w:autoSpaceDE w:val="0"/>
        <w:autoSpaceDN w:val="0"/>
        <w:adjustRightInd w:val="0"/>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xml:space="preserve">Roofline Vent for PM: 1 initial test per facility during the 3-year ICR period = 0.33; 2 facilities subject = 2 tests during the 3-year period = 0.67 tests per year on </w:t>
      </w:r>
      <w:r w:rsidRPr="00C245D6">
        <w:rPr>
          <w:rFonts w:ascii="Times New Roman" w:eastAsia="Times New Roman" w:hAnsi="Times New Roman" w:cs="Times New Roman"/>
          <w:sz w:val="20"/>
          <w:szCs w:val="20"/>
        </w:rPr>
        <w:t>average;</w:t>
      </w:r>
    </w:p>
    <w:p w:rsidR="00C245D6" w:rsidRPr="00C245D6" w:rsidP="00C245D6" w14:paraId="7D91BBF9" w14:textId="77777777">
      <w:pPr>
        <w:widowControl w:val="0"/>
        <w:autoSpaceDE w:val="0"/>
        <w:autoSpaceDN w:val="0"/>
        <w:adjustRightInd w:val="0"/>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xml:space="preserve">Roofline Vent for Lead: 0 tests because compliance is within 3 years. </w:t>
      </w:r>
    </w:p>
    <w:p w:rsidR="00C245D6" w:rsidRPr="00C245D6" w:rsidP="00C245D6" w14:paraId="5AE54427" w14:textId="77777777">
      <w:pPr>
        <w:widowControl w:val="0"/>
        <w:autoSpaceDE w:val="0"/>
        <w:autoSpaceDN w:val="0"/>
        <w:adjustRightInd w:val="0"/>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xml:space="preserve">Benzene, Toluene, HCl, Cl, PAH, D/F: 1 initial test per facility during the 3-year ICR period = 0.33; 2 facilities subject = 2 tests during the 3-year period = 0.67 tests per year on </w:t>
      </w:r>
      <w:r w:rsidRPr="00C245D6">
        <w:rPr>
          <w:rFonts w:ascii="Times New Roman" w:eastAsia="Times New Roman" w:hAnsi="Times New Roman" w:cs="Times New Roman"/>
          <w:sz w:val="20"/>
          <w:szCs w:val="20"/>
        </w:rPr>
        <w:t>average;</w:t>
      </w:r>
    </w:p>
    <w:p w:rsidR="00C245D6" w:rsidRPr="00C245D6" w:rsidP="00C245D6" w14:paraId="28748062" w14:textId="77777777">
      <w:pPr>
        <w:widowControl w:val="0"/>
        <w:autoSpaceDE w:val="0"/>
        <w:autoSpaceDN w:val="0"/>
        <w:adjustRightInd w:val="0"/>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xml:space="preserve">Hoboken converter process fugitive capture system: 0 tests because facility already performs this testing, no additional incurred burden </w:t>
      </w:r>
      <w:r w:rsidRPr="00C245D6">
        <w:rPr>
          <w:rFonts w:ascii="Times New Roman" w:eastAsia="Times New Roman" w:hAnsi="Times New Roman" w:cs="Times New Roman"/>
          <w:sz w:val="20"/>
          <w:szCs w:val="20"/>
        </w:rPr>
        <w:t>expected;</w:t>
      </w:r>
    </w:p>
    <w:p w:rsidR="00C245D6" w:rsidRPr="00C245D6" w:rsidP="00C245D6" w14:paraId="186DFEE1" w14:textId="77777777">
      <w:pPr>
        <w:widowControl w:val="0"/>
        <w:autoSpaceDE w:val="0"/>
        <w:autoSpaceDN w:val="0"/>
        <w:adjustRightInd w:val="0"/>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Bypass: 1 test per facility during the 3-year ICR period, 1 facility with a bypass = 1 tests during the 3-year period = 0.33 tests per year on average</w:t>
      </w:r>
    </w:p>
    <w:p w:rsidR="00C245D6" w:rsidRPr="00C245D6" w:rsidP="00C245D6" w14:paraId="4ED7B7F5" w14:textId="77777777">
      <w:pPr>
        <w:widowControl w:val="0"/>
        <w:autoSpaceDE w:val="0"/>
        <w:autoSpaceDN w:val="0"/>
        <w:adjustRightInd w:val="0"/>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 xml:space="preserve">Total number of new tests to review per year from both facilities = 1.33 + 0.67 + 0.67 + 0.67 + </w:t>
      </w:r>
      <w:r w:rsidRPr="00C245D6">
        <w:rPr>
          <w:rFonts w:ascii="Times New Roman" w:eastAsia="Times New Roman" w:hAnsi="Times New Roman" w:cs="Times New Roman"/>
          <w:sz w:val="20"/>
          <w:szCs w:val="20"/>
        </w:rPr>
        <w:t>0.33  =</w:t>
      </w:r>
      <w:r w:rsidRPr="00C245D6">
        <w:rPr>
          <w:rFonts w:ascii="Times New Roman" w:eastAsia="Times New Roman" w:hAnsi="Times New Roman" w:cs="Times New Roman"/>
          <w:sz w:val="20"/>
          <w:szCs w:val="20"/>
        </w:rPr>
        <w:t xml:space="preserve"> 3.67 tests per year = 4 (rounded)/yr</w:t>
      </w:r>
    </w:p>
    <w:p w:rsidR="00C245D6" w:rsidRPr="00C245D6" w:rsidP="00C245D6" w14:paraId="44B91103" w14:textId="77777777">
      <w:pPr>
        <w:widowControl w:val="0"/>
        <w:autoSpaceDE w:val="0"/>
        <w:autoSpaceDN w:val="0"/>
        <w:adjustRightInd w:val="0"/>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sz w:val="20"/>
          <w:szCs w:val="20"/>
        </w:rPr>
        <w:t>Total number of current and new tests to review each year during 3-year period per facility = 5.5 + 4 = 9.5.</w:t>
      </w:r>
    </w:p>
    <w:p w:rsidR="00C245D6" w:rsidRPr="00C245D6" w:rsidP="00C245D6" w14:paraId="0ACE8638" w14:textId="77777777">
      <w:pPr>
        <w:widowControl w:val="0"/>
        <w:autoSpaceDE w:val="0"/>
        <w:autoSpaceDN w:val="0"/>
        <w:adjustRightInd w:val="0"/>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b/>
          <w:bCs/>
          <w:sz w:val="20"/>
          <w:szCs w:val="20"/>
          <w:vertAlign w:val="superscript"/>
        </w:rPr>
        <w:t>e</w:t>
      </w:r>
      <w:r w:rsidRPr="00C245D6">
        <w:rPr>
          <w:rFonts w:ascii="Times New Roman" w:eastAsia="Times New Roman" w:hAnsi="Times New Roman" w:cs="Times New Roman"/>
          <w:sz w:val="20"/>
          <w:szCs w:val="20"/>
        </w:rPr>
        <w:t xml:space="preserve">  We</w:t>
      </w:r>
      <w:r w:rsidRPr="00C245D6">
        <w:rPr>
          <w:rFonts w:ascii="Times New Roman" w:eastAsia="Times New Roman" w:hAnsi="Times New Roman" w:cs="Times New Roman"/>
          <w:sz w:val="20"/>
          <w:szCs w:val="20"/>
        </w:rPr>
        <w:t xml:space="preserve"> have assumed that EPA will take eight hours to review each semiannual compliance report.</w:t>
      </w:r>
    </w:p>
    <w:p w:rsidR="00C245D6" w:rsidRPr="00C245D6" w:rsidP="00C245D6" w14:paraId="2FFFDBED" w14:textId="77777777">
      <w:pPr>
        <w:widowControl w:val="0"/>
        <w:autoSpaceDE w:val="0"/>
        <w:autoSpaceDN w:val="0"/>
        <w:adjustRightInd w:val="0"/>
        <w:spacing w:after="0" w:line="240" w:lineRule="auto"/>
        <w:ind w:left="0" w:firstLine="0"/>
        <w:rPr>
          <w:rFonts w:ascii="Times New Roman" w:eastAsia="Times New Roman" w:hAnsi="Times New Roman" w:cs="Times New Roman"/>
          <w:sz w:val="20"/>
          <w:szCs w:val="20"/>
        </w:rPr>
      </w:pPr>
      <w:r w:rsidRPr="00C245D6">
        <w:rPr>
          <w:rFonts w:ascii="Times New Roman" w:eastAsia="Times New Roman" w:hAnsi="Times New Roman" w:cs="Times New Roman"/>
          <w:b/>
          <w:bCs/>
          <w:sz w:val="20"/>
          <w:szCs w:val="20"/>
          <w:vertAlign w:val="superscript"/>
        </w:rPr>
        <w:t>f</w:t>
      </w:r>
      <w:r w:rsidRPr="00C245D6">
        <w:rPr>
          <w:rFonts w:ascii="Times New Roman" w:eastAsia="Times New Roman" w:hAnsi="Times New Roman" w:cs="Times New Roman"/>
          <w:sz w:val="20"/>
          <w:szCs w:val="20"/>
        </w:rPr>
        <w:t xml:space="preserve">  Totals</w:t>
      </w:r>
      <w:r w:rsidRPr="00C245D6">
        <w:rPr>
          <w:rFonts w:ascii="Times New Roman" w:eastAsia="Times New Roman" w:hAnsi="Times New Roman" w:cs="Times New Roman"/>
          <w:sz w:val="20"/>
          <w:szCs w:val="20"/>
        </w:rPr>
        <w:t xml:space="preserve"> have been rounded to 3 significant figures. Figures may not add exactly due to rounding.</w:t>
      </w:r>
    </w:p>
    <w:p w:rsidR="00DF4277" w:rsidRPr="008B3B3E" w:rsidP="00C245D6" w14:paraId="5CCF507B" w14:textId="05A4D4D0">
      <w:pPr>
        <w:spacing w:line="259" w:lineRule="auto"/>
        <w:ind w:left="0" w:firstLine="0"/>
        <w:rPr>
          <w:rFonts w:cstheme="minorHAnsi"/>
        </w:rPr>
      </w:pPr>
      <w:r w:rsidRPr="00C245D6">
        <w:rPr>
          <w:rFonts w:ascii="Times New Roman" w:eastAsia="Times New Roman" w:hAnsi="Times New Roman" w:cs="Times New Roman"/>
          <w:b/>
          <w:bCs/>
          <w:sz w:val="20"/>
          <w:szCs w:val="20"/>
          <w:vertAlign w:val="superscript"/>
        </w:rPr>
        <w:t>g</w:t>
      </w:r>
      <w:r w:rsidRPr="00C245D6">
        <w:rPr>
          <w:rFonts w:ascii="Times New Roman" w:eastAsia="Times New Roman" w:hAnsi="Times New Roman" w:cs="Times New Roman"/>
          <w:sz w:val="20"/>
          <w:szCs w:val="20"/>
        </w:rPr>
        <w:t xml:space="preserve"> These requirements are one-time requirements that apply to new respondents. There are no new respondents estimated over the 3-year period of this ICR.</w:t>
      </w:r>
    </w:p>
    <w:sectPr w:rsidSect="00DF427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91202"/>
      <w:docPartObj>
        <w:docPartGallery w:val="Page Numbers (Bottom of Page)"/>
        <w:docPartUnique/>
      </w:docPartObj>
    </w:sdtPr>
    <w:sdtEndPr>
      <w:rPr>
        <w:noProof/>
      </w:rPr>
    </w:sdtEndPr>
    <w:sdtContent>
      <w:p w:rsidR="00AA0FBF" w14:paraId="06D3CFC2" w14:textId="3D60D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4A4026"/>
    <w:multiLevelType w:val="hybridMultilevel"/>
    <w:tmpl w:val="8312E8CE"/>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7">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BFA0529"/>
    <w:multiLevelType w:val="multilevel"/>
    <w:tmpl w:val="F57E7A04"/>
    <w:lvl w:ilvl="0">
      <w:start w:val="1"/>
      <w:numFmt w:val="decimal"/>
      <w:lvlText w:val="%1)"/>
      <w:lvlJc w:val="left"/>
      <w:pPr>
        <w:ind w:left="360" w:hanging="360"/>
      </w:pPr>
    </w:lvl>
    <w:lvl w:ilvl="1">
      <w:start w:val="16"/>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1875DC6"/>
    <w:multiLevelType w:val="hybridMultilevel"/>
    <w:tmpl w:val="B38C955C"/>
    <w:lvl w:ilvl="0">
      <w:start w:val="1"/>
      <w:numFmt w:val="decimal"/>
      <w:lvlText w:val="%1."/>
      <w:lvlJc w:val="left"/>
      <w:pPr>
        <w:ind w:left="360" w:hanging="360"/>
      </w:pPr>
      <w:rPr>
        <w:rFonts w:asciiTheme="minorHAnsi" w:hAnsiTheme="minorHAnsi" w:cstheme="minorHAnsi" w:hint="default"/>
        <w:color w:val="000000" w:themeColor="text1"/>
        <w:sz w:val="24"/>
        <w:szCs w:val="24"/>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abstractNum w:abstractNumId="23">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7">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0">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7839689D"/>
    <w:multiLevelType w:val="multilevel"/>
    <w:tmpl w:val="130ADD10"/>
    <w:lvl w:ilvl="0">
      <w:start w:val="1"/>
      <w:numFmt w:val="decimal"/>
      <w:lvlText w:val="%1."/>
      <w:lvlJc w:val="left"/>
      <w:pPr>
        <w:ind w:left="720" w:hanging="360"/>
      </w:pPr>
      <w:rPr>
        <w:rFonts w:asciiTheme="minorHAnsi" w:hAnsiTheme="minorHAnsi" w:cstheme="minorHAnsi" w:hint="default"/>
        <w:color w:val="000000" w:themeColor="text1"/>
        <w:sz w:val="22"/>
        <w:szCs w:val="22"/>
      </w:rPr>
    </w:lvl>
    <w:lvl w:ilvl="1">
      <w:start w:val="1"/>
      <w:numFmt w:val="lowerLetter"/>
      <w:lvlText w:val="%2."/>
      <w:lvlJc w:val="left"/>
      <w:pPr>
        <w:ind w:left="1440" w:hanging="360"/>
      </w:pPr>
      <w:rPr>
        <w:rFonts w:asciiTheme="minorHAnsi" w:hAnsiTheme="minorHAnsi" w:cstheme="minorHAnsi" w:hint="default"/>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5"/>
  </w:num>
  <w:num w:numId="2" w16cid:durableId="1032609060">
    <w:abstractNumId w:val="7"/>
  </w:num>
  <w:num w:numId="3" w16cid:durableId="1158494831">
    <w:abstractNumId w:val="3"/>
  </w:num>
  <w:num w:numId="4" w16cid:durableId="493573829">
    <w:abstractNumId w:val="32"/>
  </w:num>
  <w:num w:numId="5" w16cid:durableId="2055687918">
    <w:abstractNumId w:val="21"/>
  </w:num>
  <w:num w:numId="6" w16cid:durableId="1603025219">
    <w:abstractNumId w:val="29"/>
  </w:num>
  <w:num w:numId="7" w16cid:durableId="423957196">
    <w:abstractNumId w:val="18"/>
  </w:num>
  <w:num w:numId="8" w16cid:durableId="2031829208">
    <w:abstractNumId w:val="25"/>
  </w:num>
  <w:num w:numId="9" w16cid:durableId="218439549">
    <w:abstractNumId w:val="11"/>
  </w:num>
  <w:num w:numId="10" w16cid:durableId="1285231924">
    <w:abstractNumId w:val="5"/>
  </w:num>
  <w:num w:numId="11" w16cid:durableId="327370686">
    <w:abstractNumId w:val="10"/>
  </w:num>
  <w:num w:numId="12" w16cid:durableId="1802993385">
    <w:abstractNumId w:val="13"/>
  </w:num>
  <w:num w:numId="13" w16cid:durableId="1792938267">
    <w:abstractNumId w:val="33"/>
  </w:num>
  <w:num w:numId="14" w16cid:durableId="239490726">
    <w:abstractNumId w:val="8"/>
  </w:num>
  <w:num w:numId="15" w16cid:durableId="1395350314">
    <w:abstractNumId w:val="12"/>
  </w:num>
  <w:num w:numId="16" w16cid:durableId="441535906">
    <w:abstractNumId w:val="16"/>
  </w:num>
  <w:num w:numId="17" w16cid:durableId="2008243381">
    <w:abstractNumId w:val="26"/>
  </w:num>
  <w:num w:numId="18" w16cid:durableId="840463183">
    <w:abstractNumId w:val="24"/>
  </w:num>
  <w:num w:numId="19" w16cid:durableId="469980091">
    <w:abstractNumId w:val="28"/>
  </w:num>
  <w:num w:numId="20" w16cid:durableId="2126730031">
    <w:abstractNumId w:val="14"/>
  </w:num>
  <w:num w:numId="21" w16cid:durableId="106124704">
    <w:abstractNumId w:val="2"/>
  </w:num>
  <w:num w:numId="22" w16cid:durableId="1552418013">
    <w:abstractNumId w:val="17"/>
  </w:num>
  <w:num w:numId="23" w16cid:durableId="1598828334">
    <w:abstractNumId w:val="30"/>
  </w:num>
  <w:num w:numId="24" w16cid:durableId="2051031068">
    <w:abstractNumId w:val="1"/>
  </w:num>
  <w:num w:numId="25" w16cid:durableId="258569098">
    <w:abstractNumId w:val="19"/>
  </w:num>
  <w:num w:numId="26" w16cid:durableId="331181582">
    <w:abstractNumId w:val="23"/>
  </w:num>
  <w:num w:numId="27" w16cid:durableId="1015961391">
    <w:abstractNumId w:val="27"/>
  </w:num>
  <w:num w:numId="28" w16cid:durableId="1315645907">
    <w:abstractNumId w:val="20"/>
  </w:num>
  <w:num w:numId="29" w16cid:durableId="1456172683">
    <w:abstractNumId w:val="31"/>
  </w:num>
  <w:num w:numId="30" w16cid:durableId="216475450">
    <w:abstractNumId w:val="6"/>
  </w:num>
  <w:num w:numId="31" w16cid:durableId="878708902">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32" w16cid:durableId="1192303371">
    <w:abstractNumId w:val="22"/>
  </w:num>
  <w:num w:numId="33" w16cid:durableId="659503393">
    <w:abstractNumId w:val="4"/>
  </w:num>
  <w:num w:numId="34" w16cid:durableId="567305933">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3F00"/>
    <w:rsid w:val="00004678"/>
    <w:rsid w:val="000052DC"/>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2926"/>
    <w:rsid w:val="00052C1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353"/>
    <w:rsid w:val="000A170A"/>
    <w:rsid w:val="000A397C"/>
    <w:rsid w:val="000A4527"/>
    <w:rsid w:val="000A668D"/>
    <w:rsid w:val="000B344D"/>
    <w:rsid w:val="000B3576"/>
    <w:rsid w:val="000B461B"/>
    <w:rsid w:val="000B7BBA"/>
    <w:rsid w:val="000C41A7"/>
    <w:rsid w:val="000C43C8"/>
    <w:rsid w:val="000C608D"/>
    <w:rsid w:val="000D224E"/>
    <w:rsid w:val="000D251E"/>
    <w:rsid w:val="000D2D5D"/>
    <w:rsid w:val="000D2D7D"/>
    <w:rsid w:val="000D3C22"/>
    <w:rsid w:val="000D45B2"/>
    <w:rsid w:val="000D516A"/>
    <w:rsid w:val="000D5284"/>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6AB"/>
    <w:rsid w:val="00102EE5"/>
    <w:rsid w:val="00103DD8"/>
    <w:rsid w:val="00105F52"/>
    <w:rsid w:val="00106C2C"/>
    <w:rsid w:val="00106CFE"/>
    <w:rsid w:val="00107505"/>
    <w:rsid w:val="00111663"/>
    <w:rsid w:val="00112360"/>
    <w:rsid w:val="0011244C"/>
    <w:rsid w:val="00112675"/>
    <w:rsid w:val="001141DA"/>
    <w:rsid w:val="00116064"/>
    <w:rsid w:val="001172FE"/>
    <w:rsid w:val="00117F61"/>
    <w:rsid w:val="00117FE1"/>
    <w:rsid w:val="0013006A"/>
    <w:rsid w:val="00130CF9"/>
    <w:rsid w:val="001310E0"/>
    <w:rsid w:val="00132921"/>
    <w:rsid w:val="001329B3"/>
    <w:rsid w:val="00135EAD"/>
    <w:rsid w:val="00136237"/>
    <w:rsid w:val="00137EB8"/>
    <w:rsid w:val="00140010"/>
    <w:rsid w:val="00145DAE"/>
    <w:rsid w:val="00147B68"/>
    <w:rsid w:val="0015084F"/>
    <w:rsid w:val="00152A80"/>
    <w:rsid w:val="00160461"/>
    <w:rsid w:val="001613DA"/>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86985"/>
    <w:rsid w:val="0019149E"/>
    <w:rsid w:val="0019182F"/>
    <w:rsid w:val="00191C72"/>
    <w:rsid w:val="001925B3"/>
    <w:rsid w:val="001929FB"/>
    <w:rsid w:val="00193C30"/>
    <w:rsid w:val="0019580A"/>
    <w:rsid w:val="00195BEB"/>
    <w:rsid w:val="00197A23"/>
    <w:rsid w:val="001A20B0"/>
    <w:rsid w:val="001A21A7"/>
    <w:rsid w:val="001A3351"/>
    <w:rsid w:val="001A53A7"/>
    <w:rsid w:val="001A76B3"/>
    <w:rsid w:val="001A7DEF"/>
    <w:rsid w:val="001B1773"/>
    <w:rsid w:val="001B1962"/>
    <w:rsid w:val="001B2D25"/>
    <w:rsid w:val="001B3364"/>
    <w:rsid w:val="001B4565"/>
    <w:rsid w:val="001B46D7"/>
    <w:rsid w:val="001B4BEC"/>
    <w:rsid w:val="001B7B47"/>
    <w:rsid w:val="001C0151"/>
    <w:rsid w:val="001C260A"/>
    <w:rsid w:val="001C2D48"/>
    <w:rsid w:val="001C3106"/>
    <w:rsid w:val="001C3500"/>
    <w:rsid w:val="001C3D5A"/>
    <w:rsid w:val="001C4634"/>
    <w:rsid w:val="001C6741"/>
    <w:rsid w:val="001C7470"/>
    <w:rsid w:val="001C7D52"/>
    <w:rsid w:val="001D01BB"/>
    <w:rsid w:val="001D294E"/>
    <w:rsid w:val="001D47F8"/>
    <w:rsid w:val="001D4CDC"/>
    <w:rsid w:val="001D4D40"/>
    <w:rsid w:val="001D4F2F"/>
    <w:rsid w:val="001D51D8"/>
    <w:rsid w:val="001D5CED"/>
    <w:rsid w:val="001D7A40"/>
    <w:rsid w:val="001E0924"/>
    <w:rsid w:val="001E211E"/>
    <w:rsid w:val="001E3A31"/>
    <w:rsid w:val="001E43D7"/>
    <w:rsid w:val="001E4BC2"/>
    <w:rsid w:val="001E534A"/>
    <w:rsid w:val="001E548A"/>
    <w:rsid w:val="001E601A"/>
    <w:rsid w:val="001E6899"/>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562F"/>
    <w:rsid w:val="002064A4"/>
    <w:rsid w:val="00210F2E"/>
    <w:rsid w:val="00211627"/>
    <w:rsid w:val="0021345A"/>
    <w:rsid w:val="00213AE6"/>
    <w:rsid w:val="002147A0"/>
    <w:rsid w:val="00215899"/>
    <w:rsid w:val="002162CB"/>
    <w:rsid w:val="00216C6A"/>
    <w:rsid w:val="00220258"/>
    <w:rsid w:val="00222530"/>
    <w:rsid w:val="0022259D"/>
    <w:rsid w:val="0022416D"/>
    <w:rsid w:val="00224BB3"/>
    <w:rsid w:val="00224D61"/>
    <w:rsid w:val="00224F14"/>
    <w:rsid w:val="00226D49"/>
    <w:rsid w:val="0022710C"/>
    <w:rsid w:val="002272EE"/>
    <w:rsid w:val="00227759"/>
    <w:rsid w:val="002306FE"/>
    <w:rsid w:val="00230F45"/>
    <w:rsid w:val="00233342"/>
    <w:rsid w:val="002335AB"/>
    <w:rsid w:val="002345BD"/>
    <w:rsid w:val="00234B8D"/>
    <w:rsid w:val="00235E79"/>
    <w:rsid w:val="002360BC"/>
    <w:rsid w:val="00237BB3"/>
    <w:rsid w:val="00240F23"/>
    <w:rsid w:val="0024175E"/>
    <w:rsid w:val="002420F2"/>
    <w:rsid w:val="002455F0"/>
    <w:rsid w:val="0024599B"/>
    <w:rsid w:val="00246A7E"/>
    <w:rsid w:val="00247198"/>
    <w:rsid w:val="0025051F"/>
    <w:rsid w:val="00251151"/>
    <w:rsid w:val="0025162C"/>
    <w:rsid w:val="0025259C"/>
    <w:rsid w:val="00252A4E"/>
    <w:rsid w:val="0025319A"/>
    <w:rsid w:val="0025617C"/>
    <w:rsid w:val="002604F7"/>
    <w:rsid w:val="0026050F"/>
    <w:rsid w:val="00260FB7"/>
    <w:rsid w:val="002621A5"/>
    <w:rsid w:val="00262421"/>
    <w:rsid w:val="002648CF"/>
    <w:rsid w:val="00265FE7"/>
    <w:rsid w:val="00267885"/>
    <w:rsid w:val="00270940"/>
    <w:rsid w:val="00277A03"/>
    <w:rsid w:val="00280B6F"/>
    <w:rsid w:val="0028340E"/>
    <w:rsid w:val="00283764"/>
    <w:rsid w:val="00283AE9"/>
    <w:rsid w:val="00283C66"/>
    <w:rsid w:val="002847BB"/>
    <w:rsid w:val="00285782"/>
    <w:rsid w:val="00285A68"/>
    <w:rsid w:val="00286FA0"/>
    <w:rsid w:val="00287F94"/>
    <w:rsid w:val="0029074D"/>
    <w:rsid w:val="00290BEB"/>
    <w:rsid w:val="00291493"/>
    <w:rsid w:val="00291589"/>
    <w:rsid w:val="002943D2"/>
    <w:rsid w:val="0029755D"/>
    <w:rsid w:val="002A39B6"/>
    <w:rsid w:val="002A43D0"/>
    <w:rsid w:val="002A505A"/>
    <w:rsid w:val="002A5C6A"/>
    <w:rsid w:val="002A6075"/>
    <w:rsid w:val="002A676B"/>
    <w:rsid w:val="002A6E4E"/>
    <w:rsid w:val="002A774D"/>
    <w:rsid w:val="002A7860"/>
    <w:rsid w:val="002A78D3"/>
    <w:rsid w:val="002B0036"/>
    <w:rsid w:val="002B7383"/>
    <w:rsid w:val="002B77A2"/>
    <w:rsid w:val="002C0623"/>
    <w:rsid w:val="002C1434"/>
    <w:rsid w:val="002C1646"/>
    <w:rsid w:val="002C4713"/>
    <w:rsid w:val="002C52D7"/>
    <w:rsid w:val="002C57D1"/>
    <w:rsid w:val="002C7DDE"/>
    <w:rsid w:val="002D3E1A"/>
    <w:rsid w:val="002E0316"/>
    <w:rsid w:val="002E0999"/>
    <w:rsid w:val="002E2569"/>
    <w:rsid w:val="002E44A5"/>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3E42"/>
    <w:rsid w:val="00316194"/>
    <w:rsid w:val="003169B4"/>
    <w:rsid w:val="00316BE6"/>
    <w:rsid w:val="00317844"/>
    <w:rsid w:val="00317A6C"/>
    <w:rsid w:val="00317D89"/>
    <w:rsid w:val="003224B7"/>
    <w:rsid w:val="00322A16"/>
    <w:rsid w:val="0032350D"/>
    <w:rsid w:val="00323693"/>
    <w:rsid w:val="00323E74"/>
    <w:rsid w:val="00324F21"/>
    <w:rsid w:val="003256A4"/>
    <w:rsid w:val="003302F3"/>
    <w:rsid w:val="00330B87"/>
    <w:rsid w:val="00331168"/>
    <w:rsid w:val="0033211D"/>
    <w:rsid w:val="003329A7"/>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4F48"/>
    <w:rsid w:val="003856DC"/>
    <w:rsid w:val="00386276"/>
    <w:rsid w:val="003868BE"/>
    <w:rsid w:val="003901B8"/>
    <w:rsid w:val="00395931"/>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13C"/>
    <w:rsid w:val="00402C51"/>
    <w:rsid w:val="00403FAB"/>
    <w:rsid w:val="00404886"/>
    <w:rsid w:val="0040643E"/>
    <w:rsid w:val="004064AA"/>
    <w:rsid w:val="004068C9"/>
    <w:rsid w:val="004113CD"/>
    <w:rsid w:val="00412B2A"/>
    <w:rsid w:val="00413BCF"/>
    <w:rsid w:val="00414BB8"/>
    <w:rsid w:val="00415248"/>
    <w:rsid w:val="00415988"/>
    <w:rsid w:val="0041711B"/>
    <w:rsid w:val="00417612"/>
    <w:rsid w:val="0042383B"/>
    <w:rsid w:val="0042409F"/>
    <w:rsid w:val="004240B9"/>
    <w:rsid w:val="0042474D"/>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895"/>
    <w:rsid w:val="00475BA6"/>
    <w:rsid w:val="00475E75"/>
    <w:rsid w:val="00477D70"/>
    <w:rsid w:val="004831CC"/>
    <w:rsid w:val="0048525B"/>
    <w:rsid w:val="00485567"/>
    <w:rsid w:val="004855BE"/>
    <w:rsid w:val="00486860"/>
    <w:rsid w:val="00491CC3"/>
    <w:rsid w:val="00491ED9"/>
    <w:rsid w:val="00495623"/>
    <w:rsid w:val="00496F19"/>
    <w:rsid w:val="004970DF"/>
    <w:rsid w:val="0049718B"/>
    <w:rsid w:val="004979B7"/>
    <w:rsid w:val="004A0C7A"/>
    <w:rsid w:val="004A2646"/>
    <w:rsid w:val="004A284B"/>
    <w:rsid w:val="004A2961"/>
    <w:rsid w:val="004A2CDE"/>
    <w:rsid w:val="004A3ABF"/>
    <w:rsid w:val="004A4B8D"/>
    <w:rsid w:val="004A5B46"/>
    <w:rsid w:val="004A6B13"/>
    <w:rsid w:val="004B0167"/>
    <w:rsid w:val="004B3607"/>
    <w:rsid w:val="004B710E"/>
    <w:rsid w:val="004C17A6"/>
    <w:rsid w:val="004C244F"/>
    <w:rsid w:val="004C4034"/>
    <w:rsid w:val="004C43EA"/>
    <w:rsid w:val="004C4445"/>
    <w:rsid w:val="004C53AD"/>
    <w:rsid w:val="004C5E09"/>
    <w:rsid w:val="004C6291"/>
    <w:rsid w:val="004C65F0"/>
    <w:rsid w:val="004C680C"/>
    <w:rsid w:val="004C6EC4"/>
    <w:rsid w:val="004C7205"/>
    <w:rsid w:val="004D0275"/>
    <w:rsid w:val="004D59E6"/>
    <w:rsid w:val="004D5E8D"/>
    <w:rsid w:val="004D6404"/>
    <w:rsid w:val="004D758B"/>
    <w:rsid w:val="004E13FF"/>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5AAA"/>
    <w:rsid w:val="00506171"/>
    <w:rsid w:val="005062F5"/>
    <w:rsid w:val="00507EE3"/>
    <w:rsid w:val="00510C48"/>
    <w:rsid w:val="005119F4"/>
    <w:rsid w:val="00511DDD"/>
    <w:rsid w:val="00512F2D"/>
    <w:rsid w:val="00513479"/>
    <w:rsid w:val="00515993"/>
    <w:rsid w:val="00517F46"/>
    <w:rsid w:val="00520209"/>
    <w:rsid w:val="0052076B"/>
    <w:rsid w:val="00524059"/>
    <w:rsid w:val="005245E1"/>
    <w:rsid w:val="005263EC"/>
    <w:rsid w:val="00526DFC"/>
    <w:rsid w:val="00527EB0"/>
    <w:rsid w:val="005303CA"/>
    <w:rsid w:val="00530DF8"/>
    <w:rsid w:val="00531CA7"/>
    <w:rsid w:val="005324A6"/>
    <w:rsid w:val="005346D7"/>
    <w:rsid w:val="00535D3D"/>
    <w:rsid w:val="00536768"/>
    <w:rsid w:val="005372F7"/>
    <w:rsid w:val="00537322"/>
    <w:rsid w:val="00540228"/>
    <w:rsid w:val="00542227"/>
    <w:rsid w:val="005424B5"/>
    <w:rsid w:val="00542CEE"/>
    <w:rsid w:val="00545E7F"/>
    <w:rsid w:val="00546097"/>
    <w:rsid w:val="00546B65"/>
    <w:rsid w:val="00546FB4"/>
    <w:rsid w:val="00547115"/>
    <w:rsid w:val="005519F6"/>
    <w:rsid w:val="00552A7B"/>
    <w:rsid w:val="00552BE0"/>
    <w:rsid w:val="0055316C"/>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4823"/>
    <w:rsid w:val="00594D4D"/>
    <w:rsid w:val="005966D8"/>
    <w:rsid w:val="0059769C"/>
    <w:rsid w:val="005A0F75"/>
    <w:rsid w:val="005A129A"/>
    <w:rsid w:val="005A35B4"/>
    <w:rsid w:val="005A422E"/>
    <w:rsid w:val="005A7235"/>
    <w:rsid w:val="005A7BA6"/>
    <w:rsid w:val="005B499E"/>
    <w:rsid w:val="005B6A8D"/>
    <w:rsid w:val="005C195D"/>
    <w:rsid w:val="005C2031"/>
    <w:rsid w:val="005C5F3D"/>
    <w:rsid w:val="005D0ACB"/>
    <w:rsid w:val="005D140B"/>
    <w:rsid w:val="005D1C36"/>
    <w:rsid w:val="005D1F2E"/>
    <w:rsid w:val="005D2654"/>
    <w:rsid w:val="005D2E6F"/>
    <w:rsid w:val="005D4E2E"/>
    <w:rsid w:val="005D5624"/>
    <w:rsid w:val="005D5865"/>
    <w:rsid w:val="005D5F1D"/>
    <w:rsid w:val="005D6E97"/>
    <w:rsid w:val="005E03A2"/>
    <w:rsid w:val="005E35C4"/>
    <w:rsid w:val="005E3A3A"/>
    <w:rsid w:val="005E4A7B"/>
    <w:rsid w:val="005E588F"/>
    <w:rsid w:val="005E5BEC"/>
    <w:rsid w:val="005E5D2D"/>
    <w:rsid w:val="005E6FAB"/>
    <w:rsid w:val="005E77D9"/>
    <w:rsid w:val="005F1234"/>
    <w:rsid w:val="005F13AA"/>
    <w:rsid w:val="005F31C1"/>
    <w:rsid w:val="005F3BEB"/>
    <w:rsid w:val="005F484B"/>
    <w:rsid w:val="0060025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3ABE"/>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CED"/>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B18"/>
    <w:rsid w:val="006A6EDB"/>
    <w:rsid w:val="006A6EFF"/>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3359"/>
    <w:rsid w:val="006C4CAA"/>
    <w:rsid w:val="006C68A7"/>
    <w:rsid w:val="006C780F"/>
    <w:rsid w:val="006C79DB"/>
    <w:rsid w:val="006D09A8"/>
    <w:rsid w:val="006D09D6"/>
    <w:rsid w:val="006D1400"/>
    <w:rsid w:val="006D419B"/>
    <w:rsid w:val="006D5658"/>
    <w:rsid w:val="006D59EA"/>
    <w:rsid w:val="006D7A1A"/>
    <w:rsid w:val="006E009D"/>
    <w:rsid w:val="006E0122"/>
    <w:rsid w:val="006E0960"/>
    <w:rsid w:val="006E116F"/>
    <w:rsid w:val="006E13FF"/>
    <w:rsid w:val="006E197A"/>
    <w:rsid w:val="006E1DC0"/>
    <w:rsid w:val="006E4817"/>
    <w:rsid w:val="006E6819"/>
    <w:rsid w:val="006E6A2C"/>
    <w:rsid w:val="006E6C7E"/>
    <w:rsid w:val="006E7D37"/>
    <w:rsid w:val="006F00F0"/>
    <w:rsid w:val="006F1F1D"/>
    <w:rsid w:val="006F4946"/>
    <w:rsid w:val="006F66C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384B"/>
    <w:rsid w:val="00724442"/>
    <w:rsid w:val="00724562"/>
    <w:rsid w:val="00724815"/>
    <w:rsid w:val="00726EFA"/>
    <w:rsid w:val="007279D9"/>
    <w:rsid w:val="00730723"/>
    <w:rsid w:val="00732759"/>
    <w:rsid w:val="00732A40"/>
    <w:rsid w:val="00735197"/>
    <w:rsid w:val="00735C37"/>
    <w:rsid w:val="00735DEF"/>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56E83"/>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3F6"/>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4AF6"/>
    <w:rsid w:val="007F5265"/>
    <w:rsid w:val="007F60B7"/>
    <w:rsid w:val="007F7757"/>
    <w:rsid w:val="00800D32"/>
    <w:rsid w:val="0080187D"/>
    <w:rsid w:val="008023DB"/>
    <w:rsid w:val="00802495"/>
    <w:rsid w:val="0080293D"/>
    <w:rsid w:val="00803290"/>
    <w:rsid w:val="00803457"/>
    <w:rsid w:val="00803795"/>
    <w:rsid w:val="008042DB"/>
    <w:rsid w:val="00806D50"/>
    <w:rsid w:val="00807B4F"/>
    <w:rsid w:val="0081043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29CD"/>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67AF8"/>
    <w:rsid w:val="00870F86"/>
    <w:rsid w:val="00872792"/>
    <w:rsid w:val="00873EFF"/>
    <w:rsid w:val="008749E8"/>
    <w:rsid w:val="00876774"/>
    <w:rsid w:val="00876C6F"/>
    <w:rsid w:val="008803DA"/>
    <w:rsid w:val="00881794"/>
    <w:rsid w:val="00881CAD"/>
    <w:rsid w:val="00881DED"/>
    <w:rsid w:val="00883A58"/>
    <w:rsid w:val="0088712A"/>
    <w:rsid w:val="0089326A"/>
    <w:rsid w:val="0089358E"/>
    <w:rsid w:val="00893F67"/>
    <w:rsid w:val="00895339"/>
    <w:rsid w:val="00895E6F"/>
    <w:rsid w:val="008A0297"/>
    <w:rsid w:val="008A034D"/>
    <w:rsid w:val="008A1004"/>
    <w:rsid w:val="008A15C2"/>
    <w:rsid w:val="008A2F96"/>
    <w:rsid w:val="008A34CB"/>
    <w:rsid w:val="008A474D"/>
    <w:rsid w:val="008A6835"/>
    <w:rsid w:val="008B0300"/>
    <w:rsid w:val="008B170E"/>
    <w:rsid w:val="008B37A1"/>
    <w:rsid w:val="008B3B3E"/>
    <w:rsid w:val="008B4625"/>
    <w:rsid w:val="008B467F"/>
    <w:rsid w:val="008B57B0"/>
    <w:rsid w:val="008B58C1"/>
    <w:rsid w:val="008B59D0"/>
    <w:rsid w:val="008C03F1"/>
    <w:rsid w:val="008C06CB"/>
    <w:rsid w:val="008C0C83"/>
    <w:rsid w:val="008C582D"/>
    <w:rsid w:val="008C6A5F"/>
    <w:rsid w:val="008C7F35"/>
    <w:rsid w:val="008D0D3E"/>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B76"/>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6FAC"/>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6EFB"/>
    <w:rsid w:val="00937543"/>
    <w:rsid w:val="009376FC"/>
    <w:rsid w:val="00937AC9"/>
    <w:rsid w:val="00940939"/>
    <w:rsid w:val="00940B0E"/>
    <w:rsid w:val="00940F81"/>
    <w:rsid w:val="00941552"/>
    <w:rsid w:val="00942B82"/>
    <w:rsid w:val="00943021"/>
    <w:rsid w:val="00943774"/>
    <w:rsid w:val="00943C5A"/>
    <w:rsid w:val="00944273"/>
    <w:rsid w:val="00944C1D"/>
    <w:rsid w:val="00945D12"/>
    <w:rsid w:val="00947ADE"/>
    <w:rsid w:val="0095227C"/>
    <w:rsid w:val="009523A7"/>
    <w:rsid w:val="009523F2"/>
    <w:rsid w:val="0095346A"/>
    <w:rsid w:val="00953FB7"/>
    <w:rsid w:val="009551C5"/>
    <w:rsid w:val="00956636"/>
    <w:rsid w:val="00961FE9"/>
    <w:rsid w:val="009620C0"/>
    <w:rsid w:val="009628DB"/>
    <w:rsid w:val="00963312"/>
    <w:rsid w:val="0096386A"/>
    <w:rsid w:val="0096508A"/>
    <w:rsid w:val="00965ABF"/>
    <w:rsid w:val="00966210"/>
    <w:rsid w:val="00967034"/>
    <w:rsid w:val="00971A41"/>
    <w:rsid w:val="00975861"/>
    <w:rsid w:val="00975BE8"/>
    <w:rsid w:val="00976A58"/>
    <w:rsid w:val="00976EB6"/>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5C98"/>
    <w:rsid w:val="009A6AF8"/>
    <w:rsid w:val="009A7EF0"/>
    <w:rsid w:val="009B2A92"/>
    <w:rsid w:val="009B3C05"/>
    <w:rsid w:val="009B46F6"/>
    <w:rsid w:val="009B5CB4"/>
    <w:rsid w:val="009B5E96"/>
    <w:rsid w:val="009B6AF7"/>
    <w:rsid w:val="009B76F3"/>
    <w:rsid w:val="009B7753"/>
    <w:rsid w:val="009C0CFB"/>
    <w:rsid w:val="009C1F62"/>
    <w:rsid w:val="009C2087"/>
    <w:rsid w:val="009C24FF"/>
    <w:rsid w:val="009C2DE1"/>
    <w:rsid w:val="009C3712"/>
    <w:rsid w:val="009C3901"/>
    <w:rsid w:val="009C3BA8"/>
    <w:rsid w:val="009C3C64"/>
    <w:rsid w:val="009C4CDF"/>
    <w:rsid w:val="009C66BD"/>
    <w:rsid w:val="009C670A"/>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96D"/>
    <w:rsid w:val="009F1E00"/>
    <w:rsid w:val="009F3011"/>
    <w:rsid w:val="009F45ED"/>
    <w:rsid w:val="00A02D1A"/>
    <w:rsid w:val="00A03078"/>
    <w:rsid w:val="00A051CE"/>
    <w:rsid w:val="00A0627A"/>
    <w:rsid w:val="00A10781"/>
    <w:rsid w:val="00A10C30"/>
    <w:rsid w:val="00A11091"/>
    <w:rsid w:val="00A12BD8"/>
    <w:rsid w:val="00A15F64"/>
    <w:rsid w:val="00A2127E"/>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112E"/>
    <w:rsid w:val="00A5226D"/>
    <w:rsid w:val="00A53BD4"/>
    <w:rsid w:val="00A53C9A"/>
    <w:rsid w:val="00A55764"/>
    <w:rsid w:val="00A56C84"/>
    <w:rsid w:val="00A60384"/>
    <w:rsid w:val="00A614C3"/>
    <w:rsid w:val="00A6282F"/>
    <w:rsid w:val="00A62AFA"/>
    <w:rsid w:val="00A64B54"/>
    <w:rsid w:val="00A67FC6"/>
    <w:rsid w:val="00A68791"/>
    <w:rsid w:val="00A71397"/>
    <w:rsid w:val="00A71F84"/>
    <w:rsid w:val="00A72623"/>
    <w:rsid w:val="00A768D2"/>
    <w:rsid w:val="00A80A27"/>
    <w:rsid w:val="00A816BC"/>
    <w:rsid w:val="00A82647"/>
    <w:rsid w:val="00A82DAD"/>
    <w:rsid w:val="00A8542E"/>
    <w:rsid w:val="00A8593A"/>
    <w:rsid w:val="00A9188B"/>
    <w:rsid w:val="00A91EFC"/>
    <w:rsid w:val="00A955EC"/>
    <w:rsid w:val="00A9734E"/>
    <w:rsid w:val="00A975AC"/>
    <w:rsid w:val="00A97EE9"/>
    <w:rsid w:val="00AA0FBF"/>
    <w:rsid w:val="00AA26C8"/>
    <w:rsid w:val="00AA2AE3"/>
    <w:rsid w:val="00AA3857"/>
    <w:rsid w:val="00AA3D54"/>
    <w:rsid w:val="00AA4A5E"/>
    <w:rsid w:val="00AA4F24"/>
    <w:rsid w:val="00AA5BD7"/>
    <w:rsid w:val="00AA67A0"/>
    <w:rsid w:val="00AA74E9"/>
    <w:rsid w:val="00AB3227"/>
    <w:rsid w:val="00AB58D2"/>
    <w:rsid w:val="00AB6385"/>
    <w:rsid w:val="00AC0E90"/>
    <w:rsid w:val="00AC105E"/>
    <w:rsid w:val="00AC1131"/>
    <w:rsid w:val="00AC1AC4"/>
    <w:rsid w:val="00AC32D5"/>
    <w:rsid w:val="00AC4D8E"/>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676B"/>
    <w:rsid w:val="00AE7BE7"/>
    <w:rsid w:val="00AE7FC5"/>
    <w:rsid w:val="00AF0FAD"/>
    <w:rsid w:val="00AF2486"/>
    <w:rsid w:val="00AF3D20"/>
    <w:rsid w:val="00AF4218"/>
    <w:rsid w:val="00AF6F5C"/>
    <w:rsid w:val="00B027C5"/>
    <w:rsid w:val="00B02874"/>
    <w:rsid w:val="00B03085"/>
    <w:rsid w:val="00B0333C"/>
    <w:rsid w:val="00B04655"/>
    <w:rsid w:val="00B05593"/>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37E58"/>
    <w:rsid w:val="00B400AE"/>
    <w:rsid w:val="00B434D7"/>
    <w:rsid w:val="00B45BEF"/>
    <w:rsid w:val="00B47058"/>
    <w:rsid w:val="00B5068E"/>
    <w:rsid w:val="00B51024"/>
    <w:rsid w:val="00B524A9"/>
    <w:rsid w:val="00B52E1D"/>
    <w:rsid w:val="00B53B2E"/>
    <w:rsid w:val="00B603E4"/>
    <w:rsid w:val="00B60C29"/>
    <w:rsid w:val="00B62988"/>
    <w:rsid w:val="00B63B97"/>
    <w:rsid w:val="00B641FF"/>
    <w:rsid w:val="00B65237"/>
    <w:rsid w:val="00B666CD"/>
    <w:rsid w:val="00B67894"/>
    <w:rsid w:val="00B6794A"/>
    <w:rsid w:val="00B71204"/>
    <w:rsid w:val="00B72371"/>
    <w:rsid w:val="00B737EF"/>
    <w:rsid w:val="00B74D25"/>
    <w:rsid w:val="00B7519D"/>
    <w:rsid w:val="00B77C81"/>
    <w:rsid w:val="00B80F08"/>
    <w:rsid w:val="00B80F76"/>
    <w:rsid w:val="00B818B8"/>
    <w:rsid w:val="00B81A2E"/>
    <w:rsid w:val="00B83587"/>
    <w:rsid w:val="00B8407F"/>
    <w:rsid w:val="00B8491D"/>
    <w:rsid w:val="00B85B34"/>
    <w:rsid w:val="00B8742C"/>
    <w:rsid w:val="00B90437"/>
    <w:rsid w:val="00B92284"/>
    <w:rsid w:val="00B9379D"/>
    <w:rsid w:val="00B93A47"/>
    <w:rsid w:val="00B93F50"/>
    <w:rsid w:val="00B9424F"/>
    <w:rsid w:val="00B9504D"/>
    <w:rsid w:val="00B957FA"/>
    <w:rsid w:val="00B95BD0"/>
    <w:rsid w:val="00B9602F"/>
    <w:rsid w:val="00BA1A18"/>
    <w:rsid w:val="00BA45E6"/>
    <w:rsid w:val="00BA5E6F"/>
    <w:rsid w:val="00BB0D04"/>
    <w:rsid w:val="00BB104E"/>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326F"/>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168C0"/>
    <w:rsid w:val="00C20372"/>
    <w:rsid w:val="00C2356F"/>
    <w:rsid w:val="00C245D6"/>
    <w:rsid w:val="00C24C6C"/>
    <w:rsid w:val="00C25A7A"/>
    <w:rsid w:val="00C27150"/>
    <w:rsid w:val="00C27556"/>
    <w:rsid w:val="00C30469"/>
    <w:rsid w:val="00C3183C"/>
    <w:rsid w:val="00C32359"/>
    <w:rsid w:val="00C32D5B"/>
    <w:rsid w:val="00C33E98"/>
    <w:rsid w:val="00C347F1"/>
    <w:rsid w:val="00C34842"/>
    <w:rsid w:val="00C3495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53B4"/>
    <w:rsid w:val="00C559D0"/>
    <w:rsid w:val="00C573BC"/>
    <w:rsid w:val="00C60DDA"/>
    <w:rsid w:val="00C60F1B"/>
    <w:rsid w:val="00C6228D"/>
    <w:rsid w:val="00C63846"/>
    <w:rsid w:val="00C65058"/>
    <w:rsid w:val="00C67D9C"/>
    <w:rsid w:val="00C706D7"/>
    <w:rsid w:val="00C72590"/>
    <w:rsid w:val="00C72CCD"/>
    <w:rsid w:val="00C733F7"/>
    <w:rsid w:val="00C754FD"/>
    <w:rsid w:val="00C76FDB"/>
    <w:rsid w:val="00C77F5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D679D"/>
    <w:rsid w:val="00CE0942"/>
    <w:rsid w:val="00CE1EF9"/>
    <w:rsid w:val="00CE2CB1"/>
    <w:rsid w:val="00CE3ACF"/>
    <w:rsid w:val="00CE4292"/>
    <w:rsid w:val="00CE4DEB"/>
    <w:rsid w:val="00CE4F47"/>
    <w:rsid w:val="00CE5752"/>
    <w:rsid w:val="00CE6F2D"/>
    <w:rsid w:val="00CF1938"/>
    <w:rsid w:val="00CF2359"/>
    <w:rsid w:val="00CF23B4"/>
    <w:rsid w:val="00CF242E"/>
    <w:rsid w:val="00CF413A"/>
    <w:rsid w:val="00CF4631"/>
    <w:rsid w:val="00CF5A3C"/>
    <w:rsid w:val="00CF5EFF"/>
    <w:rsid w:val="00CF61BA"/>
    <w:rsid w:val="00D00106"/>
    <w:rsid w:val="00D00D33"/>
    <w:rsid w:val="00D01A8F"/>
    <w:rsid w:val="00D04072"/>
    <w:rsid w:val="00D043F3"/>
    <w:rsid w:val="00D073E4"/>
    <w:rsid w:val="00D10B82"/>
    <w:rsid w:val="00D12D20"/>
    <w:rsid w:val="00D14A68"/>
    <w:rsid w:val="00D163B0"/>
    <w:rsid w:val="00D17BB9"/>
    <w:rsid w:val="00D210DB"/>
    <w:rsid w:val="00D225E2"/>
    <w:rsid w:val="00D234AD"/>
    <w:rsid w:val="00D24AC0"/>
    <w:rsid w:val="00D26124"/>
    <w:rsid w:val="00D31DCE"/>
    <w:rsid w:val="00D33817"/>
    <w:rsid w:val="00D34078"/>
    <w:rsid w:val="00D36464"/>
    <w:rsid w:val="00D37D03"/>
    <w:rsid w:val="00D37D3F"/>
    <w:rsid w:val="00D414EB"/>
    <w:rsid w:val="00D4260C"/>
    <w:rsid w:val="00D43278"/>
    <w:rsid w:val="00D432B7"/>
    <w:rsid w:val="00D437E5"/>
    <w:rsid w:val="00D4483E"/>
    <w:rsid w:val="00D4591C"/>
    <w:rsid w:val="00D45C8A"/>
    <w:rsid w:val="00D45D5C"/>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30CD"/>
    <w:rsid w:val="00D9599C"/>
    <w:rsid w:val="00DA35B0"/>
    <w:rsid w:val="00DA4019"/>
    <w:rsid w:val="00DA4E0C"/>
    <w:rsid w:val="00DA53F8"/>
    <w:rsid w:val="00DA7843"/>
    <w:rsid w:val="00DA7E80"/>
    <w:rsid w:val="00DB0C57"/>
    <w:rsid w:val="00DB0E66"/>
    <w:rsid w:val="00DB13CB"/>
    <w:rsid w:val="00DB523F"/>
    <w:rsid w:val="00DB52E0"/>
    <w:rsid w:val="00DB5E95"/>
    <w:rsid w:val="00DB6062"/>
    <w:rsid w:val="00DB7775"/>
    <w:rsid w:val="00DB799B"/>
    <w:rsid w:val="00DC1889"/>
    <w:rsid w:val="00DC1EEC"/>
    <w:rsid w:val="00DC2D99"/>
    <w:rsid w:val="00DC45B5"/>
    <w:rsid w:val="00DC57CD"/>
    <w:rsid w:val="00DC6593"/>
    <w:rsid w:val="00DD2682"/>
    <w:rsid w:val="00DD35B0"/>
    <w:rsid w:val="00DD3E29"/>
    <w:rsid w:val="00DD4E7A"/>
    <w:rsid w:val="00DD6533"/>
    <w:rsid w:val="00DD718B"/>
    <w:rsid w:val="00DE15D8"/>
    <w:rsid w:val="00DE26D9"/>
    <w:rsid w:val="00DE3DF8"/>
    <w:rsid w:val="00DE4E0C"/>
    <w:rsid w:val="00DE50FF"/>
    <w:rsid w:val="00DE60DC"/>
    <w:rsid w:val="00DE68CB"/>
    <w:rsid w:val="00DF0955"/>
    <w:rsid w:val="00DF3AA1"/>
    <w:rsid w:val="00DF4277"/>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6EB8"/>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1F91"/>
    <w:rsid w:val="00EB2A3A"/>
    <w:rsid w:val="00EB2E08"/>
    <w:rsid w:val="00EB34A6"/>
    <w:rsid w:val="00EB3FEB"/>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D7A89"/>
    <w:rsid w:val="00EE038B"/>
    <w:rsid w:val="00EE2072"/>
    <w:rsid w:val="00EE2403"/>
    <w:rsid w:val="00EE2B2F"/>
    <w:rsid w:val="00EE4384"/>
    <w:rsid w:val="00EE5AC9"/>
    <w:rsid w:val="00EE614F"/>
    <w:rsid w:val="00EE68B7"/>
    <w:rsid w:val="00EE7609"/>
    <w:rsid w:val="00EE782C"/>
    <w:rsid w:val="00EF2344"/>
    <w:rsid w:val="00EF2E9D"/>
    <w:rsid w:val="00EF3B34"/>
    <w:rsid w:val="00EF46E9"/>
    <w:rsid w:val="00EF4B51"/>
    <w:rsid w:val="00EF65DF"/>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510"/>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6114"/>
    <w:rsid w:val="00F573CC"/>
    <w:rsid w:val="00F57D35"/>
    <w:rsid w:val="00F57EAD"/>
    <w:rsid w:val="00F601B4"/>
    <w:rsid w:val="00F62C65"/>
    <w:rsid w:val="00F63290"/>
    <w:rsid w:val="00F652A6"/>
    <w:rsid w:val="00F65717"/>
    <w:rsid w:val="00F66728"/>
    <w:rsid w:val="00F67649"/>
    <w:rsid w:val="00F67C9A"/>
    <w:rsid w:val="00F7072E"/>
    <w:rsid w:val="00F71C27"/>
    <w:rsid w:val="00F7283C"/>
    <w:rsid w:val="00F741CB"/>
    <w:rsid w:val="00F74A8C"/>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39BD"/>
    <w:rsid w:val="00F95973"/>
    <w:rsid w:val="00FA0F0D"/>
    <w:rsid w:val="00FA243A"/>
    <w:rsid w:val="00FA4C93"/>
    <w:rsid w:val="00FA5FC1"/>
    <w:rsid w:val="00FA7931"/>
    <w:rsid w:val="00FB012C"/>
    <w:rsid w:val="00FB2200"/>
    <w:rsid w:val="00FB37E2"/>
    <w:rsid w:val="00FB38ED"/>
    <w:rsid w:val="00FB678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DD4757"/>
    <w:rsid w:val="03E4746D"/>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E53EA6"/>
    <w:rsid w:val="4C270B2A"/>
    <w:rsid w:val="4C5807F8"/>
    <w:rsid w:val="4C929F63"/>
    <w:rsid w:val="4CA5DD10"/>
    <w:rsid w:val="4CD146E4"/>
    <w:rsid w:val="4D24F240"/>
    <w:rsid w:val="4D857A98"/>
    <w:rsid w:val="4DA32AA6"/>
    <w:rsid w:val="4E1EA890"/>
    <w:rsid w:val="4E28B7CE"/>
    <w:rsid w:val="4E684EAB"/>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40E8C24"/>
    <w:rsid w:val="7483A86B"/>
    <w:rsid w:val="74B96759"/>
    <w:rsid w:val="74C611E6"/>
    <w:rsid w:val="756D3DCA"/>
    <w:rsid w:val="75AD869D"/>
    <w:rsid w:val="767124E0"/>
    <w:rsid w:val="767F2AB4"/>
    <w:rsid w:val="76D274F7"/>
    <w:rsid w:val="76F5E482"/>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semiHidden/>
    <w:unhideWhenUsed/>
    <w:rsid w:val="00F17F8C"/>
    <w:rPr>
      <w:color w:val="954F72" w:themeColor="followedHyperlink"/>
      <w:u w:val="single"/>
    </w:rPr>
  </w:style>
  <w:style w:type="paragraph" w:styleId="BalloonText">
    <w:name w:val="Balloon Text"/>
    <w:basedOn w:val="Normal"/>
    <w:link w:val="BalloonTextChar"/>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iPriority w:val="99"/>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nhideWhenUsed/>
    <w:rsid w:val="00997E71"/>
    <w:pPr>
      <w:spacing w:line="240" w:lineRule="auto"/>
    </w:pPr>
    <w:rPr>
      <w:sz w:val="20"/>
      <w:szCs w:val="20"/>
    </w:rPr>
  </w:style>
  <w:style w:type="character" w:customStyle="1" w:styleId="CommentTextChar">
    <w:name w:val="Comment Text Char"/>
    <w:basedOn w:val="DefaultParagraphFont"/>
    <w:link w:val="CommentText"/>
    <w:rsid w:val="00997E71"/>
    <w:rPr>
      <w:sz w:val="20"/>
      <w:szCs w:val="20"/>
    </w:rPr>
  </w:style>
  <w:style w:type="character" w:styleId="CommentReference">
    <w:name w:val="annotation reference"/>
    <w:basedOn w:val="DefaultParagraphFont"/>
    <w:unhideWhenUsed/>
    <w:rsid w:val="00997E71"/>
    <w:rPr>
      <w:sz w:val="16"/>
      <w:szCs w:val="16"/>
    </w:rPr>
  </w:style>
  <w:style w:type="paragraph" w:styleId="ListParagraph">
    <w:name w:val="List Paragraph"/>
    <w:basedOn w:val="Normal"/>
    <w:uiPriority w:val="34"/>
    <w:qFormat/>
    <w:pPr>
      <w:contextualSpacing/>
    </w:pPr>
  </w:style>
  <w:style w:type="paragraph" w:styleId="CommentSubject">
    <w:name w:val="annotation subject"/>
    <w:basedOn w:val="CommentText"/>
    <w:next w:val="CommentText"/>
    <w:link w:val="CommentSubjectChar"/>
    <w:unhideWhenUsed/>
    <w:rsid w:val="00427079"/>
    <w:rPr>
      <w:b/>
      <w:bCs/>
    </w:rPr>
  </w:style>
  <w:style w:type="character" w:customStyle="1" w:styleId="CommentSubjectChar">
    <w:name w:val="Comment Subject Char"/>
    <w:basedOn w:val="CommentTextChar"/>
    <w:link w:val="CommentSubject"/>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Style1">
    <w:name w:val="Style1"/>
    <w:basedOn w:val="DefaultParagraphFont"/>
    <w:uiPriority w:val="1"/>
    <w:rsid w:val="004068C9"/>
    <w:rPr>
      <w:rFonts w:asciiTheme="minorHAnsi" w:hAnsiTheme="minorHAnsi"/>
      <w:color w:val="000000" w:themeColor="text1"/>
      <w:sz w:val="22"/>
    </w:rPr>
  </w:style>
  <w:style w:type="numbering" w:customStyle="1" w:styleId="NoList1">
    <w:name w:val="No List1"/>
    <w:next w:val="NoList"/>
    <w:uiPriority w:val="99"/>
    <w:semiHidden/>
    <w:unhideWhenUsed/>
    <w:rsid w:val="00C245D6"/>
  </w:style>
  <w:style w:type="character" w:customStyle="1" w:styleId="Hypertext">
    <w:name w:val="Hypertext"/>
    <w:rsid w:val="00C245D6"/>
    <w:rPr>
      <w:color w:val="0000FF"/>
      <w:u w:val="single"/>
    </w:rPr>
  </w:style>
  <w:style w:type="paragraph" w:customStyle="1" w:styleId="Level1">
    <w:name w:val="Level 1"/>
    <w:basedOn w:val="Normal"/>
    <w:rsid w:val="00C245D6"/>
    <w:pPr>
      <w:widowControl w:val="0"/>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customStyle="1" w:styleId="1">
    <w:name w:val="1"/>
    <w:rsid w:val="00C245D6"/>
  </w:style>
  <w:style w:type="paragraph" w:styleId="DocumentMap">
    <w:name w:val="Document Map"/>
    <w:basedOn w:val="Normal"/>
    <w:link w:val="DocumentMapChar"/>
    <w:rsid w:val="00C245D6"/>
    <w:pPr>
      <w:widowControl w:val="0"/>
      <w:autoSpaceDE w:val="0"/>
      <w:autoSpaceDN w:val="0"/>
      <w:adjustRightInd w:val="0"/>
      <w:spacing w:after="0" w:line="240" w:lineRule="auto"/>
      <w:ind w:left="0" w:firstLine="0"/>
    </w:pPr>
    <w:rPr>
      <w:rFonts w:ascii="Tahoma" w:eastAsia="Times New Roman" w:hAnsi="Tahoma" w:cs="Tahoma"/>
      <w:sz w:val="16"/>
      <w:szCs w:val="16"/>
    </w:rPr>
  </w:style>
  <w:style w:type="character" w:customStyle="1" w:styleId="DocumentMapChar">
    <w:name w:val="Document Map Char"/>
    <w:basedOn w:val="DefaultParagraphFont"/>
    <w:link w:val="DocumentMap"/>
    <w:rsid w:val="00C245D6"/>
    <w:rPr>
      <w:rFonts w:ascii="Tahoma" w:eastAsia="Times New Roman" w:hAnsi="Tahoma" w:cs="Tahoma"/>
      <w:sz w:val="16"/>
      <w:szCs w:val="16"/>
    </w:rPr>
  </w:style>
  <w:style w:type="paragraph" w:customStyle="1" w:styleId="TableParagraph">
    <w:name w:val="Table Paragraph"/>
    <w:basedOn w:val="Normal"/>
    <w:uiPriority w:val="1"/>
    <w:qFormat/>
    <w:rsid w:val="00C245D6"/>
    <w:pPr>
      <w:widowControl w:val="0"/>
      <w:autoSpaceDE w:val="0"/>
      <w:autoSpaceDN w:val="0"/>
      <w:spacing w:before="6" w:after="0" w:line="240" w:lineRule="auto"/>
      <w:ind w:left="0" w:firstLine="0"/>
      <w:jc w:val="center"/>
    </w:pPr>
    <w:rPr>
      <w:rFonts w:ascii="Arial" w:eastAsia="Arial" w:hAnsi="Arial" w:cs="Arial"/>
    </w:rPr>
  </w:style>
  <w:style w:type="table" w:customStyle="1" w:styleId="TableGrid1">
    <w:name w:val="Table Grid1"/>
    <w:basedOn w:val="TableNormal"/>
    <w:next w:val="TableGrid"/>
    <w:rsid w:val="00C245D6"/>
    <w:pPr>
      <w:spacing w:after="0" w:line="240" w:lineRule="auto"/>
      <w:ind w:left="0"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electronic-reporting-air-emissions/paperwork-reduction-act-pra-cedri-and-ert" TargetMode="External" /><Relationship Id="rId11" Type="http://schemas.openxmlformats.org/officeDocument/2006/relationships/hyperlink" Target="https://www.bls.gov/news.release/pdf/ecec.pdf" TargetMode="External" /><Relationship Id="rId12" Type="http://schemas.openxmlformats.org/officeDocument/2006/relationships/hyperlink" Target="http://www.regulations.gov/"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cdx.ep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Basati, Hardeep</DisplayName>
        <AccountId>26</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2024-11-13T17:06:52+00:00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2.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3.xml><?xml version="1.0" encoding="utf-8"?>
<ds:datastoreItem xmlns:ds="http://schemas.openxmlformats.org/officeDocument/2006/customXml" ds:itemID="{C304C3BA-EDF7-453F-864F-353F9E8E2119}">
  <ds:schemaRefs>
    <ds:schemaRef ds:uri="Microsoft.SharePoint.Taxonomy.ContentTypeSync"/>
  </ds:schemaRefs>
</ds:datastoreItem>
</file>

<file path=customXml/itemProps4.xml><?xml version="1.0" encoding="utf-8"?>
<ds:datastoreItem xmlns:ds="http://schemas.openxmlformats.org/officeDocument/2006/customXml" ds:itemID="{1749E94B-F8CA-4AA0-9943-6EA1E4B7B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96fc5250-dc30-4f01-945b-7e46a880eeb3"/>
    <ds:schemaRef ds:uri="http://schemas.microsoft.com/sharepoint/v3/fields"/>
    <ds:schemaRef ds:uri="http://schemas.microsoft.com/sharepoint/v3"/>
    <ds:schemaRef ds:uri="4ffa91fb-a0ff-4ac5-b2db-65c790d184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27</Pages>
  <Words>9348</Words>
  <Characters>50392</Characters>
  <Application>Microsoft Office Word</Application>
  <DocSecurity>0</DocSecurity>
  <Lines>1799</Lines>
  <Paragraphs>1086</Paragraphs>
  <ScaleCrop>false</ScaleCrop>
  <Company/>
  <LinksUpToDate>false</LinksUpToDate>
  <CharactersWithSpaces>58654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38</cp:revision>
  <dcterms:created xsi:type="dcterms:W3CDTF">2025-02-28T23:54:00Z</dcterms:created>
  <dcterms:modified xsi:type="dcterms:W3CDTF">2025-03-01T00:58:00Z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TaxKeyword">
    <vt:lpwstr/>
  </property>
  <property fmtid="{D5CDD505-2E9C-101B-9397-08002B2CF9AE}" pid="10" name="_ExtendedDescription">
    <vt:lpwstr/>
  </property>
</Properties>
</file>