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48C" w:rsidRPr="0039448C" w:rsidP="0039448C" w14:paraId="3036CB29" w14:textId="132A4D23">
      <w:pPr>
        <w:rPr>
          <w:rStyle w:val="paren"/>
          <w:b/>
          <w:bCs/>
        </w:rPr>
      </w:pPr>
      <w:r w:rsidRPr="0039448C">
        <w:rPr>
          <w:b/>
          <w:bCs/>
        </w:rPr>
        <w:t>§</w:t>
      </w:r>
      <w:r w:rsidRPr="0039448C">
        <w:rPr>
          <w:rStyle w:val="paren"/>
          <w:b/>
          <w:bCs/>
        </w:rPr>
        <w:t>6</w:t>
      </w:r>
      <w:r w:rsidRPr="0039448C">
        <w:rPr>
          <w:rStyle w:val="paren"/>
          <w:b/>
          <w:bCs/>
        </w:rPr>
        <w:t>0.7 Notification and record keeping.</w:t>
      </w:r>
    </w:p>
    <w:p w:rsidR="0039448C" w:rsidRPr="0039448C" w:rsidP="0039448C" w14:paraId="411CBC89" w14:textId="77777777">
      <w:pPr>
        <w:rPr>
          <w:rStyle w:val="paren"/>
        </w:rPr>
      </w:pPr>
    </w:p>
    <w:p w:rsidR="0039448C" w:rsidP="0039448C" w14:paraId="0679A90B" w14:textId="77777777">
      <w:pPr>
        <w:rPr>
          <w:rStyle w:val="paren"/>
        </w:rPr>
      </w:pPr>
      <w:r w:rsidRPr="0039448C">
        <w:rPr>
          <w:rStyle w:val="paren"/>
        </w:rPr>
        <w:t xml:space="preserve">(a) Any owner or operator subject to the provisions of this part shall furnish the Administrator written notification or, if acceptable to both the Administrator and the owner or operator of a source, electronic notification, as follows: </w:t>
      </w:r>
    </w:p>
    <w:p w:rsidR="0039448C" w:rsidRPr="0039448C" w:rsidP="0039448C" w14:paraId="0A40123D" w14:textId="77777777">
      <w:pPr>
        <w:rPr>
          <w:rStyle w:val="paren"/>
        </w:rPr>
      </w:pPr>
    </w:p>
    <w:p w:rsidR="006B4795" w:rsidP="0039448C" w14:paraId="23976FC7" w14:textId="65DCD348">
      <w:pPr>
        <w:pStyle w:val="ListParagraph"/>
        <w:numPr>
          <w:ilvl w:val="0"/>
          <w:numId w:val="1"/>
        </w:numPr>
        <w:rPr>
          <w:rStyle w:val="paren"/>
        </w:rPr>
      </w:pPr>
      <w:r w:rsidRPr="0039448C">
        <w:rPr>
          <w:rStyle w:val="paren"/>
        </w:rPr>
        <w:t>A notification of the date construction (or reconstruction as defined under § 60.15) of an affected facility is commenced postmarked no later than 30 days after such date. This requirement shall not apply in the case of mass-produced facilities which are purchased in completed form.</w:t>
      </w:r>
    </w:p>
    <w:p w:rsidR="0039448C" w:rsidP="0039448C" w14:paraId="4E13BA3F" w14:textId="77777777"/>
    <w:p w:rsidR="0039448C" w:rsidP="0039448C" w14:paraId="251FFA20" w14:textId="115A4EBF">
      <w:pPr>
        <w:pStyle w:val="ListParagraph"/>
        <w:numPr>
          <w:ilvl w:val="0"/>
          <w:numId w:val="2"/>
        </w:numPr>
      </w:pPr>
      <w:r w:rsidRPr="0039448C">
        <w:t>A notification of the actual date of initial startup of an affected facility postmarked within 15 days after such date.</w:t>
      </w:r>
    </w:p>
    <w:p w:rsidR="0039448C" w:rsidRPr="0039448C" w:rsidP="0039448C" w14:paraId="3637E0D4" w14:textId="09274825">
      <w:pPr>
        <w:pStyle w:val="indent-2"/>
        <w:ind w:left="360"/>
      </w:pPr>
      <w:r>
        <w:t>(4)</w:t>
      </w:r>
      <w:r>
        <w:tab/>
      </w:r>
      <w:r>
        <w:t>A notification of any physical or operational change to an existing facility which may increase the emission rate of any air pollutant to which a standard applies, unless that change is specifically exempted under an applicable subpart or</w:t>
      </w:r>
      <w:r w:rsidRPr="0039448C">
        <w:t xml:space="preserve"> in </w:t>
      </w:r>
      <w:hyperlink r:id="rId8" w:anchor="p-60.14(e)" w:history="1">
        <w:r w:rsidRPr="0039448C">
          <w:rPr>
            <w:rStyle w:val="Hyperlink"/>
            <w:color w:val="auto"/>
            <w:u w:val="none"/>
          </w:rPr>
          <w:t>§ 60.14(e)</w:t>
        </w:r>
      </w:hyperlink>
      <w:r w:rsidRPr="0039448C">
        <w:t xml:space="preserve">.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w:t>
      </w:r>
      <w:r w:rsidRPr="0039448C">
        <w:t>subsequent to</w:t>
      </w:r>
      <w:r w:rsidRPr="0039448C">
        <w:t xml:space="preserve"> this notice. </w:t>
      </w:r>
    </w:p>
    <w:p w:rsidR="0039448C" w:rsidRPr="0039448C" w:rsidP="0039448C" w14:paraId="18B8EDC6" w14:textId="77777777">
      <w:pPr>
        <w:pStyle w:val="indent-2"/>
        <w:ind w:left="360"/>
      </w:pPr>
      <w:r w:rsidRPr="0039448C">
        <w:rPr>
          <w:rStyle w:val="paren"/>
        </w:rPr>
        <w:t>(</w:t>
      </w:r>
      <w:r w:rsidRPr="0039448C">
        <w:rPr>
          <w:rStyle w:val="paragraph-hierarchy"/>
        </w:rPr>
        <w:t>5</w:t>
      </w:r>
      <w:r w:rsidRPr="0039448C">
        <w:rPr>
          <w:rStyle w:val="paren"/>
        </w:rPr>
        <w:t>)</w:t>
      </w:r>
      <w:r w:rsidRPr="0039448C">
        <w:t xml:space="preserve"> A notification of the date upon which demonstration of the continuous monitoring system performance commences in accordance with </w:t>
      </w:r>
      <w:hyperlink r:id="rId9" w:anchor="p-60.13(c)" w:history="1">
        <w:r w:rsidRPr="0039448C">
          <w:rPr>
            <w:rStyle w:val="Hyperlink"/>
            <w:color w:val="auto"/>
            <w:u w:val="none"/>
          </w:rPr>
          <w:t>§ 60.13(c)</w:t>
        </w:r>
      </w:hyperlink>
      <w:r w:rsidRPr="0039448C">
        <w:t xml:space="preserve">. Notification shall be postmarked not less than 30 days prior to such date. </w:t>
      </w:r>
    </w:p>
    <w:p w:rsidR="0039448C" w:rsidRPr="0039448C" w:rsidP="0039448C" w14:paraId="098686B8" w14:textId="77777777">
      <w:pPr>
        <w:pStyle w:val="indent-2"/>
        <w:ind w:left="360"/>
      </w:pPr>
      <w:r w:rsidRPr="0039448C">
        <w:rPr>
          <w:rStyle w:val="paren"/>
        </w:rPr>
        <w:t>(</w:t>
      </w:r>
      <w:r w:rsidRPr="0039448C">
        <w:rPr>
          <w:rStyle w:val="paragraph-hierarchy"/>
        </w:rPr>
        <w:t>6</w:t>
      </w:r>
      <w:r w:rsidRPr="0039448C">
        <w:rPr>
          <w:rStyle w:val="paren"/>
        </w:rPr>
        <w:t>)</w:t>
      </w:r>
      <w:r w:rsidRPr="0039448C">
        <w:t xml:space="preserve"> A notification of the anticipated date for conducting the opacity observations required by </w:t>
      </w:r>
      <w:hyperlink r:id="rId10" w:anchor="p-60.11(e)(1)" w:history="1">
        <w:r w:rsidRPr="0039448C">
          <w:rPr>
            <w:rStyle w:val="Hyperlink"/>
            <w:color w:val="auto"/>
            <w:u w:val="none"/>
          </w:rPr>
          <w:t>§ 60.11(e)(1) of this part</w:t>
        </w:r>
      </w:hyperlink>
      <w:r w:rsidRPr="0039448C">
        <w:t xml:space="preserve">. The notification shall also include, if appropriate, a request for the Administrator to provide a visible emissions reader during a performance test. The notification shall be postmarked not less than 30 days prior to such date. </w:t>
      </w:r>
    </w:p>
    <w:p w:rsidR="0039448C" w:rsidRPr="0039448C" w:rsidP="0039448C" w14:paraId="08EB06C1" w14:textId="77777777">
      <w:pPr>
        <w:pStyle w:val="indent-2"/>
        <w:ind w:left="360"/>
      </w:pPr>
      <w:r w:rsidRPr="0039448C">
        <w:rPr>
          <w:rStyle w:val="paren"/>
        </w:rPr>
        <w:t>(</w:t>
      </w:r>
      <w:r w:rsidRPr="0039448C">
        <w:rPr>
          <w:rStyle w:val="paragraph-hierarchy"/>
        </w:rPr>
        <w:t>7</w:t>
      </w:r>
      <w:r w:rsidRPr="0039448C">
        <w:rPr>
          <w:rStyle w:val="paren"/>
        </w:rPr>
        <w:t>)</w:t>
      </w:r>
      <w:r w:rsidRPr="0039448C">
        <w:t xml:space="preserve"> A notification that continuous opacity monitoring system data results will be used to determine compliance with the applicable opacity standard during a performance test required by </w:t>
      </w:r>
      <w:hyperlink r:id="rId11" w:history="1">
        <w:r w:rsidRPr="0039448C">
          <w:rPr>
            <w:rStyle w:val="Hyperlink"/>
            <w:color w:val="auto"/>
            <w:u w:val="none"/>
          </w:rPr>
          <w:t>§ 60.8</w:t>
        </w:r>
      </w:hyperlink>
      <w:r w:rsidRPr="0039448C">
        <w:t xml:space="preserve"> in lieu of Method 9 observation data as allowed by </w:t>
      </w:r>
      <w:hyperlink r:id="rId10" w:anchor="p-60.11(e)(5)" w:history="1">
        <w:r w:rsidRPr="0039448C">
          <w:rPr>
            <w:rStyle w:val="Hyperlink"/>
            <w:color w:val="auto"/>
            <w:u w:val="none"/>
          </w:rPr>
          <w:t>§ 60.11(e)(5) of this part</w:t>
        </w:r>
      </w:hyperlink>
      <w:r w:rsidRPr="0039448C">
        <w:t>. This notification shall be postmarked not less than 30 days prior to the date of the performance test.</w:t>
      </w:r>
    </w:p>
    <w:p w:rsidR="0039448C" w:rsidP="0039448C" w14:paraId="4B50FA40" w14:textId="54B4FE88">
      <w:pPr>
        <w:ind w:left="-90"/>
      </w:pPr>
      <w:r>
        <w:t xml:space="preserve">(b) </w:t>
      </w:r>
      <w:r>
        <w:t xml:space="preserve">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 </w:t>
      </w:r>
    </w:p>
    <w:p w:rsidR="0039448C" w:rsidP="0039448C" w14:paraId="7AD26CF4" w14:textId="77777777">
      <w:pPr>
        <w:ind w:left="-90"/>
      </w:pPr>
    </w:p>
    <w:p w:rsidR="0039448C" w:rsidP="0039448C" w14:paraId="7C9D4748" w14:textId="77777777">
      <w:pPr>
        <w:ind w:left="-90"/>
      </w:pPr>
      <w:r>
        <w:rPr>
          <w:rStyle w:val="paren"/>
        </w:rPr>
        <w:t>(</w:t>
      </w:r>
      <w:r>
        <w:rPr>
          <w:rStyle w:val="paragraph-hierarchy"/>
        </w:rPr>
        <w:t>c</w:t>
      </w:r>
      <w:r>
        <w:rPr>
          <w:rStyle w:val="paren"/>
        </w:rPr>
        <w:t>)</w:t>
      </w:r>
      <w:r>
        <w:t xml:space="preserve"> Each owner or operator required to install a continuous monitoring device shall submit excess emissions and monitoring systems performance report (excess emissions are defined in applicable subparts) and-or summary report form</w:t>
      </w:r>
      <w:r w:rsidRPr="0039448C">
        <w:t xml:space="preserve"> (see </w:t>
      </w:r>
      <w:hyperlink r:id="rId12" w:anchor="p-60.7(d)" w:history="1">
        <w:r w:rsidRPr="0039448C">
          <w:rPr>
            <w:rStyle w:val="Hyperlink"/>
            <w:color w:val="auto"/>
            <w:u w:val="none"/>
          </w:rPr>
          <w:t>paragraph (d)</w:t>
        </w:r>
      </w:hyperlink>
      <w:r w:rsidRPr="0039448C">
        <w:t xml:space="preserve"> of</w:t>
      </w:r>
      <w:r>
        <w:t xml:space="preserve"> this section) to the Administrator </w:t>
      </w:r>
      <w:r>
        <w:t>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0039448C" w:rsidP="0039448C" w14:paraId="7E277F97" w14:textId="2D19783E">
      <w:pPr>
        <w:pStyle w:val="indent-2"/>
        <w:ind w:left="360"/>
      </w:pPr>
      <w:r>
        <w:t xml:space="preserve">(1) </w:t>
      </w:r>
      <w:r>
        <w:t xml:space="preserve">The magnitude of excess emissions computed in accordance with </w:t>
      </w:r>
      <w:hyperlink r:id="rId9" w:anchor="p-60.13(h)" w:history="1">
        <w:r>
          <w:rPr>
            <w:rStyle w:val="Hyperlink"/>
          </w:rPr>
          <w:t>§ 60.13(h)</w:t>
        </w:r>
      </w:hyperlink>
      <w:r>
        <w:t xml:space="preserve">, any conversion factor(s) used, and the date and time of commencement and completion of each time period of excess emissions. The process operating time during the reporting period. </w:t>
      </w:r>
    </w:p>
    <w:p w:rsidR="0039448C" w:rsidP="0039448C" w14:paraId="4C56B6B8" w14:textId="77777777">
      <w:pPr>
        <w:pStyle w:val="indent-2"/>
        <w:ind w:left="360"/>
      </w:pPr>
      <w:r>
        <w:rPr>
          <w:rStyle w:val="paren"/>
        </w:rPr>
        <w:t>(</w:t>
      </w:r>
      <w:r>
        <w:rPr>
          <w:rStyle w:val="paragraph-hierarchy"/>
        </w:rPr>
        <w:t>2</w:t>
      </w:r>
      <w:r>
        <w:rPr>
          <w:rStyle w:val="paren"/>
        </w:rPr>
        <w:t>)</w:t>
      </w:r>
      <w:r>
        <w:t xml:space="preserve"> Specific identification of each period of excess emissions that occurs during startups, shutdowns, and malfunctions of the affected facility. The nature and cause of any malfunction (if known), the corrective action </w:t>
      </w:r>
      <w:r>
        <w:t>taken</w:t>
      </w:r>
      <w:r>
        <w:t xml:space="preserve"> or preventative measures adopted. </w:t>
      </w:r>
    </w:p>
    <w:p w:rsidR="0039448C" w:rsidP="0039448C" w14:paraId="35AC9C38" w14:textId="77777777">
      <w:pPr>
        <w:pStyle w:val="indent-2"/>
        <w:ind w:left="360"/>
      </w:pPr>
      <w:r>
        <w:rPr>
          <w:rStyle w:val="paren"/>
        </w:rPr>
        <w:t>(</w:t>
      </w:r>
      <w:r>
        <w:rPr>
          <w:rStyle w:val="paragraph-hierarchy"/>
        </w:rPr>
        <w:t>3</w:t>
      </w:r>
      <w:r>
        <w:rPr>
          <w:rStyle w:val="paren"/>
        </w:rPr>
        <w:t>)</w:t>
      </w:r>
      <w:r>
        <w:t xml:space="preserve"> The date and time identifying each period during which the continuous monitoring system was inoperative except for zero and span checks and the nature of the system repairs or adjustments. </w:t>
      </w:r>
    </w:p>
    <w:p w:rsidR="0039448C" w:rsidP="0039448C" w14:paraId="39F1CEFC" w14:textId="77777777">
      <w:pPr>
        <w:pStyle w:val="indent-2"/>
        <w:ind w:left="360"/>
      </w:pPr>
      <w:r>
        <w:rPr>
          <w:rStyle w:val="paren"/>
        </w:rPr>
        <w:t>(</w:t>
      </w:r>
      <w:r>
        <w:rPr>
          <w:rStyle w:val="paragraph-hierarchy"/>
        </w:rPr>
        <w:t>4</w:t>
      </w:r>
      <w:r>
        <w:rPr>
          <w:rStyle w:val="paren"/>
        </w:rPr>
        <w:t>)</w:t>
      </w:r>
      <w:r>
        <w:t xml:space="preserve"> When no excess emissions have occurred or the continuous monitoring system(s) have not been inoperative, repaired, or adjusted, such information shall be stated in the report.</w:t>
      </w:r>
    </w:p>
    <w:p w:rsidR="0039448C" w:rsidP="0039448C" w14:paraId="5A85FFDB" w14:textId="5499EB44">
      <w:pPr>
        <w:pStyle w:val="indent-1"/>
        <w:ind w:left="180"/>
      </w:pPr>
      <w:r>
        <w:t xml:space="preserve">(f) </w:t>
      </w:r>
      <w:r>
        <w:t xml:space="preserve">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 </w:t>
      </w:r>
    </w:p>
    <w:p w:rsidR="0039448C" w:rsidRPr="0039448C" w:rsidP="0039448C" w14:paraId="61B56DCA" w14:textId="77777777">
      <w:pPr>
        <w:pStyle w:val="indent-2"/>
        <w:ind w:left="360"/>
      </w:pPr>
      <w:r>
        <w:rPr>
          <w:rStyle w:val="paren"/>
        </w:rPr>
        <w:t>(</w:t>
      </w:r>
      <w:r>
        <w:rPr>
          <w:rStyle w:val="paragraph-hierarchy"/>
        </w:rPr>
        <w:t>1</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w:t>
      </w:r>
      <w:r>
        <w:t>subhourly</w:t>
      </w:r>
      <w:r>
        <w:t xml:space="preserve"> measurements as required un</w:t>
      </w:r>
      <w:r w:rsidRPr="0039448C">
        <w:t xml:space="preserve">der </w:t>
      </w:r>
      <w:hyperlink r:id="rId12" w:anchor="p-60.7(f)" w:history="1">
        <w:r w:rsidRPr="0039448C">
          <w:rPr>
            <w:rStyle w:val="Hyperlink"/>
            <w:color w:val="auto"/>
            <w:u w:val="none"/>
          </w:rPr>
          <w:t>paragraph (f)</w:t>
        </w:r>
      </w:hyperlink>
      <w:r w:rsidRPr="0039448C">
        <w:t xml:space="preserve"> of this section, the owner or operator shall retain the most recent consecutive three averaging periods of </w:t>
      </w:r>
      <w:r w:rsidRPr="0039448C">
        <w:t>subhourly</w:t>
      </w:r>
      <w:r w:rsidRPr="0039448C">
        <w:t xml:space="preserve"> measurements and a file that contains a hard copy of the data acquisition system algorithm used to reduce the measured data into the reportable form of the standard. </w:t>
      </w:r>
    </w:p>
    <w:p w:rsidR="0039448C" w:rsidRPr="0039448C" w:rsidP="0039448C" w14:paraId="0841DA8B" w14:textId="77777777">
      <w:pPr>
        <w:pStyle w:val="indent-2"/>
        <w:ind w:left="360"/>
      </w:pPr>
      <w:r w:rsidRPr="0039448C">
        <w:rPr>
          <w:rStyle w:val="paren"/>
        </w:rPr>
        <w:t>(</w:t>
      </w:r>
      <w:r w:rsidRPr="0039448C">
        <w:rPr>
          <w:rStyle w:val="paragraph-hierarchy"/>
        </w:rPr>
        <w:t>2</w:t>
      </w:r>
      <w:r w:rsidRPr="0039448C">
        <w:rPr>
          <w:rStyle w:val="paren"/>
        </w:rPr>
        <w:t>)</w:t>
      </w:r>
      <w:r w:rsidRPr="0039448C">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0039448C">
        <w:t>subhourly</w:t>
      </w:r>
      <w:r w:rsidRPr="0039448C">
        <w:t xml:space="preserve"> measurements as required under </w:t>
      </w:r>
      <w:hyperlink r:id="rId12" w:anchor="p-60.7(f)" w:history="1">
        <w:r w:rsidRPr="0039448C">
          <w:rPr>
            <w:rStyle w:val="Hyperlink"/>
            <w:color w:val="auto"/>
            <w:u w:val="none"/>
          </w:rPr>
          <w:t>paragraph (f)</w:t>
        </w:r>
      </w:hyperlink>
      <w:r w:rsidRPr="0039448C">
        <w:t xml:space="preserve"> of this section, the owner or operator shall retain all </w:t>
      </w:r>
      <w:r w:rsidRPr="0039448C">
        <w:t>subhourly</w:t>
      </w:r>
      <w:r w:rsidRPr="0039448C">
        <w:t xml:space="preserve"> measurements for the most </w:t>
      </w:r>
      <w:r w:rsidRPr="0039448C">
        <w:t xml:space="preserve">recent reporting period. The </w:t>
      </w:r>
      <w:r w:rsidRPr="0039448C">
        <w:t>subhourly</w:t>
      </w:r>
      <w:r w:rsidRPr="0039448C">
        <w:t xml:space="preserve"> measurements shall be retained for 120 days from the date of the most recent summary or excess emission report submitted to the Administrator. </w:t>
      </w:r>
    </w:p>
    <w:p w:rsidR="0039448C" w:rsidP="0039448C" w14:paraId="6169B925" w14:textId="77777777">
      <w:pPr>
        <w:pStyle w:val="indent-2"/>
        <w:ind w:left="360"/>
      </w:pPr>
      <w:r w:rsidRPr="0039448C">
        <w:rPr>
          <w:rStyle w:val="paren"/>
        </w:rPr>
        <w:t>(</w:t>
      </w:r>
      <w:r w:rsidRPr="0039448C">
        <w:rPr>
          <w:rStyle w:val="paragraph-hierarchy"/>
        </w:rPr>
        <w:t>3</w:t>
      </w:r>
      <w:r w:rsidRPr="0039448C">
        <w:rPr>
          <w:rStyle w:val="paren"/>
        </w:rPr>
        <w:t>)</w:t>
      </w:r>
      <w:r w:rsidRPr="0039448C">
        <w:t xml:space="preserve"> The Administrator or delegated authority, upon notification to the source, may require the owner or operator to maintain all measurements as required by </w:t>
      </w:r>
      <w:hyperlink r:id="rId12" w:anchor="p-60.7(f)" w:history="1">
        <w:r w:rsidRPr="0039448C">
          <w:rPr>
            <w:rStyle w:val="Hyperlink"/>
            <w:color w:val="auto"/>
            <w:u w:val="none"/>
          </w:rPr>
          <w:t>paragraph (f)</w:t>
        </w:r>
      </w:hyperlink>
      <w:r w:rsidRPr="0039448C">
        <w:t xml:space="preserve"> of this </w:t>
      </w:r>
      <w:r>
        <w:t>section, if the Administrator or the delegated authority determines these records are required to more accurately assess the compliance status of the affected source.</w:t>
      </w:r>
    </w:p>
    <w:p w:rsidR="0039448C" w:rsidP="0039448C" w14:paraId="5CCE5587" w14:textId="5325AA73">
      <w:pPr>
        <w:rPr>
          <w:b/>
          <w:bCs/>
        </w:rPr>
      </w:pPr>
      <w:r w:rsidRPr="0039448C">
        <w:rPr>
          <w:b/>
          <w:bCs/>
        </w:rPr>
        <w:t>§</w:t>
      </w:r>
      <w:r w:rsidRPr="0039448C">
        <w:rPr>
          <w:b/>
          <w:bCs/>
        </w:rPr>
        <w:t>60.8</w:t>
      </w:r>
      <w:r>
        <w:rPr>
          <w:b/>
          <w:bCs/>
        </w:rPr>
        <w:t xml:space="preserve"> </w:t>
      </w:r>
      <w:r w:rsidRPr="0039448C">
        <w:rPr>
          <w:b/>
          <w:bCs/>
        </w:rPr>
        <w:t>Performance tests.</w:t>
      </w:r>
    </w:p>
    <w:p w:rsidR="0097798B" w:rsidRPr="0097798B" w:rsidP="0039448C" w14:paraId="3AF93707" w14:textId="77777777"/>
    <w:p w:rsidR="0039448C" w:rsidRPr="0039448C" w:rsidP="0039448C" w14:paraId="69DDBFD8" w14:textId="61A5D78A">
      <w:pPr>
        <w:ind w:left="90"/>
      </w:pPr>
      <w:r>
        <w:t xml:space="preserve">(a) </w:t>
      </w:r>
      <w:r>
        <w:t>Except as specifie</w:t>
      </w:r>
      <w:r w:rsidRPr="0039448C">
        <w:t xml:space="preserve">d in </w:t>
      </w:r>
      <w:hyperlink r:id="rId11" w:anchor="p-60.8(a)(1)" w:history="1">
        <w:r w:rsidRPr="0039448C">
          <w:rPr>
            <w:rStyle w:val="Hyperlink"/>
            <w:color w:val="auto"/>
            <w:u w:val="none"/>
          </w:rPr>
          <w:t>paragraphs (a)(1)</w:t>
        </w:r>
      </w:hyperlink>
      <w:r w:rsidRPr="0039448C">
        <w:t>,</w:t>
      </w:r>
      <w:hyperlink r:id="rId11" w:anchor="p-60.8(a)(2)" w:history="1">
        <w:r w:rsidRPr="0039448C">
          <w:rPr>
            <w:rStyle w:val="Hyperlink"/>
            <w:color w:val="auto"/>
            <w:u w:val="none"/>
          </w:rPr>
          <w:t>(a)(2)</w:t>
        </w:r>
      </w:hyperlink>
      <w:r w:rsidRPr="0039448C">
        <w:t xml:space="preserve">, </w:t>
      </w:r>
      <w:hyperlink r:id="rId11" w:anchor="p-60.8(a)(3)" w:history="1">
        <w:r w:rsidRPr="0039448C">
          <w:rPr>
            <w:rStyle w:val="Hyperlink"/>
            <w:color w:val="auto"/>
            <w:u w:val="none"/>
          </w:rPr>
          <w:t>(a)(3)</w:t>
        </w:r>
      </w:hyperlink>
      <w:r w:rsidRPr="0039448C">
        <w:t xml:space="preserve">, and </w:t>
      </w:r>
      <w:hyperlink r:id="rId11" w:anchor="p-60.8(a)(4)" w:history="1">
        <w:r w:rsidRPr="0039448C">
          <w:rPr>
            <w:rStyle w:val="Hyperlink"/>
            <w:color w:val="auto"/>
            <w:u w:val="none"/>
          </w:rPr>
          <w:t>(a)(4)</w:t>
        </w:r>
      </w:hyperlink>
      <w:r w:rsidRPr="0039448C">
        <w:t xml:space="preserve"> of </w:t>
      </w:r>
      <w:r>
        <w:t>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39448C" w:rsidP="0039448C" w14:paraId="193D7896" w14:textId="77777777">
      <w:pPr>
        <w:pStyle w:val="indent-2"/>
        <w:ind w:left="360"/>
      </w:pPr>
      <w:r>
        <w:rPr>
          <w:rStyle w:val="paren"/>
        </w:rPr>
        <w:t>(</w:t>
      </w:r>
      <w:r>
        <w:rPr>
          <w:rStyle w:val="paragraph-hierarchy"/>
        </w:rPr>
        <w:t>1</w:t>
      </w:r>
      <w:r>
        <w:rPr>
          <w:rStyle w:val="paren"/>
        </w:rPr>
        <w:t>)</w:t>
      </w:r>
      <w:r>
        <w:t xml:space="preserve">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 </w:t>
      </w:r>
    </w:p>
    <w:p w:rsidR="0039448C" w:rsidP="0039448C" w14:paraId="6647D1E1" w14:textId="77777777">
      <w:pPr>
        <w:pStyle w:val="indent-2"/>
        <w:ind w:left="360"/>
      </w:pPr>
      <w:r>
        <w:rPr>
          <w:rStyle w:val="paren"/>
        </w:rPr>
        <w:t>(</w:t>
      </w:r>
      <w:r>
        <w:rPr>
          <w:rStyle w:val="paragraph-hierarchy"/>
        </w:rPr>
        <w:t>2</w:t>
      </w:r>
      <w:r>
        <w:rPr>
          <w:rStyle w:val="paren"/>
        </w:rPr>
        <w:t>)</w:t>
      </w:r>
      <w:r>
        <w:t xml:space="preserve">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 </w:t>
      </w:r>
    </w:p>
    <w:p w:rsidR="0039448C" w:rsidP="0039448C" w14:paraId="6C4B9833" w14:textId="77777777">
      <w:pPr>
        <w:pStyle w:val="indent-2"/>
        <w:ind w:left="360"/>
      </w:pPr>
      <w:r>
        <w:rPr>
          <w:rStyle w:val="paren"/>
        </w:rPr>
        <w:t>(</w:t>
      </w:r>
      <w:r>
        <w:rPr>
          <w:rStyle w:val="paragraph-hierarchy"/>
        </w:rPr>
        <w:t>3</w:t>
      </w:r>
      <w:r>
        <w:rPr>
          <w:rStyle w:val="paren"/>
        </w:rPr>
        <w:t>)</w:t>
      </w:r>
      <w:r>
        <w:t xml:space="preserve"> The decision as to </w:t>
      </w:r>
      <w:r>
        <w:t>whether or not</w:t>
      </w:r>
      <w:r>
        <w:t xml:space="preserve"> to grant an extension to the performance test deadline is solely within the discretion of the Administrator. The Administrator will notify the owner or operator in writing of approval or disapproval of the request for an extension as soon as practicable. </w:t>
      </w:r>
    </w:p>
    <w:p w:rsidR="0039448C" w:rsidP="0039448C" w14:paraId="2B1AD936" w14:textId="77777777">
      <w:pPr>
        <w:pStyle w:val="indent-2"/>
        <w:ind w:left="360"/>
      </w:pPr>
      <w:r>
        <w:rPr>
          <w:rStyle w:val="paren"/>
        </w:rPr>
        <w:t>(</w:t>
      </w:r>
      <w:r>
        <w:rPr>
          <w:rStyle w:val="paragraph-hierarchy"/>
        </w:rPr>
        <w:t>4</w:t>
      </w:r>
      <w:r>
        <w:rPr>
          <w:rStyle w:val="paren"/>
        </w:rPr>
        <w:t>)</w:t>
      </w:r>
      <w:r>
        <w:t xml:space="preserve"> Until an extension of the performance test deadline has been approved by the Administrator under </w:t>
      </w:r>
      <w:hyperlink r:id="rId11" w:anchor="p-60.8(a)(1)" w:history="1">
        <w:r>
          <w:rPr>
            <w:rStyle w:val="Hyperlink"/>
          </w:rPr>
          <w:t>paragraphs (a)(1)</w:t>
        </w:r>
      </w:hyperlink>
      <w:r>
        <w:t xml:space="preserve">, </w:t>
      </w:r>
      <w:hyperlink r:id="rId11" w:anchor="p-60.8(a)(2)" w:history="1">
        <w:r>
          <w:rPr>
            <w:rStyle w:val="Hyperlink"/>
          </w:rPr>
          <w:t>(2)</w:t>
        </w:r>
      </w:hyperlink>
      <w:r>
        <w:t xml:space="preserve">, and </w:t>
      </w:r>
      <w:hyperlink r:id="rId11" w:anchor="p-60.8(a)(3)" w:history="1">
        <w:r>
          <w:rPr>
            <w:rStyle w:val="Hyperlink"/>
          </w:rPr>
          <w:t>(3)</w:t>
        </w:r>
      </w:hyperlink>
      <w:r>
        <w:t xml:space="preserve"> of this section, the owner or operator of the affected facility remains strictly subject to the requirements of this part.</w:t>
      </w:r>
    </w:p>
    <w:p w:rsidR="0039448C" w:rsidP="0039448C" w14:paraId="4F3F6E95" w14:textId="6455CB7A">
      <w:pPr>
        <w:ind w:left="90"/>
      </w:pPr>
      <w:r w:rsidRPr="0039448C">
        <w:t>(d)</w:t>
      </w:r>
      <w:r>
        <w:t xml:space="preserve"> </w:t>
      </w:r>
      <w:r>
        <w:t xml:space="preserve">The owner or operator of an affected facility shall provide the Administrator at least 30 days prior notice of any performance test, except as specified under other subparts, to afford the Administrator the opportunity to have an observer present. If after 30 </w:t>
      </w:r>
      <w:r>
        <w:t>days notice</w:t>
      </w:r>
      <w:r>
        <w:t xml:space="preserve"> for an initially scheduled performance test, there is a delay (due to operational problems, etc.) in conducting the scheduled performance test, the owner or operator of an affected facility shall notify the </w:t>
      </w:r>
      <w:r>
        <w:t>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0097798B" w:rsidP="0039448C" w14:paraId="1D1D33A3" w14:textId="77777777">
      <w:pPr>
        <w:ind w:left="90"/>
      </w:pPr>
    </w:p>
    <w:p w:rsidR="0097798B" w:rsidRPr="0097798B" w:rsidP="0039448C" w14:paraId="75B537E7" w14:textId="77777777">
      <w:pPr>
        <w:ind w:left="90"/>
        <w:rPr>
          <w:b/>
          <w:bCs/>
        </w:rPr>
      </w:pPr>
    </w:p>
    <w:p w:rsidR="0097798B" w:rsidRPr="0097798B" w:rsidP="0039448C" w14:paraId="3AC91727" w14:textId="71573EE9">
      <w:pPr>
        <w:ind w:left="90"/>
        <w:rPr>
          <w:b/>
          <w:bCs/>
        </w:rPr>
      </w:pPr>
      <w:r w:rsidRPr="0097798B">
        <w:rPr>
          <w:b/>
          <w:bCs/>
        </w:rPr>
        <w:t>§60.11</w:t>
      </w:r>
      <w:r w:rsidRPr="0097798B">
        <w:rPr>
          <w:b/>
          <w:bCs/>
        </w:rPr>
        <w:t xml:space="preserve"> </w:t>
      </w:r>
      <w:r w:rsidRPr="0097798B">
        <w:rPr>
          <w:b/>
          <w:bCs/>
        </w:rPr>
        <w:t>Compliance with standards and maintenance requirements.</w:t>
      </w:r>
    </w:p>
    <w:p w:rsidR="0097798B" w:rsidP="0039448C" w14:paraId="7D783F06" w14:textId="77777777">
      <w:pPr>
        <w:ind w:left="90"/>
      </w:pPr>
    </w:p>
    <w:p w:rsidR="0097798B" w:rsidP="0039448C" w14:paraId="4BF41DBA" w14:textId="525D906C">
      <w:pPr>
        <w:ind w:left="90"/>
      </w:pPr>
      <w:r>
        <w:t>(b)</w:t>
      </w:r>
      <w:r>
        <w:t xml:space="preserve"> </w:t>
      </w:r>
      <w:r>
        <w:t>Compliance with opacity s</w:t>
      </w:r>
      <w:r w:rsidRPr="0097798B">
        <w:t xml:space="preserve">tandards in this part shall be determined by conducting observations in accordance with Method 9 in </w:t>
      </w:r>
      <w:hyperlink r:id="rId13" w:history="1">
        <w:r w:rsidRPr="0097798B">
          <w:rPr>
            <w:rStyle w:val="Hyperlink"/>
            <w:color w:val="auto"/>
            <w:u w:val="none"/>
          </w:rPr>
          <w:t>appendix A of this part</w:t>
        </w:r>
      </w:hyperlink>
      <w:r w:rsidRPr="0097798B">
        <w:t xml:space="preserve">, any alternative method that is approved by the Administrator, or as provided in </w:t>
      </w:r>
      <w:hyperlink r:id="rId14" w:anchor="p-60.11(e)(5)" w:history="1">
        <w:r w:rsidRPr="0097798B">
          <w:rPr>
            <w:rStyle w:val="Hyperlink"/>
            <w:color w:val="auto"/>
            <w:u w:val="none"/>
          </w:rPr>
          <w:t>paragraph (e)(5)</w:t>
        </w:r>
      </w:hyperlink>
      <w:r w:rsidRPr="0097798B">
        <w:t xml:space="preserve"> of this section. For purposes of determining initial compliance, the minimum total time of obs</w:t>
      </w:r>
      <w:r>
        <w:t>ervations shall be 3 hours (30 6-minute averages) for the performance test or other set of observations (meaning those fugitive-type emission sources subject only to an opacity standard).</w:t>
      </w:r>
    </w:p>
    <w:p w:rsidR="0097798B" w:rsidP="0039448C" w14:paraId="0629FAFB" w14:textId="77777777">
      <w:pPr>
        <w:ind w:left="90"/>
      </w:pPr>
    </w:p>
    <w:p w:rsidR="0097798B" w:rsidP="0039448C" w14:paraId="1E26E420" w14:textId="6A39EAFD">
      <w:pPr>
        <w:ind w:left="90"/>
        <w:rPr>
          <w:b/>
          <w:bCs/>
        </w:rPr>
      </w:pPr>
      <w:r w:rsidRPr="0097798B">
        <w:rPr>
          <w:b/>
          <w:bCs/>
        </w:rPr>
        <w:t>§</w:t>
      </w:r>
      <w:r>
        <w:rPr>
          <w:b/>
          <w:bCs/>
        </w:rPr>
        <w:t>60.3</w:t>
      </w:r>
      <w:r w:rsidRPr="0097798B">
        <w:rPr>
          <w:b/>
          <w:bCs/>
        </w:rPr>
        <w:t xml:space="preserve">44 </w:t>
      </w:r>
      <w:r w:rsidRPr="0097798B">
        <w:rPr>
          <w:b/>
          <w:bCs/>
        </w:rPr>
        <w:t>Test methods and procedures.</w:t>
      </w:r>
    </w:p>
    <w:p w:rsidR="0097798B" w:rsidRPr="0097798B" w:rsidP="0039448C" w14:paraId="5BD3394C" w14:textId="77777777">
      <w:pPr>
        <w:ind w:left="90"/>
      </w:pPr>
    </w:p>
    <w:p w:rsidR="0097798B" w:rsidRPr="0097798B" w:rsidP="0039448C" w14:paraId="01713874" w14:textId="387B929B">
      <w:pPr>
        <w:ind w:left="90"/>
      </w:pPr>
      <w:r w:rsidRPr="0097798B">
        <w:t xml:space="preserve">(b) </w:t>
      </w:r>
      <w:r w:rsidRPr="0097798B">
        <w:t>T</w:t>
      </w:r>
      <w:r>
        <w:t xml:space="preserve">he owner or operator shall determine compliance with the particulate matter standards in </w:t>
      </w:r>
      <w:hyperlink r:id="rId15" w:anchor="p-60.342(a)" w:history="1">
        <w:r>
          <w:rPr>
            <w:rStyle w:val="Hyperlink"/>
          </w:rPr>
          <w:t>§ 60.342(a)</w:t>
        </w:r>
      </w:hyperlink>
      <w:r>
        <w:t xml:space="preserve"> as follows:</w:t>
      </w:r>
    </w:p>
    <w:p w:rsidR="0097798B" w:rsidRPr="0097798B" w:rsidP="0039448C" w14:paraId="69FD5422" w14:textId="77777777">
      <w:pPr>
        <w:ind w:left="90"/>
      </w:pPr>
    </w:p>
    <w:p w:rsidR="0097798B" w:rsidRPr="0039448C" w:rsidP="0097798B" w14:paraId="5138C385" w14:textId="4A43699F">
      <w:pPr>
        <w:pStyle w:val="ListParagraph"/>
        <w:numPr>
          <w:ilvl w:val="0"/>
          <w:numId w:val="2"/>
        </w:numPr>
      </w:pPr>
      <w:r>
        <w:t xml:space="preserve">Method 9 and the procedures in </w:t>
      </w:r>
      <w:hyperlink r:id="rId14" w:history="1">
        <w:r>
          <w:rPr>
            <w:rStyle w:val="Hyperlink"/>
          </w:rPr>
          <w:t>§ 60.11</w:t>
        </w:r>
      </w:hyperlink>
      <w:r>
        <w:t xml:space="preserve"> shall be used to determine opacity.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907E18"/>
    <w:multiLevelType w:val="hybridMultilevel"/>
    <w:tmpl w:val="6A548A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3A16950"/>
    <w:multiLevelType w:val="hybridMultilevel"/>
    <w:tmpl w:val="8F320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C136B8D"/>
    <w:multiLevelType w:val="hybridMultilevel"/>
    <w:tmpl w:val="98F802B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3819302">
    <w:abstractNumId w:val="1"/>
  </w:num>
  <w:num w:numId="2" w16cid:durableId="2018733042">
    <w:abstractNumId w:val="2"/>
  </w:num>
  <w:num w:numId="3" w16cid:durableId="17788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5"/>
    <w:rsid w:val="00097EC3"/>
    <w:rsid w:val="001D5224"/>
    <w:rsid w:val="002A6A47"/>
    <w:rsid w:val="00316B95"/>
    <w:rsid w:val="0039448C"/>
    <w:rsid w:val="00677770"/>
    <w:rsid w:val="006B4795"/>
    <w:rsid w:val="00876985"/>
    <w:rsid w:val="0097798B"/>
    <w:rsid w:val="00B43579"/>
    <w:rsid w:val="00DF2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A3D2D4"/>
  <w15:chartTrackingRefBased/>
  <w15:docId w15:val="{3BEDF3E8-EE0E-4B0B-87D5-B9B9C9E5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98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876985"/>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876985"/>
  </w:style>
  <w:style w:type="character" w:customStyle="1" w:styleId="paren">
    <w:name w:val="paren"/>
    <w:basedOn w:val="DefaultParagraphFont"/>
    <w:rsid w:val="00876985"/>
  </w:style>
  <w:style w:type="character" w:styleId="Emphasis">
    <w:name w:val="Emphasis"/>
    <w:basedOn w:val="DefaultParagraphFont"/>
    <w:uiPriority w:val="20"/>
    <w:qFormat/>
    <w:rsid w:val="00876985"/>
    <w:rPr>
      <w:i/>
      <w:iCs/>
    </w:rPr>
  </w:style>
  <w:style w:type="paragraph" w:customStyle="1" w:styleId="indent-2">
    <w:name w:val="indent-2"/>
    <w:basedOn w:val="Normal"/>
    <w:rsid w:val="00876985"/>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876985"/>
    <w:rPr>
      <w:color w:val="0000FF"/>
      <w:u w:val="single"/>
    </w:rPr>
  </w:style>
  <w:style w:type="paragraph" w:customStyle="1" w:styleId="indent-3">
    <w:name w:val="indent-3"/>
    <w:basedOn w:val="Normal"/>
    <w:rsid w:val="00876985"/>
    <w:pPr>
      <w:widowControl/>
      <w:autoSpaceDE/>
      <w:autoSpaceDN/>
      <w:adjustRightInd/>
      <w:spacing w:before="100" w:beforeAutospacing="1" w:after="100" w:afterAutospacing="1"/>
    </w:pPr>
  </w:style>
  <w:style w:type="paragraph" w:customStyle="1" w:styleId="indent-4">
    <w:name w:val="indent-4"/>
    <w:basedOn w:val="Normal"/>
    <w:rsid w:val="00876985"/>
    <w:pPr>
      <w:widowControl/>
      <w:autoSpaceDE/>
      <w:autoSpaceDN/>
      <w:adjustRightInd/>
      <w:spacing w:before="100" w:beforeAutospacing="1" w:after="100" w:afterAutospacing="1"/>
    </w:pPr>
  </w:style>
  <w:style w:type="paragraph" w:customStyle="1" w:styleId="indent-5">
    <w:name w:val="indent-5"/>
    <w:basedOn w:val="Normal"/>
    <w:rsid w:val="00876985"/>
    <w:pPr>
      <w:widowControl/>
      <w:autoSpaceDE/>
      <w:autoSpaceDN/>
      <w:adjustRightInd/>
      <w:spacing w:before="100" w:beforeAutospacing="1" w:after="100" w:afterAutospacing="1"/>
    </w:pPr>
  </w:style>
  <w:style w:type="paragraph" w:customStyle="1" w:styleId="flush-paragraph">
    <w:name w:val="flush-paragraph"/>
    <w:basedOn w:val="Normal"/>
    <w:rsid w:val="006B4795"/>
    <w:pPr>
      <w:widowControl/>
      <w:autoSpaceDE/>
      <w:autoSpaceDN/>
      <w:adjustRightInd/>
      <w:spacing w:before="100" w:beforeAutospacing="1" w:after="100" w:afterAutospacing="1"/>
    </w:pPr>
  </w:style>
  <w:style w:type="paragraph" w:customStyle="1" w:styleId="flush-paragraph-2">
    <w:name w:val="flush-paragraph-2"/>
    <w:basedOn w:val="Normal"/>
    <w:rsid w:val="006B4795"/>
    <w:pPr>
      <w:widowControl/>
      <w:autoSpaceDE/>
      <w:autoSpaceDN/>
      <w:adjustRightInd/>
      <w:spacing w:before="100" w:beforeAutospacing="1" w:after="100" w:afterAutospacing="1"/>
    </w:pPr>
  </w:style>
  <w:style w:type="paragraph" w:styleId="ListParagraph">
    <w:name w:val="List Paragraph"/>
    <w:basedOn w:val="Normal"/>
    <w:uiPriority w:val="34"/>
    <w:qFormat/>
    <w:rsid w:val="0039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part-60/section-60.11" TargetMode="External" /><Relationship Id="rId11" Type="http://schemas.openxmlformats.org/officeDocument/2006/relationships/hyperlink" Target="https://www.ecfr.gov/current/title-40/section-60.8" TargetMode="External" /><Relationship Id="rId12" Type="http://schemas.openxmlformats.org/officeDocument/2006/relationships/hyperlink" Target="https://www.ecfr.gov/current/title-40/section-60.7" TargetMode="External" /><Relationship Id="rId13" Type="http://schemas.openxmlformats.org/officeDocument/2006/relationships/hyperlink" Target="https://www.ecfr.gov/current/title-40/part-60/appendix-Appendix%20A%20to%20Part%2060" TargetMode="External" /><Relationship Id="rId14" Type="http://schemas.openxmlformats.org/officeDocument/2006/relationships/hyperlink" Target="https://www.ecfr.gov/current/title-40/section-60.11" TargetMode="External" /><Relationship Id="rId15" Type="http://schemas.openxmlformats.org/officeDocument/2006/relationships/hyperlink" Target="https://www.ecfr.gov/current/title-40/section-60.342"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4" TargetMode="External" /><Relationship Id="rId9" Type="http://schemas.openxmlformats.org/officeDocument/2006/relationships/hyperlink" Target="https://www.ecfr.gov/current/title-40/section-60.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2024-10-28T02:33:46+00:00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81088C68-7B48-451E-B634-143DBE60EED8}">
  <ds:schemaRefs/>
</ds:datastoreItem>
</file>

<file path=customXml/itemProps2.xml><?xml version="1.0" encoding="utf-8"?>
<ds:datastoreItem xmlns:ds="http://schemas.openxmlformats.org/officeDocument/2006/customXml" ds:itemID="{A042A765-FA13-415A-86FE-6DE8D6CF8FA4}">
  <ds:schemaRefs/>
</ds:datastoreItem>
</file>

<file path=customXml/itemProps3.xml><?xml version="1.0" encoding="utf-8"?>
<ds:datastoreItem xmlns:ds="http://schemas.openxmlformats.org/officeDocument/2006/customXml" ds:itemID="{CD57162A-914B-45F8-81B9-7B89BF128E97}">
  <ds:schemaRefs/>
</ds:datastoreItem>
</file>

<file path=customXml/itemProps4.xml><?xml version="1.0" encoding="utf-8"?>
<ds:datastoreItem xmlns:ds="http://schemas.openxmlformats.org/officeDocument/2006/customXml" ds:itemID="{EE954C23-5783-46AE-B684-99BBD71CF01F}">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Jennifer Canady</cp:lastModifiedBy>
  <cp:revision>5</cp:revision>
  <dcterms:created xsi:type="dcterms:W3CDTF">2023-11-29T16:55:00Z</dcterms:created>
  <dcterms:modified xsi:type="dcterms:W3CDTF">2024-04-23T17:05:00Z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