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1D3B" w14:paraId="1C56158E" w14:textId="77777777">
      <w:pPr>
        <w:spacing w:before="90"/>
        <w:ind w:left="120"/>
        <w:rPr>
          <w:rFonts w:ascii="Cambria"/>
          <w:sz w:val="40"/>
        </w:rPr>
      </w:pPr>
      <w:r>
        <w:rPr>
          <w:rFonts w:ascii="Cambria"/>
          <w:color w:val="15355C"/>
          <w:sz w:val="40"/>
        </w:rPr>
        <w:t>OCC DFAST-14A Technical Submission Instructions</w:t>
      </w:r>
    </w:p>
    <w:p w:rsidR="009D1D3B" w14:paraId="2D8599BE" w14:textId="77777777">
      <w:pPr>
        <w:spacing w:before="240"/>
        <w:ind w:left="120"/>
        <w:rPr>
          <w:rFonts w:ascii="Cambria"/>
          <w:sz w:val="32"/>
        </w:rPr>
      </w:pPr>
      <w:r>
        <w:rPr>
          <w:rFonts w:ascii="Cambria"/>
          <w:color w:val="365F91"/>
          <w:sz w:val="32"/>
        </w:rPr>
        <w:t>Contents</w:t>
      </w:r>
    </w:p>
    <w:sdt>
      <w:sdtPr>
        <w:id w:val="123506498"/>
        <w:docPartObj>
          <w:docPartGallery w:val="Table of Contents"/>
          <w:docPartUnique/>
        </w:docPartObj>
      </w:sdtPr>
      <w:sdtContent>
        <w:p w:rsidR="009D1D3B" w14:paraId="7967C77E" w14:textId="77777777">
          <w:pPr>
            <w:pStyle w:val="TOC1"/>
            <w:numPr>
              <w:ilvl w:val="0"/>
              <w:numId w:val="8"/>
            </w:numPr>
            <w:tabs>
              <w:tab w:val="left" w:pos="779"/>
              <w:tab w:val="left" w:pos="780"/>
              <w:tab w:val="right" w:leader="dot" w:pos="9470"/>
            </w:tabs>
            <w:rPr>
              <w:b w:val="0"/>
            </w:rPr>
          </w:pPr>
          <w:hyperlink w:anchor="_bookmark0" w:history="1">
            <w:r w:rsidR="00505EBA">
              <w:t>DFAST-14A</w:t>
            </w:r>
            <w:r w:rsidR="00505EBA">
              <w:rPr>
                <w:spacing w:val="-2"/>
              </w:rPr>
              <w:t xml:space="preserve"> </w:t>
            </w:r>
            <w:r w:rsidR="00505EBA">
              <w:t>Data</w:t>
            </w:r>
            <w:r w:rsidR="00505EBA">
              <w:rPr>
                <w:spacing w:val="-1"/>
              </w:rPr>
              <w:t xml:space="preserve"> </w:t>
            </w:r>
            <w:r w:rsidR="00505EBA">
              <w:t>Submission</w:t>
            </w:r>
            <w:r w:rsidR="00505EBA">
              <w:tab/>
            </w:r>
            <w:r w:rsidR="00505EBA">
              <w:rPr>
                <w:b w:val="0"/>
              </w:rPr>
              <w:t>2</w:t>
            </w:r>
          </w:hyperlink>
        </w:p>
        <w:p w:rsidR="009D1D3B" w14:paraId="1D5D12D4" w14:textId="77777777">
          <w:pPr>
            <w:pStyle w:val="TOC2"/>
            <w:numPr>
              <w:ilvl w:val="1"/>
              <w:numId w:val="8"/>
            </w:numPr>
            <w:tabs>
              <w:tab w:val="left" w:pos="1077"/>
              <w:tab w:val="left" w:pos="1078"/>
              <w:tab w:val="right" w:leader="dot" w:pos="9470"/>
            </w:tabs>
            <w:spacing w:before="141"/>
            <w:ind w:hanging="739"/>
          </w:pPr>
          <w:hyperlink w:anchor="_bookmark1" w:history="1">
            <w:r w:rsidR="00505EBA">
              <w:t>Overview</w:t>
            </w:r>
            <w:r w:rsidR="00505EBA">
              <w:tab/>
              <w:t>2</w:t>
            </w:r>
          </w:hyperlink>
        </w:p>
        <w:p w:rsidR="009D1D3B" w14:paraId="16A811C8" w14:textId="77777777">
          <w:pPr>
            <w:pStyle w:val="TOC2"/>
            <w:numPr>
              <w:ilvl w:val="1"/>
              <w:numId w:val="8"/>
            </w:numPr>
            <w:tabs>
              <w:tab w:val="left" w:pos="1077"/>
              <w:tab w:val="left" w:pos="1078"/>
              <w:tab w:val="right" w:leader="dot" w:pos="9470"/>
            </w:tabs>
            <w:ind w:hanging="739"/>
          </w:pPr>
          <w:hyperlink w:anchor="_bookmark2" w:history="1">
            <w:r w:rsidR="00505EBA">
              <w:t>File</w:t>
            </w:r>
            <w:r w:rsidR="00505EBA">
              <w:rPr>
                <w:spacing w:val="-1"/>
              </w:rPr>
              <w:t xml:space="preserve"> </w:t>
            </w:r>
            <w:r w:rsidR="00505EBA">
              <w:t>Format</w:t>
            </w:r>
            <w:r w:rsidR="00505EBA">
              <w:tab/>
              <w:t>2</w:t>
            </w:r>
          </w:hyperlink>
        </w:p>
        <w:p w:rsidR="009D1D3B" w14:paraId="48BED310" w14:textId="77777777">
          <w:pPr>
            <w:pStyle w:val="TOC2"/>
            <w:numPr>
              <w:ilvl w:val="1"/>
              <w:numId w:val="8"/>
            </w:numPr>
            <w:tabs>
              <w:tab w:val="left" w:pos="1077"/>
              <w:tab w:val="left" w:pos="1078"/>
              <w:tab w:val="right" w:leader="dot" w:pos="9469"/>
            </w:tabs>
            <w:ind w:hanging="739"/>
          </w:pPr>
          <w:hyperlink w:anchor="_bookmark3" w:history="1">
            <w:r w:rsidR="00505EBA">
              <w:t>File Header / Excel</w:t>
            </w:r>
            <w:r w:rsidR="00505EBA">
              <w:rPr>
                <w:spacing w:val="-3"/>
              </w:rPr>
              <w:t xml:space="preserve"> </w:t>
            </w:r>
            <w:r w:rsidR="00505EBA">
              <w:t>Cover</w:t>
            </w:r>
            <w:r w:rsidR="00505EBA">
              <w:rPr>
                <w:spacing w:val="-1"/>
              </w:rPr>
              <w:t xml:space="preserve"> </w:t>
            </w:r>
            <w:r w:rsidR="00505EBA">
              <w:t>Sheet</w:t>
            </w:r>
            <w:r w:rsidR="00505EBA">
              <w:tab/>
              <w:t>2</w:t>
            </w:r>
          </w:hyperlink>
        </w:p>
        <w:p w:rsidR="009D1D3B" w14:paraId="5BB3E97F" w14:textId="77777777">
          <w:pPr>
            <w:pStyle w:val="TOC2"/>
            <w:numPr>
              <w:ilvl w:val="1"/>
              <w:numId w:val="8"/>
            </w:numPr>
            <w:tabs>
              <w:tab w:val="left" w:pos="1077"/>
              <w:tab w:val="left" w:pos="1078"/>
              <w:tab w:val="right" w:leader="dot" w:pos="9469"/>
            </w:tabs>
            <w:ind w:hanging="739"/>
          </w:pPr>
          <w:hyperlink w:anchor="_bookmark5" w:history="1">
            <w:r w:rsidR="00505EBA">
              <w:t>Primary</w:t>
            </w:r>
            <w:r w:rsidR="00505EBA">
              <w:rPr>
                <w:spacing w:val="-2"/>
              </w:rPr>
              <w:t xml:space="preserve"> </w:t>
            </w:r>
            <w:r w:rsidR="00505EBA">
              <w:t>Keys</w:t>
            </w:r>
            <w:r w:rsidR="00505EBA">
              <w:tab/>
              <w:t>3</w:t>
            </w:r>
          </w:hyperlink>
        </w:p>
        <w:p w:rsidR="009D1D3B" w14:paraId="2011A16D" w14:textId="77777777">
          <w:pPr>
            <w:pStyle w:val="TOC2"/>
            <w:numPr>
              <w:ilvl w:val="1"/>
              <w:numId w:val="8"/>
            </w:numPr>
            <w:tabs>
              <w:tab w:val="left" w:pos="1077"/>
              <w:tab w:val="left" w:pos="1078"/>
              <w:tab w:val="right" w:leader="dot" w:pos="9469"/>
            </w:tabs>
            <w:spacing w:before="141"/>
            <w:ind w:hanging="739"/>
          </w:pPr>
          <w:hyperlink w:anchor="_bookmark6" w:history="1">
            <w:r w:rsidR="00505EBA">
              <w:t>Data</w:t>
            </w:r>
            <w:r w:rsidR="00505EBA">
              <w:rPr>
                <w:spacing w:val="-2"/>
              </w:rPr>
              <w:t xml:space="preserve"> </w:t>
            </w:r>
            <w:r w:rsidR="00505EBA">
              <w:t>Elements</w:t>
            </w:r>
            <w:r w:rsidR="00505EBA">
              <w:tab/>
              <w:t>4</w:t>
            </w:r>
          </w:hyperlink>
        </w:p>
        <w:p w:rsidR="009D1D3B" w14:paraId="5F6AA8D7" w14:textId="77777777">
          <w:pPr>
            <w:pStyle w:val="TOC2"/>
            <w:numPr>
              <w:ilvl w:val="1"/>
              <w:numId w:val="8"/>
            </w:numPr>
            <w:tabs>
              <w:tab w:val="left" w:pos="1077"/>
              <w:tab w:val="left" w:pos="1078"/>
              <w:tab w:val="right" w:leader="dot" w:pos="9469"/>
            </w:tabs>
            <w:spacing w:before="139"/>
            <w:ind w:hanging="739"/>
          </w:pPr>
          <w:hyperlink w:anchor="_bookmark7" w:history="1">
            <w:r w:rsidR="00505EBA">
              <w:t>Submission</w:t>
            </w:r>
            <w:r w:rsidR="00505EBA">
              <w:tab/>
              <w:t>5</w:t>
            </w:r>
          </w:hyperlink>
        </w:p>
        <w:p w:rsidR="009D1D3B" w14:paraId="19DC1C92" w14:textId="77777777">
          <w:pPr>
            <w:pStyle w:val="TOC2"/>
            <w:numPr>
              <w:ilvl w:val="1"/>
              <w:numId w:val="8"/>
            </w:numPr>
            <w:tabs>
              <w:tab w:val="left" w:pos="1077"/>
              <w:tab w:val="left" w:pos="1078"/>
              <w:tab w:val="right" w:leader="dot" w:pos="9469"/>
            </w:tabs>
            <w:spacing w:before="141"/>
            <w:ind w:hanging="739"/>
          </w:pPr>
          <w:hyperlink w:anchor="_bookmark8" w:history="1">
            <w:r w:rsidR="00505EBA">
              <w:t>File</w:t>
            </w:r>
            <w:r w:rsidR="00505EBA">
              <w:rPr>
                <w:spacing w:val="-1"/>
              </w:rPr>
              <w:t xml:space="preserve"> </w:t>
            </w:r>
            <w:r w:rsidR="00505EBA">
              <w:t>Name</w:t>
            </w:r>
            <w:r w:rsidR="00505EBA">
              <w:tab/>
              <w:t>5</w:t>
            </w:r>
          </w:hyperlink>
        </w:p>
        <w:p w:rsidR="009D1D3B" w14:paraId="2C40C610" w14:textId="77777777">
          <w:pPr>
            <w:pStyle w:val="TOC2"/>
            <w:numPr>
              <w:ilvl w:val="1"/>
              <w:numId w:val="8"/>
            </w:numPr>
            <w:tabs>
              <w:tab w:val="left" w:pos="1076"/>
              <w:tab w:val="left" w:pos="1078"/>
              <w:tab w:val="right" w:leader="dot" w:pos="9469"/>
            </w:tabs>
            <w:ind w:hanging="739"/>
          </w:pPr>
          <w:hyperlink w:anchor="_bookmark9" w:history="1">
            <w:r w:rsidR="00505EBA">
              <w:t>Common File</w:t>
            </w:r>
            <w:r w:rsidR="00505EBA">
              <w:rPr>
                <w:spacing w:val="-2"/>
              </w:rPr>
              <w:t xml:space="preserve"> </w:t>
            </w:r>
            <w:r w:rsidR="00505EBA">
              <w:t>Load Issues</w:t>
            </w:r>
            <w:r w:rsidR="00505EBA">
              <w:tab/>
              <w:t>6</w:t>
            </w:r>
          </w:hyperlink>
        </w:p>
        <w:p w:rsidR="009D1D3B" w14:paraId="4BFB100E" w14:textId="77777777">
          <w:pPr>
            <w:pStyle w:val="TOC2"/>
            <w:numPr>
              <w:ilvl w:val="1"/>
              <w:numId w:val="8"/>
            </w:numPr>
            <w:tabs>
              <w:tab w:val="left" w:pos="1076"/>
              <w:tab w:val="left" w:pos="1077"/>
              <w:tab w:val="right" w:leader="dot" w:pos="9469"/>
            </w:tabs>
            <w:ind w:left="1076" w:hanging="739"/>
          </w:pPr>
          <w:hyperlink w:anchor="_bookmark10" w:history="1">
            <w:r w:rsidR="00505EBA">
              <w:t>Version</w:t>
            </w:r>
            <w:r w:rsidR="00505EBA">
              <w:rPr>
                <w:spacing w:val="-2"/>
              </w:rPr>
              <w:t xml:space="preserve"> </w:t>
            </w:r>
            <w:r w:rsidR="00505EBA">
              <w:t>Conventions</w:t>
            </w:r>
            <w:r w:rsidR="00505EBA">
              <w:tab/>
              <w:t>7</w:t>
            </w:r>
          </w:hyperlink>
        </w:p>
        <w:p w:rsidR="009D1D3B" w14:paraId="79A3C46C" w14:textId="77777777">
          <w:pPr>
            <w:pStyle w:val="TOC2"/>
            <w:numPr>
              <w:ilvl w:val="1"/>
              <w:numId w:val="8"/>
            </w:numPr>
            <w:tabs>
              <w:tab w:val="left" w:pos="1081"/>
              <w:tab w:val="left" w:pos="1082"/>
              <w:tab w:val="right" w:leader="dot" w:pos="9469"/>
            </w:tabs>
            <w:ind w:left="1081" w:hanging="744"/>
          </w:pPr>
          <w:hyperlink w:anchor="_bookmark11" w:history="1">
            <w:r w:rsidR="00505EBA">
              <w:t>Submission</w:t>
            </w:r>
            <w:r w:rsidR="00505EBA">
              <w:rPr>
                <w:spacing w:val="-2"/>
              </w:rPr>
              <w:t xml:space="preserve"> </w:t>
            </w:r>
            <w:r w:rsidR="00505EBA">
              <w:t>Date</w:t>
            </w:r>
            <w:r w:rsidR="00505EBA">
              <w:tab/>
              <w:t>7</w:t>
            </w:r>
          </w:hyperlink>
        </w:p>
        <w:p w:rsidR="009D1D3B" w14:paraId="1AB34D30" w14:textId="77777777">
          <w:pPr>
            <w:pStyle w:val="TOC1"/>
            <w:numPr>
              <w:ilvl w:val="0"/>
              <w:numId w:val="8"/>
            </w:numPr>
            <w:tabs>
              <w:tab w:val="left" w:pos="778"/>
              <w:tab w:val="left" w:pos="780"/>
              <w:tab w:val="right" w:leader="dot" w:pos="9469"/>
            </w:tabs>
            <w:spacing w:before="141"/>
            <w:ind w:hanging="442"/>
            <w:rPr>
              <w:b w:val="0"/>
            </w:rPr>
          </w:pPr>
          <w:hyperlink w:anchor="_bookmark12" w:history="1">
            <w:r w:rsidR="00505EBA">
              <w:t>DFAST-14A</w:t>
            </w:r>
            <w:r w:rsidR="00505EBA">
              <w:rPr>
                <w:spacing w:val="-2"/>
              </w:rPr>
              <w:t xml:space="preserve"> </w:t>
            </w:r>
            <w:r w:rsidR="00505EBA">
              <w:t>Edit Documentation</w:t>
            </w:r>
            <w:r w:rsidR="00505EBA">
              <w:tab/>
            </w:r>
            <w:r w:rsidR="00505EBA">
              <w:rPr>
                <w:b w:val="0"/>
              </w:rPr>
              <w:t>7</w:t>
            </w:r>
          </w:hyperlink>
        </w:p>
        <w:p w:rsidR="009D1D3B" w14:paraId="6BA4D7EB" w14:textId="77777777">
          <w:pPr>
            <w:pStyle w:val="TOC1"/>
            <w:tabs>
              <w:tab w:val="right" w:leader="dot" w:pos="9469"/>
            </w:tabs>
            <w:spacing w:before="140"/>
            <w:rPr>
              <w:b w:val="0"/>
            </w:rPr>
          </w:pPr>
          <w:hyperlink w:anchor="_bookmark14" w:history="1">
            <w:r w:rsidR="00505EBA">
              <w:t>Appendix A: XML Validation</w:t>
            </w:r>
            <w:r w:rsidR="00505EBA">
              <w:tab/>
            </w:r>
            <w:r w:rsidR="00505EBA">
              <w:rPr>
                <w:b w:val="0"/>
              </w:rPr>
              <w:t>8</w:t>
            </w:r>
          </w:hyperlink>
        </w:p>
        <w:p w:rsidR="009D1D3B" w14:paraId="2DFC3607" w14:textId="77777777">
          <w:pPr>
            <w:pStyle w:val="TOC2"/>
            <w:numPr>
              <w:ilvl w:val="1"/>
              <w:numId w:val="7"/>
            </w:numPr>
            <w:tabs>
              <w:tab w:val="left" w:pos="1086"/>
              <w:tab w:val="left" w:pos="1087"/>
              <w:tab w:val="right" w:leader="dot" w:pos="9469"/>
            </w:tabs>
            <w:ind w:hanging="749"/>
          </w:pPr>
          <w:hyperlink w:anchor="_bookmark15" w:history="1">
            <w:r w:rsidR="00505EBA">
              <w:t>Excel</w:t>
            </w:r>
            <w:r w:rsidR="00505EBA">
              <w:rPr>
                <w:spacing w:val="-1"/>
              </w:rPr>
              <w:t xml:space="preserve"> </w:t>
            </w:r>
            <w:r w:rsidR="00505EBA">
              <w:t>XML Validation</w:t>
            </w:r>
            <w:r w:rsidR="00505EBA">
              <w:tab/>
              <w:t>8</w:t>
            </w:r>
          </w:hyperlink>
        </w:p>
        <w:p w:rsidR="009D1D3B" w14:paraId="3FB1747F" w14:textId="77777777">
          <w:pPr>
            <w:pStyle w:val="TOC2"/>
            <w:numPr>
              <w:ilvl w:val="1"/>
              <w:numId w:val="7"/>
            </w:numPr>
            <w:tabs>
              <w:tab w:val="left" w:pos="1084"/>
              <w:tab w:val="left" w:pos="1086"/>
              <w:tab w:val="right" w:leader="dot" w:pos="9469"/>
            </w:tabs>
            <w:ind w:left="1085"/>
          </w:pPr>
          <w:hyperlink w:anchor="_bookmark16" w:history="1">
            <w:r w:rsidR="00505EBA">
              <w:t>XML File</w:t>
            </w:r>
            <w:r w:rsidR="00505EBA">
              <w:rPr>
                <w:spacing w:val="-1"/>
              </w:rPr>
              <w:t xml:space="preserve"> </w:t>
            </w:r>
            <w:r w:rsidR="00505EBA">
              <w:t>Creation</w:t>
            </w:r>
            <w:r w:rsidR="00505EBA">
              <w:tab/>
              <w:t>9</w:t>
            </w:r>
          </w:hyperlink>
        </w:p>
        <w:p w:rsidR="009D1D3B" w14:paraId="15CF10B2" w14:textId="77777777">
          <w:pPr>
            <w:pStyle w:val="TOC2"/>
            <w:numPr>
              <w:ilvl w:val="1"/>
              <w:numId w:val="7"/>
            </w:numPr>
            <w:tabs>
              <w:tab w:val="left" w:pos="1086"/>
              <w:tab w:val="left" w:pos="1087"/>
              <w:tab w:val="right" w:leader="dot" w:pos="9469"/>
            </w:tabs>
            <w:spacing w:before="141"/>
            <w:ind w:hanging="749"/>
          </w:pPr>
          <w:hyperlink w:anchor="_bookmark17" w:history="1">
            <w:r w:rsidR="00505EBA">
              <w:t>Example: Multiple</w:t>
            </w:r>
            <w:r w:rsidR="00505EBA">
              <w:rPr>
                <w:spacing w:val="-2"/>
              </w:rPr>
              <w:t xml:space="preserve"> </w:t>
            </w:r>
            <w:r w:rsidR="00505EBA">
              <w:t>Table XML</w:t>
            </w:r>
            <w:r w:rsidR="00505EBA">
              <w:tab/>
              <w:t>9</w:t>
            </w:r>
          </w:hyperlink>
        </w:p>
        <w:p w:rsidR="009D1D3B" w14:paraId="43C02700" w14:textId="77777777">
          <w:pPr>
            <w:pStyle w:val="TOC1"/>
            <w:tabs>
              <w:tab w:val="right" w:leader="dot" w:pos="9469"/>
            </w:tabs>
            <w:spacing w:before="139"/>
            <w:rPr>
              <w:b w:val="0"/>
            </w:rPr>
          </w:pPr>
          <w:hyperlink w:anchor="_bookmark18" w:history="1">
            <w:r w:rsidR="00505EBA">
              <w:t xml:space="preserve">Appendix B: </w:t>
            </w:r>
            <w:r w:rsidR="00505EBA">
              <w:t>BankNet</w:t>
            </w:r>
            <w:r w:rsidR="00505EBA">
              <w:t xml:space="preserve"> Large File Transfer for Templates and</w:t>
            </w:r>
            <w:r w:rsidR="00505EBA">
              <w:rPr>
                <w:spacing w:val="-14"/>
              </w:rPr>
              <w:t xml:space="preserve"> </w:t>
            </w:r>
            <w:r w:rsidR="00505EBA">
              <w:t>Supporting</w:t>
            </w:r>
            <w:r w:rsidR="00505EBA">
              <w:rPr>
                <w:spacing w:val="-1"/>
              </w:rPr>
              <w:t xml:space="preserve"> </w:t>
            </w:r>
            <w:r w:rsidR="00505EBA">
              <w:t>Documentation</w:t>
            </w:r>
            <w:r w:rsidR="00505EBA">
              <w:tab/>
            </w:r>
            <w:r w:rsidR="00505EBA">
              <w:rPr>
                <w:b w:val="0"/>
              </w:rPr>
              <w:t>13</w:t>
            </w:r>
          </w:hyperlink>
        </w:p>
      </w:sdtContent>
    </w:sdt>
    <w:p w:rsidR="009D1D3B" w14:paraId="2292FF1F" w14:textId="77777777"/>
    <w:p w:rsidR="00B83F39" w14:paraId="3DA4F687" w14:textId="090F1486">
      <w:pPr>
        <w:sectPr>
          <w:headerReference w:type="default" r:id="rId4"/>
          <w:footerReference w:type="default" r:id="rId5"/>
          <w:type w:val="continuous"/>
          <w:pgSz w:w="12240" w:h="15840"/>
          <w:pgMar w:top="1060" w:right="960" w:bottom="1200" w:left="1320" w:header="765" w:footer="1012" w:gutter="0"/>
          <w:pgNumType w:start="1"/>
          <w:cols w:space="720"/>
        </w:sectPr>
      </w:pPr>
    </w:p>
    <w:p w:rsidR="009D1D3B" w14:paraId="7C92767A" w14:textId="77777777">
      <w:pPr>
        <w:pStyle w:val="Heading1"/>
        <w:numPr>
          <w:ilvl w:val="0"/>
          <w:numId w:val="6"/>
        </w:numPr>
        <w:tabs>
          <w:tab w:val="left" w:pos="481"/>
        </w:tabs>
        <w:spacing w:before="90"/>
      </w:pPr>
      <w:bookmarkStart w:id="0" w:name="1._DFAST-14A_Data_Submission"/>
      <w:bookmarkStart w:id="1" w:name="_bookmark0"/>
      <w:bookmarkEnd w:id="0"/>
      <w:bookmarkEnd w:id="1"/>
      <w:r>
        <w:rPr>
          <w:color w:val="365F91"/>
        </w:rPr>
        <w:t>DFAST-14A Data</w:t>
      </w:r>
      <w:r>
        <w:rPr>
          <w:color w:val="365F91"/>
          <w:spacing w:val="-2"/>
        </w:rPr>
        <w:t xml:space="preserve"> </w:t>
      </w:r>
      <w:r>
        <w:rPr>
          <w:color w:val="365F91"/>
        </w:rPr>
        <w:t>Submission</w:t>
      </w:r>
    </w:p>
    <w:p w:rsidR="009D1D3B" w14:paraId="19D81392" w14:textId="77777777">
      <w:pPr>
        <w:pStyle w:val="Heading1"/>
        <w:numPr>
          <w:ilvl w:val="1"/>
          <w:numId w:val="6"/>
        </w:numPr>
        <w:tabs>
          <w:tab w:val="left" w:pos="912"/>
        </w:tabs>
        <w:spacing w:before="85"/>
        <w:ind w:hanging="433"/>
      </w:pPr>
      <w:bookmarkStart w:id="2" w:name="1.1._Overview"/>
      <w:bookmarkStart w:id="3" w:name="_bookmark1"/>
      <w:bookmarkEnd w:id="2"/>
      <w:bookmarkEnd w:id="3"/>
      <w:r>
        <w:rPr>
          <w:color w:val="365F91"/>
        </w:rPr>
        <w:t>Overview</w:t>
      </w:r>
    </w:p>
    <w:p w:rsidR="009D1D3B" w14:paraId="11737539" w14:textId="78DF4648">
      <w:pPr>
        <w:pStyle w:val="BodyText"/>
        <w:spacing w:before="46"/>
        <w:ind w:left="480" w:right="1216"/>
      </w:pPr>
      <w:r>
        <w:t xml:space="preserve">This section outlines the technical instructions for submitting </w:t>
      </w:r>
      <w:r w:rsidR="00D2111B">
        <w:t xml:space="preserve">the </w:t>
      </w:r>
      <w:r>
        <w:t>DFAST-14A reporting form. Submissions that do not comply with the technical instructions outlined below cannot be loaded into the system and will require resubmission.</w:t>
      </w:r>
    </w:p>
    <w:p w:rsidR="00774D7F" w14:paraId="1564D37E" w14:textId="77777777">
      <w:pPr>
        <w:pStyle w:val="BodyText"/>
        <w:spacing w:before="46"/>
        <w:ind w:left="480" w:right="1216"/>
      </w:pPr>
    </w:p>
    <w:p w:rsidR="009D1D3B" w14:paraId="4EAF7425" w14:textId="77777777">
      <w:pPr>
        <w:pStyle w:val="BodyText"/>
        <w:spacing w:before="1"/>
      </w:pPr>
    </w:p>
    <w:p w:rsidR="009D1D3B" w14:paraId="0A244A12" w14:textId="77777777">
      <w:pPr>
        <w:pStyle w:val="BodyText"/>
        <w:spacing w:before="2"/>
        <w:rPr>
          <w:sz w:val="25"/>
        </w:rPr>
      </w:pPr>
    </w:p>
    <w:p w:rsidR="009D1D3B" w14:paraId="2D3A4B2A" w14:textId="77777777">
      <w:pPr>
        <w:pStyle w:val="Heading1"/>
        <w:numPr>
          <w:ilvl w:val="1"/>
          <w:numId w:val="6"/>
        </w:numPr>
        <w:tabs>
          <w:tab w:val="left" w:pos="912"/>
        </w:tabs>
        <w:spacing w:before="1"/>
        <w:ind w:left="912"/>
      </w:pPr>
      <w:bookmarkStart w:id="4" w:name="1.2._File_Format"/>
      <w:bookmarkStart w:id="5" w:name="_bookmark2"/>
      <w:bookmarkEnd w:id="4"/>
      <w:bookmarkEnd w:id="5"/>
      <w:r>
        <w:rPr>
          <w:color w:val="365F91"/>
        </w:rPr>
        <w:t>File</w:t>
      </w:r>
      <w:r>
        <w:rPr>
          <w:color w:val="365F91"/>
          <w:spacing w:val="-1"/>
        </w:rPr>
        <w:t xml:space="preserve"> </w:t>
      </w:r>
      <w:r>
        <w:rPr>
          <w:color w:val="365F91"/>
        </w:rPr>
        <w:t>Format</w:t>
      </w:r>
    </w:p>
    <w:p w:rsidR="009D1D3B" w14:paraId="30624DB2" w14:textId="69EC8F0F">
      <w:pPr>
        <w:spacing w:before="46"/>
        <w:ind w:left="480" w:right="467" w:hanging="1"/>
      </w:pPr>
      <w:r>
        <w:rPr>
          <w:b/>
        </w:rPr>
        <w:t>Summary, Operational Risk, Regulatory Capital Instruments</w:t>
      </w:r>
      <w:r w:rsidR="00C0085F">
        <w:rPr>
          <w:b/>
        </w:rPr>
        <w:t xml:space="preserve"> and</w:t>
      </w:r>
      <w:r>
        <w:rPr>
          <w:b/>
        </w:rPr>
        <w:t xml:space="preserve"> Scenario Schedules </w:t>
      </w:r>
      <w:r>
        <w:t>Respondents must submit the DFAST-14A summary schedule, operational risk schedule, regulatory capital instruments schedule</w:t>
      </w:r>
      <w:r w:rsidR="00C0085F">
        <w:t xml:space="preserve"> and </w:t>
      </w:r>
      <w:r>
        <w:t>scenario schedule in Extensible Markup Language (XML). Extensible Markup Language (XML) is a markup language that defines a set of rules for encoding documents in a common format that can be shared in a consistent way.</w:t>
      </w:r>
    </w:p>
    <w:p w:rsidR="009D1D3B" w14:paraId="464B6B6C" w14:textId="77777777">
      <w:pPr>
        <w:pStyle w:val="BodyText"/>
      </w:pPr>
    </w:p>
    <w:p w:rsidR="009D1D3B" w14:paraId="5664EC32" w14:textId="41A2FB7D">
      <w:pPr>
        <w:pStyle w:val="BodyText"/>
        <w:ind w:left="480" w:right="598"/>
        <w:jc w:val="both"/>
      </w:pPr>
      <w:r>
        <w:t xml:space="preserve">An accompanying XML Schema Definition (XSD) describes the elements of XML submission. An XSD describes a set of rules to which an XML document must conform </w:t>
      </w:r>
      <w:r>
        <w:t>in order to</w:t>
      </w:r>
      <w:r>
        <w:t xml:space="preserve"> be considered valid according to that schema. XSD describes the structure of an XML document.</w:t>
      </w:r>
    </w:p>
    <w:p w:rsidR="009D1D3B" w14:paraId="78C60B75" w14:textId="77777777">
      <w:pPr>
        <w:pStyle w:val="BodyText"/>
      </w:pPr>
    </w:p>
    <w:p w:rsidR="009D1D3B" w14:paraId="60B28AC7" w14:textId="77777777">
      <w:pPr>
        <w:pStyle w:val="BodyText"/>
        <w:ind w:left="480" w:right="580"/>
      </w:pPr>
      <w:r>
        <w:t>The Master XSDs for the above schedules provided should be used for all submissions. Master XSDs contain all data collection items for a given schedule, including ended items. Institutions should use these XSDs going forward for all submissions. Institutions should only populate the data items that are applicable for the report form instructions from the as-of date. Any non-applicable items for a specific as-of date should be omitted from the XML submission.</w:t>
      </w:r>
    </w:p>
    <w:p w:rsidR="009D1D3B" w14:paraId="3C82D720" w14:textId="77777777">
      <w:pPr>
        <w:pStyle w:val="BodyText"/>
        <w:spacing w:before="5"/>
        <w:rPr>
          <w:sz w:val="16"/>
        </w:rPr>
      </w:pPr>
    </w:p>
    <w:p w:rsidR="009D1D3B" w14:paraId="0283B082" w14:textId="77777777">
      <w:pPr>
        <w:pStyle w:val="BodyText"/>
        <w:ind w:left="480" w:right="642" w:hanging="1"/>
      </w:pPr>
      <w:r>
        <w:t>In general, the XSD items are defined in string format to allow for data types beyond those defined in the data dictionary. This is done to prevent restricting data types in the submission process.</w:t>
      </w:r>
    </w:p>
    <w:p w:rsidR="009D1D3B" w14:paraId="11172274" w14:textId="77777777">
      <w:pPr>
        <w:pStyle w:val="BodyText"/>
        <w:ind w:left="480" w:right="920"/>
      </w:pPr>
      <w:r>
        <w:t>However, certain fields have restrictions set within the XSD; please refer to the schema files for more details. The data submitted should still comply with the data formats provided in the data dictionaries that are distributed with the technical instructions. Any data elements that do not comply with the Field Type and Attributes may need to be revised.</w:t>
      </w:r>
    </w:p>
    <w:p w:rsidR="009D1D3B" w14:paraId="3F916A99" w14:textId="77777777">
      <w:pPr>
        <w:pStyle w:val="BodyText"/>
        <w:spacing w:before="12"/>
        <w:rPr>
          <w:sz w:val="21"/>
        </w:rPr>
      </w:pPr>
    </w:p>
    <w:p w:rsidR="009D1D3B" w14:paraId="2253978E" w14:textId="77777777">
      <w:pPr>
        <w:pStyle w:val="BodyText"/>
        <w:spacing w:before="4"/>
        <w:rPr>
          <w:sz w:val="16"/>
        </w:rPr>
      </w:pPr>
    </w:p>
    <w:p w:rsidR="009D1D3B" w14:paraId="7BE9D888" w14:textId="29F6D009">
      <w:pPr>
        <w:pStyle w:val="Heading1"/>
        <w:numPr>
          <w:ilvl w:val="1"/>
          <w:numId w:val="6"/>
        </w:numPr>
        <w:tabs>
          <w:tab w:val="left" w:pos="912"/>
        </w:tabs>
        <w:ind w:left="912"/>
      </w:pPr>
      <w:bookmarkStart w:id="6" w:name="1.3._File_Header_/_Excel_Cover_Sheet"/>
      <w:bookmarkStart w:id="7" w:name="_bookmark3"/>
      <w:bookmarkEnd w:id="6"/>
      <w:bookmarkEnd w:id="7"/>
      <w:r>
        <w:rPr>
          <w:color w:val="365F91"/>
        </w:rPr>
        <w:t xml:space="preserve">File Header </w:t>
      </w:r>
    </w:p>
    <w:p w:rsidR="009D1D3B" w:rsidRPr="00F35B5F" w14:paraId="5524D137" w14:textId="77777777">
      <w:pPr>
        <w:pStyle w:val="BodyText"/>
        <w:spacing w:before="46"/>
        <w:ind w:left="479" w:right="756"/>
      </w:pPr>
      <w:r w:rsidRPr="00F35B5F">
        <w:t xml:space="preserve">For DFAST-14A XML schedules, XML file headers must include DATA_ASOF_TSTMP while LAST_ASOF_TSTMP is optional. Please see </w:t>
      </w:r>
      <w:hyperlink w:anchor="_bookmark13" w:history="1">
        <w:r w:rsidRPr="00F35B5F">
          <w:t>Appendix B:</w:t>
        </w:r>
        <w:r w:rsidRPr="00A94AFB">
          <w:t xml:space="preserve"> XML Validation </w:t>
        </w:r>
      </w:hyperlink>
      <w:r w:rsidRPr="00F35B5F">
        <w:t>for additional information.</w:t>
      </w:r>
    </w:p>
    <w:p w:rsidR="009D1D3B" w:rsidRPr="00F35B5F" w14:paraId="007B15E8" w14:textId="5103C191">
      <w:pPr>
        <w:pStyle w:val="BodyText"/>
        <w:rPr>
          <w:sz w:val="19"/>
        </w:rPr>
      </w:pPr>
      <w:r>
        <w:rPr>
          <w:noProof/>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177165</wp:posOffset>
                </wp:positionV>
                <wp:extent cx="1828800" cy="1270"/>
                <wp:effectExtent l="0" t="0" r="0" b="0"/>
                <wp:wrapTopAndBottom/>
                <wp:docPr id="33" name="Freeform 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1270"/>
                        </a:xfrm>
                        <a:custGeom>
                          <a:avLst/>
                          <a:gdLst>
                            <a:gd name="T0" fmla="+- 0 1440 1440"/>
                            <a:gd name="T1" fmla="*/ T0 w 2880"/>
                            <a:gd name="T2" fmla="+- 0 4320 1440"/>
                            <a:gd name="T3" fmla="*/ T2 w 2880"/>
                          </a:gdLst>
                          <a:cxnLst>
                            <a:cxn ang="0">
                              <a:pos x="T1" y="0"/>
                            </a:cxn>
                            <a:cxn ang="0">
                              <a:pos x="T3" y="0"/>
                            </a:cxn>
                          </a:cxnLst>
                          <a:rect l="0" t="0" r="r" b="b"/>
                          <a:pathLst>
                            <a:path fill="norm" w="2880" stroke="1">
                              <a:moveTo>
                                <a:pt x="0" y="0"/>
                              </a:moveTo>
                              <a:lnTo>
                                <a:pt x="2880" y="0"/>
                              </a:lnTo>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7" o:spid="_x0000_s1025" style="width:2in;height:0.1pt;margin-top:13.9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5168" coordsize="2880,1270" path="m,l2880,e" filled="f" strokeweight="0.72pt">
                <v:path arrowok="t" o:connecttype="custom" o:connectlocs="0,0;1828800,0" o:connectangles="0,0"/>
                <w10:wrap type="topAndBottom"/>
              </v:shape>
            </w:pict>
          </mc:Fallback>
        </mc:AlternateContent>
      </w:r>
    </w:p>
    <w:p w:rsidR="009D1D3B" w14:paraId="0D04207A" w14:textId="77777777">
      <w:pPr>
        <w:spacing w:before="65"/>
        <w:ind w:left="119"/>
        <w:rPr>
          <w:sz w:val="20"/>
        </w:rPr>
      </w:pPr>
      <w:bookmarkStart w:id="8" w:name="_bookmark4"/>
      <w:bookmarkEnd w:id="8"/>
      <w:r w:rsidRPr="00F35B5F">
        <w:rPr>
          <w:position w:val="7"/>
          <w:sz w:val="13"/>
        </w:rPr>
        <w:t xml:space="preserve">1 </w:t>
      </w:r>
      <w:r w:rsidRPr="00F35B5F">
        <w:rPr>
          <w:sz w:val="20"/>
        </w:rPr>
        <w:t>https:</w:t>
      </w:r>
      <w:hyperlink r:id="rId6">
        <w:r w:rsidRPr="00F35B5F">
          <w:rPr>
            <w:sz w:val="20"/>
          </w:rPr>
          <w:t>//www.occ.gov/publications-and-resources/forms/dodd-frank-act-stress-test/index-dodd-frank-act-stress-</w:t>
        </w:r>
      </w:hyperlink>
      <w:r w:rsidRPr="00F35B5F">
        <w:rPr>
          <w:sz w:val="20"/>
        </w:rPr>
        <w:t xml:space="preserve"> test.html</w:t>
      </w:r>
    </w:p>
    <w:p w:rsidR="009D1D3B" w14:paraId="725EAED4" w14:textId="77777777">
      <w:pPr>
        <w:rPr>
          <w:sz w:val="20"/>
        </w:rPr>
        <w:sectPr>
          <w:pgSz w:w="12240" w:h="15840"/>
          <w:pgMar w:top="1060" w:right="960" w:bottom="1200" w:left="1320" w:header="765" w:footer="1012" w:gutter="0"/>
          <w:cols w:space="720"/>
        </w:sectPr>
      </w:pPr>
    </w:p>
    <w:p w:rsidR="009D1D3B" w14:paraId="3565DD6F" w14:textId="77777777">
      <w:pPr>
        <w:pStyle w:val="BodyText"/>
        <w:spacing w:before="11"/>
        <w:rPr>
          <w:sz w:val="24"/>
        </w:rPr>
      </w:pPr>
    </w:p>
    <w:p w:rsidR="009D1D3B" w14:paraId="59D3283D" w14:textId="77777777">
      <w:pPr>
        <w:pStyle w:val="BodyText"/>
        <w:spacing w:before="3"/>
        <w:rPr>
          <w:sz w:val="25"/>
        </w:rPr>
      </w:pPr>
    </w:p>
    <w:p w:rsidR="009D1D3B" w14:paraId="14BB900B" w14:textId="77777777">
      <w:pPr>
        <w:pStyle w:val="Heading1"/>
        <w:numPr>
          <w:ilvl w:val="1"/>
          <w:numId w:val="6"/>
        </w:numPr>
        <w:tabs>
          <w:tab w:val="left" w:pos="912"/>
        </w:tabs>
        <w:ind w:left="912"/>
      </w:pPr>
      <w:bookmarkStart w:id="9" w:name="1.4._Primary_Keys"/>
      <w:bookmarkStart w:id="10" w:name="_bookmark5"/>
      <w:bookmarkEnd w:id="9"/>
      <w:bookmarkEnd w:id="10"/>
      <w:r>
        <w:rPr>
          <w:color w:val="365F91"/>
        </w:rPr>
        <w:t>Primary</w:t>
      </w:r>
      <w:r>
        <w:rPr>
          <w:color w:val="365F91"/>
          <w:spacing w:val="-2"/>
        </w:rPr>
        <w:t xml:space="preserve"> </w:t>
      </w:r>
      <w:r>
        <w:rPr>
          <w:color w:val="365F91"/>
        </w:rPr>
        <w:t>Keys</w:t>
      </w:r>
    </w:p>
    <w:p w:rsidR="009D1D3B" w14:paraId="7A91AE57" w14:textId="77777777">
      <w:pPr>
        <w:pStyle w:val="BodyText"/>
        <w:spacing w:before="46"/>
        <w:ind w:left="480" w:right="496"/>
      </w:pPr>
      <w:r>
        <w:t>Primary keys are required to distinguish records as unique. Primary keys can be determined for each schedule by referring to the data dictionary. Primary keys are non-nullable fields and must be completed.</w:t>
      </w:r>
    </w:p>
    <w:p w:rsidR="009D1D3B" w14:paraId="41DA3039" w14:textId="77777777">
      <w:pPr>
        <w:pStyle w:val="BodyText"/>
      </w:pPr>
    </w:p>
    <w:p w:rsidR="009D1D3B" w14:paraId="6A78D4D8" w14:textId="09BA73B2">
      <w:pPr>
        <w:ind w:left="479" w:right="493"/>
      </w:pPr>
      <w:r>
        <w:rPr>
          <w:b/>
        </w:rPr>
        <w:t>Summary, Operational Risk, Regulatory Capital Instruments</w:t>
      </w:r>
      <w:r w:rsidR="008C040A">
        <w:rPr>
          <w:b/>
        </w:rPr>
        <w:t xml:space="preserve"> and</w:t>
      </w:r>
      <w:r>
        <w:rPr>
          <w:b/>
        </w:rPr>
        <w:t xml:space="preserve"> Scenario Schedules</w:t>
      </w:r>
      <w:r w:rsidR="008C040A">
        <w:rPr>
          <w:b/>
        </w:rPr>
        <w:t>.</w:t>
      </w:r>
      <w:r>
        <w:rPr>
          <w:b/>
        </w:rPr>
        <w:t xml:space="preserve">: </w:t>
      </w:r>
      <w:r>
        <w:t>If an institution does not have data to report on a specified table, these items should be left out of the submission rather than reporting “N/A” for primary keys. In the data</w:t>
      </w:r>
      <w:r>
        <w:rPr>
          <w:spacing w:val="-4"/>
        </w:rPr>
        <w:t xml:space="preserve"> </w:t>
      </w:r>
      <w:r>
        <w:t>dictionary,</w:t>
      </w:r>
      <w:r>
        <w:rPr>
          <w:spacing w:val="-4"/>
        </w:rPr>
        <w:t xml:space="preserve"> </w:t>
      </w:r>
      <w:r>
        <w:t>these</w:t>
      </w:r>
      <w:r>
        <w:rPr>
          <w:spacing w:val="-4"/>
        </w:rPr>
        <w:t xml:space="preserve"> </w:t>
      </w:r>
      <w:r>
        <w:t>fields</w:t>
      </w:r>
      <w:r>
        <w:rPr>
          <w:spacing w:val="-3"/>
        </w:rPr>
        <w:t xml:space="preserve"> </w:t>
      </w:r>
      <w:r>
        <w:t>are</w:t>
      </w:r>
      <w:r>
        <w:rPr>
          <w:spacing w:val="-4"/>
        </w:rPr>
        <w:t xml:space="preserve"> </w:t>
      </w:r>
      <w:r>
        <w:t>determined</w:t>
      </w:r>
      <w:r>
        <w:rPr>
          <w:spacing w:val="-4"/>
        </w:rPr>
        <w:t xml:space="preserve"> </w:t>
      </w:r>
      <w:r>
        <w:t>with</w:t>
      </w:r>
      <w:r>
        <w:rPr>
          <w:spacing w:val="-3"/>
        </w:rPr>
        <w:t xml:space="preserve"> </w:t>
      </w:r>
      <w:r>
        <w:t>“Yes”</w:t>
      </w:r>
      <w:r>
        <w:rPr>
          <w:spacing w:val="-3"/>
        </w:rPr>
        <w:t xml:space="preserve"> </w:t>
      </w:r>
      <w:r>
        <w:t>values</w:t>
      </w:r>
      <w:r>
        <w:rPr>
          <w:spacing w:val="-4"/>
        </w:rPr>
        <w:t xml:space="preserve"> </w:t>
      </w:r>
      <w:r>
        <w:t>in</w:t>
      </w:r>
      <w:r>
        <w:rPr>
          <w:spacing w:val="-4"/>
        </w:rPr>
        <w:t xml:space="preserve"> </w:t>
      </w:r>
      <w:r>
        <w:t>the</w:t>
      </w:r>
      <w:r>
        <w:rPr>
          <w:spacing w:val="-3"/>
        </w:rPr>
        <w:t xml:space="preserve"> </w:t>
      </w:r>
      <w:r>
        <w:t>“Primary</w:t>
      </w:r>
      <w:r>
        <w:rPr>
          <w:spacing w:val="-3"/>
        </w:rPr>
        <w:t xml:space="preserve"> </w:t>
      </w:r>
      <w:r>
        <w:t>Key”</w:t>
      </w:r>
      <w:r>
        <w:rPr>
          <w:spacing w:val="-3"/>
        </w:rPr>
        <w:t xml:space="preserve"> </w:t>
      </w:r>
      <w:r>
        <w:t>column.</w:t>
      </w:r>
      <w:r>
        <w:rPr>
          <w:spacing w:val="-2"/>
        </w:rPr>
        <w:t xml:space="preserve"> </w:t>
      </w:r>
      <w:r>
        <w:t>The</w:t>
      </w:r>
      <w:r>
        <w:rPr>
          <w:spacing w:val="-3"/>
        </w:rPr>
        <w:t xml:space="preserve"> </w:t>
      </w:r>
      <w:r>
        <w:t>data dictionary lists the format the primary keys must be in for files to successfully load. Common primary keys across schedules include the</w:t>
      </w:r>
      <w:r>
        <w:rPr>
          <w:spacing w:val="-4"/>
        </w:rPr>
        <w:t xml:space="preserve"> </w:t>
      </w:r>
      <w:r>
        <w:t>following.</w:t>
      </w:r>
    </w:p>
    <w:p w:rsidR="009D1D3B" w14:paraId="388A5004" w14:textId="77777777">
      <w:pPr>
        <w:pStyle w:val="BodyText"/>
      </w:pPr>
    </w:p>
    <w:p w:rsidR="009D1D3B" w14:paraId="2D2C725C" w14:textId="77777777">
      <w:pPr>
        <w:pStyle w:val="ListParagraph"/>
        <w:numPr>
          <w:ilvl w:val="2"/>
          <w:numId w:val="6"/>
        </w:numPr>
        <w:tabs>
          <w:tab w:val="left" w:pos="1200"/>
          <w:tab w:val="left" w:pos="1201"/>
        </w:tabs>
        <w:spacing w:before="1" w:line="280" w:lineRule="exact"/>
        <w:ind w:hanging="361"/>
      </w:pPr>
      <w:r>
        <w:t>ID_RSSD</w:t>
      </w:r>
    </w:p>
    <w:p w:rsidR="009D1D3B" w14:paraId="1D2C0326" w14:textId="77777777">
      <w:pPr>
        <w:pStyle w:val="ListParagraph"/>
        <w:numPr>
          <w:ilvl w:val="2"/>
          <w:numId w:val="6"/>
        </w:numPr>
        <w:tabs>
          <w:tab w:val="left" w:pos="1200"/>
          <w:tab w:val="left" w:pos="1201"/>
        </w:tabs>
        <w:spacing w:line="280" w:lineRule="exact"/>
        <w:ind w:hanging="361"/>
      </w:pPr>
      <w:r>
        <w:t>D_DT</w:t>
      </w:r>
    </w:p>
    <w:p w:rsidR="009D1D3B" w14:paraId="3C818679" w14:textId="77777777">
      <w:pPr>
        <w:pStyle w:val="ListParagraph"/>
        <w:numPr>
          <w:ilvl w:val="2"/>
          <w:numId w:val="6"/>
        </w:numPr>
        <w:tabs>
          <w:tab w:val="left" w:pos="1200"/>
          <w:tab w:val="left" w:pos="1201"/>
        </w:tabs>
        <w:ind w:hanging="361"/>
      </w:pPr>
      <w:r>
        <w:t>TRANSTYPE</w:t>
      </w:r>
    </w:p>
    <w:p w:rsidR="009D1D3B" w14:paraId="5010963D" w14:textId="77777777">
      <w:pPr>
        <w:pStyle w:val="BodyText"/>
        <w:spacing w:before="12"/>
        <w:rPr>
          <w:sz w:val="21"/>
        </w:rPr>
      </w:pPr>
    </w:p>
    <w:p w:rsidR="009D1D3B" w14:paraId="27608A89" w14:textId="77777777">
      <w:pPr>
        <w:pStyle w:val="BodyText"/>
        <w:ind w:left="480"/>
      </w:pPr>
      <w:r>
        <w:t>ID_RSSD must be the unique identifying number assigned by the Federal Reserve.</w:t>
      </w:r>
    </w:p>
    <w:p w:rsidR="009D1D3B" w14:paraId="3DAF8495" w14:textId="77777777">
      <w:pPr>
        <w:pStyle w:val="BodyText"/>
      </w:pPr>
    </w:p>
    <w:p w:rsidR="009D1D3B" w14:paraId="117E27AA" w14:textId="77777777">
      <w:pPr>
        <w:pStyle w:val="BodyText"/>
        <w:ind w:left="480" w:right="467"/>
      </w:pPr>
      <w:r>
        <w:t>D_DT and DATA_ASOF_TSTMP must be provided in "</w:t>
      </w:r>
      <w:r>
        <w:t>Date_Time</w:t>
      </w:r>
      <w:r>
        <w:t>” format ‘</w:t>
      </w:r>
      <w:r>
        <w:t>YYYY-MM-DDThh:</w:t>
      </w:r>
      <w:r>
        <w:t>mm:ss</w:t>
      </w:r>
      <w:r>
        <w:t>’, where:</w:t>
      </w:r>
    </w:p>
    <w:p w:rsidR="009D1D3B" w14:paraId="2FC46EF0" w14:textId="77777777">
      <w:pPr>
        <w:pStyle w:val="BodyText"/>
      </w:pPr>
    </w:p>
    <w:p w:rsidR="009D1D3B" w14:paraId="1DE0C049" w14:textId="77777777">
      <w:pPr>
        <w:pStyle w:val="ListParagraph"/>
        <w:numPr>
          <w:ilvl w:val="2"/>
          <w:numId w:val="6"/>
        </w:numPr>
        <w:tabs>
          <w:tab w:val="left" w:pos="1199"/>
          <w:tab w:val="left" w:pos="1200"/>
        </w:tabs>
        <w:ind w:left="1199" w:hanging="361"/>
      </w:pPr>
      <w:r>
        <w:t>YYYY represents the</w:t>
      </w:r>
      <w:r>
        <w:rPr>
          <w:spacing w:val="-3"/>
        </w:rPr>
        <w:t xml:space="preserve"> </w:t>
      </w:r>
      <w:r>
        <w:t>year;</w:t>
      </w:r>
    </w:p>
    <w:p w:rsidR="009D1D3B" w14:paraId="523D74DA" w14:textId="77777777">
      <w:pPr>
        <w:pStyle w:val="ListParagraph"/>
        <w:numPr>
          <w:ilvl w:val="2"/>
          <w:numId w:val="6"/>
        </w:numPr>
        <w:tabs>
          <w:tab w:val="left" w:pos="1199"/>
          <w:tab w:val="left" w:pos="1200"/>
        </w:tabs>
        <w:spacing w:before="1" w:line="280" w:lineRule="exact"/>
        <w:ind w:left="1199" w:hanging="361"/>
      </w:pPr>
      <w:r>
        <w:t>MM represents the</w:t>
      </w:r>
      <w:r>
        <w:rPr>
          <w:spacing w:val="-1"/>
        </w:rPr>
        <w:t xml:space="preserve"> </w:t>
      </w:r>
      <w:r>
        <w:t>month;</w:t>
      </w:r>
    </w:p>
    <w:p w:rsidR="009D1D3B" w14:paraId="1AB8C236" w14:textId="77777777">
      <w:pPr>
        <w:pStyle w:val="ListParagraph"/>
        <w:numPr>
          <w:ilvl w:val="2"/>
          <w:numId w:val="6"/>
        </w:numPr>
        <w:tabs>
          <w:tab w:val="left" w:pos="1199"/>
          <w:tab w:val="left" w:pos="1200"/>
        </w:tabs>
        <w:spacing w:line="280" w:lineRule="exact"/>
        <w:ind w:left="1199" w:hanging="361"/>
      </w:pPr>
      <w:r>
        <w:t>DD represents the last day of the reporting</w:t>
      </w:r>
      <w:r>
        <w:rPr>
          <w:spacing w:val="-23"/>
        </w:rPr>
        <w:t xml:space="preserve"> </w:t>
      </w:r>
      <w:r>
        <w:t>month;</w:t>
      </w:r>
    </w:p>
    <w:p w:rsidR="009D1D3B" w14:paraId="3CFF647D" w14:textId="77777777">
      <w:pPr>
        <w:pStyle w:val="ListParagraph"/>
        <w:numPr>
          <w:ilvl w:val="2"/>
          <w:numId w:val="6"/>
        </w:numPr>
        <w:tabs>
          <w:tab w:val="left" w:pos="1199"/>
          <w:tab w:val="left" w:pos="1200"/>
        </w:tabs>
        <w:spacing w:line="280" w:lineRule="exact"/>
        <w:ind w:left="1199" w:hanging="361"/>
      </w:pPr>
      <w:r>
        <w:t>T represents the start of the required time</w:t>
      </w:r>
      <w:r>
        <w:rPr>
          <w:spacing w:val="-25"/>
        </w:rPr>
        <w:t xml:space="preserve"> </w:t>
      </w:r>
      <w:r>
        <w:t>section;</w:t>
      </w:r>
    </w:p>
    <w:p w:rsidR="009D1D3B" w14:paraId="2CBEE534" w14:textId="77777777">
      <w:pPr>
        <w:pStyle w:val="ListParagraph"/>
        <w:numPr>
          <w:ilvl w:val="2"/>
          <w:numId w:val="6"/>
        </w:numPr>
        <w:tabs>
          <w:tab w:val="left" w:pos="1199"/>
          <w:tab w:val="left" w:pos="1200"/>
        </w:tabs>
        <w:spacing w:line="280" w:lineRule="exact"/>
        <w:ind w:left="1199" w:hanging="361"/>
      </w:pPr>
      <w:r>
        <w:t>hh</w:t>
      </w:r>
      <w:r>
        <w:t xml:space="preserve"> represents the</w:t>
      </w:r>
      <w:r>
        <w:rPr>
          <w:spacing w:val="-3"/>
        </w:rPr>
        <w:t xml:space="preserve"> </w:t>
      </w:r>
      <w:r>
        <w:t>hour;</w:t>
      </w:r>
    </w:p>
    <w:p w:rsidR="009D1D3B" w14:paraId="326BD4E8" w14:textId="77777777">
      <w:pPr>
        <w:pStyle w:val="ListParagraph"/>
        <w:numPr>
          <w:ilvl w:val="2"/>
          <w:numId w:val="6"/>
        </w:numPr>
        <w:tabs>
          <w:tab w:val="left" w:pos="1199"/>
          <w:tab w:val="left" w:pos="1200"/>
        </w:tabs>
        <w:spacing w:before="1" w:line="280" w:lineRule="exact"/>
        <w:ind w:left="1199" w:hanging="361"/>
      </w:pPr>
      <w:r>
        <w:t>mm represents the minute;</w:t>
      </w:r>
      <w:r>
        <w:rPr>
          <w:spacing w:val="-4"/>
        </w:rPr>
        <w:t xml:space="preserve"> </w:t>
      </w:r>
      <w:r>
        <w:t>and,</w:t>
      </w:r>
    </w:p>
    <w:p w:rsidR="009D1D3B" w14:paraId="6DD39A07" w14:textId="77777777">
      <w:pPr>
        <w:pStyle w:val="ListParagraph"/>
        <w:numPr>
          <w:ilvl w:val="2"/>
          <w:numId w:val="6"/>
        </w:numPr>
        <w:tabs>
          <w:tab w:val="left" w:pos="1199"/>
          <w:tab w:val="left" w:pos="1200"/>
        </w:tabs>
        <w:spacing w:line="280" w:lineRule="exact"/>
        <w:ind w:left="1199" w:hanging="361"/>
      </w:pPr>
      <w:r>
        <w:t>ss represents the second.</w:t>
      </w:r>
    </w:p>
    <w:p w:rsidR="009D1D3B" w14:paraId="69C8DEE6" w14:textId="77777777">
      <w:pPr>
        <w:pStyle w:val="BodyText"/>
      </w:pPr>
    </w:p>
    <w:p w:rsidR="009D1D3B" w14:paraId="5A1C0E2C" w14:textId="77777777">
      <w:pPr>
        <w:pStyle w:val="BodyText"/>
        <w:spacing w:before="1"/>
        <w:ind w:left="479"/>
      </w:pPr>
      <w:r>
        <w:t>For example, the June 2013 reporting period would be represented as ‘2013-06-30T00:00:00’.</w:t>
      </w:r>
    </w:p>
    <w:p w:rsidR="009D1D3B" w14:paraId="0158880D" w14:textId="77777777">
      <w:pPr>
        <w:pStyle w:val="BodyText"/>
        <w:spacing w:before="11"/>
        <w:rPr>
          <w:sz w:val="21"/>
        </w:rPr>
      </w:pPr>
    </w:p>
    <w:p w:rsidR="009D1D3B" w14:paraId="3C681AF0" w14:textId="49301E2F">
      <w:pPr>
        <w:pStyle w:val="BodyText"/>
        <w:ind w:left="479" w:right="673"/>
      </w:pPr>
      <w:r>
        <w:t>TRANSTYPE should always be filled with the value “I”. The OCC only accepts insertions of new data records, we cannot accept updates to existing data records or deletions of existing data records. Should a respondent wish to update an existing data record, the respondent must resubmit the entire completed schedule corresponding to the data record. The OCC only accepts “full” resubmissions; “partial” resubmissions cannot be accepted.</w:t>
      </w:r>
    </w:p>
    <w:p w:rsidR="009D1D3B" w14:paraId="00DE3638" w14:textId="77777777">
      <w:pPr>
        <w:pStyle w:val="BodyText"/>
      </w:pPr>
    </w:p>
    <w:p w:rsidR="009D1D3B" w14:paraId="3C027636" w14:textId="77777777">
      <w:pPr>
        <w:sectPr>
          <w:pgSz w:w="12240" w:h="15840"/>
          <w:pgMar w:top="1060" w:right="960" w:bottom="1200" w:left="1320" w:header="765" w:footer="1012" w:gutter="0"/>
          <w:cols w:space="720"/>
        </w:sectPr>
      </w:pPr>
    </w:p>
    <w:p w:rsidR="009D1D3B" w14:paraId="1A0387A2" w14:textId="77777777">
      <w:pPr>
        <w:pStyle w:val="BodyText"/>
        <w:spacing w:before="2"/>
        <w:rPr>
          <w:sz w:val="25"/>
        </w:rPr>
      </w:pPr>
    </w:p>
    <w:p w:rsidR="009D1D3B" w14:paraId="1477101F" w14:textId="77777777">
      <w:pPr>
        <w:pStyle w:val="Heading1"/>
        <w:numPr>
          <w:ilvl w:val="1"/>
          <w:numId w:val="6"/>
        </w:numPr>
        <w:tabs>
          <w:tab w:val="left" w:pos="912"/>
        </w:tabs>
        <w:ind w:left="912"/>
      </w:pPr>
      <w:bookmarkStart w:id="11" w:name="1.5._Data_Elements"/>
      <w:bookmarkStart w:id="12" w:name="_bookmark6"/>
      <w:bookmarkEnd w:id="11"/>
      <w:bookmarkEnd w:id="12"/>
      <w:r>
        <w:rPr>
          <w:color w:val="365F91"/>
        </w:rPr>
        <w:t>Data</w:t>
      </w:r>
      <w:r>
        <w:rPr>
          <w:color w:val="365F91"/>
          <w:spacing w:val="-1"/>
        </w:rPr>
        <w:t xml:space="preserve"> </w:t>
      </w:r>
      <w:r>
        <w:rPr>
          <w:color w:val="365F91"/>
        </w:rPr>
        <w:t>Elements</w:t>
      </w:r>
    </w:p>
    <w:p w:rsidR="009D1D3B" w14:paraId="36B22691" w14:textId="77777777">
      <w:pPr>
        <w:pStyle w:val="BodyText"/>
        <w:spacing w:before="11"/>
        <w:rPr>
          <w:rFonts w:ascii="Cambria"/>
          <w:sz w:val="26"/>
        </w:rPr>
      </w:pPr>
    </w:p>
    <w:p w:rsidR="009D1D3B" w14:paraId="6B7E5015" w14:textId="43C7D584">
      <w:pPr>
        <w:ind w:left="479" w:right="830"/>
      </w:pPr>
      <w:r>
        <w:rPr>
          <w:b/>
        </w:rPr>
        <w:t>Summary, Operational Risk, Regulatory Capital Instruments</w:t>
      </w:r>
      <w:r w:rsidR="00D41E79">
        <w:rPr>
          <w:b/>
        </w:rPr>
        <w:t xml:space="preserve"> and </w:t>
      </w:r>
      <w:r>
        <w:rPr>
          <w:b/>
        </w:rPr>
        <w:t xml:space="preserve">Scenario Schedules: </w:t>
      </w:r>
      <w:r>
        <w:t>DATA_ASOF_TSTMP should be provided in date time format ‘</w:t>
      </w:r>
      <w:r>
        <w:t>YYYY-MM-DDThh:</w:t>
      </w:r>
      <w:r>
        <w:t>mm:ss</w:t>
      </w:r>
      <w:r>
        <w:t>’, which is provided above. (This format also applies to LAST_ASOF_TSTMP, which is an optional attribute.)</w:t>
      </w:r>
    </w:p>
    <w:p w:rsidR="009D1D3B" w14:paraId="67D31370" w14:textId="77777777">
      <w:pPr>
        <w:pStyle w:val="BodyText"/>
        <w:spacing w:before="4"/>
        <w:rPr>
          <w:sz w:val="16"/>
        </w:rPr>
      </w:pPr>
    </w:p>
    <w:p w:rsidR="009D1D3B" w14:paraId="279D996A" w14:textId="77777777">
      <w:pPr>
        <w:pStyle w:val="BodyText"/>
        <w:ind w:left="480" w:right="782" w:hanging="1"/>
      </w:pPr>
      <w:r>
        <w:t>Each schedule has an XSD that contains all data elements collected. Respondents can utilize the most recent XSD for current submissions and submit applicable data items per the instructions of the submission date using the DFAST-14A instructions of the respective as-of date.</w:t>
      </w:r>
    </w:p>
    <w:p w:rsidR="009D1D3B" w14:paraId="6413364C" w14:textId="77777777">
      <w:pPr>
        <w:pStyle w:val="BodyText"/>
        <w:spacing w:before="4"/>
        <w:rPr>
          <w:sz w:val="16"/>
        </w:rPr>
      </w:pPr>
    </w:p>
    <w:p w:rsidR="009D1D3B" w14:paraId="5016E3B1" w14:textId="77777777">
      <w:pPr>
        <w:spacing w:before="1"/>
        <w:ind w:left="480" w:right="815"/>
      </w:pPr>
      <w:r>
        <w:rPr>
          <w:i/>
        </w:rPr>
        <w:t xml:space="preserve">All scenarios for the summary schedule should be submitted together as one file. The Operational Risk and Regulatory Capital Instruments schedules should be submitted as separate files. </w:t>
      </w:r>
      <w:r>
        <w:t xml:space="preserve">The mandatory scenarios for DFAST are </w:t>
      </w:r>
      <w:r>
        <w:rPr>
          <w:b/>
        </w:rPr>
        <w:t>Baseline, Severely Adverse, Bank Baseline, and Bank Stress</w:t>
      </w:r>
      <w:r>
        <w:t>. The bank must submit all mandatory scenarios, even if the bank supplies identical results for the supervisory baseline and bank baseline scenarios. Additional scenarios are optional.</w:t>
      </w:r>
    </w:p>
    <w:p w:rsidR="009D1D3B" w14:paraId="1929CE3A" w14:textId="77777777">
      <w:pPr>
        <w:pStyle w:val="BodyText"/>
        <w:spacing w:before="4"/>
        <w:rPr>
          <w:sz w:val="16"/>
        </w:rPr>
      </w:pPr>
    </w:p>
    <w:p w:rsidR="009D1D3B" w14:paraId="73D94123" w14:textId="77777777">
      <w:pPr>
        <w:pStyle w:val="BodyText"/>
        <w:spacing w:before="1" w:line="420" w:lineRule="auto"/>
        <w:ind w:left="480" w:right="808"/>
      </w:pPr>
      <w:r>
        <w:t xml:space="preserve">Each scenario and projection period </w:t>
      </w:r>
      <w:r>
        <w:t>is</w:t>
      </w:r>
      <w:r>
        <w:t xml:space="preserve"> required for items CCARP006 and CCARP009, respectively. The permissible values for CCARP006 are the following (mandatory items in </w:t>
      </w:r>
      <w:r>
        <w:rPr>
          <w:b/>
        </w:rPr>
        <w:t>bold</w:t>
      </w:r>
      <w:r>
        <w:t>):</w:t>
      </w:r>
    </w:p>
    <w:p w:rsidR="009D1D3B" w14:paraId="70A4D326" w14:textId="77777777">
      <w:pPr>
        <w:pStyle w:val="Heading3"/>
        <w:numPr>
          <w:ilvl w:val="2"/>
          <w:numId w:val="6"/>
        </w:numPr>
        <w:tabs>
          <w:tab w:val="left" w:pos="1199"/>
          <w:tab w:val="left" w:pos="1200"/>
        </w:tabs>
        <w:spacing w:line="278" w:lineRule="exact"/>
        <w:ind w:left="1199" w:hanging="361"/>
        <w:rPr>
          <w:rFonts w:ascii="Calibri" w:hAnsi="Calibri"/>
        </w:rPr>
      </w:pPr>
      <w:r>
        <w:rPr>
          <w:rFonts w:ascii="Calibri" w:hAnsi="Calibri"/>
        </w:rPr>
        <w:t>Baseline</w:t>
      </w:r>
    </w:p>
    <w:p w:rsidR="009D1D3B" w14:paraId="7E454752" w14:textId="77777777">
      <w:pPr>
        <w:pStyle w:val="ListParagraph"/>
        <w:numPr>
          <w:ilvl w:val="2"/>
          <w:numId w:val="6"/>
        </w:numPr>
        <w:tabs>
          <w:tab w:val="left" w:pos="1199"/>
          <w:tab w:val="left" w:pos="1200"/>
        </w:tabs>
        <w:spacing w:line="280" w:lineRule="exact"/>
        <w:ind w:left="1199" w:hanging="361"/>
        <w:rPr>
          <w:b/>
        </w:rPr>
      </w:pPr>
      <w:r>
        <w:rPr>
          <w:b/>
        </w:rPr>
        <w:t>Severely</w:t>
      </w:r>
      <w:r>
        <w:rPr>
          <w:b/>
          <w:spacing w:val="-2"/>
        </w:rPr>
        <w:t xml:space="preserve"> </w:t>
      </w:r>
      <w:r>
        <w:rPr>
          <w:b/>
        </w:rPr>
        <w:t>Adverse</w:t>
      </w:r>
    </w:p>
    <w:p w:rsidR="009D1D3B" w14:paraId="42CE11FF" w14:textId="77777777">
      <w:pPr>
        <w:pStyle w:val="ListParagraph"/>
        <w:numPr>
          <w:ilvl w:val="2"/>
          <w:numId w:val="6"/>
        </w:numPr>
        <w:tabs>
          <w:tab w:val="left" w:pos="1199"/>
          <w:tab w:val="left" w:pos="1200"/>
        </w:tabs>
        <w:spacing w:line="280" w:lineRule="exact"/>
        <w:ind w:left="1199" w:hanging="361"/>
        <w:rPr>
          <w:b/>
        </w:rPr>
      </w:pPr>
      <w:r>
        <w:rPr>
          <w:b/>
        </w:rPr>
        <w:t>Bank</w:t>
      </w:r>
      <w:r>
        <w:rPr>
          <w:b/>
          <w:spacing w:val="-2"/>
        </w:rPr>
        <w:t xml:space="preserve"> </w:t>
      </w:r>
      <w:r>
        <w:rPr>
          <w:b/>
        </w:rPr>
        <w:t>Baseline</w:t>
      </w:r>
    </w:p>
    <w:p w:rsidR="009D1D3B" w14:paraId="76952B31" w14:textId="77777777">
      <w:pPr>
        <w:pStyle w:val="ListParagraph"/>
        <w:numPr>
          <w:ilvl w:val="2"/>
          <w:numId w:val="6"/>
        </w:numPr>
        <w:tabs>
          <w:tab w:val="left" w:pos="1199"/>
          <w:tab w:val="left" w:pos="1200"/>
        </w:tabs>
        <w:spacing w:line="280" w:lineRule="exact"/>
        <w:ind w:left="1199" w:hanging="361"/>
        <w:rPr>
          <w:b/>
        </w:rPr>
      </w:pPr>
      <w:r>
        <w:rPr>
          <w:b/>
        </w:rPr>
        <w:t>Bank</w:t>
      </w:r>
      <w:r>
        <w:rPr>
          <w:b/>
          <w:spacing w:val="-2"/>
        </w:rPr>
        <w:t xml:space="preserve"> </w:t>
      </w:r>
      <w:r>
        <w:rPr>
          <w:b/>
        </w:rPr>
        <w:t>Stress</w:t>
      </w:r>
    </w:p>
    <w:p w:rsidR="009D1D3B" w14:paraId="53A6E28C" w14:textId="77777777">
      <w:pPr>
        <w:pStyle w:val="ListParagraph"/>
        <w:numPr>
          <w:ilvl w:val="2"/>
          <w:numId w:val="6"/>
        </w:numPr>
        <w:tabs>
          <w:tab w:val="left" w:pos="1199"/>
          <w:tab w:val="left" w:pos="1200"/>
        </w:tabs>
        <w:spacing w:before="1"/>
        <w:ind w:left="1199" w:hanging="361"/>
      </w:pPr>
      <w:r>
        <w:t>Additional Scenario</w:t>
      </w:r>
      <w:r>
        <w:rPr>
          <w:spacing w:val="-11"/>
        </w:rPr>
        <w:t xml:space="preserve"> </w:t>
      </w:r>
      <w:r>
        <w:t>1</w:t>
      </w:r>
    </w:p>
    <w:p w:rsidR="009D1D3B" w14:paraId="444DF67E" w14:textId="77777777">
      <w:pPr>
        <w:pStyle w:val="ListParagraph"/>
        <w:numPr>
          <w:ilvl w:val="2"/>
          <w:numId w:val="6"/>
        </w:numPr>
        <w:tabs>
          <w:tab w:val="left" w:pos="1199"/>
          <w:tab w:val="left" w:pos="1200"/>
        </w:tabs>
        <w:ind w:left="1199" w:hanging="361"/>
      </w:pPr>
      <w:r>
        <w:t>Additional Scenario</w:t>
      </w:r>
      <w:r>
        <w:rPr>
          <w:spacing w:val="-11"/>
        </w:rPr>
        <w:t xml:space="preserve"> </w:t>
      </w:r>
      <w:r>
        <w:t>2</w:t>
      </w:r>
    </w:p>
    <w:p w:rsidR="009D1D3B" w14:paraId="7DF60D3F" w14:textId="77777777">
      <w:pPr>
        <w:pStyle w:val="BodyText"/>
      </w:pPr>
    </w:p>
    <w:p w:rsidR="009D1D3B" w14:paraId="6367230B" w14:textId="77777777">
      <w:pPr>
        <w:pStyle w:val="BodyText"/>
        <w:ind w:left="339" w:right="823"/>
      </w:pPr>
      <w:r>
        <w:t>The allowable values for the P&amp;L Category (CPSSLD41) in the Summary Schedule is limited to “CVA Hedges” or “Trading”.</w:t>
      </w:r>
    </w:p>
    <w:p w:rsidR="009D1D3B" w14:paraId="06B85243" w14:textId="77777777">
      <w:pPr>
        <w:pStyle w:val="BodyText"/>
      </w:pPr>
    </w:p>
    <w:p w:rsidR="009D1D3B" w14:paraId="68389214" w14:textId="77777777">
      <w:pPr>
        <w:pStyle w:val="BodyText"/>
        <w:spacing w:before="1"/>
        <w:ind w:left="339" w:right="467"/>
      </w:pPr>
      <w:r>
        <w:t>The allowable values for the Scenario Name field (CCARP006) in the Operational Risk Schedule are limited to “Bank Baseline” and “Bank Stress”.</w:t>
      </w:r>
    </w:p>
    <w:p w:rsidR="009D1D3B" w14:paraId="5D48FCE1" w14:textId="77777777">
      <w:pPr>
        <w:pStyle w:val="BodyText"/>
        <w:spacing w:before="11"/>
        <w:rPr>
          <w:sz w:val="21"/>
        </w:rPr>
      </w:pPr>
    </w:p>
    <w:p w:rsidR="009D1D3B" w14:paraId="0A7D1677" w14:textId="77777777">
      <w:pPr>
        <w:pStyle w:val="BodyText"/>
      </w:pPr>
    </w:p>
    <w:p w:rsidR="009D1D3B" w14:paraId="7BD388E0" w14:textId="2922A07D">
      <w:pPr>
        <w:pStyle w:val="BodyText"/>
        <w:ind w:left="339" w:right="642"/>
      </w:pPr>
      <w:r>
        <w:t>For the Regulatory Capital Instruments Schedule, the Submission Type (CACIH346) must be filled with the value “Original”</w:t>
      </w:r>
      <w:r w:rsidR="00EC1359">
        <w:t>.</w:t>
      </w:r>
      <w:r>
        <w:t xml:space="preserve"> The OCC does not accept adjusted or incremental regulatory capital instruments schedules.</w:t>
      </w:r>
    </w:p>
    <w:p w:rsidR="009D1D3B" w14:paraId="7D36FBAC" w14:textId="77777777">
      <w:pPr>
        <w:pStyle w:val="BodyText"/>
        <w:spacing w:before="1"/>
      </w:pPr>
    </w:p>
    <w:p w:rsidR="009D1D3B" w14:paraId="4161F0E4" w14:textId="77777777">
      <w:pPr>
        <w:pStyle w:val="BodyText"/>
        <w:ind w:left="389"/>
      </w:pPr>
      <w:r>
        <w:t>As respondents fill in data elements, they should adhere to the following guidelines.</w:t>
      </w:r>
    </w:p>
    <w:p w:rsidR="009D1D3B" w14:paraId="65633AF6" w14:textId="77777777">
      <w:pPr>
        <w:pStyle w:val="BodyText"/>
        <w:spacing w:before="4"/>
        <w:rPr>
          <w:sz w:val="16"/>
        </w:rPr>
      </w:pPr>
    </w:p>
    <w:p w:rsidR="009D1D3B" w14:paraId="2AD9CAEE" w14:textId="77777777">
      <w:pPr>
        <w:pStyle w:val="ListParagraph"/>
        <w:numPr>
          <w:ilvl w:val="2"/>
          <w:numId w:val="6"/>
        </w:numPr>
        <w:tabs>
          <w:tab w:val="left" w:pos="1199"/>
          <w:tab w:val="left" w:pos="1200"/>
        </w:tabs>
        <w:ind w:left="1199" w:hanging="361"/>
      </w:pPr>
      <w:r>
        <w:t>Items applicable to the entire projection horizon, such as those on the Trading</w:t>
      </w:r>
      <w:r>
        <w:rPr>
          <w:spacing w:val="-17"/>
        </w:rPr>
        <w:t xml:space="preserve"> </w:t>
      </w:r>
      <w:r>
        <w:t>and</w:t>
      </w:r>
    </w:p>
    <w:p w:rsidR="009D1D3B" w14:paraId="004AE4F5" w14:textId="77777777">
      <w:pPr>
        <w:sectPr>
          <w:pgSz w:w="12240" w:h="15840"/>
          <w:pgMar w:top="1060" w:right="960" w:bottom="1200" w:left="1320" w:header="765" w:footer="1012" w:gutter="0"/>
          <w:cols w:space="720"/>
        </w:sectPr>
      </w:pPr>
    </w:p>
    <w:p w:rsidR="009D1D3B" w14:paraId="543E2BF9" w14:textId="77777777">
      <w:pPr>
        <w:pStyle w:val="BodyText"/>
        <w:spacing w:before="90"/>
        <w:ind w:left="1199" w:right="771"/>
      </w:pPr>
      <w:r>
        <w:t>Counterparty worksheets,</w:t>
      </w:r>
      <w:r>
        <w:t xml:space="preserve"> should only be populated for PQ1 and the values should be for the entire projection period.</w:t>
      </w:r>
    </w:p>
    <w:p w:rsidR="009D1D3B" w14:paraId="7029C64C" w14:textId="77777777">
      <w:pPr>
        <w:pStyle w:val="ListParagraph"/>
        <w:numPr>
          <w:ilvl w:val="2"/>
          <w:numId w:val="6"/>
        </w:numPr>
        <w:tabs>
          <w:tab w:val="left" w:pos="1199"/>
          <w:tab w:val="left" w:pos="1200"/>
        </w:tabs>
        <w:ind w:left="1199" w:right="954"/>
      </w:pPr>
      <w:r>
        <w:t>Items should be reported as 0 instead of 0.000000. If an item is not applicable to your submission the field should be omitted from the XML submission. In addition, the institution should provide a list of all items which are not submitted or for which null or missing values are provided, along with a brief explanation for why the field is not applicable to the</w:t>
      </w:r>
      <w:r>
        <w:rPr>
          <w:spacing w:val="-1"/>
        </w:rPr>
        <w:t xml:space="preserve"> </w:t>
      </w:r>
      <w:r>
        <w:t>institution.</w:t>
      </w:r>
    </w:p>
    <w:p w:rsidR="009D1D3B" w14:paraId="0DA94DD8" w14:textId="77777777">
      <w:pPr>
        <w:pStyle w:val="ListParagraph"/>
        <w:numPr>
          <w:ilvl w:val="2"/>
          <w:numId w:val="6"/>
        </w:numPr>
        <w:tabs>
          <w:tab w:val="left" w:pos="1199"/>
          <w:tab w:val="left" w:pos="1200"/>
        </w:tabs>
        <w:spacing w:line="280" w:lineRule="exact"/>
        <w:ind w:left="1199" w:hanging="361"/>
      </w:pPr>
      <w:r>
        <w:t>Report dollar values in millions of U.S. dollars (unless specified</w:t>
      </w:r>
      <w:r>
        <w:rPr>
          <w:spacing w:val="-12"/>
        </w:rPr>
        <w:t xml:space="preserve"> </w:t>
      </w:r>
      <w:r>
        <w:t>otherwise).</w:t>
      </w:r>
    </w:p>
    <w:p w:rsidR="009D1D3B" w14:paraId="331C113D" w14:textId="77777777">
      <w:pPr>
        <w:pStyle w:val="ListParagraph"/>
        <w:numPr>
          <w:ilvl w:val="2"/>
          <w:numId w:val="6"/>
        </w:numPr>
        <w:tabs>
          <w:tab w:val="left" w:pos="1199"/>
          <w:tab w:val="left" w:pos="1200"/>
        </w:tabs>
        <w:spacing w:line="280" w:lineRule="exact"/>
        <w:ind w:left="1199" w:hanging="361"/>
      </w:pPr>
      <w:r>
        <w:t>Dates should be entered in an YYYYMMDD format (unless otherwise</w:t>
      </w:r>
      <w:r>
        <w:rPr>
          <w:spacing w:val="-14"/>
        </w:rPr>
        <w:t xml:space="preserve"> </w:t>
      </w:r>
      <w:r>
        <w:t>indicated).</w:t>
      </w:r>
    </w:p>
    <w:p w:rsidR="009D1D3B" w14:paraId="56CE2CB9" w14:textId="77777777">
      <w:pPr>
        <w:pStyle w:val="ListParagraph"/>
        <w:numPr>
          <w:ilvl w:val="2"/>
          <w:numId w:val="6"/>
        </w:numPr>
        <w:tabs>
          <w:tab w:val="left" w:pos="1199"/>
          <w:tab w:val="left" w:pos="1200"/>
        </w:tabs>
        <w:spacing w:before="1"/>
        <w:ind w:left="1199" w:hanging="361"/>
      </w:pPr>
      <w:r>
        <w:t>Report negative numbers with a minus (-)</w:t>
      </w:r>
      <w:r>
        <w:rPr>
          <w:spacing w:val="-1"/>
        </w:rPr>
        <w:t xml:space="preserve"> </w:t>
      </w:r>
      <w:r>
        <w:t>sign.</w:t>
      </w:r>
    </w:p>
    <w:p w:rsidR="009D1D3B" w14:paraId="3E968DB3" w14:textId="77777777">
      <w:pPr>
        <w:pStyle w:val="ListParagraph"/>
        <w:numPr>
          <w:ilvl w:val="2"/>
          <w:numId w:val="6"/>
        </w:numPr>
        <w:tabs>
          <w:tab w:val="left" w:pos="1199"/>
          <w:tab w:val="left" w:pos="1200"/>
        </w:tabs>
        <w:spacing w:before="1"/>
        <w:ind w:left="1199" w:right="784"/>
      </w:pPr>
      <w:r>
        <w:t>Report</w:t>
      </w:r>
      <w:r>
        <w:rPr>
          <w:spacing w:val="-3"/>
        </w:rPr>
        <w:t xml:space="preserve"> </w:t>
      </w:r>
      <w:r>
        <w:t>income</w:t>
      </w:r>
      <w:r>
        <w:rPr>
          <w:spacing w:val="-3"/>
        </w:rPr>
        <w:t xml:space="preserve"> </w:t>
      </w:r>
      <w:r>
        <w:t>and</w:t>
      </w:r>
      <w:r>
        <w:rPr>
          <w:spacing w:val="-2"/>
        </w:rPr>
        <w:t xml:space="preserve"> </w:t>
      </w:r>
      <w:r>
        <w:t>loss</w:t>
      </w:r>
      <w:r>
        <w:rPr>
          <w:spacing w:val="-3"/>
        </w:rPr>
        <w:t xml:space="preserve"> </w:t>
      </w:r>
      <w:r>
        <w:t>data</w:t>
      </w:r>
      <w:r>
        <w:rPr>
          <w:spacing w:val="-4"/>
        </w:rPr>
        <w:t xml:space="preserve"> </w:t>
      </w:r>
      <w:r>
        <w:t>on</w:t>
      </w:r>
      <w:r>
        <w:rPr>
          <w:spacing w:val="-3"/>
        </w:rPr>
        <w:t xml:space="preserve"> </w:t>
      </w:r>
      <w:r>
        <w:t>a</w:t>
      </w:r>
      <w:r>
        <w:rPr>
          <w:spacing w:val="-1"/>
        </w:rPr>
        <w:t xml:space="preserve"> </w:t>
      </w:r>
      <w:r>
        <w:t>quarterly</w:t>
      </w:r>
      <w:r>
        <w:rPr>
          <w:spacing w:val="-3"/>
        </w:rPr>
        <w:t xml:space="preserve"> </w:t>
      </w:r>
      <w:r>
        <w:t>basis</w:t>
      </w:r>
      <w:r>
        <w:rPr>
          <w:spacing w:val="-3"/>
        </w:rPr>
        <w:t xml:space="preserve"> </w:t>
      </w:r>
      <w:r>
        <w:t>and</w:t>
      </w:r>
      <w:r>
        <w:rPr>
          <w:spacing w:val="-3"/>
        </w:rPr>
        <w:t xml:space="preserve"> </w:t>
      </w:r>
      <w:r>
        <w:t>not</w:t>
      </w:r>
      <w:r>
        <w:rPr>
          <w:spacing w:val="-3"/>
        </w:rPr>
        <w:t xml:space="preserve"> </w:t>
      </w:r>
      <w:r>
        <w:t>on</w:t>
      </w:r>
      <w:r>
        <w:rPr>
          <w:spacing w:val="-2"/>
        </w:rPr>
        <w:t xml:space="preserve"> </w:t>
      </w:r>
      <w:r>
        <w:t>a</w:t>
      </w:r>
      <w:r>
        <w:rPr>
          <w:spacing w:val="-1"/>
        </w:rPr>
        <w:t xml:space="preserve"> </w:t>
      </w:r>
      <w:r>
        <w:t>cumulative</w:t>
      </w:r>
      <w:r>
        <w:rPr>
          <w:spacing w:val="-4"/>
        </w:rPr>
        <w:t xml:space="preserve"> </w:t>
      </w:r>
      <w:r>
        <w:t>or</w:t>
      </w:r>
      <w:r>
        <w:rPr>
          <w:spacing w:val="-3"/>
        </w:rPr>
        <w:t xml:space="preserve"> </w:t>
      </w:r>
      <w:r>
        <w:t>year-to-date basis.</w:t>
      </w:r>
    </w:p>
    <w:p w:rsidR="009D1D3B" w14:paraId="30C6D35C" w14:textId="77777777">
      <w:pPr>
        <w:pStyle w:val="BodyText"/>
        <w:spacing w:before="11"/>
        <w:rPr>
          <w:sz w:val="21"/>
        </w:rPr>
      </w:pPr>
    </w:p>
    <w:p w:rsidR="009D1D3B" w14:paraId="37A0ECFB" w14:textId="77777777">
      <w:pPr>
        <w:pStyle w:val="BodyText"/>
        <w:spacing w:before="2"/>
        <w:rPr>
          <w:sz w:val="25"/>
        </w:rPr>
      </w:pPr>
    </w:p>
    <w:p w:rsidR="009D1D3B" w14:paraId="33B018A6" w14:textId="77777777">
      <w:pPr>
        <w:pStyle w:val="Heading1"/>
        <w:numPr>
          <w:ilvl w:val="1"/>
          <w:numId w:val="6"/>
        </w:numPr>
        <w:tabs>
          <w:tab w:val="left" w:pos="912"/>
        </w:tabs>
        <w:spacing w:before="1"/>
        <w:ind w:left="912"/>
      </w:pPr>
      <w:bookmarkStart w:id="13" w:name="1.6._Submission"/>
      <w:bookmarkStart w:id="14" w:name="_bookmark7"/>
      <w:bookmarkEnd w:id="13"/>
      <w:bookmarkEnd w:id="14"/>
      <w:r>
        <w:rPr>
          <w:color w:val="365F91"/>
        </w:rPr>
        <w:t>Submission</w:t>
      </w:r>
    </w:p>
    <w:p w:rsidR="009D1D3B" w14:paraId="05AE6C61" w14:textId="77777777">
      <w:pPr>
        <w:pStyle w:val="BodyText"/>
        <w:spacing w:before="45"/>
        <w:ind w:left="479" w:right="637"/>
      </w:pPr>
      <w:r>
        <w:t>The XML file, excel schedules, and all supporting docum</w:t>
      </w:r>
      <w:r w:rsidR="00324302">
        <w:t>e</w:t>
      </w:r>
      <w:r>
        <w:t xml:space="preserve">ntation should be uploaded through the </w:t>
      </w:r>
      <w:r>
        <w:t>BankNet</w:t>
      </w:r>
      <w:r>
        <w:t xml:space="preserve"> system. Please see Appendix B: </w:t>
      </w:r>
      <w:r>
        <w:t>BankNet</w:t>
      </w:r>
      <w:r>
        <w:t xml:space="preserve"> Large File Transfer for Templates and Supporting Documentation.</w:t>
      </w:r>
    </w:p>
    <w:p w:rsidR="009D1D3B" w14:paraId="0F807113" w14:textId="77777777">
      <w:pPr>
        <w:pStyle w:val="BodyText"/>
        <w:spacing w:before="4"/>
        <w:rPr>
          <w:sz w:val="25"/>
        </w:rPr>
      </w:pPr>
    </w:p>
    <w:p w:rsidR="009D1D3B" w14:paraId="4D7EA358" w14:textId="77777777">
      <w:pPr>
        <w:pStyle w:val="Heading1"/>
        <w:numPr>
          <w:ilvl w:val="1"/>
          <w:numId w:val="6"/>
        </w:numPr>
        <w:tabs>
          <w:tab w:val="left" w:pos="912"/>
        </w:tabs>
        <w:ind w:left="912"/>
      </w:pPr>
      <w:bookmarkStart w:id="15" w:name="1.7._File_Name"/>
      <w:bookmarkStart w:id="16" w:name="_bookmark8"/>
      <w:bookmarkEnd w:id="15"/>
      <w:bookmarkEnd w:id="16"/>
      <w:r>
        <w:rPr>
          <w:color w:val="365F91"/>
        </w:rPr>
        <w:t>File Name</w:t>
      </w:r>
    </w:p>
    <w:p w:rsidR="009D1D3B" w14:paraId="0E4D3EB7" w14:textId="01ECDEA7">
      <w:pPr>
        <w:spacing w:before="46" w:line="276" w:lineRule="auto"/>
        <w:ind w:left="480" w:right="532" w:hanging="1"/>
        <w:jc w:val="both"/>
      </w:pPr>
      <w:r>
        <w:rPr>
          <w:b/>
        </w:rPr>
        <w:t>Summary, Operational Risk, Regulatory Capital Instruments</w:t>
      </w:r>
      <w:r w:rsidR="00452F99">
        <w:rPr>
          <w:b/>
        </w:rPr>
        <w:t xml:space="preserve"> and </w:t>
      </w:r>
      <w:r>
        <w:rPr>
          <w:b/>
        </w:rPr>
        <w:t xml:space="preserve">Scenario Schedules: </w:t>
      </w:r>
      <w:r>
        <w:t>The file name for all XML data submissions should be formatted as follows.</w:t>
      </w:r>
    </w:p>
    <w:p w:rsidR="009D1D3B" w14:paraId="446B9A7E" w14:textId="77777777">
      <w:pPr>
        <w:pStyle w:val="BodyText"/>
        <w:rPr>
          <w:sz w:val="23"/>
        </w:rPr>
      </w:pPr>
    </w:p>
    <w:p w:rsidR="009D1D3B" w14:paraId="6F12AD76" w14:textId="77777777">
      <w:pPr>
        <w:ind w:left="480"/>
        <w:rPr>
          <w:i/>
        </w:rPr>
      </w:pPr>
      <w:r>
        <w:rPr>
          <w:i/>
        </w:rPr>
        <w:t>DFAST14A</w:t>
      </w:r>
      <w:r>
        <w:rPr>
          <w:i/>
        </w:rPr>
        <w:t>_(</w:t>
      </w:r>
      <w:r>
        <w:rPr>
          <w:i/>
        </w:rPr>
        <w:t>RSSD ID)_(</w:t>
      </w:r>
      <w:r>
        <w:rPr>
          <w:i/>
        </w:rPr>
        <w:t>Template_Name</w:t>
      </w:r>
      <w:r>
        <w:rPr>
          <w:i/>
        </w:rPr>
        <w:t>)_(Submission Year)_(Version Number*).xml</w:t>
      </w:r>
    </w:p>
    <w:p w:rsidR="009D1D3B" w14:paraId="3A9571F7" w14:textId="77777777">
      <w:pPr>
        <w:pStyle w:val="BodyText"/>
        <w:spacing w:before="11"/>
        <w:rPr>
          <w:i/>
        </w:rPr>
      </w:pPr>
    </w:p>
    <w:p w:rsidR="009D1D3B" w14:paraId="1241F25D" w14:textId="77777777">
      <w:pPr>
        <w:pStyle w:val="ListParagraph"/>
        <w:numPr>
          <w:ilvl w:val="0"/>
          <w:numId w:val="5"/>
        </w:numPr>
        <w:tabs>
          <w:tab w:val="left" w:pos="639"/>
        </w:tabs>
      </w:pPr>
      <w:r>
        <w:t>“Test” can be used in place of version number to indicate a test file. See the following</w:t>
      </w:r>
      <w:r>
        <w:rPr>
          <w:spacing w:val="-28"/>
        </w:rPr>
        <w:t xml:space="preserve"> </w:t>
      </w:r>
      <w:r>
        <w:t>examples.</w:t>
      </w:r>
    </w:p>
    <w:p w:rsidR="009D1D3B" w14:paraId="06FBA744" w14:textId="77777777">
      <w:pPr>
        <w:pStyle w:val="BodyText"/>
      </w:pPr>
    </w:p>
    <w:p w:rsidR="009D1D3B" w14:paraId="7F4C8822" w14:textId="77777777">
      <w:pPr>
        <w:pStyle w:val="BodyText"/>
        <w:spacing w:before="10"/>
      </w:pPr>
    </w:p>
    <w:p w:rsidR="009D1D3B" w14:paraId="360F758A" w14:textId="77777777">
      <w:pPr>
        <w:pStyle w:val="BodyText"/>
        <w:spacing w:before="1"/>
        <w:ind w:left="480"/>
      </w:pPr>
      <w:r>
        <w:rPr>
          <w:u w:val="single"/>
        </w:rPr>
        <w:t>Summary Schedule</w:t>
      </w:r>
    </w:p>
    <w:p w:rsidR="009D1D3B" w14:paraId="0A1D0C46" w14:textId="1B3D7898">
      <w:pPr>
        <w:pStyle w:val="ListParagraph"/>
        <w:numPr>
          <w:ilvl w:val="1"/>
          <w:numId w:val="5"/>
        </w:numPr>
        <w:tabs>
          <w:tab w:val="left" w:pos="1199"/>
          <w:tab w:val="left" w:pos="1200"/>
        </w:tabs>
        <w:spacing w:line="280" w:lineRule="exact"/>
      </w:pPr>
      <w:r>
        <w:t>DFAST14A_123456_Summary_202</w:t>
      </w:r>
      <w:r w:rsidR="00B02317">
        <w:t>5</w:t>
      </w:r>
      <w:r>
        <w:t>_1.XML</w:t>
      </w:r>
    </w:p>
    <w:p w:rsidR="009D1D3B" w14:paraId="176C8471" w14:textId="086F436D">
      <w:pPr>
        <w:pStyle w:val="ListParagraph"/>
        <w:numPr>
          <w:ilvl w:val="1"/>
          <w:numId w:val="5"/>
        </w:numPr>
        <w:tabs>
          <w:tab w:val="left" w:pos="1199"/>
          <w:tab w:val="left" w:pos="1200"/>
        </w:tabs>
        <w:spacing w:line="280" w:lineRule="exact"/>
        <w:ind w:hanging="361"/>
      </w:pPr>
      <w:r>
        <w:t>DFAST14A_123456_Summary_202</w:t>
      </w:r>
      <w:r w:rsidR="00B02317">
        <w:t>5</w:t>
      </w:r>
      <w:r>
        <w:t>_TEST.XML</w:t>
      </w:r>
    </w:p>
    <w:p w:rsidR="009D1D3B" w14:paraId="3921A091" w14:textId="77777777">
      <w:pPr>
        <w:pStyle w:val="BodyText"/>
      </w:pPr>
    </w:p>
    <w:p w:rsidR="009D1D3B" w14:paraId="5A19B962" w14:textId="77777777">
      <w:pPr>
        <w:pStyle w:val="BodyText"/>
        <w:spacing w:before="1"/>
        <w:ind w:left="480"/>
      </w:pPr>
      <w:r>
        <w:rPr>
          <w:u w:val="single"/>
        </w:rPr>
        <w:t>Regulatory Capital Instruments Schedule</w:t>
      </w:r>
    </w:p>
    <w:p w:rsidR="009D1D3B" w:rsidRPr="009662E5" w14:paraId="27E9D538" w14:textId="043A90C9">
      <w:pPr>
        <w:pStyle w:val="Heading2"/>
        <w:numPr>
          <w:ilvl w:val="1"/>
          <w:numId w:val="5"/>
        </w:numPr>
        <w:tabs>
          <w:tab w:val="left" w:pos="1199"/>
          <w:tab w:val="left" w:pos="1200"/>
        </w:tabs>
        <w:ind w:left="1200"/>
        <w:rPr>
          <w:rFonts w:asciiTheme="minorHAnsi" w:hAnsiTheme="minorHAnsi" w:cstheme="minorHAnsi"/>
          <w:sz w:val="22"/>
          <w:szCs w:val="22"/>
        </w:rPr>
      </w:pPr>
      <w:r w:rsidRPr="009662E5">
        <w:rPr>
          <w:rFonts w:asciiTheme="minorHAnsi" w:hAnsiTheme="minorHAnsi" w:cstheme="minorHAnsi"/>
          <w:sz w:val="22"/>
          <w:szCs w:val="22"/>
        </w:rPr>
        <w:t>DFAST14A_123456_RegCapInstruments_202</w:t>
      </w:r>
      <w:r w:rsidR="00B02317">
        <w:rPr>
          <w:rFonts w:asciiTheme="minorHAnsi" w:hAnsiTheme="minorHAnsi" w:cstheme="minorHAnsi"/>
          <w:sz w:val="22"/>
          <w:szCs w:val="22"/>
        </w:rPr>
        <w:t>5</w:t>
      </w:r>
      <w:r w:rsidRPr="009662E5">
        <w:rPr>
          <w:rFonts w:asciiTheme="minorHAnsi" w:hAnsiTheme="minorHAnsi" w:cstheme="minorHAnsi"/>
          <w:sz w:val="22"/>
          <w:szCs w:val="22"/>
        </w:rPr>
        <w:t>_1.XML</w:t>
      </w:r>
    </w:p>
    <w:p w:rsidR="009D1D3B" w:rsidRPr="009662E5" w14:paraId="50A59F68" w14:textId="53F9EA3D">
      <w:pPr>
        <w:pStyle w:val="ListParagraph"/>
        <w:numPr>
          <w:ilvl w:val="1"/>
          <w:numId w:val="5"/>
        </w:numPr>
        <w:tabs>
          <w:tab w:val="left" w:pos="1199"/>
          <w:tab w:val="left" w:pos="1200"/>
        </w:tabs>
        <w:ind w:left="1200" w:hanging="361"/>
        <w:rPr>
          <w:rFonts w:asciiTheme="minorHAnsi" w:hAnsiTheme="minorHAnsi" w:cstheme="minorHAnsi"/>
        </w:rPr>
      </w:pPr>
      <w:r w:rsidRPr="009662E5">
        <w:rPr>
          <w:rFonts w:asciiTheme="minorHAnsi" w:hAnsiTheme="minorHAnsi" w:cstheme="minorHAnsi"/>
        </w:rPr>
        <w:t>DFAST14A_123456_RegCapInstruments_202</w:t>
      </w:r>
      <w:r w:rsidR="00B02317">
        <w:rPr>
          <w:rFonts w:asciiTheme="minorHAnsi" w:hAnsiTheme="minorHAnsi" w:cstheme="minorHAnsi"/>
        </w:rPr>
        <w:t>5</w:t>
      </w:r>
      <w:r w:rsidRPr="009662E5">
        <w:rPr>
          <w:rFonts w:asciiTheme="minorHAnsi" w:hAnsiTheme="minorHAnsi" w:cstheme="minorHAnsi"/>
        </w:rPr>
        <w:t>_TEST.XML</w:t>
      </w:r>
    </w:p>
    <w:p w:rsidR="009D1D3B" w14:paraId="7CE13F5B" w14:textId="77777777">
      <w:pPr>
        <w:rPr>
          <w:rFonts w:ascii="Times New Roman" w:hAnsi="Times New Roman"/>
          <w:sz w:val="24"/>
        </w:rPr>
        <w:sectPr>
          <w:pgSz w:w="12240" w:h="15840"/>
          <w:pgMar w:top="1060" w:right="960" w:bottom="1200" w:left="1320" w:header="765" w:footer="1012" w:gutter="0"/>
          <w:cols w:space="720"/>
        </w:sectPr>
      </w:pPr>
    </w:p>
    <w:p w:rsidR="009D1D3B" w14:paraId="68487972" w14:textId="77777777">
      <w:pPr>
        <w:pStyle w:val="BodyText"/>
        <w:spacing w:before="5"/>
        <w:rPr>
          <w:rFonts w:ascii="Times New Roman"/>
          <w:sz w:val="26"/>
        </w:rPr>
      </w:pPr>
    </w:p>
    <w:p w:rsidR="009D1D3B" w14:paraId="3F680020" w14:textId="77777777">
      <w:pPr>
        <w:pStyle w:val="BodyText"/>
        <w:spacing w:before="55" w:line="268" w:lineRule="exact"/>
        <w:ind w:left="480"/>
      </w:pPr>
      <w:r>
        <w:rPr>
          <w:u w:val="single"/>
        </w:rPr>
        <w:t>Operational Risk Schedule</w:t>
      </w:r>
    </w:p>
    <w:p w:rsidR="009D1D3B" w14:paraId="13D9B32E" w14:textId="3CF24F16">
      <w:pPr>
        <w:pStyle w:val="ListParagraph"/>
        <w:numPr>
          <w:ilvl w:val="1"/>
          <w:numId w:val="5"/>
        </w:numPr>
        <w:tabs>
          <w:tab w:val="left" w:pos="1199"/>
          <w:tab w:val="left" w:pos="1200"/>
        </w:tabs>
        <w:spacing w:line="280" w:lineRule="exact"/>
      </w:pPr>
      <w:r>
        <w:t>DFAST14A_123456_OPSRISK_202</w:t>
      </w:r>
      <w:r w:rsidR="00B02317">
        <w:t>5</w:t>
      </w:r>
      <w:r>
        <w:t>_1.XML</w:t>
      </w:r>
    </w:p>
    <w:p w:rsidR="009D1D3B" w14:paraId="21BBA03D" w14:textId="042F7FA9">
      <w:pPr>
        <w:pStyle w:val="ListParagraph"/>
        <w:numPr>
          <w:ilvl w:val="1"/>
          <w:numId w:val="5"/>
        </w:numPr>
        <w:tabs>
          <w:tab w:val="left" w:pos="1199"/>
          <w:tab w:val="left" w:pos="1200"/>
        </w:tabs>
        <w:spacing w:before="1"/>
        <w:ind w:hanging="361"/>
      </w:pPr>
      <w:r>
        <w:t>DFAST14A_123456_OPSRISK_202</w:t>
      </w:r>
      <w:r w:rsidR="00B02317">
        <w:t>5</w:t>
      </w:r>
      <w:r>
        <w:t>_TEST.XML</w:t>
      </w:r>
    </w:p>
    <w:p w:rsidR="009D1D3B" w14:paraId="35FF044D" w14:textId="77777777">
      <w:pPr>
        <w:pStyle w:val="BodyText"/>
        <w:spacing w:before="11"/>
        <w:rPr>
          <w:sz w:val="21"/>
        </w:rPr>
      </w:pPr>
    </w:p>
    <w:p w:rsidR="009D1D3B" w14:paraId="1354C409" w14:textId="77777777">
      <w:pPr>
        <w:pStyle w:val="BodyText"/>
        <w:ind w:left="480"/>
      </w:pPr>
      <w:r>
        <w:rPr>
          <w:u w:val="single"/>
        </w:rPr>
        <w:t>Scenario Schedule</w:t>
      </w:r>
    </w:p>
    <w:p w:rsidR="009D1D3B" w14:paraId="35F13A61" w14:textId="36C52F22">
      <w:pPr>
        <w:pStyle w:val="ListParagraph"/>
        <w:numPr>
          <w:ilvl w:val="1"/>
          <w:numId w:val="5"/>
        </w:numPr>
        <w:tabs>
          <w:tab w:val="left" w:pos="1199"/>
          <w:tab w:val="left" w:pos="1200"/>
        </w:tabs>
        <w:spacing w:before="1" w:line="280" w:lineRule="exact"/>
      </w:pPr>
      <w:r>
        <w:t>DFAST14A_123456_Scenario_202</w:t>
      </w:r>
      <w:r w:rsidR="00B02317">
        <w:t>5</w:t>
      </w:r>
      <w:r>
        <w:t>_1.XML</w:t>
      </w:r>
    </w:p>
    <w:p w:rsidR="009D1D3B" w14:paraId="02595C0E" w14:textId="40F5AFDE">
      <w:pPr>
        <w:pStyle w:val="ListParagraph"/>
        <w:numPr>
          <w:ilvl w:val="1"/>
          <w:numId w:val="5"/>
        </w:numPr>
        <w:tabs>
          <w:tab w:val="left" w:pos="1199"/>
          <w:tab w:val="left" w:pos="1200"/>
        </w:tabs>
        <w:spacing w:line="280" w:lineRule="exact"/>
        <w:ind w:hanging="361"/>
      </w:pPr>
      <w:r>
        <w:t>DFAST14A_123456_Scenario_202</w:t>
      </w:r>
      <w:r w:rsidR="00B02317">
        <w:t>5</w:t>
      </w:r>
      <w:r>
        <w:t>_TEST.XML</w:t>
      </w:r>
    </w:p>
    <w:p w:rsidR="009D1D3B" w14:paraId="392D3D22" w14:textId="77777777">
      <w:pPr>
        <w:pStyle w:val="BodyText"/>
      </w:pPr>
    </w:p>
    <w:p w:rsidR="009D1D3B" w14:paraId="2CC5BA34" w14:textId="77777777">
      <w:pPr>
        <w:pStyle w:val="BodyText"/>
        <w:spacing w:before="11"/>
      </w:pPr>
    </w:p>
    <w:p w:rsidR="009D1D3B" w14:paraId="388531EF" w14:textId="77777777">
      <w:pPr>
        <w:pStyle w:val="BodyText"/>
        <w:ind w:left="479" w:right="467"/>
      </w:pPr>
      <w:r>
        <w:t xml:space="preserve">Failure to follow this naming convention will cause a file rejection by the </w:t>
      </w:r>
      <w:r>
        <w:t>BankNet</w:t>
      </w:r>
      <w:r>
        <w:t xml:space="preserve"> system or will cause the document to be incorrectly processed.</w:t>
      </w:r>
    </w:p>
    <w:p w:rsidR="009D1D3B" w14:paraId="68D97DE1" w14:textId="77777777">
      <w:pPr>
        <w:pStyle w:val="BodyText"/>
        <w:spacing w:before="11"/>
      </w:pPr>
    </w:p>
    <w:p w:rsidR="009D1D3B" w14:paraId="7ABF1BB1" w14:textId="77777777">
      <w:pPr>
        <w:pStyle w:val="BodyText"/>
        <w:spacing w:before="1"/>
        <w:ind w:left="479"/>
      </w:pPr>
      <w:r>
        <w:t>Important clarifications for the file naming convention (these apply to all submitted schedules):</w:t>
      </w:r>
    </w:p>
    <w:p w:rsidR="009D1D3B" w14:paraId="10965847" w14:textId="77777777">
      <w:pPr>
        <w:pStyle w:val="ListParagraph"/>
        <w:numPr>
          <w:ilvl w:val="1"/>
          <w:numId w:val="5"/>
        </w:numPr>
        <w:tabs>
          <w:tab w:val="left" w:pos="1199"/>
          <w:tab w:val="left" w:pos="1200"/>
        </w:tabs>
        <w:ind w:right="778"/>
      </w:pPr>
      <w:r>
        <w:t>DFAST14A</w:t>
      </w:r>
      <w:r>
        <w:rPr>
          <w:spacing w:val="-5"/>
        </w:rPr>
        <w:t xml:space="preserve"> </w:t>
      </w:r>
      <w:r>
        <w:t>must</w:t>
      </w:r>
      <w:r>
        <w:rPr>
          <w:spacing w:val="-4"/>
        </w:rPr>
        <w:t xml:space="preserve"> </w:t>
      </w:r>
      <w:r>
        <w:t>be</w:t>
      </w:r>
      <w:r>
        <w:rPr>
          <w:spacing w:val="-3"/>
        </w:rPr>
        <w:t xml:space="preserve"> </w:t>
      </w:r>
      <w:r>
        <w:t>one</w:t>
      </w:r>
      <w:r>
        <w:rPr>
          <w:spacing w:val="-4"/>
        </w:rPr>
        <w:t xml:space="preserve"> </w:t>
      </w:r>
      <w:r>
        <w:t>continuous</w:t>
      </w:r>
      <w:r>
        <w:rPr>
          <w:spacing w:val="-2"/>
        </w:rPr>
        <w:t xml:space="preserve"> </w:t>
      </w:r>
      <w:r>
        <w:t>word.</w:t>
      </w:r>
      <w:r>
        <w:rPr>
          <w:spacing w:val="-4"/>
        </w:rPr>
        <w:t xml:space="preserve"> </w:t>
      </w:r>
      <w:r>
        <w:t>No</w:t>
      </w:r>
      <w:r>
        <w:rPr>
          <w:spacing w:val="-3"/>
        </w:rPr>
        <w:t xml:space="preserve"> </w:t>
      </w:r>
      <w:r>
        <w:t>additional</w:t>
      </w:r>
      <w:r>
        <w:rPr>
          <w:spacing w:val="-4"/>
        </w:rPr>
        <w:t xml:space="preserve"> </w:t>
      </w:r>
      <w:r>
        <w:t>spaces</w:t>
      </w:r>
      <w:r>
        <w:rPr>
          <w:spacing w:val="-3"/>
        </w:rPr>
        <w:t xml:space="preserve"> </w:t>
      </w:r>
      <w:r>
        <w:t>or</w:t>
      </w:r>
      <w:r>
        <w:rPr>
          <w:spacing w:val="-4"/>
        </w:rPr>
        <w:t xml:space="preserve"> </w:t>
      </w:r>
      <w:r>
        <w:t>separating</w:t>
      </w:r>
      <w:r>
        <w:rPr>
          <w:spacing w:val="-3"/>
        </w:rPr>
        <w:t xml:space="preserve"> </w:t>
      </w:r>
      <w:r>
        <w:t>punctuation should be included (i.e. use DFAST14A instead of DFAST-14A, DFAST_14A,</w:t>
      </w:r>
      <w:r>
        <w:rPr>
          <w:spacing w:val="-16"/>
        </w:rPr>
        <w:t xml:space="preserve"> </w:t>
      </w:r>
      <w:r>
        <w:t>etc.)</w:t>
      </w:r>
    </w:p>
    <w:p w:rsidR="009D1D3B" w14:paraId="72C562BF" w14:textId="77777777">
      <w:pPr>
        <w:pStyle w:val="ListParagraph"/>
        <w:numPr>
          <w:ilvl w:val="1"/>
          <w:numId w:val="5"/>
        </w:numPr>
        <w:tabs>
          <w:tab w:val="left" w:pos="1199"/>
          <w:tab w:val="left" w:pos="1200"/>
        </w:tabs>
        <w:ind w:right="986"/>
      </w:pPr>
      <w:r>
        <w:t xml:space="preserve">The template name in the file name must be one continuous word. Underscores in the template name should not be used (i.e. Use </w:t>
      </w:r>
      <w:r>
        <w:t>RegCapTransitions</w:t>
      </w:r>
      <w:r>
        <w:t xml:space="preserve"> instead of </w:t>
      </w:r>
      <w:r>
        <w:t>RegCap_Transitions</w:t>
      </w:r>
      <w:r>
        <w:t>).</w:t>
      </w:r>
    </w:p>
    <w:p w:rsidR="009D1D3B" w14:paraId="196A3A1E" w14:textId="77777777">
      <w:pPr>
        <w:pStyle w:val="BodyText"/>
      </w:pPr>
    </w:p>
    <w:p w:rsidR="009D1D3B" w14:paraId="23CE1EF6" w14:textId="77777777">
      <w:pPr>
        <w:pStyle w:val="BodyText"/>
        <w:spacing w:before="11"/>
      </w:pPr>
    </w:p>
    <w:p w:rsidR="009D1D3B" w14:paraId="07DF70B7" w14:textId="77777777">
      <w:pPr>
        <w:pStyle w:val="BodyText"/>
        <w:spacing w:before="12"/>
        <w:rPr>
          <w:sz w:val="21"/>
        </w:rPr>
      </w:pPr>
    </w:p>
    <w:p w:rsidR="009D1D3B" w14:paraId="06BA6F9A" w14:textId="77777777">
      <w:pPr>
        <w:pStyle w:val="BodyText"/>
        <w:rPr>
          <w:sz w:val="28"/>
        </w:rPr>
      </w:pPr>
    </w:p>
    <w:p w:rsidR="009D1D3B" w14:paraId="3958243D" w14:textId="77777777">
      <w:pPr>
        <w:pStyle w:val="Heading1"/>
        <w:numPr>
          <w:ilvl w:val="1"/>
          <w:numId w:val="6"/>
        </w:numPr>
        <w:tabs>
          <w:tab w:val="left" w:pos="912"/>
        </w:tabs>
        <w:spacing w:before="234"/>
        <w:ind w:left="912"/>
      </w:pPr>
      <w:bookmarkStart w:id="17" w:name="1.8._Common_File_Load_Issues"/>
      <w:bookmarkStart w:id="18" w:name="_bookmark9"/>
      <w:bookmarkEnd w:id="17"/>
      <w:bookmarkEnd w:id="18"/>
      <w:r>
        <w:rPr>
          <w:color w:val="365F91"/>
        </w:rPr>
        <w:t>Common File Load</w:t>
      </w:r>
      <w:r>
        <w:rPr>
          <w:color w:val="365F91"/>
          <w:spacing w:val="-2"/>
        </w:rPr>
        <w:t xml:space="preserve"> </w:t>
      </w:r>
      <w:r>
        <w:rPr>
          <w:color w:val="365F91"/>
        </w:rPr>
        <w:t>Issues</w:t>
      </w:r>
    </w:p>
    <w:p w:rsidR="009D1D3B" w14:paraId="057301F8" w14:textId="3FAEB050">
      <w:pPr>
        <w:pStyle w:val="BodyText"/>
        <w:spacing w:before="47" w:line="276" w:lineRule="auto"/>
        <w:ind w:left="480" w:right="650"/>
      </w:pPr>
      <w:r>
        <w:t xml:space="preserve">Below </w:t>
      </w:r>
      <w:r w:rsidR="00B83F39">
        <w:t>is</w:t>
      </w:r>
      <w:r>
        <w:t xml:space="preserve"> a list of common file load issues. </w:t>
      </w:r>
      <w:r w:rsidR="00B83F39">
        <w:t>Banks</w:t>
      </w:r>
      <w:r>
        <w:t xml:space="preserve"> are reminded that they </w:t>
      </w:r>
      <w:r>
        <w:rPr>
          <w:u w:val="single"/>
        </w:rPr>
        <w:t>should not</w:t>
      </w:r>
      <w:r>
        <w:t xml:space="preserve"> </w:t>
      </w:r>
      <w:r>
        <w:rPr>
          <w:u w:val="single"/>
        </w:rPr>
        <w:t>manipulate</w:t>
      </w:r>
      <w:r>
        <w:t xml:space="preserve"> (add/delete rows, add </w:t>
      </w:r>
      <w:r>
        <w:t>subheaders</w:t>
      </w:r>
      <w:r>
        <w:t xml:space="preserve">) the original structure of the </w:t>
      </w:r>
      <w:r w:rsidR="004C2738">
        <w:t>E</w:t>
      </w:r>
      <w:r>
        <w:t>xcel templates. Banks that fail to follow this instruction will be required to resubmit.</w:t>
      </w:r>
    </w:p>
    <w:p w:rsidR="009D1D3B" w14:paraId="281F3759" w14:textId="77777777">
      <w:pPr>
        <w:pStyle w:val="BodyText"/>
        <w:spacing w:before="4"/>
        <w:rPr>
          <w:sz w:val="16"/>
        </w:rPr>
      </w:pPr>
    </w:p>
    <w:p w:rsidR="009D1D3B" w14:paraId="509B2A45" w14:textId="77777777">
      <w:pPr>
        <w:pStyle w:val="ListParagraph"/>
        <w:numPr>
          <w:ilvl w:val="2"/>
          <w:numId w:val="6"/>
        </w:numPr>
        <w:tabs>
          <w:tab w:val="left" w:pos="1199"/>
          <w:tab w:val="left" w:pos="1200"/>
        </w:tabs>
        <w:ind w:left="1199"/>
      </w:pPr>
      <w:r>
        <w:t>Incorrectly formatted record</w:t>
      </w:r>
      <w:r>
        <w:rPr>
          <w:spacing w:val="-4"/>
        </w:rPr>
        <w:t xml:space="preserve"> </w:t>
      </w:r>
      <w:r>
        <w:t>headers.</w:t>
      </w:r>
    </w:p>
    <w:p w:rsidR="009D1D3B" w14:paraId="6BB18A35" w14:textId="77777777">
      <w:pPr>
        <w:pStyle w:val="ListParagraph"/>
        <w:numPr>
          <w:ilvl w:val="2"/>
          <w:numId w:val="6"/>
        </w:numPr>
        <w:tabs>
          <w:tab w:val="left" w:pos="1199"/>
          <w:tab w:val="left" w:pos="1200"/>
        </w:tabs>
        <w:spacing w:before="1"/>
        <w:ind w:left="1199"/>
      </w:pPr>
      <w:r>
        <w:t>Not using the most recent XSD</w:t>
      </w:r>
      <w:r>
        <w:rPr>
          <w:spacing w:val="-5"/>
        </w:rPr>
        <w:t xml:space="preserve"> </w:t>
      </w:r>
      <w:r>
        <w:t>provided.</w:t>
      </w:r>
    </w:p>
    <w:p w:rsidR="009D1D3B" w14:paraId="150FF7BC" w14:textId="77777777">
      <w:pPr>
        <w:sectPr>
          <w:pgSz w:w="12240" w:h="15840"/>
          <w:pgMar w:top="1060" w:right="960" w:bottom="1200" w:left="1320" w:header="765" w:footer="1012" w:gutter="0"/>
          <w:cols w:space="720"/>
        </w:sectPr>
      </w:pPr>
    </w:p>
    <w:p w:rsidR="009D1D3B" w14:paraId="209FB11A" w14:textId="77777777">
      <w:pPr>
        <w:pStyle w:val="ListParagraph"/>
        <w:numPr>
          <w:ilvl w:val="2"/>
          <w:numId w:val="6"/>
        </w:numPr>
        <w:tabs>
          <w:tab w:val="left" w:pos="1199"/>
          <w:tab w:val="left" w:pos="1200"/>
        </w:tabs>
        <w:spacing w:before="91" w:line="280" w:lineRule="exact"/>
      </w:pPr>
      <w:r>
        <w:t xml:space="preserve">Incorrect </w:t>
      </w:r>
      <w:r>
        <w:t>transtype</w:t>
      </w:r>
      <w:r>
        <w:rPr>
          <w:spacing w:val="-1"/>
        </w:rPr>
        <w:t xml:space="preserve"> </w:t>
      </w:r>
      <w:r>
        <w:t>provided.</w:t>
      </w:r>
    </w:p>
    <w:p w:rsidR="009D1D3B" w14:paraId="295A0910" w14:textId="77777777">
      <w:pPr>
        <w:pStyle w:val="ListParagraph"/>
        <w:numPr>
          <w:ilvl w:val="2"/>
          <w:numId w:val="6"/>
        </w:numPr>
        <w:tabs>
          <w:tab w:val="left" w:pos="1199"/>
          <w:tab w:val="left" w:pos="1200"/>
        </w:tabs>
        <w:spacing w:line="280" w:lineRule="exact"/>
      </w:pPr>
      <w:r>
        <w:t>DateTime</w:t>
      </w:r>
      <w:r>
        <w:t xml:space="preserve"> fields incorrectly</w:t>
      </w:r>
      <w:r>
        <w:rPr>
          <w:spacing w:val="-2"/>
        </w:rPr>
        <w:t xml:space="preserve"> </w:t>
      </w:r>
      <w:r>
        <w:t>formatted.</w:t>
      </w:r>
    </w:p>
    <w:p w:rsidR="009D1D3B" w14:paraId="7E1A83C0" w14:textId="77777777">
      <w:pPr>
        <w:pStyle w:val="ListParagraph"/>
        <w:numPr>
          <w:ilvl w:val="2"/>
          <w:numId w:val="6"/>
        </w:numPr>
        <w:tabs>
          <w:tab w:val="left" w:pos="1199"/>
          <w:tab w:val="left" w:pos="1200"/>
        </w:tabs>
        <w:spacing w:line="280" w:lineRule="exact"/>
        <w:ind w:left="1199" w:hanging="361"/>
      </w:pPr>
      <w:r>
        <w:t>Null or missing primary</w:t>
      </w:r>
      <w:r>
        <w:rPr>
          <w:spacing w:val="-3"/>
        </w:rPr>
        <w:t xml:space="preserve"> </w:t>
      </w:r>
      <w:r>
        <w:t>keys.</w:t>
      </w:r>
    </w:p>
    <w:p w:rsidR="009D1D3B" w14:paraId="5A3D4DE4" w14:textId="77777777">
      <w:pPr>
        <w:pStyle w:val="ListParagraph"/>
        <w:numPr>
          <w:ilvl w:val="2"/>
          <w:numId w:val="6"/>
        </w:numPr>
        <w:tabs>
          <w:tab w:val="left" w:pos="1199"/>
          <w:tab w:val="left" w:pos="1200"/>
        </w:tabs>
        <w:spacing w:line="280" w:lineRule="exact"/>
        <w:ind w:left="1199" w:hanging="361"/>
      </w:pPr>
      <w:r>
        <w:t>Duplicate records with identical primary</w:t>
      </w:r>
      <w:r>
        <w:rPr>
          <w:spacing w:val="-5"/>
        </w:rPr>
        <w:t xml:space="preserve"> </w:t>
      </w:r>
      <w:r>
        <w:t>keys.</w:t>
      </w:r>
    </w:p>
    <w:p w:rsidR="009D1D3B" w14:paraId="7CE20874" w14:textId="77777777">
      <w:pPr>
        <w:pStyle w:val="ListParagraph"/>
        <w:numPr>
          <w:ilvl w:val="2"/>
          <w:numId w:val="6"/>
        </w:numPr>
        <w:tabs>
          <w:tab w:val="left" w:pos="1199"/>
          <w:tab w:val="left" w:pos="1200"/>
        </w:tabs>
        <w:spacing w:before="1" w:line="280" w:lineRule="exact"/>
        <w:ind w:left="1199" w:hanging="361"/>
      </w:pPr>
      <w:r>
        <w:t>Incorrect</w:t>
      </w:r>
      <w:r>
        <w:rPr>
          <w:spacing w:val="-2"/>
        </w:rPr>
        <w:t xml:space="preserve"> </w:t>
      </w:r>
      <w:r>
        <w:t>ID_RSSD.</w:t>
      </w:r>
    </w:p>
    <w:p w:rsidR="009D1D3B" w14:paraId="066B482D" w14:textId="77777777">
      <w:pPr>
        <w:pStyle w:val="ListParagraph"/>
        <w:numPr>
          <w:ilvl w:val="2"/>
          <w:numId w:val="6"/>
        </w:numPr>
        <w:tabs>
          <w:tab w:val="left" w:pos="1199"/>
          <w:tab w:val="left" w:pos="1200"/>
        </w:tabs>
        <w:spacing w:line="280" w:lineRule="exact"/>
        <w:ind w:left="1199" w:hanging="361"/>
      </w:pPr>
      <w:r>
        <w:t>Incorrect</w:t>
      </w:r>
      <w:r>
        <w:rPr>
          <w:spacing w:val="-2"/>
        </w:rPr>
        <w:t xml:space="preserve"> </w:t>
      </w:r>
      <w:r>
        <w:t>D_DT.</w:t>
      </w:r>
    </w:p>
    <w:p w:rsidR="009D1D3B" w14:paraId="5CBC878A" w14:textId="77777777">
      <w:pPr>
        <w:pStyle w:val="ListParagraph"/>
        <w:numPr>
          <w:ilvl w:val="2"/>
          <w:numId w:val="6"/>
        </w:numPr>
        <w:tabs>
          <w:tab w:val="left" w:pos="1199"/>
          <w:tab w:val="left" w:pos="1200"/>
        </w:tabs>
        <w:spacing w:before="1" w:line="280" w:lineRule="exact"/>
        <w:ind w:left="1199" w:hanging="361"/>
      </w:pPr>
      <w:r>
        <w:t>Incorrect</w:t>
      </w:r>
      <w:r>
        <w:rPr>
          <w:spacing w:val="-2"/>
        </w:rPr>
        <w:t xml:space="preserve"> </w:t>
      </w:r>
      <w:r>
        <w:t>filename.</w:t>
      </w:r>
    </w:p>
    <w:p w:rsidR="009D1D3B" w14:paraId="47A8A4E1" w14:textId="77777777">
      <w:pPr>
        <w:pStyle w:val="ListParagraph"/>
        <w:numPr>
          <w:ilvl w:val="2"/>
          <w:numId w:val="6"/>
        </w:numPr>
        <w:tabs>
          <w:tab w:val="left" w:pos="1199"/>
          <w:tab w:val="left" w:pos="1200"/>
        </w:tabs>
        <w:spacing w:line="280" w:lineRule="exact"/>
        <w:ind w:left="1199" w:hanging="361"/>
      </w:pPr>
      <w:r>
        <w:t>Manipulation of structure of original excel</w:t>
      </w:r>
      <w:r>
        <w:rPr>
          <w:spacing w:val="-4"/>
        </w:rPr>
        <w:t xml:space="preserve"> </w:t>
      </w:r>
      <w:r>
        <w:t>templates.</w:t>
      </w:r>
    </w:p>
    <w:p w:rsidR="009D1D3B" w14:paraId="2BCA2D39" w14:textId="77777777">
      <w:pPr>
        <w:pStyle w:val="ListParagraph"/>
        <w:numPr>
          <w:ilvl w:val="2"/>
          <w:numId w:val="6"/>
        </w:numPr>
        <w:tabs>
          <w:tab w:val="left" w:pos="1199"/>
          <w:tab w:val="left" w:pos="1200"/>
        </w:tabs>
        <w:ind w:left="1199" w:hanging="361"/>
      </w:pPr>
      <w:r>
        <w:t>Zipped XML files or excel</w:t>
      </w:r>
      <w:r>
        <w:rPr>
          <w:spacing w:val="-4"/>
        </w:rPr>
        <w:t xml:space="preserve"> </w:t>
      </w:r>
      <w:r>
        <w:t>submissions.</w:t>
      </w:r>
    </w:p>
    <w:p w:rsidR="009D1D3B" w14:paraId="0635A340" w14:textId="77777777">
      <w:pPr>
        <w:pStyle w:val="ListParagraph"/>
        <w:numPr>
          <w:ilvl w:val="2"/>
          <w:numId w:val="6"/>
        </w:numPr>
        <w:tabs>
          <w:tab w:val="left" w:pos="1199"/>
          <w:tab w:val="left" w:pos="1200"/>
        </w:tabs>
        <w:spacing w:before="1"/>
        <w:ind w:left="1199" w:hanging="361"/>
      </w:pPr>
      <w:r>
        <w:t>Failure to submit a cover sheet with each</w:t>
      </w:r>
      <w:r>
        <w:rPr>
          <w:spacing w:val="-5"/>
        </w:rPr>
        <w:t xml:space="preserve"> </w:t>
      </w:r>
      <w:r>
        <w:t>schedule.</w:t>
      </w:r>
    </w:p>
    <w:p w:rsidR="009D1D3B" w14:paraId="52C482EC" w14:textId="77777777">
      <w:pPr>
        <w:pStyle w:val="BodyText"/>
        <w:spacing w:before="1"/>
        <w:rPr>
          <w:sz w:val="25"/>
        </w:rPr>
      </w:pPr>
    </w:p>
    <w:p w:rsidR="009D1D3B" w14:paraId="57DF8C2C" w14:textId="77777777">
      <w:pPr>
        <w:pStyle w:val="Heading1"/>
        <w:numPr>
          <w:ilvl w:val="1"/>
          <w:numId w:val="6"/>
        </w:numPr>
        <w:tabs>
          <w:tab w:val="left" w:pos="912"/>
        </w:tabs>
        <w:spacing w:before="1"/>
        <w:ind w:left="912"/>
      </w:pPr>
      <w:bookmarkStart w:id="19" w:name="1.9._Version_Conventions"/>
      <w:bookmarkStart w:id="20" w:name="_bookmark10"/>
      <w:bookmarkEnd w:id="19"/>
      <w:bookmarkEnd w:id="20"/>
      <w:r>
        <w:rPr>
          <w:color w:val="365F91"/>
        </w:rPr>
        <w:t>Version</w:t>
      </w:r>
      <w:r>
        <w:rPr>
          <w:color w:val="365F91"/>
          <w:spacing w:val="-1"/>
        </w:rPr>
        <w:t xml:space="preserve"> </w:t>
      </w:r>
      <w:r>
        <w:rPr>
          <w:color w:val="365F91"/>
        </w:rPr>
        <w:t>Conventions</w:t>
      </w:r>
    </w:p>
    <w:p w:rsidR="009D1D3B" w14:paraId="3611582A" w14:textId="74BC1C01">
      <w:pPr>
        <w:pStyle w:val="BodyText"/>
        <w:spacing w:before="47"/>
        <w:ind w:left="480" w:right="882"/>
      </w:pPr>
      <w:r>
        <w:rPr>
          <w:b/>
        </w:rPr>
        <w:t xml:space="preserve">All Schedules: </w:t>
      </w:r>
      <w:r>
        <w:t>The first submission for each 202</w:t>
      </w:r>
      <w:r w:rsidR="00B02317">
        <w:t>5</w:t>
      </w:r>
      <w:r>
        <w:t>DFAST14A schedule is version 1. For example, when a hypothetical respondent with RSSD_ID = “123456” submits the 202</w:t>
      </w:r>
      <w:r w:rsidR="00B02317">
        <w:t xml:space="preserve">5 </w:t>
      </w:r>
      <w:r>
        <w:t xml:space="preserve">DFAST </w:t>
      </w:r>
      <w:r w:rsidR="00B02317">
        <w:t>S</w:t>
      </w:r>
      <w:r>
        <w:t>ummary schedule for the first time, the name of the file would be the following.</w:t>
      </w:r>
    </w:p>
    <w:p w:rsidR="009D1D3B" w14:paraId="5270177A" w14:textId="77777777">
      <w:pPr>
        <w:pStyle w:val="BodyText"/>
      </w:pPr>
    </w:p>
    <w:p w:rsidR="009D1D3B" w14:paraId="31418374" w14:textId="1AC9D764">
      <w:pPr>
        <w:pStyle w:val="ListParagraph"/>
        <w:numPr>
          <w:ilvl w:val="2"/>
          <w:numId w:val="6"/>
        </w:numPr>
        <w:tabs>
          <w:tab w:val="left" w:pos="1199"/>
          <w:tab w:val="left" w:pos="1200"/>
        </w:tabs>
        <w:ind w:left="1199" w:hanging="361"/>
      </w:pPr>
      <w:r>
        <w:t>DFAST14A_123456_Summary_202</w:t>
      </w:r>
      <w:r w:rsidR="00B02317">
        <w:t>5</w:t>
      </w:r>
      <w:r>
        <w:t>_1.XML</w:t>
      </w:r>
    </w:p>
    <w:p w:rsidR="009D1D3B" w14:paraId="395CD4B4" w14:textId="77777777">
      <w:pPr>
        <w:pStyle w:val="BodyText"/>
        <w:spacing w:before="11"/>
        <w:rPr>
          <w:sz w:val="21"/>
        </w:rPr>
      </w:pPr>
    </w:p>
    <w:p w:rsidR="009D1D3B" w14:paraId="3958D5E2" w14:textId="4EF3F61C">
      <w:pPr>
        <w:pStyle w:val="BodyText"/>
        <w:ind w:left="479" w:right="968"/>
      </w:pPr>
      <w:r>
        <w:t>If a respondent resubmits a schedule, the version number should be incremented by 1 for each resubmission. For example, if the same hypothetical respondent resubmitted the 202</w:t>
      </w:r>
      <w:r w:rsidR="00B02317">
        <w:t>5</w:t>
      </w:r>
      <w:r>
        <w:t xml:space="preserve"> DFAST </w:t>
      </w:r>
      <w:r w:rsidR="002A594D">
        <w:t>S</w:t>
      </w:r>
      <w:r>
        <w:t>ummary schedule, the name of the file would be the following.</w:t>
      </w:r>
    </w:p>
    <w:p w:rsidR="009D1D3B" w14:paraId="20120670" w14:textId="77777777">
      <w:pPr>
        <w:pStyle w:val="BodyText"/>
        <w:spacing w:before="1"/>
      </w:pPr>
    </w:p>
    <w:p w:rsidR="009D1D3B" w14:paraId="6E8DA72A" w14:textId="06940510">
      <w:pPr>
        <w:pStyle w:val="ListParagraph"/>
        <w:numPr>
          <w:ilvl w:val="2"/>
          <w:numId w:val="6"/>
        </w:numPr>
        <w:tabs>
          <w:tab w:val="left" w:pos="1199"/>
          <w:tab w:val="left" w:pos="1200"/>
        </w:tabs>
        <w:ind w:left="1199" w:hanging="361"/>
      </w:pPr>
      <w:r>
        <w:t>DFAST14A_123456_Summary_202</w:t>
      </w:r>
      <w:r w:rsidR="00B02317">
        <w:t>5</w:t>
      </w:r>
      <w:r>
        <w:t>_2.XML</w:t>
      </w:r>
    </w:p>
    <w:p w:rsidR="009D1D3B" w14:paraId="4B52E41A" w14:textId="77777777">
      <w:pPr>
        <w:pStyle w:val="BodyText"/>
      </w:pPr>
    </w:p>
    <w:p w:rsidR="009D1D3B" w14:paraId="46059E60" w14:textId="77777777">
      <w:pPr>
        <w:pStyle w:val="BodyText"/>
        <w:ind w:left="479" w:right="529"/>
      </w:pPr>
      <w:r>
        <w:t>Only “full” resubmissions of schedules are permitted, “partial” resubmissions cannot be accepted. A respondent should only provide a full resubmission for the schedule(s) being modified; the respondent should not resubmit all DFAST schedules if only one schedule is being changed.</w:t>
      </w:r>
    </w:p>
    <w:p w:rsidR="009D1D3B" w14:paraId="6099960D" w14:textId="77777777">
      <w:pPr>
        <w:pStyle w:val="BodyText"/>
        <w:spacing w:before="2"/>
        <w:rPr>
          <w:sz w:val="25"/>
        </w:rPr>
      </w:pPr>
    </w:p>
    <w:p w:rsidR="009D1D3B" w14:paraId="7F1E4E01" w14:textId="77777777">
      <w:pPr>
        <w:pStyle w:val="Heading1"/>
        <w:numPr>
          <w:ilvl w:val="1"/>
          <w:numId w:val="6"/>
        </w:numPr>
        <w:tabs>
          <w:tab w:val="left" w:pos="1559"/>
          <w:tab w:val="left" w:pos="1560"/>
        </w:tabs>
        <w:ind w:left="1559" w:hanging="1080"/>
      </w:pPr>
      <w:bookmarkStart w:id="21" w:name="1.10._Submission_Date"/>
      <w:bookmarkStart w:id="22" w:name="_bookmark11"/>
      <w:bookmarkEnd w:id="21"/>
      <w:bookmarkEnd w:id="22"/>
      <w:r>
        <w:rPr>
          <w:color w:val="365F91"/>
        </w:rPr>
        <w:t>Submission</w:t>
      </w:r>
      <w:r>
        <w:rPr>
          <w:color w:val="365F91"/>
          <w:spacing w:val="-1"/>
        </w:rPr>
        <w:t xml:space="preserve"> </w:t>
      </w:r>
      <w:r>
        <w:rPr>
          <w:color w:val="365F91"/>
        </w:rPr>
        <w:t>Date</w:t>
      </w:r>
    </w:p>
    <w:p w:rsidR="009D1D3B" w14:paraId="48A38209" w14:textId="78A16C04">
      <w:pPr>
        <w:pStyle w:val="BodyText"/>
        <w:spacing w:before="46"/>
        <w:ind w:left="480" w:right="467" w:hanging="1"/>
      </w:pPr>
      <w:r>
        <w:rPr>
          <w:b/>
        </w:rPr>
        <w:t xml:space="preserve">All Schedules: </w:t>
      </w:r>
      <w:r>
        <w:t xml:space="preserve">All schedules will be due on or before the end of the submission date, unless that day falls on a weekend, in which case the data must be received on the first business day after the weekend or holiday (subject to timely filing provisions). No other extensions of time for submitting reports will be granted. The submission due date will be April </w:t>
      </w:r>
      <w:r w:rsidR="00B02317">
        <w:t>7</w:t>
      </w:r>
      <w:r w:rsidR="00A94AFB">
        <w:t>, 202</w:t>
      </w:r>
      <w:r w:rsidR="00B02317">
        <w:t>5</w:t>
      </w:r>
      <w:r>
        <w:t>. The data ‘as-of date’ will be quarter end of the most recent</w:t>
      </w:r>
      <w:r w:rsidR="002826A3">
        <w:t>ly filed</w:t>
      </w:r>
      <w:r>
        <w:t xml:space="preserve"> Call Report available prior to the submission due date.</w:t>
      </w:r>
    </w:p>
    <w:p w:rsidR="009D1D3B" w14:paraId="43C06EE8" w14:textId="77777777">
      <w:pPr>
        <w:pStyle w:val="BodyText"/>
        <w:spacing w:before="3"/>
        <w:rPr>
          <w:sz w:val="25"/>
        </w:rPr>
      </w:pPr>
    </w:p>
    <w:p w:rsidR="009D1D3B" w14:paraId="486B99BD" w14:textId="77777777">
      <w:pPr>
        <w:pStyle w:val="Heading1"/>
        <w:numPr>
          <w:ilvl w:val="0"/>
          <w:numId w:val="6"/>
        </w:numPr>
        <w:tabs>
          <w:tab w:val="left" w:pos="481"/>
        </w:tabs>
      </w:pPr>
      <w:bookmarkStart w:id="23" w:name="2._DFAST-14A_Edit_Documentation"/>
      <w:bookmarkStart w:id="24" w:name="_bookmark12"/>
      <w:bookmarkEnd w:id="23"/>
      <w:bookmarkEnd w:id="24"/>
      <w:r>
        <w:rPr>
          <w:color w:val="365F91"/>
        </w:rPr>
        <w:t>DFAST-14A Edit</w:t>
      </w:r>
      <w:r>
        <w:rPr>
          <w:color w:val="365F91"/>
          <w:spacing w:val="-3"/>
        </w:rPr>
        <w:t xml:space="preserve"> </w:t>
      </w:r>
      <w:r>
        <w:rPr>
          <w:color w:val="365F91"/>
        </w:rPr>
        <w:t>Documentation</w:t>
      </w:r>
    </w:p>
    <w:p w:rsidR="009D1D3B" w14:paraId="62F5D13B" w14:textId="68B641D3">
      <w:pPr>
        <w:pStyle w:val="BodyText"/>
        <w:spacing w:before="46"/>
        <w:ind w:left="479" w:right="892"/>
      </w:pPr>
      <w:r>
        <w:t>For the DFAST 202</w:t>
      </w:r>
      <w:r w:rsidR="00B02317">
        <w:t>5</w:t>
      </w:r>
      <w:r w:rsidR="00DB7095">
        <w:t xml:space="preserve">, </w:t>
      </w:r>
      <w:r>
        <w:t>submission</w:t>
      </w:r>
      <w:r w:rsidR="009F7F17">
        <w:t xml:space="preserve"> is</w:t>
      </w:r>
      <w:r>
        <w:t xml:space="preserve"> due on April </w:t>
      </w:r>
      <w:r w:rsidR="00B02317">
        <w:t>7</w:t>
      </w:r>
      <w:r w:rsidR="00A94AFB">
        <w:t>, 202</w:t>
      </w:r>
      <w:r w:rsidR="00B02317">
        <w:t>5</w:t>
      </w:r>
      <w:r>
        <w:t>, the OCC will be running a series of data integrity checks against DFAST-14A reporting template submissions. If errors are identified in an institution’s submission, the OCC will notify the institution and they will be asked to resubmit. Additionally, data integrity checks may highlight items of an institution’s DFAST-14A submission which require further clarification but may not necessarily result in a resubmission.</w:t>
      </w:r>
    </w:p>
    <w:p w:rsidR="009D1D3B" w14:paraId="0B68C204" w14:textId="77777777">
      <w:pPr>
        <w:pStyle w:val="BodyText"/>
      </w:pPr>
    </w:p>
    <w:p w:rsidR="009D1D3B" w14:paraId="4CE7D76A" w14:textId="67F3FBB7">
      <w:pPr>
        <w:pStyle w:val="BodyText"/>
        <w:ind w:left="479" w:right="630"/>
      </w:pPr>
      <w:r>
        <w:t xml:space="preserve">Below is a general description of the types of data integrity checks to be performed by the OCC. Please note that the list below is not intended to be exhaustive. Institutions are responsible for adhering to </w:t>
      </w:r>
      <w:r w:rsidR="00B83F39">
        <w:t>all</w:t>
      </w:r>
      <w:r>
        <w:t xml:space="preserve"> the requirements outlined in the DFAST-14A instructions and for ensuring the integrity and accuracy of their own submissions. The OCC will not be providing a full list of the data integrity checks to institutions in advance of the submission date.</w:t>
      </w:r>
    </w:p>
    <w:p w:rsidR="009D1D3B" w14:paraId="753FCDAE" w14:textId="77777777">
      <w:pPr>
        <w:sectPr>
          <w:pgSz w:w="12240" w:h="15840"/>
          <w:pgMar w:top="1060" w:right="960" w:bottom="1200" w:left="1320" w:header="765" w:footer="1012" w:gutter="0"/>
          <w:cols w:space="720"/>
        </w:sectPr>
      </w:pPr>
    </w:p>
    <w:p w:rsidR="009D1D3B" w14:paraId="2BC273B0" w14:textId="77777777">
      <w:pPr>
        <w:pStyle w:val="BodyText"/>
        <w:spacing w:before="2"/>
        <w:rPr>
          <w:sz w:val="21"/>
        </w:rPr>
      </w:pPr>
    </w:p>
    <w:p w:rsidR="009D1D3B" w14:paraId="5DDCFAEE" w14:textId="451227DA">
      <w:pPr>
        <w:pStyle w:val="ListParagraph"/>
        <w:numPr>
          <w:ilvl w:val="0"/>
          <w:numId w:val="4"/>
        </w:numPr>
        <w:tabs>
          <w:tab w:val="left" w:pos="1199"/>
          <w:tab w:val="left" w:pos="1200"/>
        </w:tabs>
        <w:spacing w:before="100"/>
        <w:ind w:right="507"/>
      </w:pPr>
      <w:r>
        <w:t>Institutions should ensure that submitted values correspond to the field types supplied in the Summary, Regulatory Capital Instruments, Operational Risk</w:t>
      </w:r>
      <w:r w:rsidR="00E561A7">
        <w:t xml:space="preserve"> and </w:t>
      </w:r>
      <w:r>
        <w:t>Scenario</w:t>
      </w:r>
      <w:r w:rsidR="00E30754">
        <w:t xml:space="preserve"> Schedules</w:t>
      </w:r>
      <w:r w:rsidR="002826A3">
        <w:t xml:space="preserve"> </w:t>
      </w:r>
      <w:r>
        <w:t xml:space="preserve">data dictionaries. </w:t>
      </w:r>
      <w:r w:rsidR="00B83F39">
        <w:t>Institutions</w:t>
      </w:r>
      <w:r>
        <w:t xml:space="preserve"> should not supply alphabetic characters for numeric</w:t>
      </w:r>
      <w:r>
        <w:rPr>
          <w:spacing w:val="-3"/>
        </w:rPr>
        <w:t xml:space="preserve"> </w:t>
      </w:r>
      <w:r>
        <w:t>fields.</w:t>
      </w:r>
    </w:p>
    <w:p w:rsidR="009D1D3B" w14:paraId="01936E0E" w14:textId="77777777">
      <w:pPr>
        <w:pStyle w:val="ListParagraph"/>
        <w:numPr>
          <w:ilvl w:val="0"/>
          <w:numId w:val="4"/>
        </w:numPr>
        <w:tabs>
          <w:tab w:val="left" w:pos="1199"/>
          <w:tab w:val="left" w:pos="1200"/>
        </w:tabs>
        <w:ind w:right="704"/>
      </w:pPr>
      <w:r>
        <w:t>Institutions should not supply a numeric value less than zero where a nonnegative value is expected.</w:t>
      </w:r>
    </w:p>
    <w:p w:rsidR="009D1D3B" w14:paraId="0FF1D0A7" w14:textId="77777777">
      <w:pPr>
        <w:pStyle w:val="ListParagraph"/>
        <w:numPr>
          <w:ilvl w:val="0"/>
          <w:numId w:val="4"/>
        </w:numPr>
        <w:tabs>
          <w:tab w:val="left" w:pos="1199"/>
          <w:tab w:val="left" w:pos="1200"/>
        </w:tabs>
        <w:spacing w:before="1"/>
        <w:ind w:hanging="361"/>
      </w:pPr>
      <w:r>
        <w:t xml:space="preserve">For Primary key fields, please refer to section 1.3 of </w:t>
      </w:r>
      <w:bookmarkStart w:id="25" w:name="_bookmark13"/>
      <w:bookmarkEnd w:id="25"/>
      <w:r>
        <w:t>these</w:t>
      </w:r>
      <w:r>
        <w:rPr>
          <w:spacing w:val="-15"/>
        </w:rPr>
        <w:t xml:space="preserve"> </w:t>
      </w:r>
      <w:r>
        <w:t>instructions.</w:t>
      </w:r>
    </w:p>
    <w:p w:rsidR="009D1D3B" w14:paraId="4ADE47AC" w14:textId="77777777">
      <w:pPr>
        <w:pStyle w:val="BodyText"/>
        <w:spacing w:before="8"/>
        <w:rPr>
          <w:sz w:val="41"/>
        </w:rPr>
      </w:pPr>
    </w:p>
    <w:p w:rsidR="009D1D3B" w14:paraId="4C706EE2" w14:textId="77777777">
      <w:pPr>
        <w:pStyle w:val="Heading1"/>
        <w:ind w:left="120" w:firstLine="0"/>
      </w:pPr>
      <w:bookmarkStart w:id="26" w:name="Appendix_A:_XML_Validation"/>
      <w:bookmarkStart w:id="27" w:name="_bookmark14"/>
      <w:bookmarkEnd w:id="26"/>
      <w:bookmarkEnd w:id="27"/>
      <w:r>
        <w:rPr>
          <w:color w:val="365F91"/>
        </w:rPr>
        <w:t>Appendix A: XML Validation</w:t>
      </w:r>
    </w:p>
    <w:p w:rsidR="009D1D3B" w14:paraId="105AAAB9" w14:textId="28F8A003">
      <w:pPr>
        <w:pStyle w:val="BodyText"/>
        <w:spacing w:before="46"/>
        <w:ind w:left="120" w:right="576"/>
      </w:pPr>
      <w:r>
        <w:t xml:space="preserve">XML validation is the process of checking a document written in XML to confirm that it is both </w:t>
      </w:r>
      <w:r w:rsidR="00B83F39">
        <w:t>well-formed</w:t>
      </w:r>
      <w:r>
        <w:t xml:space="preserve"> and valid. A </w:t>
      </w:r>
      <w:r w:rsidR="00B83F39">
        <w:t>well-formed</w:t>
      </w:r>
      <w:r>
        <w:t xml:space="preserve"> document follows the basic syntactic rules of XML, which are the same for all XML documents. A valid document respects the rules dictated by the XSD.</w:t>
      </w:r>
    </w:p>
    <w:p w:rsidR="009D1D3B" w14:paraId="01542DCA" w14:textId="77777777">
      <w:pPr>
        <w:pStyle w:val="BodyText"/>
      </w:pPr>
    </w:p>
    <w:p w:rsidR="009D1D3B" w14:paraId="156D42CD" w14:textId="77777777">
      <w:pPr>
        <w:pStyle w:val="BodyText"/>
        <w:spacing w:line="268" w:lineRule="exact"/>
        <w:ind w:left="120"/>
      </w:pPr>
      <w:r>
        <w:t>There are various free tools available that will validate XML documents against given XSDs.</w:t>
      </w:r>
    </w:p>
    <w:p w:rsidR="009D1D3B" w14:paraId="1BA87098" w14:textId="77777777">
      <w:pPr>
        <w:pStyle w:val="ListParagraph"/>
        <w:numPr>
          <w:ilvl w:val="0"/>
          <w:numId w:val="3"/>
        </w:numPr>
        <w:tabs>
          <w:tab w:val="left" w:pos="924"/>
          <w:tab w:val="left" w:pos="926"/>
        </w:tabs>
        <w:ind w:right="1269" w:hanging="361"/>
      </w:pPr>
      <w:r>
        <w:t>XML</w:t>
      </w:r>
      <w:r>
        <w:rPr>
          <w:spacing w:val="-31"/>
        </w:rPr>
        <w:t xml:space="preserve"> </w:t>
      </w:r>
      <w:r>
        <w:t>Notepad</w:t>
      </w:r>
      <w:r>
        <w:rPr>
          <w:spacing w:val="-32"/>
        </w:rPr>
        <w:t xml:space="preserve"> </w:t>
      </w:r>
      <w:r>
        <w:t>2007</w:t>
      </w:r>
      <w:r>
        <w:rPr>
          <w:spacing w:val="-30"/>
        </w:rPr>
        <w:t xml:space="preserve"> </w:t>
      </w:r>
      <w:r>
        <w:t>(</w:t>
      </w:r>
      <w:hyperlink r:id="rId7">
        <w:r>
          <w:rPr>
            <w:color w:val="0000FF"/>
            <w:u w:val="single" w:color="0000FF"/>
          </w:rPr>
          <w:t>http://www.microsoft.com/en-us/download/details.aspx?id=7973</w:t>
        </w:r>
        <w:r>
          <w:t>)</w:t>
        </w:r>
      </w:hyperlink>
      <w:r>
        <w:t xml:space="preserve"> provides a simple intuitive user interface for browsing and editing XML</w:t>
      </w:r>
      <w:r>
        <w:rPr>
          <w:spacing w:val="-23"/>
        </w:rPr>
        <w:t xml:space="preserve"> </w:t>
      </w:r>
      <w:r>
        <w:t>documents.</w:t>
      </w:r>
    </w:p>
    <w:p w:rsidR="009D1D3B" w14:paraId="27F42617" w14:textId="77777777">
      <w:pPr>
        <w:pStyle w:val="ListParagraph"/>
        <w:numPr>
          <w:ilvl w:val="0"/>
          <w:numId w:val="3"/>
        </w:numPr>
        <w:tabs>
          <w:tab w:val="left" w:pos="925"/>
          <w:tab w:val="left" w:pos="926"/>
        </w:tabs>
        <w:spacing w:line="279" w:lineRule="exact"/>
        <w:ind w:hanging="361"/>
      </w:pPr>
      <w:r>
        <w:t>Notepad++</w:t>
      </w:r>
      <w:r>
        <w:rPr>
          <w:spacing w:val="-5"/>
        </w:rPr>
        <w:t xml:space="preserve"> </w:t>
      </w:r>
      <w:r>
        <w:t>(</w:t>
      </w:r>
      <w:hyperlink r:id="rId8">
        <w:r>
          <w:rPr>
            <w:color w:val="0000FF"/>
            <w:u w:val="single" w:color="0000FF"/>
          </w:rPr>
          <w:t>http://notepad-plus-plus.org/</w:t>
        </w:r>
        <w:r>
          <w:t>)</w:t>
        </w:r>
        <w:r>
          <w:rPr>
            <w:spacing w:val="-6"/>
          </w:rPr>
          <w:t xml:space="preserve"> </w:t>
        </w:r>
      </w:hyperlink>
      <w:r>
        <w:t>plugin</w:t>
      </w:r>
      <w:r>
        <w:rPr>
          <w:spacing w:val="-7"/>
        </w:rPr>
        <w:t xml:space="preserve"> </w:t>
      </w:r>
      <w:r>
        <w:t>that</w:t>
      </w:r>
      <w:r>
        <w:rPr>
          <w:spacing w:val="-6"/>
        </w:rPr>
        <w:t xml:space="preserve"> </w:t>
      </w:r>
      <w:r>
        <w:t>offers</w:t>
      </w:r>
      <w:r>
        <w:rPr>
          <w:spacing w:val="-7"/>
        </w:rPr>
        <w:t xml:space="preserve"> </w:t>
      </w:r>
      <w:r>
        <w:t>XML</w:t>
      </w:r>
      <w:r>
        <w:rPr>
          <w:spacing w:val="-6"/>
        </w:rPr>
        <w:t xml:space="preserve"> </w:t>
      </w:r>
      <w:r>
        <w:t>validation</w:t>
      </w:r>
      <w:r>
        <w:rPr>
          <w:spacing w:val="-8"/>
        </w:rPr>
        <w:t xml:space="preserve"> </w:t>
      </w:r>
      <w:r>
        <w:t>against</w:t>
      </w:r>
      <w:r>
        <w:rPr>
          <w:spacing w:val="-5"/>
        </w:rPr>
        <w:t xml:space="preserve"> </w:t>
      </w:r>
      <w:r>
        <w:t>an</w:t>
      </w:r>
      <w:r>
        <w:rPr>
          <w:spacing w:val="-5"/>
        </w:rPr>
        <w:t xml:space="preserve"> </w:t>
      </w:r>
      <w:r>
        <w:t>XSD.</w:t>
      </w:r>
    </w:p>
    <w:p w:rsidR="009D1D3B" w14:paraId="5C65F84A" w14:textId="77777777">
      <w:pPr>
        <w:pStyle w:val="ListParagraph"/>
        <w:numPr>
          <w:ilvl w:val="0"/>
          <w:numId w:val="3"/>
        </w:numPr>
        <w:tabs>
          <w:tab w:val="left" w:pos="925"/>
          <w:tab w:val="left" w:pos="926"/>
        </w:tabs>
        <w:spacing w:before="5" w:line="237" w:lineRule="auto"/>
        <w:ind w:right="1425"/>
      </w:pPr>
      <w:r>
        <w:t>Xerces</w:t>
      </w:r>
      <w:r>
        <w:rPr>
          <w:spacing w:val="-12"/>
        </w:rPr>
        <w:t xml:space="preserve"> </w:t>
      </w:r>
      <w:r>
        <w:t>C++</w:t>
      </w:r>
      <w:r>
        <w:rPr>
          <w:spacing w:val="-10"/>
        </w:rPr>
        <w:t xml:space="preserve"> </w:t>
      </w:r>
      <w:r>
        <w:t>(</w:t>
      </w:r>
      <w:hyperlink r:id="rId9">
        <w:r>
          <w:rPr>
            <w:color w:val="0000FF"/>
            <w:u w:val="single" w:color="0000FF"/>
          </w:rPr>
          <w:t>http://xerces.apache.org/xerces-c</w:t>
        </w:r>
        <w:r>
          <w:t>/)</w:t>
        </w:r>
        <w:r>
          <w:rPr>
            <w:spacing w:val="-12"/>
          </w:rPr>
          <w:t xml:space="preserve"> </w:t>
        </w:r>
      </w:hyperlink>
      <w:r>
        <w:t>is</w:t>
      </w:r>
      <w:r>
        <w:rPr>
          <w:spacing w:val="-12"/>
        </w:rPr>
        <w:t xml:space="preserve"> </w:t>
      </w:r>
      <w:r>
        <w:t>a</w:t>
      </w:r>
      <w:r>
        <w:rPr>
          <w:spacing w:val="-10"/>
        </w:rPr>
        <w:t xml:space="preserve"> </w:t>
      </w:r>
      <w:r>
        <w:t>validating</w:t>
      </w:r>
      <w:r>
        <w:rPr>
          <w:spacing w:val="-11"/>
        </w:rPr>
        <w:t xml:space="preserve"> </w:t>
      </w:r>
      <w:r>
        <w:t>XML</w:t>
      </w:r>
      <w:r>
        <w:rPr>
          <w:spacing w:val="-10"/>
        </w:rPr>
        <w:t xml:space="preserve"> </w:t>
      </w:r>
      <w:r>
        <w:t>parser</w:t>
      </w:r>
      <w:r>
        <w:rPr>
          <w:spacing w:val="-13"/>
        </w:rPr>
        <w:t xml:space="preserve"> </w:t>
      </w:r>
      <w:r>
        <w:t>written</w:t>
      </w:r>
      <w:r>
        <w:rPr>
          <w:spacing w:val="-14"/>
        </w:rPr>
        <w:t xml:space="preserve"> </w:t>
      </w:r>
      <w:r>
        <w:t>in</w:t>
      </w:r>
      <w:r>
        <w:rPr>
          <w:spacing w:val="-10"/>
        </w:rPr>
        <w:t xml:space="preserve"> </w:t>
      </w:r>
      <w:r>
        <w:t>a portable subset of C++. Xerces C++ makes it easy to read and write XML</w:t>
      </w:r>
      <w:r>
        <w:rPr>
          <w:spacing w:val="-9"/>
        </w:rPr>
        <w:t xml:space="preserve"> </w:t>
      </w:r>
      <w:r>
        <w:t>data.</w:t>
      </w:r>
    </w:p>
    <w:p w:rsidR="009D1D3B" w14:paraId="4EF30C5B" w14:textId="77777777">
      <w:pPr>
        <w:pStyle w:val="BodyText"/>
        <w:spacing w:before="5"/>
        <w:rPr>
          <w:sz w:val="24"/>
        </w:rPr>
      </w:pPr>
    </w:p>
    <w:p w:rsidR="009D1D3B" w14:paraId="5D2DDC91" w14:textId="651F5639">
      <w:pPr>
        <w:pStyle w:val="BodyText"/>
        <w:spacing w:line="237" w:lineRule="auto"/>
        <w:ind w:left="120" w:right="863" w:hanging="1"/>
      </w:pPr>
      <w:r>
        <w:t xml:space="preserve">Microsoft Excel offers a </w:t>
      </w:r>
      <w:r w:rsidR="00B83F39">
        <w:t>built-in</w:t>
      </w:r>
      <w:r>
        <w:t xml:space="preserve"> function to validate XML data against an XSD to ensure that any XML data you import to or export from one or more cells in a mapped range in a worksheet conforms to the XSD in the XML Source task pane.</w:t>
      </w:r>
    </w:p>
    <w:p w:rsidR="009D1D3B" w14:paraId="43739AE4" w14:textId="77777777">
      <w:pPr>
        <w:pStyle w:val="BodyText"/>
      </w:pPr>
    </w:p>
    <w:p w:rsidR="009D1D3B" w14:paraId="4509EC1A" w14:textId="77777777">
      <w:pPr>
        <w:pStyle w:val="BodyText"/>
        <w:rPr>
          <w:sz w:val="17"/>
        </w:rPr>
      </w:pPr>
    </w:p>
    <w:p w:rsidR="009D1D3B" w14:paraId="28B38208" w14:textId="77777777">
      <w:pPr>
        <w:pStyle w:val="Heading3"/>
        <w:numPr>
          <w:ilvl w:val="1"/>
          <w:numId w:val="2"/>
        </w:numPr>
        <w:tabs>
          <w:tab w:val="left" w:pos="543"/>
        </w:tabs>
      </w:pPr>
      <w:bookmarkStart w:id="28" w:name="A.1._Excel_XML_Validation"/>
      <w:bookmarkStart w:id="29" w:name="_bookmark15"/>
      <w:bookmarkEnd w:id="28"/>
      <w:bookmarkEnd w:id="29"/>
      <w:r>
        <w:rPr>
          <w:color w:val="4F81BD"/>
        </w:rPr>
        <w:t>Excel XML</w:t>
      </w:r>
      <w:r>
        <w:rPr>
          <w:color w:val="4F81BD"/>
          <w:spacing w:val="-2"/>
        </w:rPr>
        <w:t xml:space="preserve"> </w:t>
      </w:r>
      <w:r>
        <w:rPr>
          <w:color w:val="4F81BD"/>
        </w:rPr>
        <w:t>Validation</w:t>
      </w:r>
    </w:p>
    <w:p w:rsidR="009D1D3B" w14:paraId="0990258E" w14:textId="77777777">
      <w:pPr>
        <w:pStyle w:val="ListParagraph"/>
        <w:numPr>
          <w:ilvl w:val="2"/>
          <w:numId w:val="2"/>
        </w:numPr>
        <w:tabs>
          <w:tab w:val="left" w:pos="947"/>
        </w:tabs>
        <w:spacing w:before="40"/>
      </w:pPr>
      <w:r>
        <w:t>On</w:t>
      </w:r>
      <w:r>
        <w:rPr>
          <w:spacing w:val="-3"/>
        </w:rPr>
        <w:t xml:space="preserve"> </w:t>
      </w:r>
      <w:r>
        <w:t>the</w:t>
      </w:r>
      <w:r>
        <w:rPr>
          <w:spacing w:val="-4"/>
        </w:rPr>
        <w:t xml:space="preserve"> </w:t>
      </w:r>
      <w:r>
        <w:t>Developer</w:t>
      </w:r>
      <w:r>
        <w:rPr>
          <w:spacing w:val="-5"/>
        </w:rPr>
        <w:t xml:space="preserve"> </w:t>
      </w:r>
      <w:r>
        <w:t>menu,</w:t>
      </w:r>
      <w:r>
        <w:rPr>
          <w:spacing w:val="-6"/>
        </w:rPr>
        <w:t xml:space="preserve"> </w:t>
      </w:r>
      <w:r>
        <w:t>point</w:t>
      </w:r>
      <w:r>
        <w:rPr>
          <w:spacing w:val="-2"/>
        </w:rPr>
        <w:t xml:space="preserve"> </w:t>
      </w:r>
      <w:r>
        <w:t>to</w:t>
      </w:r>
      <w:r>
        <w:rPr>
          <w:spacing w:val="-4"/>
        </w:rPr>
        <w:t xml:space="preserve"> </w:t>
      </w:r>
      <w:r>
        <w:t>XML,</w:t>
      </w:r>
      <w:r>
        <w:rPr>
          <w:spacing w:val="-3"/>
        </w:rPr>
        <w:t xml:space="preserve"> </w:t>
      </w:r>
      <w:r>
        <w:t>and</w:t>
      </w:r>
      <w:r>
        <w:rPr>
          <w:spacing w:val="-4"/>
        </w:rPr>
        <w:t xml:space="preserve"> </w:t>
      </w:r>
      <w:r>
        <w:t>then</w:t>
      </w:r>
      <w:r>
        <w:rPr>
          <w:spacing w:val="-3"/>
        </w:rPr>
        <w:t xml:space="preserve"> </w:t>
      </w:r>
      <w:r>
        <w:t>click</w:t>
      </w:r>
      <w:r>
        <w:rPr>
          <w:spacing w:val="-5"/>
        </w:rPr>
        <w:t xml:space="preserve"> </w:t>
      </w:r>
      <w:r>
        <w:t>XML</w:t>
      </w:r>
      <w:r>
        <w:rPr>
          <w:spacing w:val="-4"/>
        </w:rPr>
        <w:t xml:space="preserve"> </w:t>
      </w:r>
      <w:r>
        <w:t>Map</w:t>
      </w:r>
      <w:r>
        <w:rPr>
          <w:spacing w:val="-6"/>
        </w:rPr>
        <w:t xml:space="preserve"> </w:t>
      </w:r>
      <w:r>
        <w:t>Properties</w:t>
      </w:r>
      <w:r>
        <w:rPr>
          <w:spacing w:val="-5"/>
        </w:rPr>
        <w:t xml:space="preserve"> </w:t>
      </w:r>
      <w:r>
        <w:t>to</w:t>
      </w:r>
      <w:r>
        <w:rPr>
          <w:spacing w:val="-1"/>
        </w:rPr>
        <w:t xml:space="preserve"> </w:t>
      </w:r>
      <w:r>
        <w:t>display.</w:t>
      </w:r>
    </w:p>
    <w:p w:rsidR="009D1D3B" w14:paraId="79FD7859" w14:textId="77777777">
      <w:pPr>
        <w:pStyle w:val="ListParagraph"/>
        <w:numPr>
          <w:ilvl w:val="2"/>
          <w:numId w:val="2"/>
        </w:numPr>
        <w:tabs>
          <w:tab w:val="left" w:pos="947"/>
        </w:tabs>
        <w:ind w:right="1080"/>
      </w:pPr>
      <w:r>
        <w:t>In</w:t>
      </w:r>
      <w:r>
        <w:rPr>
          <w:spacing w:val="-7"/>
        </w:rPr>
        <w:t xml:space="preserve"> </w:t>
      </w:r>
      <w:r>
        <w:t>the</w:t>
      </w:r>
      <w:r>
        <w:rPr>
          <w:spacing w:val="-8"/>
        </w:rPr>
        <w:t xml:space="preserve"> </w:t>
      </w:r>
      <w:r>
        <w:t>XML</w:t>
      </w:r>
      <w:r>
        <w:rPr>
          <w:spacing w:val="-8"/>
        </w:rPr>
        <w:t xml:space="preserve"> </w:t>
      </w:r>
      <w:r>
        <w:t>Map</w:t>
      </w:r>
      <w:r>
        <w:rPr>
          <w:spacing w:val="-11"/>
        </w:rPr>
        <w:t xml:space="preserve"> </w:t>
      </w:r>
      <w:r>
        <w:t>Properties</w:t>
      </w:r>
      <w:r>
        <w:rPr>
          <w:spacing w:val="-8"/>
        </w:rPr>
        <w:t xml:space="preserve"> </w:t>
      </w:r>
      <w:r>
        <w:t>dialog</w:t>
      </w:r>
      <w:r>
        <w:rPr>
          <w:spacing w:val="-8"/>
        </w:rPr>
        <w:t xml:space="preserve"> </w:t>
      </w:r>
      <w:r>
        <w:t>box,</w:t>
      </w:r>
      <w:r>
        <w:rPr>
          <w:spacing w:val="-8"/>
        </w:rPr>
        <w:t xml:space="preserve"> </w:t>
      </w:r>
      <w:r>
        <w:t>select</w:t>
      </w:r>
      <w:r>
        <w:rPr>
          <w:spacing w:val="-6"/>
        </w:rPr>
        <w:t xml:space="preserve"> </w:t>
      </w:r>
      <w:r>
        <w:t>Validate</w:t>
      </w:r>
      <w:r>
        <w:rPr>
          <w:spacing w:val="-9"/>
        </w:rPr>
        <w:t xml:space="preserve"> </w:t>
      </w:r>
      <w:r>
        <w:t>data</w:t>
      </w:r>
      <w:r>
        <w:rPr>
          <w:spacing w:val="-7"/>
        </w:rPr>
        <w:t xml:space="preserve"> </w:t>
      </w:r>
      <w:r>
        <w:t>against</w:t>
      </w:r>
      <w:r>
        <w:rPr>
          <w:spacing w:val="-6"/>
        </w:rPr>
        <w:t xml:space="preserve"> </w:t>
      </w:r>
      <w:r>
        <w:t>schema</w:t>
      </w:r>
      <w:r>
        <w:rPr>
          <w:spacing w:val="-7"/>
        </w:rPr>
        <w:t xml:space="preserve"> </w:t>
      </w:r>
      <w:r>
        <w:t>for</w:t>
      </w:r>
      <w:r>
        <w:rPr>
          <w:spacing w:val="-7"/>
        </w:rPr>
        <w:t xml:space="preserve"> </w:t>
      </w:r>
      <w:r>
        <w:t>import</w:t>
      </w:r>
      <w:r>
        <w:rPr>
          <w:spacing w:val="-9"/>
        </w:rPr>
        <w:t xml:space="preserve"> </w:t>
      </w:r>
      <w:r>
        <w:t>and export.</w:t>
      </w:r>
    </w:p>
    <w:p w:rsidR="009D1D3B" w14:paraId="0BFEDE47" w14:textId="77777777">
      <w:pPr>
        <w:pStyle w:val="BodyText"/>
        <w:spacing w:before="1"/>
      </w:pPr>
    </w:p>
    <w:p w:rsidR="009D1D3B" w14:paraId="4BA20BA8" w14:textId="77777777">
      <w:pPr>
        <w:pStyle w:val="BodyText"/>
        <w:spacing w:line="235" w:lineRule="auto"/>
        <w:ind w:left="586" w:right="1216" w:hanging="1"/>
      </w:pPr>
      <w:r>
        <w:t>Please see the screenshot below for an example of a graphic display of how to validate and export an XML file.</w:t>
      </w:r>
    </w:p>
    <w:p w:rsidR="009D1D3B" w14:paraId="22A5F8E9" w14:textId="77777777">
      <w:pPr>
        <w:spacing w:line="235" w:lineRule="auto"/>
        <w:sectPr>
          <w:pgSz w:w="12240" w:h="15840"/>
          <w:pgMar w:top="1060" w:right="960" w:bottom="1200" w:left="1320" w:header="765" w:footer="1012" w:gutter="0"/>
          <w:cols w:space="720"/>
        </w:sectPr>
      </w:pPr>
    </w:p>
    <w:p w:rsidR="009D1D3B" w14:paraId="544AC40E" w14:textId="77777777">
      <w:pPr>
        <w:pStyle w:val="BodyText"/>
        <w:spacing w:before="4"/>
        <w:rPr>
          <w:sz w:val="7"/>
        </w:rPr>
      </w:pPr>
    </w:p>
    <w:p w:rsidR="009D1D3B" w14:paraId="53503CE1" w14:textId="77777777">
      <w:pPr>
        <w:pStyle w:val="BodyText"/>
        <w:ind w:left="586"/>
        <w:rPr>
          <w:sz w:val="20"/>
        </w:rPr>
      </w:pPr>
      <w:r>
        <w:rPr>
          <w:noProof/>
          <w:sz w:val="20"/>
        </w:rPr>
        <w:drawing>
          <wp:inline distT="0" distB="0" distL="0" distR="0">
            <wp:extent cx="5288563" cy="302971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10" cstate="print"/>
                    <a:stretch>
                      <a:fillRect/>
                    </a:stretch>
                  </pic:blipFill>
                  <pic:spPr>
                    <a:xfrm>
                      <a:off x="0" y="0"/>
                      <a:ext cx="5288563" cy="3029712"/>
                    </a:xfrm>
                    <a:prstGeom prst="rect">
                      <a:avLst/>
                    </a:prstGeom>
                  </pic:spPr>
                </pic:pic>
              </a:graphicData>
            </a:graphic>
          </wp:inline>
        </w:drawing>
      </w:r>
    </w:p>
    <w:p w:rsidR="009D1D3B" w14:paraId="483C5DE0" w14:textId="77777777">
      <w:pPr>
        <w:pStyle w:val="BodyText"/>
        <w:spacing w:before="4"/>
        <w:rPr>
          <w:sz w:val="11"/>
        </w:rPr>
      </w:pPr>
    </w:p>
    <w:p w:rsidR="009D1D3B" w14:paraId="4EEA47EB" w14:textId="77777777">
      <w:pPr>
        <w:pStyle w:val="Heading3"/>
        <w:numPr>
          <w:ilvl w:val="1"/>
          <w:numId w:val="2"/>
        </w:numPr>
        <w:tabs>
          <w:tab w:val="left" w:pos="544"/>
        </w:tabs>
        <w:spacing w:before="100"/>
        <w:ind w:left="543" w:hanging="425"/>
      </w:pPr>
      <w:bookmarkStart w:id="30" w:name="A.2._XML_File_Creation"/>
      <w:bookmarkStart w:id="31" w:name="_bookmark16"/>
      <w:bookmarkEnd w:id="30"/>
      <w:bookmarkEnd w:id="31"/>
      <w:r>
        <w:rPr>
          <w:color w:val="4F81BD"/>
        </w:rPr>
        <w:t>XML File</w:t>
      </w:r>
      <w:r>
        <w:rPr>
          <w:color w:val="4F81BD"/>
          <w:spacing w:val="-3"/>
        </w:rPr>
        <w:t xml:space="preserve"> </w:t>
      </w:r>
      <w:r>
        <w:rPr>
          <w:color w:val="4F81BD"/>
        </w:rPr>
        <w:t>Creation</w:t>
      </w:r>
    </w:p>
    <w:p w:rsidR="009D1D3B" w14:paraId="0CD5F1A5" w14:textId="16EC61E4">
      <w:pPr>
        <w:pStyle w:val="BodyText"/>
        <w:spacing w:before="39" w:line="276" w:lineRule="auto"/>
        <w:ind w:left="479" w:right="467"/>
      </w:pPr>
      <w:r>
        <w:t>The following examples provide instructions on how to create an XML file that contain</w:t>
      </w:r>
      <w:r w:rsidR="00E06255">
        <w:t>s</w:t>
      </w:r>
      <w:r>
        <w:t xml:space="preserve"> multiple tables. The example provided demonstrates how to properly map a DFAST-14A Summary file but it can be replicated to map any of the multiple table files collected in the DFAST-14A schedules.</w:t>
      </w:r>
    </w:p>
    <w:p w:rsidR="009D1D3B" w14:paraId="06A3F04E" w14:textId="77777777">
      <w:pPr>
        <w:pStyle w:val="BodyText"/>
        <w:spacing w:before="4"/>
        <w:rPr>
          <w:sz w:val="16"/>
        </w:rPr>
      </w:pPr>
    </w:p>
    <w:p w:rsidR="009D1D3B" w14:paraId="5A469E00" w14:textId="77777777">
      <w:pPr>
        <w:pStyle w:val="Heading3"/>
        <w:ind w:left="119" w:firstLine="0"/>
      </w:pPr>
      <w:bookmarkStart w:id="32" w:name="A._3._Example:_Multiple_Table_XML"/>
      <w:bookmarkStart w:id="33" w:name="_bookmark17"/>
      <w:bookmarkEnd w:id="32"/>
      <w:bookmarkEnd w:id="33"/>
      <w:r>
        <w:rPr>
          <w:color w:val="4F81BD"/>
        </w:rPr>
        <w:t>A. 3. Example: Multiple Table XML</w:t>
      </w:r>
    </w:p>
    <w:p w:rsidR="009D1D3B" w14:paraId="622852A5" w14:textId="75215D1B">
      <w:pPr>
        <w:pStyle w:val="BodyText"/>
        <w:spacing w:before="39" w:line="276" w:lineRule="auto"/>
        <w:ind w:left="479" w:right="604"/>
      </w:pPr>
      <w:r>
        <w:t>The following process is an example of how an XML file can be created. Details for the reported values and the MDRM’s can be found in the accompanying data dictionary documentation. This documentation will identify the reported value and further prescribe the data type and format that is expected for the reported values. To map an .</w:t>
      </w:r>
      <w:r>
        <w:t>xsd</w:t>
      </w:r>
      <w:r>
        <w:t xml:space="preserve"> follow the steps below using the 202</w:t>
      </w:r>
      <w:r w:rsidR="00B02317">
        <w:t>5</w:t>
      </w:r>
      <w:r>
        <w:t>DFAST14A_Summary_Version_1.xsd as an example.</w:t>
      </w:r>
    </w:p>
    <w:p w:rsidR="009D1D3B" w14:paraId="3FF76C51" w14:textId="77777777">
      <w:pPr>
        <w:pStyle w:val="BodyText"/>
        <w:spacing w:before="5"/>
        <w:rPr>
          <w:sz w:val="16"/>
        </w:rPr>
      </w:pPr>
    </w:p>
    <w:p w:rsidR="009D1D3B" w14:paraId="12033A3E" w14:textId="77777777">
      <w:pPr>
        <w:pStyle w:val="ListParagraph"/>
        <w:numPr>
          <w:ilvl w:val="0"/>
          <w:numId w:val="1"/>
        </w:numPr>
        <w:tabs>
          <w:tab w:val="left" w:pos="1002"/>
          <w:tab w:val="left" w:pos="1003"/>
        </w:tabs>
        <w:spacing w:before="1" w:line="268" w:lineRule="exact"/>
        <w:ind w:hanging="434"/>
        <w:jc w:val="left"/>
      </w:pPr>
      <w:r>
        <w:t>Save the DFAST14A_Summary_Version_1.xsd to a local drive that can easily be</w:t>
      </w:r>
      <w:r>
        <w:rPr>
          <w:spacing w:val="-17"/>
        </w:rPr>
        <w:t xml:space="preserve"> </w:t>
      </w:r>
      <w:r>
        <w:t>accessed.</w:t>
      </w:r>
    </w:p>
    <w:p w:rsidR="009D1D3B" w14:paraId="20DE15B2" w14:textId="26CC7F53">
      <w:pPr>
        <w:pStyle w:val="ListParagraph"/>
        <w:numPr>
          <w:ilvl w:val="0"/>
          <w:numId w:val="1"/>
        </w:numPr>
        <w:tabs>
          <w:tab w:val="left" w:pos="1002"/>
          <w:tab w:val="left" w:pos="1003"/>
        </w:tabs>
        <w:ind w:left="1001" w:right="774" w:hanging="432"/>
        <w:jc w:val="left"/>
      </w:pPr>
      <w:r>
        <w:t>Open</w:t>
      </w:r>
      <w:r>
        <w:rPr>
          <w:spacing w:val="-3"/>
        </w:rPr>
        <w:t xml:space="preserve"> </w:t>
      </w:r>
      <w:r>
        <w:t>a</w:t>
      </w:r>
      <w:r>
        <w:rPr>
          <w:spacing w:val="-3"/>
        </w:rPr>
        <w:t xml:space="preserve"> </w:t>
      </w:r>
      <w:r>
        <w:t>new</w:t>
      </w:r>
      <w:r>
        <w:rPr>
          <w:spacing w:val="-3"/>
        </w:rPr>
        <w:t xml:space="preserve"> </w:t>
      </w:r>
      <w:r>
        <w:t>Excel</w:t>
      </w:r>
      <w:r>
        <w:rPr>
          <w:spacing w:val="-3"/>
        </w:rPr>
        <w:t xml:space="preserve"> </w:t>
      </w:r>
      <w:r>
        <w:t>document,</w:t>
      </w:r>
      <w:r>
        <w:rPr>
          <w:spacing w:val="-4"/>
        </w:rPr>
        <w:t xml:space="preserve"> </w:t>
      </w:r>
      <w:r>
        <w:t>select</w:t>
      </w:r>
      <w:r>
        <w:rPr>
          <w:spacing w:val="-2"/>
        </w:rPr>
        <w:t xml:space="preserve"> </w:t>
      </w:r>
      <w:r>
        <w:t>the</w:t>
      </w:r>
      <w:r>
        <w:rPr>
          <w:spacing w:val="-4"/>
        </w:rPr>
        <w:t xml:space="preserve"> </w:t>
      </w:r>
      <w:r>
        <w:t>‘Developer’</w:t>
      </w:r>
      <w:r>
        <w:rPr>
          <w:spacing w:val="-3"/>
        </w:rPr>
        <w:t xml:space="preserve"> </w:t>
      </w:r>
      <w:r>
        <w:t>tab</w:t>
      </w:r>
      <w:r>
        <w:rPr>
          <w:spacing w:val="-2"/>
        </w:rPr>
        <w:t xml:space="preserve"> </w:t>
      </w:r>
      <w:r>
        <w:t>in</w:t>
      </w:r>
      <w:r>
        <w:rPr>
          <w:spacing w:val="-3"/>
        </w:rPr>
        <w:t xml:space="preserve"> </w:t>
      </w:r>
      <w:r>
        <w:t>the</w:t>
      </w:r>
      <w:r>
        <w:rPr>
          <w:spacing w:val="-2"/>
        </w:rPr>
        <w:t xml:space="preserve"> </w:t>
      </w:r>
      <w:r>
        <w:t>toolbar</w:t>
      </w:r>
      <w:r>
        <w:rPr>
          <w:spacing w:val="-4"/>
        </w:rPr>
        <w:t xml:space="preserve"> </w:t>
      </w:r>
      <w:r>
        <w:t>at</w:t>
      </w:r>
      <w:r>
        <w:rPr>
          <w:spacing w:val="-3"/>
        </w:rPr>
        <w:t xml:space="preserve"> </w:t>
      </w:r>
      <w:r>
        <w:t>the</w:t>
      </w:r>
      <w:r>
        <w:rPr>
          <w:spacing w:val="-3"/>
        </w:rPr>
        <w:t xml:space="preserve"> </w:t>
      </w:r>
      <w:r>
        <w:t>top,</w:t>
      </w:r>
      <w:r>
        <w:rPr>
          <w:spacing w:val="-3"/>
        </w:rPr>
        <w:t xml:space="preserve"> </w:t>
      </w:r>
      <w:r>
        <w:t>and</w:t>
      </w:r>
      <w:r>
        <w:rPr>
          <w:spacing w:val="-3"/>
        </w:rPr>
        <w:t xml:space="preserve"> </w:t>
      </w:r>
      <w:r>
        <w:t>locate the ‘Source’ icon. Once selected</w:t>
      </w:r>
      <w:r w:rsidR="00E06255">
        <w:t>,</w:t>
      </w:r>
      <w:r>
        <w:t xml:space="preserve"> a pane on the right</w:t>
      </w:r>
      <w:r w:rsidR="00E06255">
        <w:t>-</w:t>
      </w:r>
      <w:r>
        <w:t>most portion of the screen will appear. Select ‘</w:t>
      </w:r>
      <w:r>
        <w:t>XMLMaps</w:t>
      </w:r>
      <w:r>
        <w:t>...’ from the bottom of the pane and then select ‘Add…’ from the pop-up screen.</w:t>
      </w:r>
    </w:p>
    <w:p w:rsidR="009D1D3B" w14:paraId="02F317D9" w14:textId="77777777">
      <w:pPr>
        <w:sectPr>
          <w:pgSz w:w="12240" w:h="15840"/>
          <w:pgMar w:top="1060" w:right="960" w:bottom="1200" w:left="1320" w:header="765" w:footer="1012" w:gutter="0"/>
          <w:cols w:space="720"/>
        </w:sectPr>
      </w:pPr>
    </w:p>
    <w:p w:rsidR="009D1D3B" w14:paraId="42E68C90" w14:textId="77777777">
      <w:pPr>
        <w:pStyle w:val="BodyText"/>
        <w:spacing w:before="4"/>
        <w:rPr>
          <w:sz w:val="7"/>
        </w:rPr>
      </w:pPr>
    </w:p>
    <w:p w:rsidR="009D1D3B" w14:paraId="21AB5B04" w14:textId="04466991">
      <w:pPr>
        <w:pStyle w:val="BodyText"/>
        <w:ind w:left="120"/>
        <w:rPr>
          <w:sz w:val="20"/>
        </w:rPr>
      </w:pPr>
      <w:r>
        <w:rPr>
          <w:noProof/>
          <w:sz w:val="20"/>
        </w:rPr>
        <mc:AlternateContent>
          <mc:Choice Requires="wpg">
            <w:drawing>
              <wp:inline distT="0" distB="0" distL="0" distR="0">
                <wp:extent cx="5943600" cy="3291840"/>
                <wp:effectExtent l="0" t="5715" r="0" b="0"/>
                <wp:docPr id="26"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3291840"/>
                          <a:chOff x="0" y="0"/>
                          <a:chExt cx="9360" cy="5184"/>
                        </a:xfrm>
                      </wpg:grpSpPr>
                      <wps:wsp xmlns:wps="http://schemas.microsoft.com/office/word/2010/wordprocessingShape">
                        <wps:cNvPr id="27" name="Rectangle 26"/>
                        <wps:cNvSpPr>
                          <a:spLocks noChangeArrowheads="1"/>
                        </wps:cNvSpPr>
                        <wps:spPr bwMode="auto">
                          <a:xfrm>
                            <a:off x="3240" y="72"/>
                            <a:ext cx="375" cy="165"/>
                          </a:xfrm>
                          <a:prstGeom prst="rect">
                            <a:avLst/>
                          </a:prstGeom>
                          <a:noFill/>
                          <a:ln w="25400">
                            <a:solidFill>
                              <a:srgbClr val="C0504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28" name="Picture 2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9360" cy="518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9" name="Rectangle 24"/>
                        <wps:cNvSpPr>
                          <a:spLocks noChangeArrowheads="1"/>
                        </wps:cNvSpPr>
                        <wps:spPr bwMode="auto">
                          <a:xfrm>
                            <a:off x="8730" y="4932"/>
                            <a:ext cx="405" cy="120"/>
                          </a:xfrm>
                          <a:prstGeom prst="rect">
                            <a:avLst/>
                          </a:prstGeom>
                          <a:noFill/>
                          <a:ln w="25400">
                            <a:solidFill>
                              <a:srgbClr val="C0504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 name="Rectangle 23"/>
                        <wps:cNvSpPr>
                          <a:spLocks noChangeArrowheads="1"/>
                        </wps:cNvSpPr>
                        <wps:spPr bwMode="auto">
                          <a:xfrm>
                            <a:off x="3240" y="132"/>
                            <a:ext cx="390" cy="105"/>
                          </a:xfrm>
                          <a:prstGeom prst="rect">
                            <a:avLst/>
                          </a:prstGeom>
                          <a:noFill/>
                          <a:ln w="25400">
                            <a:solidFill>
                              <a:srgbClr val="C0504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1" name="Rectangle 22"/>
                        <wps:cNvSpPr>
                          <a:spLocks noChangeArrowheads="1"/>
                        </wps:cNvSpPr>
                        <wps:spPr bwMode="auto">
                          <a:xfrm>
                            <a:off x="2955" y="267"/>
                            <a:ext cx="180" cy="375"/>
                          </a:xfrm>
                          <a:prstGeom prst="rect">
                            <a:avLst/>
                          </a:prstGeom>
                          <a:noFill/>
                          <a:ln w="25400">
                            <a:solidFill>
                              <a:srgbClr val="C0504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2" name="Rectangle 21"/>
                        <wps:cNvSpPr>
                          <a:spLocks noChangeArrowheads="1"/>
                        </wps:cNvSpPr>
                        <wps:spPr bwMode="auto">
                          <a:xfrm>
                            <a:off x="4875" y="2037"/>
                            <a:ext cx="390" cy="135"/>
                          </a:xfrm>
                          <a:prstGeom prst="rect">
                            <a:avLst/>
                          </a:prstGeom>
                          <a:noFill/>
                          <a:ln w="25400">
                            <a:solidFill>
                              <a:srgbClr val="C0504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0" o:spid="_x0000_i1026" style="width:468pt;height:259.2pt;mso-position-horizontal-relative:char;mso-position-vertical-relative:line" coordsize="9360,5184">
                <v:rect id="Rectangle 26" o:spid="_x0000_s1027" style="width:375;height:165;left:3240;mso-wrap-style:square;position:absolute;top:72;visibility:visible;v-text-anchor:top" filled="f" strokecolor="#c0504d"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8" type="#_x0000_t75" style="width:9360;height:5184;mso-wrap-style:square;position:absolute;visibility:visible">
                  <v:imagedata r:id="rId11" o:title=""/>
                </v:shape>
                <v:rect id="Rectangle 24" o:spid="_x0000_s1029" style="width:405;height:120;left:8730;mso-wrap-style:square;position:absolute;top:4932;visibility:visible;v-text-anchor:top" filled="f" strokecolor="#c0504d" strokeweight="2pt"/>
                <v:rect id="Rectangle 23" o:spid="_x0000_s1030" style="width:390;height:105;left:3240;mso-wrap-style:square;position:absolute;top:132;visibility:visible;v-text-anchor:top" filled="f" strokecolor="#c0504d" strokeweight="2pt"/>
                <v:rect id="Rectangle 22" o:spid="_x0000_s1031" style="width:180;height:375;left:2955;mso-wrap-style:square;position:absolute;top:267;visibility:visible;v-text-anchor:top" filled="f" strokecolor="#c0504d" strokeweight="2pt"/>
                <v:rect id="Rectangle 21" o:spid="_x0000_s1032" style="width:390;height:135;left:4875;mso-wrap-style:square;position:absolute;top:2037;visibility:visible;v-text-anchor:top" filled="f" strokecolor="#c0504d" strokeweight="2pt"/>
                <w10:wrap type="none"/>
                <w10:anchorlock/>
              </v:group>
            </w:pict>
          </mc:Fallback>
        </mc:AlternateContent>
      </w:r>
    </w:p>
    <w:p w:rsidR="009D1D3B" w14:paraId="45CF65BF" w14:textId="77777777">
      <w:pPr>
        <w:pStyle w:val="BodyText"/>
        <w:rPr>
          <w:sz w:val="20"/>
        </w:rPr>
      </w:pPr>
    </w:p>
    <w:p w:rsidR="009D1D3B" w14:paraId="407F1A31" w14:textId="77777777">
      <w:pPr>
        <w:pStyle w:val="BodyText"/>
        <w:rPr>
          <w:sz w:val="20"/>
        </w:rPr>
      </w:pPr>
    </w:p>
    <w:p w:rsidR="009D1D3B" w14:paraId="671CA06A" w14:textId="77777777">
      <w:pPr>
        <w:pStyle w:val="BodyText"/>
        <w:spacing w:before="8"/>
        <w:rPr>
          <w:sz w:val="15"/>
        </w:rPr>
      </w:pPr>
    </w:p>
    <w:p w:rsidR="009D1D3B" w14:paraId="504301CF" w14:textId="77777777">
      <w:pPr>
        <w:pStyle w:val="ListParagraph"/>
        <w:numPr>
          <w:ilvl w:val="0"/>
          <w:numId w:val="1"/>
        </w:numPr>
        <w:tabs>
          <w:tab w:val="left" w:pos="1002"/>
          <w:tab w:val="left" w:pos="1003"/>
        </w:tabs>
        <w:spacing w:before="55"/>
        <w:ind w:right="714"/>
        <w:jc w:val="left"/>
      </w:pPr>
      <w:r>
        <w:t>Next</w:t>
      </w:r>
      <w:r>
        <w:rPr>
          <w:spacing w:val="-4"/>
        </w:rPr>
        <w:t xml:space="preserve"> </w:t>
      </w:r>
      <w:r>
        <w:t>locate</w:t>
      </w:r>
      <w:r>
        <w:rPr>
          <w:spacing w:val="-4"/>
        </w:rPr>
        <w:t xml:space="preserve"> </w:t>
      </w:r>
      <w:r>
        <w:t>and</w:t>
      </w:r>
      <w:r>
        <w:rPr>
          <w:spacing w:val="-5"/>
        </w:rPr>
        <w:t xml:space="preserve"> </w:t>
      </w:r>
      <w:r>
        <w:t>select</w:t>
      </w:r>
      <w:r>
        <w:rPr>
          <w:spacing w:val="-4"/>
        </w:rPr>
        <w:t xml:space="preserve"> </w:t>
      </w:r>
      <w:r>
        <w:t>the</w:t>
      </w:r>
      <w:r>
        <w:rPr>
          <w:spacing w:val="-3"/>
        </w:rPr>
        <w:t xml:space="preserve"> </w:t>
      </w:r>
      <w:r>
        <w:t>DFAST14A_Summary_Version_1.xsd</w:t>
      </w:r>
      <w:r>
        <w:rPr>
          <w:spacing w:val="-5"/>
        </w:rPr>
        <w:t xml:space="preserve"> </w:t>
      </w:r>
      <w:r>
        <w:t>and</w:t>
      </w:r>
      <w:r>
        <w:rPr>
          <w:spacing w:val="-4"/>
        </w:rPr>
        <w:t xml:space="preserve"> </w:t>
      </w:r>
      <w:r>
        <w:t>click</w:t>
      </w:r>
      <w:r>
        <w:rPr>
          <w:spacing w:val="-4"/>
        </w:rPr>
        <w:t xml:space="preserve"> </w:t>
      </w:r>
      <w:r>
        <w:t>open.</w:t>
      </w:r>
      <w:r>
        <w:rPr>
          <w:spacing w:val="-3"/>
        </w:rPr>
        <w:t xml:space="preserve"> </w:t>
      </w:r>
      <w:r>
        <w:t>The</w:t>
      </w:r>
      <w:r>
        <w:rPr>
          <w:spacing w:val="-5"/>
        </w:rPr>
        <w:t xml:space="preserve"> </w:t>
      </w:r>
      <w:r>
        <w:t xml:space="preserve">‘Multiple Roots’ dialog box will appear. Select the </w:t>
      </w:r>
      <w:r>
        <w:t>SMRY_Data_Collect</w:t>
      </w:r>
      <w:r>
        <w:t xml:space="preserve"> option and then click</w:t>
      </w:r>
      <w:r>
        <w:rPr>
          <w:spacing w:val="-25"/>
        </w:rPr>
        <w:t xml:space="preserve"> </w:t>
      </w:r>
      <w:r>
        <w:t>‘OK’.</w:t>
      </w:r>
    </w:p>
    <w:p w:rsidR="009D1D3B" w14:paraId="35A95358" w14:textId="77777777">
      <w:pPr>
        <w:pStyle w:val="BodyText"/>
        <w:rPr>
          <w:sz w:val="20"/>
        </w:rPr>
      </w:pPr>
    </w:p>
    <w:p w:rsidR="009D1D3B" w14:paraId="3BEF1516" w14:textId="77777777">
      <w:pPr>
        <w:pStyle w:val="BodyText"/>
        <w:rPr>
          <w:sz w:val="20"/>
        </w:rPr>
      </w:pPr>
    </w:p>
    <w:p w:rsidR="009D1D3B" w14:paraId="5E08B6B8" w14:textId="77777777">
      <w:pPr>
        <w:pStyle w:val="BodyText"/>
        <w:rPr>
          <w:sz w:val="20"/>
        </w:rPr>
      </w:pPr>
    </w:p>
    <w:p w:rsidR="009D1D3B" w14:paraId="0F56A6DC" w14:textId="77777777">
      <w:pPr>
        <w:pStyle w:val="BodyText"/>
        <w:spacing w:before="2"/>
        <w:rPr>
          <w:sz w:val="20"/>
        </w:rPr>
      </w:pPr>
      <w:r>
        <w:rPr>
          <w:noProof/>
        </w:rPr>
        <w:drawing>
          <wp:anchor distT="0" distB="0" distL="0" distR="0" simplePos="0" relativeHeight="251658240" behindDoc="0" locked="0" layoutInCell="1" allowOverlap="1">
            <wp:simplePos x="0" y="0"/>
            <wp:positionH relativeFrom="page">
              <wp:posOffset>914400</wp:posOffset>
            </wp:positionH>
            <wp:positionV relativeFrom="paragraph">
              <wp:posOffset>181463</wp:posOffset>
            </wp:positionV>
            <wp:extent cx="2971805" cy="1828800"/>
            <wp:effectExtent l="0" t="0" r="0" b="0"/>
            <wp:wrapTopAndBottom/>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pic:cNvPicPr/>
                  </pic:nvPicPr>
                  <pic:blipFill>
                    <a:blip xmlns:r="http://schemas.openxmlformats.org/officeDocument/2006/relationships" r:embed="rId12" cstate="print"/>
                    <a:stretch>
                      <a:fillRect/>
                    </a:stretch>
                  </pic:blipFill>
                  <pic:spPr>
                    <a:xfrm>
                      <a:off x="0" y="0"/>
                      <a:ext cx="2971805" cy="1828800"/>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4000500</wp:posOffset>
            </wp:positionH>
            <wp:positionV relativeFrom="paragraph">
              <wp:posOffset>181523</wp:posOffset>
            </wp:positionV>
            <wp:extent cx="1549412" cy="1906905"/>
            <wp:effectExtent l="0" t="0" r="0" b="0"/>
            <wp:wrapTopAndBottom/>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jpeg"/>
                    <pic:cNvPicPr/>
                  </pic:nvPicPr>
                  <pic:blipFill>
                    <a:blip xmlns:r="http://schemas.openxmlformats.org/officeDocument/2006/relationships" r:embed="rId13" cstate="print"/>
                    <a:stretch>
                      <a:fillRect/>
                    </a:stretch>
                  </pic:blipFill>
                  <pic:spPr>
                    <a:xfrm>
                      <a:off x="0" y="0"/>
                      <a:ext cx="1549412" cy="1906905"/>
                    </a:xfrm>
                    <a:prstGeom prst="rect">
                      <a:avLst/>
                    </a:prstGeom>
                  </pic:spPr>
                </pic:pic>
              </a:graphicData>
            </a:graphic>
          </wp:anchor>
        </w:drawing>
      </w:r>
    </w:p>
    <w:p w:rsidR="009D1D3B" w14:paraId="0A4BFCA0" w14:textId="77777777">
      <w:pPr>
        <w:pStyle w:val="BodyText"/>
      </w:pPr>
    </w:p>
    <w:p w:rsidR="009D1D3B" w14:paraId="20272A2B" w14:textId="77777777">
      <w:pPr>
        <w:pStyle w:val="BodyText"/>
      </w:pPr>
    </w:p>
    <w:p w:rsidR="009D1D3B" w14:paraId="19897543" w14:textId="7E3BBF51">
      <w:pPr>
        <w:pStyle w:val="ListParagraph"/>
        <w:numPr>
          <w:ilvl w:val="0"/>
          <w:numId w:val="1"/>
        </w:numPr>
        <w:tabs>
          <w:tab w:val="left" w:pos="1002"/>
          <w:tab w:val="left" w:pos="1003"/>
        </w:tabs>
        <w:spacing w:before="180"/>
        <w:ind w:right="910"/>
        <w:jc w:val="left"/>
      </w:pPr>
      <w:r>
        <w:t>Then</w:t>
      </w:r>
      <w:r>
        <w:rPr>
          <w:spacing w:val="-3"/>
        </w:rPr>
        <w:t xml:space="preserve"> </w:t>
      </w:r>
      <w:r>
        <w:t>select</w:t>
      </w:r>
      <w:r>
        <w:rPr>
          <w:spacing w:val="-4"/>
        </w:rPr>
        <w:t xml:space="preserve"> </w:t>
      </w:r>
      <w:r>
        <w:t>‘OK’</w:t>
      </w:r>
      <w:r>
        <w:rPr>
          <w:spacing w:val="-4"/>
        </w:rPr>
        <w:t xml:space="preserve"> </w:t>
      </w:r>
      <w:r>
        <w:t>on</w:t>
      </w:r>
      <w:r>
        <w:rPr>
          <w:spacing w:val="-2"/>
        </w:rPr>
        <w:t xml:space="preserve"> </w:t>
      </w:r>
      <w:r>
        <w:t>the</w:t>
      </w:r>
      <w:r>
        <w:rPr>
          <w:spacing w:val="-3"/>
        </w:rPr>
        <w:t xml:space="preserve"> </w:t>
      </w:r>
      <w:r>
        <w:t>‘XML</w:t>
      </w:r>
      <w:r>
        <w:rPr>
          <w:spacing w:val="-3"/>
        </w:rPr>
        <w:t xml:space="preserve"> </w:t>
      </w:r>
      <w:r>
        <w:t>Maps’</w:t>
      </w:r>
      <w:r>
        <w:rPr>
          <w:spacing w:val="-3"/>
        </w:rPr>
        <w:t xml:space="preserve"> </w:t>
      </w:r>
      <w:r>
        <w:t>dialog</w:t>
      </w:r>
      <w:r>
        <w:rPr>
          <w:spacing w:val="-4"/>
        </w:rPr>
        <w:t xml:space="preserve"> </w:t>
      </w:r>
      <w:r>
        <w:t>box.</w:t>
      </w:r>
      <w:r>
        <w:rPr>
          <w:spacing w:val="-3"/>
        </w:rPr>
        <w:t xml:space="preserve"> </w:t>
      </w:r>
      <w:r>
        <w:t>After</w:t>
      </w:r>
      <w:r>
        <w:rPr>
          <w:spacing w:val="-3"/>
        </w:rPr>
        <w:t xml:space="preserve"> </w:t>
      </w:r>
      <w:r>
        <w:t>selecting</w:t>
      </w:r>
      <w:r>
        <w:rPr>
          <w:spacing w:val="-2"/>
        </w:rPr>
        <w:t xml:space="preserve"> </w:t>
      </w:r>
      <w:r>
        <w:t>‘OK’,</w:t>
      </w:r>
      <w:r>
        <w:rPr>
          <w:spacing w:val="-4"/>
        </w:rPr>
        <w:t xml:space="preserve"> </w:t>
      </w:r>
      <w:r>
        <w:t>the</w:t>
      </w:r>
      <w:r>
        <w:rPr>
          <w:spacing w:val="-3"/>
        </w:rPr>
        <w:t xml:space="preserve"> </w:t>
      </w:r>
      <w:r>
        <w:t>data</w:t>
      </w:r>
      <w:r>
        <w:rPr>
          <w:spacing w:val="-3"/>
        </w:rPr>
        <w:t xml:space="preserve"> </w:t>
      </w:r>
      <w:r>
        <w:t>elements</w:t>
      </w:r>
      <w:r>
        <w:rPr>
          <w:spacing w:val="-2"/>
        </w:rPr>
        <w:t xml:space="preserve"> </w:t>
      </w:r>
      <w:r>
        <w:t xml:space="preserve">will populate in the </w:t>
      </w:r>
      <w:r w:rsidR="00B83F39">
        <w:t>right-hand</w:t>
      </w:r>
      <w:r>
        <w:t xml:space="preserve"> pane. We will map each of the tables to a separate tab. For reference, label nine tabs according to the nine sets of data being</w:t>
      </w:r>
      <w:r>
        <w:rPr>
          <w:spacing w:val="-12"/>
        </w:rPr>
        <w:t xml:space="preserve"> </w:t>
      </w:r>
      <w:r>
        <w:t>collected.</w:t>
      </w:r>
    </w:p>
    <w:p w:rsidR="009D1D3B" w14:paraId="49644350" w14:textId="77777777">
      <w:pPr>
        <w:sectPr>
          <w:pgSz w:w="12240" w:h="15840"/>
          <w:pgMar w:top="1060" w:right="960" w:bottom="1200" w:left="1320" w:header="765" w:footer="1012" w:gutter="0"/>
          <w:cols w:space="720"/>
        </w:sectPr>
      </w:pPr>
    </w:p>
    <w:p w:rsidR="009D1D3B" w14:paraId="267721D7" w14:textId="77777777">
      <w:pPr>
        <w:pStyle w:val="BodyText"/>
        <w:spacing w:before="6"/>
        <w:rPr>
          <w:sz w:val="19"/>
        </w:rPr>
      </w:pPr>
    </w:p>
    <w:p w:rsidR="009D1D3B" w14:paraId="4359FD69" w14:textId="77777777">
      <w:pPr>
        <w:tabs>
          <w:tab w:val="left" w:pos="4978"/>
        </w:tabs>
        <w:ind w:left="232"/>
        <w:rPr>
          <w:sz w:val="20"/>
        </w:rPr>
      </w:pPr>
      <w:r>
        <w:rPr>
          <w:noProof/>
          <w:position w:val="52"/>
          <w:sz w:val="20"/>
        </w:rPr>
        <w:drawing>
          <wp:inline distT="0" distB="0" distL="0" distR="0">
            <wp:extent cx="2808025" cy="1481327"/>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jpeg"/>
                    <pic:cNvPicPr/>
                  </pic:nvPicPr>
                  <pic:blipFill>
                    <a:blip xmlns:r="http://schemas.openxmlformats.org/officeDocument/2006/relationships" r:embed="rId14" cstate="print"/>
                    <a:stretch>
                      <a:fillRect/>
                    </a:stretch>
                  </pic:blipFill>
                  <pic:spPr>
                    <a:xfrm>
                      <a:off x="0" y="0"/>
                      <a:ext cx="2808025" cy="1481327"/>
                    </a:xfrm>
                    <a:prstGeom prst="rect">
                      <a:avLst/>
                    </a:prstGeom>
                  </pic:spPr>
                </pic:pic>
              </a:graphicData>
            </a:graphic>
          </wp:inline>
        </w:drawing>
      </w:r>
      <w:r>
        <w:rPr>
          <w:position w:val="52"/>
          <w:sz w:val="20"/>
        </w:rPr>
        <w:tab/>
      </w:r>
      <w:r>
        <w:rPr>
          <w:noProof/>
          <w:sz w:val="20"/>
        </w:rPr>
        <w:drawing>
          <wp:inline distT="0" distB="0" distL="0" distR="0">
            <wp:extent cx="3131505" cy="1810511"/>
            <wp:effectExtent l="0" t="0" r="0" b="0"/>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jpeg"/>
                    <pic:cNvPicPr/>
                  </pic:nvPicPr>
                  <pic:blipFill>
                    <a:blip xmlns:r="http://schemas.openxmlformats.org/officeDocument/2006/relationships" r:embed="rId15" cstate="print"/>
                    <a:stretch>
                      <a:fillRect/>
                    </a:stretch>
                  </pic:blipFill>
                  <pic:spPr>
                    <a:xfrm>
                      <a:off x="0" y="0"/>
                      <a:ext cx="3131505" cy="1810511"/>
                    </a:xfrm>
                    <a:prstGeom prst="rect">
                      <a:avLst/>
                    </a:prstGeom>
                  </pic:spPr>
                </pic:pic>
              </a:graphicData>
            </a:graphic>
          </wp:inline>
        </w:drawing>
      </w:r>
    </w:p>
    <w:p w:rsidR="009D1D3B" w14:paraId="6E5B89D8" w14:textId="77777777">
      <w:pPr>
        <w:pStyle w:val="BodyText"/>
        <w:rPr>
          <w:sz w:val="20"/>
        </w:rPr>
      </w:pPr>
    </w:p>
    <w:p w:rsidR="009D1D3B" w14:paraId="48C42877" w14:textId="77777777">
      <w:pPr>
        <w:pStyle w:val="BodyText"/>
        <w:rPr>
          <w:sz w:val="20"/>
        </w:rPr>
      </w:pPr>
    </w:p>
    <w:p w:rsidR="009D1D3B" w14:paraId="285146F5" w14:textId="77777777">
      <w:pPr>
        <w:pStyle w:val="BodyText"/>
        <w:rPr>
          <w:sz w:val="20"/>
        </w:rPr>
      </w:pPr>
    </w:p>
    <w:p w:rsidR="009D1D3B" w14:paraId="511BE3CB" w14:textId="77777777">
      <w:pPr>
        <w:pStyle w:val="BodyText"/>
        <w:rPr>
          <w:sz w:val="20"/>
        </w:rPr>
      </w:pPr>
    </w:p>
    <w:p w:rsidR="009D1D3B" w14:paraId="35FEC4D4" w14:textId="77777777">
      <w:pPr>
        <w:pStyle w:val="BodyText"/>
        <w:spacing w:before="4"/>
        <w:rPr>
          <w:sz w:val="18"/>
        </w:rPr>
      </w:pPr>
    </w:p>
    <w:p w:rsidR="009D1D3B" w14:paraId="09D1C9F1" w14:textId="77777777">
      <w:pPr>
        <w:pStyle w:val="ListParagraph"/>
        <w:numPr>
          <w:ilvl w:val="0"/>
          <w:numId w:val="1"/>
        </w:numPr>
        <w:tabs>
          <w:tab w:val="left" w:pos="1002"/>
          <w:tab w:val="left" w:pos="1003"/>
        </w:tabs>
        <w:spacing w:before="56"/>
        <w:ind w:right="598"/>
        <w:jc w:val="left"/>
      </w:pPr>
      <w:r>
        <w:t>First</w:t>
      </w:r>
      <w:r>
        <w:rPr>
          <w:spacing w:val="-5"/>
        </w:rPr>
        <w:t xml:space="preserve"> </w:t>
      </w:r>
      <w:r>
        <w:t>map</w:t>
      </w:r>
      <w:r>
        <w:rPr>
          <w:spacing w:val="-3"/>
        </w:rPr>
        <w:t xml:space="preserve"> </w:t>
      </w:r>
      <w:r>
        <w:t>the</w:t>
      </w:r>
      <w:r>
        <w:rPr>
          <w:spacing w:val="-3"/>
        </w:rPr>
        <w:t xml:space="preserve"> </w:t>
      </w:r>
      <w:r>
        <w:t>DATA_ASOF_TSTMP</w:t>
      </w:r>
      <w:r>
        <w:rPr>
          <w:spacing w:val="-3"/>
        </w:rPr>
        <w:t xml:space="preserve"> </w:t>
      </w:r>
      <w:r>
        <w:t>and</w:t>
      </w:r>
      <w:r>
        <w:rPr>
          <w:spacing w:val="-4"/>
        </w:rPr>
        <w:t xml:space="preserve"> </w:t>
      </w:r>
      <w:r>
        <w:t>LAST_ASOF_TSTMP</w:t>
      </w:r>
      <w:r>
        <w:rPr>
          <w:spacing w:val="-3"/>
        </w:rPr>
        <w:t xml:space="preserve"> </w:t>
      </w:r>
      <w:r>
        <w:t>tags.</w:t>
      </w:r>
      <w:r>
        <w:rPr>
          <w:spacing w:val="-2"/>
        </w:rPr>
        <w:t xml:space="preserve"> </w:t>
      </w:r>
      <w:r>
        <w:t>While</w:t>
      </w:r>
      <w:r>
        <w:rPr>
          <w:spacing w:val="-3"/>
        </w:rPr>
        <w:t xml:space="preserve"> </w:t>
      </w:r>
      <w:r>
        <w:t>pressing</w:t>
      </w:r>
      <w:r>
        <w:rPr>
          <w:spacing w:val="-5"/>
        </w:rPr>
        <w:t xml:space="preserve"> </w:t>
      </w:r>
      <w:r>
        <w:t>the</w:t>
      </w:r>
      <w:r>
        <w:rPr>
          <w:spacing w:val="-4"/>
        </w:rPr>
        <w:t xml:space="preserve"> </w:t>
      </w:r>
      <w:r>
        <w:t>‘CTRL’</w:t>
      </w:r>
      <w:r>
        <w:rPr>
          <w:spacing w:val="-4"/>
        </w:rPr>
        <w:t xml:space="preserve"> </w:t>
      </w:r>
      <w:r>
        <w:t>key select those two items with the mouse then click and drag the cursor to cell A1. Cells A1 and B1 will then be highlighted indicating successful mapping of these two</w:t>
      </w:r>
      <w:r>
        <w:rPr>
          <w:spacing w:val="-15"/>
        </w:rPr>
        <w:t xml:space="preserve"> </w:t>
      </w:r>
      <w:r>
        <w:t>items.</w:t>
      </w:r>
    </w:p>
    <w:p w:rsidR="009D1D3B" w14:paraId="503CDC9F" w14:textId="77777777">
      <w:pPr>
        <w:pStyle w:val="BodyText"/>
        <w:rPr>
          <w:sz w:val="20"/>
        </w:rPr>
      </w:pPr>
    </w:p>
    <w:p w:rsidR="009D1D3B" w14:paraId="49E890D5" w14:textId="7505931A">
      <w:pPr>
        <w:pStyle w:val="BodyText"/>
        <w:spacing w:before="5"/>
        <w:rPr>
          <w:sz w:val="18"/>
        </w:rPr>
      </w:pPr>
      <w:r>
        <w:rPr>
          <w:noProof/>
        </w:rPr>
        <mc:AlternateContent>
          <mc:Choice Requires="wpg">
            <w:drawing>
              <wp:anchor distT="0" distB="0" distL="0" distR="0" simplePos="0" relativeHeight="251662336" behindDoc="1" locked="0" layoutInCell="1" allowOverlap="1">
                <wp:simplePos x="0" y="0"/>
                <wp:positionH relativeFrom="page">
                  <wp:posOffset>914400</wp:posOffset>
                </wp:positionH>
                <wp:positionV relativeFrom="paragraph">
                  <wp:posOffset>168275</wp:posOffset>
                </wp:positionV>
                <wp:extent cx="4544060" cy="2651760"/>
                <wp:effectExtent l="0" t="0" r="0" b="0"/>
                <wp:wrapTopAndBottom/>
                <wp:docPr id="20"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4544060" cy="2651760"/>
                          <a:chOff x="1440" y="265"/>
                          <a:chExt cx="7156" cy="4176"/>
                        </a:xfrm>
                      </wpg:grpSpPr>
                      <pic:pic xmlns:pic="http://schemas.openxmlformats.org/drawingml/2006/picture">
                        <pic:nvPicPr>
                          <pic:cNvPr id="21" name="Picture 19"/>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1440" y="264"/>
                            <a:ext cx="7156" cy="417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2" name="Rectangle 18"/>
                        <wps:cNvSpPr>
                          <a:spLocks noChangeArrowheads="1"/>
                        </wps:cNvSpPr>
                        <wps:spPr bwMode="auto">
                          <a:xfrm>
                            <a:off x="7852" y="1726"/>
                            <a:ext cx="600" cy="255"/>
                          </a:xfrm>
                          <a:prstGeom prst="rect">
                            <a:avLst/>
                          </a:prstGeom>
                          <a:noFill/>
                          <a:ln w="25400">
                            <a:solidFill>
                              <a:srgbClr val="C0504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 name="Rectangle 17"/>
                        <wps:cNvSpPr>
                          <a:spLocks noChangeArrowheads="1"/>
                        </wps:cNvSpPr>
                        <wps:spPr bwMode="auto">
                          <a:xfrm>
                            <a:off x="1492" y="1299"/>
                            <a:ext cx="690" cy="247"/>
                          </a:xfrm>
                          <a:prstGeom prst="rect">
                            <a:avLst/>
                          </a:prstGeom>
                          <a:noFill/>
                          <a:ln w="25400">
                            <a:solidFill>
                              <a:srgbClr val="C0504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 name="Freeform 16"/>
                        <wps:cNvSpPr/>
                        <wps:spPr bwMode="auto">
                          <a:xfrm>
                            <a:off x="4132" y="1448"/>
                            <a:ext cx="2775" cy="585"/>
                          </a:xfrm>
                          <a:custGeom>
                            <a:avLst/>
                            <a:gdLst>
                              <a:gd name="T0" fmla="+- 0 4425 4132"/>
                              <a:gd name="T1" fmla="*/ T0 w 2775"/>
                              <a:gd name="T2" fmla="+- 0 1449 1449"/>
                              <a:gd name="T3" fmla="*/ 1449 h 585"/>
                              <a:gd name="T4" fmla="+- 0 4132 4132"/>
                              <a:gd name="T5" fmla="*/ T4 w 2775"/>
                              <a:gd name="T6" fmla="+- 0 1741 1449"/>
                              <a:gd name="T7" fmla="*/ 1741 h 585"/>
                              <a:gd name="T8" fmla="+- 0 4425 4132"/>
                              <a:gd name="T9" fmla="*/ T8 w 2775"/>
                              <a:gd name="T10" fmla="+- 0 2034 1449"/>
                              <a:gd name="T11" fmla="*/ 2034 h 585"/>
                              <a:gd name="T12" fmla="+- 0 4425 4132"/>
                              <a:gd name="T13" fmla="*/ T12 w 2775"/>
                              <a:gd name="T14" fmla="+- 0 1887 1449"/>
                              <a:gd name="T15" fmla="*/ 1887 h 585"/>
                              <a:gd name="T16" fmla="+- 0 6907 4132"/>
                              <a:gd name="T17" fmla="*/ T16 w 2775"/>
                              <a:gd name="T18" fmla="+- 0 1887 1449"/>
                              <a:gd name="T19" fmla="*/ 1887 h 585"/>
                              <a:gd name="T20" fmla="+- 0 6907 4132"/>
                              <a:gd name="T21" fmla="*/ T20 w 2775"/>
                              <a:gd name="T22" fmla="+- 0 1595 1449"/>
                              <a:gd name="T23" fmla="*/ 1595 h 585"/>
                              <a:gd name="T24" fmla="+- 0 4425 4132"/>
                              <a:gd name="T25" fmla="*/ T24 w 2775"/>
                              <a:gd name="T26" fmla="+- 0 1595 1449"/>
                              <a:gd name="T27" fmla="*/ 1595 h 585"/>
                              <a:gd name="T28" fmla="+- 0 4425 4132"/>
                              <a:gd name="T29" fmla="*/ T28 w 2775"/>
                              <a:gd name="T30" fmla="+- 0 1449 1449"/>
                              <a:gd name="T31" fmla="*/ 1449 h 58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585" w="2775" stroke="1">
                                <a:moveTo>
                                  <a:pt x="293" y="0"/>
                                </a:moveTo>
                                <a:lnTo>
                                  <a:pt x="0" y="292"/>
                                </a:lnTo>
                                <a:lnTo>
                                  <a:pt x="293" y="585"/>
                                </a:lnTo>
                                <a:lnTo>
                                  <a:pt x="293" y="438"/>
                                </a:lnTo>
                                <a:lnTo>
                                  <a:pt x="2775" y="438"/>
                                </a:lnTo>
                                <a:lnTo>
                                  <a:pt x="2775" y="146"/>
                                </a:lnTo>
                                <a:lnTo>
                                  <a:pt x="293" y="146"/>
                                </a:lnTo>
                                <a:lnTo>
                                  <a:pt x="293" y="0"/>
                                </a:lnTo>
                                <a:close/>
                              </a:path>
                            </a:pathLst>
                          </a:custGeom>
                          <a:solidFill>
                            <a:srgbClr val="4F81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 name="Freeform 15"/>
                        <wps:cNvSpPr/>
                        <wps:spPr bwMode="auto">
                          <a:xfrm>
                            <a:off x="4132" y="1448"/>
                            <a:ext cx="2775" cy="585"/>
                          </a:xfrm>
                          <a:custGeom>
                            <a:avLst/>
                            <a:gdLst>
                              <a:gd name="T0" fmla="+- 0 4132 4132"/>
                              <a:gd name="T1" fmla="*/ T0 w 2775"/>
                              <a:gd name="T2" fmla="+- 0 1741 1449"/>
                              <a:gd name="T3" fmla="*/ 1741 h 585"/>
                              <a:gd name="T4" fmla="+- 0 4425 4132"/>
                              <a:gd name="T5" fmla="*/ T4 w 2775"/>
                              <a:gd name="T6" fmla="+- 0 1449 1449"/>
                              <a:gd name="T7" fmla="*/ 1449 h 585"/>
                              <a:gd name="T8" fmla="+- 0 4425 4132"/>
                              <a:gd name="T9" fmla="*/ T8 w 2775"/>
                              <a:gd name="T10" fmla="+- 0 1595 1449"/>
                              <a:gd name="T11" fmla="*/ 1595 h 585"/>
                              <a:gd name="T12" fmla="+- 0 6907 4132"/>
                              <a:gd name="T13" fmla="*/ T12 w 2775"/>
                              <a:gd name="T14" fmla="+- 0 1595 1449"/>
                              <a:gd name="T15" fmla="*/ 1595 h 585"/>
                              <a:gd name="T16" fmla="+- 0 6907 4132"/>
                              <a:gd name="T17" fmla="*/ T16 w 2775"/>
                              <a:gd name="T18" fmla="+- 0 1887 1449"/>
                              <a:gd name="T19" fmla="*/ 1887 h 585"/>
                              <a:gd name="T20" fmla="+- 0 4425 4132"/>
                              <a:gd name="T21" fmla="*/ T20 w 2775"/>
                              <a:gd name="T22" fmla="+- 0 1887 1449"/>
                              <a:gd name="T23" fmla="*/ 1887 h 585"/>
                              <a:gd name="T24" fmla="+- 0 4425 4132"/>
                              <a:gd name="T25" fmla="*/ T24 w 2775"/>
                              <a:gd name="T26" fmla="+- 0 2034 1449"/>
                              <a:gd name="T27" fmla="*/ 2034 h 585"/>
                              <a:gd name="T28" fmla="+- 0 4132 4132"/>
                              <a:gd name="T29" fmla="*/ T28 w 2775"/>
                              <a:gd name="T30" fmla="+- 0 1741 1449"/>
                              <a:gd name="T31" fmla="*/ 1741 h 58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585" w="2775" stroke="1">
                                <a:moveTo>
                                  <a:pt x="0" y="292"/>
                                </a:moveTo>
                                <a:lnTo>
                                  <a:pt x="293" y="0"/>
                                </a:lnTo>
                                <a:lnTo>
                                  <a:pt x="293" y="146"/>
                                </a:lnTo>
                                <a:lnTo>
                                  <a:pt x="2775" y="146"/>
                                </a:lnTo>
                                <a:lnTo>
                                  <a:pt x="2775" y="438"/>
                                </a:lnTo>
                                <a:lnTo>
                                  <a:pt x="293" y="438"/>
                                </a:lnTo>
                                <a:lnTo>
                                  <a:pt x="293" y="585"/>
                                </a:lnTo>
                                <a:lnTo>
                                  <a:pt x="0" y="292"/>
                                </a:lnTo>
                                <a:close/>
                              </a:path>
                            </a:pathLst>
                          </a:custGeom>
                          <a:noFill/>
                          <a:ln w="25400">
                            <a:solidFill>
                              <a:srgbClr val="385D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4" o:spid="_x0000_s1033" style="width:357.8pt;height:208.8pt;margin-top:13.25pt;margin-left:1in;mso-position-horizontal-relative:page;mso-wrap-distance-left:0;mso-wrap-distance-right:0;position:absolute;z-index:-251653120" coordorigin="1440,265" coordsize="7156,4176">
                <v:shape id="Picture 19" o:spid="_x0000_s1034" type="#_x0000_t75" style="width:7156;height:4176;left:1440;mso-wrap-style:square;position:absolute;top:264;visibility:visible">
                  <v:imagedata r:id="rId16" o:title=""/>
                </v:shape>
                <v:rect id="Rectangle 18" o:spid="_x0000_s1035" style="width:600;height:255;left:7852;mso-wrap-style:square;position:absolute;top:1726;visibility:visible;v-text-anchor:top" filled="f" strokecolor="#c0504d" strokeweight="2pt"/>
                <v:rect id="Rectangle 17" o:spid="_x0000_s1036" style="width:690;height:247;left:1492;mso-wrap-style:square;position:absolute;top:1299;visibility:visible;v-text-anchor:top" filled="f" strokecolor="#c0504d" strokeweight="2pt"/>
                <v:shape id="Freeform 16" o:spid="_x0000_s1037" style="width:2775;height:585;left:4132;mso-wrap-style:square;position:absolute;top:1448;visibility:visible;v-text-anchor:top" coordsize="2775,585" path="m293,l,292,293,585l293,438l2775,438l2775,146l293,146,293,xe" fillcolor="#4f81bd" stroked="f">
                  <v:path arrowok="t" o:connecttype="custom" o:connectlocs="293,1449;0,1741;293,2034;293,1887;2775,1887;2775,1595;293,1595;293,1449" o:connectangles="0,0,0,0,0,0,0,0"/>
                </v:shape>
                <v:shape id="Freeform 15" o:spid="_x0000_s1038" style="width:2775;height:585;left:4132;mso-wrap-style:square;position:absolute;top:1448;visibility:visible;v-text-anchor:top" coordsize="2775,585" path="m,292l293,l293,146l2775,146l2775,438l293,438l293,585l,292xe" filled="f" strokecolor="#385d8a" strokeweight="2pt">
                  <v:path arrowok="t" o:connecttype="custom" o:connectlocs="0,1741;293,1449;293,1595;2775,1595;2775,1887;293,1887;293,2034;0,1741" o:connectangles="0,0,0,0,0,0,0,0"/>
                </v:shape>
                <w10:wrap type="topAndBottom"/>
              </v:group>
            </w:pict>
          </mc:Fallback>
        </mc:AlternateContent>
      </w:r>
    </w:p>
    <w:p w:rsidR="009D1D3B" w14:paraId="7A0929BF" w14:textId="77777777">
      <w:pPr>
        <w:pStyle w:val="BodyText"/>
      </w:pPr>
    </w:p>
    <w:p w:rsidR="009D1D3B" w14:paraId="4C937394" w14:textId="77777777">
      <w:pPr>
        <w:pStyle w:val="BodyText"/>
      </w:pPr>
    </w:p>
    <w:p w:rsidR="009D1D3B" w14:paraId="4FC5E3E2" w14:textId="628101ED">
      <w:pPr>
        <w:pStyle w:val="BodyText"/>
        <w:spacing w:before="183" w:line="276" w:lineRule="auto"/>
        <w:ind w:left="840" w:right="522"/>
      </w:pPr>
      <w:r>
        <w:t xml:space="preserve">We will next map the items collected on each of the tables. The first set of items for the ACT tab will be mapped using the </w:t>
      </w:r>
      <w:r>
        <w:t>SMRY_Data_Collect_ACT</w:t>
      </w:r>
      <w:r>
        <w:t xml:space="preserve"> icon in the right</w:t>
      </w:r>
      <w:r w:rsidR="00E06255">
        <w:t>-</w:t>
      </w:r>
      <w:r>
        <w:t xml:space="preserve">hand pane. Select the </w:t>
      </w:r>
      <w:r>
        <w:t>SMRY_Data_Collect_ACT</w:t>
      </w:r>
      <w:r>
        <w:t xml:space="preserve"> which will highlight the corresponding items. Click and drag the heading to cell C1. The image below depicts how this should appear.</w:t>
      </w:r>
    </w:p>
    <w:p w:rsidR="009D1D3B" w14:paraId="75C43D40" w14:textId="77777777">
      <w:pPr>
        <w:spacing w:line="276" w:lineRule="auto"/>
        <w:sectPr>
          <w:pgSz w:w="12240" w:h="15840"/>
          <w:pgMar w:top="1060" w:right="960" w:bottom="1200" w:left="1320" w:header="765" w:footer="1012" w:gutter="0"/>
          <w:cols w:space="720"/>
        </w:sectPr>
      </w:pPr>
    </w:p>
    <w:p w:rsidR="009D1D3B" w14:paraId="046EAC86" w14:textId="77777777">
      <w:pPr>
        <w:pStyle w:val="BodyText"/>
        <w:spacing w:before="4"/>
        <w:rPr>
          <w:sz w:val="7"/>
        </w:rPr>
      </w:pPr>
    </w:p>
    <w:p w:rsidR="009D1D3B" w14:paraId="24DD564A" w14:textId="407028D8">
      <w:pPr>
        <w:pStyle w:val="BodyText"/>
        <w:ind w:left="840"/>
        <w:rPr>
          <w:sz w:val="20"/>
        </w:rPr>
      </w:pPr>
      <w:r>
        <w:rPr>
          <w:noProof/>
          <w:sz w:val="20"/>
        </w:rPr>
        <mc:AlternateContent>
          <mc:Choice Requires="wpg">
            <w:drawing>
              <wp:inline distT="0" distB="0" distL="0" distR="0">
                <wp:extent cx="4215130" cy="2450465"/>
                <wp:effectExtent l="0" t="0" r="4445" b="1270"/>
                <wp:docPr id="14"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4215130" cy="2450465"/>
                          <a:chOff x="0" y="0"/>
                          <a:chExt cx="6638" cy="3859"/>
                        </a:xfrm>
                      </wpg:grpSpPr>
                      <pic:pic xmlns:pic="http://schemas.openxmlformats.org/drawingml/2006/picture">
                        <pic:nvPicPr>
                          <pic:cNvPr id="15" name="Picture 1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6638" cy="385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6" name="Rectangle 12"/>
                        <wps:cNvSpPr>
                          <a:spLocks noChangeArrowheads="1"/>
                        </wps:cNvSpPr>
                        <wps:spPr bwMode="auto">
                          <a:xfrm>
                            <a:off x="5790" y="1333"/>
                            <a:ext cx="750" cy="1755"/>
                          </a:xfrm>
                          <a:prstGeom prst="rect">
                            <a:avLst/>
                          </a:prstGeom>
                          <a:noFill/>
                          <a:ln w="25400">
                            <a:solidFill>
                              <a:srgbClr val="C0504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 name="AutoShape 11"/>
                        <wps:cNvSpPr/>
                        <wps:spPr bwMode="auto">
                          <a:xfrm>
                            <a:off x="3567" y="1368"/>
                            <a:ext cx="1841" cy="987"/>
                          </a:xfrm>
                          <a:custGeom>
                            <a:avLst/>
                            <a:gdLst>
                              <a:gd name="T0" fmla="+- 0 4555 3567"/>
                              <a:gd name="T1" fmla="*/ T0 w 1841"/>
                              <a:gd name="T2" fmla="+- 0 1761 1368"/>
                              <a:gd name="T3" fmla="*/ 1761 h 987"/>
                              <a:gd name="T4" fmla="+- 0 3778 3567"/>
                              <a:gd name="T5" fmla="*/ T4 w 1841"/>
                              <a:gd name="T6" fmla="+- 0 1761 1368"/>
                              <a:gd name="T7" fmla="*/ 1761 h 987"/>
                              <a:gd name="T8" fmla="+- 0 5306 3567"/>
                              <a:gd name="T9" fmla="*/ T8 w 1841"/>
                              <a:gd name="T10" fmla="+- 0 2354 1368"/>
                              <a:gd name="T11" fmla="*/ 2354 h 987"/>
                              <a:gd name="T12" fmla="+- 0 5408 3567"/>
                              <a:gd name="T13" fmla="*/ T12 w 1841"/>
                              <a:gd name="T14" fmla="+- 0 2092 1368"/>
                              <a:gd name="T15" fmla="*/ 2092 h 987"/>
                              <a:gd name="T16" fmla="+- 0 4555 3567"/>
                              <a:gd name="T17" fmla="*/ T16 w 1841"/>
                              <a:gd name="T18" fmla="+- 0 1761 1368"/>
                              <a:gd name="T19" fmla="*/ 1761 h 987"/>
                              <a:gd name="T20" fmla="+- 0 3931 3567"/>
                              <a:gd name="T21" fmla="*/ T20 w 1841"/>
                              <a:gd name="T22" fmla="+- 0 1368 1368"/>
                              <a:gd name="T23" fmla="*/ 1368 h 987"/>
                              <a:gd name="T24" fmla="+- 0 3567 3567"/>
                              <a:gd name="T25" fmla="*/ T24 w 1841"/>
                              <a:gd name="T26" fmla="+- 0 1529 1368"/>
                              <a:gd name="T27" fmla="*/ 1529 h 987"/>
                              <a:gd name="T28" fmla="+- 0 3727 3567"/>
                              <a:gd name="T29" fmla="*/ T28 w 1841"/>
                              <a:gd name="T30" fmla="+- 0 1892 1368"/>
                              <a:gd name="T31" fmla="*/ 1892 h 987"/>
                              <a:gd name="T32" fmla="+- 0 3778 3567"/>
                              <a:gd name="T33" fmla="*/ T32 w 1841"/>
                              <a:gd name="T34" fmla="+- 0 1761 1368"/>
                              <a:gd name="T35" fmla="*/ 1761 h 987"/>
                              <a:gd name="T36" fmla="+- 0 4555 3567"/>
                              <a:gd name="T37" fmla="*/ T36 w 1841"/>
                              <a:gd name="T38" fmla="+- 0 1761 1368"/>
                              <a:gd name="T39" fmla="*/ 1761 h 987"/>
                              <a:gd name="T40" fmla="+- 0 3880 3567"/>
                              <a:gd name="T41" fmla="*/ T40 w 1841"/>
                              <a:gd name="T42" fmla="+- 0 1499 1368"/>
                              <a:gd name="T43" fmla="*/ 1499 h 987"/>
                              <a:gd name="T44" fmla="+- 0 3931 3567"/>
                              <a:gd name="T45" fmla="*/ T44 w 1841"/>
                              <a:gd name="T46" fmla="+- 0 1368 1368"/>
                              <a:gd name="T47" fmla="*/ 1368 h 98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987" w="1841" stroke="1">
                                <a:moveTo>
                                  <a:pt x="988" y="393"/>
                                </a:moveTo>
                                <a:lnTo>
                                  <a:pt x="211" y="393"/>
                                </a:lnTo>
                                <a:lnTo>
                                  <a:pt x="1739" y="986"/>
                                </a:lnTo>
                                <a:lnTo>
                                  <a:pt x="1841" y="724"/>
                                </a:lnTo>
                                <a:lnTo>
                                  <a:pt x="988" y="393"/>
                                </a:lnTo>
                                <a:close/>
                                <a:moveTo>
                                  <a:pt x="364" y="0"/>
                                </a:moveTo>
                                <a:lnTo>
                                  <a:pt x="0" y="161"/>
                                </a:lnTo>
                                <a:lnTo>
                                  <a:pt x="160" y="524"/>
                                </a:lnTo>
                                <a:lnTo>
                                  <a:pt x="211" y="393"/>
                                </a:lnTo>
                                <a:lnTo>
                                  <a:pt x="988" y="393"/>
                                </a:lnTo>
                                <a:lnTo>
                                  <a:pt x="313" y="131"/>
                                </a:lnTo>
                                <a:lnTo>
                                  <a:pt x="364" y="0"/>
                                </a:lnTo>
                                <a:close/>
                              </a:path>
                            </a:pathLst>
                          </a:custGeom>
                          <a:solidFill>
                            <a:srgbClr val="4F81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 name="Freeform 10"/>
                        <wps:cNvSpPr/>
                        <wps:spPr bwMode="auto">
                          <a:xfrm>
                            <a:off x="3567" y="1368"/>
                            <a:ext cx="1841" cy="987"/>
                          </a:xfrm>
                          <a:custGeom>
                            <a:avLst/>
                            <a:gdLst>
                              <a:gd name="T0" fmla="+- 0 5306 3567"/>
                              <a:gd name="T1" fmla="*/ T0 w 1841"/>
                              <a:gd name="T2" fmla="+- 0 2354 1368"/>
                              <a:gd name="T3" fmla="*/ 2354 h 987"/>
                              <a:gd name="T4" fmla="+- 0 3778 3567"/>
                              <a:gd name="T5" fmla="*/ T4 w 1841"/>
                              <a:gd name="T6" fmla="+- 0 1761 1368"/>
                              <a:gd name="T7" fmla="*/ 1761 h 987"/>
                              <a:gd name="T8" fmla="+- 0 3727 3567"/>
                              <a:gd name="T9" fmla="*/ T8 w 1841"/>
                              <a:gd name="T10" fmla="+- 0 1892 1368"/>
                              <a:gd name="T11" fmla="*/ 1892 h 987"/>
                              <a:gd name="T12" fmla="+- 0 3567 3567"/>
                              <a:gd name="T13" fmla="*/ T12 w 1841"/>
                              <a:gd name="T14" fmla="+- 0 1529 1368"/>
                              <a:gd name="T15" fmla="*/ 1529 h 987"/>
                              <a:gd name="T16" fmla="+- 0 3931 3567"/>
                              <a:gd name="T17" fmla="*/ T16 w 1841"/>
                              <a:gd name="T18" fmla="+- 0 1368 1368"/>
                              <a:gd name="T19" fmla="*/ 1368 h 987"/>
                              <a:gd name="T20" fmla="+- 0 3880 3567"/>
                              <a:gd name="T21" fmla="*/ T20 w 1841"/>
                              <a:gd name="T22" fmla="+- 0 1499 1368"/>
                              <a:gd name="T23" fmla="*/ 1499 h 987"/>
                              <a:gd name="T24" fmla="+- 0 5408 3567"/>
                              <a:gd name="T25" fmla="*/ T24 w 1841"/>
                              <a:gd name="T26" fmla="+- 0 2092 1368"/>
                              <a:gd name="T27" fmla="*/ 2092 h 987"/>
                              <a:gd name="T28" fmla="+- 0 5306 3567"/>
                              <a:gd name="T29" fmla="*/ T28 w 1841"/>
                              <a:gd name="T30" fmla="+- 0 2354 1368"/>
                              <a:gd name="T31" fmla="*/ 2354 h 987"/>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987" w="1841" stroke="1">
                                <a:moveTo>
                                  <a:pt x="1739" y="986"/>
                                </a:moveTo>
                                <a:lnTo>
                                  <a:pt x="211" y="393"/>
                                </a:lnTo>
                                <a:lnTo>
                                  <a:pt x="160" y="524"/>
                                </a:lnTo>
                                <a:lnTo>
                                  <a:pt x="0" y="161"/>
                                </a:lnTo>
                                <a:lnTo>
                                  <a:pt x="364" y="0"/>
                                </a:lnTo>
                                <a:lnTo>
                                  <a:pt x="313" y="131"/>
                                </a:lnTo>
                                <a:lnTo>
                                  <a:pt x="1841" y="724"/>
                                </a:lnTo>
                                <a:lnTo>
                                  <a:pt x="1739" y="986"/>
                                </a:lnTo>
                                <a:close/>
                              </a:path>
                            </a:pathLst>
                          </a:custGeom>
                          <a:noFill/>
                          <a:ln w="25400">
                            <a:solidFill>
                              <a:srgbClr val="385D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 name="Rectangle 9"/>
                        <wps:cNvSpPr>
                          <a:spLocks noChangeArrowheads="1"/>
                        </wps:cNvSpPr>
                        <wps:spPr bwMode="auto">
                          <a:xfrm>
                            <a:off x="577" y="960"/>
                            <a:ext cx="5115" cy="239"/>
                          </a:xfrm>
                          <a:prstGeom prst="rect">
                            <a:avLst/>
                          </a:prstGeom>
                          <a:noFill/>
                          <a:ln w="25400">
                            <a:solidFill>
                              <a:srgbClr val="C0504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 o:spid="_x0000_i1039" style="width:331.9pt;height:192.95pt;mso-position-horizontal-relative:char;mso-position-vertical-relative:line" coordsize="6638,3859">
                <v:shape id="Picture 13" o:spid="_x0000_s1040" type="#_x0000_t75" style="width:6638;height:3859;mso-wrap-style:square;position:absolute;visibility:visible">
                  <v:imagedata r:id="rId17" o:title=""/>
                </v:shape>
                <v:rect id="Rectangle 12" o:spid="_x0000_s1041" style="width:750;height:1755;left:5790;mso-wrap-style:square;position:absolute;top:1333;visibility:visible;v-text-anchor:top" filled="f" strokecolor="#c0504d" strokeweight="2pt"/>
                <v:shape id="AutoShape 11" o:spid="_x0000_s1042" style="width:1841;height:987;left:3567;mso-wrap-style:square;position:absolute;top:1368;visibility:visible;v-text-anchor:top" coordsize="1841,987" path="m988,393l211,393l1739,986,1841,724,988,393xm364,l,161,160,524,211,393l988,393l313,131,364,xe" fillcolor="#4f81bd" stroked="f">
                  <v:path arrowok="t" o:connecttype="custom" o:connectlocs="988,1761;211,1761;1739,2354;1841,2092;988,1761;364,1368;0,1529;160,1892;211,1761;988,1761;313,1499;364,1368" o:connectangles="0,0,0,0,0,0,0,0,0,0,0,0"/>
                </v:shape>
                <v:shape id="Freeform 10" o:spid="_x0000_s1043" style="width:1841;height:987;left:3567;mso-wrap-style:square;position:absolute;top:1368;visibility:visible;v-text-anchor:top" coordsize="1841,987" path="m1739,986l211,393,160,524,,161,364,,313,131,1841,724,1739,986xe" filled="f" strokecolor="#385d8a" strokeweight="2pt">
                  <v:path arrowok="t" o:connecttype="custom" o:connectlocs="1739,2354;211,1761;160,1892;0,1529;364,1368;313,1499;1841,2092;1739,2354" o:connectangles="0,0,0,0,0,0,0,0"/>
                </v:shape>
                <v:rect id="Rectangle 9" o:spid="_x0000_s1044" style="width:5115;height:239;left:577;mso-wrap-style:square;position:absolute;top:960;visibility:visible;v-text-anchor:top" filled="f" strokecolor="#c0504d" strokeweight="2pt"/>
                <w10:wrap type="none"/>
                <w10:anchorlock/>
              </v:group>
            </w:pict>
          </mc:Fallback>
        </mc:AlternateContent>
      </w:r>
    </w:p>
    <w:p w:rsidR="009D1D3B" w14:paraId="5A4424E8" w14:textId="77777777">
      <w:pPr>
        <w:pStyle w:val="BodyText"/>
        <w:rPr>
          <w:sz w:val="20"/>
        </w:rPr>
      </w:pPr>
    </w:p>
    <w:p w:rsidR="009D1D3B" w14:paraId="0348B1D3" w14:textId="77777777">
      <w:pPr>
        <w:pStyle w:val="BodyText"/>
        <w:rPr>
          <w:sz w:val="20"/>
        </w:rPr>
      </w:pPr>
    </w:p>
    <w:p w:rsidR="009D1D3B" w14:paraId="16DAA174" w14:textId="77777777">
      <w:pPr>
        <w:pStyle w:val="BodyText"/>
        <w:spacing w:before="8"/>
        <w:rPr>
          <w:sz w:val="15"/>
        </w:rPr>
      </w:pPr>
    </w:p>
    <w:p w:rsidR="009D1D3B" w14:paraId="5C70A2A7" w14:textId="552774DE">
      <w:pPr>
        <w:pStyle w:val="ListParagraph"/>
        <w:numPr>
          <w:ilvl w:val="0"/>
          <w:numId w:val="1"/>
        </w:numPr>
        <w:tabs>
          <w:tab w:val="left" w:pos="1002"/>
          <w:tab w:val="left" w:pos="1003"/>
        </w:tabs>
        <w:spacing w:before="55"/>
        <w:ind w:right="583"/>
        <w:jc w:val="left"/>
      </w:pPr>
      <w:r>
        <w:t xml:space="preserve">The second set of items for the PROJ tab will be mapped using the </w:t>
      </w:r>
      <w:r>
        <w:t>SMRY_Data_Collect_PROJ</w:t>
      </w:r>
      <w:r>
        <w:t xml:space="preserve"> icon in the </w:t>
      </w:r>
      <w:r w:rsidR="00B83F39">
        <w:t>right-hand</w:t>
      </w:r>
      <w:r>
        <w:t xml:space="preserve"> pane. Select the corresponding Excel tab and then select the </w:t>
      </w:r>
      <w:r>
        <w:t>SMRY_Data_Collect_PROJ</w:t>
      </w:r>
      <w:r>
        <w:t xml:space="preserve"> which will highlight the corresponding items. Click and drag the heading to cell A1. The image below depicts how this should appear (DATA_ASOF_TSTMP</w:t>
      </w:r>
      <w:r>
        <w:rPr>
          <w:spacing w:val="-36"/>
        </w:rPr>
        <w:t xml:space="preserve"> </w:t>
      </w:r>
      <w:r>
        <w:t>and LAST_ASOF_TSTMP tags do not need to be mapped for this</w:t>
      </w:r>
      <w:r>
        <w:rPr>
          <w:spacing w:val="-7"/>
        </w:rPr>
        <w:t xml:space="preserve"> </w:t>
      </w:r>
      <w:r>
        <w:t>tab).</w:t>
      </w:r>
    </w:p>
    <w:p w:rsidR="009D1D3B" w14:paraId="681CC465" w14:textId="77777777">
      <w:pPr>
        <w:pStyle w:val="BodyText"/>
        <w:rPr>
          <w:sz w:val="20"/>
        </w:rPr>
      </w:pPr>
    </w:p>
    <w:p w:rsidR="009D1D3B" w14:paraId="32A74DD4" w14:textId="45FFFF6F">
      <w:pPr>
        <w:pStyle w:val="BodyText"/>
        <w:spacing w:before="6"/>
        <w:rPr>
          <w:sz w:val="18"/>
        </w:rPr>
      </w:pPr>
      <w:r>
        <w:rPr>
          <w:noProof/>
        </w:rPr>
        <mc:AlternateContent>
          <mc:Choice Requires="wpg">
            <w:drawing>
              <wp:anchor distT="0" distB="0" distL="0" distR="0" simplePos="0" relativeHeight="251664384" behindDoc="1" locked="0" layoutInCell="1" allowOverlap="1">
                <wp:simplePos x="0" y="0"/>
                <wp:positionH relativeFrom="page">
                  <wp:posOffset>914400</wp:posOffset>
                </wp:positionH>
                <wp:positionV relativeFrom="paragraph">
                  <wp:posOffset>168275</wp:posOffset>
                </wp:positionV>
                <wp:extent cx="4855210" cy="2843530"/>
                <wp:effectExtent l="0" t="0" r="0" b="0"/>
                <wp:wrapTopAndBottom/>
                <wp:docPr id="6"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855210" cy="2843530"/>
                          <a:chOff x="1440" y="265"/>
                          <a:chExt cx="7646" cy="4478"/>
                        </a:xfrm>
                      </wpg:grpSpPr>
                      <pic:pic xmlns:pic="http://schemas.openxmlformats.org/drawingml/2006/picture">
                        <pic:nvPicPr>
                          <pic:cNvPr id="8" name="Picture 7"/>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1440" y="265"/>
                            <a:ext cx="7646" cy="44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0" name="Rectangle 6"/>
                        <wps:cNvSpPr>
                          <a:spLocks noChangeArrowheads="1"/>
                        </wps:cNvSpPr>
                        <wps:spPr bwMode="auto">
                          <a:xfrm>
                            <a:off x="1575" y="1427"/>
                            <a:ext cx="6487" cy="255"/>
                          </a:xfrm>
                          <a:prstGeom prst="rect">
                            <a:avLst/>
                          </a:prstGeom>
                          <a:noFill/>
                          <a:ln w="25400">
                            <a:solidFill>
                              <a:srgbClr val="C0504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 name="Rectangle 5"/>
                        <wps:cNvSpPr>
                          <a:spLocks noChangeArrowheads="1"/>
                        </wps:cNvSpPr>
                        <wps:spPr bwMode="auto">
                          <a:xfrm>
                            <a:off x="8317" y="2020"/>
                            <a:ext cx="652" cy="1777"/>
                          </a:xfrm>
                          <a:prstGeom prst="rect">
                            <a:avLst/>
                          </a:prstGeom>
                          <a:noFill/>
                          <a:ln w="25400">
                            <a:solidFill>
                              <a:srgbClr val="C0504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 name="AutoShape 4"/>
                        <wps:cNvSpPr/>
                        <wps:spPr bwMode="auto">
                          <a:xfrm>
                            <a:off x="6314" y="1760"/>
                            <a:ext cx="1521" cy="673"/>
                          </a:xfrm>
                          <a:custGeom>
                            <a:avLst/>
                            <a:gdLst>
                              <a:gd name="T0" fmla="+- 0 7827 6315"/>
                              <a:gd name="T1" fmla="*/ T0 w 1521"/>
                              <a:gd name="T2" fmla="+- 0 2191 1761"/>
                              <a:gd name="T3" fmla="*/ 2191 h 673"/>
                              <a:gd name="T4" fmla="+- 0 6573 6315"/>
                              <a:gd name="T5" fmla="*/ T4 w 1521"/>
                              <a:gd name="T6" fmla="+- 0 2191 1761"/>
                              <a:gd name="T7" fmla="*/ 2191 h 673"/>
                              <a:gd name="T8" fmla="+- 0 7778 6315"/>
                              <a:gd name="T9" fmla="*/ T8 w 1521"/>
                              <a:gd name="T10" fmla="+- 0 2433 1761"/>
                              <a:gd name="T11" fmla="*/ 2433 h 673"/>
                              <a:gd name="T12" fmla="+- 0 7827 6315"/>
                              <a:gd name="T13" fmla="*/ T12 w 1521"/>
                              <a:gd name="T14" fmla="+- 0 2191 1761"/>
                              <a:gd name="T15" fmla="*/ 2191 h 673"/>
                              <a:gd name="T16" fmla="+- 0 6659 6315"/>
                              <a:gd name="T17" fmla="*/ T16 w 1521"/>
                              <a:gd name="T18" fmla="+- 0 1761 1761"/>
                              <a:gd name="T19" fmla="*/ 1761 h 673"/>
                              <a:gd name="T20" fmla="+- 0 6315 6315"/>
                              <a:gd name="T21" fmla="*/ T20 w 1521"/>
                              <a:gd name="T22" fmla="+- 0 1990 1761"/>
                              <a:gd name="T23" fmla="*/ 1990 h 673"/>
                              <a:gd name="T24" fmla="+- 0 6544 6315"/>
                              <a:gd name="T25" fmla="*/ T24 w 1521"/>
                              <a:gd name="T26" fmla="+- 0 2334 1761"/>
                              <a:gd name="T27" fmla="*/ 2334 h 673"/>
                              <a:gd name="T28" fmla="+- 0 6573 6315"/>
                              <a:gd name="T29" fmla="*/ T28 w 1521"/>
                              <a:gd name="T30" fmla="+- 0 2191 1761"/>
                              <a:gd name="T31" fmla="*/ 2191 h 673"/>
                              <a:gd name="T32" fmla="+- 0 7827 6315"/>
                              <a:gd name="T33" fmla="*/ T32 w 1521"/>
                              <a:gd name="T34" fmla="+- 0 2191 1761"/>
                              <a:gd name="T35" fmla="*/ 2191 h 673"/>
                              <a:gd name="T36" fmla="+- 0 7836 6315"/>
                              <a:gd name="T37" fmla="*/ T36 w 1521"/>
                              <a:gd name="T38" fmla="+- 0 2146 1761"/>
                              <a:gd name="T39" fmla="*/ 2146 h 673"/>
                              <a:gd name="T40" fmla="+- 0 6631 6315"/>
                              <a:gd name="T41" fmla="*/ T40 w 1521"/>
                              <a:gd name="T42" fmla="+- 0 1904 1761"/>
                              <a:gd name="T43" fmla="*/ 1904 h 673"/>
                              <a:gd name="T44" fmla="+- 0 6659 6315"/>
                              <a:gd name="T45" fmla="*/ T44 w 1521"/>
                              <a:gd name="T46" fmla="+- 0 1761 1761"/>
                              <a:gd name="T47" fmla="*/ 1761 h 67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673" w="1521" stroke="1">
                                <a:moveTo>
                                  <a:pt x="1512" y="430"/>
                                </a:moveTo>
                                <a:lnTo>
                                  <a:pt x="258" y="430"/>
                                </a:lnTo>
                                <a:lnTo>
                                  <a:pt x="1463" y="672"/>
                                </a:lnTo>
                                <a:lnTo>
                                  <a:pt x="1512" y="430"/>
                                </a:lnTo>
                                <a:close/>
                                <a:moveTo>
                                  <a:pt x="344" y="0"/>
                                </a:moveTo>
                                <a:lnTo>
                                  <a:pt x="0" y="229"/>
                                </a:lnTo>
                                <a:lnTo>
                                  <a:pt x="229" y="573"/>
                                </a:lnTo>
                                <a:lnTo>
                                  <a:pt x="258" y="430"/>
                                </a:lnTo>
                                <a:lnTo>
                                  <a:pt x="1512" y="430"/>
                                </a:lnTo>
                                <a:lnTo>
                                  <a:pt x="1521" y="385"/>
                                </a:lnTo>
                                <a:lnTo>
                                  <a:pt x="316" y="143"/>
                                </a:lnTo>
                                <a:lnTo>
                                  <a:pt x="344" y="0"/>
                                </a:lnTo>
                                <a:close/>
                              </a:path>
                            </a:pathLst>
                          </a:custGeom>
                          <a:solidFill>
                            <a:srgbClr val="4F81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 name="Freeform 3"/>
                        <wps:cNvSpPr/>
                        <wps:spPr bwMode="auto">
                          <a:xfrm>
                            <a:off x="6314" y="1760"/>
                            <a:ext cx="1521" cy="673"/>
                          </a:xfrm>
                          <a:custGeom>
                            <a:avLst/>
                            <a:gdLst>
                              <a:gd name="T0" fmla="+- 0 6315 6315"/>
                              <a:gd name="T1" fmla="*/ T0 w 1521"/>
                              <a:gd name="T2" fmla="+- 0 1990 1761"/>
                              <a:gd name="T3" fmla="*/ 1990 h 673"/>
                              <a:gd name="T4" fmla="+- 0 6659 6315"/>
                              <a:gd name="T5" fmla="*/ T4 w 1521"/>
                              <a:gd name="T6" fmla="+- 0 1761 1761"/>
                              <a:gd name="T7" fmla="*/ 1761 h 673"/>
                              <a:gd name="T8" fmla="+- 0 6631 6315"/>
                              <a:gd name="T9" fmla="*/ T8 w 1521"/>
                              <a:gd name="T10" fmla="+- 0 1904 1761"/>
                              <a:gd name="T11" fmla="*/ 1904 h 673"/>
                              <a:gd name="T12" fmla="+- 0 7836 6315"/>
                              <a:gd name="T13" fmla="*/ T12 w 1521"/>
                              <a:gd name="T14" fmla="+- 0 2146 1761"/>
                              <a:gd name="T15" fmla="*/ 2146 h 673"/>
                              <a:gd name="T16" fmla="+- 0 7778 6315"/>
                              <a:gd name="T17" fmla="*/ T16 w 1521"/>
                              <a:gd name="T18" fmla="+- 0 2433 1761"/>
                              <a:gd name="T19" fmla="*/ 2433 h 673"/>
                              <a:gd name="T20" fmla="+- 0 6573 6315"/>
                              <a:gd name="T21" fmla="*/ T20 w 1521"/>
                              <a:gd name="T22" fmla="+- 0 2191 1761"/>
                              <a:gd name="T23" fmla="*/ 2191 h 673"/>
                              <a:gd name="T24" fmla="+- 0 6544 6315"/>
                              <a:gd name="T25" fmla="*/ T24 w 1521"/>
                              <a:gd name="T26" fmla="+- 0 2334 1761"/>
                              <a:gd name="T27" fmla="*/ 2334 h 673"/>
                              <a:gd name="T28" fmla="+- 0 6315 6315"/>
                              <a:gd name="T29" fmla="*/ T28 w 1521"/>
                              <a:gd name="T30" fmla="+- 0 1990 1761"/>
                              <a:gd name="T31" fmla="*/ 1990 h 673"/>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673" w="1521" stroke="1">
                                <a:moveTo>
                                  <a:pt x="0" y="229"/>
                                </a:moveTo>
                                <a:lnTo>
                                  <a:pt x="344" y="0"/>
                                </a:lnTo>
                                <a:lnTo>
                                  <a:pt x="316" y="143"/>
                                </a:lnTo>
                                <a:lnTo>
                                  <a:pt x="1521" y="385"/>
                                </a:lnTo>
                                <a:lnTo>
                                  <a:pt x="1463" y="672"/>
                                </a:lnTo>
                                <a:lnTo>
                                  <a:pt x="258" y="430"/>
                                </a:lnTo>
                                <a:lnTo>
                                  <a:pt x="229" y="573"/>
                                </a:lnTo>
                                <a:lnTo>
                                  <a:pt x="0" y="229"/>
                                </a:lnTo>
                                <a:close/>
                              </a:path>
                            </a:pathLst>
                          </a:custGeom>
                          <a:noFill/>
                          <a:ln w="25400">
                            <a:solidFill>
                              <a:srgbClr val="385D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45" style="width:382.3pt;height:223.9pt;margin-top:13.25pt;margin-left:1in;mso-position-horizontal-relative:page;mso-wrap-distance-left:0;mso-wrap-distance-right:0;position:absolute;z-index:-251651072" coordorigin="1440,265" coordsize="7646,4478">
                <v:shape id="Picture 7" o:spid="_x0000_s1046" type="#_x0000_t75" style="width:7646;height:4478;left:1440;mso-wrap-style:square;position:absolute;top:265;visibility:visible">
                  <v:imagedata r:id="rId18" o:title=""/>
                </v:shape>
                <v:rect id="Rectangle 6" o:spid="_x0000_s1047" style="width:6487;height:255;left:1575;mso-wrap-style:square;position:absolute;top:1427;visibility:visible;v-text-anchor:top" filled="f" strokecolor="#c0504d" strokeweight="2pt"/>
                <v:rect id="Rectangle 5" o:spid="_x0000_s1048" style="width:652;height:1777;left:8317;mso-wrap-style:square;position:absolute;top:2020;visibility:visible;v-text-anchor:top" filled="f" strokecolor="#c0504d" strokeweight="2pt"/>
                <v:shape id="AutoShape 4" o:spid="_x0000_s1049" style="width:1521;height:673;left:6314;mso-wrap-style:square;position:absolute;top:1760;visibility:visible;v-text-anchor:top" coordsize="1521,673" path="m1512,430l258,430l1463,672l1512,430xm344,l,229,229,573,258,430l1512,430l1521,385,316,143,344,xe" fillcolor="#4f81bd" stroked="f">
                  <v:path arrowok="t" o:connecttype="custom" o:connectlocs="1512,2191;258,2191;1463,2433;1512,2191;344,1761;0,1990;229,2334;258,2191;1512,2191;1521,2146;316,1904;344,1761" o:connectangles="0,0,0,0,0,0,0,0,0,0,0,0"/>
                </v:shape>
                <v:shape id="Freeform 3" o:spid="_x0000_s1050" style="width:1521;height:673;left:6314;mso-wrap-style:square;position:absolute;top:1760;visibility:visible;v-text-anchor:top" coordsize="1521,673" path="m,229l344,,316,143,1521,385l1463,672l258,430,229,573,,229xe" filled="f" strokecolor="#385d8a" strokeweight="2pt">
                  <v:path arrowok="t" o:connecttype="custom" o:connectlocs="0,1990;344,1761;316,1904;1521,2146;1463,2433;258,2191;229,2334;0,1990" o:connectangles="0,0,0,0,0,0,0,0"/>
                </v:shape>
                <w10:wrap type="topAndBottom"/>
              </v:group>
            </w:pict>
          </mc:Fallback>
        </mc:AlternateContent>
      </w:r>
    </w:p>
    <w:p w:rsidR="009D1D3B" w14:paraId="57619083" w14:textId="77777777">
      <w:pPr>
        <w:pStyle w:val="BodyText"/>
        <w:spacing w:before="4"/>
        <w:rPr>
          <w:sz w:val="17"/>
        </w:rPr>
      </w:pPr>
    </w:p>
    <w:p w:rsidR="009D1D3B" w14:paraId="54F1CAE7" w14:textId="77777777">
      <w:pPr>
        <w:pStyle w:val="ListParagraph"/>
        <w:numPr>
          <w:ilvl w:val="0"/>
          <w:numId w:val="1"/>
        </w:numPr>
        <w:tabs>
          <w:tab w:val="left" w:pos="1560"/>
          <w:tab w:val="left" w:pos="1561"/>
        </w:tabs>
        <w:ind w:left="1020" w:right="812" w:firstLine="0"/>
        <w:jc w:val="left"/>
      </w:pPr>
      <w:r>
        <w:t>Similarly, the rest of the tabs would be mapped according to the above example. DATA_ASOF_TSTMP</w:t>
      </w:r>
      <w:r>
        <w:rPr>
          <w:spacing w:val="-3"/>
        </w:rPr>
        <w:t xml:space="preserve"> </w:t>
      </w:r>
      <w:r>
        <w:t>and</w:t>
      </w:r>
      <w:r>
        <w:rPr>
          <w:spacing w:val="-3"/>
        </w:rPr>
        <w:t xml:space="preserve"> </w:t>
      </w:r>
      <w:r>
        <w:t>LAST_ASOF_TSTMP</w:t>
      </w:r>
      <w:r>
        <w:rPr>
          <w:spacing w:val="-2"/>
        </w:rPr>
        <w:t xml:space="preserve"> </w:t>
      </w:r>
      <w:r>
        <w:t>tags</w:t>
      </w:r>
      <w:r>
        <w:rPr>
          <w:spacing w:val="-3"/>
        </w:rPr>
        <w:t xml:space="preserve"> </w:t>
      </w:r>
      <w:r>
        <w:t>do</w:t>
      </w:r>
      <w:r>
        <w:rPr>
          <w:spacing w:val="-2"/>
        </w:rPr>
        <w:t xml:space="preserve"> </w:t>
      </w:r>
      <w:r>
        <w:t>not</w:t>
      </w:r>
      <w:r>
        <w:rPr>
          <w:spacing w:val="-3"/>
        </w:rPr>
        <w:t xml:space="preserve"> </w:t>
      </w:r>
      <w:r>
        <w:t>need</w:t>
      </w:r>
      <w:r>
        <w:rPr>
          <w:spacing w:val="-3"/>
        </w:rPr>
        <w:t xml:space="preserve"> </w:t>
      </w:r>
      <w:r>
        <w:t>to</w:t>
      </w:r>
      <w:r>
        <w:rPr>
          <w:spacing w:val="-2"/>
        </w:rPr>
        <w:t xml:space="preserve"> </w:t>
      </w:r>
      <w:r>
        <w:t>be</w:t>
      </w:r>
      <w:r>
        <w:rPr>
          <w:spacing w:val="-4"/>
        </w:rPr>
        <w:t xml:space="preserve"> </w:t>
      </w:r>
      <w:r>
        <w:t>mapped</w:t>
      </w:r>
      <w:r>
        <w:rPr>
          <w:spacing w:val="-3"/>
        </w:rPr>
        <w:t xml:space="preserve"> </w:t>
      </w:r>
      <w:r>
        <w:t>for</w:t>
      </w:r>
      <w:r>
        <w:rPr>
          <w:spacing w:val="-4"/>
        </w:rPr>
        <w:t xml:space="preserve"> </w:t>
      </w:r>
      <w:r>
        <w:t>the</w:t>
      </w:r>
      <w:r>
        <w:rPr>
          <w:spacing w:val="-4"/>
        </w:rPr>
        <w:t xml:space="preserve"> </w:t>
      </w:r>
      <w:r>
        <w:t>rest</w:t>
      </w:r>
      <w:r>
        <w:rPr>
          <w:spacing w:val="-4"/>
        </w:rPr>
        <w:t xml:space="preserve"> </w:t>
      </w:r>
      <w:r>
        <w:t>of the</w:t>
      </w:r>
      <w:r>
        <w:rPr>
          <w:spacing w:val="-1"/>
        </w:rPr>
        <w:t xml:space="preserve"> </w:t>
      </w:r>
      <w:r>
        <w:t>tabs.</w:t>
      </w:r>
    </w:p>
    <w:p w:rsidR="009D1D3B" w14:paraId="5B01ED89" w14:textId="77777777">
      <w:pPr>
        <w:pStyle w:val="BodyText"/>
      </w:pPr>
    </w:p>
    <w:p w:rsidR="009D1D3B" w14:paraId="74029701" w14:textId="77777777">
      <w:pPr>
        <w:pStyle w:val="BodyText"/>
        <w:spacing w:before="7"/>
        <w:rPr>
          <w:sz w:val="19"/>
        </w:rPr>
      </w:pPr>
    </w:p>
    <w:p w:rsidR="009D1D3B" w14:paraId="2267F355" w14:textId="77777777">
      <w:pPr>
        <w:pStyle w:val="ListParagraph"/>
        <w:numPr>
          <w:ilvl w:val="0"/>
          <w:numId w:val="1"/>
        </w:numPr>
        <w:tabs>
          <w:tab w:val="left" w:pos="1002"/>
          <w:tab w:val="left" w:pos="1003"/>
        </w:tabs>
        <w:spacing w:before="1"/>
        <w:ind w:right="624"/>
        <w:jc w:val="left"/>
      </w:pPr>
      <w:r>
        <w:t xml:space="preserve">Now </w:t>
      </w:r>
      <w:r>
        <w:t>all of</w:t>
      </w:r>
      <w:r>
        <w:t xml:space="preserve"> the requested items have been mapped. Complete the data fields as prescribed by the information in this document and in accordance with the data dictionary</w:t>
      </w:r>
      <w:r>
        <w:rPr>
          <w:spacing w:val="-20"/>
        </w:rPr>
        <w:t xml:space="preserve"> </w:t>
      </w:r>
      <w:r>
        <w:t>document</w:t>
      </w:r>
    </w:p>
    <w:p w:rsidR="009D1D3B" w14:paraId="08EEC200" w14:textId="77777777">
      <w:pPr>
        <w:sectPr>
          <w:pgSz w:w="12240" w:h="15840"/>
          <w:pgMar w:top="1060" w:right="960" w:bottom="1200" w:left="1320" w:header="765" w:footer="1012" w:gutter="0"/>
          <w:cols w:space="720"/>
        </w:sectPr>
      </w:pPr>
    </w:p>
    <w:p w:rsidR="009D1D3B" w14:paraId="4A951D5E" w14:textId="4D60493D">
      <w:pPr>
        <w:pStyle w:val="BodyText"/>
        <w:spacing w:before="90"/>
        <w:ind w:left="1001" w:right="563"/>
      </w:pPr>
      <w:r>
        <w:t>provided (note: all data will be completed below the header. For instruction number 5, DATA_ASOF_TSTMP and LAST_ASOF_TSTMP should be input directly into cells A1 and B1. Once all data have been input, export into the desired .XML format that is needed for submission. First select ‘Export’ from the ‘Developer’ tab in the toolbar at the top. Then name file according to the fo</w:t>
      </w:r>
      <w:r w:rsidR="00DB7095">
        <w:t>r</w:t>
      </w:r>
      <w:r>
        <w:t>mat prescribed in section 1.</w:t>
      </w:r>
      <w:r w:rsidR="002826A3">
        <w:t>7</w:t>
      </w:r>
      <w:r>
        <w:t xml:space="preserve"> of these technical instructions and select ‘Export’.</w:t>
      </w:r>
    </w:p>
    <w:p w:rsidR="009D1D3B" w14:paraId="55946ECC" w14:textId="77777777">
      <w:pPr>
        <w:pStyle w:val="BodyText"/>
      </w:pPr>
    </w:p>
    <w:p w:rsidR="009D1D3B" w14:paraId="3A6B652C" w14:textId="77777777">
      <w:pPr>
        <w:pStyle w:val="BodyText"/>
        <w:spacing w:before="9"/>
        <w:rPr>
          <w:sz w:val="19"/>
        </w:rPr>
      </w:pPr>
    </w:p>
    <w:p w:rsidR="009D1D3B" w14:paraId="45151363" w14:textId="77777777">
      <w:pPr>
        <w:pStyle w:val="Heading3"/>
        <w:ind w:left="479" w:firstLine="0"/>
        <w:rPr>
          <w:rFonts w:ascii="Calibri"/>
        </w:rPr>
      </w:pPr>
      <w:r>
        <w:rPr>
          <w:rFonts w:ascii="Calibri"/>
        </w:rPr>
        <w:t>Notes:</w:t>
      </w:r>
    </w:p>
    <w:p w:rsidR="009D1D3B" w14:paraId="5495A4F7" w14:textId="77777777">
      <w:pPr>
        <w:pStyle w:val="BodyText"/>
        <w:spacing w:before="7"/>
        <w:rPr>
          <w:b/>
          <w:sz w:val="19"/>
        </w:rPr>
      </w:pPr>
    </w:p>
    <w:p w:rsidR="009D1D3B" w14:paraId="0BE67612" w14:textId="77777777">
      <w:pPr>
        <w:pStyle w:val="ListParagraph"/>
        <w:numPr>
          <w:ilvl w:val="1"/>
          <w:numId w:val="1"/>
        </w:numPr>
        <w:tabs>
          <w:tab w:val="left" w:pos="1199"/>
          <w:tab w:val="left" w:pos="1200"/>
        </w:tabs>
        <w:ind w:right="482"/>
      </w:pPr>
      <w:r>
        <w:t>Excel changes date formats into Julian Date; to ensure the date is in the correct format listed in the technical instructions all date fields should be formatted as</w:t>
      </w:r>
      <w:r>
        <w:rPr>
          <w:spacing w:val="-11"/>
        </w:rPr>
        <w:t xml:space="preserve"> </w:t>
      </w:r>
      <w:r>
        <w:t>text.</w:t>
      </w:r>
    </w:p>
    <w:p w:rsidR="009D1D3B" w14:paraId="234C37F4" w14:textId="77777777">
      <w:pPr>
        <w:pStyle w:val="ListParagraph"/>
        <w:numPr>
          <w:ilvl w:val="1"/>
          <w:numId w:val="1"/>
        </w:numPr>
        <w:tabs>
          <w:tab w:val="left" w:pos="1199"/>
          <w:tab w:val="left" w:pos="1200"/>
        </w:tabs>
        <w:spacing w:before="1"/>
        <w:ind w:right="636"/>
      </w:pPr>
      <w:r>
        <w:t>If a schedule has multiple tables and an institution does not have data for one of the tables do not provide any values for the primary</w:t>
      </w:r>
      <w:r>
        <w:rPr>
          <w:spacing w:val="-5"/>
        </w:rPr>
        <w:t xml:space="preserve"> </w:t>
      </w:r>
      <w:r>
        <w:t>keys.</w:t>
      </w:r>
    </w:p>
    <w:p w:rsidR="009D1D3B" w14:paraId="3E0B53F2" w14:textId="77777777">
      <w:pPr>
        <w:pStyle w:val="ListParagraph"/>
        <w:numPr>
          <w:ilvl w:val="1"/>
          <w:numId w:val="1"/>
        </w:numPr>
        <w:tabs>
          <w:tab w:val="left" w:pos="1199"/>
          <w:tab w:val="left" w:pos="1200"/>
        </w:tabs>
        <w:ind w:right="902"/>
      </w:pPr>
      <w:r>
        <w:t>These</w:t>
      </w:r>
      <w:r>
        <w:rPr>
          <w:spacing w:val="-4"/>
        </w:rPr>
        <w:t xml:space="preserve"> </w:t>
      </w:r>
      <w:r>
        <w:t>instructions</w:t>
      </w:r>
      <w:r>
        <w:rPr>
          <w:spacing w:val="-3"/>
        </w:rPr>
        <w:t xml:space="preserve"> </w:t>
      </w:r>
      <w:r>
        <w:t>work</w:t>
      </w:r>
      <w:r>
        <w:rPr>
          <w:spacing w:val="-4"/>
        </w:rPr>
        <w:t xml:space="preserve"> </w:t>
      </w:r>
      <w:r>
        <w:t>for</w:t>
      </w:r>
      <w:r>
        <w:rPr>
          <w:spacing w:val="-3"/>
        </w:rPr>
        <w:t xml:space="preserve"> </w:t>
      </w:r>
      <w:r>
        <w:t>the</w:t>
      </w:r>
      <w:r>
        <w:rPr>
          <w:spacing w:val="-3"/>
        </w:rPr>
        <w:t xml:space="preserve"> </w:t>
      </w:r>
      <w:r>
        <w:t>current</w:t>
      </w:r>
      <w:r>
        <w:rPr>
          <w:spacing w:val="-1"/>
        </w:rPr>
        <w:t xml:space="preserve"> </w:t>
      </w:r>
      <w:r>
        <w:t>excel</w:t>
      </w:r>
      <w:r>
        <w:rPr>
          <w:spacing w:val="-2"/>
        </w:rPr>
        <w:t xml:space="preserve"> </w:t>
      </w:r>
      <w:r>
        <w:t>version</w:t>
      </w:r>
      <w:r>
        <w:rPr>
          <w:spacing w:val="-3"/>
        </w:rPr>
        <w:t xml:space="preserve"> </w:t>
      </w:r>
      <w:r>
        <w:t>of</w:t>
      </w:r>
      <w:r>
        <w:rPr>
          <w:spacing w:val="-3"/>
        </w:rPr>
        <w:t xml:space="preserve"> </w:t>
      </w:r>
      <w:r>
        <w:t>Office</w:t>
      </w:r>
      <w:r>
        <w:rPr>
          <w:spacing w:val="-3"/>
        </w:rPr>
        <w:t xml:space="preserve"> </w:t>
      </w:r>
      <w:r>
        <w:t>2013</w:t>
      </w:r>
      <w:r>
        <w:rPr>
          <w:spacing w:val="-3"/>
        </w:rPr>
        <w:t xml:space="preserve"> </w:t>
      </w:r>
      <w:r>
        <w:t>as</w:t>
      </w:r>
      <w:r>
        <w:rPr>
          <w:spacing w:val="-4"/>
        </w:rPr>
        <w:t xml:space="preserve"> </w:t>
      </w:r>
      <w:r>
        <w:t>of</w:t>
      </w:r>
      <w:r>
        <w:rPr>
          <w:spacing w:val="-3"/>
        </w:rPr>
        <w:t xml:space="preserve"> </w:t>
      </w:r>
      <w:r>
        <w:t>September</w:t>
      </w:r>
      <w:r>
        <w:rPr>
          <w:spacing w:val="-3"/>
        </w:rPr>
        <w:t xml:space="preserve"> </w:t>
      </w:r>
      <w:r>
        <w:t>30, 2014. Any software updates to Microsoft could alter these</w:t>
      </w:r>
      <w:r>
        <w:rPr>
          <w:spacing w:val="-13"/>
        </w:rPr>
        <w:t xml:space="preserve"> </w:t>
      </w:r>
      <w:r>
        <w:t>instructions.</w:t>
      </w:r>
    </w:p>
    <w:p w:rsidR="009D1D3B" w14:paraId="53A04F9E" w14:textId="77777777">
      <w:pPr>
        <w:pStyle w:val="BodyText"/>
      </w:pPr>
    </w:p>
    <w:p w:rsidR="009D1D3B" w14:paraId="481B3F08" w14:textId="77777777">
      <w:pPr>
        <w:pStyle w:val="BodyText"/>
        <w:spacing w:before="8"/>
        <w:rPr>
          <w:sz w:val="19"/>
        </w:rPr>
      </w:pPr>
    </w:p>
    <w:p w:rsidR="009D1D3B" w14:paraId="584DFF8E" w14:textId="77777777">
      <w:pPr>
        <w:pStyle w:val="Heading1"/>
        <w:spacing w:line="276" w:lineRule="auto"/>
        <w:ind w:left="120" w:right="1909" w:hanging="1"/>
      </w:pPr>
      <w:bookmarkStart w:id="34" w:name="Appendix_B:_BankNet_Large_File_Transfer_"/>
      <w:bookmarkStart w:id="35" w:name="_bookmark18"/>
      <w:bookmarkEnd w:id="34"/>
      <w:bookmarkEnd w:id="35"/>
      <w:r>
        <w:rPr>
          <w:color w:val="365F91"/>
        </w:rPr>
        <w:t xml:space="preserve">Appendix B: </w:t>
      </w:r>
      <w:r>
        <w:rPr>
          <w:color w:val="365F91"/>
        </w:rPr>
        <w:t>BankNet</w:t>
      </w:r>
      <w:r>
        <w:rPr>
          <w:color w:val="365F91"/>
        </w:rPr>
        <w:t xml:space="preserve"> Large File Transfer for Templates and Supporting Documentation</w:t>
      </w:r>
    </w:p>
    <w:p w:rsidR="009D1D3B" w14:paraId="4351C8C5" w14:textId="77777777">
      <w:pPr>
        <w:pStyle w:val="BodyText"/>
        <w:spacing w:line="276" w:lineRule="auto"/>
        <w:ind w:left="120" w:right="644"/>
      </w:pPr>
      <w:r>
        <w:t xml:space="preserve">For information on submitting files through </w:t>
      </w:r>
      <w:r>
        <w:t>BankNet</w:t>
      </w:r>
      <w:r>
        <w:t xml:space="preserve">, including information on Registering for </w:t>
      </w:r>
      <w:r>
        <w:t>BankNet</w:t>
      </w:r>
      <w:r>
        <w:t xml:space="preserve"> and/or contacting </w:t>
      </w:r>
      <w:r>
        <w:t>BankNet</w:t>
      </w:r>
      <w:r>
        <w:t xml:space="preserve"> technical support, please visit the OCC </w:t>
      </w:r>
      <w:r>
        <w:t>BankNet</w:t>
      </w:r>
      <w:r>
        <w:t xml:space="preserve"> webpage.</w:t>
      </w:r>
    </w:p>
    <w:p w:rsidR="009D1D3B" w14:paraId="339013C5" w14:textId="77777777">
      <w:pPr>
        <w:pStyle w:val="BodyText"/>
        <w:spacing w:before="6"/>
        <w:rPr>
          <w:sz w:val="16"/>
        </w:rPr>
      </w:pPr>
    </w:p>
    <w:p w:rsidR="009D1D3B" w14:paraId="39533D1D" w14:textId="77777777">
      <w:pPr>
        <w:pStyle w:val="BodyText"/>
        <w:ind w:left="120"/>
      </w:pPr>
      <w:hyperlink r:id="rId19">
        <w:r w:rsidR="00505EBA">
          <w:rPr>
            <w:color w:val="0000FF"/>
            <w:u w:val="single" w:color="0000FF"/>
          </w:rPr>
          <w:t>https://www.banknet.gov/entrance/default.html</w:t>
        </w:r>
      </w:hyperlink>
    </w:p>
    <w:p w:rsidR="009D1D3B" w14:paraId="495C657D" w14:textId="77777777">
      <w:pPr>
        <w:pStyle w:val="BodyText"/>
        <w:spacing w:before="1"/>
        <w:rPr>
          <w:sz w:val="15"/>
        </w:rPr>
      </w:pPr>
    </w:p>
    <w:p w:rsidR="009D1D3B" w14:paraId="78AE5216" w14:textId="13E3A9DF">
      <w:pPr>
        <w:pStyle w:val="BodyText"/>
        <w:spacing w:before="56" w:line="276" w:lineRule="auto"/>
        <w:ind w:left="119" w:right="523"/>
      </w:pPr>
      <w:r>
        <w:t xml:space="preserve">Please note that when uploading files through </w:t>
      </w:r>
      <w:r>
        <w:t>BankNet</w:t>
      </w:r>
      <w:r>
        <w:t xml:space="preserve">, XML files (Summary Schedule, Operational Risk Schedule, Regulatory Capital Instruments </w:t>
      </w:r>
      <w:r>
        <w:t>Schedule</w:t>
      </w:r>
      <w:r w:rsidR="00653AC7">
        <w:t xml:space="preserve"> and </w:t>
      </w:r>
      <w:r>
        <w:t>Scenario Schedule</w:t>
      </w:r>
      <w:r w:rsidR="00653AC7">
        <w:t>.</w:t>
      </w:r>
      <w:r>
        <w:t>) should not be compressed (zipped). Zipped XML files will not be processed. Each XML file must be uploaded individually.</w:t>
      </w:r>
      <w:r w:rsidR="00177AD3">
        <w:t xml:space="preserve"> For information regarding the correct folder location for Supporting Documentation, please reference Appendix A of the OCC’s DFAST14A Reporting instructions</w:t>
      </w:r>
      <w:r w:rsidR="00653AC7">
        <w:t xml:space="preserve"> or reach out to dedicated OCC supervisory staff</w:t>
      </w:r>
      <w:r w:rsidR="00177AD3">
        <w:t xml:space="preserve">. </w:t>
      </w:r>
    </w:p>
    <w:p w:rsidR="009D1D3B" w14:paraId="5290027D" w14:textId="77777777">
      <w:pPr>
        <w:pStyle w:val="BodyText"/>
        <w:spacing w:before="4"/>
        <w:rPr>
          <w:sz w:val="16"/>
        </w:rPr>
      </w:pPr>
    </w:p>
    <w:p w:rsidR="009D1D3B" w14:paraId="79BC4FD8" w14:textId="45490C83">
      <w:pPr>
        <w:pStyle w:val="BodyText"/>
        <w:ind w:left="119"/>
      </w:pPr>
    </w:p>
    <w:sectPr>
      <w:pgSz w:w="12240" w:h="15840"/>
      <w:pgMar w:top="1060" w:right="960" w:bottom="1200" w:left="1320" w:header="765" w:footer="101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D3B" w14:paraId="4518ACA8" w14:textId="163B71D5">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3776980</wp:posOffset>
              </wp:positionH>
              <wp:positionV relativeFrom="page">
                <wp:posOffset>9276080</wp:posOffset>
              </wp:positionV>
              <wp:extent cx="218440" cy="165100"/>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8440"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D1D3B" w14:textId="77777777">
                          <w:pPr>
                            <w:pStyle w:val="BodyText"/>
                            <w:spacing w:line="244"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7.2pt;height:13pt;margin-top:730.4pt;margin-left:29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D1D3B" w14:paraId="05982DF5" w14:textId="77777777">
                    <w:pPr>
                      <w:pStyle w:val="BodyText"/>
                      <w:spacing w:line="244" w:lineRule="exact"/>
                      <w:ind w:left="60"/>
                    </w:pPr>
                    <w:r>
                      <w:fldChar w:fldCharType="begin"/>
                    </w:r>
                    <w:r>
                      <w:instrText xml:space="preserve"> PAGE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D3B" w14:paraId="35966515" w14:textId="56A0A2D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473075</wp:posOffset>
              </wp:positionV>
              <wp:extent cx="1948815" cy="165100"/>
              <wp:effectExtent l="0" t="0" r="0" b="0"/>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4881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D1D3B" w14:textId="0424362D">
                          <w:pPr>
                            <w:pStyle w:val="BodyText"/>
                            <w:spacing w:line="244" w:lineRule="exact"/>
                            <w:ind w:left="20"/>
                          </w:pPr>
                          <w:r>
                            <w:t>202</w:t>
                          </w:r>
                          <w:r w:rsidR="00B02317">
                            <w:t>5</w:t>
                          </w:r>
                          <w:r>
                            <w:t xml:space="preserve"> OCC DFAST Data Submission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53.45pt;height:13pt;margin-top:37.2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D1D3B" w14:paraId="41287196" w14:textId="0424362D">
                    <w:pPr>
                      <w:pStyle w:val="BodyText"/>
                      <w:spacing w:line="244" w:lineRule="exact"/>
                      <w:ind w:left="20"/>
                    </w:pPr>
                    <w:r>
                      <w:t>202</w:t>
                    </w:r>
                    <w:r w:rsidR="00B02317">
                      <w:t>5</w:t>
                    </w:r>
                    <w:r>
                      <w:t xml:space="preserve"> OCC DFAST Data Submission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141A41"/>
    <w:multiLevelType w:val="multilevel"/>
    <w:tmpl w:val="ACCEF592"/>
    <w:lvl w:ilvl="0">
      <w:start w:val="1"/>
      <w:numFmt w:val="decimal"/>
      <w:lvlText w:val="%1."/>
      <w:lvlJc w:val="left"/>
      <w:pPr>
        <w:ind w:left="480" w:hanging="361"/>
      </w:pPr>
      <w:rPr>
        <w:rFonts w:ascii="Cambria" w:eastAsia="Cambria" w:hAnsi="Cambria" w:cs="Cambria" w:hint="default"/>
        <w:color w:val="365F91"/>
        <w:spacing w:val="-1"/>
        <w:w w:val="100"/>
        <w:sz w:val="26"/>
        <w:szCs w:val="26"/>
        <w:lang w:val="en-US" w:eastAsia="en-US" w:bidi="en-US"/>
      </w:rPr>
    </w:lvl>
    <w:lvl w:ilvl="1">
      <w:start w:val="1"/>
      <w:numFmt w:val="decimal"/>
      <w:lvlText w:val="%1.%2."/>
      <w:lvlJc w:val="left"/>
      <w:pPr>
        <w:ind w:left="911" w:hanging="432"/>
      </w:pPr>
      <w:rPr>
        <w:rFonts w:ascii="Cambria" w:eastAsia="Cambria" w:hAnsi="Cambria" w:cs="Cambria" w:hint="default"/>
        <w:color w:val="365F91"/>
        <w:spacing w:val="-1"/>
        <w:w w:val="100"/>
        <w:sz w:val="26"/>
        <w:szCs w:val="26"/>
        <w:lang w:val="en-US" w:eastAsia="en-US" w:bidi="en-US"/>
      </w:rPr>
    </w:lvl>
    <w:lvl w:ilvl="2">
      <w:start w:val="0"/>
      <w:numFmt w:val="bullet"/>
      <w:lvlText w:val=""/>
      <w:lvlJc w:val="left"/>
      <w:pPr>
        <w:ind w:left="1200" w:hanging="360"/>
      </w:pPr>
      <w:rPr>
        <w:rFonts w:ascii="Symbol" w:eastAsia="Symbol" w:hAnsi="Symbol" w:cs="Symbol" w:hint="default"/>
        <w:w w:val="99"/>
        <w:sz w:val="22"/>
        <w:szCs w:val="22"/>
        <w:lang w:val="en-US" w:eastAsia="en-US" w:bidi="en-US"/>
      </w:rPr>
    </w:lvl>
    <w:lvl w:ilvl="3">
      <w:start w:val="0"/>
      <w:numFmt w:val="bullet"/>
      <w:lvlText w:val="•"/>
      <w:lvlJc w:val="left"/>
      <w:pPr>
        <w:ind w:left="2295" w:hanging="360"/>
      </w:pPr>
      <w:rPr>
        <w:rFonts w:hint="default"/>
        <w:lang w:val="en-US" w:eastAsia="en-US" w:bidi="en-US"/>
      </w:rPr>
    </w:lvl>
    <w:lvl w:ilvl="4">
      <w:start w:val="0"/>
      <w:numFmt w:val="bullet"/>
      <w:lvlText w:val="•"/>
      <w:lvlJc w:val="left"/>
      <w:pPr>
        <w:ind w:left="3390" w:hanging="360"/>
      </w:pPr>
      <w:rPr>
        <w:rFonts w:hint="default"/>
        <w:lang w:val="en-US" w:eastAsia="en-US" w:bidi="en-US"/>
      </w:rPr>
    </w:lvl>
    <w:lvl w:ilvl="5">
      <w:start w:val="0"/>
      <w:numFmt w:val="bullet"/>
      <w:lvlText w:val="•"/>
      <w:lvlJc w:val="left"/>
      <w:pPr>
        <w:ind w:left="4485" w:hanging="360"/>
      </w:pPr>
      <w:rPr>
        <w:rFonts w:hint="default"/>
        <w:lang w:val="en-US" w:eastAsia="en-US" w:bidi="en-US"/>
      </w:rPr>
    </w:lvl>
    <w:lvl w:ilvl="6">
      <w:start w:val="0"/>
      <w:numFmt w:val="bullet"/>
      <w:lvlText w:val="•"/>
      <w:lvlJc w:val="left"/>
      <w:pPr>
        <w:ind w:left="5580" w:hanging="360"/>
      </w:pPr>
      <w:rPr>
        <w:rFonts w:hint="default"/>
        <w:lang w:val="en-US" w:eastAsia="en-US" w:bidi="en-US"/>
      </w:rPr>
    </w:lvl>
    <w:lvl w:ilvl="7">
      <w:start w:val="0"/>
      <w:numFmt w:val="bullet"/>
      <w:lvlText w:val="•"/>
      <w:lvlJc w:val="left"/>
      <w:pPr>
        <w:ind w:left="6675" w:hanging="360"/>
      </w:pPr>
      <w:rPr>
        <w:rFonts w:hint="default"/>
        <w:lang w:val="en-US" w:eastAsia="en-US" w:bidi="en-US"/>
      </w:rPr>
    </w:lvl>
    <w:lvl w:ilvl="8">
      <w:start w:val="0"/>
      <w:numFmt w:val="bullet"/>
      <w:lvlText w:val="•"/>
      <w:lvlJc w:val="left"/>
      <w:pPr>
        <w:ind w:left="7770" w:hanging="360"/>
      </w:pPr>
      <w:rPr>
        <w:rFonts w:hint="default"/>
        <w:lang w:val="en-US" w:eastAsia="en-US" w:bidi="en-US"/>
      </w:rPr>
    </w:lvl>
  </w:abstractNum>
  <w:abstractNum w:abstractNumId="1">
    <w:nsid w:val="310E294E"/>
    <w:multiLevelType w:val="hybridMultilevel"/>
    <w:tmpl w:val="7C929294"/>
    <w:lvl w:ilvl="0">
      <w:start w:val="0"/>
      <w:numFmt w:val="bullet"/>
      <w:lvlText w:val=""/>
      <w:lvlJc w:val="left"/>
      <w:pPr>
        <w:ind w:left="1199" w:hanging="360"/>
      </w:pPr>
      <w:rPr>
        <w:rFonts w:ascii="Symbol" w:eastAsia="Symbol" w:hAnsi="Symbol" w:cs="Symbol" w:hint="default"/>
        <w:w w:val="99"/>
        <w:sz w:val="22"/>
        <w:szCs w:val="22"/>
        <w:lang w:val="en-US" w:eastAsia="en-US" w:bidi="en-US"/>
      </w:rPr>
    </w:lvl>
    <w:lvl w:ilvl="1">
      <w:start w:val="0"/>
      <w:numFmt w:val="bullet"/>
      <w:lvlText w:val="•"/>
      <w:lvlJc w:val="left"/>
      <w:pPr>
        <w:ind w:left="2076" w:hanging="360"/>
      </w:pPr>
      <w:rPr>
        <w:rFonts w:hint="default"/>
        <w:lang w:val="en-US" w:eastAsia="en-US" w:bidi="en-US"/>
      </w:rPr>
    </w:lvl>
    <w:lvl w:ilvl="2">
      <w:start w:val="0"/>
      <w:numFmt w:val="bullet"/>
      <w:lvlText w:val="•"/>
      <w:lvlJc w:val="left"/>
      <w:pPr>
        <w:ind w:left="2952" w:hanging="360"/>
      </w:pPr>
      <w:rPr>
        <w:rFonts w:hint="default"/>
        <w:lang w:val="en-US" w:eastAsia="en-US" w:bidi="en-US"/>
      </w:rPr>
    </w:lvl>
    <w:lvl w:ilvl="3">
      <w:start w:val="0"/>
      <w:numFmt w:val="bullet"/>
      <w:lvlText w:val="•"/>
      <w:lvlJc w:val="left"/>
      <w:pPr>
        <w:ind w:left="3828" w:hanging="360"/>
      </w:pPr>
      <w:rPr>
        <w:rFonts w:hint="default"/>
        <w:lang w:val="en-US" w:eastAsia="en-US" w:bidi="en-US"/>
      </w:rPr>
    </w:lvl>
    <w:lvl w:ilvl="4">
      <w:start w:val="0"/>
      <w:numFmt w:val="bullet"/>
      <w:lvlText w:val="•"/>
      <w:lvlJc w:val="left"/>
      <w:pPr>
        <w:ind w:left="4704" w:hanging="360"/>
      </w:pPr>
      <w:rPr>
        <w:rFonts w:hint="default"/>
        <w:lang w:val="en-US" w:eastAsia="en-US" w:bidi="en-US"/>
      </w:rPr>
    </w:lvl>
    <w:lvl w:ilvl="5">
      <w:start w:val="0"/>
      <w:numFmt w:val="bullet"/>
      <w:lvlText w:val="•"/>
      <w:lvlJc w:val="left"/>
      <w:pPr>
        <w:ind w:left="5580" w:hanging="360"/>
      </w:pPr>
      <w:rPr>
        <w:rFonts w:hint="default"/>
        <w:lang w:val="en-US" w:eastAsia="en-US" w:bidi="en-US"/>
      </w:rPr>
    </w:lvl>
    <w:lvl w:ilvl="6">
      <w:start w:val="0"/>
      <w:numFmt w:val="bullet"/>
      <w:lvlText w:val="•"/>
      <w:lvlJc w:val="left"/>
      <w:pPr>
        <w:ind w:left="6456" w:hanging="360"/>
      </w:pPr>
      <w:rPr>
        <w:rFonts w:hint="default"/>
        <w:lang w:val="en-US" w:eastAsia="en-US" w:bidi="en-US"/>
      </w:rPr>
    </w:lvl>
    <w:lvl w:ilvl="7">
      <w:start w:val="0"/>
      <w:numFmt w:val="bullet"/>
      <w:lvlText w:val="•"/>
      <w:lvlJc w:val="left"/>
      <w:pPr>
        <w:ind w:left="7332" w:hanging="360"/>
      </w:pPr>
      <w:rPr>
        <w:rFonts w:hint="default"/>
        <w:lang w:val="en-US" w:eastAsia="en-US" w:bidi="en-US"/>
      </w:rPr>
    </w:lvl>
    <w:lvl w:ilvl="8">
      <w:start w:val="0"/>
      <w:numFmt w:val="bullet"/>
      <w:lvlText w:val="•"/>
      <w:lvlJc w:val="left"/>
      <w:pPr>
        <w:ind w:left="8208" w:hanging="360"/>
      </w:pPr>
      <w:rPr>
        <w:rFonts w:hint="default"/>
        <w:lang w:val="en-US" w:eastAsia="en-US" w:bidi="en-US"/>
      </w:rPr>
    </w:lvl>
  </w:abstractNum>
  <w:abstractNum w:abstractNumId="2">
    <w:nsid w:val="46295C27"/>
    <w:multiLevelType w:val="hybridMultilevel"/>
    <w:tmpl w:val="354855A6"/>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3">
    <w:nsid w:val="4EAD15C8"/>
    <w:multiLevelType w:val="multilevel"/>
    <w:tmpl w:val="9BFED6AA"/>
    <w:lvl w:ilvl="0">
      <w:start w:val="1"/>
      <w:numFmt w:val="upperLetter"/>
      <w:lvlText w:val="%1"/>
      <w:lvlJc w:val="left"/>
      <w:pPr>
        <w:ind w:left="542" w:hanging="423"/>
      </w:pPr>
      <w:rPr>
        <w:rFonts w:hint="default"/>
        <w:lang w:val="en-US" w:eastAsia="en-US" w:bidi="en-US"/>
      </w:rPr>
    </w:lvl>
    <w:lvl w:ilvl="1">
      <w:start w:val="1"/>
      <w:numFmt w:val="decimal"/>
      <w:lvlText w:val="%1.%2."/>
      <w:lvlJc w:val="left"/>
      <w:pPr>
        <w:ind w:left="542" w:hanging="423"/>
      </w:pPr>
      <w:rPr>
        <w:rFonts w:ascii="Cambria" w:eastAsia="Cambria" w:hAnsi="Cambria" w:cs="Cambria" w:hint="default"/>
        <w:b/>
        <w:bCs/>
        <w:color w:val="4F81BD"/>
        <w:spacing w:val="-1"/>
        <w:w w:val="99"/>
        <w:sz w:val="22"/>
        <w:szCs w:val="22"/>
        <w:lang w:val="en-US" w:eastAsia="en-US" w:bidi="en-US"/>
      </w:rPr>
    </w:lvl>
    <w:lvl w:ilvl="2">
      <w:start w:val="1"/>
      <w:numFmt w:val="decimal"/>
      <w:lvlText w:val="%3."/>
      <w:lvlJc w:val="left"/>
      <w:pPr>
        <w:ind w:left="946" w:hanging="361"/>
      </w:pPr>
      <w:rPr>
        <w:rFonts w:ascii="Calibri" w:eastAsia="Calibri" w:hAnsi="Calibri" w:cs="Calibri" w:hint="default"/>
        <w:w w:val="99"/>
        <w:sz w:val="22"/>
        <w:szCs w:val="22"/>
        <w:lang w:val="en-US" w:eastAsia="en-US" w:bidi="en-US"/>
      </w:rPr>
    </w:lvl>
    <w:lvl w:ilvl="3">
      <w:start w:val="0"/>
      <w:numFmt w:val="bullet"/>
      <w:lvlText w:val="•"/>
      <w:lvlJc w:val="left"/>
      <w:pPr>
        <w:ind w:left="2944" w:hanging="361"/>
      </w:pPr>
      <w:rPr>
        <w:rFonts w:hint="default"/>
        <w:lang w:val="en-US" w:eastAsia="en-US" w:bidi="en-US"/>
      </w:rPr>
    </w:lvl>
    <w:lvl w:ilvl="4">
      <w:start w:val="0"/>
      <w:numFmt w:val="bullet"/>
      <w:lvlText w:val="•"/>
      <w:lvlJc w:val="left"/>
      <w:pPr>
        <w:ind w:left="3946" w:hanging="361"/>
      </w:pPr>
      <w:rPr>
        <w:rFonts w:hint="default"/>
        <w:lang w:val="en-US" w:eastAsia="en-US" w:bidi="en-US"/>
      </w:rPr>
    </w:lvl>
    <w:lvl w:ilvl="5">
      <w:start w:val="0"/>
      <w:numFmt w:val="bullet"/>
      <w:lvlText w:val="•"/>
      <w:lvlJc w:val="left"/>
      <w:pPr>
        <w:ind w:left="4948" w:hanging="361"/>
      </w:pPr>
      <w:rPr>
        <w:rFonts w:hint="default"/>
        <w:lang w:val="en-US" w:eastAsia="en-US" w:bidi="en-US"/>
      </w:rPr>
    </w:lvl>
    <w:lvl w:ilvl="6">
      <w:start w:val="0"/>
      <w:numFmt w:val="bullet"/>
      <w:lvlText w:val="•"/>
      <w:lvlJc w:val="left"/>
      <w:pPr>
        <w:ind w:left="5951" w:hanging="361"/>
      </w:pPr>
      <w:rPr>
        <w:rFonts w:hint="default"/>
        <w:lang w:val="en-US" w:eastAsia="en-US" w:bidi="en-US"/>
      </w:rPr>
    </w:lvl>
    <w:lvl w:ilvl="7">
      <w:start w:val="0"/>
      <w:numFmt w:val="bullet"/>
      <w:lvlText w:val="•"/>
      <w:lvlJc w:val="left"/>
      <w:pPr>
        <w:ind w:left="6953" w:hanging="361"/>
      </w:pPr>
      <w:rPr>
        <w:rFonts w:hint="default"/>
        <w:lang w:val="en-US" w:eastAsia="en-US" w:bidi="en-US"/>
      </w:rPr>
    </w:lvl>
    <w:lvl w:ilvl="8">
      <w:start w:val="0"/>
      <w:numFmt w:val="bullet"/>
      <w:lvlText w:val="•"/>
      <w:lvlJc w:val="left"/>
      <w:pPr>
        <w:ind w:left="7955" w:hanging="361"/>
      </w:pPr>
      <w:rPr>
        <w:rFonts w:hint="default"/>
        <w:lang w:val="en-US" w:eastAsia="en-US" w:bidi="en-US"/>
      </w:rPr>
    </w:lvl>
  </w:abstractNum>
  <w:abstractNum w:abstractNumId="4">
    <w:nsid w:val="65F71097"/>
    <w:multiLevelType w:val="multilevel"/>
    <w:tmpl w:val="B29A6140"/>
    <w:lvl w:ilvl="0">
      <w:start w:val="1"/>
      <w:numFmt w:val="decimal"/>
      <w:lvlText w:val="%1."/>
      <w:lvlJc w:val="left"/>
      <w:pPr>
        <w:ind w:left="779" w:hanging="441"/>
      </w:pPr>
      <w:rPr>
        <w:rFonts w:ascii="Calibri" w:eastAsia="Calibri" w:hAnsi="Calibri" w:cs="Calibri" w:hint="default"/>
        <w:b/>
        <w:bCs/>
        <w:w w:val="99"/>
        <w:sz w:val="22"/>
        <w:szCs w:val="22"/>
        <w:lang w:val="en-US" w:eastAsia="en-US" w:bidi="en-US"/>
      </w:rPr>
    </w:lvl>
    <w:lvl w:ilvl="1">
      <w:start w:val="1"/>
      <w:numFmt w:val="decimal"/>
      <w:lvlText w:val="%1.%2."/>
      <w:lvlJc w:val="left"/>
      <w:pPr>
        <w:ind w:left="1077" w:hanging="738"/>
      </w:pPr>
      <w:rPr>
        <w:rFonts w:ascii="Calibri" w:eastAsia="Calibri" w:hAnsi="Calibri" w:cs="Calibri" w:hint="default"/>
        <w:spacing w:val="-1"/>
        <w:w w:val="99"/>
        <w:sz w:val="22"/>
        <w:szCs w:val="22"/>
        <w:lang w:val="en-US" w:eastAsia="en-US" w:bidi="en-US"/>
      </w:rPr>
    </w:lvl>
    <w:lvl w:ilvl="2">
      <w:start w:val="0"/>
      <w:numFmt w:val="bullet"/>
      <w:lvlText w:val="•"/>
      <w:lvlJc w:val="left"/>
      <w:pPr>
        <w:ind w:left="2066" w:hanging="738"/>
      </w:pPr>
      <w:rPr>
        <w:rFonts w:hint="default"/>
        <w:lang w:val="en-US" w:eastAsia="en-US" w:bidi="en-US"/>
      </w:rPr>
    </w:lvl>
    <w:lvl w:ilvl="3">
      <w:start w:val="0"/>
      <w:numFmt w:val="bullet"/>
      <w:lvlText w:val="•"/>
      <w:lvlJc w:val="left"/>
      <w:pPr>
        <w:ind w:left="3053" w:hanging="738"/>
      </w:pPr>
      <w:rPr>
        <w:rFonts w:hint="default"/>
        <w:lang w:val="en-US" w:eastAsia="en-US" w:bidi="en-US"/>
      </w:rPr>
    </w:lvl>
    <w:lvl w:ilvl="4">
      <w:start w:val="0"/>
      <w:numFmt w:val="bullet"/>
      <w:lvlText w:val="•"/>
      <w:lvlJc w:val="left"/>
      <w:pPr>
        <w:ind w:left="4040" w:hanging="738"/>
      </w:pPr>
      <w:rPr>
        <w:rFonts w:hint="default"/>
        <w:lang w:val="en-US" w:eastAsia="en-US" w:bidi="en-US"/>
      </w:rPr>
    </w:lvl>
    <w:lvl w:ilvl="5">
      <w:start w:val="0"/>
      <w:numFmt w:val="bullet"/>
      <w:lvlText w:val="•"/>
      <w:lvlJc w:val="left"/>
      <w:pPr>
        <w:ind w:left="5026" w:hanging="738"/>
      </w:pPr>
      <w:rPr>
        <w:rFonts w:hint="default"/>
        <w:lang w:val="en-US" w:eastAsia="en-US" w:bidi="en-US"/>
      </w:rPr>
    </w:lvl>
    <w:lvl w:ilvl="6">
      <w:start w:val="0"/>
      <w:numFmt w:val="bullet"/>
      <w:lvlText w:val="•"/>
      <w:lvlJc w:val="left"/>
      <w:pPr>
        <w:ind w:left="6013" w:hanging="738"/>
      </w:pPr>
      <w:rPr>
        <w:rFonts w:hint="default"/>
        <w:lang w:val="en-US" w:eastAsia="en-US" w:bidi="en-US"/>
      </w:rPr>
    </w:lvl>
    <w:lvl w:ilvl="7">
      <w:start w:val="0"/>
      <w:numFmt w:val="bullet"/>
      <w:lvlText w:val="•"/>
      <w:lvlJc w:val="left"/>
      <w:pPr>
        <w:ind w:left="7000" w:hanging="738"/>
      </w:pPr>
      <w:rPr>
        <w:rFonts w:hint="default"/>
        <w:lang w:val="en-US" w:eastAsia="en-US" w:bidi="en-US"/>
      </w:rPr>
    </w:lvl>
    <w:lvl w:ilvl="8">
      <w:start w:val="0"/>
      <w:numFmt w:val="bullet"/>
      <w:lvlText w:val="•"/>
      <w:lvlJc w:val="left"/>
      <w:pPr>
        <w:ind w:left="7986" w:hanging="738"/>
      </w:pPr>
      <w:rPr>
        <w:rFonts w:hint="default"/>
        <w:lang w:val="en-US" w:eastAsia="en-US" w:bidi="en-US"/>
      </w:rPr>
    </w:lvl>
  </w:abstractNum>
  <w:abstractNum w:abstractNumId="5">
    <w:nsid w:val="72671C6E"/>
    <w:multiLevelType w:val="multilevel"/>
    <w:tmpl w:val="6A2C760A"/>
    <w:lvl w:ilvl="0">
      <w:start w:val="1"/>
      <w:numFmt w:val="upperLetter"/>
      <w:lvlText w:val="%1"/>
      <w:lvlJc w:val="left"/>
      <w:pPr>
        <w:ind w:left="1086" w:hanging="748"/>
      </w:pPr>
      <w:rPr>
        <w:rFonts w:hint="default"/>
        <w:lang w:val="en-US" w:eastAsia="en-US" w:bidi="en-US"/>
      </w:rPr>
    </w:lvl>
    <w:lvl w:ilvl="1">
      <w:start w:val="1"/>
      <w:numFmt w:val="decimal"/>
      <w:lvlText w:val="%1.%2."/>
      <w:lvlJc w:val="left"/>
      <w:pPr>
        <w:ind w:left="1086" w:hanging="748"/>
      </w:pPr>
      <w:rPr>
        <w:rFonts w:ascii="Calibri" w:eastAsia="Calibri" w:hAnsi="Calibri" w:cs="Calibri" w:hint="default"/>
        <w:spacing w:val="-1"/>
        <w:w w:val="99"/>
        <w:sz w:val="22"/>
        <w:szCs w:val="22"/>
        <w:lang w:val="en-US" w:eastAsia="en-US" w:bidi="en-US"/>
      </w:rPr>
    </w:lvl>
    <w:lvl w:ilvl="2">
      <w:start w:val="0"/>
      <w:numFmt w:val="bullet"/>
      <w:lvlText w:val="•"/>
      <w:lvlJc w:val="left"/>
      <w:pPr>
        <w:ind w:left="2856" w:hanging="748"/>
      </w:pPr>
      <w:rPr>
        <w:rFonts w:hint="default"/>
        <w:lang w:val="en-US" w:eastAsia="en-US" w:bidi="en-US"/>
      </w:rPr>
    </w:lvl>
    <w:lvl w:ilvl="3">
      <w:start w:val="0"/>
      <w:numFmt w:val="bullet"/>
      <w:lvlText w:val="•"/>
      <w:lvlJc w:val="left"/>
      <w:pPr>
        <w:ind w:left="3744" w:hanging="748"/>
      </w:pPr>
      <w:rPr>
        <w:rFonts w:hint="default"/>
        <w:lang w:val="en-US" w:eastAsia="en-US" w:bidi="en-US"/>
      </w:rPr>
    </w:lvl>
    <w:lvl w:ilvl="4">
      <w:start w:val="0"/>
      <w:numFmt w:val="bullet"/>
      <w:lvlText w:val="•"/>
      <w:lvlJc w:val="left"/>
      <w:pPr>
        <w:ind w:left="4632" w:hanging="748"/>
      </w:pPr>
      <w:rPr>
        <w:rFonts w:hint="default"/>
        <w:lang w:val="en-US" w:eastAsia="en-US" w:bidi="en-US"/>
      </w:rPr>
    </w:lvl>
    <w:lvl w:ilvl="5">
      <w:start w:val="0"/>
      <w:numFmt w:val="bullet"/>
      <w:lvlText w:val="•"/>
      <w:lvlJc w:val="left"/>
      <w:pPr>
        <w:ind w:left="5520" w:hanging="748"/>
      </w:pPr>
      <w:rPr>
        <w:rFonts w:hint="default"/>
        <w:lang w:val="en-US" w:eastAsia="en-US" w:bidi="en-US"/>
      </w:rPr>
    </w:lvl>
    <w:lvl w:ilvl="6">
      <w:start w:val="0"/>
      <w:numFmt w:val="bullet"/>
      <w:lvlText w:val="•"/>
      <w:lvlJc w:val="left"/>
      <w:pPr>
        <w:ind w:left="6408" w:hanging="748"/>
      </w:pPr>
      <w:rPr>
        <w:rFonts w:hint="default"/>
        <w:lang w:val="en-US" w:eastAsia="en-US" w:bidi="en-US"/>
      </w:rPr>
    </w:lvl>
    <w:lvl w:ilvl="7">
      <w:start w:val="0"/>
      <w:numFmt w:val="bullet"/>
      <w:lvlText w:val="•"/>
      <w:lvlJc w:val="left"/>
      <w:pPr>
        <w:ind w:left="7296" w:hanging="748"/>
      </w:pPr>
      <w:rPr>
        <w:rFonts w:hint="default"/>
        <w:lang w:val="en-US" w:eastAsia="en-US" w:bidi="en-US"/>
      </w:rPr>
    </w:lvl>
    <w:lvl w:ilvl="8">
      <w:start w:val="0"/>
      <w:numFmt w:val="bullet"/>
      <w:lvlText w:val="•"/>
      <w:lvlJc w:val="left"/>
      <w:pPr>
        <w:ind w:left="8184" w:hanging="748"/>
      </w:pPr>
      <w:rPr>
        <w:rFonts w:hint="default"/>
        <w:lang w:val="en-US" w:eastAsia="en-US" w:bidi="en-US"/>
      </w:rPr>
    </w:lvl>
  </w:abstractNum>
  <w:abstractNum w:abstractNumId="6">
    <w:nsid w:val="73124097"/>
    <w:multiLevelType w:val="hybridMultilevel"/>
    <w:tmpl w:val="2E12DA92"/>
    <w:lvl w:ilvl="0">
      <w:start w:val="0"/>
      <w:numFmt w:val="bullet"/>
      <w:lvlText w:val="*"/>
      <w:lvlJc w:val="left"/>
      <w:pPr>
        <w:ind w:left="638" w:hanging="159"/>
      </w:pPr>
      <w:rPr>
        <w:rFonts w:ascii="Calibri" w:eastAsia="Calibri" w:hAnsi="Calibri" w:cs="Calibri" w:hint="default"/>
        <w:w w:val="99"/>
        <w:sz w:val="22"/>
        <w:szCs w:val="22"/>
        <w:lang w:val="en-US" w:eastAsia="en-US" w:bidi="en-US"/>
      </w:rPr>
    </w:lvl>
    <w:lvl w:ilvl="1">
      <w:start w:val="0"/>
      <w:numFmt w:val="bullet"/>
      <w:lvlText w:val=""/>
      <w:lvlJc w:val="left"/>
      <w:pPr>
        <w:ind w:left="1199" w:hanging="360"/>
      </w:pPr>
      <w:rPr>
        <w:rFonts w:ascii="Symbol" w:eastAsia="Symbol" w:hAnsi="Symbol" w:cs="Symbol" w:hint="default"/>
        <w:w w:val="99"/>
        <w:sz w:val="22"/>
        <w:szCs w:val="22"/>
        <w:lang w:val="en-US" w:eastAsia="en-US" w:bidi="en-US"/>
      </w:rPr>
    </w:lvl>
    <w:lvl w:ilvl="2">
      <w:start w:val="0"/>
      <w:numFmt w:val="bullet"/>
      <w:lvlText w:val="•"/>
      <w:lvlJc w:val="left"/>
      <w:pPr>
        <w:ind w:left="2173" w:hanging="360"/>
      </w:pPr>
      <w:rPr>
        <w:rFonts w:hint="default"/>
        <w:lang w:val="en-US" w:eastAsia="en-US" w:bidi="en-US"/>
      </w:rPr>
    </w:lvl>
    <w:lvl w:ilvl="3">
      <w:start w:val="0"/>
      <w:numFmt w:val="bullet"/>
      <w:lvlText w:val="•"/>
      <w:lvlJc w:val="left"/>
      <w:pPr>
        <w:ind w:left="3146" w:hanging="360"/>
      </w:pPr>
      <w:rPr>
        <w:rFonts w:hint="default"/>
        <w:lang w:val="en-US" w:eastAsia="en-US" w:bidi="en-US"/>
      </w:rPr>
    </w:lvl>
    <w:lvl w:ilvl="4">
      <w:start w:val="0"/>
      <w:numFmt w:val="bullet"/>
      <w:lvlText w:val="•"/>
      <w:lvlJc w:val="left"/>
      <w:pPr>
        <w:ind w:left="4120" w:hanging="360"/>
      </w:pPr>
      <w:rPr>
        <w:rFonts w:hint="default"/>
        <w:lang w:val="en-US" w:eastAsia="en-US" w:bidi="en-US"/>
      </w:rPr>
    </w:lvl>
    <w:lvl w:ilvl="5">
      <w:start w:val="0"/>
      <w:numFmt w:val="bullet"/>
      <w:lvlText w:val="•"/>
      <w:lvlJc w:val="left"/>
      <w:pPr>
        <w:ind w:left="5093" w:hanging="360"/>
      </w:pPr>
      <w:rPr>
        <w:rFonts w:hint="default"/>
        <w:lang w:val="en-US" w:eastAsia="en-US" w:bidi="en-US"/>
      </w:rPr>
    </w:lvl>
    <w:lvl w:ilvl="6">
      <w:start w:val="0"/>
      <w:numFmt w:val="bullet"/>
      <w:lvlText w:val="•"/>
      <w:lvlJc w:val="left"/>
      <w:pPr>
        <w:ind w:left="6066" w:hanging="360"/>
      </w:pPr>
      <w:rPr>
        <w:rFonts w:hint="default"/>
        <w:lang w:val="en-US" w:eastAsia="en-US" w:bidi="en-US"/>
      </w:rPr>
    </w:lvl>
    <w:lvl w:ilvl="7">
      <w:start w:val="0"/>
      <w:numFmt w:val="bullet"/>
      <w:lvlText w:val="•"/>
      <w:lvlJc w:val="left"/>
      <w:pPr>
        <w:ind w:left="7040" w:hanging="360"/>
      </w:pPr>
      <w:rPr>
        <w:rFonts w:hint="default"/>
        <w:lang w:val="en-US" w:eastAsia="en-US" w:bidi="en-US"/>
      </w:rPr>
    </w:lvl>
    <w:lvl w:ilvl="8">
      <w:start w:val="0"/>
      <w:numFmt w:val="bullet"/>
      <w:lvlText w:val="•"/>
      <w:lvlJc w:val="left"/>
      <w:pPr>
        <w:ind w:left="8013" w:hanging="360"/>
      </w:pPr>
      <w:rPr>
        <w:rFonts w:hint="default"/>
        <w:lang w:val="en-US" w:eastAsia="en-US" w:bidi="en-US"/>
      </w:rPr>
    </w:lvl>
  </w:abstractNum>
  <w:abstractNum w:abstractNumId="7">
    <w:nsid w:val="79E33F68"/>
    <w:multiLevelType w:val="hybridMultilevel"/>
    <w:tmpl w:val="5008BE2E"/>
    <w:lvl w:ilvl="0">
      <w:start w:val="0"/>
      <w:numFmt w:val="bullet"/>
      <w:lvlText w:val=""/>
      <w:lvlJc w:val="left"/>
      <w:pPr>
        <w:ind w:left="925" w:hanging="360"/>
      </w:pPr>
      <w:rPr>
        <w:rFonts w:ascii="Symbol" w:eastAsia="Symbol" w:hAnsi="Symbol" w:cs="Symbol" w:hint="default"/>
        <w:w w:val="99"/>
        <w:sz w:val="22"/>
        <w:szCs w:val="22"/>
        <w:lang w:val="en-US" w:eastAsia="en-US" w:bidi="en-US"/>
      </w:rPr>
    </w:lvl>
    <w:lvl w:ilvl="1">
      <w:start w:val="0"/>
      <w:numFmt w:val="bullet"/>
      <w:lvlText w:val="•"/>
      <w:lvlJc w:val="left"/>
      <w:pPr>
        <w:ind w:left="1824" w:hanging="360"/>
      </w:pPr>
      <w:rPr>
        <w:rFonts w:hint="default"/>
        <w:lang w:val="en-US" w:eastAsia="en-US" w:bidi="en-US"/>
      </w:rPr>
    </w:lvl>
    <w:lvl w:ilvl="2">
      <w:start w:val="0"/>
      <w:numFmt w:val="bullet"/>
      <w:lvlText w:val="•"/>
      <w:lvlJc w:val="left"/>
      <w:pPr>
        <w:ind w:left="2728" w:hanging="360"/>
      </w:pPr>
      <w:rPr>
        <w:rFonts w:hint="default"/>
        <w:lang w:val="en-US" w:eastAsia="en-US" w:bidi="en-US"/>
      </w:rPr>
    </w:lvl>
    <w:lvl w:ilvl="3">
      <w:start w:val="0"/>
      <w:numFmt w:val="bullet"/>
      <w:lvlText w:val="•"/>
      <w:lvlJc w:val="left"/>
      <w:pPr>
        <w:ind w:left="3632" w:hanging="360"/>
      </w:pPr>
      <w:rPr>
        <w:rFonts w:hint="default"/>
        <w:lang w:val="en-US" w:eastAsia="en-US" w:bidi="en-US"/>
      </w:rPr>
    </w:lvl>
    <w:lvl w:ilvl="4">
      <w:start w:val="0"/>
      <w:numFmt w:val="bullet"/>
      <w:lvlText w:val="•"/>
      <w:lvlJc w:val="left"/>
      <w:pPr>
        <w:ind w:left="4536" w:hanging="360"/>
      </w:pPr>
      <w:rPr>
        <w:rFonts w:hint="default"/>
        <w:lang w:val="en-US" w:eastAsia="en-US" w:bidi="en-US"/>
      </w:rPr>
    </w:lvl>
    <w:lvl w:ilvl="5">
      <w:start w:val="0"/>
      <w:numFmt w:val="bullet"/>
      <w:lvlText w:val="•"/>
      <w:lvlJc w:val="left"/>
      <w:pPr>
        <w:ind w:left="5440" w:hanging="360"/>
      </w:pPr>
      <w:rPr>
        <w:rFonts w:hint="default"/>
        <w:lang w:val="en-US" w:eastAsia="en-US" w:bidi="en-US"/>
      </w:rPr>
    </w:lvl>
    <w:lvl w:ilvl="6">
      <w:start w:val="0"/>
      <w:numFmt w:val="bullet"/>
      <w:lvlText w:val="•"/>
      <w:lvlJc w:val="left"/>
      <w:pPr>
        <w:ind w:left="6344" w:hanging="360"/>
      </w:pPr>
      <w:rPr>
        <w:rFonts w:hint="default"/>
        <w:lang w:val="en-US" w:eastAsia="en-US" w:bidi="en-US"/>
      </w:rPr>
    </w:lvl>
    <w:lvl w:ilvl="7">
      <w:start w:val="0"/>
      <w:numFmt w:val="bullet"/>
      <w:lvlText w:val="•"/>
      <w:lvlJc w:val="left"/>
      <w:pPr>
        <w:ind w:left="7248" w:hanging="360"/>
      </w:pPr>
      <w:rPr>
        <w:rFonts w:hint="default"/>
        <w:lang w:val="en-US" w:eastAsia="en-US" w:bidi="en-US"/>
      </w:rPr>
    </w:lvl>
    <w:lvl w:ilvl="8">
      <w:start w:val="0"/>
      <w:numFmt w:val="bullet"/>
      <w:lvlText w:val="•"/>
      <w:lvlJc w:val="left"/>
      <w:pPr>
        <w:ind w:left="8152" w:hanging="360"/>
      </w:pPr>
      <w:rPr>
        <w:rFonts w:hint="default"/>
        <w:lang w:val="en-US" w:eastAsia="en-US" w:bidi="en-US"/>
      </w:rPr>
    </w:lvl>
  </w:abstractNum>
  <w:abstractNum w:abstractNumId="8">
    <w:nsid w:val="7BF821FF"/>
    <w:multiLevelType w:val="hybridMultilevel"/>
    <w:tmpl w:val="C7CEBA1E"/>
    <w:lvl w:ilvl="0">
      <w:start w:val="1"/>
      <w:numFmt w:val="decimal"/>
      <w:lvlText w:val="%1."/>
      <w:lvlJc w:val="left"/>
      <w:pPr>
        <w:ind w:left="1002" w:hanging="433"/>
        <w:jc w:val="right"/>
      </w:pPr>
      <w:rPr>
        <w:rFonts w:ascii="Calibri" w:eastAsia="Calibri" w:hAnsi="Calibri" w:cs="Calibri" w:hint="default"/>
        <w:w w:val="99"/>
        <w:sz w:val="22"/>
        <w:szCs w:val="22"/>
        <w:lang w:val="en-US" w:eastAsia="en-US" w:bidi="en-US"/>
      </w:rPr>
    </w:lvl>
    <w:lvl w:ilvl="1">
      <w:start w:val="0"/>
      <w:numFmt w:val="bullet"/>
      <w:lvlText w:val=""/>
      <w:lvlJc w:val="left"/>
      <w:pPr>
        <w:ind w:left="1199" w:hanging="360"/>
      </w:pPr>
      <w:rPr>
        <w:rFonts w:ascii="Symbol" w:eastAsia="Symbol" w:hAnsi="Symbol" w:cs="Symbol" w:hint="default"/>
        <w:w w:val="99"/>
        <w:sz w:val="22"/>
        <w:szCs w:val="22"/>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2295" w:hanging="360"/>
      </w:pPr>
      <w:rPr>
        <w:rFonts w:hint="default"/>
        <w:lang w:val="en-US" w:eastAsia="en-US" w:bidi="en-US"/>
      </w:rPr>
    </w:lvl>
    <w:lvl w:ilvl="4">
      <w:start w:val="0"/>
      <w:numFmt w:val="bullet"/>
      <w:lvlText w:val="•"/>
      <w:lvlJc w:val="left"/>
      <w:pPr>
        <w:ind w:left="3390" w:hanging="360"/>
      </w:pPr>
      <w:rPr>
        <w:rFonts w:hint="default"/>
        <w:lang w:val="en-US" w:eastAsia="en-US" w:bidi="en-US"/>
      </w:rPr>
    </w:lvl>
    <w:lvl w:ilvl="5">
      <w:start w:val="0"/>
      <w:numFmt w:val="bullet"/>
      <w:lvlText w:val="•"/>
      <w:lvlJc w:val="left"/>
      <w:pPr>
        <w:ind w:left="4485" w:hanging="360"/>
      </w:pPr>
      <w:rPr>
        <w:rFonts w:hint="default"/>
        <w:lang w:val="en-US" w:eastAsia="en-US" w:bidi="en-US"/>
      </w:rPr>
    </w:lvl>
    <w:lvl w:ilvl="6">
      <w:start w:val="0"/>
      <w:numFmt w:val="bullet"/>
      <w:lvlText w:val="•"/>
      <w:lvlJc w:val="left"/>
      <w:pPr>
        <w:ind w:left="5580" w:hanging="360"/>
      </w:pPr>
      <w:rPr>
        <w:rFonts w:hint="default"/>
        <w:lang w:val="en-US" w:eastAsia="en-US" w:bidi="en-US"/>
      </w:rPr>
    </w:lvl>
    <w:lvl w:ilvl="7">
      <w:start w:val="0"/>
      <w:numFmt w:val="bullet"/>
      <w:lvlText w:val="•"/>
      <w:lvlJc w:val="left"/>
      <w:pPr>
        <w:ind w:left="6675" w:hanging="360"/>
      </w:pPr>
      <w:rPr>
        <w:rFonts w:hint="default"/>
        <w:lang w:val="en-US" w:eastAsia="en-US" w:bidi="en-US"/>
      </w:rPr>
    </w:lvl>
    <w:lvl w:ilvl="8">
      <w:start w:val="0"/>
      <w:numFmt w:val="bullet"/>
      <w:lvlText w:val="•"/>
      <w:lvlJc w:val="left"/>
      <w:pPr>
        <w:ind w:left="7770" w:hanging="360"/>
      </w:pPr>
      <w:rPr>
        <w:rFonts w:hint="default"/>
        <w:lang w:val="en-US" w:eastAsia="en-US" w:bidi="en-US"/>
      </w:rPr>
    </w:lvl>
  </w:abstractNum>
  <w:num w:numId="1" w16cid:durableId="313412129">
    <w:abstractNumId w:val="8"/>
  </w:num>
  <w:num w:numId="2" w16cid:durableId="740954149">
    <w:abstractNumId w:val="3"/>
  </w:num>
  <w:num w:numId="3" w16cid:durableId="877543327">
    <w:abstractNumId w:val="7"/>
  </w:num>
  <w:num w:numId="4" w16cid:durableId="1131022978">
    <w:abstractNumId w:val="1"/>
  </w:num>
  <w:num w:numId="5" w16cid:durableId="1599287418">
    <w:abstractNumId w:val="6"/>
  </w:num>
  <w:num w:numId="6" w16cid:durableId="1485195083">
    <w:abstractNumId w:val="0"/>
  </w:num>
  <w:num w:numId="7" w16cid:durableId="1323117215">
    <w:abstractNumId w:val="5"/>
  </w:num>
  <w:num w:numId="8" w16cid:durableId="1869374258">
    <w:abstractNumId w:val="4"/>
  </w:num>
  <w:num w:numId="9" w16cid:durableId="855122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3B"/>
    <w:rsid w:val="000034E6"/>
    <w:rsid w:val="000179E2"/>
    <w:rsid w:val="0002275F"/>
    <w:rsid w:val="0010788E"/>
    <w:rsid w:val="00177AD3"/>
    <w:rsid w:val="001E7D0C"/>
    <w:rsid w:val="00216497"/>
    <w:rsid w:val="002826A3"/>
    <w:rsid w:val="002A594D"/>
    <w:rsid w:val="002C4E0B"/>
    <w:rsid w:val="003131BD"/>
    <w:rsid w:val="00324302"/>
    <w:rsid w:val="00452F99"/>
    <w:rsid w:val="004C2738"/>
    <w:rsid w:val="00505EBA"/>
    <w:rsid w:val="00560561"/>
    <w:rsid w:val="006262CE"/>
    <w:rsid w:val="00653AC7"/>
    <w:rsid w:val="00657551"/>
    <w:rsid w:val="0074729C"/>
    <w:rsid w:val="00774D7F"/>
    <w:rsid w:val="008C040A"/>
    <w:rsid w:val="00950CC4"/>
    <w:rsid w:val="009662E5"/>
    <w:rsid w:val="009726C1"/>
    <w:rsid w:val="009D1D3B"/>
    <w:rsid w:val="009F7F17"/>
    <w:rsid w:val="00A87091"/>
    <w:rsid w:val="00A94AFB"/>
    <w:rsid w:val="00B02317"/>
    <w:rsid w:val="00B45EFF"/>
    <w:rsid w:val="00B83F39"/>
    <w:rsid w:val="00BA4B54"/>
    <w:rsid w:val="00BC49E4"/>
    <w:rsid w:val="00C0085F"/>
    <w:rsid w:val="00C95F53"/>
    <w:rsid w:val="00D0116D"/>
    <w:rsid w:val="00D048E0"/>
    <w:rsid w:val="00D2111B"/>
    <w:rsid w:val="00D41E79"/>
    <w:rsid w:val="00D456E5"/>
    <w:rsid w:val="00DB7095"/>
    <w:rsid w:val="00E06255"/>
    <w:rsid w:val="00E06D72"/>
    <w:rsid w:val="00E26917"/>
    <w:rsid w:val="00E30754"/>
    <w:rsid w:val="00E561A7"/>
    <w:rsid w:val="00EC1359"/>
    <w:rsid w:val="00EF6BC4"/>
    <w:rsid w:val="00F35B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D9B6D6"/>
  <w15:docId w15:val="{B7EF5C94-3BAF-4DD4-9FAF-E86FB14F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912" w:hanging="432"/>
      <w:outlineLvl w:val="0"/>
    </w:pPr>
    <w:rPr>
      <w:rFonts w:ascii="Cambria" w:eastAsia="Cambria" w:hAnsi="Cambria" w:cs="Cambria"/>
      <w:sz w:val="26"/>
      <w:szCs w:val="26"/>
    </w:rPr>
  </w:style>
  <w:style w:type="paragraph" w:styleId="Heading2">
    <w:name w:val="heading 2"/>
    <w:basedOn w:val="Normal"/>
    <w:uiPriority w:val="9"/>
    <w:unhideWhenUsed/>
    <w:qFormat/>
    <w:pPr>
      <w:ind w:left="1200" w:hanging="361"/>
      <w:outlineLvl w:val="1"/>
    </w:pPr>
    <w:rPr>
      <w:rFonts w:ascii="Times New Roman" w:eastAsia="Times New Roman" w:hAnsi="Times New Roman" w:cs="Times New Roman"/>
      <w:sz w:val="24"/>
      <w:szCs w:val="24"/>
    </w:rPr>
  </w:style>
  <w:style w:type="paragraph" w:styleId="Heading3">
    <w:name w:val="heading 3"/>
    <w:basedOn w:val="Normal"/>
    <w:uiPriority w:val="9"/>
    <w:unhideWhenUsed/>
    <w:qFormat/>
    <w:pPr>
      <w:ind w:left="1199" w:hanging="361"/>
      <w:outlineLvl w:val="2"/>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
      <w:ind w:left="338"/>
    </w:pPr>
    <w:rPr>
      <w:b/>
      <w:bCs/>
    </w:rPr>
  </w:style>
  <w:style w:type="paragraph" w:styleId="TOC2">
    <w:name w:val="toc 2"/>
    <w:basedOn w:val="Normal"/>
    <w:uiPriority w:val="1"/>
    <w:qFormat/>
    <w:pPr>
      <w:spacing w:before="140"/>
      <w:ind w:left="1077" w:hanging="739"/>
    </w:pPr>
  </w:style>
  <w:style w:type="paragraph" w:styleId="BodyText">
    <w:name w:val="Body Text"/>
    <w:basedOn w:val="Normal"/>
    <w:uiPriority w:val="1"/>
    <w:qFormat/>
  </w:style>
  <w:style w:type="paragraph" w:styleId="ListParagraph">
    <w:name w:val="List Paragraph"/>
    <w:basedOn w:val="Normal"/>
    <w:uiPriority w:val="1"/>
    <w:qFormat/>
    <w:pPr>
      <w:ind w:left="119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24302"/>
    <w:pPr>
      <w:tabs>
        <w:tab w:val="center" w:pos="4680"/>
        <w:tab w:val="right" w:pos="9360"/>
      </w:tabs>
    </w:pPr>
  </w:style>
  <w:style w:type="character" w:customStyle="1" w:styleId="HeaderChar">
    <w:name w:val="Header Char"/>
    <w:basedOn w:val="DefaultParagraphFont"/>
    <w:link w:val="Header"/>
    <w:uiPriority w:val="99"/>
    <w:rsid w:val="00324302"/>
    <w:rPr>
      <w:rFonts w:ascii="Calibri" w:eastAsia="Calibri" w:hAnsi="Calibri" w:cs="Calibri"/>
      <w:lang w:bidi="en-US"/>
    </w:rPr>
  </w:style>
  <w:style w:type="paragraph" w:styleId="Footer">
    <w:name w:val="footer"/>
    <w:basedOn w:val="Normal"/>
    <w:link w:val="FooterChar"/>
    <w:uiPriority w:val="99"/>
    <w:unhideWhenUsed/>
    <w:rsid w:val="00324302"/>
    <w:pPr>
      <w:tabs>
        <w:tab w:val="center" w:pos="4680"/>
        <w:tab w:val="right" w:pos="9360"/>
      </w:tabs>
    </w:pPr>
  </w:style>
  <w:style w:type="character" w:customStyle="1" w:styleId="FooterChar">
    <w:name w:val="Footer Char"/>
    <w:basedOn w:val="DefaultParagraphFont"/>
    <w:link w:val="Footer"/>
    <w:uiPriority w:val="99"/>
    <w:rsid w:val="00324302"/>
    <w:rPr>
      <w:rFonts w:ascii="Calibri" w:eastAsia="Calibri" w:hAnsi="Calibri" w:cs="Calibri"/>
      <w:lang w:bidi="en-US"/>
    </w:rPr>
  </w:style>
  <w:style w:type="paragraph" w:styleId="BalloonText">
    <w:name w:val="Balloon Text"/>
    <w:basedOn w:val="Normal"/>
    <w:link w:val="BalloonTextChar"/>
    <w:uiPriority w:val="99"/>
    <w:semiHidden/>
    <w:unhideWhenUsed/>
    <w:rsid w:val="002C4E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E0B"/>
    <w:rPr>
      <w:rFonts w:ascii="Segoe UI" w:eastAsia="Calibri" w:hAnsi="Segoe UI" w:cs="Segoe UI"/>
      <w:sz w:val="18"/>
      <w:szCs w:val="18"/>
      <w:lang w:bidi="en-US"/>
    </w:rPr>
  </w:style>
  <w:style w:type="character" w:styleId="CommentReference">
    <w:name w:val="annotation reference"/>
    <w:basedOn w:val="DefaultParagraphFont"/>
    <w:uiPriority w:val="99"/>
    <w:semiHidden/>
    <w:unhideWhenUsed/>
    <w:rsid w:val="00F35B5F"/>
    <w:rPr>
      <w:sz w:val="16"/>
      <w:szCs w:val="16"/>
    </w:rPr>
  </w:style>
  <w:style w:type="paragraph" w:styleId="CommentText">
    <w:name w:val="annotation text"/>
    <w:basedOn w:val="Normal"/>
    <w:link w:val="CommentTextChar"/>
    <w:uiPriority w:val="99"/>
    <w:unhideWhenUsed/>
    <w:rsid w:val="00F35B5F"/>
    <w:rPr>
      <w:sz w:val="20"/>
      <w:szCs w:val="20"/>
    </w:rPr>
  </w:style>
  <w:style w:type="character" w:customStyle="1" w:styleId="CommentTextChar">
    <w:name w:val="Comment Text Char"/>
    <w:basedOn w:val="DefaultParagraphFont"/>
    <w:link w:val="CommentText"/>
    <w:uiPriority w:val="99"/>
    <w:rsid w:val="00F35B5F"/>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F35B5F"/>
    <w:rPr>
      <w:b/>
      <w:bCs/>
    </w:rPr>
  </w:style>
  <w:style w:type="character" w:customStyle="1" w:styleId="CommentSubjectChar">
    <w:name w:val="Comment Subject Char"/>
    <w:basedOn w:val="CommentTextChar"/>
    <w:link w:val="CommentSubject"/>
    <w:uiPriority w:val="99"/>
    <w:semiHidden/>
    <w:rsid w:val="00F35B5F"/>
    <w:rPr>
      <w:rFonts w:ascii="Calibri" w:eastAsia="Calibri" w:hAnsi="Calibri" w:cs="Calibri"/>
      <w:b/>
      <w:bCs/>
      <w:sz w:val="20"/>
      <w:szCs w:val="20"/>
      <w:lang w:bidi="en-US"/>
    </w:rPr>
  </w:style>
  <w:style w:type="paragraph" w:styleId="Revision">
    <w:name w:val="Revision"/>
    <w:hidden/>
    <w:uiPriority w:val="99"/>
    <w:semiHidden/>
    <w:rsid w:val="00177AD3"/>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image" Target="media/image3.jpeg" /><Relationship Id="rId13" Type="http://schemas.openxmlformats.org/officeDocument/2006/relationships/image" Target="media/image4.jpeg" /><Relationship Id="rId14" Type="http://schemas.openxmlformats.org/officeDocument/2006/relationships/image" Target="media/image5.jpeg" /><Relationship Id="rId15" Type="http://schemas.openxmlformats.org/officeDocument/2006/relationships/image" Target="media/image6.jpeg" /><Relationship Id="rId16" Type="http://schemas.openxmlformats.org/officeDocument/2006/relationships/image" Target="media/image7.jpeg" /><Relationship Id="rId17" Type="http://schemas.openxmlformats.org/officeDocument/2006/relationships/image" Target="media/image8.jpeg" /><Relationship Id="rId18" Type="http://schemas.openxmlformats.org/officeDocument/2006/relationships/image" Target="media/image9.jpeg" /><Relationship Id="rId19" Type="http://schemas.openxmlformats.org/officeDocument/2006/relationships/hyperlink" Target="https://www.banknet.gov/entrance/default.html"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http://www.occ.gov/publications-and-resources/forms/dodd-frank-act-stress-test/index-dodd-frank-act-stress-" TargetMode="External" /><Relationship Id="rId7" Type="http://schemas.openxmlformats.org/officeDocument/2006/relationships/hyperlink" Target="http://www.microsoft.com/en-us/download/details.aspx?id=7973)" TargetMode="External" /><Relationship Id="rId8" Type="http://schemas.openxmlformats.org/officeDocument/2006/relationships/hyperlink" Target="http://notepad-plus-plus.org/)" TargetMode="External" /><Relationship Id="rId9" Type="http://schemas.openxmlformats.org/officeDocument/2006/relationships/hyperlink" Target="http://xerces.apache.org/xerces-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2883</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Office of the Comptroller of the Currency</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Geary, Sean</dc:creator>
  <cp:lastModifiedBy>Geary, Sean</cp:lastModifiedBy>
  <cp:revision>2</cp:revision>
  <dcterms:created xsi:type="dcterms:W3CDTF">2025-01-28T21:08:00Z</dcterms:created>
  <dcterms:modified xsi:type="dcterms:W3CDTF">2025-01-28T21:08:00Z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Creator">
    <vt:lpwstr>Acrobat PDFMaker 15 for Word</vt:lpwstr>
  </property>
  <property fmtid="{D5CDD505-2E9C-101B-9397-08002B2CF9AE}" pid="4" name="LastSaved">
    <vt:filetime>2021-02-09T00:00:00Z</vt:filetime>
  </property>
</Properties>
</file>