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70CB" w:rsidP="00731C03" w14:paraId="1F18FEAC" w14:textId="77777777"/>
    <w:p w:rsidR="001C70CB" w:rsidP="00731C03" w14:paraId="0EA02E09" w14:textId="77777777"/>
    <w:p w:rsidR="001C70CB" w:rsidP="00731C03" w14:paraId="12CEE1B2" w14:textId="77777777"/>
    <w:p w:rsidR="001C70CB" w:rsidP="00731C03" w14:paraId="2EF26DD9" w14:textId="77777777"/>
    <w:p w:rsidR="001C70CB" w:rsidP="00731C03" w14:paraId="5EA8C733" w14:textId="77777777"/>
    <w:p w:rsidR="001C70CB" w:rsidRPr="001C70CB" w:rsidP="001C70CB" w14:paraId="665BE287" w14:textId="5949341E">
      <w:pPr>
        <w:jc w:val="center"/>
        <w:rPr>
          <w:sz w:val="24"/>
          <w:szCs w:val="24"/>
        </w:rPr>
      </w:pPr>
      <w:r w:rsidRPr="001C70CB">
        <w:rPr>
          <w:sz w:val="24"/>
          <w:szCs w:val="24"/>
        </w:rPr>
        <w:t>Attachment I- Exposure Results Notification Letter</w:t>
      </w:r>
    </w:p>
    <w:p w:rsidR="001C70CB" w:rsidP="00731C03" w14:paraId="361D0CBE" w14:textId="77777777"/>
    <w:p w:rsidR="001C70CB" w:rsidP="00731C03" w14:paraId="7BD3BF4D" w14:textId="77777777"/>
    <w:p w:rsidR="001C70CB" w:rsidP="00731C03" w14:paraId="25FCE640" w14:textId="77777777"/>
    <w:p w:rsidR="001C70CB" w:rsidP="00731C03" w14:paraId="693F53D4" w14:textId="77777777"/>
    <w:p w:rsidR="001C70CB" w:rsidP="00731C03" w14:paraId="6D6E0AD8" w14:textId="77777777"/>
    <w:p w:rsidR="001C70CB" w:rsidP="00731C03" w14:paraId="532471D6" w14:textId="77777777"/>
    <w:p w:rsidR="001C70CB" w:rsidP="00731C03" w14:paraId="25E700B4" w14:textId="77777777"/>
    <w:p w:rsidR="001C70CB" w:rsidP="00731C03" w14:paraId="2E32FC22" w14:textId="77777777"/>
    <w:p w:rsidR="001C70CB" w:rsidP="00731C03" w14:paraId="087950E6" w14:textId="77777777"/>
    <w:p w:rsidR="001C70CB" w:rsidP="00731C03" w14:paraId="63DF6832" w14:textId="77777777"/>
    <w:p w:rsidR="001C70CB" w:rsidP="00731C03" w14:paraId="6BC53499" w14:textId="77777777"/>
    <w:p w:rsidR="001C70CB" w:rsidP="00731C03" w14:paraId="4B107B41" w14:textId="77777777"/>
    <w:p w:rsidR="001C70CB" w:rsidP="00731C03" w14:paraId="2A8B5830" w14:textId="77777777"/>
    <w:p w:rsidR="001C70CB" w:rsidP="00731C03" w14:paraId="57EC08C9" w14:textId="77777777"/>
    <w:p w:rsidR="001C70CB" w:rsidP="00731C03" w14:paraId="1FC82795" w14:textId="77777777"/>
    <w:p w:rsidR="001C70CB" w:rsidP="00731C03" w14:paraId="0014E53B" w14:textId="77777777"/>
    <w:p w:rsidR="001C70CB" w:rsidP="00731C03" w14:paraId="7A096D12" w14:textId="77777777"/>
    <w:p w:rsidR="001C70CB" w:rsidP="00731C03" w14:paraId="5A9952D7" w14:textId="77777777"/>
    <w:p w:rsidR="001C70CB" w:rsidP="00731C03" w14:paraId="2F54A9D1" w14:textId="77777777"/>
    <w:p w:rsidR="001C70CB" w:rsidP="00731C03" w14:paraId="4868714D" w14:textId="77777777"/>
    <w:p w:rsidR="001C70CB" w:rsidP="00731C03" w14:paraId="540865AD" w14:textId="77777777"/>
    <w:p w:rsidR="001C70CB" w:rsidP="00731C03" w14:paraId="4375B957" w14:textId="77777777"/>
    <w:p w:rsidR="001C70CB" w:rsidP="00731C03" w14:paraId="3320C040" w14:textId="77777777"/>
    <w:p w:rsidR="00731C03" w:rsidP="00731C03" w14:paraId="58098EE1" w14:textId="165417C6">
      <w:r>
        <w:t>[PARTICIPANT NAME]</w:t>
      </w:r>
      <w:r w:rsidRPr="00AE01A9">
        <w:t xml:space="preserve"> </w:t>
      </w:r>
      <w:r>
        <w:tab/>
      </w:r>
      <w:r>
        <w:tab/>
      </w:r>
      <w:r>
        <w:tab/>
      </w:r>
      <w:r>
        <w:tab/>
      </w:r>
      <w:r>
        <w:tab/>
      </w:r>
      <w:r>
        <w:tab/>
      </w:r>
      <w:r>
        <w:tab/>
      </w:r>
      <w:r>
        <w:tab/>
      </w:r>
      <w:r>
        <w:tab/>
      </w:r>
      <w:r>
        <w:tab/>
      </w:r>
      <w:r>
        <w:tab/>
        <w:t>[DATE]</w:t>
      </w:r>
    </w:p>
    <w:p w:rsidR="00731C03" w:rsidP="00731C03" w14:paraId="01BB2DBA" w14:textId="77777777">
      <w:r>
        <w:t>[ADDRESSS]</w:t>
      </w:r>
    </w:p>
    <w:p w:rsidR="00731C03" w:rsidP="00731C03" w14:paraId="04D5DFD6" w14:textId="77777777">
      <w:r>
        <w:t>Dear PARTICIPANT:</w:t>
      </w:r>
    </w:p>
    <w:p w:rsidR="00731C03" w:rsidP="00731C03" w14:paraId="1BF8CF1E" w14:textId="77777777">
      <w:r>
        <w:t>Thank you for taking part in the “</w:t>
      </w:r>
      <w:r w:rsidRPr="00F65DE6">
        <w:t>Noise Exposures and Hearing Loss in the Oil and Gas Extraction Industry</w:t>
      </w:r>
      <w:r>
        <w:t xml:space="preserve">” study. As part of this research study in which you voluntarily participated, the National Institute for Occupational Safety and Health (NIOSH) performed exposure monitoring on you at an oil and gas industry worksite between [DATE RANGE]. We are writing because you asked for your individual sampling results. </w:t>
      </w:r>
      <w:r w:rsidRPr="00C62271">
        <w:t>In Attachment A, we talk a little more about the study and explain the sampling results</w:t>
      </w:r>
      <w:r>
        <w:t>.</w:t>
      </w:r>
    </w:p>
    <w:p w:rsidR="00731C03" w:rsidP="00731C03" w14:paraId="332E691D" w14:textId="77777777">
      <w:pPr>
        <w:rPr>
          <w:sz w:val="28"/>
          <w:szCs w:val="28"/>
        </w:rPr>
      </w:pPr>
      <w:r>
        <w:rPr>
          <w:sz w:val="28"/>
          <w:szCs w:val="28"/>
        </w:rPr>
        <w:t>What did we do?</w:t>
      </w:r>
    </w:p>
    <w:p w:rsidR="00731C03" w:rsidRPr="0078694A" w:rsidP="00731C03" w14:paraId="1683431C" w14:textId="77777777">
      <w:pPr>
        <w:numPr>
          <w:ilvl w:val="0"/>
          <w:numId w:val="1"/>
        </w:numPr>
        <w:pBdr>
          <w:top w:val="nil"/>
          <w:left w:val="nil"/>
          <w:bottom w:val="nil"/>
          <w:right w:val="nil"/>
          <w:between w:val="nil"/>
        </w:pBdr>
        <w:spacing w:before="120" w:after="0" w:line="240" w:lineRule="auto"/>
      </w:pPr>
      <w:r>
        <w:rPr>
          <w:color w:val="000000"/>
        </w:rPr>
        <w:t>We took samples on you for noise and/or chemicals in the air. The air sampling equipment was attached to your outerwear in your personal breathing zone.</w:t>
      </w:r>
    </w:p>
    <w:p w:rsidR="00731C03" w:rsidP="00731C03" w14:paraId="44B24288" w14:textId="77777777">
      <w:pPr>
        <w:numPr>
          <w:ilvl w:val="0"/>
          <w:numId w:val="1"/>
        </w:numPr>
        <w:pBdr>
          <w:top w:val="nil"/>
          <w:left w:val="nil"/>
          <w:bottom w:val="nil"/>
          <w:right w:val="nil"/>
          <w:between w:val="nil"/>
        </w:pBdr>
        <w:spacing w:before="120" w:after="0" w:line="240" w:lineRule="auto"/>
      </w:pPr>
      <w:r>
        <w:rPr>
          <w:color w:val="000000"/>
        </w:rPr>
        <w:t xml:space="preserve">We wiped portions of your skin for the presence of lead. </w:t>
      </w:r>
    </w:p>
    <w:p w:rsidR="00731C03" w:rsidRPr="0078694A" w:rsidP="00731C03" w14:paraId="05AF23D4" w14:textId="77777777">
      <w:pPr>
        <w:pBdr>
          <w:top w:val="nil"/>
          <w:left w:val="nil"/>
          <w:bottom w:val="nil"/>
          <w:right w:val="nil"/>
          <w:between w:val="nil"/>
        </w:pBdr>
        <w:spacing w:before="120" w:after="0" w:line="240" w:lineRule="auto"/>
        <w:ind w:left="360"/>
      </w:pPr>
    </w:p>
    <w:p w:rsidR="00731C03" w:rsidP="00731C03" w14:paraId="2AFE31AA" w14:textId="77777777">
      <w:pPr>
        <w:rPr>
          <w:sz w:val="28"/>
          <w:szCs w:val="28"/>
        </w:rPr>
      </w:pPr>
      <w:r>
        <w:rPr>
          <w:sz w:val="28"/>
          <w:szCs w:val="28"/>
        </w:rPr>
        <w:t>What did we compare the results to?</w:t>
      </w:r>
    </w:p>
    <w:p w:rsidR="00731C03" w:rsidP="00731C03" w14:paraId="74C422B1" w14:textId="77777777">
      <w:r>
        <w:t>Occupational exposure limits (OELs) have been developed by federal agencies such as NIOSH, the Occupational Safety and Health Administration (OSHA), and other safety and health organizations such as the American Conference of Governmental Industrial Hygienists (ACGIH®) to prevent harmful health effects from workplace exposures. OELs established by OSHA are enforced by law. These limits are generally defined as the highest amount of a substance that workers can be exposed to over a work shift, day after day, without causing health problems.</w:t>
      </w:r>
    </w:p>
    <w:p w:rsidR="00731C03" w:rsidP="00731C03" w14:paraId="2373DBA3" w14:textId="77777777">
      <w:r>
        <w:t>We compared your sampling results to available OELs for those specific compounds, typically the NIOSH Recommended Exposure Limit (REL) or the ACGIH threshold limit value (TLV). For noise,</w:t>
      </w:r>
      <w:r w:rsidRPr="00AE0CB9">
        <w:t xml:space="preserve"> we also compared your sampling results against the OSHA permissible exposure limit (PEL)</w:t>
      </w:r>
      <w:r>
        <w:t xml:space="preserve">. Your results for noise and chemicals provided in this letter represent the time-weighted averages over the shifts we sampled during your work activities. </w:t>
      </w:r>
    </w:p>
    <w:p w:rsidR="00731C03" w:rsidP="00731C03" w14:paraId="2EBDAF18" w14:textId="77777777">
      <w:pPr>
        <w:numPr>
          <w:ilvl w:val="0"/>
          <w:numId w:val="2"/>
        </w:numPr>
        <w:pBdr>
          <w:top w:val="nil"/>
          <w:left w:val="nil"/>
          <w:bottom w:val="nil"/>
          <w:right w:val="nil"/>
          <w:between w:val="nil"/>
        </w:pBdr>
        <w:spacing w:before="120" w:after="0" w:line="240" w:lineRule="auto"/>
      </w:pPr>
      <w:r>
        <w:rPr>
          <w:color w:val="000000"/>
        </w:rPr>
        <w:t>For noise, we compared results with the NIOSH REL and the OSHA PEL. For an 8-hour shift, the REL is 85 decibels, A-weighted (dBA) and the OSHA PEL is 90 dBA.</w:t>
      </w:r>
      <w:r w:rsidRPr="00352369">
        <w:rPr>
          <w:color w:val="000000"/>
          <w:vertAlign w:val="superscript"/>
        </w:rPr>
        <w:t>1</w:t>
      </w:r>
      <w:r>
        <w:rPr>
          <w:color w:val="000000"/>
          <w:vertAlign w:val="superscript"/>
        </w:rPr>
        <w:t>,2</w:t>
      </w:r>
      <w:r>
        <w:rPr>
          <w:color w:val="000000"/>
        </w:rPr>
        <w:t xml:space="preserve"> These may be adjusted to account for shifts longer than 8-hours, including typical 12-hour shifts worked in the industry. Even if someone is exposed to noise above an OEL, wearing appropriate hearing protection may reduce those exposures below that OEL.</w:t>
      </w:r>
    </w:p>
    <w:p w:rsidR="00731C03" w:rsidRPr="00272DF6" w:rsidP="00731C03" w14:paraId="3DF2EC02" w14:textId="77777777">
      <w:pPr>
        <w:numPr>
          <w:ilvl w:val="0"/>
          <w:numId w:val="2"/>
        </w:numPr>
        <w:pBdr>
          <w:top w:val="nil"/>
          <w:left w:val="nil"/>
          <w:bottom w:val="nil"/>
          <w:right w:val="nil"/>
          <w:between w:val="nil"/>
        </w:pBdr>
        <w:spacing w:after="0" w:line="240" w:lineRule="auto"/>
      </w:pPr>
      <w:r>
        <w:rPr>
          <w:color w:val="000000"/>
        </w:rPr>
        <w:t>For air concentrations of ototoxic chemicals, we compared results with the ACGIH Threshold Limit Value (TLV) and the OSHA PEL for each compound, if available.</w:t>
      </w:r>
      <w:r>
        <w:rPr>
          <w:color w:val="000000"/>
          <w:vertAlign w:val="superscript"/>
        </w:rPr>
        <w:t>3</w:t>
      </w:r>
      <w:r>
        <w:rPr>
          <w:color w:val="000000"/>
        </w:rPr>
        <w:t xml:space="preserve"> Ototoxic </w:t>
      </w:r>
      <w:r w:rsidRPr="00C314B6">
        <w:rPr>
          <w:color w:val="000000"/>
        </w:rPr>
        <w:t xml:space="preserve">chemicals have a toxic effect on the ear or its nerves supply. </w:t>
      </w:r>
      <w:r>
        <w:rPr>
          <w:color w:val="000000"/>
        </w:rPr>
        <w:t>For up to an 8-hour shift, the TLVs are:</w:t>
      </w:r>
    </w:p>
    <w:p w:rsidR="00731C03" w:rsidRPr="00272DF6" w:rsidP="00731C03" w14:paraId="2B54DCB9" w14:textId="77777777">
      <w:pPr>
        <w:numPr>
          <w:ilvl w:val="1"/>
          <w:numId w:val="2"/>
        </w:numPr>
        <w:pBdr>
          <w:top w:val="nil"/>
          <w:left w:val="nil"/>
          <w:bottom w:val="nil"/>
          <w:right w:val="nil"/>
          <w:between w:val="nil"/>
        </w:pBdr>
        <w:spacing w:after="0" w:line="240" w:lineRule="auto"/>
      </w:pPr>
      <w:r w:rsidRPr="00272DF6">
        <w:rPr>
          <w:color w:val="000000"/>
        </w:rPr>
        <w:t>n-hexane</w:t>
      </w:r>
      <w:r>
        <w:rPr>
          <w:color w:val="000000"/>
        </w:rPr>
        <w:t>:  50 parts per million (ppm)</w:t>
      </w:r>
    </w:p>
    <w:p w:rsidR="00731C03" w:rsidRPr="00272DF6" w:rsidP="00731C03" w14:paraId="71A4706F" w14:textId="77777777">
      <w:pPr>
        <w:numPr>
          <w:ilvl w:val="1"/>
          <w:numId w:val="2"/>
        </w:numPr>
        <w:pBdr>
          <w:top w:val="nil"/>
          <w:left w:val="nil"/>
          <w:bottom w:val="nil"/>
          <w:right w:val="nil"/>
          <w:between w:val="nil"/>
        </w:pBdr>
        <w:spacing w:after="0" w:line="240" w:lineRule="auto"/>
      </w:pPr>
      <w:r w:rsidRPr="00272DF6">
        <w:rPr>
          <w:color w:val="000000"/>
        </w:rPr>
        <w:t>toluene</w:t>
      </w:r>
      <w:r>
        <w:rPr>
          <w:color w:val="000000"/>
        </w:rPr>
        <w:t>: 20 ppm</w:t>
      </w:r>
    </w:p>
    <w:p w:rsidR="00731C03" w:rsidRPr="00272DF6" w:rsidP="00731C03" w14:paraId="4C7A3A40" w14:textId="77777777">
      <w:pPr>
        <w:numPr>
          <w:ilvl w:val="1"/>
          <w:numId w:val="2"/>
        </w:numPr>
        <w:pBdr>
          <w:top w:val="nil"/>
          <w:left w:val="nil"/>
          <w:bottom w:val="nil"/>
          <w:right w:val="nil"/>
          <w:between w:val="nil"/>
        </w:pBdr>
        <w:spacing w:after="0" w:line="240" w:lineRule="auto"/>
      </w:pPr>
      <w:r w:rsidRPr="00272DF6">
        <w:rPr>
          <w:color w:val="000000"/>
        </w:rPr>
        <w:t>p-xylene</w:t>
      </w:r>
      <w:r>
        <w:rPr>
          <w:color w:val="000000"/>
        </w:rPr>
        <w:t>: 100 ppm</w:t>
      </w:r>
    </w:p>
    <w:p w:rsidR="00731C03" w:rsidRPr="003320ED" w:rsidP="00731C03" w14:paraId="081980B2" w14:textId="77777777">
      <w:pPr>
        <w:numPr>
          <w:ilvl w:val="1"/>
          <w:numId w:val="2"/>
        </w:numPr>
        <w:pBdr>
          <w:top w:val="nil"/>
          <w:left w:val="nil"/>
          <w:bottom w:val="nil"/>
          <w:right w:val="nil"/>
          <w:between w:val="nil"/>
        </w:pBdr>
        <w:spacing w:after="0" w:line="240" w:lineRule="auto"/>
      </w:pPr>
      <w:r w:rsidRPr="00272DF6">
        <w:rPr>
          <w:color w:val="000000"/>
        </w:rPr>
        <w:t>ethylbenzene</w:t>
      </w:r>
      <w:r>
        <w:rPr>
          <w:color w:val="000000"/>
        </w:rPr>
        <w:t>: 20 ppm</w:t>
      </w:r>
    </w:p>
    <w:p w:rsidR="00731C03" w:rsidRPr="00272DF6" w:rsidP="00731C03" w14:paraId="556ADF2A" w14:textId="77777777">
      <w:pPr>
        <w:numPr>
          <w:ilvl w:val="1"/>
          <w:numId w:val="2"/>
        </w:numPr>
        <w:pBdr>
          <w:top w:val="nil"/>
          <w:left w:val="nil"/>
          <w:bottom w:val="nil"/>
          <w:right w:val="nil"/>
          <w:between w:val="nil"/>
        </w:pBdr>
        <w:spacing w:after="0" w:line="240" w:lineRule="auto"/>
      </w:pPr>
      <w:r>
        <w:rPr>
          <w:color w:val="000000"/>
        </w:rPr>
        <w:t>propylbenzene</w:t>
      </w:r>
      <w:r>
        <w:rPr>
          <w:color w:val="000000"/>
        </w:rPr>
        <w:t>: none available</w:t>
      </w:r>
    </w:p>
    <w:p w:rsidR="00731C03" w:rsidP="00731C03" w14:paraId="0000386F" w14:textId="77777777">
      <w:pPr>
        <w:numPr>
          <w:ilvl w:val="0"/>
          <w:numId w:val="2"/>
        </w:numPr>
        <w:pBdr>
          <w:top w:val="nil"/>
          <w:left w:val="nil"/>
          <w:bottom w:val="nil"/>
          <w:right w:val="nil"/>
          <w:between w:val="nil"/>
        </w:pBdr>
        <w:spacing w:after="0" w:line="240" w:lineRule="auto"/>
      </w:pPr>
      <w:r>
        <w:rPr>
          <w:color w:val="000000"/>
        </w:rPr>
        <w:t>For dermal wipe samples for lead, no accepted OEL has been developed. The results represent the relative presence or absence of lead on each sample on each sample.</w:t>
      </w:r>
    </w:p>
    <w:p w:rsidR="00731C03" w:rsidP="00731C03" w14:paraId="2381BC90" w14:textId="77777777">
      <w:pPr>
        <w:pBdr>
          <w:top w:val="nil"/>
          <w:left w:val="nil"/>
          <w:bottom w:val="nil"/>
          <w:right w:val="nil"/>
          <w:between w:val="nil"/>
        </w:pBdr>
        <w:spacing w:after="120" w:line="240" w:lineRule="auto"/>
        <w:rPr>
          <w:color w:val="000000"/>
        </w:rPr>
      </w:pPr>
    </w:p>
    <w:p w:rsidR="00731C03" w:rsidP="00731C03" w14:paraId="432BA9AB" w14:textId="77777777">
      <w:pPr>
        <w:spacing w:before="120" w:after="120" w:line="240" w:lineRule="auto"/>
      </w:pPr>
      <w:r>
        <w:rPr>
          <w:sz w:val="28"/>
          <w:szCs w:val="28"/>
        </w:rPr>
        <w:t>Your Air Sampling Results</w:t>
      </w:r>
    </w:p>
    <w:p w:rsidR="00731C03" w:rsidP="00731C03" w14:paraId="7D18E613" w14:textId="77777777">
      <w:r>
        <w:t>Air sampling results are listed in Tables 1–3. Values in bold represent concentrations above occupational exposure limits. Table 1 presents the average and maximum levels of noise you were exposed to on each of the study days. We averaged the noise exposure levels over your working day. We report noise in dBA which are a measure of the noise you hear, using a scale that focuses on the sounds that a human ear can hear. Noise measurements were taken once per second and average noise exposures were calculated based on the NIOSH REL, which is more protective that then OSHA PEL. See the graphic at the end of the Attachment A to see how long you can work at each noise level without hearing protection and not exceed the noise exposure limit.</w:t>
      </w:r>
    </w:p>
    <w:p w:rsidR="00731C03" w:rsidP="00731C03" w14:paraId="3F3F68C1" w14:textId="77777777">
      <w:pPr>
        <w:spacing w:after="0" w:line="240" w:lineRule="auto"/>
      </w:pPr>
      <w:r>
        <w:t>Table 1. Personal noise exposure results</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35"/>
        <w:gridCol w:w="1440"/>
        <w:gridCol w:w="1710"/>
        <w:gridCol w:w="1440"/>
        <w:gridCol w:w="1890"/>
        <w:gridCol w:w="1440"/>
      </w:tblGrid>
      <w:tr w14:paraId="69E29415" w14:textId="77777777" w:rsidTr="00AA65B8">
        <w:tblPrEx>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890"/>
        </w:trPr>
        <w:tc>
          <w:tcPr>
            <w:tcW w:w="1435" w:type="dxa"/>
            <w:shd w:val="clear" w:color="auto" w:fill="D9D9D9"/>
          </w:tcPr>
          <w:p w:rsidR="00731C03" w:rsidP="00AA65B8" w14:paraId="7EA285B5" w14:textId="77777777">
            <w:pPr>
              <w:jc w:val="center"/>
            </w:pPr>
            <w:r>
              <w:t>Study day</w:t>
            </w:r>
          </w:p>
        </w:tc>
        <w:tc>
          <w:tcPr>
            <w:tcW w:w="1440" w:type="dxa"/>
            <w:shd w:val="clear" w:color="auto" w:fill="D9D9D9"/>
          </w:tcPr>
          <w:p w:rsidR="00731C03" w:rsidP="00AA65B8" w14:paraId="3BF0698A" w14:textId="77777777">
            <w:pPr>
              <w:jc w:val="center"/>
            </w:pPr>
            <w:r>
              <w:t>Sample duration (</w:t>
            </w:r>
            <w:r>
              <w:t>hr</w:t>
            </w:r>
            <w:r>
              <w:t>)</w:t>
            </w:r>
          </w:p>
        </w:tc>
        <w:tc>
          <w:tcPr>
            <w:tcW w:w="1710" w:type="dxa"/>
            <w:shd w:val="clear" w:color="auto" w:fill="D9D9D9"/>
          </w:tcPr>
          <w:p w:rsidR="00731C03" w:rsidP="00AA65B8" w14:paraId="110DA57B" w14:textId="77777777">
            <w:pPr>
              <w:jc w:val="center"/>
            </w:pPr>
            <w:r>
              <w:t>Your TWA and maximum exposure level using NIOSH REL Criterion (dBA)</w:t>
            </w:r>
          </w:p>
        </w:tc>
        <w:tc>
          <w:tcPr>
            <w:tcW w:w="1440" w:type="dxa"/>
            <w:shd w:val="clear" w:color="auto" w:fill="D9D9D9"/>
          </w:tcPr>
          <w:p w:rsidR="00731C03" w:rsidP="00AA65B8" w14:paraId="53922B10" w14:textId="77777777">
            <w:pPr>
              <w:jc w:val="center"/>
            </w:pPr>
            <w:r>
              <w:t>NIOSH REL (dBA)</w:t>
            </w:r>
          </w:p>
        </w:tc>
        <w:tc>
          <w:tcPr>
            <w:tcW w:w="1890" w:type="dxa"/>
            <w:shd w:val="clear" w:color="auto" w:fill="D9D9D9"/>
          </w:tcPr>
          <w:p w:rsidR="00731C03" w:rsidRPr="008F0195" w:rsidP="00AA65B8" w14:paraId="298AD450" w14:textId="77777777">
            <w:pPr>
              <w:jc w:val="center"/>
            </w:pPr>
            <w:r>
              <w:t>Your TWA and maximum exposure level using OSHA PEL Criterion (dBA)</w:t>
            </w:r>
          </w:p>
        </w:tc>
        <w:tc>
          <w:tcPr>
            <w:tcW w:w="1440" w:type="dxa"/>
            <w:shd w:val="clear" w:color="auto" w:fill="D9D9D9"/>
          </w:tcPr>
          <w:p w:rsidR="00731C03" w:rsidP="00AA65B8" w14:paraId="4DFFD030" w14:textId="77777777">
            <w:pPr>
              <w:jc w:val="center"/>
            </w:pPr>
            <w:r>
              <w:t>OSHA PEL (dBA)</w:t>
            </w:r>
          </w:p>
        </w:tc>
      </w:tr>
      <w:tr w14:paraId="726F411B" w14:textId="77777777" w:rsidTr="00AA65B8">
        <w:tblPrEx>
          <w:tblW w:w="9355" w:type="dxa"/>
          <w:tblLayout w:type="fixed"/>
          <w:tblLook w:val="0400"/>
        </w:tblPrEx>
        <w:tc>
          <w:tcPr>
            <w:tcW w:w="1435" w:type="dxa"/>
          </w:tcPr>
          <w:p w:rsidR="00731C03" w:rsidP="00AA65B8" w14:paraId="3457D0E2" w14:textId="77777777"/>
        </w:tc>
        <w:tc>
          <w:tcPr>
            <w:tcW w:w="1440" w:type="dxa"/>
          </w:tcPr>
          <w:p w:rsidR="00731C03" w:rsidP="00AA65B8" w14:paraId="27F52D1E" w14:textId="77777777"/>
        </w:tc>
        <w:tc>
          <w:tcPr>
            <w:tcW w:w="1710" w:type="dxa"/>
          </w:tcPr>
          <w:p w:rsidR="00731C03" w:rsidP="00AA65B8" w14:paraId="03D0A886" w14:textId="77777777">
            <w:r>
              <w:t>Average:</w:t>
            </w:r>
          </w:p>
          <w:p w:rsidR="00731C03" w:rsidP="00AA65B8" w14:paraId="76DDE13C" w14:textId="77777777">
            <w:r>
              <w:t>Maximum:</w:t>
            </w:r>
          </w:p>
        </w:tc>
        <w:tc>
          <w:tcPr>
            <w:tcW w:w="1440" w:type="dxa"/>
          </w:tcPr>
          <w:p w:rsidR="00731C03" w:rsidP="00AA65B8" w14:paraId="3916C2B8" w14:textId="77777777"/>
        </w:tc>
        <w:tc>
          <w:tcPr>
            <w:tcW w:w="1890" w:type="dxa"/>
          </w:tcPr>
          <w:p w:rsidR="00731C03" w:rsidP="00AA65B8" w14:paraId="3938D380" w14:textId="77777777">
            <w:r>
              <w:t>Average:</w:t>
            </w:r>
          </w:p>
          <w:p w:rsidR="00731C03" w:rsidP="00AA65B8" w14:paraId="5416BA5A" w14:textId="77777777">
            <w:r>
              <w:t>Maximum:</w:t>
            </w:r>
          </w:p>
        </w:tc>
        <w:tc>
          <w:tcPr>
            <w:tcW w:w="1440" w:type="dxa"/>
          </w:tcPr>
          <w:p w:rsidR="00731C03" w:rsidP="00AA65B8" w14:paraId="06F7FB45" w14:textId="77777777"/>
        </w:tc>
      </w:tr>
      <w:tr w14:paraId="1CAB3E31" w14:textId="77777777" w:rsidTr="00AA65B8">
        <w:tblPrEx>
          <w:tblW w:w="9355" w:type="dxa"/>
          <w:tblLayout w:type="fixed"/>
          <w:tblLook w:val="0400"/>
        </w:tblPrEx>
        <w:tc>
          <w:tcPr>
            <w:tcW w:w="1435" w:type="dxa"/>
          </w:tcPr>
          <w:p w:rsidR="00731C03" w:rsidP="00AA65B8" w14:paraId="3121AE1B" w14:textId="77777777"/>
        </w:tc>
        <w:tc>
          <w:tcPr>
            <w:tcW w:w="1440" w:type="dxa"/>
          </w:tcPr>
          <w:p w:rsidR="00731C03" w:rsidP="00AA65B8" w14:paraId="7421210A" w14:textId="77777777"/>
        </w:tc>
        <w:tc>
          <w:tcPr>
            <w:tcW w:w="1710" w:type="dxa"/>
          </w:tcPr>
          <w:p w:rsidR="00731C03" w:rsidP="00AA65B8" w14:paraId="35FD77AB" w14:textId="77777777">
            <w:r>
              <w:t>Average:</w:t>
            </w:r>
          </w:p>
          <w:p w:rsidR="00731C03" w:rsidP="00AA65B8" w14:paraId="57E4987C" w14:textId="77777777">
            <w:r>
              <w:t>Maximum:</w:t>
            </w:r>
          </w:p>
        </w:tc>
        <w:tc>
          <w:tcPr>
            <w:tcW w:w="1440" w:type="dxa"/>
          </w:tcPr>
          <w:p w:rsidR="00731C03" w:rsidP="00AA65B8" w14:paraId="77BAC42E" w14:textId="77777777"/>
        </w:tc>
        <w:tc>
          <w:tcPr>
            <w:tcW w:w="1890" w:type="dxa"/>
          </w:tcPr>
          <w:p w:rsidR="00731C03" w:rsidP="00AA65B8" w14:paraId="53051192" w14:textId="77777777">
            <w:r>
              <w:t>Average:</w:t>
            </w:r>
          </w:p>
          <w:p w:rsidR="00731C03" w:rsidP="00AA65B8" w14:paraId="047FE76F" w14:textId="77777777">
            <w:r>
              <w:t>Maximum:</w:t>
            </w:r>
          </w:p>
        </w:tc>
        <w:tc>
          <w:tcPr>
            <w:tcW w:w="1440" w:type="dxa"/>
          </w:tcPr>
          <w:p w:rsidR="00731C03" w:rsidP="00AA65B8" w14:paraId="39DE3530" w14:textId="77777777"/>
        </w:tc>
      </w:tr>
      <w:tr w14:paraId="54073211" w14:textId="77777777" w:rsidTr="00AA65B8">
        <w:tblPrEx>
          <w:tblW w:w="9355" w:type="dxa"/>
          <w:tblLayout w:type="fixed"/>
          <w:tblLook w:val="0400"/>
        </w:tblPrEx>
        <w:tc>
          <w:tcPr>
            <w:tcW w:w="1435" w:type="dxa"/>
          </w:tcPr>
          <w:p w:rsidR="00731C03" w:rsidP="00AA65B8" w14:paraId="707DA9C7" w14:textId="77777777"/>
        </w:tc>
        <w:tc>
          <w:tcPr>
            <w:tcW w:w="1440" w:type="dxa"/>
          </w:tcPr>
          <w:p w:rsidR="00731C03" w:rsidP="00AA65B8" w14:paraId="1FE7182D" w14:textId="77777777"/>
        </w:tc>
        <w:tc>
          <w:tcPr>
            <w:tcW w:w="1710" w:type="dxa"/>
          </w:tcPr>
          <w:p w:rsidR="00731C03" w:rsidP="00AA65B8" w14:paraId="7F974AF0" w14:textId="77777777">
            <w:r>
              <w:t>Average:</w:t>
            </w:r>
          </w:p>
          <w:p w:rsidR="00731C03" w:rsidP="00AA65B8" w14:paraId="6A22DC29" w14:textId="77777777">
            <w:r>
              <w:t>Maximum:</w:t>
            </w:r>
          </w:p>
        </w:tc>
        <w:tc>
          <w:tcPr>
            <w:tcW w:w="1440" w:type="dxa"/>
          </w:tcPr>
          <w:p w:rsidR="00731C03" w:rsidP="00AA65B8" w14:paraId="5664FE37" w14:textId="77777777"/>
        </w:tc>
        <w:tc>
          <w:tcPr>
            <w:tcW w:w="1890" w:type="dxa"/>
          </w:tcPr>
          <w:p w:rsidR="00731C03" w:rsidP="00AA65B8" w14:paraId="7B795E57" w14:textId="77777777">
            <w:r>
              <w:t>Average:</w:t>
            </w:r>
          </w:p>
          <w:p w:rsidR="00731C03" w:rsidP="00AA65B8" w14:paraId="7A25320D" w14:textId="77777777">
            <w:r>
              <w:t>Maximum:</w:t>
            </w:r>
          </w:p>
        </w:tc>
        <w:tc>
          <w:tcPr>
            <w:tcW w:w="1440" w:type="dxa"/>
          </w:tcPr>
          <w:p w:rsidR="00731C03" w:rsidP="00AA65B8" w14:paraId="7FFE2610" w14:textId="77777777"/>
        </w:tc>
      </w:tr>
    </w:tbl>
    <w:p w:rsidR="00731C03" w:rsidP="00731C03" w14:paraId="33189290" w14:textId="77777777"/>
    <w:p w:rsidR="00731C03" w:rsidP="00731C03" w14:paraId="50BB76BA" w14:textId="77777777">
      <w:pPr>
        <w:spacing w:after="0" w:line="240" w:lineRule="auto"/>
      </w:pPr>
      <w:r>
        <w:t>Table 2. Personal results of measured air concentrations of ototoxic chemicals</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35"/>
        <w:gridCol w:w="1440"/>
        <w:gridCol w:w="2250"/>
        <w:gridCol w:w="2070"/>
        <w:gridCol w:w="2160"/>
      </w:tblGrid>
      <w:tr w14:paraId="3D7A311F" w14:textId="77777777" w:rsidTr="00AA65B8">
        <w:tblPrEx>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435" w:type="dxa"/>
            <w:shd w:val="clear" w:color="auto" w:fill="D9D9D9"/>
          </w:tcPr>
          <w:p w:rsidR="00731C03" w:rsidP="00AA65B8" w14:paraId="42C6A44C" w14:textId="77777777">
            <w:pPr>
              <w:jc w:val="center"/>
            </w:pPr>
            <w:r>
              <w:t>Study day</w:t>
            </w:r>
          </w:p>
        </w:tc>
        <w:tc>
          <w:tcPr>
            <w:tcW w:w="1440" w:type="dxa"/>
            <w:shd w:val="clear" w:color="auto" w:fill="D9D9D9"/>
          </w:tcPr>
          <w:p w:rsidR="00731C03" w:rsidP="00AA65B8" w14:paraId="5999D292" w14:textId="77777777">
            <w:pPr>
              <w:jc w:val="center"/>
            </w:pPr>
            <w:r>
              <w:t>Sample duration (</w:t>
            </w:r>
            <w:r>
              <w:t>hr</w:t>
            </w:r>
            <w:r>
              <w:t>)</w:t>
            </w:r>
          </w:p>
        </w:tc>
        <w:tc>
          <w:tcPr>
            <w:tcW w:w="2250" w:type="dxa"/>
            <w:shd w:val="clear" w:color="auto" w:fill="D9D9D9"/>
          </w:tcPr>
          <w:p w:rsidR="00731C03" w:rsidP="00AA65B8" w14:paraId="7D301882" w14:textId="77777777">
            <w:pPr>
              <w:jc w:val="center"/>
            </w:pPr>
            <w:r>
              <w:t>Your average concentration (ppm)</w:t>
            </w:r>
          </w:p>
        </w:tc>
        <w:tc>
          <w:tcPr>
            <w:tcW w:w="2070" w:type="dxa"/>
            <w:shd w:val="clear" w:color="auto" w:fill="D9D9D9"/>
          </w:tcPr>
          <w:p w:rsidR="00731C03" w:rsidP="00AA65B8" w14:paraId="39291B87" w14:textId="77777777">
            <w:pPr>
              <w:jc w:val="center"/>
            </w:pPr>
            <w:r>
              <w:t>ACGIH TLV (ppm)</w:t>
            </w:r>
          </w:p>
        </w:tc>
        <w:tc>
          <w:tcPr>
            <w:tcW w:w="2160" w:type="dxa"/>
            <w:shd w:val="clear" w:color="auto" w:fill="D9D9D9"/>
          </w:tcPr>
          <w:p w:rsidR="00731C03" w:rsidP="00AA65B8" w14:paraId="7911DDE2" w14:textId="77777777">
            <w:pPr>
              <w:jc w:val="center"/>
            </w:pPr>
            <w:r>
              <w:t>OSHA PEL (ppm)</w:t>
            </w:r>
          </w:p>
        </w:tc>
      </w:tr>
      <w:tr w14:paraId="0CA118EA" w14:textId="77777777" w:rsidTr="00AA65B8">
        <w:tblPrEx>
          <w:tblW w:w="9355" w:type="dxa"/>
          <w:tblLayout w:type="fixed"/>
          <w:tblLook w:val="0400"/>
        </w:tblPrEx>
        <w:tc>
          <w:tcPr>
            <w:tcW w:w="1435" w:type="dxa"/>
          </w:tcPr>
          <w:p w:rsidR="00731C03" w:rsidP="00AA65B8" w14:paraId="13BB3C38" w14:textId="77777777"/>
        </w:tc>
        <w:tc>
          <w:tcPr>
            <w:tcW w:w="1440" w:type="dxa"/>
          </w:tcPr>
          <w:p w:rsidR="00731C03" w:rsidP="00AA65B8" w14:paraId="1101EE8A" w14:textId="77777777"/>
        </w:tc>
        <w:tc>
          <w:tcPr>
            <w:tcW w:w="2250" w:type="dxa"/>
          </w:tcPr>
          <w:p w:rsidR="00731C03" w:rsidP="00AA65B8" w14:paraId="1228CE78" w14:textId="77777777"/>
        </w:tc>
        <w:tc>
          <w:tcPr>
            <w:tcW w:w="2070" w:type="dxa"/>
          </w:tcPr>
          <w:p w:rsidR="00731C03" w:rsidP="00AA65B8" w14:paraId="42859D1F" w14:textId="77777777"/>
        </w:tc>
        <w:tc>
          <w:tcPr>
            <w:tcW w:w="2160" w:type="dxa"/>
          </w:tcPr>
          <w:p w:rsidR="00731C03" w:rsidP="00AA65B8" w14:paraId="1AE98BB3" w14:textId="77777777"/>
        </w:tc>
      </w:tr>
      <w:tr w14:paraId="6A08C9EC" w14:textId="77777777" w:rsidTr="00AA65B8">
        <w:tblPrEx>
          <w:tblW w:w="9355" w:type="dxa"/>
          <w:tblLayout w:type="fixed"/>
          <w:tblLook w:val="0400"/>
        </w:tblPrEx>
        <w:tc>
          <w:tcPr>
            <w:tcW w:w="1435" w:type="dxa"/>
          </w:tcPr>
          <w:p w:rsidR="00731C03" w:rsidP="00AA65B8" w14:paraId="1B45760B" w14:textId="77777777"/>
        </w:tc>
        <w:tc>
          <w:tcPr>
            <w:tcW w:w="1440" w:type="dxa"/>
          </w:tcPr>
          <w:p w:rsidR="00731C03" w:rsidP="00AA65B8" w14:paraId="52CE3DD7" w14:textId="77777777"/>
        </w:tc>
        <w:tc>
          <w:tcPr>
            <w:tcW w:w="2250" w:type="dxa"/>
          </w:tcPr>
          <w:p w:rsidR="00731C03" w:rsidP="00AA65B8" w14:paraId="4D2743A3" w14:textId="77777777"/>
        </w:tc>
        <w:tc>
          <w:tcPr>
            <w:tcW w:w="2070" w:type="dxa"/>
          </w:tcPr>
          <w:p w:rsidR="00731C03" w:rsidP="00AA65B8" w14:paraId="765A9895" w14:textId="77777777"/>
        </w:tc>
        <w:tc>
          <w:tcPr>
            <w:tcW w:w="2160" w:type="dxa"/>
          </w:tcPr>
          <w:p w:rsidR="00731C03" w:rsidP="00AA65B8" w14:paraId="0C9C7A34" w14:textId="77777777"/>
        </w:tc>
      </w:tr>
      <w:tr w14:paraId="03258459" w14:textId="77777777" w:rsidTr="00AA65B8">
        <w:tblPrEx>
          <w:tblW w:w="9355" w:type="dxa"/>
          <w:tblLayout w:type="fixed"/>
          <w:tblLook w:val="0400"/>
        </w:tblPrEx>
        <w:tc>
          <w:tcPr>
            <w:tcW w:w="1435" w:type="dxa"/>
          </w:tcPr>
          <w:p w:rsidR="00731C03" w:rsidP="00AA65B8" w14:paraId="6E3742F1" w14:textId="77777777"/>
        </w:tc>
        <w:tc>
          <w:tcPr>
            <w:tcW w:w="1440" w:type="dxa"/>
          </w:tcPr>
          <w:p w:rsidR="00731C03" w:rsidP="00AA65B8" w14:paraId="590FFA15" w14:textId="77777777"/>
        </w:tc>
        <w:tc>
          <w:tcPr>
            <w:tcW w:w="2250" w:type="dxa"/>
          </w:tcPr>
          <w:p w:rsidR="00731C03" w:rsidP="00AA65B8" w14:paraId="54F9CC12" w14:textId="77777777"/>
        </w:tc>
        <w:tc>
          <w:tcPr>
            <w:tcW w:w="2070" w:type="dxa"/>
          </w:tcPr>
          <w:p w:rsidR="00731C03" w:rsidP="00AA65B8" w14:paraId="0E16C395" w14:textId="77777777"/>
        </w:tc>
        <w:tc>
          <w:tcPr>
            <w:tcW w:w="2160" w:type="dxa"/>
          </w:tcPr>
          <w:p w:rsidR="00731C03" w:rsidP="00AA65B8" w14:paraId="1A59D3F8" w14:textId="77777777"/>
        </w:tc>
      </w:tr>
    </w:tbl>
    <w:p w:rsidR="00731C03" w:rsidP="00731C03" w14:paraId="51530719" w14:textId="77777777"/>
    <w:p w:rsidR="001163FB" w:rsidP="00731C03" w14:paraId="051CA36A" w14:textId="77777777"/>
    <w:p w:rsidR="001163FB" w:rsidP="00731C03" w14:paraId="74CE1083" w14:textId="77777777"/>
    <w:p w:rsidR="00731C03" w:rsidP="00731C03" w14:paraId="79442FD5" w14:textId="77777777">
      <w:pPr>
        <w:spacing w:after="0" w:line="240" w:lineRule="auto"/>
      </w:pPr>
      <w:r>
        <w:t>Table 3. Personal wipe sample results for lead</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2328"/>
        <w:gridCol w:w="4727"/>
      </w:tblGrid>
      <w:tr w14:paraId="3153884A" w14:textId="77777777" w:rsidTr="00AA65B8">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295" w:type="dxa"/>
            <w:shd w:val="clear" w:color="auto" w:fill="D9D9D9"/>
          </w:tcPr>
          <w:p w:rsidR="00731C03" w:rsidP="00AA65B8" w14:paraId="47EC08D9" w14:textId="77777777">
            <w:pPr>
              <w:jc w:val="center"/>
            </w:pPr>
            <w:r>
              <w:t>Study day</w:t>
            </w:r>
          </w:p>
        </w:tc>
        <w:tc>
          <w:tcPr>
            <w:tcW w:w="2328" w:type="dxa"/>
            <w:shd w:val="clear" w:color="auto" w:fill="D9D9D9"/>
          </w:tcPr>
          <w:p w:rsidR="00731C03" w:rsidP="00AA65B8" w14:paraId="451C3A15" w14:textId="77777777">
            <w:pPr>
              <w:jc w:val="center"/>
            </w:pPr>
            <w:r>
              <w:t>Sample location on body</w:t>
            </w:r>
          </w:p>
        </w:tc>
        <w:tc>
          <w:tcPr>
            <w:tcW w:w="4727" w:type="dxa"/>
            <w:shd w:val="clear" w:color="auto" w:fill="D9D9D9"/>
          </w:tcPr>
          <w:p w:rsidR="00731C03" w:rsidP="00AA65B8" w14:paraId="66ED1BE2" w14:textId="77777777">
            <w:pPr>
              <w:jc w:val="center"/>
            </w:pPr>
            <w:r>
              <w:t>Quantity of lead present (micrograms)</w:t>
            </w:r>
          </w:p>
        </w:tc>
      </w:tr>
      <w:tr w14:paraId="66C274F6" w14:textId="77777777" w:rsidTr="00AA65B8">
        <w:tblPrEx>
          <w:tblW w:w="9350" w:type="dxa"/>
          <w:tblLayout w:type="fixed"/>
          <w:tblLook w:val="0400"/>
        </w:tblPrEx>
        <w:tc>
          <w:tcPr>
            <w:tcW w:w="2295" w:type="dxa"/>
          </w:tcPr>
          <w:p w:rsidR="00731C03" w:rsidP="00AA65B8" w14:paraId="6CA05AE4" w14:textId="77777777"/>
        </w:tc>
        <w:tc>
          <w:tcPr>
            <w:tcW w:w="2328" w:type="dxa"/>
          </w:tcPr>
          <w:p w:rsidR="00731C03" w:rsidP="00AA65B8" w14:paraId="5ECBDF20" w14:textId="77777777"/>
        </w:tc>
        <w:tc>
          <w:tcPr>
            <w:tcW w:w="4727" w:type="dxa"/>
          </w:tcPr>
          <w:p w:rsidR="00731C03" w:rsidP="00AA65B8" w14:paraId="4E3BCA08" w14:textId="77777777"/>
        </w:tc>
      </w:tr>
      <w:tr w14:paraId="05256543" w14:textId="77777777" w:rsidTr="00AA65B8">
        <w:tblPrEx>
          <w:tblW w:w="9350" w:type="dxa"/>
          <w:tblLayout w:type="fixed"/>
          <w:tblLook w:val="0400"/>
        </w:tblPrEx>
        <w:tc>
          <w:tcPr>
            <w:tcW w:w="2295" w:type="dxa"/>
          </w:tcPr>
          <w:p w:rsidR="00731C03" w:rsidP="00AA65B8" w14:paraId="4D0DFC53" w14:textId="77777777"/>
        </w:tc>
        <w:tc>
          <w:tcPr>
            <w:tcW w:w="2328" w:type="dxa"/>
          </w:tcPr>
          <w:p w:rsidR="00731C03" w:rsidP="00AA65B8" w14:paraId="2C95D8C4" w14:textId="77777777"/>
        </w:tc>
        <w:tc>
          <w:tcPr>
            <w:tcW w:w="4727" w:type="dxa"/>
          </w:tcPr>
          <w:p w:rsidR="00731C03" w:rsidP="00AA65B8" w14:paraId="0BA99E2A" w14:textId="77777777"/>
        </w:tc>
      </w:tr>
      <w:tr w14:paraId="234913C4" w14:textId="77777777" w:rsidTr="00AA65B8">
        <w:tblPrEx>
          <w:tblW w:w="9350" w:type="dxa"/>
          <w:tblLayout w:type="fixed"/>
          <w:tblLook w:val="0400"/>
        </w:tblPrEx>
        <w:tc>
          <w:tcPr>
            <w:tcW w:w="2295" w:type="dxa"/>
          </w:tcPr>
          <w:p w:rsidR="00731C03" w:rsidP="00AA65B8" w14:paraId="06AA7111" w14:textId="77777777"/>
        </w:tc>
        <w:tc>
          <w:tcPr>
            <w:tcW w:w="2328" w:type="dxa"/>
          </w:tcPr>
          <w:p w:rsidR="00731C03" w:rsidP="00AA65B8" w14:paraId="53C055B8" w14:textId="77777777"/>
        </w:tc>
        <w:tc>
          <w:tcPr>
            <w:tcW w:w="4727" w:type="dxa"/>
          </w:tcPr>
          <w:p w:rsidR="00731C03" w:rsidP="00AA65B8" w14:paraId="14A544B2" w14:textId="77777777"/>
        </w:tc>
      </w:tr>
    </w:tbl>
    <w:p w:rsidR="00731C03" w:rsidP="00731C03" w14:paraId="45881B66" w14:textId="77777777"/>
    <w:p w:rsidR="00731C03" w:rsidP="00731C03" w14:paraId="118FDFB0" w14:textId="77777777">
      <w:pPr>
        <w:rPr>
          <w:sz w:val="28"/>
          <w:szCs w:val="28"/>
        </w:rPr>
      </w:pPr>
      <w:r>
        <w:rPr>
          <w:sz w:val="28"/>
          <w:szCs w:val="28"/>
        </w:rPr>
        <w:t>What happens next?</w:t>
      </w:r>
    </w:p>
    <w:p w:rsidR="00731C03" w:rsidP="00731C03" w14:paraId="57852F4A" w14:textId="77777777">
      <w:r>
        <w:t>Once testing has been completed at your site, we will summarize all the results, including these tests, and will make the summary results available to you and your employer. We ask that each company post this report in an area visible to the study participants and other workers at the company. This report will not mention you by name. The report will also contain a discussion on how to reduce your exposures and better protect employees at your workplace. We encourage you to discuss your work and possible exposures with your company management. If you have any questions, please call me at (303) 236-5933.</w:t>
      </w:r>
    </w:p>
    <w:p w:rsidR="00731C03" w:rsidP="00731C03" w14:paraId="2B74073F" w14:textId="77777777">
      <w:pPr>
        <w:ind w:left="4320" w:firstLine="720"/>
      </w:pPr>
      <w:r>
        <w:t>Sincerely,</w:t>
      </w:r>
    </w:p>
    <w:p w:rsidR="00731C03" w:rsidP="00731C03" w14:paraId="1D46BBCE" w14:textId="77777777">
      <w:pPr>
        <w:spacing w:after="0"/>
      </w:pPr>
    </w:p>
    <w:p w:rsidR="00731C03" w:rsidP="00731C03" w14:paraId="3D9F7EFD" w14:textId="77777777">
      <w:pPr>
        <w:spacing w:after="0"/>
        <w:ind w:left="4320" w:firstLine="720"/>
      </w:pPr>
    </w:p>
    <w:p w:rsidR="00731C03" w:rsidP="00731C03" w14:paraId="2AD78FBF" w14:textId="77777777">
      <w:pPr>
        <w:spacing w:after="0"/>
        <w:ind w:left="4320" w:firstLine="720"/>
      </w:pPr>
      <w:r>
        <w:t>Bradley King, PhD, MPH, CIH</w:t>
      </w:r>
    </w:p>
    <w:p w:rsidR="00731C03" w:rsidP="00731C03" w14:paraId="2AB25214" w14:textId="77777777">
      <w:pPr>
        <w:spacing w:after="0"/>
        <w:ind w:left="4320" w:firstLine="720"/>
      </w:pPr>
      <w:r>
        <w:t>Senior Industrial Hygienist</w:t>
      </w:r>
    </w:p>
    <w:p w:rsidR="00731C03" w:rsidP="00731C03" w14:paraId="16038BE1" w14:textId="77777777">
      <w:pPr>
        <w:spacing w:after="0"/>
        <w:ind w:left="4320" w:firstLine="720"/>
      </w:pPr>
      <w:r>
        <w:t>NIOSH Western States Division</w:t>
      </w:r>
    </w:p>
    <w:p w:rsidR="00731C03" w:rsidP="00731C03" w14:paraId="2119FC93" w14:textId="77777777">
      <w:pPr>
        <w:spacing w:after="0"/>
        <w:ind w:left="4320" w:firstLine="720"/>
      </w:pPr>
      <w:hyperlink r:id="rId4" w:history="1">
        <w:r w:rsidRPr="00891214">
          <w:rPr>
            <w:rStyle w:val="Hyperlink"/>
          </w:rPr>
          <w:t>Bradley.King@cdc.hhs.gov</w:t>
        </w:r>
      </w:hyperlink>
    </w:p>
    <w:p w:rsidR="00731C03" w:rsidP="00731C03" w14:paraId="7CFB51F7" w14:textId="77777777"/>
    <w:p w:rsidR="00731C03" w:rsidP="00731C03" w14:paraId="50846445" w14:textId="77777777"/>
    <w:p w:rsidR="00731C03" w:rsidP="00731C03" w14:paraId="02078882" w14:textId="77777777">
      <w:r>
        <w:t>References:</w:t>
      </w:r>
    </w:p>
    <w:p w:rsidR="00731C03" w:rsidP="00731C03" w14:paraId="760C83BE" w14:textId="77777777">
      <w:r w:rsidRPr="00352369">
        <w:rPr>
          <w:vertAlign w:val="superscript"/>
        </w:rPr>
        <w:t>1</w:t>
      </w:r>
      <w:r>
        <w:t xml:space="preserve"> NIOSH [1998]. Criteria for a recommended standard: occupational noise exposure (revised criteria 1998). Cincinnati, OH: U.S. Department of Health and Human Services, Centers for Disease Control and Prevention, National Institute for Occupational Safety and Health, DHHS (NIOSH) Publication No. 98-126, </w:t>
      </w:r>
      <w:hyperlink r:id="rId5" w:history="1">
        <w:r w:rsidRPr="00FD0809">
          <w:rPr>
            <w:rStyle w:val="Hyperlink"/>
          </w:rPr>
          <w:t>http://www.cdc.gov/niosh/docs/98-126/pdfs/98-126.pdf</w:t>
        </w:r>
      </w:hyperlink>
      <w:r>
        <w:t xml:space="preserve">. </w:t>
      </w:r>
    </w:p>
    <w:p w:rsidR="00731C03" w:rsidP="00731C03" w14:paraId="592709C8" w14:textId="77777777">
      <w:r w:rsidRPr="003320ED">
        <w:rPr>
          <w:vertAlign w:val="superscript"/>
        </w:rPr>
        <w:t>2</w:t>
      </w:r>
      <w:r>
        <w:t xml:space="preserve"> OSHA [2008]</w:t>
      </w:r>
      <w:r w:rsidRPr="0056405B">
        <w:t xml:space="preserve"> </w:t>
      </w:r>
      <w:r>
        <w:t xml:space="preserve">29 CFR </w:t>
      </w:r>
      <w:r w:rsidRPr="0056405B">
        <w:t>1910.95 - Occupational noise exposure</w:t>
      </w:r>
      <w:r>
        <w:t xml:space="preserve">.  </w:t>
      </w:r>
      <w:hyperlink r:id="rId6" w:history="1">
        <w:r w:rsidRPr="00E63173">
          <w:rPr>
            <w:rStyle w:val="Hyperlink"/>
          </w:rPr>
          <w:t>https://www.osha.gov/laws-regs/regulations/standardnumber/1910/1910.95</w:t>
        </w:r>
      </w:hyperlink>
      <w:r>
        <w:t xml:space="preserve">. </w:t>
      </w:r>
    </w:p>
    <w:p w:rsidR="00731C03" w:rsidP="00731C03" w14:paraId="49AF34DE" w14:textId="77777777">
      <w:r>
        <w:rPr>
          <w:vertAlign w:val="superscript"/>
        </w:rPr>
        <w:t>3</w:t>
      </w:r>
      <w:r>
        <w:t xml:space="preserve"> ACGIH [2021]. 2021 TLVs® and BEIs®: threshold limit values for chemical substances and physical agents and biological exposure indices. Cincinnati, OH: American Conference of Governmental Industrial Hygienists. </w:t>
      </w:r>
    </w:p>
    <w:p w:rsidR="001163FB" w:rsidP="00731C03" w14:paraId="2CEA902D" w14:textId="77777777">
      <w:pPr>
        <w:rPr>
          <w:rFonts w:cstheme="minorHAnsi"/>
          <w:b/>
          <w:bCs/>
        </w:rPr>
      </w:pPr>
    </w:p>
    <w:p w:rsidR="001163FB" w:rsidP="00731C03" w14:paraId="3740AD83" w14:textId="77777777">
      <w:pPr>
        <w:rPr>
          <w:rFonts w:cstheme="minorHAnsi"/>
          <w:b/>
          <w:bCs/>
        </w:rPr>
      </w:pPr>
    </w:p>
    <w:p w:rsidR="00731C03" w:rsidRPr="004F51FF" w:rsidP="00731C03" w14:paraId="618C021C" w14:textId="3DA9D442">
      <w:pPr>
        <w:rPr>
          <w:rFonts w:cstheme="minorHAnsi"/>
          <w:b/>
          <w:bCs/>
        </w:rPr>
      </w:pPr>
      <w:r w:rsidRPr="003320ED">
        <w:rPr>
          <w:rFonts w:cstheme="minorHAnsi"/>
          <w:b/>
          <w:bCs/>
        </w:rPr>
        <w:t>Attachment A:</w:t>
      </w:r>
      <w:r w:rsidRPr="004F51FF">
        <w:rPr>
          <w:rFonts w:cstheme="minorHAnsi"/>
          <w:b/>
          <w:bCs/>
        </w:rPr>
        <w:t xml:space="preserve"> Frequently Asked Questions</w:t>
      </w:r>
    </w:p>
    <w:p w:rsidR="00731C03" w:rsidRPr="004F51FF" w:rsidP="00731C03" w14:paraId="5339E7BA" w14:textId="77777777">
      <w:pPr>
        <w:widowControl w:val="0"/>
        <w:autoSpaceDE w:val="0"/>
        <w:autoSpaceDN w:val="0"/>
        <w:rPr>
          <w:rFonts w:eastAsia="Arial" w:cstheme="minorHAnsi"/>
          <w:b/>
        </w:rPr>
      </w:pPr>
      <w:r w:rsidRPr="004F51FF">
        <w:rPr>
          <w:rFonts w:eastAsia="Arial" w:cstheme="minorHAnsi"/>
          <w:b/>
          <w:color w:val="363836"/>
        </w:rPr>
        <w:t>Why did NIOSH do this study?</w:t>
      </w:r>
    </w:p>
    <w:p w:rsidR="00731C03" w:rsidRPr="004F51FF" w:rsidP="00731C03" w14:paraId="6F7BB890" w14:textId="77777777">
      <w:pPr>
        <w:widowControl w:val="0"/>
        <w:autoSpaceDE w:val="0"/>
        <w:autoSpaceDN w:val="0"/>
        <w:rPr>
          <w:rFonts w:eastAsia="Arial" w:cstheme="minorHAnsi"/>
          <w:color w:val="363836"/>
        </w:rPr>
      </w:pPr>
      <w:r w:rsidRPr="004F51FF">
        <w:rPr>
          <w:rFonts w:eastAsia="Arial" w:cstheme="minorHAnsi"/>
          <w:color w:val="363836"/>
        </w:rPr>
        <w:t xml:space="preserve">NIOSH did this study because </w:t>
      </w:r>
      <w:r>
        <w:rPr>
          <w:rFonts w:eastAsia="Arial" w:cstheme="minorHAnsi"/>
          <w:color w:val="363836"/>
        </w:rPr>
        <w:t>oil and gas extraction workers</w:t>
      </w:r>
      <w:r w:rsidRPr="004F51FF">
        <w:rPr>
          <w:rFonts w:eastAsia="Arial" w:cstheme="minorHAnsi"/>
          <w:color w:val="363836"/>
        </w:rPr>
        <w:t xml:space="preserve"> can become </w:t>
      </w:r>
      <w:r>
        <w:rPr>
          <w:rFonts w:eastAsia="Arial" w:cstheme="minorHAnsi"/>
          <w:color w:val="363836"/>
        </w:rPr>
        <w:t>sick or experience health symptoms because of</w:t>
      </w:r>
      <w:r w:rsidRPr="004F51FF">
        <w:rPr>
          <w:rFonts w:eastAsia="Arial" w:cstheme="minorHAnsi"/>
          <w:color w:val="363836"/>
        </w:rPr>
        <w:t xml:space="preserve"> the</w:t>
      </w:r>
      <w:r>
        <w:rPr>
          <w:rFonts w:eastAsia="Arial" w:cstheme="minorHAnsi"/>
          <w:color w:val="363836"/>
        </w:rPr>
        <w:t>ir</w:t>
      </w:r>
      <w:r w:rsidRPr="004F51FF">
        <w:rPr>
          <w:rFonts w:eastAsia="Arial" w:cstheme="minorHAnsi"/>
          <w:color w:val="363836"/>
        </w:rPr>
        <w:t xml:space="preserve"> job. These workers can be around too much noise or breathe in harmful substances such as </w:t>
      </w:r>
      <w:r>
        <w:rPr>
          <w:rFonts w:eastAsia="Arial" w:cstheme="minorHAnsi"/>
          <w:color w:val="363836"/>
        </w:rPr>
        <w:t>certain hydrocarbon gases or vapors that can affect their hearing</w:t>
      </w:r>
      <w:r w:rsidRPr="004F51FF">
        <w:rPr>
          <w:rFonts w:eastAsia="Arial" w:cstheme="minorHAnsi"/>
          <w:color w:val="363836"/>
        </w:rPr>
        <w:t xml:space="preserve">. This study is helping NIOSH learn more about how to prevent these workers from </w:t>
      </w:r>
      <w:r>
        <w:rPr>
          <w:rFonts w:eastAsia="Arial" w:cstheme="minorHAnsi"/>
          <w:color w:val="363836"/>
        </w:rPr>
        <w:t xml:space="preserve">losing their hearing because of exposures they have </w:t>
      </w:r>
      <w:r w:rsidRPr="004F51FF">
        <w:rPr>
          <w:rFonts w:eastAsia="Arial" w:cstheme="minorHAnsi"/>
          <w:color w:val="363836"/>
        </w:rPr>
        <w:t>on the job.</w:t>
      </w:r>
    </w:p>
    <w:p w:rsidR="00731C03" w:rsidRPr="004F51FF" w:rsidP="00731C03" w14:paraId="78645F06" w14:textId="77777777">
      <w:pPr>
        <w:widowControl w:val="0"/>
        <w:autoSpaceDE w:val="0"/>
        <w:autoSpaceDN w:val="0"/>
        <w:rPr>
          <w:rFonts w:eastAsia="Arial" w:cstheme="minorHAnsi"/>
          <w:b/>
        </w:rPr>
      </w:pPr>
      <w:r w:rsidRPr="004F51FF">
        <w:rPr>
          <w:rFonts w:eastAsia="Arial" w:cstheme="minorHAnsi"/>
          <w:b/>
          <w:color w:val="363836"/>
          <w:w w:val="105"/>
        </w:rPr>
        <w:t>Who can take part in this study?</w:t>
      </w:r>
    </w:p>
    <w:p w:rsidR="00731C03" w:rsidRPr="004F51FF" w:rsidP="00731C03" w14:paraId="3D9E6CFB" w14:textId="77777777">
      <w:pPr>
        <w:widowControl w:val="0"/>
        <w:autoSpaceDE w:val="0"/>
        <w:autoSpaceDN w:val="0"/>
        <w:rPr>
          <w:rFonts w:eastAsia="Arial" w:cstheme="minorHAnsi"/>
        </w:rPr>
      </w:pPr>
      <w:r>
        <w:rPr>
          <w:rFonts w:eastAsia="Arial" w:cstheme="minorHAnsi"/>
          <w:color w:val="363836"/>
          <w:w w:val="105"/>
        </w:rPr>
        <w:t>Any upstream oil and gas extraction worker</w:t>
      </w:r>
      <w:r w:rsidRPr="004F51FF">
        <w:rPr>
          <w:rFonts w:eastAsia="Arial" w:cstheme="minorHAnsi"/>
          <w:color w:val="363836"/>
          <w:w w:val="105"/>
        </w:rPr>
        <w:t xml:space="preserve"> could take part in the study.</w:t>
      </w:r>
    </w:p>
    <w:p w:rsidR="00731C03" w:rsidRPr="003320ED" w:rsidP="00731C03" w14:paraId="01C7A025" w14:textId="77777777">
      <w:pPr>
        <w:rPr>
          <w:rFonts w:cstheme="minorHAnsi"/>
          <w:b/>
          <w:bCs/>
        </w:rPr>
      </w:pPr>
      <w:r w:rsidRPr="004F51FF">
        <w:rPr>
          <w:rFonts w:eastAsia="Arial" w:cstheme="minorHAnsi"/>
          <w:b/>
          <w:color w:val="363836"/>
        </w:rPr>
        <w:t>How did NIOSH measure my exposure to noise and hydrocarbon gases/vapors?</w:t>
      </w:r>
    </w:p>
    <w:p w:rsidR="00731C03" w:rsidRPr="004F51FF" w:rsidP="00731C03" w14:paraId="62575F71" w14:textId="77777777">
      <w:pPr>
        <w:rPr>
          <w:rFonts w:cstheme="minorHAnsi"/>
        </w:rPr>
      </w:pPr>
      <w:r w:rsidRPr="00E67CED">
        <w:rPr>
          <w:rFonts w:cstheme="minorHAnsi"/>
        </w:rPr>
        <w:t>We used direct-reading instruments to measure and record the noise conditions around you as you worked</w:t>
      </w:r>
      <w:r>
        <w:rPr>
          <w:rFonts w:cstheme="minorHAnsi"/>
        </w:rPr>
        <w:t>.</w:t>
      </w:r>
      <w:r w:rsidRPr="00E67CED">
        <w:rPr>
          <w:rFonts w:cstheme="minorHAnsi"/>
        </w:rPr>
        <w:t xml:space="preserve"> </w:t>
      </w:r>
      <w:r w:rsidRPr="004F51FF">
        <w:rPr>
          <w:rFonts w:cstheme="minorHAnsi"/>
        </w:rPr>
        <w:t xml:space="preserve">We measured the </w:t>
      </w:r>
      <w:r>
        <w:rPr>
          <w:rFonts w:cstheme="minorHAnsi"/>
        </w:rPr>
        <w:t>hydrocarbon gases or vapors</w:t>
      </w:r>
      <w:r w:rsidRPr="004F51FF">
        <w:rPr>
          <w:rFonts w:cstheme="minorHAnsi"/>
        </w:rPr>
        <w:t xml:space="preserve"> that was around you as you worked by pumping an air sample through a </w:t>
      </w:r>
      <w:r>
        <w:rPr>
          <w:rFonts w:cstheme="minorHAnsi"/>
        </w:rPr>
        <w:t>charcoal-filled tube</w:t>
      </w:r>
      <w:r w:rsidRPr="004F51FF">
        <w:rPr>
          <w:rFonts w:cstheme="minorHAnsi"/>
        </w:rPr>
        <w:t xml:space="preserve"> during the task or working day. </w:t>
      </w:r>
      <w:r>
        <w:rPr>
          <w:rFonts w:cstheme="minorHAnsi"/>
        </w:rPr>
        <w:t>Hydrocarbon gases and vapors of interest were captured on the charcoal in the tube</w:t>
      </w:r>
      <w:r w:rsidRPr="004F51FF">
        <w:rPr>
          <w:rFonts w:cstheme="minorHAnsi"/>
        </w:rPr>
        <w:t xml:space="preserve"> </w:t>
      </w:r>
      <w:r>
        <w:rPr>
          <w:rFonts w:cstheme="minorHAnsi"/>
        </w:rPr>
        <w:t>as air passed through it</w:t>
      </w:r>
      <w:r w:rsidRPr="004F51FF">
        <w:rPr>
          <w:rFonts w:cstheme="minorHAnsi"/>
        </w:rPr>
        <w:t xml:space="preserve">. We sent the </w:t>
      </w:r>
      <w:r>
        <w:rPr>
          <w:rFonts w:cstheme="minorHAnsi"/>
        </w:rPr>
        <w:t xml:space="preserve">tube </w:t>
      </w:r>
      <w:r w:rsidRPr="004F51FF">
        <w:rPr>
          <w:rFonts w:cstheme="minorHAnsi"/>
        </w:rPr>
        <w:t xml:space="preserve">to a lab that measured how much of these substances was on the </w:t>
      </w:r>
      <w:r>
        <w:rPr>
          <w:rFonts w:cstheme="minorHAnsi"/>
        </w:rPr>
        <w:t>charcoal</w:t>
      </w:r>
      <w:r w:rsidRPr="004F51FF">
        <w:rPr>
          <w:rFonts w:cstheme="minorHAnsi"/>
        </w:rPr>
        <w:t xml:space="preserve">. These numbers were used to calculate the average amount of </w:t>
      </w:r>
      <w:r>
        <w:rPr>
          <w:rFonts w:cstheme="minorHAnsi"/>
        </w:rPr>
        <w:t>these hydrocarbons</w:t>
      </w:r>
      <w:r w:rsidRPr="004F51FF">
        <w:rPr>
          <w:rFonts w:cstheme="minorHAnsi"/>
        </w:rPr>
        <w:t xml:space="preserve"> in the air you breathed as you worked.</w:t>
      </w:r>
    </w:p>
    <w:p w:rsidR="00731C03" w:rsidRPr="004F51FF" w:rsidP="00731C03" w14:paraId="4CF54E24" w14:textId="77777777">
      <w:pPr>
        <w:widowControl w:val="0"/>
        <w:autoSpaceDE w:val="0"/>
        <w:autoSpaceDN w:val="0"/>
        <w:rPr>
          <w:rFonts w:eastAsia="Arial" w:cstheme="minorHAnsi"/>
          <w:b/>
        </w:rPr>
      </w:pPr>
      <w:r w:rsidRPr="004F51FF">
        <w:rPr>
          <w:rFonts w:eastAsia="Arial" w:cstheme="minorHAnsi"/>
          <w:b/>
        </w:rPr>
        <w:t>What is an occupational exposure limit (workplace safety limit)?</w:t>
      </w:r>
    </w:p>
    <w:p w:rsidR="00731C03" w:rsidRPr="004F51FF" w:rsidP="00731C03" w14:paraId="79C38E9F" w14:textId="77777777">
      <w:pPr>
        <w:widowControl w:val="0"/>
        <w:autoSpaceDE w:val="0"/>
        <w:autoSpaceDN w:val="0"/>
        <w:rPr>
          <w:rFonts w:eastAsia="Arial" w:cstheme="minorHAnsi"/>
        </w:rPr>
      </w:pPr>
      <w:r w:rsidRPr="004F51FF">
        <w:rPr>
          <w:rFonts w:eastAsia="Arial" w:cstheme="minorHAnsi"/>
        </w:rPr>
        <w:t xml:space="preserve">An occupational exposure limit is the most noise or amount of harmful substance you can be around all day, every working day without being harmed. OSHA issues permissible exposure limits (PELs), which are laws that limit the amount of noise or harmful substances you can be around. NIOSH gives recommended exposure limits (RELs), that are limits we recommend, but are not laws. A NIOSH ceiling limit is an exposure that should not be exceeded for any length of time. To protect workers, harmful noise and substances should be kept below occupational exposure limits. </w:t>
      </w:r>
    </w:p>
    <w:p w:rsidR="00731C03" w:rsidRPr="004F51FF" w:rsidP="00731C03" w14:paraId="5E4357E8" w14:textId="77777777">
      <w:pPr>
        <w:keepNext/>
        <w:keepLines/>
        <w:autoSpaceDE w:val="0"/>
        <w:autoSpaceDN w:val="0"/>
        <w:rPr>
          <w:rFonts w:cstheme="minorHAnsi"/>
          <w:b/>
        </w:rPr>
      </w:pPr>
      <w:r w:rsidRPr="004F51FF">
        <w:rPr>
          <w:rFonts w:eastAsia="Arial" w:cstheme="minorHAnsi"/>
          <w:b/>
        </w:rPr>
        <w:t xml:space="preserve">What is an </w:t>
      </w:r>
      <w:r w:rsidRPr="004F51FF">
        <w:rPr>
          <w:rFonts w:cstheme="minorHAnsi"/>
          <w:b/>
        </w:rPr>
        <w:t>8-hour time-weighted average?</w:t>
      </w:r>
    </w:p>
    <w:p w:rsidR="00731C03" w:rsidRPr="004F51FF" w:rsidP="00731C03" w14:paraId="589039B8" w14:textId="77777777">
      <w:pPr>
        <w:keepNext/>
        <w:keepLines/>
        <w:autoSpaceDE w:val="0"/>
        <w:autoSpaceDN w:val="0"/>
        <w:rPr>
          <w:rFonts w:cstheme="minorHAnsi"/>
        </w:rPr>
      </w:pPr>
      <w:r w:rsidRPr="004F51FF">
        <w:rPr>
          <w:rFonts w:cstheme="minorHAnsi"/>
        </w:rPr>
        <w:t>An 8-hour time-weighted average is how much of a noise or substance you worked around over an 8-hour working shift. We based the average on how long an employee worked around each level of harmful noise or substance over that period.</w:t>
      </w:r>
    </w:p>
    <w:p w:rsidR="00731C03" w:rsidRPr="004F51FF" w:rsidP="00731C03" w14:paraId="30032AE6" w14:textId="77777777">
      <w:pPr>
        <w:widowControl w:val="0"/>
        <w:autoSpaceDE w:val="0"/>
        <w:autoSpaceDN w:val="0"/>
        <w:rPr>
          <w:rFonts w:eastAsia="Arial" w:cstheme="minorHAnsi"/>
          <w:b/>
        </w:rPr>
      </w:pPr>
      <w:r w:rsidRPr="004F51FF">
        <w:rPr>
          <w:rFonts w:eastAsia="Arial" w:cstheme="minorHAnsi"/>
          <w:b/>
          <w:color w:val="363836"/>
        </w:rPr>
        <w:t>What do my results show?</w:t>
      </w:r>
    </w:p>
    <w:p w:rsidR="00731C03" w:rsidRPr="004F51FF" w:rsidP="00731C03" w14:paraId="04919858" w14:textId="77777777">
      <w:pPr>
        <w:widowControl w:val="0"/>
        <w:autoSpaceDE w:val="0"/>
        <w:autoSpaceDN w:val="0"/>
        <w:rPr>
          <w:rFonts w:eastAsia="Arial" w:cstheme="minorHAnsi"/>
        </w:rPr>
      </w:pPr>
      <w:r w:rsidRPr="004F51FF">
        <w:rPr>
          <w:rFonts w:eastAsia="Arial" w:cstheme="minorHAnsi"/>
          <w:color w:val="363836"/>
          <w:w w:val="105"/>
        </w:rPr>
        <w:t xml:space="preserve">If your results </w:t>
      </w:r>
      <w:r>
        <w:rPr>
          <w:rFonts w:eastAsia="Arial" w:cstheme="minorHAnsi"/>
          <w:color w:val="363836"/>
          <w:w w:val="105"/>
        </w:rPr>
        <w:t>exceed limits</w:t>
      </w:r>
      <w:r w:rsidRPr="004F51FF">
        <w:rPr>
          <w:rFonts w:eastAsia="Arial" w:cstheme="minorHAnsi"/>
          <w:color w:val="363836"/>
          <w:w w:val="105"/>
        </w:rPr>
        <w:t>, in some cases your employer can</w:t>
      </w:r>
      <w:r>
        <w:rPr>
          <w:rFonts w:eastAsia="Arial" w:cstheme="minorHAnsi"/>
          <w:color w:val="363836"/>
          <w:w w:val="105"/>
        </w:rPr>
        <w:t xml:space="preserve"> </w:t>
      </w:r>
      <w:r w:rsidRPr="004F51FF">
        <w:rPr>
          <w:rFonts w:eastAsia="Arial" w:cstheme="minorHAnsi"/>
          <w:color w:val="363836"/>
          <w:w w:val="105"/>
        </w:rPr>
        <w:t xml:space="preserve">add </w:t>
      </w:r>
      <w:r>
        <w:rPr>
          <w:rFonts w:eastAsia="Arial" w:cstheme="minorHAnsi"/>
          <w:color w:val="363836"/>
          <w:w w:val="105"/>
        </w:rPr>
        <w:t xml:space="preserve">or change </w:t>
      </w:r>
      <w:r w:rsidRPr="004F51FF">
        <w:rPr>
          <w:rFonts w:eastAsia="Arial" w:cstheme="minorHAnsi"/>
          <w:color w:val="363836"/>
          <w:w w:val="105"/>
        </w:rPr>
        <w:t>equipment</w:t>
      </w:r>
      <w:r>
        <w:rPr>
          <w:rFonts w:eastAsia="Arial" w:cstheme="minorHAnsi"/>
          <w:color w:val="363836"/>
          <w:w w:val="105"/>
        </w:rPr>
        <w:t xml:space="preserve"> or controls </w:t>
      </w:r>
      <w:r w:rsidRPr="004F51FF">
        <w:rPr>
          <w:rFonts w:eastAsia="Arial" w:cstheme="minorHAnsi"/>
          <w:color w:val="363836"/>
          <w:w w:val="105"/>
        </w:rPr>
        <w:t>to reduce the noise or harmful substance. This is an example of an “engineering control,” which is the best way to protect you. Your employer can also reduce your risk by providing personal protective equipment, such as earplugs or a respirator.</w:t>
      </w:r>
      <w:r>
        <w:rPr>
          <w:rFonts w:eastAsia="Arial" w:cstheme="minorHAnsi"/>
          <w:color w:val="363836"/>
          <w:w w:val="105"/>
        </w:rPr>
        <w:t xml:space="preserve"> If given hearing protection such as ear plugs, you should always wear them properly to make sure they give you the best protection they can.</w:t>
      </w:r>
    </w:p>
    <w:p w:rsidR="00731C03" w:rsidRPr="004F51FF" w:rsidP="00731C03" w14:paraId="608E12D3" w14:textId="77777777">
      <w:pPr>
        <w:widowControl w:val="0"/>
        <w:autoSpaceDE w:val="0"/>
        <w:autoSpaceDN w:val="0"/>
        <w:rPr>
          <w:rFonts w:eastAsia="Arial" w:cstheme="minorHAnsi"/>
          <w:b/>
        </w:rPr>
      </w:pPr>
      <w:r w:rsidRPr="004F51FF">
        <w:rPr>
          <w:rFonts w:eastAsia="Arial" w:cstheme="minorHAnsi"/>
          <w:b/>
          <w:color w:val="363836"/>
          <w:w w:val="105"/>
        </w:rPr>
        <w:t>My job varies from day to day. Are my results typical for me?</w:t>
      </w:r>
    </w:p>
    <w:p w:rsidR="00731C03" w:rsidRPr="004F51FF" w:rsidP="00731C03" w14:paraId="457524F5" w14:textId="77777777">
      <w:pPr>
        <w:widowControl w:val="0"/>
        <w:autoSpaceDE w:val="0"/>
        <w:autoSpaceDN w:val="0"/>
        <w:rPr>
          <w:rFonts w:eastAsia="Arial" w:cstheme="minorHAnsi"/>
        </w:rPr>
      </w:pPr>
      <w:r w:rsidRPr="004F51FF">
        <w:rPr>
          <w:rFonts w:eastAsia="Arial" w:cstheme="minorHAnsi"/>
          <w:color w:val="363836"/>
        </w:rPr>
        <w:t xml:space="preserve">Like your job, </w:t>
      </w:r>
      <w:r w:rsidRPr="004F51FF">
        <w:rPr>
          <w:rFonts w:eastAsia="Arial" w:cstheme="minorHAnsi"/>
          <w:color w:val="363836"/>
        </w:rPr>
        <w:t>noise</w:t>
      </w:r>
      <w:r>
        <w:rPr>
          <w:rFonts w:eastAsia="Arial" w:cstheme="minorHAnsi"/>
          <w:color w:val="363836"/>
        </w:rPr>
        <w:t xml:space="preserve"> </w:t>
      </w:r>
      <w:r w:rsidRPr="004F51FF">
        <w:rPr>
          <w:rFonts w:eastAsia="Arial" w:cstheme="minorHAnsi"/>
          <w:color w:val="363836"/>
        </w:rPr>
        <w:t xml:space="preserve">and harmful substances you work around </w:t>
      </w:r>
      <w:r>
        <w:rPr>
          <w:rFonts w:eastAsia="Arial" w:cstheme="minorHAnsi"/>
          <w:color w:val="363836"/>
        </w:rPr>
        <w:t>may</w:t>
      </w:r>
      <w:r w:rsidRPr="004F51FF">
        <w:rPr>
          <w:rFonts w:eastAsia="Arial" w:cstheme="minorHAnsi"/>
          <w:color w:val="363836"/>
        </w:rPr>
        <w:t xml:space="preserve"> vary from day to day. Your results are a “snapshot” of the harmful noise and substances you worked around on the days we studied your </w:t>
      </w:r>
      <w:r w:rsidRPr="004F51FF">
        <w:rPr>
          <w:rFonts w:eastAsia="Arial" w:cstheme="minorHAnsi"/>
          <w:color w:val="363836"/>
        </w:rPr>
        <w:t>workplace. Depending on your job, the days that we took results may be like other days you work, or they may not be like your normal workdays.</w:t>
      </w:r>
    </w:p>
    <w:p w:rsidR="00731C03" w:rsidRPr="004F51FF" w:rsidP="00731C03" w14:paraId="3A17B1F5" w14:textId="77777777">
      <w:pPr>
        <w:widowControl w:val="0"/>
        <w:autoSpaceDE w:val="0"/>
        <w:autoSpaceDN w:val="0"/>
        <w:rPr>
          <w:rFonts w:eastAsia="Arial" w:cstheme="minorHAnsi"/>
        </w:rPr>
      </w:pPr>
      <w:r w:rsidRPr="004F51FF">
        <w:rPr>
          <w:rFonts w:eastAsia="Arial" w:cstheme="minorHAnsi"/>
          <w:b/>
          <w:color w:val="363836"/>
          <w:w w:val="105"/>
        </w:rPr>
        <w:t>How will NIOSH use my results?</w:t>
      </w:r>
    </w:p>
    <w:p w:rsidR="00731C03" w:rsidRPr="004F51FF" w:rsidP="00731C03" w14:paraId="3A12CD82" w14:textId="77777777">
      <w:pPr>
        <w:widowControl w:val="0"/>
        <w:autoSpaceDE w:val="0"/>
        <w:autoSpaceDN w:val="0"/>
        <w:rPr>
          <w:rFonts w:eastAsia="Arial" w:cstheme="minorHAnsi"/>
        </w:rPr>
      </w:pPr>
      <w:r w:rsidRPr="004F51FF">
        <w:rPr>
          <w:rFonts w:eastAsia="Arial" w:cstheme="minorHAnsi"/>
          <w:color w:val="363836"/>
          <w:w w:val="105"/>
        </w:rPr>
        <w:t>We will group your</w:t>
      </w:r>
      <w:r w:rsidRPr="004F51FF">
        <w:rPr>
          <w:rFonts w:eastAsia="Arial" w:cstheme="minorHAnsi"/>
          <w:color w:val="363836"/>
          <w:spacing w:val="-11"/>
          <w:w w:val="105"/>
        </w:rPr>
        <w:t xml:space="preserve"> </w:t>
      </w:r>
      <w:r w:rsidRPr="004F51FF">
        <w:rPr>
          <w:rFonts w:eastAsia="Arial" w:cstheme="minorHAnsi"/>
          <w:color w:val="363836"/>
          <w:w w:val="105"/>
        </w:rPr>
        <w:t>results</w:t>
      </w:r>
      <w:r w:rsidRPr="004F51FF">
        <w:rPr>
          <w:rFonts w:eastAsia="Arial" w:cstheme="minorHAnsi"/>
          <w:color w:val="363836"/>
          <w:spacing w:val="-19"/>
          <w:w w:val="105"/>
        </w:rPr>
        <w:t xml:space="preserve"> </w:t>
      </w:r>
      <w:r w:rsidRPr="004F51FF">
        <w:rPr>
          <w:rFonts w:eastAsia="Arial" w:cstheme="minorHAnsi"/>
          <w:color w:val="363836"/>
          <w:w w:val="105"/>
        </w:rPr>
        <w:t>with</w:t>
      </w:r>
      <w:r w:rsidRPr="004F51FF">
        <w:rPr>
          <w:rFonts w:eastAsia="Arial" w:cstheme="minorHAnsi"/>
          <w:color w:val="363836"/>
          <w:spacing w:val="-26"/>
          <w:w w:val="105"/>
        </w:rPr>
        <w:t xml:space="preserve"> </w:t>
      </w:r>
      <w:r w:rsidRPr="004F51FF">
        <w:rPr>
          <w:rFonts w:eastAsia="Arial" w:cstheme="minorHAnsi"/>
          <w:color w:val="363836"/>
          <w:w w:val="105"/>
        </w:rPr>
        <w:t>other workers who took part in the study so we can</w:t>
      </w:r>
      <w:r w:rsidRPr="004F51FF">
        <w:rPr>
          <w:rFonts w:eastAsia="Arial" w:cstheme="minorHAnsi"/>
          <w:color w:val="363836"/>
          <w:spacing w:val="-11"/>
          <w:w w:val="105"/>
        </w:rPr>
        <w:t xml:space="preserve"> </w:t>
      </w:r>
      <w:r w:rsidRPr="004F51FF">
        <w:rPr>
          <w:rFonts w:eastAsia="Arial" w:cstheme="minorHAnsi"/>
          <w:color w:val="363836"/>
          <w:w w:val="105"/>
        </w:rPr>
        <w:t>form</w:t>
      </w:r>
      <w:r w:rsidRPr="004F51FF">
        <w:rPr>
          <w:rFonts w:eastAsia="Arial" w:cstheme="minorHAnsi"/>
          <w:color w:val="363836"/>
          <w:spacing w:val="-14"/>
          <w:w w:val="105"/>
        </w:rPr>
        <w:t xml:space="preserve"> </w:t>
      </w:r>
      <w:r w:rsidRPr="004F51FF">
        <w:rPr>
          <w:rFonts w:eastAsia="Arial" w:cstheme="minorHAnsi"/>
          <w:color w:val="363836"/>
          <w:w w:val="105"/>
        </w:rPr>
        <w:t>an</w:t>
      </w:r>
      <w:r w:rsidRPr="004F51FF">
        <w:rPr>
          <w:rFonts w:eastAsia="Arial" w:cstheme="minorHAnsi"/>
          <w:color w:val="363836"/>
          <w:spacing w:val="-18"/>
          <w:w w:val="105"/>
        </w:rPr>
        <w:t xml:space="preserve"> </w:t>
      </w:r>
      <w:r w:rsidRPr="004F51FF">
        <w:rPr>
          <w:rFonts w:eastAsia="Arial" w:cstheme="minorHAnsi"/>
          <w:color w:val="363836"/>
          <w:w w:val="105"/>
        </w:rPr>
        <w:t>overall</w:t>
      </w:r>
      <w:r w:rsidRPr="004F51FF">
        <w:rPr>
          <w:rFonts w:eastAsia="Arial" w:cstheme="minorHAnsi"/>
          <w:color w:val="363836"/>
          <w:spacing w:val="-17"/>
          <w:w w:val="105"/>
        </w:rPr>
        <w:t xml:space="preserve"> </w:t>
      </w:r>
      <w:r w:rsidRPr="004F51FF">
        <w:rPr>
          <w:rFonts w:eastAsia="Arial" w:cstheme="minorHAnsi"/>
          <w:color w:val="363836"/>
          <w:w w:val="105"/>
        </w:rPr>
        <w:t>picture</w:t>
      </w:r>
      <w:r w:rsidRPr="004F51FF">
        <w:rPr>
          <w:rFonts w:eastAsia="Arial" w:cstheme="minorHAnsi"/>
          <w:color w:val="363836"/>
          <w:spacing w:val="-12"/>
          <w:w w:val="105"/>
        </w:rPr>
        <w:t xml:space="preserve"> </w:t>
      </w:r>
      <w:r w:rsidRPr="004F51FF">
        <w:rPr>
          <w:rFonts w:eastAsia="Arial" w:cstheme="minorHAnsi"/>
          <w:color w:val="363836"/>
          <w:w w:val="105"/>
        </w:rPr>
        <w:t>of</w:t>
      </w:r>
      <w:r w:rsidRPr="004F51FF">
        <w:rPr>
          <w:rFonts w:eastAsia="Arial" w:cstheme="minorHAnsi"/>
          <w:color w:val="363836"/>
          <w:spacing w:val="-4"/>
          <w:w w:val="105"/>
        </w:rPr>
        <w:t xml:space="preserve"> </w:t>
      </w:r>
      <w:r w:rsidRPr="004F51FF">
        <w:rPr>
          <w:rFonts w:eastAsia="Arial" w:cstheme="minorHAnsi"/>
          <w:color w:val="363836"/>
          <w:w w:val="105"/>
        </w:rPr>
        <w:t>the harmful noise and substances involved with</w:t>
      </w:r>
      <w:r w:rsidRPr="004F51FF">
        <w:rPr>
          <w:rFonts w:eastAsia="Arial" w:cstheme="minorHAnsi"/>
          <w:color w:val="363836"/>
          <w:spacing w:val="-1"/>
          <w:w w:val="105"/>
        </w:rPr>
        <w:t xml:space="preserve"> </w:t>
      </w:r>
      <w:r w:rsidRPr="004F51FF">
        <w:rPr>
          <w:rFonts w:eastAsia="Arial" w:cstheme="minorHAnsi"/>
          <w:color w:val="363836"/>
          <w:w w:val="105"/>
        </w:rPr>
        <w:t>the type of work you do.</w:t>
      </w:r>
      <w:r w:rsidRPr="004F51FF">
        <w:rPr>
          <w:rFonts w:eastAsia="Arial" w:cstheme="minorHAnsi"/>
          <w:color w:val="363836"/>
          <w:spacing w:val="30"/>
          <w:w w:val="105"/>
        </w:rPr>
        <w:t xml:space="preserve"> </w:t>
      </w:r>
      <w:r w:rsidRPr="004F51FF">
        <w:rPr>
          <w:rFonts w:eastAsia="Arial" w:cstheme="minorHAnsi"/>
          <w:color w:val="363836"/>
          <w:w w:val="105"/>
        </w:rPr>
        <w:t>We</w:t>
      </w:r>
      <w:r w:rsidRPr="004F51FF">
        <w:rPr>
          <w:rFonts w:eastAsia="Arial" w:cstheme="minorHAnsi"/>
          <w:color w:val="363836"/>
          <w:spacing w:val="-24"/>
          <w:w w:val="105"/>
        </w:rPr>
        <w:t xml:space="preserve"> </w:t>
      </w:r>
      <w:r w:rsidRPr="004F51FF">
        <w:rPr>
          <w:rFonts w:eastAsia="Arial" w:cstheme="minorHAnsi"/>
          <w:color w:val="363836"/>
          <w:w w:val="105"/>
        </w:rPr>
        <w:t>also</w:t>
      </w:r>
      <w:r w:rsidRPr="004F51FF">
        <w:rPr>
          <w:rFonts w:eastAsia="Arial" w:cstheme="minorHAnsi"/>
          <w:color w:val="363836"/>
          <w:spacing w:val="-26"/>
          <w:w w:val="105"/>
        </w:rPr>
        <w:t xml:space="preserve"> </w:t>
      </w:r>
      <w:r w:rsidRPr="004F51FF">
        <w:rPr>
          <w:rFonts w:eastAsia="Arial" w:cstheme="minorHAnsi"/>
          <w:color w:val="363836"/>
          <w:w w:val="105"/>
        </w:rPr>
        <w:t>plan</w:t>
      </w:r>
      <w:r w:rsidRPr="004F51FF">
        <w:rPr>
          <w:rFonts w:eastAsia="Arial" w:cstheme="minorHAnsi"/>
          <w:color w:val="363836"/>
          <w:spacing w:val="-28"/>
          <w:w w:val="105"/>
        </w:rPr>
        <w:t xml:space="preserve"> </w:t>
      </w:r>
      <w:r w:rsidRPr="004F51FF">
        <w:rPr>
          <w:rFonts w:eastAsia="Arial" w:cstheme="minorHAnsi"/>
          <w:color w:val="363836"/>
          <w:w w:val="105"/>
        </w:rPr>
        <w:t>to</w:t>
      </w:r>
      <w:r w:rsidRPr="004F51FF">
        <w:rPr>
          <w:rFonts w:eastAsia="Arial" w:cstheme="minorHAnsi"/>
          <w:color w:val="363836"/>
          <w:spacing w:val="-3"/>
          <w:w w:val="105"/>
        </w:rPr>
        <w:t xml:space="preserve"> </w:t>
      </w:r>
      <w:r w:rsidRPr="004F51FF">
        <w:rPr>
          <w:rFonts w:eastAsia="Arial" w:cstheme="minorHAnsi"/>
          <w:color w:val="363836"/>
          <w:w w:val="105"/>
        </w:rPr>
        <w:t>identify</w:t>
      </w:r>
      <w:r w:rsidRPr="004F51FF">
        <w:rPr>
          <w:rFonts w:eastAsia="Arial" w:cstheme="minorHAnsi"/>
          <w:color w:val="363836"/>
          <w:spacing w:val="-20"/>
          <w:w w:val="105"/>
        </w:rPr>
        <w:t xml:space="preserve"> </w:t>
      </w:r>
      <w:r>
        <w:rPr>
          <w:rFonts w:eastAsia="Arial" w:cstheme="minorHAnsi"/>
          <w:color w:val="363836"/>
          <w:w w:val="105"/>
        </w:rPr>
        <w:t xml:space="preserve">and recommend </w:t>
      </w:r>
      <w:r w:rsidRPr="004F51FF">
        <w:rPr>
          <w:rFonts w:eastAsia="Arial" w:cstheme="minorHAnsi"/>
          <w:color w:val="363836"/>
          <w:w w:val="105"/>
        </w:rPr>
        <w:t xml:space="preserve">controls that can lessen the amount of noise and harmful substances where you work. </w:t>
      </w:r>
    </w:p>
    <w:p w:rsidR="00731C03" w:rsidRPr="004F51FF" w:rsidP="00731C03" w14:paraId="7E62D555" w14:textId="77777777">
      <w:pPr>
        <w:widowControl w:val="0"/>
        <w:autoSpaceDE w:val="0"/>
        <w:autoSpaceDN w:val="0"/>
        <w:rPr>
          <w:rFonts w:eastAsia="Arial" w:cstheme="minorHAnsi"/>
          <w:b/>
        </w:rPr>
      </w:pPr>
      <w:r w:rsidRPr="004F51FF">
        <w:rPr>
          <w:rFonts w:eastAsia="Arial" w:cstheme="minorHAnsi"/>
          <w:b/>
          <w:color w:val="363836"/>
        </w:rPr>
        <w:t>Am I around too much noise or harmful substances?</w:t>
      </w:r>
    </w:p>
    <w:p w:rsidR="00731C03" w:rsidP="00731C03" w14:paraId="309F074E" w14:textId="77777777">
      <w:pPr>
        <w:widowControl w:val="0"/>
        <w:autoSpaceDE w:val="0"/>
        <w:autoSpaceDN w:val="0"/>
        <w:rPr>
          <w:rFonts w:eastAsia="Arial" w:cstheme="minorHAnsi"/>
          <w:color w:val="363836"/>
          <w:w w:val="105"/>
        </w:rPr>
      </w:pPr>
      <w:r w:rsidRPr="004F51FF">
        <w:rPr>
          <w:rFonts w:eastAsia="Arial" w:cstheme="minorHAnsi"/>
          <w:color w:val="363836"/>
          <w:w w:val="105"/>
        </w:rPr>
        <w:t>At</w:t>
      </w:r>
      <w:r w:rsidRPr="004F51FF">
        <w:rPr>
          <w:rFonts w:eastAsia="Arial" w:cstheme="minorHAnsi"/>
          <w:color w:val="363836"/>
          <w:spacing w:val="-30"/>
          <w:w w:val="105"/>
        </w:rPr>
        <w:t xml:space="preserve"> </w:t>
      </w:r>
      <w:r w:rsidRPr="004F51FF">
        <w:rPr>
          <w:rFonts w:eastAsia="Arial" w:cstheme="minorHAnsi"/>
          <w:color w:val="363836"/>
          <w:w w:val="105"/>
        </w:rPr>
        <w:t>this</w:t>
      </w:r>
      <w:r w:rsidRPr="004F51FF">
        <w:rPr>
          <w:rFonts w:eastAsia="Arial" w:cstheme="minorHAnsi"/>
          <w:color w:val="363836"/>
          <w:spacing w:val="-31"/>
          <w:w w:val="105"/>
        </w:rPr>
        <w:t xml:space="preserve"> </w:t>
      </w:r>
      <w:r w:rsidRPr="004F51FF">
        <w:rPr>
          <w:rFonts w:eastAsia="Arial" w:cstheme="minorHAnsi"/>
          <w:color w:val="363836"/>
          <w:w w:val="105"/>
        </w:rPr>
        <w:t>time</w:t>
      </w:r>
      <w:r>
        <w:rPr>
          <w:rFonts w:eastAsia="Arial" w:cstheme="minorHAnsi"/>
          <w:color w:val="363836"/>
          <w:w w:val="105"/>
        </w:rPr>
        <w:t>,</w:t>
      </w:r>
      <w:r w:rsidRPr="004F51FF">
        <w:rPr>
          <w:rFonts w:eastAsia="Arial" w:cstheme="minorHAnsi"/>
          <w:color w:val="363836"/>
          <w:spacing w:val="-17"/>
          <w:w w:val="105"/>
        </w:rPr>
        <w:t xml:space="preserve"> </w:t>
      </w:r>
      <w:r w:rsidRPr="004F51FF">
        <w:rPr>
          <w:rFonts w:eastAsia="Arial" w:cstheme="minorHAnsi"/>
          <w:color w:val="363836"/>
          <w:w w:val="105"/>
        </w:rPr>
        <w:t>we</w:t>
      </w:r>
      <w:r w:rsidRPr="004F51FF">
        <w:rPr>
          <w:rFonts w:eastAsia="Arial" w:cstheme="minorHAnsi"/>
          <w:color w:val="363836"/>
          <w:spacing w:val="-29"/>
          <w:w w:val="105"/>
        </w:rPr>
        <w:t xml:space="preserve"> </w:t>
      </w:r>
      <w:r w:rsidRPr="004F51FF">
        <w:rPr>
          <w:rFonts w:eastAsia="Arial" w:cstheme="minorHAnsi"/>
          <w:color w:val="363836"/>
          <w:w w:val="105"/>
        </w:rPr>
        <w:t>do</w:t>
      </w:r>
      <w:r w:rsidRPr="004F51FF">
        <w:rPr>
          <w:rFonts w:eastAsia="Arial" w:cstheme="minorHAnsi"/>
          <w:color w:val="363836"/>
          <w:spacing w:val="-16"/>
          <w:w w:val="105"/>
        </w:rPr>
        <w:t xml:space="preserve"> </w:t>
      </w:r>
      <w:r w:rsidRPr="004F51FF">
        <w:rPr>
          <w:rFonts w:eastAsia="Arial" w:cstheme="minorHAnsi"/>
          <w:color w:val="363836"/>
          <w:w w:val="105"/>
        </w:rPr>
        <w:t>not</w:t>
      </w:r>
      <w:r w:rsidRPr="004F51FF">
        <w:rPr>
          <w:rFonts w:eastAsia="Arial" w:cstheme="minorHAnsi"/>
          <w:color w:val="363836"/>
          <w:spacing w:val="-29"/>
          <w:w w:val="105"/>
        </w:rPr>
        <w:t xml:space="preserve"> </w:t>
      </w:r>
      <w:r w:rsidRPr="004F51FF">
        <w:rPr>
          <w:rFonts w:eastAsia="Arial" w:cstheme="minorHAnsi"/>
          <w:color w:val="363836"/>
          <w:w w:val="105"/>
        </w:rPr>
        <w:t>know</w:t>
      </w:r>
      <w:r w:rsidRPr="004F51FF">
        <w:rPr>
          <w:rFonts w:eastAsia="Arial" w:cstheme="minorHAnsi"/>
          <w:color w:val="363836"/>
          <w:spacing w:val="-23"/>
          <w:w w:val="105"/>
        </w:rPr>
        <w:t xml:space="preserve"> </w:t>
      </w:r>
      <w:r w:rsidRPr="004F51FF">
        <w:rPr>
          <w:rFonts w:eastAsia="Arial" w:cstheme="minorHAnsi"/>
          <w:color w:val="363836"/>
          <w:w w:val="105"/>
        </w:rPr>
        <w:t>the</w:t>
      </w:r>
      <w:r w:rsidRPr="004F51FF">
        <w:rPr>
          <w:rFonts w:eastAsia="Arial" w:cstheme="minorHAnsi"/>
          <w:color w:val="363836"/>
          <w:spacing w:val="-7"/>
          <w:w w:val="105"/>
        </w:rPr>
        <w:t xml:space="preserve"> </w:t>
      </w:r>
      <w:r w:rsidRPr="004F51FF">
        <w:rPr>
          <w:rFonts w:eastAsia="Arial" w:cstheme="minorHAnsi"/>
          <w:color w:val="363836"/>
          <w:w w:val="105"/>
        </w:rPr>
        <w:t>significance,</w:t>
      </w:r>
      <w:r w:rsidRPr="004F51FF">
        <w:rPr>
          <w:rFonts w:eastAsia="Arial" w:cstheme="minorHAnsi"/>
          <w:color w:val="363836"/>
          <w:spacing w:val="-9"/>
          <w:w w:val="105"/>
        </w:rPr>
        <w:t xml:space="preserve"> </w:t>
      </w:r>
      <w:r w:rsidRPr="004F51FF">
        <w:rPr>
          <w:rFonts w:eastAsia="Arial" w:cstheme="minorHAnsi"/>
          <w:color w:val="363836"/>
          <w:w w:val="105"/>
        </w:rPr>
        <w:t>if</w:t>
      </w:r>
      <w:r w:rsidRPr="004F51FF">
        <w:rPr>
          <w:rFonts w:eastAsia="Arial" w:cstheme="minorHAnsi"/>
          <w:color w:val="363836"/>
          <w:spacing w:val="-11"/>
          <w:w w:val="105"/>
        </w:rPr>
        <w:t xml:space="preserve"> </w:t>
      </w:r>
      <w:r w:rsidRPr="004F51FF">
        <w:rPr>
          <w:rFonts w:eastAsia="Arial" w:cstheme="minorHAnsi"/>
          <w:color w:val="363836"/>
          <w:w w:val="105"/>
        </w:rPr>
        <w:t>any,</w:t>
      </w:r>
      <w:r w:rsidRPr="004F51FF">
        <w:rPr>
          <w:rFonts w:eastAsia="Arial" w:cstheme="minorHAnsi"/>
          <w:color w:val="363836"/>
          <w:spacing w:val="-34"/>
          <w:w w:val="105"/>
        </w:rPr>
        <w:t xml:space="preserve"> </w:t>
      </w:r>
      <w:r w:rsidRPr="004F51FF">
        <w:rPr>
          <w:rFonts w:eastAsia="Arial" w:cstheme="minorHAnsi"/>
          <w:color w:val="363836"/>
          <w:w w:val="105"/>
        </w:rPr>
        <w:t>of</w:t>
      </w:r>
      <w:r w:rsidRPr="004F51FF">
        <w:rPr>
          <w:rFonts w:eastAsia="Arial" w:cstheme="minorHAnsi"/>
          <w:color w:val="363836"/>
          <w:spacing w:val="-11"/>
          <w:w w:val="105"/>
        </w:rPr>
        <w:t xml:space="preserve"> </w:t>
      </w:r>
      <w:r w:rsidRPr="004F51FF">
        <w:rPr>
          <w:rFonts w:eastAsia="Arial" w:cstheme="minorHAnsi"/>
          <w:color w:val="363836"/>
          <w:w w:val="105"/>
        </w:rPr>
        <w:t>these</w:t>
      </w:r>
      <w:r w:rsidRPr="004F51FF">
        <w:rPr>
          <w:rFonts w:eastAsia="Arial" w:cstheme="minorHAnsi"/>
          <w:color w:val="363836"/>
          <w:spacing w:val="-20"/>
          <w:w w:val="105"/>
        </w:rPr>
        <w:t xml:space="preserve"> </w:t>
      </w:r>
      <w:r w:rsidRPr="004F51FF">
        <w:rPr>
          <w:rFonts w:eastAsia="Arial" w:cstheme="minorHAnsi"/>
          <w:color w:val="363836"/>
          <w:w w:val="105"/>
        </w:rPr>
        <w:t>results for your health.</w:t>
      </w:r>
      <w:r w:rsidRPr="004F51FF">
        <w:rPr>
          <w:rFonts w:eastAsia="Arial" w:cstheme="minorHAnsi"/>
          <w:color w:val="363836"/>
          <w:spacing w:val="-23"/>
          <w:w w:val="105"/>
        </w:rPr>
        <w:t xml:space="preserve"> </w:t>
      </w:r>
      <w:r w:rsidRPr="004F51FF">
        <w:rPr>
          <w:rFonts w:eastAsia="Arial" w:cstheme="minorHAnsi"/>
          <w:color w:val="363836"/>
          <w:w w:val="105"/>
        </w:rPr>
        <w:t>If you have health concerns, you can talk with your health care provider about these results.</w:t>
      </w:r>
    </w:p>
    <w:p w:rsidR="008B5B5B" w:rsidP="00731C03" w14:paraId="746B54B3" w14:textId="77777777">
      <w:pPr>
        <w:widowControl w:val="0"/>
        <w:autoSpaceDE w:val="0"/>
        <w:autoSpaceDN w:val="0"/>
        <w:rPr>
          <w:rFonts w:eastAsia="Arial" w:cstheme="minorHAnsi"/>
          <w:color w:val="363836"/>
          <w:w w:val="105"/>
        </w:rPr>
      </w:pPr>
    </w:p>
    <w:p w:rsidR="008B5B5B" w:rsidRPr="008B5B5B" w:rsidP="00731C03" w14:paraId="21D551F7" w14:textId="6FC11785">
      <w:pPr>
        <w:widowControl w:val="0"/>
        <w:autoSpaceDE w:val="0"/>
        <w:autoSpaceDN w:val="0"/>
        <w:rPr>
          <w:rFonts w:eastAsia="Arial" w:cstheme="minorHAnsi"/>
          <w:b/>
          <w:bCs/>
          <w:color w:val="363836"/>
          <w:w w:val="105"/>
        </w:rPr>
      </w:pPr>
      <w:r w:rsidRPr="008B5B5B">
        <w:rPr>
          <w:rFonts w:eastAsia="Arial" w:cstheme="minorHAnsi"/>
          <w:b/>
          <w:bCs/>
          <w:color w:val="363836"/>
          <w:w w:val="105"/>
        </w:rPr>
        <w:t>HOW TO “LOOK” AT NOISE</w:t>
      </w:r>
      <w:r>
        <w:rPr>
          <w:rFonts w:eastAsia="Arial" w:cstheme="minorHAnsi"/>
          <w:b/>
          <w:bCs/>
          <w:color w:val="363836"/>
          <w:w w:val="105"/>
        </w:rPr>
        <w:t xml:space="preserve">: </w:t>
      </w:r>
      <w:r>
        <w:rPr>
          <w:rFonts w:eastAsia="Arial" w:cstheme="minorHAnsi"/>
          <w:color w:val="363836"/>
          <w:w w:val="105"/>
        </w:rPr>
        <w:t>Intensity comparisons with NISOH recommended permissible exposure time</w:t>
      </w:r>
    </w:p>
    <w:p w:rsidR="008B5B5B" w:rsidRPr="008B5B5B" w:rsidP="00731C03" w14:paraId="6389DD09" w14:textId="6427CABE">
      <w:pPr>
        <w:widowControl w:val="0"/>
        <w:autoSpaceDE w:val="0"/>
        <w:autoSpaceDN w:val="0"/>
        <w:rPr>
          <w:rFonts w:eastAsia="Arial" w:cstheme="minorHAnsi"/>
          <w:i/>
          <w:iCs/>
          <w:color w:val="363836"/>
          <w:w w:val="105"/>
        </w:rPr>
      </w:pPr>
      <w:r w:rsidRPr="008B5B5B">
        <w:rPr>
          <w:rFonts w:eastAsia="Arial" w:cstheme="minorHAnsi"/>
          <w:i/>
          <w:iCs/>
          <w:color w:val="363836"/>
          <w:w w:val="105"/>
        </w:rPr>
        <w:t>Note: for every 3 dB, the energy level doubles</w:t>
      </w:r>
    </w:p>
    <w:p w:rsidR="008B5B5B" w:rsidP="00731C03" w14:paraId="56E15B41" w14:textId="64A430AB">
      <w:pPr>
        <w:widowControl w:val="0"/>
        <w:autoSpaceDE w:val="0"/>
        <w:autoSpaceDN w:val="0"/>
        <w:rPr>
          <w:rFonts w:eastAsia="Arial" w:cstheme="minorHAnsi"/>
          <w:color w:val="363836"/>
          <w:w w:val="105"/>
        </w:rPr>
      </w:pPr>
      <w:r>
        <w:rPr>
          <w:rFonts w:eastAsia="Arial" w:cstheme="minorHAnsi"/>
          <w:color w:val="363836"/>
          <w:w w:val="105"/>
        </w:rPr>
        <w:t>85 dBA – 8-hour exposure limit</w:t>
      </w:r>
    </w:p>
    <w:p w:rsidR="008B5B5B" w:rsidP="00731C03" w14:paraId="736A3571" w14:textId="0A2358C2">
      <w:pPr>
        <w:widowControl w:val="0"/>
        <w:autoSpaceDE w:val="0"/>
        <w:autoSpaceDN w:val="0"/>
        <w:rPr>
          <w:rFonts w:eastAsia="Arial" w:cstheme="minorHAnsi"/>
          <w:color w:val="363836"/>
          <w:w w:val="105"/>
        </w:rPr>
      </w:pPr>
      <w:r>
        <w:rPr>
          <w:rFonts w:eastAsia="Arial" w:cstheme="minorHAnsi"/>
          <w:color w:val="363836"/>
          <w:w w:val="105"/>
        </w:rPr>
        <w:t>88 dBA – 4-hour exposure limit</w:t>
      </w:r>
    </w:p>
    <w:p w:rsidR="008B5B5B" w:rsidP="00731C03" w14:paraId="108BA391" w14:textId="5D6E4514">
      <w:pPr>
        <w:widowControl w:val="0"/>
        <w:autoSpaceDE w:val="0"/>
        <w:autoSpaceDN w:val="0"/>
        <w:rPr>
          <w:rFonts w:eastAsia="Arial" w:cstheme="minorHAnsi"/>
          <w:color w:val="363836"/>
          <w:w w:val="105"/>
        </w:rPr>
      </w:pPr>
      <w:r>
        <w:rPr>
          <w:rFonts w:eastAsia="Arial" w:cstheme="minorHAnsi"/>
          <w:color w:val="363836"/>
          <w:w w:val="105"/>
        </w:rPr>
        <w:t xml:space="preserve">91 </w:t>
      </w:r>
      <w:r w:rsidRPr="008B5B5B">
        <w:rPr>
          <w:rFonts w:eastAsia="Arial" w:cstheme="minorHAnsi"/>
          <w:color w:val="363836"/>
          <w:w w:val="105"/>
        </w:rPr>
        <w:t xml:space="preserve">dBA – </w:t>
      </w:r>
      <w:r>
        <w:rPr>
          <w:rFonts w:eastAsia="Arial" w:cstheme="minorHAnsi"/>
          <w:color w:val="363836"/>
          <w:w w:val="105"/>
        </w:rPr>
        <w:t>2-</w:t>
      </w:r>
      <w:r w:rsidRPr="008B5B5B">
        <w:rPr>
          <w:rFonts w:eastAsia="Arial" w:cstheme="minorHAnsi"/>
          <w:color w:val="363836"/>
          <w:w w:val="105"/>
        </w:rPr>
        <w:t>hour exposure limit</w:t>
      </w:r>
    </w:p>
    <w:p w:rsidR="008B5B5B" w:rsidP="00731C03" w14:paraId="789A55DB" w14:textId="273F632F">
      <w:pPr>
        <w:widowControl w:val="0"/>
        <w:autoSpaceDE w:val="0"/>
        <w:autoSpaceDN w:val="0"/>
        <w:rPr>
          <w:rFonts w:eastAsia="Arial" w:cstheme="minorHAnsi"/>
          <w:color w:val="363836"/>
          <w:w w:val="105"/>
        </w:rPr>
      </w:pPr>
      <w:r>
        <w:rPr>
          <w:rFonts w:eastAsia="Arial" w:cstheme="minorHAnsi"/>
          <w:color w:val="363836"/>
          <w:w w:val="105"/>
        </w:rPr>
        <w:t>94</w:t>
      </w:r>
      <w:r w:rsidRPr="008B5B5B">
        <w:t xml:space="preserve"> </w:t>
      </w:r>
      <w:r w:rsidRPr="008B5B5B">
        <w:rPr>
          <w:rFonts w:eastAsia="Arial" w:cstheme="minorHAnsi"/>
          <w:color w:val="363836"/>
          <w:w w:val="105"/>
        </w:rPr>
        <w:t xml:space="preserve">dBA – </w:t>
      </w:r>
      <w:r>
        <w:rPr>
          <w:rFonts w:eastAsia="Arial" w:cstheme="minorHAnsi"/>
          <w:color w:val="363836"/>
          <w:w w:val="105"/>
        </w:rPr>
        <w:t>1-</w:t>
      </w:r>
      <w:r w:rsidRPr="008B5B5B">
        <w:rPr>
          <w:rFonts w:eastAsia="Arial" w:cstheme="minorHAnsi"/>
          <w:color w:val="363836"/>
          <w:w w:val="105"/>
        </w:rPr>
        <w:t>hour exposure limit</w:t>
      </w:r>
      <w:r>
        <w:rPr>
          <w:rFonts w:eastAsia="Arial" w:cstheme="minorHAnsi"/>
          <w:color w:val="363836"/>
          <w:w w:val="105"/>
        </w:rPr>
        <w:t xml:space="preserve"> </w:t>
      </w:r>
    </w:p>
    <w:p w:rsidR="008B5B5B" w:rsidP="00731C03" w14:paraId="48A5459B" w14:textId="2007E2A7">
      <w:pPr>
        <w:widowControl w:val="0"/>
        <w:autoSpaceDE w:val="0"/>
        <w:autoSpaceDN w:val="0"/>
        <w:rPr>
          <w:rFonts w:eastAsia="Arial" w:cstheme="minorHAnsi"/>
          <w:color w:val="363836"/>
          <w:w w:val="105"/>
        </w:rPr>
      </w:pPr>
      <w:r>
        <w:rPr>
          <w:rFonts w:eastAsia="Arial" w:cstheme="minorHAnsi"/>
          <w:color w:val="363836"/>
          <w:w w:val="105"/>
        </w:rPr>
        <w:t>97 dBA – 30-minute exposure limit</w:t>
      </w:r>
    </w:p>
    <w:p w:rsidR="008B5B5B" w:rsidP="00731C03" w14:paraId="6DE3983B" w14:textId="2B1C5453">
      <w:pPr>
        <w:widowControl w:val="0"/>
        <w:autoSpaceDE w:val="0"/>
        <w:autoSpaceDN w:val="0"/>
        <w:rPr>
          <w:rFonts w:eastAsia="Arial" w:cstheme="minorHAnsi"/>
          <w:color w:val="363836"/>
          <w:w w:val="105"/>
        </w:rPr>
      </w:pPr>
      <w:r>
        <w:rPr>
          <w:rFonts w:eastAsia="Arial" w:cstheme="minorHAnsi"/>
          <w:color w:val="363836"/>
          <w:w w:val="105"/>
        </w:rPr>
        <w:t xml:space="preserve">100 </w:t>
      </w:r>
      <w:r w:rsidRPr="008B5B5B">
        <w:rPr>
          <w:rFonts w:eastAsia="Arial" w:cstheme="minorHAnsi"/>
          <w:color w:val="363836"/>
          <w:w w:val="105"/>
        </w:rPr>
        <w:t xml:space="preserve">dBA – </w:t>
      </w:r>
      <w:r>
        <w:rPr>
          <w:rFonts w:eastAsia="Arial" w:cstheme="minorHAnsi"/>
          <w:color w:val="363836"/>
          <w:w w:val="105"/>
        </w:rPr>
        <w:t>15-minute</w:t>
      </w:r>
      <w:r w:rsidRPr="008B5B5B">
        <w:rPr>
          <w:rFonts w:eastAsia="Arial" w:cstheme="minorHAnsi"/>
          <w:color w:val="363836"/>
          <w:w w:val="105"/>
        </w:rPr>
        <w:t xml:space="preserve"> exposure limit</w:t>
      </w:r>
    </w:p>
    <w:p w:rsidR="008B5B5B" w:rsidP="00731C03" w14:paraId="290789E0" w14:textId="2DFF0CAA">
      <w:pPr>
        <w:widowControl w:val="0"/>
        <w:autoSpaceDE w:val="0"/>
        <w:autoSpaceDN w:val="0"/>
        <w:rPr>
          <w:rFonts w:eastAsia="Arial" w:cstheme="minorHAnsi"/>
          <w:color w:val="363836"/>
          <w:w w:val="105"/>
        </w:rPr>
      </w:pPr>
      <w:r>
        <w:rPr>
          <w:rFonts w:eastAsia="Arial" w:cstheme="minorHAnsi"/>
          <w:color w:val="363836"/>
          <w:w w:val="105"/>
        </w:rPr>
        <w:t xml:space="preserve">103 </w:t>
      </w:r>
      <w:r w:rsidRPr="008B5B5B">
        <w:rPr>
          <w:rFonts w:eastAsia="Arial" w:cstheme="minorHAnsi"/>
          <w:color w:val="363836"/>
          <w:w w:val="105"/>
        </w:rPr>
        <w:t xml:space="preserve">dBA – </w:t>
      </w:r>
      <w:r>
        <w:rPr>
          <w:rFonts w:eastAsia="Arial" w:cstheme="minorHAnsi"/>
          <w:color w:val="363836"/>
          <w:w w:val="105"/>
        </w:rPr>
        <w:t>7 ½ minute</w:t>
      </w:r>
      <w:r w:rsidRPr="008B5B5B">
        <w:rPr>
          <w:rFonts w:eastAsia="Arial" w:cstheme="minorHAnsi"/>
          <w:color w:val="363836"/>
          <w:w w:val="105"/>
        </w:rPr>
        <w:t xml:space="preserve"> exposure limit</w:t>
      </w:r>
    </w:p>
    <w:p w:rsidR="008B5B5B" w:rsidP="00731C03" w14:paraId="0D2A6AE4" w14:textId="24DCA871">
      <w:pPr>
        <w:widowControl w:val="0"/>
        <w:autoSpaceDE w:val="0"/>
        <w:autoSpaceDN w:val="0"/>
        <w:rPr>
          <w:rFonts w:eastAsia="Arial" w:cstheme="minorHAnsi"/>
          <w:color w:val="363836"/>
          <w:w w:val="105"/>
        </w:rPr>
      </w:pPr>
      <w:r>
        <w:rPr>
          <w:rFonts w:eastAsia="Arial" w:cstheme="minorHAnsi"/>
          <w:color w:val="363836"/>
          <w:w w:val="105"/>
        </w:rPr>
        <w:t xml:space="preserve">106 </w:t>
      </w:r>
      <w:r w:rsidRPr="008B5B5B">
        <w:rPr>
          <w:rFonts w:eastAsia="Arial" w:cstheme="minorHAnsi"/>
          <w:color w:val="363836"/>
          <w:w w:val="105"/>
        </w:rPr>
        <w:t xml:space="preserve">dBA – </w:t>
      </w:r>
      <w:r>
        <w:rPr>
          <w:rFonts w:eastAsia="Arial" w:cstheme="minorHAnsi"/>
          <w:color w:val="363836"/>
          <w:w w:val="105"/>
        </w:rPr>
        <w:t>3 ¾ minute</w:t>
      </w:r>
      <w:r w:rsidRPr="008B5B5B">
        <w:rPr>
          <w:rFonts w:eastAsia="Arial" w:cstheme="minorHAnsi"/>
          <w:color w:val="363836"/>
          <w:w w:val="105"/>
        </w:rPr>
        <w:t xml:space="preserve"> exposure limit</w:t>
      </w:r>
    </w:p>
    <w:p w:rsidR="008B5B5B" w:rsidRPr="008B5B5B" w:rsidP="00731C03" w14:paraId="44D339A8" w14:textId="2AFD42E0">
      <w:pPr>
        <w:widowControl w:val="0"/>
        <w:autoSpaceDE w:val="0"/>
        <w:autoSpaceDN w:val="0"/>
        <w:rPr>
          <w:rFonts w:eastAsia="Arial" w:cstheme="minorHAnsi"/>
          <w:i/>
          <w:iCs/>
          <w:color w:val="363836"/>
          <w:w w:val="105"/>
        </w:rPr>
      </w:pPr>
      <w:r w:rsidRPr="008B5B5B">
        <w:rPr>
          <w:rFonts w:eastAsia="Arial" w:cstheme="minorHAnsi"/>
          <w:i/>
          <w:iCs/>
          <w:color w:val="363836"/>
          <w:w w:val="105"/>
        </w:rPr>
        <w:t>Note: Noise levels for the following:</w:t>
      </w:r>
    </w:p>
    <w:p w:rsidR="008B5B5B" w:rsidP="00731C03" w14:paraId="56F3DCD4" w14:textId="4996EFBC">
      <w:pPr>
        <w:widowControl w:val="0"/>
        <w:autoSpaceDE w:val="0"/>
        <w:autoSpaceDN w:val="0"/>
        <w:rPr>
          <w:rFonts w:eastAsia="Arial" w:cstheme="minorHAnsi"/>
          <w:color w:val="363836"/>
          <w:w w:val="105"/>
        </w:rPr>
      </w:pPr>
      <w:r>
        <w:rPr>
          <w:rFonts w:eastAsia="Arial" w:cstheme="minorHAnsi"/>
          <w:color w:val="363836"/>
          <w:w w:val="105"/>
        </w:rPr>
        <w:t>91 dB – Orbital Sander</w:t>
      </w:r>
    </w:p>
    <w:p w:rsidR="008B5B5B" w:rsidP="00731C03" w14:paraId="17B4FB2C" w14:textId="0D068231">
      <w:pPr>
        <w:widowControl w:val="0"/>
        <w:autoSpaceDE w:val="0"/>
        <w:autoSpaceDN w:val="0"/>
        <w:rPr>
          <w:rFonts w:eastAsia="Arial" w:cstheme="minorHAnsi"/>
          <w:color w:val="363836"/>
          <w:w w:val="105"/>
        </w:rPr>
      </w:pPr>
      <w:r>
        <w:rPr>
          <w:rFonts w:eastAsia="Arial" w:cstheme="minorHAnsi"/>
          <w:color w:val="363836"/>
          <w:w w:val="105"/>
        </w:rPr>
        <w:t>96 dB – Router</w:t>
      </w:r>
    </w:p>
    <w:p w:rsidR="008B5B5B" w:rsidP="00731C03" w14:paraId="3C288C1A" w14:textId="05AB9EF9">
      <w:pPr>
        <w:widowControl w:val="0"/>
        <w:autoSpaceDE w:val="0"/>
        <w:autoSpaceDN w:val="0"/>
        <w:rPr>
          <w:rFonts w:eastAsia="Arial" w:cstheme="minorHAnsi"/>
          <w:color w:val="363836"/>
          <w:w w:val="105"/>
        </w:rPr>
      </w:pPr>
      <w:r>
        <w:rPr>
          <w:rFonts w:eastAsia="Arial" w:cstheme="minorHAnsi"/>
          <w:color w:val="363836"/>
          <w:w w:val="105"/>
        </w:rPr>
        <w:t>101 dB – Circular Saw</w:t>
      </w:r>
    </w:p>
    <w:p w:rsidR="008B5B5B" w:rsidP="00731C03" w14:paraId="741B7182" w14:textId="77777777">
      <w:pPr>
        <w:widowControl w:val="0"/>
        <w:autoSpaceDE w:val="0"/>
        <w:autoSpaceDN w:val="0"/>
        <w:rPr>
          <w:rFonts w:eastAsia="Arial" w:cstheme="minorHAnsi"/>
          <w:color w:val="363836"/>
          <w:w w:val="105"/>
        </w:rPr>
      </w:pPr>
    </w:p>
    <w:p w:rsidR="008B5B5B" w:rsidRPr="004F51FF" w:rsidP="00731C03" w14:paraId="60FA30B6" w14:textId="77777777">
      <w:pPr>
        <w:widowControl w:val="0"/>
        <w:autoSpaceDE w:val="0"/>
        <w:autoSpaceDN w:val="0"/>
        <w:rPr>
          <w:rFonts w:eastAsia="Arial" w:cstheme="minorHAnsi"/>
          <w:color w:val="363836"/>
          <w:w w:val="105"/>
        </w:rPr>
      </w:pPr>
    </w:p>
    <w:p w:rsidR="00A816D6" w:rsidP="00731C03" w14:paraId="75F006E4" w14:textId="5BDE7DF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2A4924"/>
    <w:multiLevelType w:val="multilevel"/>
    <w:tmpl w:val="42A04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F236306"/>
    <w:multiLevelType w:val="multilevel"/>
    <w:tmpl w:val="2BF022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6459705">
    <w:abstractNumId w:val="1"/>
  </w:num>
  <w:num w:numId="2" w16cid:durableId="813183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03"/>
    <w:rsid w:val="001163FB"/>
    <w:rsid w:val="001C70CB"/>
    <w:rsid w:val="00272DF6"/>
    <w:rsid w:val="003320ED"/>
    <w:rsid w:val="00352369"/>
    <w:rsid w:val="004F51FF"/>
    <w:rsid w:val="0056405B"/>
    <w:rsid w:val="00731C03"/>
    <w:rsid w:val="0078694A"/>
    <w:rsid w:val="00891214"/>
    <w:rsid w:val="008B5B5B"/>
    <w:rsid w:val="008F0195"/>
    <w:rsid w:val="00A816D6"/>
    <w:rsid w:val="00AA65B8"/>
    <w:rsid w:val="00AE01A9"/>
    <w:rsid w:val="00AE0CB9"/>
    <w:rsid w:val="00BE078F"/>
    <w:rsid w:val="00C314B6"/>
    <w:rsid w:val="00C62271"/>
    <w:rsid w:val="00E63173"/>
    <w:rsid w:val="00E67CED"/>
    <w:rsid w:val="00F65DE6"/>
    <w:rsid w:val="00FD08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67A86A"/>
  <w15:chartTrackingRefBased/>
  <w15:docId w15:val="{91C5A5C5-B272-4FB2-8B37-87D8F8C0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1C03"/>
  </w:style>
  <w:style w:type="paragraph" w:styleId="Heading3">
    <w:name w:val="heading 3"/>
    <w:basedOn w:val="Normal"/>
    <w:next w:val="Normal"/>
    <w:link w:val="Heading3Char"/>
    <w:uiPriority w:val="9"/>
    <w:unhideWhenUsed/>
    <w:qFormat/>
    <w:rsid w:val="00731C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1C0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31C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radley.King@cdc.hhs.gov" TargetMode="External" /><Relationship Id="rId5" Type="http://schemas.openxmlformats.org/officeDocument/2006/relationships/hyperlink" Target="http://www.cdc.gov/niosh/docs/98-126/pdfs/98-126.pdf" TargetMode="External" /><Relationship Id="rId6" Type="http://schemas.openxmlformats.org/officeDocument/2006/relationships/hyperlink" Target="https://www.osha.gov/laws-regs/regulations/standardnumber/1910/1910.95"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1518</Words>
  <Characters>8654</Characters>
  <Application>Microsoft Office Word</Application>
  <DocSecurity>0</DocSecurity>
  <Lines>72</Lines>
  <Paragraphs>20</Paragraphs>
  <ScaleCrop>false</ScaleCrop>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Bradley (CDC/NIOSH/WSD)</dc:creator>
  <cp:lastModifiedBy>Sawyer, Tamela (CDC/NIOSH/OD/ODDM)</cp:lastModifiedBy>
  <cp:revision>2</cp:revision>
  <dcterms:created xsi:type="dcterms:W3CDTF">2023-04-02T15:59:00Z</dcterms:created>
  <dcterms:modified xsi:type="dcterms:W3CDTF">2023-04-02T15:59:00Z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31ae28eb-d1dd-4e3f-86ab-bd621c056031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2023-03-06T20:42:58Z</vt:lpwstr>
  </property>
  <property fmtid="{D5CDD505-2E9C-101B-9397-08002B2CF9AE}" pid="8" name="MSIP_Label_8af03ff0-41c5-4c41-b55e-fabb8fae94be_SiteId">
    <vt:lpwstr>9ce70869-60db-44fd-abe8-d2767077fc8f</vt:lpwstr>
  </property>
</Properties>
</file>