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62D75" w:rsidP="0D277225" w14:paraId="24D06013" w14:textId="177D8EC5">
      <w:pPr>
        <w:pStyle w:val="Heading1"/>
        <w:spacing w:before="300" w:beforeAutospacing="0" w:after="120" w:afterAutospacing="0" w:line="300" w:lineRule="atLeast"/>
        <w:rPr>
          <w:rFonts w:ascii="Cambria" w:hAnsi="Cambria"/>
          <w:b w:val="0"/>
          <w:bCs w:val="0"/>
          <w:color w:val="000000"/>
        </w:rPr>
      </w:pPr>
      <w:r w:rsidRPr="0D277225">
        <w:rPr>
          <w:rFonts w:ascii="Cambria" w:hAnsi="Cambria"/>
          <w:b w:val="0"/>
          <w:bCs w:val="0"/>
          <w:color w:val="000000" w:themeColor="text1"/>
        </w:rPr>
        <w:t xml:space="preserve">HI </w:t>
      </w:r>
      <w:r w:rsidRPr="006E49C8" w:rsidR="006E49C8">
        <w:rPr>
          <w:rFonts w:ascii="Cambria" w:hAnsi="Cambria"/>
          <w:b w:val="0"/>
          <w:bCs w:val="0"/>
          <w:color w:val="000000" w:themeColor="text1"/>
        </w:rPr>
        <w:t xml:space="preserve">00805.384 </w:t>
      </w:r>
      <w:r w:rsidRPr="0D277225">
        <w:rPr>
          <w:rFonts w:ascii="Cambria" w:hAnsi="Cambria"/>
          <w:b w:val="0"/>
          <w:bCs w:val="0"/>
          <w:color w:val="000000" w:themeColor="text1"/>
        </w:rPr>
        <w:t>Exceptional Condition</w:t>
      </w:r>
      <w:r w:rsidRPr="0D277225" w:rsidR="00814D6C">
        <w:rPr>
          <w:rFonts w:ascii="Cambria" w:hAnsi="Cambria"/>
          <w:b w:val="0"/>
          <w:bCs w:val="0"/>
          <w:color w:val="000000" w:themeColor="text1"/>
        </w:rPr>
        <w:t>s</w:t>
      </w:r>
      <w:r w:rsidRPr="0D277225">
        <w:rPr>
          <w:rFonts w:ascii="Cambria" w:hAnsi="Cambria"/>
          <w:b w:val="0"/>
          <w:bCs w:val="0"/>
          <w:color w:val="000000" w:themeColor="text1"/>
        </w:rPr>
        <w:t xml:space="preserve"> Special Enrollment Period (SEP) for Formerly Incarcerated Individuals</w:t>
      </w:r>
    </w:p>
    <w:p w:rsidR="00A62D75" w:rsidRPr="006A0B9A" w:rsidP="00A62D75" w14:paraId="69029237" w14:textId="77777777">
      <w:pPr>
        <w:pStyle w:val="Heading1"/>
        <w:spacing w:before="300" w:beforeAutospacing="0" w:after="120" w:afterAutospacing="0" w:line="300" w:lineRule="atLeast"/>
        <w:rPr>
          <w:rFonts w:ascii="Cambria" w:hAnsi="Cambria"/>
          <w:b w:val="0"/>
          <w:bCs w:val="0"/>
          <w:color w:val="000000"/>
        </w:rPr>
      </w:pPr>
    </w:p>
    <w:p w:rsidR="00A62D75" w:rsidP="00A62D75" w14:paraId="22B0359A" w14:textId="77777777">
      <w:pPr>
        <w:pStyle w:val="Heading2"/>
        <w:numPr>
          <w:ilvl w:val="0"/>
          <w:numId w:val="7"/>
        </w:numPr>
        <w:ind w:left="360"/>
        <w:rPr>
          <w:rFonts w:ascii="Cambria" w:hAnsi="Cambria" w:cs="Segoe UI"/>
          <w:b/>
          <w:bCs/>
          <w:color w:val="000000"/>
        </w:rPr>
      </w:pPr>
      <w:r>
        <w:rPr>
          <w:rFonts w:ascii="Cambria" w:hAnsi="Cambria" w:cs="Segoe UI"/>
          <w:b/>
          <w:bCs/>
          <w:color w:val="000000"/>
        </w:rPr>
        <w:t>Background</w:t>
      </w:r>
    </w:p>
    <w:p w:rsidR="00A62D75" w:rsidP="00A62D75" w14:paraId="5D0524D1" w14:textId="77777777">
      <w:pPr>
        <w:ind w:left="720"/>
      </w:pPr>
    </w:p>
    <w:p w:rsidR="00A62D75" w:rsidRPr="00814D6C" w:rsidP="6F876616" w14:paraId="0EF45691" w14:textId="6C553796">
      <w:pPr>
        <w:ind w:left="1080"/>
        <w:rPr>
          <w:rFonts w:ascii="Cambria" w:hAnsi="Cambria"/>
          <w:sz w:val="24"/>
          <w:szCs w:val="24"/>
        </w:rPr>
      </w:pPr>
      <w:r w:rsidRPr="13125AB0">
        <w:rPr>
          <w:rFonts w:ascii="Cambria" w:hAnsi="Cambria"/>
          <w:sz w:val="24"/>
          <w:szCs w:val="24"/>
        </w:rPr>
        <w:t>Section 1862(a)(2) and (3) of the Social Security Act generally prohibits Medicare payment for covered services while the recipient is incarcerated, as the incarcerated individual is provided healthcare through their penal institution</w:t>
      </w:r>
      <w:r w:rsidRPr="13125AB0" w:rsidR="6582AEA5">
        <w:rPr>
          <w:rFonts w:ascii="Cambria" w:hAnsi="Cambria"/>
          <w:sz w:val="24"/>
          <w:szCs w:val="24"/>
        </w:rPr>
        <w:t xml:space="preserve"> (see HI 00620.070C)</w:t>
      </w:r>
      <w:r w:rsidRPr="13125AB0">
        <w:rPr>
          <w:rFonts w:ascii="Cambria" w:hAnsi="Cambria"/>
          <w:sz w:val="24"/>
          <w:szCs w:val="24"/>
        </w:rPr>
        <w:t>.  Further, section 202(x)(1)(A) of the Act prohibits the payment of Old-</w:t>
      </w:r>
      <w:r w:rsidRPr="13125AB0" w:rsidR="00611BE2">
        <w:rPr>
          <w:rFonts w:ascii="Cambria" w:hAnsi="Cambria"/>
          <w:sz w:val="24"/>
          <w:szCs w:val="24"/>
        </w:rPr>
        <w:t>Age</w:t>
      </w:r>
      <w:r w:rsidRPr="13125AB0">
        <w:rPr>
          <w:rFonts w:ascii="Cambria" w:hAnsi="Cambria"/>
          <w:sz w:val="24"/>
          <w:szCs w:val="24"/>
        </w:rPr>
        <w:t>, Survivors, and Disability Insurance (OASDI) benefits to individuals who are incarcerated</w:t>
      </w:r>
      <w:r w:rsidRPr="13125AB0" w:rsidR="21D7B82F">
        <w:rPr>
          <w:rFonts w:ascii="Cambria" w:hAnsi="Cambria"/>
          <w:sz w:val="24"/>
          <w:szCs w:val="24"/>
        </w:rPr>
        <w:t xml:space="preserve"> (see GN 02612.001)</w:t>
      </w:r>
      <w:r w:rsidRPr="13125AB0">
        <w:rPr>
          <w:rFonts w:ascii="Cambria" w:hAnsi="Cambria"/>
          <w:sz w:val="24"/>
          <w:szCs w:val="24"/>
        </w:rPr>
        <w:t xml:space="preserve">.  </w:t>
      </w:r>
    </w:p>
    <w:p w:rsidR="00A62D75" w:rsidRPr="00814D6C" w:rsidP="6F876616" w14:paraId="255C2515" w14:textId="4726743E">
      <w:pPr>
        <w:ind w:left="1080"/>
        <w:rPr>
          <w:rFonts w:ascii="Cambria" w:hAnsi="Cambria"/>
          <w:sz w:val="24"/>
          <w:szCs w:val="24"/>
        </w:rPr>
      </w:pPr>
      <w:r w:rsidRPr="13125AB0">
        <w:rPr>
          <w:rFonts w:ascii="Cambria" w:hAnsi="Cambria"/>
          <w:sz w:val="24"/>
          <w:szCs w:val="24"/>
        </w:rPr>
        <w:t xml:space="preserve">For example, if an </w:t>
      </w:r>
      <w:r w:rsidRPr="13125AB0">
        <w:rPr>
          <w:rFonts w:ascii="Cambria" w:hAnsi="Cambria"/>
          <w:sz w:val="24"/>
          <w:szCs w:val="24"/>
        </w:rPr>
        <w:t>individual turns</w:t>
      </w:r>
      <w:r w:rsidRPr="13125AB0">
        <w:rPr>
          <w:rFonts w:ascii="Cambria" w:hAnsi="Cambria"/>
          <w:sz w:val="24"/>
          <w:szCs w:val="24"/>
        </w:rPr>
        <w:t xml:space="preserve"> 65 and qualifies for Medicare while incarcerated (meaning the individual is in custody of penal authorities as described in </w:t>
      </w:r>
      <w:r w:rsidRPr="13125AB0" w:rsidR="67ED9CF7">
        <w:rPr>
          <w:rFonts w:ascii="Cambria" w:hAnsi="Cambria"/>
          <w:sz w:val="24"/>
          <w:szCs w:val="24"/>
        </w:rPr>
        <w:t>this POMS</w:t>
      </w:r>
      <w:r w:rsidRPr="13125AB0">
        <w:rPr>
          <w:rFonts w:ascii="Cambria" w:hAnsi="Cambria"/>
          <w:sz w:val="24"/>
          <w:szCs w:val="24"/>
        </w:rPr>
        <w:t xml:space="preserve">) and is not yet receiving OASDI benefits, that individual is not automatically enrolled in Medicare Part A.  </w:t>
      </w:r>
      <w:r w:rsidRPr="3AAE1117">
        <w:rPr>
          <w:rFonts w:ascii="Cambria" w:hAnsi="Cambria"/>
          <w:sz w:val="24"/>
          <w:szCs w:val="24"/>
        </w:rPr>
        <w:t xml:space="preserve">If these </w:t>
      </w:r>
      <w:r w:rsidRPr="3AAE1117" w:rsidR="00897924">
        <w:rPr>
          <w:rFonts w:ascii="Cambria" w:hAnsi="Cambria"/>
          <w:sz w:val="24"/>
          <w:szCs w:val="24"/>
        </w:rPr>
        <w:t xml:space="preserve">formerly incarcerated </w:t>
      </w:r>
      <w:r w:rsidRPr="3AAE1117">
        <w:rPr>
          <w:rFonts w:ascii="Cambria" w:hAnsi="Cambria"/>
          <w:sz w:val="24"/>
          <w:szCs w:val="24"/>
        </w:rPr>
        <w:t xml:space="preserve">individuals do not enroll </w:t>
      </w:r>
      <w:r w:rsidRPr="3AAE1117" w:rsidR="00897924">
        <w:rPr>
          <w:rFonts w:ascii="Cambria" w:hAnsi="Cambria"/>
          <w:sz w:val="24"/>
          <w:szCs w:val="24"/>
        </w:rPr>
        <w:t xml:space="preserve">or reenroll </w:t>
      </w:r>
      <w:r w:rsidRPr="3AAE1117">
        <w:rPr>
          <w:rFonts w:ascii="Cambria" w:hAnsi="Cambria"/>
          <w:sz w:val="24"/>
          <w:szCs w:val="24"/>
        </w:rPr>
        <w:t xml:space="preserve">into Medicare, they may go months without health </w:t>
      </w:r>
      <w:r w:rsidRPr="3AAE1117" w:rsidR="621E030F">
        <w:rPr>
          <w:rFonts w:ascii="Cambria" w:hAnsi="Cambria"/>
          <w:sz w:val="24"/>
          <w:szCs w:val="24"/>
        </w:rPr>
        <w:t xml:space="preserve">insurance </w:t>
      </w:r>
      <w:r w:rsidRPr="3AAE1117">
        <w:rPr>
          <w:rFonts w:ascii="Cambria" w:hAnsi="Cambria"/>
          <w:sz w:val="24"/>
          <w:szCs w:val="24"/>
        </w:rPr>
        <w:t xml:space="preserve">coverage upon their release.  </w:t>
      </w:r>
    </w:p>
    <w:p w:rsidR="00A62D75" w:rsidP="00A62D75" w14:paraId="296257E5" w14:textId="3278BEE5">
      <w:pPr>
        <w:ind w:left="1080"/>
        <w:rPr>
          <w:rFonts w:ascii="Cambria" w:hAnsi="Cambria"/>
          <w:sz w:val="24"/>
          <w:szCs w:val="24"/>
        </w:rPr>
      </w:pPr>
      <w:r w:rsidRPr="4A7C9B7B">
        <w:rPr>
          <w:rFonts w:ascii="Cambria" w:hAnsi="Cambria"/>
          <w:sz w:val="24"/>
          <w:szCs w:val="24"/>
        </w:rPr>
        <w:t xml:space="preserve">For example, upon their release such individuals would only be able to enroll in Medicare during the General Enrollment Period (GEP) which could result in a significant delay in coverage.  Further, delaying enrollment means that they may incur </w:t>
      </w:r>
      <w:r w:rsidRPr="4A7C9B7B" w:rsidR="00A37766">
        <w:rPr>
          <w:rFonts w:ascii="Cambria" w:hAnsi="Cambria"/>
          <w:sz w:val="24"/>
          <w:szCs w:val="24"/>
        </w:rPr>
        <w:t>a premium surcharge</w:t>
      </w:r>
      <w:r w:rsidRPr="4A7C9B7B">
        <w:rPr>
          <w:rFonts w:ascii="Cambria" w:hAnsi="Cambria"/>
          <w:sz w:val="24"/>
          <w:szCs w:val="24"/>
        </w:rPr>
        <w:t xml:space="preserve"> for premium Part A </w:t>
      </w:r>
      <w:r w:rsidR="001F4943">
        <w:rPr>
          <w:rFonts w:ascii="Cambria" w:hAnsi="Cambria"/>
          <w:sz w:val="24"/>
          <w:szCs w:val="24"/>
        </w:rPr>
        <w:t>and/</w:t>
      </w:r>
      <w:r w:rsidRPr="4A7C9B7B">
        <w:rPr>
          <w:rFonts w:ascii="Cambria" w:hAnsi="Cambria"/>
          <w:sz w:val="24"/>
          <w:szCs w:val="24"/>
        </w:rPr>
        <w:t xml:space="preserve">or a </w:t>
      </w:r>
      <w:r w:rsidRPr="4A7C9B7B" w:rsidR="00A37766">
        <w:rPr>
          <w:rFonts w:ascii="Cambria" w:hAnsi="Cambria"/>
          <w:sz w:val="24"/>
          <w:szCs w:val="24"/>
        </w:rPr>
        <w:t xml:space="preserve">premium surcharge </w:t>
      </w:r>
      <w:r w:rsidRPr="4A7C9B7B">
        <w:rPr>
          <w:rFonts w:ascii="Cambria" w:hAnsi="Cambria"/>
          <w:sz w:val="24"/>
          <w:szCs w:val="24"/>
        </w:rPr>
        <w:t xml:space="preserve">for Part B for the rest of their lives.  </w:t>
      </w:r>
    </w:p>
    <w:p w:rsidR="000240A6" w:rsidP="13BF7F26" w14:paraId="4ECF9752" w14:textId="0AC36C65">
      <w:pPr>
        <w:ind w:left="1080"/>
        <w:rPr>
          <w:rFonts w:ascii="Cambria" w:hAnsi="Cambria"/>
          <w:sz w:val="24"/>
          <w:szCs w:val="24"/>
        </w:rPr>
      </w:pPr>
      <w:r w:rsidRPr="13BF7F26">
        <w:rPr>
          <w:rFonts w:ascii="Cambria" w:hAnsi="Cambria"/>
          <w:sz w:val="24"/>
          <w:szCs w:val="24"/>
        </w:rPr>
        <w:t xml:space="preserve">These instructions </w:t>
      </w:r>
      <w:r w:rsidRPr="13BF7F26" w:rsidR="00B936E6">
        <w:rPr>
          <w:rFonts w:ascii="Cambria" w:hAnsi="Cambria"/>
          <w:sz w:val="24"/>
          <w:szCs w:val="24"/>
        </w:rPr>
        <w:t>provide</w:t>
      </w:r>
      <w:r w:rsidRPr="13BF7F26">
        <w:rPr>
          <w:rFonts w:ascii="Cambria" w:hAnsi="Cambria"/>
          <w:sz w:val="24"/>
          <w:szCs w:val="24"/>
        </w:rPr>
        <w:t xml:space="preserve"> a</w:t>
      </w:r>
      <w:r w:rsidRPr="13BF7F26" w:rsidR="00B936E6">
        <w:rPr>
          <w:rFonts w:ascii="Cambria" w:hAnsi="Cambria"/>
          <w:sz w:val="24"/>
          <w:szCs w:val="24"/>
        </w:rPr>
        <w:t>n</w:t>
      </w:r>
      <w:r w:rsidRPr="13BF7F26">
        <w:rPr>
          <w:rFonts w:ascii="Cambria" w:hAnsi="Cambria"/>
          <w:sz w:val="24"/>
          <w:szCs w:val="24"/>
        </w:rPr>
        <w:t xml:space="preserve"> SEP for these individuals.</w:t>
      </w:r>
      <w:r w:rsidRPr="13BF7F26" w:rsidR="41D752A3">
        <w:rPr>
          <w:rFonts w:ascii="Cambria" w:hAnsi="Cambria"/>
          <w:sz w:val="24"/>
          <w:szCs w:val="24"/>
        </w:rPr>
        <w:t xml:space="preserve">  </w:t>
      </w:r>
      <w:r w:rsidRPr="13BF7F26" w:rsidR="368F8BE3">
        <w:rPr>
          <w:rFonts w:ascii="Cambria" w:hAnsi="Cambria"/>
          <w:sz w:val="24"/>
          <w:szCs w:val="24"/>
        </w:rPr>
        <w:t>These</w:t>
      </w:r>
      <w:r w:rsidRPr="13BF7F26" w:rsidR="41D752A3">
        <w:rPr>
          <w:rFonts w:ascii="Cambria" w:hAnsi="Cambria"/>
          <w:sz w:val="24"/>
          <w:szCs w:val="24"/>
        </w:rPr>
        <w:t xml:space="preserve"> only provide provisions for incarcerated individuals released</w:t>
      </w:r>
      <w:r w:rsidRPr="13BF7F26" w:rsidR="23DFFAD9">
        <w:rPr>
          <w:rFonts w:ascii="Cambria" w:hAnsi="Cambria"/>
          <w:sz w:val="24"/>
          <w:szCs w:val="24"/>
        </w:rPr>
        <w:t xml:space="preserve"> on or</w:t>
      </w:r>
      <w:r w:rsidRPr="13BF7F26" w:rsidR="41D752A3">
        <w:rPr>
          <w:rFonts w:ascii="Cambria" w:hAnsi="Cambria"/>
          <w:sz w:val="24"/>
          <w:szCs w:val="24"/>
        </w:rPr>
        <w:t xml:space="preserve"> after January 1, 2023 a special enrollment opportunity. Individuals released prior to January 1, 2023 are not covered under the regulations.  </w:t>
      </w:r>
    </w:p>
    <w:p w:rsidR="000F0241" w:rsidP="000F0241" w14:paraId="2DA15576" w14:textId="77777777">
      <w:pPr>
        <w:ind w:left="360" w:firstLine="720"/>
        <w:rPr>
          <w:rFonts w:ascii="Cambria" w:hAnsi="Cambria"/>
          <w:sz w:val="24"/>
          <w:szCs w:val="24"/>
        </w:rPr>
      </w:pPr>
      <w:bookmarkStart w:id="0" w:name="_Hlk116562200"/>
    </w:p>
    <w:bookmarkEnd w:id="0"/>
    <w:p w:rsidR="00A62D75" w:rsidP="00A62D75" w14:paraId="3CD2AA3C" w14:textId="0B79A15A">
      <w:pPr>
        <w:pStyle w:val="Heading2"/>
        <w:numPr>
          <w:ilvl w:val="0"/>
          <w:numId w:val="7"/>
        </w:numPr>
        <w:ind w:left="360"/>
        <w:rPr>
          <w:rFonts w:ascii="Cambria" w:hAnsi="Cambria" w:cs="Segoe UI"/>
          <w:b/>
          <w:bCs/>
          <w:color w:val="000000"/>
        </w:rPr>
      </w:pPr>
      <w:r w:rsidRPr="3AAE1117">
        <w:rPr>
          <w:rFonts w:ascii="Cambria" w:hAnsi="Cambria" w:cs="Segoe UI"/>
          <w:b/>
          <w:bCs/>
          <w:color w:val="000000" w:themeColor="text1"/>
        </w:rPr>
        <w:t>Eligibility</w:t>
      </w:r>
    </w:p>
    <w:p w:rsidR="13125AB0" w:rsidP="13125AB0" w14:paraId="194F58AB" w14:textId="1D21B7D9"/>
    <w:p w:rsidR="00A62D75" w:rsidP="3AAE1117" w14:paraId="18C72305" w14:textId="542FA574">
      <w:pPr>
        <w:rPr>
          <w:rFonts w:ascii="Cambria" w:eastAsia="Cambria" w:hAnsi="Cambria" w:cs="Cambria"/>
          <w:sz w:val="24"/>
          <w:szCs w:val="24"/>
        </w:rPr>
      </w:pPr>
      <w:r w:rsidRPr="001C76DA">
        <w:rPr>
          <w:rFonts w:ascii="Cambria" w:eastAsia="Cambria" w:hAnsi="Cambria" w:cs="Cambria"/>
          <w:sz w:val="24"/>
          <w:szCs w:val="24"/>
        </w:rPr>
        <w:t>Def</w:t>
      </w:r>
      <w:r w:rsidRPr="001C76DA" w:rsidR="6537675A">
        <w:rPr>
          <w:rFonts w:ascii="Cambria" w:eastAsia="Cambria" w:hAnsi="Cambria" w:cs="Cambria"/>
          <w:sz w:val="24"/>
          <w:szCs w:val="24"/>
        </w:rPr>
        <w:t>inition</w:t>
      </w:r>
      <w:r w:rsidRPr="3AAE1117" w:rsidR="3602C865">
        <w:rPr>
          <w:rFonts w:ascii="Cambria" w:eastAsia="Cambria" w:hAnsi="Cambria" w:cs="Cambria"/>
          <w:sz w:val="24"/>
          <w:szCs w:val="24"/>
        </w:rPr>
        <w:t xml:space="preserve">:  For the purposes of these instructions, </w:t>
      </w:r>
      <w:r w:rsidRPr="3AAE1117" w:rsidR="014E6CC5">
        <w:rPr>
          <w:rFonts w:ascii="Cambria" w:eastAsia="Cambria" w:hAnsi="Cambria" w:cs="Cambria"/>
          <w:sz w:val="24"/>
          <w:szCs w:val="24"/>
        </w:rPr>
        <w:t xml:space="preserve">incarcerated </w:t>
      </w:r>
      <w:r w:rsidRPr="3AAE1117" w:rsidR="547721F3">
        <w:rPr>
          <w:rFonts w:ascii="Cambria" w:eastAsia="Cambria" w:hAnsi="Cambria" w:cs="Cambria"/>
          <w:sz w:val="24"/>
          <w:szCs w:val="24"/>
        </w:rPr>
        <w:t xml:space="preserve">refers to </w:t>
      </w:r>
      <w:r w:rsidRPr="3AAE1117" w:rsidR="3F2D0651">
        <w:rPr>
          <w:rFonts w:ascii="Cambria" w:eastAsia="Cambria" w:hAnsi="Cambria" w:cs="Cambria"/>
          <w:sz w:val="24"/>
          <w:szCs w:val="24"/>
        </w:rPr>
        <w:t>i</w:t>
      </w:r>
      <w:r w:rsidRPr="001C76DA">
        <w:rPr>
          <w:rFonts w:ascii="Cambria" w:eastAsia="Cambria" w:hAnsi="Cambria" w:cs="Cambria"/>
          <w:sz w:val="24"/>
          <w:szCs w:val="24"/>
        </w:rPr>
        <w:t>ndividuals who are in custody includ</w:t>
      </w:r>
      <w:r w:rsidRPr="3AAE1117" w:rsidR="1044B15B">
        <w:rPr>
          <w:rFonts w:ascii="Cambria" w:eastAsia="Cambria" w:hAnsi="Cambria" w:cs="Cambria"/>
          <w:sz w:val="24"/>
          <w:szCs w:val="24"/>
        </w:rPr>
        <w:t>ing</w:t>
      </w:r>
      <w:r w:rsidRPr="001C76DA">
        <w:rPr>
          <w:rFonts w:ascii="Cambria" w:eastAsia="Cambria" w:hAnsi="Cambria" w:cs="Cambria"/>
          <w:sz w:val="24"/>
          <w:szCs w:val="24"/>
        </w:rPr>
        <w:t>, but not limited to</w:t>
      </w:r>
      <w:r w:rsidRPr="3AAE1117" w:rsidR="75A14920">
        <w:rPr>
          <w:rFonts w:ascii="Cambria" w:eastAsia="Cambria" w:hAnsi="Cambria" w:cs="Cambria"/>
          <w:sz w:val="24"/>
          <w:szCs w:val="24"/>
        </w:rPr>
        <w:t>:</w:t>
      </w:r>
    </w:p>
    <w:p w:rsidR="00A62D75" w:rsidP="001C76DA" w14:paraId="04D396A0" w14:textId="33A8618B">
      <w:pPr>
        <w:pStyle w:val="ListParagraph"/>
        <w:numPr>
          <w:ilvl w:val="1"/>
          <w:numId w:val="1"/>
        </w:numPr>
        <w:rPr>
          <w:sz w:val="24"/>
          <w:szCs w:val="24"/>
        </w:rPr>
      </w:pPr>
      <w:r w:rsidRPr="001C76DA">
        <w:rPr>
          <w:rFonts w:ascii="Cambria" w:eastAsia="Cambria" w:hAnsi="Cambria" w:cs="Cambria"/>
          <w:sz w:val="24"/>
          <w:szCs w:val="24"/>
        </w:rPr>
        <w:t>individuals who are under arrest</w:t>
      </w:r>
      <w:r w:rsidRPr="3AAE1117" w:rsidR="2DCD5F30">
        <w:rPr>
          <w:rFonts w:ascii="Cambria" w:eastAsia="Cambria" w:hAnsi="Cambria" w:cs="Cambria"/>
          <w:sz w:val="24"/>
          <w:szCs w:val="24"/>
        </w:rPr>
        <w:t>;</w:t>
      </w:r>
    </w:p>
    <w:p w:rsidR="00A62D75" w:rsidP="001C76DA" w14:paraId="0AEA3499" w14:textId="42EB2FFA">
      <w:pPr>
        <w:pStyle w:val="ListParagraph"/>
        <w:numPr>
          <w:ilvl w:val="1"/>
          <w:numId w:val="1"/>
        </w:numPr>
        <w:rPr>
          <w:sz w:val="24"/>
          <w:szCs w:val="24"/>
        </w:rPr>
      </w:pPr>
      <w:r w:rsidRPr="001C76DA">
        <w:rPr>
          <w:rFonts w:ascii="Cambria" w:eastAsia="Cambria" w:hAnsi="Cambria" w:cs="Cambria"/>
          <w:sz w:val="24"/>
          <w:szCs w:val="24"/>
        </w:rPr>
        <w:t xml:space="preserve"> incarcerated, imprisoned</w:t>
      </w:r>
      <w:r w:rsidRPr="3AAE1117" w:rsidR="2A4197FB">
        <w:rPr>
          <w:rFonts w:ascii="Cambria" w:eastAsia="Cambria" w:hAnsi="Cambria" w:cs="Cambria"/>
          <w:sz w:val="24"/>
          <w:szCs w:val="24"/>
        </w:rPr>
        <w:t>;</w:t>
      </w:r>
    </w:p>
    <w:p w:rsidR="00A62D75" w:rsidP="001C76DA" w14:paraId="6833B9BE" w14:textId="539C65AE">
      <w:pPr>
        <w:pStyle w:val="ListParagraph"/>
        <w:numPr>
          <w:ilvl w:val="1"/>
          <w:numId w:val="1"/>
        </w:numPr>
        <w:rPr>
          <w:sz w:val="24"/>
          <w:szCs w:val="24"/>
        </w:rPr>
      </w:pPr>
      <w:r w:rsidRPr="001C76DA">
        <w:rPr>
          <w:rFonts w:ascii="Cambria" w:eastAsia="Cambria" w:hAnsi="Cambria" w:cs="Cambria"/>
          <w:sz w:val="24"/>
          <w:szCs w:val="24"/>
        </w:rPr>
        <w:t xml:space="preserve"> escaped from </w:t>
      </w:r>
      <w:r w:rsidRPr="001C76DA">
        <w:rPr>
          <w:rFonts w:ascii="Cambria" w:eastAsia="Cambria" w:hAnsi="Cambria" w:cs="Cambria"/>
          <w:sz w:val="24"/>
          <w:szCs w:val="24"/>
        </w:rPr>
        <w:t>confinement</w:t>
      </w:r>
      <w:r w:rsidRPr="19F72585" w:rsidR="705E8881">
        <w:rPr>
          <w:rFonts w:ascii="Cambria" w:eastAsia="Cambria" w:hAnsi="Cambria" w:cs="Cambria"/>
          <w:sz w:val="24"/>
          <w:szCs w:val="24"/>
        </w:rPr>
        <w:t>;</w:t>
      </w:r>
      <w:r w:rsidRPr="001C76DA">
        <w:rPr>
          <w:rFonts w:ascii="Cambria" w:eastAsia="Cambria" w:hAnsi="Cambria" w:cs="Cambria"/>
          <w:sz w:val="24"/>
          <w:szCs w:val="24"/>
        </w:rPr>
        <w:t>,</w:t>
      </w:r>
    </w:p>
    <w:p w:rsidR="00A62D75" w:rsidP="001C76DA" w14:paraId="44925648" w14:textId="50A3DA0B">
      <w:pPr>
        <w:pStyle w:val="ListParagraph"/>
        <w:numPr>
          <w:ilvl w:val="1"/>
          <w:numId w:val="1"/>
        </w:numPr>
        <w:rPr>
          <w:sz w:val="24"/>
          <w:szCs w:val="24"/>
        </w:rPr>
      </w:pPr>
      <w:r w:rsidRPr="001C76DA">
        <w:rPr>
          <w:rFonts w:ascii="Cambria" w:eastAsia="Cambria" w:hAnsi="Cambria" w:cs="Cambria"/>
          <w:sz w:val="24"/>
          <w:szCs w:val="24"/>
        </w:rPr>
        <w:t xml:space="preserve"> under supervised release</w:t>
      </w:r>
      <w:r w:rsidRPr="3AAE1117" w:rsidR="1BE3B983">
        <w:rPr>
          <w:rFonts w:ascii="Cambria" w:eastAsia="Cambria" w:hAnsi="Cambria" w:cs="Cambria"/>
          <w:sz w:val="24"/>
          <w:szCs w:val="24"/>
        </w:rPr>
        <w:t>;</w:t>
      </w:r>
    </w:p>
    <w:p w:rsidR="00A62D75" w:rsidP="001C76DA" w14:paraId="5AED210C" w14:textId="31F5B893">
      <w:pPr>
        <w:pStyle w:val="ListParagraph"/>
        <w:numPr>
          <w:ilvl w:val="1"/>
          <w:numId w:val="1"/>
        </w:numPr>
        <w:rPr>
          <w:sz w:val="24"/>
          <w:szCs w:val="24"/>
        </w:rPr>
      </w:pPr>
      <w:r w:rsidRPr="001C76DA">
        <w:rPr>
          <w:rFonts w:ascii="Cambria" w:eastAsia="Cambria" w:hAnsi="Cambria" w:cs="Cambria"/>
          <w:sz w:val="24"/>
          <w:szCs w:val="24"/>
        </w:rPr>
        <w:t xml:space="preserve"> on medical furlough</w:t>
      </w:r>
      <w:r w:rsidRPr="3AAE1117" w:rsidR="1D3195AF">
        <w:rPr>
          <w:rFonts w:ascii="Cambria" w:eastAsia="Cambria" w:hAnsi="Cambria" w:cs="Cambria"/>
          <w:sz w:val="24"/>
          <w:szCs w:val="24"/>
        </w:rPr>
        <w:t>;</w:t>
      </w:r>
    </w:p>
    <w:p w:rsidR="00A62D75" w:rsidP="001C76DA" w14:paraId="184923A1" w14:textId="3AB6BC9D">
      <w:pPr>
        <w:pStyle w:val="ListParagraph"/>
        <w:numPr>
          <w:ilvl w:val="1"/>
          <w:numId w:val="1"/>
        </w:numPr>
        <w:rPr>
          <w:sz w:val="24"/>
          <w:szCs w:val="24"/>
        </w:rPr>
      </w:pPr>
      <w:r w:rsidRPr="001C76DA">
        <w:rPr>
          <w:rFonts w:ascii="Cambria" w:eastAsia="Cambria" w:hAnsi="Cambria" w:cs="Cambria"/>
          <w:sz w:val="24"/>
          <w:szCs w:val="24"/>
        </w:rPr>
        <w:t xml:space="preserve"> required to reside in mental health facilities</w:t>
      </w:r>
      <w:r w:rsidRPr="3AAE1117" w:rsidR="401F4ECB">
        <w:rPr>
          <w:rFonts w:ascii="Cambria" w:eastAsia="Cambria" w:hAnsi="Cambria" w:cs="Cambria"/>
          <w:sz w:val="24"/>
          <w:szCs w:val="24"/>
        </w:rPr>
        <w:t>;</w:t>
      </w:r>
    </w:p>
    <w:p w:rsidR="00A62D75" w:rsidP="001C76DA" w14:paraId="210A487C" w14:textId="23B161A3">
      <w:pPr>
        <w:pStyle w:val="ListParagraph"/>
        <w:numPr>
          <w:ilvl w:val="1"/>
          <w:numId w:val="1"/>
        </w:numPr>
        <w:rPr>
          <w:sz w:val="24"/>
          <w:szCs w:val="24"/>
        </w:rPr>
      </w:pPr>
      <w:r w:rsidRPr="001C76DA">
        <w:rPr>
          <w:rFonts w:ascii="Cambria" w:eastAsia="Cambria" w:hAnsi="Cambria" w:cs="Cambria"/>
          <w:sz w:val="24"/>
          <w:szCs w:val="24"/>
        </w:rPr>
        <w:t xml:space="preserve"> required to reside in halfway houses</w:t>
      </w:r>
      <w:r w:rsidRPr="3AAE1117" w:rsidR="30918B3A">
        <w:rPr>
          <w:rFonts w:ascii="Cambria" w:eastAsia="Cambria" w:hAnsi="Cambria" w:cs="Cambria"/>
          <w:sz w:val="24"/>
          <w:szCs w:val="24"/>
        </w:rPr>
        <w:t>;</w:t>
      </w:r>
      <w:r w:rsidRPr="001C76DA">
        <w:rPr>
          <w:rFonts w:ascii="Cambria" w:eastAsia="Cambria" w:hAnsi="Cambria" w:cs="Cambria"/>
          <w:sz w:val="24"/>
          <w:szCs w:val="24"/>
        </w:rPr>
        <w:t xml:space="preserve"> </w:t>
      </w:r>
    </w:p>
    <w:p w:rsidR="00A62D75" w:rsidP="001C76DA" w14:paraId="78E9C65B" w14:textId="79D0A33A">
      <w:pPr>
        <w:pStyle w:val="ListParagraph"/>
        <w:numPr>
          <w:ilvl w:val="1"/>
          <w:numId w:val="1"/>
        </w:numPr>
        <w:rPr>
          <w:sz w:val="24"/>
          <w:szCs w:val="24"/>
        </w:rPr>
      </w:pPr>
      <w:r w:rsidRPr="001C76DA">
        <w:rPr>
          <w:rFonts w:ascii="Cambria" w:eastAsia="Cambria" w:hAnsi="Cambria" w:cs="Cambria"/>
          <w:sz w:val="24"/>
          <w:szCs w:val="24"/>
        </w:rPr>
        <w:t>required to live under home detention</w:t>
      </w:r>
      <w:r w:rsidRPr="3AAE1117" w:rsidR="3A640E20">
        <w:rPr>
          <w:rFonts w:ascii="Cambria" w:eastAsia="Cambria" w:hAnsi="Cambria" w:cs="Cambria"/>
          <w:sz w:val="24"/>
          <w:szCs w:val="24"/>
        </w:rPr>
        <w:t>;-</w:t>
      </w:r>
      <w:r w:rsidRPr="001C76DA">
        <w:rPr>
          <w:rFonts w:ascii="Cambria" w:eastAsia="Cambria" w:hAnsi="Cambria" w:cs="Cambria"/>
          <w:sz w:val="24"/>
          <w:szCs w:val="24"/>
        </w:rPr>
        <w:t xml:space="preserve">, or </w:t>
      </w:r>
    </w:p>
    <w:p w:rsidR="00A62D75" w:rsidRPr="001C76DA" w:rsidP="001C76DA" w14:paraId="78D9828E" w14:textId="1C20A897">
      <w:pPr>
        <w:pStyle w:val="ListParagraph"/>
        <w:numPr>
          <w:ilvl w:val="1"/>
          <w:numId w:val="1"/>
        </w:numPr>
        <w:rPr>
          <w:sz w:val="24"/>
          <w:szCs w:val="24"/>
        </w:rPr>
      </w:pPr>
      <w:r w:rsidRPr="001C76DA">
        <w:rPr>
          <w:rFonts w:ascii="Cambria" w:eastAsia="Cambria" w:hAnsi="Cambria" w:cs="Cambria"/>
          <w:sz w:val="24"/>
          <w:szCs w:val="24"/>
        </w:rPr>
        <w:t xml:space="preserve">confined completely or partially in any way under a penal statute or rule. </w:t>
      </w:r>
    </w:p>
    <w:p w:rsidR="00A62D75" w:rsidRPr="00814D6C" w:rsidP="6F876616" w14:paraId="691FB861" w14:textId="0D275A3C">
      <w:pPr>
        <w:ind w:left="720"/>
        <w:rPr>
          <w:rFonts w:ascii="Cambria" w:hAnsi="Cambria"/>
          <w:sz w:val="24"/>
          <w:szCs w:val="24"/>
        </w:rPr>
      </w:pPr>
      <w:r w:rsidRPr="6F876616">
        <w:rPr>
          <w:rFonts w:ascii="Cambria" w:hAnsi="Cambria"/>
          <w:sz w:val="24"/>
          <w:szCs w:val="24"/>
        </w:rPr>
        <w:t>To be eligible for this SEP, an individual would have to:</w:t>
      </w:r>
    </w:p>
    <w:p w:rsidR="00A62D75" w:rsidRPr="00814D6C" w:rsidP="006E49C8" w14:paraId="518BCB84" w14:textId="1F2FBDB1">
      <w:pPr>
        <w:pStyle w:val="ListParagraph"/>
        <w:numPr>
          <w:ilvl w:val="1"/>
          <w:numId w:val="3"/>
        </w:numPr>
        <w:rPr>
          <w:rFonts w:eastAsiaTheme="minorEastAsia"/>
          <w:sz w:val="24"/>
          <w:szCs w:val="24"/>
        </w:rPr>
      </w:pPr>
      <w:r w:rsidRPr="587CAE54">
        <w:rPr>
          <w:rFonts w:ascii="Cambria" w:hAnsi="Cambria"/>
          <w:sz w:val="24"/>
          <w:szCs w:val="24"/>
        </w:rPr>
        <w:t xml:space="preserve">Demonstrate that they are eligible for Medicare, </w:t>
      </w:r>
      <w:r w:rsidRPr="009F11FD">
        <w:rPr>
          <w:rFonts w:ascii="Cambria" w:hAnsi="Cambria"/>
          <w:b/>
          <w:sz w:val="24"/>
          <w:szCs w:val="24"/>
        </w:rPr>
        <w:t>and</w:t>
      </w:r>
      <w:r w:rsidRPr="587CAE54">
        <w:rPr>
          <w:rFonts w:ascii="Cambria" w:hAnsi="Cambria"/>
          <w:sz w:val="24"/>
          <w:szCs w:val="24"/>
        </w:rPr>
        <w:t xml:space="preserve"> </w:t>
      </w:r>
    </w:p>
    <w:p w:rsidR="00A62D75" w:rsidRPr="006E49C8" w:rsidP="13125AB0" w14:paraId="2E13698A" w14:textId="48ACBE31">
      <w:pPr>
        <w:pStyle w:val="ListParagraph"/>
        <w:numPr>
          <w:ilvl w:val="1"/>
          <w:numId w:val="3"/>
        </w:numPr>
        <w:rPr>
          <w:rFonts w:eastAsiaTheme="minorEastAsia"/>
          <w:sz w:val="24"/>
          <w:szCs w:val="24"/>
        </w:rPr>
      </w:pPr>
      <w:r>
        <w:rPr>
          <w:rFonts w:ascii="Cambria" w:hAnsi="Cambria"/>
          <w:sz w:val="24"/>
          <w:szCs w:val="24"/>
        </w:rPr>
        <w:t>D</w:t>
      </w:r>
      <w:r w:rsidRPr="13125AB0">
        <w:rPr>
          <w:rFonts w:ascii="Cambria" w:hAnsi="Cambria"/>
          <w:sz w:val="24"/>
          <w:szCs w:val="24"/>
        </w:rPr>
        <w:t>ue to being incarcerated (</w:t>
      </w:r>
      <w:r w:rsidRPr="13125AB0" w:rsidR="00F4750C">
        <w:rPr>
          <w:rFonts w:ascii="Cambria" w:hAnsi="Cambria"/>
          <w:sz w:val="24"/>
          <w:szCs w:val="24"/>
        </w:rPr>
        <w:t>as defined above</w:t>
      </w:r>
      <w:r w:rsidRPr="13125AB0">
        <w:rPr>
          <w:rFonts w:ascii="Cambria" w:hAnsi="Cambria"/>
          <w:sz w:val="24"/>
          <w:szCs w:val="24"/>
        </w:rPr>
        <w:t>),</w:t>
      </w:r>
      <w:r w:rsidRPr="13125AB0" w:rsidR="000240A6">
        <w:rPr>
          <w:rFonts w:ascii="Cambria" w:hAnsi="Cambria"/>
          <w:sz w:val="24"/>
          <w:szCs w:val="24"/>
        </w:rPr>
        <w:t xml:space="preserve"> </w:t>
      </w:r>
      <w:r w:rsidRPr="13125AB0" w:rsidR="006E49C8">
        <w:rPr>
          <w:rFonts w:ascii="Cambria" w:hAnsi="Cambria"/>
          <w:sz w:val="24"/>
          <w:szCs w:val="24"/>
        </w:rPr>
        <w:t>f</w:t>
      </w:r>
      <w:r w:rsidRPr="13125AB0" w:rsidR="00177200">
        <w:rPr>
          <w:rFonts w:ascii="Cambria" w:hAnsi="Cambria"/>
          <w:sz w:val="24"/>
          <w:szCs w:val="24"/>
        </w:rPr>
        <w:t xml:space="preserve">ailed to enroll or reenroll in Medicare premium Part A or Part B during another enrollment period in which they were eligible to enroll while they were incarcerated </w:t>
      </w:r>
      <w:r w:rsidRPr="13125AB0" w:rsidR="00177200">
        <w:rPr>
          <w:rFonts w:ascii="Cambria" w:hAnsi="Cambria"/>
          <w:b/>
          <w:bCs/>
          <w:sz w:val="24"/>
          <w:szCs w:val="24"/>
        </w:rPr>
        <w:t>and</w:t>
      </w:r>
      <w:r w:rsidRPr="13125AB0" w:rsidR="00177200">
        <w:rPr>
          <w:rFonts w:ascii="Cambria" w:hAnsi="Cambria"/>
          <w:sz w:val="24"/>
          <w:szCs w:val="24"/>
        </w:rPr>
        <w:t xml:space="preserve"> </w:t>
      </w:r>
    </w:p>
    <w:p w:rsidR="00A62D75" w:rsidRPr="00814D6C" w:rsidP="006E49C8" w14:paraId="4B727BB8" w14:textId="57208957">
      <w:pPr>
        <w:pStyle w:val="ListParagraph"/>
        <w:numPr>
          <w:ilvl w:val="1"/>
          <w:numId w:val="3"/>
        </w:numPr>
        <w:rPr>
          <w:sz w:val="24"/>
          <w:szCs w:val="24"/>
        </w:rPr>
      </w:pPr>
      <w:r w:rsidRPr="3AAE1117">
        <w:rPr>
          <w:rFonts w:ascii="Cambria" w:hAnsi="Cambria"/>
          <w:sz w:val="24"/>
          <w:szCs w:val="24"/>
        </w:rPr>
        <w:t xml:space="preserve">There must be a record that the individual has been officially released from </w:t>
      </w:r>
      <w:r w:rsidRPr="3AAE1117" w:rsidR="415DAB4E">
        <w:rPr>
          <w:rFonts w:ascii="Cambria" w:hAnsi="Cambria"/>
          <w:sz w:val="24"/>
          <w:szCs w:val="24"/>
        </w:rPr>
        <w:t>incarceration</w:t>
      </w:r>
      <w:r w:rsidRPr="3AAE1117" w:rsidR="007974BF">
        <w:rPr>
          <w:rFonts w:ascii="Cambria" w:hAnsi="Cambria"/>
          <w:sz w:val="24"/>
          <w:szCs w:val="24"/>
        </w:rPr>
        <w:t xml:space="preserve">, as defined </w:t>
      </w:r>
      <w:r w:rsidRPr="3AAE1117" w:rsidR="445DBE04">
        <w:rPr>
          <w:rFonts w:ascii="Cambria" w:hAnsi="Cambria"/>
          <w:sz w:val="24"/>
          <w:szCs w:val="24"/>
        </w:rPr>
        <w:t>above</w:t>
      </w:r>
      <w:r w:rsidRPr="3AAE1117" w:rsidR="007974BF">
        <w:rPr>
          <w:rFonts w:ascii="Cambria" w:hAnsi="Cambria"/>
          <w:sz w:val="24"/>
          <w:szCs w:val="24"/>
        </w:rPr>
        <w:t>,</w:t>
      </w:r>
      <w:r w:rsidRPr="3AAE1117">
        <w:rPr>
          <w:rFonts w:ascii="Cambria" w:hAnsi="Cambria"/>
          <w:sz w:val="24"/>
          <w:szCs w:val="24"/>
        </w:rPr>
        <w:t xml:space="preserve"> on or after January 1, 2023, either through the appropriate discharge documents or data available to SSA.  </w:t>
      </w:r>
    </w:p>
    <w:p w:rsidR="00A62D75" w:rsidRPr="00097940" w:rsidP="00A62D75" w14:paraId="02011EAF" w14:textId="77777777">
      <w:pPr>
        <w:ind w:left="1080"/>
      </w:pPr>
    </w:p>
    <w:p w:rsidR="3848C157" w:rsidP="3848C157" w14:paraId="486A2F85" w14:textId="1641C48C">
      <w:pPr>
        <w:pStyle w:val="Heading2"/>
        <w:numPr>
          <w:ilvl w:val="0"/>
          <w:numId w:val="7"/>
        </w:numPr>
        <w:ind w:left="360"/>
        <w:rPr>
          <w:b/>
          <w:bCs/>
          <w:color w:val="000000" w:themeColor="text1"/>
        </w:rPr>
      </w:pPr>
      <w:r w:rsidRPr="3AAE1117">
        <w:rPr>
          <w:rFonts w:ascii="Cambria" w:hAnsi="Cambria" w:cs="Segoe UI"/>
          <w:b/>
          <w:bCs/>
          <w:color w:val="000000" w:themeColor="text1"/>
        </w:rPr>
        <w:t>Evidence</w:t>
      </w:r>
    </w:p>
    <w:p w:rsidR="3848C157" w:rsidRPr="006E49C8" w:rsidP="3848C157" w14:paraId="51F0C042" w14:textId="36326FB3">
      <w:pPr>
        <w:ind w:left="720"/>
        <w:rPr>
          <w:rFonts w:ascii="Cambria" w:eastAsia="Segoe UI" w:hAnsi="Cambria" w:cs="Segoe UI"/>
          <w:sz w:val="24"/>
          <w:szCs w:val="24"/>
        </w:rPr>
      </w:pPr>
    </w:p>
    <w:p w:rsidR="7D01A746" w:rsidRPr="006E49C8" w:rsidP="3848C157" w14:paraId="3CAAD312" w14:textId="12AAE273">
      <w:pPr>
        <w:ind w:left="720"/>
        <w:rPr>
          <w:rFonts w:ascii="Cambria" w:eastAsia="Segoe UI" w:hAnsi="Cambria" w:cs="Segoe UI"/>
          <w:sz w:val="24"/>
          <w:szCs w:val="24"/>
        </w:rPr>
      </w:pPr>
      <w:r w:rsidRPr="13125AB0">
        <w:rPr>
          <w:rFonts w:ascii="Cambria" w:eastAsia="Segoe UI" w:hAnsi="Cambria" w:cs="Segoe UI"/>
          <w:sz w:val="24"/>
          <w:szCs w:val="24"/>
        </w:rPr>
        <w:t>Use normal processing instructions for handling of verification of inmate’s official release documents.</w:t>
      </w:r>
    </w:p>
    <w:p w:rsidR="3848C157" w:rsidRPr="006E49C8" w:rsidP="3848C157" w14:paraId="54F2CA70" w14:textId="685FE1AE"/>
    <w:p w:rsidR="00A62D75" w:rsidP="00A62D75" w14:paraId="0002D514" w14:textId="741DDE96">
      <w:pPr>
        <w:pStyle w:val="Heading2"/>
        <w:numPr>
          <w:ilvl w:val="0"/>
          <w:numId w:val="7"/>
        </w:numPr>
        <w:ind w:left="360"/>
        <w:rPr>
          <w:rFonts w:ascii="Cambria" w:hAnsi="Cambria" w:cs="Segoe UI"/>
          <w:b/>
          <w:bCs/>
          <w:color w:val="000000"/>
        </w:rPr>
      </w:pPr>
      <w:r w:rsidRPr="3AAE1117">
        <w:rPr>
          <w:rFonts w:ascii="Cambria" w:hAnsi="Cambria" w:cs="Segoe UI"/>
          <w:b/>
          <w:bCs/>
          <w:color w:val="000000" w:themeColor="text1"/>
        </w:rPr>
        <w:t xml:space="preserve"> Duration</w:t>
      </w:r>
    </w:p>
    <w:p w:rsidR="00A62D75" w:rsidP="00A62D75" w14:paraId="07B507E9" w14:textId="77777777">
      <w:pPr>
        <w:ind w:left="1080"/>
      </w:pPr>
    </w:p>
    <w:p w:rsidR="007D65A7" w:rsidP="00A62D75" w14:paraId="62E85628" w14:textId="13CE11DE">
      <w:pPr>
        <w:ind w:left="720"/>
        <w:rPr>
          <w:rFonts w:ascii="Cambria" w:hAnsi="Cambria"/>
          <w:sz w:val="24"/>
          <w:szCs w:val="24"/>
        </w:rPr>
      </w:pPr>
      <w:r>
        <w:rPr>
          <w:rFonts w:ascii="Cambria" w:hAnsi="Cambria"/>
          <w:sz w:val="24"/>
          <w:szCs w:val="24"/>
        </w:rPr>
        <w:t xml:space="preserve">1. </w:t>
      </w:r>
      <w:r w:rsidRPr="13125AB0" w:rsidR="00A62D75">
        <w:rPr>
          <w:rFonts w:ascii="Cambria" w:hAnsi="Cambria"/>
          <w:sz w:val="24"/>
          <w:szCs w:val="24"/>
        </w:rPr>
        <w:t>This SEP duration would begin the day of the individual’s release from incarceration,</w:t>
      </w:r>
      <w:r w:rsidRPr="13125AB0" w:rsidR="007974BF">
        <w:rPr>
          <w:rFonts w:ascii="Cambria" w:hAnsi="Cambria"/>
          <w:sz w:val="24"/>
          <w:szCs w:val="24"/>
        </w:rPr>
        <w:t xml:space="preserve"> as defined </w:t>
      </w:r>
      <w:r w:rsidRPr="13125AB0" w:rsidR="61481B8A">
        <w:rPr>
          <w:rFonts w:ascii="Cambria" w:hAnsi="Cambria"/>
          <w:sz w:val="24"/>
          <w:szCs w:val="24"/>
        </w:rPr>
        <w:t>above</w:t>
      </w:r>
      <w:r w:rsidRPr="13125AB0" w:rsidR="007974BF">
        <w:rPr>
          <w:rFonts w:ascii="Cambria" w:hAnsi="Cambria"/>
          <w:sz w:val="24"/>
          <w:szCs w:val="24"/>
        </w:rPr>
        <w:t>,</w:t>
      </w:r>
      <w:r w:rsidRPr="13125AB0" w:rsidR="00A62D75">
        <w:rPr>
          <w:rFonts w:ascii="Cambria" w:hAnsi="Cambria"/>
          <w:sz w:val="24"/>
          <w:szCs w:val="24"/>
        </w:rPr>
        <w:t xml:space="preserve">  as it is on or after January 1, 2023,</w:t>
      </w:r>
    </w:p>
    <w:p w:rsidR="00A62D75" w:rsidRPr="00814D6C" w:rsidP="00A62D75" w14:paraId="46FD1D20" w14:textId="63902D24">
      <w:pPr>
        <w:ind w:left="720"/>
        <w:rPr>
          <w:rFonts w:ascii="Cambria" w:hAnsi="Cambria"/>
          <w:sz w:val="24"/>
          <w:szCs w:val="24"/>
        </w:rPr>
      </w:pPr>
      <w:r>
        <w:rPr>
          <w:rFonts w:ascii="Cambria" w:hAnsi="Cambria"/>
          <w:sz w:val="24"/>
          <w:szCs w:val="24"/>
        </w:rPr>
        <w:t xml:space="preserve">2. The duration </w:t>
      </w:r>
      <w:r w:rsidRPr="13125AB0">
        <w:rPr>
          <w:rFonts w:ascii="Cambria" w:hAnsi="Cambria"/>
          <w:sz w:val="24"/>
          <w:szCs w:val="24"/>
        </w:rPr>
        <w:t xml:space="preserve">end </w:t>
      </w:r>
      <w:r>
        <w:rPr>
          <w:rFonts w:ascii="Cambria" w:hAnsi="Cambria"/>
          <w:sz w:val="24"/>
          <w:szCs w:val="24"/>
        </w:rPr>
        <w:t xml:space="preserve">date will be </w:t>
      </w:r>
      <w:r w:rsidRPr="13125AB0">
        <w:rPr>
          <w:rFonts w:ascii="Cambria" w:hAnsi="Cambria"/>
          <w:sz w:val="24"/>
          <w:szCs w:val="24"/>
        </w:rPr>
        <w:t xml:space="preserve">the </w:t>
      </w:r>
      <w:r w:rsidRPr="13125AB0" w:rsidR="00177200">
        <w:rPr>
          <w:rFonts w:ascii="Cambria" w:hAnsi="Cambria"/>
          <w:sz w:val="24"/>
          <w:szCs w:val="24"/>
        </w:rPr>
        <w:t>last day of the 12th month after the individual is released from incarceration</w:t>
      </w:r>
      <w:r w:rsidRPr="13125AB0" w:rsidR="000240A6">
        <w:rPr>
          <w:rFonts w:ascii="Cambria" w:hAnsi="Cambria"/>
          <w:sz w:val="24"/>
          <w:szCs w:val="24"/>
        </w:rPr>
        <w:t>.</w:t>
      </w:r>
    </w:p>
    <w:p w:rsidR="6F876616" w:rsidP="6F876616" w14:paraId="4E44D420" w14:textId="253B5E38">
      <w:pPr>
        <w:ind w:left="1080"/>
        <w:rPr>
          <w:rFonts w:ascii="Cambria" w:hAnsi="Cambria"/>
          <w:sz w:val="24"/>
          <w:szCs w:val="24"/>
        </w:rPr>
      </w:pPr>
      <w:r w:rsidRPr="009F11FD">
        <w:rPr>
          <w:rFonts w:ascii="Cambria" w:hAnsi="Cambria"/>
          <w:b/>
          <w:sz w:val="24"/>
          <w:szCs w:val="24"/>
        </w:rPr>
        <w:t>For Example:</w:t>
      </w:r>
      <w:r w:rsidRPr="00014137">
        <w:rPr>
          <w:rFonts w:ascii="Cambria" w:hAnsi="Cambria"/>
          <w:sz w:val="24"/>
          <w:szCs w:val="24"/>
        </w:rPr>
        <w:t xml:space="preserve"> Mrs. Q </w:t>
      </w:r>
      <w:r w:rsidR="007974BF">
        <w:rPr>
          <w:rFonts w:ascii="Cambria" w:hAnsi="Cambria"/>
          <w:sz w:val="24"/>
          <w:szCs w:val="24"/>
        </w:rPr>
        <w:t xml:space="preserve">was incarcerated when she turned 65 and therefore missed her IEP.  She </w:t>
      </w:r>
      <w:r w:rsidRPr="00014137">
        <w:rPr>
          <w:rFonts w:ascii="Cambria" w:hAnsi="Cambria"/>
          <w:sz w:val="24"/>
          <w:szCs w:val="24"/>
        </w:rPr>
        <w:t xml:space="preserve">was released from jail on March 1, 2023. Mrs. Q has until March 31, 2024, to enroll under the SEP for Formerly Incarcerated Individuals.  </w:t>
      </w:r>
    </w:p>
    <w:p w:rsidR="007D65A7" w:rsidP="007D65A7" w14:paraId="3AF57333" w14:textId="0FC77FCA">
      <w:pPr>
        <w:ind w:left="1080"/>
        <w:rPr>
          <w:rFonts w:ascii="Cambria" w:hAnsi="Cambria"/>
          <w:sz w:val="24"/>
          <w:szCs w:val="24"/>
        </w:rPr>
      </w:pPr>
      <w:r w:rsidRPr="007D65A7">
        <w:rPr>
          <w:rFonts w:ascii="Cambria" w:hAnsi="Cambria"/>
          <w:b/>
          <w:bCs/>
          <w:sz w:val="24"/>
          <w:szCs w:val="24"/>
        </w:rPr>
        <w:t>Note:</w:t>
      </w:r>
      <w:r w:rsidRPr="007D65A7">
        <w:rPr>
          <w:rFonts w:ascii="Cambria" w:hAnsi="Cambria"/>
          <w:sz w:val="24"/>
          <w:szCs w:val="24"/>
        </w:rPr>
        <w:t xml:space="preserve"> </w:t>
      </w:r>
      <w:r w:rsidRPr="001C76DA">
        <w:rPr>
          <w:rFonts w:ascii="Cambria" w:eastAsia="Segoe UI" w:hAnsi="Cambria" w:cs="Segoe UI"/>
          <w:color w:val="333333"/>
          <w:sz w:val="24"/>
          <w:szCs w:val="24"/>
        </w:rPr>
        <w:t xml:space="preserve">You count the 12 months starting with the </w:t>
      </w:r>
      <w:r>
        <w:rPr>
          <w:rFonts w:ascii="Cambria" w:eastAsia="Segoe UI" w:hAnsi="Cambria" w:cs="Segoe UI"/>
          <w:color w:val="333333"/>
          <w:sz w:val="24"/>
          <w:szCs w:val="24"/>
        </w:rPr>
        <w:t xml:space="preserve">first of the </w:t>
      </w:r>
      <w:r w:rsidRPr="001C76DA">
        <w:rPr>
          <w:rFonts w:ascii="Cambria" w:eastAsia="Segoe UI" w:hAnsi="Cambria" w:cs="Segoe UI"/>
          <w:color w:val="333333"/>
          <w:sz w:val="24"/>
          <w:szCs w:val="24"/>
        </w:rPr>
        <w:t>month of release.</w:t>
      </w:r>
      <w:r w:rsidRPr="007D65A7">
        <w:rPr>
          <w:rFonts w:ascii="Cambria" w:hAnsi="Cambria"/>
          <w:sz w:val="24"/>
          <w:szCs w:val="24"/>
        </w:rPr>
        <w:t xml:space="preserve"> In the </w:t>
      </w:r>
      <w:r>
        <w:rPr>
          <w:rFonts w:ascii="Cambria" w:hAnsi="Cambria"/>
          <w:sz w:val="24"/>
          <w:szCs w:val="24"/>
        </w:rPr>
        <w:t xml:space="preserve">example </w:t>
      </w:r>
      <w:r>
        <w:rPr>
          <w:rFonts w:ascii="Cambria" w:hAnsi="Cambria"/>
          <w:sz w:val="24"/>
          <w:szCs w:val="24"/>
        </w:rPr>
        <w:t>above</w:t>
      </w:r>
      <w:r>
        <w:rPr>
          <w:rFonts w:ascii="Cambria" w:hAnsi="Cambria"/>
          <w:sz w:val="24"/>
          <w:szCs w:val="24"/>
        </w:rPr>
        <w:t xml:space="preserve"> you count starting from March 1, 2023 until the last day of the 12 month which will be March 31, 2024. </w:t>
      </w:r>
    </w:p>
    <w:p w:rsidR="007D65A7" w:rsidP="6F876616" w14:paraId="1D160163" w14:textId="77777777">
      <w:pPr>
        <w:ind w:left="1080"/>
        <w:rPr>
          <w:rFonts w:ascii="Cambria" w:hAnsi="Cambria"/>
          <w:sz w:val="24"/>
          <w:szCs w:val="24"/>
        </w:rPr>
      </w:pPr>
    </w:p>
    <w:p w:rsidR="00A62D75" w:rsidP="00A62D75" w14:paraId="4ED08DE1" w14:textId="2D20A076">
      <w:pPr>
        <w:pStyle w:val="Heading2"/>
        <w:numPr>
          <w:ilvl w:val="0"/>
          <w:numId w:val="7"/>
        </w:numPr>
        <w:ind w:left="360"/>
        <w:rPr>
          <w:rFonts w:ascii="Cambria" w:hAnsi="Cambria" w:cs="Segoe UI"/>
          <w:b/>
          <w:bCs/>
          <w:color w:val="000000"/>
        </w:rPr>
      </w:pPr>
      <w:bookmarkStart w:id="1" w:name="_Hlk116560203"/>
      <w:r w:rsidRPr="13BF7F26">
        <w:rPr>
          <w:rFonts w:ascii="Cambria" w:hAnsi="Cambria" w:cs="Segoe UI"/>
          <w:b/>
          <w:bCs/>
          <w:color w:val="000000" w:themeColor="text1"/>
        </w:rPr>
        <w:t>Calculation of Premium Surcharge</w:t>
      </w:r>
    </w:p>
    <w:p w:rsidR="00A62D75" w:rsidP="00A62D75" w14:paraId="31DFD020" w14:textId="77777777">
      <w:pPr>
        <w:ind w:left="1080"/>
      </w:pPr>
    </w:p>
    <w:p w:rsidR="00A62D75" w:rsidRPr="00814D6C" w:rsidP="00A62D75" w14:paraId="724017DD" w14:textId="57B8954C">
      <w:pPr>
        <w:ind w:left="720"/>
        <w:rPr>
          <w:rFonts w:ascii="Cambria" w:hAnsi="Cambria"/>
          <w:sz w:val="24"/>
          <w:szCs w:val="24"/>
        </w:rPr>
      </w:pPr>
      <w:r w:rsidRPr="13BF7F26">
        <w:rPr>
          <w:rFonts w:ascii="Cambria" w:hAnsi="Cambria"/>
          <w:sz w:val="24"/>
          <w:szCs w:val="24"/>
        </w:rPr>
        <w:t xml:space="preserve">There will be no </w:t>
      </w:r>
      <w:r w:rsidRPr="13BF7F26" w:rsidR="00A37766">
        <w:rPr>
          <w:rFonts w:ascii="Cambria" w:hAnsi="Cambria"/>
          <w:sz w:val="24"/>
          <w:szCs w:val="24"/>
        </w:rPr>
        <w:t xml:space="preserve">premium surcharge </w:t>
      </w:r>
      <w:r w:rsidRPr="13BF7F26">
        <w:rPr>
          <w:rFonts w:ascii="Cambria" w:hAnsi="Cambria"/>
          <w:sz w:val="24"/>
          <w:szCs w:val="24"/>
        </w:rPr>
        <w:t>if enrolled pursuant to this SEP</w:t>
      </w:r>
      <w:bookmarkEnd w:id="1"/>
      <w:r w:rsidRPr="13BF7F26">
        <w:rPr>
          <w:rFonts w:ascii="Cambria" w:hAnsi="Cambria"/>
          <w:sz w:val="24"/>
          <w:szCs w:val="24"/>
        </w:rPr>
        <w:t>.</w:t>
      </w:r>
    </w:p>
    <w:p w:rsidR="00A62D75" w:rsidRPr="0058549A" w:rsidP="00A62D75" w14:paraId="1FE07AFD" w14:textId="77777777">
      <w:pPr>
        <w:ind w:left="1080"/>
      </w:pPr>
    </w:p>
    <w:p w:rsidR="00A62D75" w:rsidP="00A62D75" w14:paraId="01DAFF93" w14:textId="77777777">
      <w:pPr>
        <w:pStyle w:val="Heading2"/>
        <w:numPr>
          <w:ilvl w:val="0"/>
          <w:numId w:val="7"/>
        </w:numPr>
        <w:ind w:left="360"/>
        <w:rPr>
          <w:rFonts w:ascii="Cambria" w:hAnsi="Cambria" w:cs="Segoe UI"/>
          <w:b/>
          <w:bCs/>
          <w:color w:val="000000"/>
        </w:rPr>
      </w:pPr>
      <w:r w:rsidRPr="19F72585">
        <w:rPr>
          <w:rFonts w:ascii="Cambria" w:hAnsi="Cambria" w:cs="Segoe UI"/>
          <w:b/>
          <w:bCs/>
          <w:color w:val="000000" w:themeColor="text1"/>
        </w:rPr>
        <w:t>Effective Date</w:t>
      </w:r>
    </w:p>
    <w:p w:rsidR="000240A6" w:rsidP="00014137" w14:paraId="0BF421AA" w14:textId="77777777">
      <w:pPr>
        <w:pStyle w:val="Heading1"/>
        <w:spacing w:before="300" w:beforeAutospacing="0" w:after="120" w:afterAutospacing="0" w:line="300" w:lineRule="atLeast"/>
        <w:ind w:left="720"/>
        <w:rPr>
          <w:rFonts w:ascii="Cambria" w:hAnsi="Cambria"/>
          <w:b w:val="0"/>
          <w:bCs w:val="0"/>
          <w:color w:val="000000"/>
          <w:sz w:val="24"/>
          <w:szCs w:val="24"/>
        </w:rPr>
      </w:pPr>
      <w:r w:rsidRPr="00814D6C">
        <w:rPr>
          <w:rFonts w:ascii="Cambria" w:hAnsi="Cambria"/>
          <w:b w:val="0"/>
          <w:bCs w:val="0"/>
          <w:color w:val="000000"/>
          <w:sz w:val="24"/>
          <w:szCs w:val="24"/>
        </w:rPr>
        <w:t>Individuals have the option of choosing an entitlement date</w:t>
      </w:r>
      <w:r>
        <w:rPr>
          <w:rFonts w:ascii="Cambria" w:hAnsi="Cambria"/>
          <w:b w:val="0"/>
          <w:bCs w:val="0"/>
          <w:color w:val="000000"/>
          <w:sz w:val="24"/>
          <w:szCs w:val="24"/>
        </w:rPr>
        <w:t>:</w:t>
      </w:r>
      <w:r w:rsidRPr="00814D6C">
        <w:rPr>
          <w:rFonts w:ascii="Cambria" w:hAnsi="Cambria"/>
          <w:b w:val="0"/>
          <w:bCs w:val="0"/>
          <w:color w:val="000000"/>
          <w:sz w:val="24"/>
          <w:szCs w:val="24"/>
        </w:rPr>
        <w:t xml:space="preserve"> </w:t>
      </w:r>
    </w:p>
    <w:p w:rsidR="00954807" w:rsidP="009F11FD" w14:paraId="6B6F6DF3" w14:textId="77777777">
      <w:pPr>
        <w:pStyle w:val="Heading1"/>
        <w:spacing w:line="300" w:lineRule="atLeast"/>
        <w:ind w:left="1440"/>
        <w:rPr>
          <w:rFonts w:ascii="Cambria" w:hAnsi="Cambria"/>
          <w:b w:val="0"/>
          <w:bCs w:val="0"/>
          <w:color w:val="000000"/>
          <w:sz w:val="24"/>
          <w:szCs w:val="24"/>
        </w:rPr>
      </w:pPr>
      <w:r w:rsidRPr="00954807">
        <w:rPr>
          <w:rFonts w:ascii="Cambria" w:hAnsi="Cambria"/>
          <w:b w:val="0"/>
          <w:bCs w:val="0"/>
          <w:color w:val="000000"/>
          <w:sz w:val="24"/>
          <w:szCs w:val="24"/>
        </w:rPr>
        <w:t xml:space="preserve">Option 1: </w:t>
      </w:r>
      <w:r>
        <w:rPr>
          <w:rFonts w:ascii="Cambria" w:hAnsi="Cambria"/>
          <w:b w:val="0"/>
          <w:bCs w:val="0"/>
          <w:color w:val="000000"/>
          <w:sz w:val="24"/>
          <w:szCs w:val="24"/>
        </w:rPr>
        <w:t xml:space="preserve"> (default)</w:t>
      </w:r>
      <w:r w:rsidRPr="00954807">
        <w:rPr>
          <w:rFonts w:ascii="Cambria" w:hAnsi="Cambria"/>
          <w:b w:val="0"/>
          <w:bCs w:val="0"/>
          <w:color w:val="000000"/>
          <w:sz w:val="24"/>
          <w:szCs w:val="24"/>
        </w:rPr>
        <w:t xml:space="preserve"> Individuals enrolling in this SEP will have a prospective entitlement to begin the first day of the month following the month of enrollment. </w:t>
      </w:r>
    </w:p>
    <w:p w:rsidR="00954807" w:rsidP="13125AB0" w14:paraId="09CB4D54" w14:textId="6105467B">
      <w:pPr>
        <w:pStyle w:val="Heading1"/>
        <w:spacing w:before="300" w:beforeAutospacing="0" w:after="120" w:afterAutospacing="0" w:line="300" w:lineRule="atLeast"/>
        <w:ind w:left="1440"/>
        <w:rPr>
          <w:rFonts w:ascii="Cambria" w:hAnsi="Cambria"/>
          <w:b w:val="0"/>
          <w:bCs w:val="0"/>
          <w:color w:val="000000" w:themeColor="text1"/>
          <w:sz w:val="24"/>
          <w:szCs w:val="24"/>
        </w:rPr>
      </w:pPr>
      <w:r w:rsidRPr="13125AB0">
        <w:rPr>
          <w:rFonts w:ascii="Cambria" w:hAnsi="Cambria"/>
          <w:b w:val="0"/>
          <w:bCs w:val="0"/>
          <w:color w:val="000000" w:themeColor="text1"/>
          <w:sz w:val="24"/>
          <w:szCs w:val="24"/>
        </w:rPr>
        <w:t xml:space="preserve">Option 2:  </w:t>
      </w:r>
    </w:p>
    <w:p w:rsidR="00954807" w:rsidP="001C76DA" w14:paraId="2D657CFB" w14:textId="2943AC59">
      <w:pPr>
        <w:pStyle w:val="Heading1"/>
        <w:numPr>
          <w:ilvl w:val="2"/>
          <w:numId w:val="2"/>
        </w:numPr>
        <w:spacing w:before="300" w:beforeAutospacing="0" w:after="120" w:afterAutospacing="0" w:line="300" w:lineRule="atLeast"/>
        <w:rPr>
          <w:b w:val="0"/>
          <w:bCs w:val="0"/>
          <w:color w:val="000000" w:themeColor="text1"/>
          <w:sz w:val="24"/>
          <w:szCs w:val="24"/>
        </w:rPr>
      </w:pPr>
      <w:r w:rsidRPr="13125AB0">
        <w:rPr>
          <w:rFonts w:ascii="Cambria" w:hAnsi="Cambria"/>
          <w:b w:val="0"/>
          <w:bCs w:val="0"/>
          <w:color w:val="000000" w:themeColor="text1"/>
          <w:sz w:val="24"/>
          <w:szCs w:val="24"/>
        </w:rPr>
        <w:t xml:space="preserve">Individuals enrolling in this SEP can opt for a retroactive entitlement date retroactive to the first day of the month of their release from incarceration, so long as it their enrollment is on or after January 1, 2023.  If the application is filed within the first </w:t>
      </w:r>
      <w:r w:rsidRPr="13125AB0" w:rsidR="61169DA2">
        <w:rPr>
          <w:rFonts w:ascii="Cambria" w:hAnsi="Cambria"/>
          <w:b w:val="0"/>
          <w:bCs w:val="0"/>
          <w:color w:val="000000" w:themeColor="text1"/>
          <w:sz w:val="24"/>
          <w:szCs w:val="24"/>
        </w:rPr>
        <w:t xml:space="preserve">full </w:t>
      </w:r>
      <w:r w:rsidRPr="13125AB0">
        <w:rPr>
          <w:rFonts w:ascii="Cambria" w:hAnsi="Cambria"/>
          <w:b w:val="0"/>
          <w:bCs w:val="0"/>
          <w:color w:val="000000" w:themeColor="text1"/>
          <w:sz w:val="24"/>
          <w:szCs w:val="24"/>
        </w:rPr>
        <w:t xml:space="preserve">6 months of the SEP, the effective date is retroactive to the date of their release from incarceration. </w:t>
      </w:r>
    </w:p>
    <w:p w:rsidR="00954807" w:rsidP="001C76DA" w14:paraId="3AD4BE3F" w14:textId="310472C2">
      <w:pPr>
        <w:pStyle w:val="Heading1"/>
        <w:numPr>
          <w:ilvl w:val="2"/>
          <w:numId w:val="2"/>
        </w:numPr>
        <w:spacing w:before="300" w:beforeAutospacing="0" w:after="120" w:afterAutospacing="0" w:line="300" w:lineRule="atLeast"/>
        <w:rPr>
          <w:color w:val="000000"/>
          <w:sz w:val="24"/>
          <w:szCs w:val="24"/>
        </w:rPr>
      </w:pPr>
      <w:r w:rsidRPr="3AAE1117">
        <w:rPr>
          <w:rFonts w:ascii="Cambria" w:hAnsi="Cambria"/>
          <w:b w:val="0"/>
          <w:bCs w:val="0"/>
          <w:color w:val="000000" w:themeColor="text1"/>
          <w:sz w:val="24"/>
          <w:szCs w:val="24"/>
        </w:rPr>
        <w:t xml:space="preserve">If the application is filed in the last 6 months of the SEP, the coverage effective date is retroactive to the 6th month before the month of enrollment.  </w:t>
      </w:r>
    </w:p>
    <w:p w:rsidR="00B5028C" w:rsidRPr="00814D6C" w14:paraId="412A5A64" w14:textId="5F447AEB">
      <w:pPr>
        <w:pStyle w:val="Heading1"/>
        <w:spacing w:before="300" w:beforeAutospacing="0" w:after="120" w:afterAutospacing="0" w:line="300" w:lineRule="atLeast"/>
        <w:ind w:left="720"/>
        <w:rPr>
          <w:rFonts w:ascii="Cambria" w:hAnsi="Cambria"/>
          <w:b w:val="0"/>
          <w:bCs w:val="0"/>
          <w:color w:val="000000"/>
          <w:sz w:val="24"/>
          <w:szCs w:val="24"/>
        </w:rPr>
      </w:pPr>
      <w:r w:rsidRPr="009F11FD">
        <w:rPr>
          <w:rFonts w:ascii="Cambria" w:hAnsi="Cambria"/>
          <w:bCs w:val="0"/>
          <w:color w:val="000000" w:themeColor="text1"/>
          <w:sz w:val="24"/>
          <w:szCs w:val="24"/>
        </w:rPr>
        <w:t>Example</w:t>
      </w:r>
      <w:r w:rsidR="00893D02">
        <w:rPr>
          <w:rFonts w:ascii="Cambria" w:hAnsi="Cambria"/>
          <w:bCs w:val="0"/>
          <w:color w:val="000000" w:themeColor="text1"/>
          <w:sz w:val="24"/>
          <w:szCs w:val="24"/>
        </w:rPr>
        <w:t xml:space="preserve"> 1</w:t>
      </w:r>
      <w:r w:rsidRPr="009F11FD">
        <w:rPr>
          <w:rFonts w:ascii="Cambria" w:hAnsi="Cambria"/>
          <w:bCs w:val="0"/>
          <w:color w:val="000000" w:themeColor="text1"/>
          <w:sz w:val="24"/>
          <w:szCs w:val="24"/>
        </w:rPr>
        <w:t>:</w:t>
      </w:r>
      <w:r w:rsidRPr="00014137">
        <w:rPr>
          <w:rFonts w:ascii="Cambria" w:hAnsi="Cambria"/>
          <w:b w:val="0"/>
          <w:bCs w:val="0"/>
          <w:color w:val="000000" w:themeColor="text1"/>
          <w:sz w:val="24"/>
          <w:szCs w:val="24"/>
        </w:rPr>
        <w:t xml:space="preserve"> Bob Miller is incarcerated in July 2016 at the age of 59.  He turns 65 in March 2022 but fails to enroll in his IEP</w:t>
      </w:r>
      <w:r w:rsidRPr="00014137" w:rsidR="0056142B">
        <w:rPr>
          <w:rFonts w:ascii="Cambria" w:hAnsi="Cambria"/>
          <w:b w:val="0"/>
          <w:bCs w:val="0"/>
          <w:color w:val="000000" w:themeColor="text1"/>
          <w:sz w:val="24"/>
          <w:szCs w:val="24"/>
        </w:rPr>
        <w:t xml:space="preserve"> while incarcerated</w:t>
      </w:r>
      <w:r w:rsidRPr="00014137">
        <w:rPr>
          <w:rFonts w:ascii="Cambria" w:hAnsi="Cambria"/>
          <w:b w:val="0"/>
          <w:bCs w:val="0"/>
          <w:color w:val="000000" w:themeColor="text1"/>
          <w:sz w:val="24"/>
          <w:szCs w:val="24"/>
        </w:rPr>
        <w:t xml:space="preserve">.  Mr. Miller is released from incarceration on June 12, 2023.  His exceptional condition SEP begins the day he is released and will run until June 30, 2024. </w:t>
      </w:r>
      <w:r w:rsidRPr="00014137" w:rsidR="00C733A5">
        <w:rPr>
          <w:rFonts w:ascii="Cambria" w:hAnsi="Cambria"/>
          <w:b w:val="0"/>
          <w:bCs w:val="0"/>
          <w:color w:val="000000" w:themeColor="text1"/>
          <w:sz w:val="24"/>
          <w:szCs w:val="24"/>
        </w:rPr>
        <w:t xml:space="preserve"> </w:t>
      </w:r>
      <w:r w:rsidRPr="00014137">
        <w:rPr>
          <w:rFonts w:ascii="Cambria" w:hAnsi="Cambria"/>
          <w:b w:val="0"/>
          <w:bCs w:val="0"/>
          <w:color w:val="000000" w:themeColor="text1"/>
          <w:sz w:val="24"/>
          <w:szCs w:val="24"/>
        </w:rPr>
        <w:t xml:space="preserve">Mr. Miller provides the appropriate documentation of his release, </w:t>
      </w:r>
      <w:r w:rsidR="00893D02">
        <w:rPr>
          <w:rFonts w:ascii="Cambria" w:hAnsi="Cambria"/>
          <w:b w:val="0"/>
          <w:bCs w:val="0"/>
          <w:color w:val="000000" w:themeColor="text1"/>
          <w:sz w:val="24"/>
          <w:szCs w:val="24"/>
        </w:rPr>
        <w:t xml:space="preserve">and enrolls on </w:t>
      </w:r>
      <w:r w:rsidR="007D65A7">
        <w:rPr>
          <w:rFonts w:ascii="Cambria" w:hAnsi="Cambria"/>
          <w:b w:val="0"/>
          <w:bCs w:val="0"/>
          <w:color w:val="000000" w:themeColor="text1"/>
          <w:sz w:val="24"/>
          <w:szCs w:val="24"/>
        </w:rPr>
        <w:t xml:space="preserve">July </w:t>
      </w:r>
      <w:r w:rsidR="00893D02">
        <w:rPr>
          <w:rFonts w:ascii="Cambria" w:hAnsi="Cambria"/>
          <w:b w:val="0"/>
          <w:bCs w:val="0"/>
          <w:color w:val="000000" w:themeColor="text1"/>
          <w:sz w:val="24"/>
          <w:szCs w:val="24"/>
        </w:rPr>
        <w:t>22, 2023.  His effective date options are:</w:t>
      </w:r>
    </w:p>
    <w:p w:rsidR="00893D02" w:rsidRPr="00814D6C" w:rsidP="00893D02" w14:paraId="05841198" w14:textId="612C824E">
      <w:pPr>
        <w:pStyle w:val="Heading1"/>
        <w:numPr>
          <w:ilvl w:val="0"/>
          <w:numId w:val="11"/>
        </w:numPr>
        <w:spacing w:before="300" w:beforeAutospacing="0" w:after="120" w:afterAutospacing="0" w:line="300" w:lineRule="atLeast"/>
        <w:rPr>
          <w:rFonts w:ascii="Cambria" w:hAnsi="Cambria"/>
          <w:b w:val="0"/>
          <w:bCs w:val="0"/>
          <w:color w:val="000000"/>
          <w:sz w:val="24"/>
          <w:szCs w:val="24"/>
        </w:rPr>
      </w:pPr>
      <w:r w:rsidRPr="00814D6C">
        <w:rPr>
          <w:rFonts w:ascii="Cambria" w:hAnsi="Cambria"/>
          <w:b w:val="0"/>
          <w:bCs w:val="0"/>
          <w:color w:val="000000"/>
          <w:sz w:val="24"/>
          <w:szCs w:val="24"/>
        </w:rPr>
        <w:t xml:space="preserve">Option </w:t>
      </w:r>
      <w:r>
        <w:rPr>
          <w:rFonts w:ascii="Cambria" w:hAnsi="Cambria"/>
          <w:b w:val="0"/>
          <w:bCs w:val="0"/>
          <w:color w:val="000000"/>
          <w:sz w:val="24"/>
          <w:szCs w:val="24"/>
        </w:rPr>
        <w:t>1 – Prospective (default)</w:t>
      </w:r>
      <w:r w:rsidRPr="00814D6C">
        <w:rPr>
          <w:rFonts w:ascii="Cambria" w:hAnsi="Cambria"/>
          <w:b w:val="0"/>
          <w:bCs w:val="0"/>
          <w:color w:val="000000"/>
          <w:sz w:val="24"/>
          <w:szCs w:val="24"/>
        </w:rPr>
        <w:t xml:space="preserve">: Effective date to begin the first of the month after the month of enrollment.  If Mr. Miller chooses this option, and enrolls the day he is released from incarceration, his coverage would be effective </w:t>
      </w:r>
      <w:r w:rsidR="007D65A7">
        <w:rPr>
          <w:rFonts w:ascii="Cambria" w:hAnsi="Cambria"/>
          <w:b w:val="0"/>
          <w:bCs w:val="0"/>
          <w:color w:val="000000"/>
          <w:sz w:val="24"/>
          <w:szCs w:val="24"/>
        </w:rPr>
        <w:t>August</w:t>
      </w:r>
      <w:r w:rsidRPr="00814D6C" w:rsidR="007D65A7">
        <w:rPr>
          <w:rFonts w:ascii="Cambria" w:hAnsi="Cambria"/>
          <w:b w:val="0"/>
          <w:bCs w:val="0"/>
          <w:color w:val="000000"/>
          <w:sz w:val="24"/>
          <w:szCs w:val="24"/>
        </w:rPr>
        <w:t xml:space="preserve"> </w:t>
      </w:r>
      <w:r w:rsidRPr="00814D6C">
        <w:rPr>
          <w:rFonts w:ascii="Cambria" w:hAnsi="Cambria"/>
          <w:b w:val="0"/>
          <w:bCs w:val="0"/>
          <w:color w:val="000000"/>
          <w:sz w:val="24"/>
          <w:szCs w:val="24"/>
        </w:rPr>
        <w:t>1</w:t>
      </w:r>
      <w:r>
        <w:rPr>
          <w:rFonts w:ascii="Cambria" w:hAnsi="Cambria"/>
          <w:b w:val="0"/>
          <w:bCs w:val="0"/>
          <w:color w:val="000000"/>
          <w:sz w:val="24"/>
          <w:szCs w:val="24"/>
        </w:rPr>
        <w:t>,</w:t>
      </w:r>
      <w:r w:rsidRPr="00814D6C">
        <w:rPr>
          <w:rFonts w:ascii="Cambria" w:hAnsi="Cambria"/>
          <w:b w:val="0"/>
          <w:bCs w:val="0"/>
          <w:color w:val="000000"/>
          <w:sz w:val="24"/>
          <w:szCs w:val="24"/>
        </w:rPr>
        <w:t xml:space="preserve"> 2023.</w:t>
      </w:r>
    </w:p>
    <w:p w:rsidR="00B5028C" w:rsidRPr="00814D6C" w:rsidP="38A45157" w14:paraId="42963D87" w14:textId="3A48AA39">
      <w:pPr>
        <w:pStyle w:val="Heading1"/>
        <w:numPr>
          <w:ilvl w:val="0"/>
          <w:numId w:val="11"/>
        </w:numPr>
        <w:spacing w:before="300" w:beforeAutospacing="0" w:after="120" w:afterAutospacing="0" w:line="300" w:lineRule="atLeast"/>
        <w:rPr>
          <w:rFonts w:ascii="Cambria" w:hAnsi="Cambria"/>
          <w:b w:val="0"/>
          <w:bCs w:val="0"/>
          <w:color w:val="000000"/>
          <w:sz w:val="24"/>
          <w:szCs w:val="24"/>
        </w:rPr>
      </w:pPr>
      <w:bookmarkStart w:id="2" w:name="_Hlk116562260"/>
      <w:r w:rsidRPr="19F72585">
        <w:rPr>
          <w:rFonts w:ascii="Cambria" w:hAnsi="Cambria"/>
          <w:b w:val="0"/>
          <w:bCs w:val="0"/>
          <w:color w:val="000000" w:themeColor="text1"/>
          <w:sz w:val="24"/>
          <w:szCs w:val="24"/>
        </w:rPr>
        <w:t xml:space="preserve">Option </w:t>
      </w:r>
      <w:r w:rsidRPr="19F72585" w:rsidR="00893D02">
        <w:rPr>
          <w:rFonts w:ascii="Cambria" w:hAnsi="Cambria"/>
          <w:b w:val="0"/>
          <w:bCs w:val="0"/>
          <w:color w:val="000000" w:themeColor="text1"/>
          <w:sz w:val="24"/>
          <w:szCs w:val="24"/>
        </w:rPr>
        <w:t>2 - Retroactive</w:t>
      </w:r>
      <w:r w:rsidRPr="19F72585">
        <w:rPr>
          <w:rFonts w:ascii="Cambria" w:hAnsi="Cambria"/>
          <w:b w:val="0"/>
          <w:bCs w:val="0"/>
          <w:color w:val="000000" w:themeColor="text1"/>
          <w:sz w:val="24"/>
          <w:szCs w:val="24"/>
        </w:rPr>
        <w:t xml:space="preserve">: </w:t>
      </w:r>
      <w:r w:rsidRPr="19F72585">
        <w:rPr>
          <w:rFonts w:ascii="Cambria" w:hAnsi="Cambria"/>
          <w:b w:val="0"/>
          <w:bCs w:val="0"/>
          <w:color w:val="000000" w:themeColor="text1"/>
          <w:sz w:val="24"/>
          <w:szCs w:val="24"/>
        </w:rPr>
        <w:t>Effective date retroactive to June 1, 2023</w:t>
      </w:r>
      <w:r w:rsidRPr="19F72585" w:rsidR="00D21A0A">
        <w:rPr>
          <w:rFonts w:ascii="Cambria" w:hAnsi="Cambria"/>
          <w:b w:val="0"/>
          <w:bCs w:val="0"/>
          <w:color w:val="000000" w:themeColor="text1"/>
          <w:sz w:val="24"/>
          <w:szCs w:val="24"/>
        </w:rPr>
        <w:t xml:space="preserve"> </w:t>
      </w:r>
      <w:r w:rsidRPr="19F72585" w:rsidR="00413FB7">
        <w:rPr>
          <w:rFonts w:ascii="Cambria" w:hAnsi="Cambria"/>
          <w:b w:val="0"/>
          <w:bCs w:val="0"/>
          <w:color w:val="000000" w:themeColor="text1"/>
          <w:sz w:val="24"/>
          <w:szCs w:val="24"/>
        </w:rPr>
        <w:t>(</w:t>
      </w:r>
      <w:r w:rsidRPr="19F72585" w:rsidR="00D21A0A">
        <w:rPr>
          <w:rFonts w:ascii="Cambria" w:hAnsi="Cambria"/>
          <w:b w:val="0"/>
          <w:bCs w:val="0"/>
          <w:color w:val="000000" w:themeColor="text1"/>
          <w:sz w:val="24"/>
          <w:szCs w:val="24"/>
        </w:rPr>
        <w:t xml:space="preserve">or the earliest date </w:t>
      </w:r>
      <w:r w:rsidRPr="19F72585" w:rsidR="00413FB7">
        <w:rPr>
          <w:rFonts w:ascii="Cambria" w:hAnsi="Cambria"/>
          <w:b w:val="0"/>
          <w:bCs w:val="0"/>
          <w:color w:val="000000" w:themeColor="text1"/>
          <w:sz w:val="24"/>
          <w:szCs w:val="24"/>
        </w:rPr>
        <w:t>of eligibility, if later than the month of release)</w:t>
      </w:r>
      <w:r w:rsidRPr="19F72585">
        <w:rPr>
          <w:rFonts w:ascii="Cambria" w:hAnsi="Cambria"/>
          <w:b w:val="0"/>
          <w:bCs w:val="0"/>
          <w:color w:val="000000" w:themeColor="text1"/>
          <w:sz w:val="24"/>
          <w:szCs w:val="24"/>
        </w:rPr>
        <w:t xml:space="preserve">.  If Mr. Miller </w:t>
      </w:r>
      <w:r w:rsidRPr="19F72585">
        <w:rPr>
          <w:rFonts w:ascii="Cambria" w:hAnsi="Cambria"/>
          <w:b w:val="0"/>
          <w:bCs w:val="0"/>
          <w:color w:val="000000" w:themeColor="text1"/>
          <w:sz w:val="24"/>
          <w:szCs w:val="24"/>
        </w:rPr>
        <w:t xml:space="preserve">chooses this </w:t>
      </w:r>
      <w:r w:rsidRPr="19F72585">
        <w:rPr>
          <w:rFonts w:ascii="Cambria" w:hAnsi="Cambria"/>
          <w:b w:val="0"/>
          <w:bCs w:val="0"/>
          <w:color w:val="000000" w:themeColor="text1"/>
          <w:sz w:val="24"/>
          <w:szCs w:val="24"/>
        </w:rPr>
        <w:t>option</w:t>
      </w:r>
      <w:r w:rsidRPr="19F72585">
        <w:rPr>
          <w:rFonts w:ascii="Cambria" w:hAnsi="Cambria"/>
          <w:b w:val="0"/>
          <w:bCs w:val="0"/>
          <w:color w:val="000000" w:themeColor="text1"/>
          <w:sz w:val="24"/>
          <w:szCs w:val="24"/>
        </w:rPr>
        <w:t xml:space="preserve">, he will be responsible </w:t>
      </w:r>
      <w:bookmarkStart w:id="3" w:name="_GoBack"/>
      <w:r w:rsidRPr="19F72585">
        <w:rPr>
          <w:rFonts w:ascii="Cambria" w:hAnsi="Cambria"/>
          <w:b w:val="0"/>
          <w:bCs w:val="0"/>
          <w:color w:val="000000" w:themeColor="text1"/>
          <w:sz w:val="24"/>
          <w:szCs w:val="24"/>
        </w:rPr>
        <w:t xml:space="preserve">for paying Medicare premiums </w:t>
      </w:r>
      <w:bookmarkEnd w:id="3"/>
      <w:r w:rsidRPr="19F72585">
        <w:rPr>
          <w:rFonts w:ascii="Cambria" w:hAnsi="Cambria"/>
          <w:b w:val="0"/>
          <w:bCs w:val="0"/>
          <w:color w:val="000000" w:themeColor="text1"/>
          <w:sz w:val="24"/>
          <w:szCs w:val="24"/>
        </w:rPr>
        <w:t>back to the date of coverage.</w:t>
      </w:r>
    </w:p>
    <w:bookmarkEnd w:id="2"/>
    <w:p w:rsidR="00893D02" w:rsidRPr="00893D02" w:rsidP="009F11FD" w14:paraId="2DDEFE4F" w14:textId="5376189E">
      <w:pPr>
        <w:pStyle w:val="Heading1"/>
        <w:spacing w:line="300" w:lineRule="atLeast"/>
        <w:ind w:left="720"/>
        <w:rPr>
          <w:rFonts w:ascii="Cambria" w:hAnsi="Cambria" w:eastAsiaTheme="minorHAnsi" w:cstheme="minorBidi"/>
          <w:b w:val="0"/>
          <w:color w:val="000000"/>
          <w:kern w:val="0"/>
          <w:sz w:val="24"/>
          <w:szCs w:val="24"/>
        </w:rPr>
      </w:pPr>
      <w:r>
        <w:rPr>
          <w:rFonts w:ascii="Cambria" w:hAnsi="Cambria" w:eastAsiaTheme="minorHAnsi" w:cstheme="minorBidi"/>
          <w:color w:val="000000"/>
          <w:kern w:val="0"/>
          <w:sz w:val="24"/>
          <w:szCs w:val="24"/>
        </w:rPr>
        <w:t xml:space="preserve">Example 2: </w:t>
      </w:r>
      <w:r>
        <w:rPr>
          <w:rFonts w:ascii="Cambria" w:hAnsi="Cambria" w:eastAsiaTheme="minorHAnsi" w:cstheme="minorBidi"/>
          <w:b w:val="0"/>
          <w:color w:val="000000"/>
          <w:kern w:val="0"/>
          <w:sz w:val="24"/>
          <w:szCs w:val="24"/>
        </w:rPr>
        <w:t xml:space="preserve">Carla </w:t>
      </w:r>
      <w:r>
        <w:rPr>
          <w:rFonts w:ascii="Cambria" w:hAnsi="Cambria" w:eastAsiaTheme="minorHAnsi" w:cstheme="minorBidi"/>
          <w:b w:val="0"/>
          <w:color w:val="000000"/>
          <w:kern w:val="0"/>
          <w:sz w:val="24"/>
          <w:szCs w:val="24"/>
        </w:rPr>
        <w:t>Bennings</w:t>
      </w:r>
      <w:r>
        <w:rPr>
          <w:rFonts w:ascii="Cambria" w:hAnsi="Cambria" w:eastAsiaTheme="minorHAnsi" w:cstheme="minorBidi"/>
          <w:b w:val="0"/>
          <w:color w:val="000000"/>
          <w:kern w:val="0"/>
          <w:sz w:val="24"/>
          <w:szCs w:val="24"/>
        </w:rPr>
        <w:t xml:space="preserve"> is</w:t>
      </w:r>
      <w:r w:rsidR="003C5762">
        <w:rPr>
          <w:rFonts w:ascii="Cambria" w:hAnsi="Cambria" w:eastAsiaTheme="minorHAnsi" w:cstheme="minorBidi"/>
          <w:b w:val="0"/>
          <w:color w:val="000000"/>
          <w:kern w:val="0"/>
          <w:sz w:val="24"/>
          <w:szCs w:val="24"/>
        </w:rPr>
        <w:t xml:space="preserve"> incarcerated in February 2020 at the age of 67.  At the time of her incarceration she was enrolled in Part A and B.  During incarceration, she was terminated from Part B for failure to pay premiums.  She did not attempt to reenroll in Part B while in prison.  She was</w:t>
      </w:r>
      <w:r w:rsidRPr="00893D02">
        <w:rPr>
          <w:rFonts w:ascii="Cambria" w:hAnsi="Cambria" w:eastAsiaTheme="minorHAnsi" w:cstheme="minorBidi"/>
          <w:b w:val="0"/>
          <w:color w:val="000000"/>
          <w:kern w:val="0"/>
          <w:sz w:val="24"/>
          <w:szCs w:val="24"/>
        </w:rPr>
        <w:t xml:space="preserve"> released from prison on </w:t>
      </w:r>
      <w:r w:rsidR="007D65A7">
        <w:rPr>
          <w:rFonts w:ascii="Cambria" w:hAnsi="Cambria" w:eastAsiaTheme="minorHAnsi" w:cstheme="minorBidi"/>
          <w:b w:val="0"/>
          <w:color w:val="000000"/>
          <w:kern w:val="0"/>
          <w:sz w:val="24"/>
          <w:szCs w:val="24"/>
        </w:rPr>
        <w:t>April 15, 2023</w:t>
      </w:r>
      <w:r>
        <w:rPr>
          <w:rFonts w:ascii="Cambria" w:hAnsi="Cambria" w:eastAsiaTheme="minorHAnsi" w:cstheme="minorBidi"/>
          <w:b w:val="0"/>
          <w:color w:val="000000"/>
          <w:kern w:val="0"/>
          <w:sz w:val="24"/>
          <w:szCs w:val="24"/>
        </w:rPr>
        <w:t xml:space="preserve"> and</w:t>
      </w:r>
      <w:r w:rsidRPr="00893D02">
        <w:rPr>
          <w:rFonts w:ascii="Cambria" w:hAnsi="Cambria" w:eastAsiaTheme="minorHAnsi" w:cstheme="minorBidi"/>
          <w:b w:val="0"/>
          <w:color w:val="000000"/>
          <w:kern w:val="0"/>
          <w:sz w:val="24"/>
          <w:szCs w:val="24"/>
        </w:rPr>
        <w:t xml:space="preserve"> files for SEP on </w:t>
      </w:r>
      <w:r w:rsidR="007D65A7">
        <w:rPr>
          <w:rFonts w:ascii="Cambria" w:hAnsi="Cambria" w:eastAsiaTheme="minorHAnsi" w:cstheme="minorBidi"/>
          <w:b w:val="0"/>
          <w:color w:val="000000"/>
          <w:kern w:val="0"/>
          <w:sz w:val="24"/>
          <w:szCs w:val="24"/>
        </w:rPr>
        <w:t>November 4, 2023</w:t>
      </w:r>
      <w:r>
        <w:rPr>
          <w:rFonts w:ascii="Cambria" w:hAnsi="Cambria" w:eastAsiaTheme="minorHAnsi" w:cstheme="minorBidi"/>
          <w:b w:val="0"/>
          <w:color w:val="000000"/>
          <w:kern w:val="0"/>
          <w:sz w:val="24"/>
          <w:szCs w:val="24"/>
        </w:rPr>
        <w:t>.  Her effective date options are:</w:t>
      </w:r>
    </w:p>
    <w:p w:rsidR="00893D02" w:rsidP="00893D02" w14:paraId="358AABA6" w14:textId="749B4DEC">
      <w:pPr>
        <w:pStyle w:val="Heading1"/>
        <w:numPr>
          <w:ilvl w:val="0"/>
          <w:numId w:val="11"/>
        </w:numPr>
        <w:spacing w:before="300" w:beforeAutospacing="0" w:after="120" w:afterAutospacing="0" w:line="300" w:lineRule="atLeast"/>
        <w:rPr>
          <w:rFonts w:ascii="Cambria" w:hAnsi="Cambria" w:eastAsiaTheme="minorHAnsi" w:cstheme="minorBidi"/>
          <w:b w:val="0"/>
          <w:color w:val="000000"/>
          <w:kern w:val="0"/>
          <w:sz w:val="24"/>
          <w:szCs w:val="24"/>
        </w:rPr>
      </w:pPr>
      <w:r>
        <w:rPr>
          <w:rFonts w:ascii="Cambria" w:hAnsi="Cambria" w:eastAsiaTheme="minorHAnsi" w:cstheme="minorBidi"/>
          <w:b w:val="0"/>
          <w:color w:val="000000"/>
          <w:kern w:val="0"/>
          <w:sz w:val="24"/>
          <w:szCs w:val="24"/>
        </w:rPr>
        <w:t xml:space="preserve">Option 1 - Prospective (default): </w:t>
      </w:r>
      <w:r w:rsidRPr="00881BFE" w:rsidR="00881BFE">
        <w:rPr>
          <w:rFonts w:ascii="Cambria" w:hAnsi="Cambria"/>
          <w:b w:val="0"/>
          <w:bCs w:val="0"/>
          <w:color w:val="000000"/>
          <w:sz w:val="24"/>
          <w:szCs w:val="24"/>
        </w:rPr>
        <w:t xml:space="preserve"> </w:t>
      </w:r>
      <w:r w:rsidRPr="00814D6C" w:rsidR="00881BFE">
        <w:rPr>
          <w:rFonts w:ascii="Cambria" w:hAnsi="Cambria"/>
          <w:b w:val="0"/>
          <w:bCs w:val="0"/>
          <w:color w:val="000000"/>
          <w:sz w:val="24"/>
          <w:szCs w:val="24"/>
        </w:rPr>
        <w:t>Effective date to begin the first of the month after the month of enrollment.  If M</w:t>
      </w:r>
      <w:r w:rsidR="00881BFE">
        <w:rPr>
          <w:rFonts w:ascii="Cambria" w:hAnsi="Cambria"/>
          <w:b w:val="0"/>
          <w:bCs w:val="0"/>
          <w:color w:val="000000"/>
          <w:sz w:val="24"/>
          <w:szCs w:val="24"/>
        </w:rPr>
        <w:t xml:space="preserve">s. </w:t>
      </w:r>
      <w:r w:rsidR="00881BFE">
        <w:rPr>
          <w:rFonts w:ascii="Cambria" w:hAnsi="Cambria"/>
          <w:b w:val="0"/>
          <w:bCs w:val="0"/>
          <w:color w:val="000000"/>
          <w:sz w:val="24"/>
          <w:szCs w:val="24"/>
        </w:rPr>
        <w:t>Bennings</w:t>
      </w:r>
      <w:r w:rsidRPr="00814D6C" w:rsidR="00881BFE">
        <w:rPr>
          <w:rFonts w:ascii="Cambria" w:hAnsi="Cambria"/>
          <w:b w:val="0"/>
          <w:bCs w:val="0"/>
          <w:color w:val="000000"/>
          <w:sz w:val="24"/>
          <w:szCs w:val="24"/>
        </w:rPr>
        <w:t xml:space="preserve"> chooses this option, and enrolls the day </w:t>
      </w:r>
      <w:r w:rsidR="00881BFE">
        <w:rPr>
          <w:rFonts w:ascii="Cambria" w:hAnsi="Cambria"/>
          <w:b w:val="0"/>
          <w:bCs w:val="0"/>
          <w:color w:val="000000"/>
          <w:sz w:val="24"/>
          <w:szCs w:val="24"/>
        </w:rPr>
        <w:t>s</w:t>
      </w:r>
      <w:r w:rsidRPr="00814D6C" w:rsidR="00881BFE">
        <w:rPr>
          <w:rFonts w:ascii="Cambria" w:hAnsi="Cambria"/>
          <w:b w:val="0"/>
          <w:bCs w:val="0"/>
          <w:color w:val="000000"/>
          <w:sz w:val="24"/>
          <w:szCs w:val="24"/>
        </w:rPr>
        <w:t xml:space="preserve">he is released from incarceration, </w:t>
      </w:r>
      <w:r w:rsidR="00881BFE">
        <w:rPr>
          <w:rFonts w:ascii="Cambria" w:hAnsi="Cambria"/>
          <w:b w:val="0"/>
          <w:bCs w:val="0"/>
          <w:color w:val="000000"/>
          <w:sz w:val="24"/>
          <w:szCs w:val="24"/>
        </w:rPr>
        <w:t>her</w:t>
      </w:r>
      <w:r w:rsidRPr="00814D6C" w:rsidR="00881BFE">
        <w:rPr>
          <w:rFonts w:ascii="Cambria" w:hAnsi="Cambria"/>
          <w:b w:val="0"/>
          <w:bCs w:val="0"/>
          <w:color w:val="000000"/>
          <w:sz w:val="24"/>
          <w:szCs w:val="24"/>
        </w:rPr>
        <w:t xml:space="preserve"> coverage would be effective </w:t>
      </w:r>
      <w:r w:rsidR="007D65A7">
        <w:rPr>
          <w:rFonts w:ascii="Cambria" w:hAnsi="Cambria" w:eastAsiaTheme="minorHAnsi" w:cstheme="minorBidi"/>
          <w:b w:val="0"/>
          <w:color w:val="000000"/>
          <w:kern w:val="0"/>
          <w:sz w:val="24"/>
          <w:szCs w:val="24"/>
        </w:rPr>
        <w:t>December 1, 2023</w:t>
      </w:r>
    </w:p>
    <w:p w:rsidR="00A62D75" w:rsidP="38A45157" w14:paraId="02BCF0FE" w14:textId="4ED54F7D">
      <w:pPr>
        <w:pStyle w:val="Heading1"/>
        <w:numPr>
          <w:ilvl w:val="0"/>
          <w:numId w:val="11"/>
        </w:numPr>
        <w:spacing w:before="300" w:beforeAutospacing="0" w:after="120" w:afterAutospacing="0" w:line="300" w:lineRule="atLeast"/>
        <w:rPr>
          <w:rFonts w:ascii="Cambria" w:hAnsi="Cambria"/>
          <w:b w:val="0"/>
          <w:bCs w:val="0"/>
          <w:color w:val="000000"/>
          <w:sz w:val="24"/>
          <w:szCs w:val="24"/>
        </w:rPr>
      </w:pPr>
      <w:bookmarkStart w:id="4" w:name="_Hlk116562285"/>
      <w:r w:rsidRPr="38A45157">
        <w:rPr>
          <w:rFonts w:ascii="Cambria" w:hAnsi="Cambria" w:eastAsiaTheme="minorEastAsia" w:cstheme="minorBidi"/>
          <w:b w:val="0"/>
          <w:bCs w:val="0"/>
          <w:color w:val="000000"/>
          <w:kern w:val="0"/>
          <w:sz w:val="24"/>
          <w:szCs w:val="24"/>
        </w:rPr>
        <w:t xml:space="preserve">Option 2 – Retroactive: </w:t>
      </w:r>
      <w:r w:rsidRPr="19F72585" w:rsidR="00881BFE">
        <w:rPr>
          <w:rFonts w:ascii="Cambria" w:hAnsi="Cambria"/>
          <w:b w:val="0"/>
          <w:bCs w:val="0"/>
          <w:color w:val="000000" w:themeColor="text1"/>
          <w:sz w:val="24"/>
          <w:szCs w:val="24"/>
        </w:rPr>
        <w:t xml:space="preserve">Effective date retroactive to </w:t>
      </w:r>
      <w:r w:rsidRPr="38A45157">
        <w:rPr>
          <w:rFonts w:ascii="Cambria" w:hAnsi="Cambria" w:eastAsiaTheme="minorEastAsia" w:cstheme="minorBidi"/>
          <w:b w:val="0"/>
          <w:bCs w:val="0"/>
          <w:color w:val="000000"/>
          <w:kern w:val="0"/>
          <w:sz w:val="24"/>
          <w:szCs w:val="24"/>
        </w:rPr>
        <w:t xml:space="preserve"> </w:t>
      </w:r>
      <w:r w:rsidR="007D65A7">
        <w:rPr>
          <w:rFonts w:ascii="Cambria" w:hAnsi="Cambria" w:eastAsiaTheme="minorEastAsia" w:cstheme="minorBidi"/>
          <w:b w:val="0"/>
          <w:bCs w:val="0"/>
          <w:color w:val="000000"/>
          <w:kern w:val="0"/>
          <w:sz w:val="24"/>
          <w:szCs w:val="24"/>
        </w:rPr>
        <w:t>May 1, 2023</w:t>
      </w:r>
      <w:r w:rsidRPr="38A45157">
        <w:rPr>
          <w:rFonts w:ascii="Cambria" w:hAnsi="Cambria" w:eastAsiaTheme="minorEastAsia" w:cstheme="minorBidi"/>
          <w:b w:val="0"/>
          <w:bCs w:val="0"/>
          <w:color w:val="000000"/>
          <w:kern w:val="0"/>
          <w:sz w:val="24"/>
          <w:szCs w:val="24"/>
        </w:rPr>
        <w:t xml:space="preserve"> since it can only be 6 months retroactive.</w:t>
      </w:r>
      <w:r w:rsidRPr="38A45157" w:rsidR="003C5762">
        <w:rPr>
          <w:rFonts w:ascii="Cambria" w:hAnsi="Cambria" w:eastAsiaTheme="minorEastAsia" w:cstheme="minorBidi"/>
          <w:b w:val="0"/>
          <w:bCs w:val="0"/>
          <w:color w:val="000000"/>
          <w:kern w:val="0"/>
          <w:sz w:val="24"/>
          <w:szCs w:val="24"/>
        </w:rPr>
        <w:t xml:space="preserve">  </w:t>
      </w:r>
      <w:r w:rsidRPr="00814D6C" w:rsidR="003C5762">
        <w:rPr>
          <w:rFonts w:ascii="Cambria" w:hAnsi="Cambria"/>
          <w:b w:val="0"/>
          <w:bCs w:val="0"/>
          <w:color w:val="000000"/>
          <w:sz w:val="24"/>
          <w:szCs w:val="24"/>
        </w:rPr>
        <w:t>If M</w:t>
      </w:r>
      <w:r w:rsidR="003C5762">
        <w:rPr>
          <w:rFonts w:ascii="Cambria" w:hAnsi="Cambria"/>
          <w:b w:val="0"/>
          <w:bCs w:val="0"/>
          <w:color w:val="000000"/>
          <w:sz w:val="24"/>
          <w:szCs w:val="24"/>
        </w:rPr>
        <w:t>s</w:t>
      </w:r>
      <w:r w:rsidRPr="00814D6C" w:rsidR="003C5762">
        <w:rPr>
          <w:rFonts w:ascii="Cambria" w:hAnsi="Cambria"/>
          <w:b w:val="0"/>
          <w:bCs w:val="0"/>
          <w:color w:val="000000"/>
          <w:sz w:val="24"/>
          <w:szCs w:val="24"/>
        </w:rPr>
        <w:t xml:space="preserve">. </w:t>
      </w:r>
      <w:r w:rsidR="003C5762">
        <w:rPr>
          <w:rFonts w:ascii="Cambria" w:hAnsi="Cambria"/>
          <w:b w:val="0"/>
          <w:bCs w:val="0"/>
          <w:color w:val="000000"/>
          <w:sz w:val="24"/>
          <w:szCs w:val="24"/>
        </w:rPr>
        <w:t>Bennings</w:t>
      </w:r>
      <w:r w:rsidRPr="00814D6C" w:rsidR="003C5762">
        <w:rPr>
          <w:rFonts w:ascii="Cambria" w:hAnsi="Cambria"/>
          <w:b w:val="0"/>
          <w:bCs w:val="0"/>
          <w:color w:val="000000"/>
          <w:sz w:val="24"/>
          <w:szCs w:val="24"/>
        </w:rPr>
        <w:t xml:space="preserve"> chooses this option, </w:t>
      </w:r>
      <w:r w:rsidR="003C5762">
        <w:rPr>
          <w:rFonts w:ascii="Cambria" w:hAnsi="Cambria"/>
          <w:b w:val="0"/>
          <w:bCs w:val="0"/>
          <w:color w:val="000000"/>
          <w:sz w:val="24"/>
          <w:szCs w:val="24"/>
        </w:rPr>
        <w:t>s</w:t>
      </w:r>
      <w:r w:rsidRPr="00814D6C" w:rsidR="003C5762">
        <w:rPr>
          <w:rFonts w:ascii="Cambria" w:hAnsi="Cambria"/>
          <w:b w:val="0"/>
          <w:bCs w:val="0"/>
          <w:color w:val="000000"/>
          <w:sz w:val="24"/>
          <w:szCs w:val="24"/>
        </w:rPr>
        <w:t>he will be responsible for paying Medicare premiums back to the date of coverage</w:t>
      </w:r>
      <w:r w:rsidRPr="19F72585" w:rsidR="6EC7AB24">
        <w:rPr>
          <w:rFonts w:ascii="Cambria" w:hAnsi="Cambria"/>
          <w:b w:val="0"/>
          <w:bCs w:val="0"/>
          <w:color w:val="000000" w:themeColor="text1"/>
          <w:sz w:val="24"/>
          <w:szCs w:val="24"/>
        </w:rPr>
        <w:t>.</w:t>
      </w:r>
    </w:p>
    <w:bookmarkEnd w:id="4"/>
    <w:p w:rsidR="00B40FE4" w:rsidRPr="009F11FD" w:rsidP="001C76DA" w14:paraId="6C4292FA" w14:textId="77777777">
      <w:pPr>
        <w:pStyle w:val="Heading1"/>
        <w:spacing w:before="300" w:beforeAutospacing="0" w:after="120" w:afterAutospacing="0" w:line="300" w:lineRule="atLeast"/>
        <w:ind w:left="1440"/>
        <w:rPr>
          <w:rFonts w:ascii="Cambria" w:hAnsi="Cambria"/>
          <w:color w:val="000000"/>
          <w:sz w:val="24"/>
          <w:szCs w:val="24"/>
        </w:rPr>
      </w:pPr>
    </w:p>
    <w:p w:rsidR="00A62D75" w:rsidP="00A62D75" w14:paraId="25760356" w14:textId="77777777">
      <w:pPr>
        <w:pStyle w:val="Heading2"/>
        <w:numPr>
          <w:ilvl w:val="0"/>
          <w:numId w:val="7"/>
        </w:numPr>
        <w:ind w:left="1080"/>
        <w:rPr>
          <w:rFonts w:ascii="Cambria" w:hAnsi="Cambria" w:cs="Segoe UI"/>
          <w:b/>
          <w:bCs/>
          <w:color w:val="000000"/>
        </w:rPr>
      </w:pPr>
      <w:r w:rsidRPr="3848C157">
        <w:rPr>
          <w:rFonts w:ascii="Cambria" w:hAnsi="Cambria" w:cs="Segoe UI"/>
          <w:b/>
          <w:bCs/>
          <w:color w:val="000000" w:themeColor="text1"/>
        </w:rPr>
        <w:t>Processing</w:t>
      </w:r>
    </w:p>
    <w:p w:rsidR="2EE52FEB" w:rsidRPr="000B6F37" w:rsidP="006E49C8" w14:paraId="5C8EA82D" w14:textId="15366EA6">
      <w:pPr>
        <w:ind w:left="720"/>
        <w:rPr>
          <w:rFonts w:ascii="Cambria" w:eastAsia="Segoe UI" w:hAnsi="Cambria" w:cs="Segoe UI"/>
          <w:sz w:val="24"/>
          <w:szCs w:val="24"/>
        </w:rPr>
      </w:pPr>
      <w:r w:rsidRPr="000B6F37">
        <w:rPr>
          <w:rFonts w:ascii="Cambria" w:eastAsia="Segoe UI" w:hAnsi="Cambria" w:cs="Segoe UI"/>
          <w:sz w:val="24"/>
          <w:szCs w:val="24"/>
        </w:rPr>
        <w:t>See HI 00805.</w:t>
      </w:r>
      <w:r w:rsidR="0004585A">
        <w:rPr>
          <w:rFonts w:ascii="Cambria" w:eastAsia="Segoe UI" w:hAnsi="Cambria" w:cs="Segoe UI"/>
          <w:sz w:val="24"/>
          <w:szCs w:val="24"/>
        </w:rPr>
        <w:t>277</w:t>
      </w:r>
      <w:r w:rsidRPr="000B6F37" w:rsidR="0004585A">
        <w:rPr>
          <w:rFonts w:ascii="Cambria" w:eastAsia="Segoe UI" w:hAnsi="Cambria" w:cs="Segoe UI"/>
          <w:sz w:val="24"/>
          <w:szCs w:val="24"/>
        </w:rPr>
        <w:t xml:space="preserve"> </w:t>
      </w:r>
      <w:r w:rsidRPr="000B6F37">
        <w:rPr>
          <w:rFonts w:ascii="Cambria" w:eastAsia="Segoe UI" w:hAnsi="Cambria" w:cs="Segoe UI"/>
          <w:sz w:val="24"/>
          <w:szCs w:val="24"/>
        </w:rPr>
        <w:t>Processing SEP</w:t>
      </w:r>
      <w:r w:rsidR="0004585A">
        <w:rPr>
          <w:rFonts w:ascii="Cambria" w:eastAsia="Segoe UI" w:hAnsi="Cambria" w:cs="Segoe UI"/>
          <w:sz w:val="24"/>
          <w:szCs w:val="24"/>
        </w:rPr>
        <w:t xml:space="preserve"> Enrollments</w:t>
      </w:r>
      <w:r w:rsidRPr="000B6F37">
        <w:rPr>
          <w:rFonts w:ascii="Cambria" w:eastAsia="Segoe UI" w:hAnsi="Cambria" w:cs="Segoe UI"/>
          <w:sz w:val="24"/>
          <w:szCs w:val="24"/>
        </w:rPr>
        <w:t xml:space="preserve"> for processing instructions.</w:t>
      </w:r>
    </w:p>
    <w:p w:rsidR="00A62D75" w:rsidRPr="00814D6C" w:rsidP="00A62D75" w14:paraId="2CDC4DAA" w14:textId="77777777">
      <w:pPr>
        <w:pStyle w:val="poms-para"/>
        <w:spacing w:before="0" w:beforeAutospacing="0" w:after="240" w:afterAutospacing="0"/>
        <w:rPr>
          <w:rFonts w:ascii="Cambria" w:hAnsi="Cambria" w:cs="Segoe UI"/>
          <w:color w:val="000000"/>
        </w:rPr>
      </w:pPr>
    </w:p>
    <w:p w:rsidR="003C5613" w:rsidRPr="000B6F37" w:rsidP="006E49C8" w14:paraId="1A9C3299" w14:textId="47140425">
      <w:pPr>
        <w:pStyle w:val="ListParagraph"/>
        <w:numPr>
          <w:ilvl w:val="0"/>
          <w:numId w:val="7"/>
        </w:numPr>
        <w:rPr>
          <w:rFonts w:ascii="Cambria" w:hAnsi="Cambria" w:eastAsiaTheme="minorEastAsia"/>
          <w:sz w:val="28"/>
          <w:szCs w:val="28"/>
        </w:rPr>
      </w:pPr>
      <w:r w:rsidRPr="000B6F37">
        <w:rPr>
          <w:rFonts w:ascii="Cambria" w:hAnsi="Cambria"/>
          <w:sz w:val="28"/>
          <w:szCs w:val="28"/>
        </w:rPr>
        <w:t>References</w:t>
      </w:r>
    </w:p>
    <w:p w:rsidR="2EE52FEB" w:rsidRPr="000B6F37" w:rsidP="006E49C8" w14:paraId="365038C9" w14:textId="1CD4AC4C">
      <w:pPr>
        <w:ind w:left="720"/>
        <w:rPr>
          <w:rFonts w:ascii="Cambria" w:eastAsia="Segoe UI" w:hAnsi="Cambria" w:cs="Segoe UI"/>
          <w:sz w:val="24"/>
          <w:szCs w:val="24"/>
        </w:rPr>
      </w:pPr>
      <w:r w:rsidRPr="000B6F37">
        <w:rPr>
          <w:rFonts w:ascii="Cambria" w:eastAsia="Segoe UI" w:hAnsi="Cambria" w:cs="Segoe UI"/>
          <w:sz w:val="24"/>
          <w:szCs w:val="24"/>
        </w:rPr>
        <w:t xml:space="preserve">GN 02607.840 </w:t>
      </w:r>
      <w:r w:rsidRPr="006E49C8" w:rsidR="7D01A746">
        <w:rPr>
          <w:rFonts w:ascii="Cambria" w:eastAsia="Segoe UI" w:hAnsi="Cambria" w:cs="Segoe UI"/>
          <w:sz w:val="24"/>
          <w:szCs w:val="24"/>
        </w:rPr>
        <w:t>Retirement, Survivors, and Disability Insurance (Title II) Reinstatement Policies for Prisoners</w:t>
      </w:r>
    </w:p>
    <w:p w:rsidR="587CAE54" w:rsidRPr="000B6F37" w:rsidP="587CAE54" w14:paraId="18EF5FAB" w14:textId="736A9CC6">
      <w:pPr>
        <w:ind w:left="720"/>
        <w:rPr>
          <w:rFonts w:ascii="Cambria" w:eastAsia="Segoe UI" w:hAnsi="Cambria" w:cs="Segoe UI"/>
          <w:sz w:val="24"/>
          <w:szCs w:val="24"/>
        </w:rPr>
      </w:pPr>
      <w:r w:rsidRPr="000B6F37">
        <w:rPr>
          <w:rFonts w:ascii="Cambria" w:eastAsia="Segoe UI" w:hAnsi="Cambria" w:cs="Segoe UI"/>
          <w:sz w:val="24"/>
          <w:szCs w:val="24"/>
        </w:rPr>
        <w:t>HI 00805.</w:t>
      </w:r>
      <w:r w:rsidR="0004585A">
        <w:rPr>
          <w:rFonts w:ascii="Cambria" w:eastAsia="Segoe UI" w:hAnsi="Cambria" w:cs="Segoe UI"/>
          <w:sz w:val="24"/>
          <w:szCs w:val="24"/>
        </w:rPr>
        <w:t>277</w:t>
      </w:r>
      <w:r w:rsidRPr="000B6F37" w:rsidR="0004585A">
        <w:rPr>
          <w:rFonts w:ascii="Cambria" w:eastAsia="Segoe UI" w:hAnsi="Cambria" w:cs="Segoe UI"/>
          <w:sz w:val="24"/>
          <w:szCs w:val="24"/>
        </w:rPr>
        <w:t xml:space="preserve"> </w:t>
      </w:r>
      <w:r w:rsidRPr="000B6F37">
        <w:rPr>
          <w:rFonts w:ascii="Cambria" w:eastAsia="Segoe UI" w:hAnsi="Cambria" w:cs="Segoe UI"/>
          <w:sz w:val="24"/>
          <w:szCs w:val="24"/>
        </w:rPr>
        <w:t>Processing SEP</w:t>
      </w:r>
      <w:r w:rsidR="0004585A">
        <w:rPr>
          <w:rFonts w:ascii="Cambria" w:eastAsia="Segoe UI" w:hAnsi="Cambria" w:cs="Segoe UI"/>
          <w:sz w:val="24"/>
          <w:szCs w:val="24"/>
        </w:rPr>
        <w:t xml:space="preserve"> Enrollments</w:t>
      </w:r>
    </w:p>
    <w:p w:rsidR="4FEC6AE8" w:rsidRPr="000B6F37" w:rsidP="4FEC6AE8" w14:paraId="26D0CDE0" w14:textId="68574746">
      <w:pPr>
        <w:ind w:left="720"/>
        <w:rPr>
          <w:rFonts w:ascii="Cambria" w:eastAsia="Calibri" w:hAnsi="Cambria" w:cs="Calibri"/>
          <w:sz w:val="24"/>
          <w:szCs w:val="24"/>
        </w:rPr>
      </w:pPr>
    </w:p>
    <w:p w:rsidR="4FEC6AE8" w:rsidRPr="000B6F37" w:rsidP="4FEC6AE8" w14:paraId="101AD9F5" w14:textId="07E6977F">
      <w:pPr>
        <w:ind w:left="720"/>
        <w:rPr>
          <w:rFonts w:ascii="Cambria" w:eastAsia="Calibri" w:hAnsi="Cambria" w:cs="Calibri"/>
          <w:sz w:val="24"/>
          <w:szCs w:val="24"/>
        </w:rPr>
      </w:pPr>
    </w:p>
    <w:p w:rsidR="4FEC6AE8" w:rsidP="4FEC6AE8" w14:paraId="38EB9CAA" w14:textId="1A10704F">
      <w:pPr>
        <w:rPr>
          <w:rFonts w:ascii="Segoe UI" w:eastAsia="Segoe UI" w:hAnsi="Segoe UI" w:cs="Segoe UI"/>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B0A1993"/>
    <w:multiLevelType w:val="hybridMultilevel"/>
    <w:tmpl w:val="A3B03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7411DF"/>
    <w:multiLevelType w:val="hybridMultilevel"/>
    <w:tmpl w:val="9266BCFA"/>
    <w:lvl w:ilvl="0">
      <w:start w:val="1"/>
      <w:numFmt w:val="bullet"/>
      <w:lvlText w:val=""/>
      <w:lvlJc w:val="left"/>
      <w:pPr>
        <w:ind w:left="1350" w:hanging="360"/>
      </w:pPr>
      <w:rPr>
        <w:rFonts w:ascii="Symbol" w:hAnsi="Symbol" w:hint="default"/>
      </w:rPr>
    </w:lvl>
    <w:lvl w:ilvl="1">
      <w:start w:val="1"/>
      <w:numFmt w:val="bullet"/>
      <w:lvlText w:val=""/>
      <w:lvlJc w:val="left"/>
      <w:pPr>
        <w:ind w:left="2070" w:hanging="360"/>
      </w:pPr>
      <w:rPr>
        <w:rFonts w:ascii="Symbol" w:hAnsi="Symbol"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1EF9FF9C"/>
    <w:multiLevelType w:val="hybridMultilevel"/>
    <w:tmpl w:val="6E0EA8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F1E7ACB"/>
    <w:multiLevelType w:val="hybridMultilevel"/>
    <w:tmpl w:val="484A8DB4"/>
    <w:lvl w:ilvl="0">
      <w:start w:val="1"/>
      <w:numFmt w:val="bullet"/>
      <w:lvlText w:val="-"/>
      <w:lvlJc w:val="left"/>
      <w:pPr>
        <w:ind w:left="1440" w:hanging="360"/>
      </w:pPr>
      <w:rPr>
        <w:rFonts w:ascii="Cambria" w:eastAsia="Times New Roman" w:hAnsi="Cambria"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3793638"/>
    <w:multiLevelType w:val="hybridMultilevel"/>
    <w:tmpl w:val="8FF63D06"/>
    <w:lvl w:ilvl="0">
      <w:start w:val="1"/>
      <w:numFmt w:val="upperLetter"/>
      <w:lvlText w:val="%1."/>
      <w:lvlJc w:val="left"/>
      <w:pPr>
        <w:ind w:left="45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5DE677B"/>
    <w:multiLevelType w:val="hybridMultilevel"/>
    <w:tmpl w:val="330490E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63F031A3"/>
    <w:multiLevelType w:val="hybridMultilevel"/>
    <w:tmpl w:val="C6B478D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9BC30D7"/>
    <w:multiLevelType w:val="hybridMultilevel"/>
    <w:tmpl w:val="B9C8A5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FB260B5"/>
    <w:multiLevelType w:val="hybridMultilevel"/>
    <w:tmpl w:val="EC0E5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867C98"/>
    <w:multiLevelType w:val="hybridMultilevel"/>
    <w:tmpl w:val="2E0E55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2504125"/>
    <w:multiLevelType w:val="hybridMultilevel"/>
    <w:tmpl w:val="D0F00D0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28C4668"/>
    <w:multiLevelType w:val="hybridMultilevel"/>
    <w:tmpl w:val="1682B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2243AF"/>
    <w:multiLevelType w:val="hybridMultilevel"/>
    <w:tmpl w:val="C9F07EF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BFE0893"/>
    <w:multiLevelType w:val="hybridMultilevel"/>
    <w:tmpl w:val="26BEC44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9"/>
  </w:num>
  <w:num w:numId="4">
    <w:abstractNumId w:val="7"/>
  </w:num>
  <w:num w:numId="5">
    <w:abstractNumId w:val="1"/>
  </w:num>
  <w:num w:numId="6">
    <w:abstractNumId w:val="11"/>
  </w:num>
  <w:num w:numId="7">
    <w:abstractNumId w:val="4"/>
  </w:num>
  <w:num w:numId="8">
    <w:abstractNumId w:val="10"/>
  </w:num>
  <w:num w:numId="9">
    <w:abstractNumId w:val="8"/>
  </w:num>
  <w:num w:numId="10">
    <w:abstractNumId w:val="12"/>
  </w:num>
  <w:num w:numId="11">
    <w:abstractNumId w:val="3"/>
  </w:num>
  <w:num w:numId="12">
    <w:abstractNumId w:val="6"/>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75"/>
    <w:rsid w:val="00014137"/>
    <w:rsid w:val="000240A6"/>
    <w:rsid w:val="0004585A"/>
    <w:rsid w:val="00097940"/>
    <w:rsid w:val="000B6F37"/>
    <w:rsid w:val="000F0241"/>
    <w:rsid w:val="001647D8"/>
    <w:rsid w:val="00177200"/>
    <w:rsid w:val="001C76DA"/>
    <w:rsid w:val="001D550B"/>
    <w:rsid w:val="001F4943"/>
    <w:rsid w:val="00203821"/>
    <w:rsid w:val="003C5613"/>
    <w:rsid w:val="003C5762"/>
    <w:rsid w:val="00413FB7"/>
    <w:rsid w:val="00503F3B"/>
    <w:rsid w:val="0056142B"/>
    <w:rsid w:val="0058549A"/>
    <w:rsid w:val="005955AC"/>
    <w:rsid w:val="00611BE2"/>
    <w:rsid w:val="006340EF"/>
    <w:rsid w:val="00684A89"/>
    <w:rsid w:val="006A0B9A"/>
    <w:rsid w:val="006E150D"/>
    <w:rsid w:val="006E49C8"/>
    <w:rsid w:val="006E63A6"/>
    <w:rsid w:val="00706C80"/>
    <w:rsid w:val="007974BF"/>
    <w:rsid w:val="007D65A7"/>
    <w:rsid w:val="007E1417"/>
    <w:rsid w:val="00814D6C"/>
    <w:rsid w:val="00835924"/>
    <w:rsid w:val="00881BFE"/>
    <w:rsid w:val="00893D02"/>
    <w:rsid w:val="00897924"/>
    <w:rsid w:val="008E4AF7"/>
    <w:rsid w:val="00954807"/>
    <w:rsid w:val="0096554B"/>
    <w:rsid w:val="009F11FD"/>
    <w:rsid w:val="00A37766"/>
    <w:rsid w:val="00A62D75"/>
    <w:rsid w:val="00A94F0B"/>
    <w:rsid w:val="00AD0CA4"/>
    <w:rsid w:val="00B3379D"/>
    <w:rsid w:val="00B40FE4"/>
    <w:rsid w:val="00B5028C"/>
    <w:rsid w:val="00B5421E"/>
    <w:rsid w:val="00B936E6"/>
    <w:rsid w:val="00C5516E"/>
    <w:rsid w:val="00C733A5"/>
    <w:rsid w:val="00D10E7F"/>
    <w:rsid w:val="00D21A0A"/>
    <w:rsid w:val="00D24E90"/>
    <w:rsid w:val="00D47679"/>
    <w:rsid w:val="00D64675"/>
    <w:rsid w:val="00E86C28"/>
    <w:rsid w:val="00F4750C"/>
    <w:rsid w:val="00F762E2"/>
    <w:rsid w:val="00FADC23"/>
    <w:rsid w:val="00FB23E9"/>
    <w:rsid w:val="00FB327F"/>
    <w:rsid w:val="014E6CC5"/>
    <w:rsid w:val="01D116D6"/>
    <w:rsid w:val="020EC7D4"/>
    <w:rsid w:val="03168868"/>
    <w:rsid w:val="054175AA"/>
    <w:rsid w:val="06D792A4"/>
    <w:rsid w:val="072B5941"/>
    <w:rsid w:val="07C11111"/>
    <w:rsid w:val="0B8BA1C4"/>
    <w:rsid w:val="0D277225"/>
    <w:rsid w:val="1044B15B"/>
    <w:rsid w:val="12511A4D"/>
    <w:rsid w:val="13010131"/>
    <w:rsid w:val="13125AB0"/>
    <w:rsid w:val="13BF7F26"/>
    <w:rsid w:val="14033C74"/>
    <w:rsid w:val="14866BBC"/>
    <w:rsid w:val="1515FD94"/>
    <w:rsid w:val="16A36727"/>
    <w:rsid w:val="17CC77F1"/>
    <w:rsid w:val="189EE9CC"/>
    <w:rsid w:val="19F72585"/>
    <w:rsid w:val="1BE3B983"/>
    <w:rsid w:val="1D3195AF"/>
    <w:rsid w:val="1FED00BC"/>
    <w:rsid w:val="1FF65967"/>
    <w:rsid w:val="21331A76"/>
    <w:rsid w:val="21D7B82F"/>
    <w:rsid w:val="220FDFD8"/>
    <w:rsid w:val="2245FF69"/>
    <w:rsid w:val="226F2B9D"/>
    <w:rsid w:val="235A9A48"/>
    <w:rsid w:val="23DFFAD9"/>
    <w:rsid w:val="240AFBFE"/>
    <w:rsid w:val="24C5462A"/>
    <w:rsid w:val="24F17E62"/>
    <w:rsid w:val="27B1411A"/>
    <w:rsid w:val="28392E4E"/>
    <w:rsid w:val="28DE6D21"/>
    <w:rsid w:val="295C716A"/>
    <w:rsid w:val="299FAD84"/>
    <w:rsid w:val="2A4197FB"/>
    <w:rsid w:val="2B76572C"/>
    <w:rsid w:val="2C11175E"/>
    <w:rsid w:val="2D89C024"/>
    <w:rsid w:val="2DCD5F30"/>
    <w:rsid w:val="2EE52FEB"/>
    <w:rsid w:val="2F2C3CA0"/>
    <w:rsid w:val="2F4B4766"/>
    <w:rsid w:val="30014790"/>
    <w:rsid w:val="30918B3A"/>
    <w:rsid w:val="3233788C"/>
    <w:rsid w:val="32CF5C4A"/>
    <w:rsid w:val="3330F0BD"/>
    <w:rsid w:val="341EB889"/>
    <w:rsid w:val="343A69DB"/>
    <w:rsid w:val="34FE88F9"/>
    <w:rsid w:val="35033A4B"/>
    <w:rsid w:val="35D2E53F"/>
    <w:rsid w:val="3602C865"/>
    <w:rsid w:val="368F8BE3"/>
    <w:rsid w:val="3819155B"/>
    <w:rsid w:val="3848C157"/>
    <w:rsid w:val="38A45157"/>
    <w:rsid w:val="38B72765"/>
    <w:rsid w:val="39421333"/>
    <w:rsid w:val="398F0179"/>
    <w:rsid w:val="3A4DA78E"/>
    <w:rsid w:val="3A640E20"/>
    <w:rsid w:val="3A919509"/>
    <w:rsid w:val="3AAE1117"/>
    <w:rsid w:val="3C6D2315"/>
    <w:rsid w:val="3DE09CBF"/>
    <w:rsid w:val="3F2D0651"/>
    <w:rsid w:val="401F4ECB"/>
    <w:rsid w:val="4095DFDD"/>
    <w:rsid w:val="415DAB4E"/>
    <w:rsid w:val="41D752A3"/>
    <w:rsid w:val="420DD835"/>
    <w:rsid w:val="445DBE04"/>
    <w:rsid w:val="453DD4F3"/>
    <w:rsid w:val="4572C9C7"/>
    <w:rsid w:val="457659A6"/>
    <w:rsid w:val="45C09903"/>
    <w:rsid w:val="46A3C184"/>
    <w:rsid w:val="47400F90"/>
    <w:rsid w:val="47746A9B"/>
    <w:rsid w:val="47AC5264"/>
    <w:rsid w:val="483DE907"/>
    <w:rsid w:val="49504CE8"/>
    <w:rsid w:val="4995745E"/>
    <w:rsid w:val="4A7C9B7B"/>
    <w:rsid w:val="4AE3F326"/>
    <w:rsid w:val="4BE2B37D"/>
    <w:rsid w:val="4C47DBBE"/>
    <w:rsid w:val="4C87EDAA"/>
    <w:rsid w:val="4CE4B38B"/>
    <w:rsid w:val="4D30BD3E"/>
    <w:rsid w:val="4E697F14"/>
    <w:rsid w:val="4F7DC6D4"/>
    <w:rsid w:val="4FEC6AE8"/>
    <w:rsid w:val="51283AF9"/>
    <w:rsid w:val="51722BD5"/>
    <w:rsid w:val="52202275"/>
    <w:rsid w:val="533BF1FD"/>
    <w:rsid w:val="547721F3"/>
    <w:rsid w:val="55ADF3C1"/>
    <w:rsid w:val="56180CA1"/>
    <w:rsid w:val="5665D1C8"/>
    <w:rsid w:val="583F721A"/>
    <w:rsid w:val="587CAE54"/>
    <w:rsid w:val="5AA4826A"/>
    <w:rsid w:val="5E1FD24E"/>
    <w:rsid w:val="5E68D646"/>
    <w:rsid w:val="5EBDA961"/>
    <w:rsid w:val="61169DA2"/>
    <w:rsid w:val="613E2293"/>
    <w:rsid w:val="61481B8A"/>
    <w:rsid w:val="621E030F"/>
    <w:rsid w:val="63A7DBA2"/>
    <w:rsid w:val="63E7ED8E"/>
    <w:rsid w:val="6537675A"/>
    <w:rsid w:val="6582AEA5"/>
    <w:rsid w:val="6610C29E"/>
    <w:rsid w:val="67ED9CF7"/>
    <w:rsid w:val="69681C23"/>
    <w:rsid w:val="69FDF4C9"/>
    <w:rsid w:val="6A1298C6"/>
    <w:rsid w:val="6BBE8263"/>
    <w:rsid w:val="6C141527"/>
    <w:rsid w:val="6C4FC554"/>
    <w:rsid w:val="6E103BF7"/>
    <w:rsid w:val="6E7C3C5E"/>
    <w:rsid w:val="6EC7AB24"/>
    <w:rsid w:val="6F876616"/>
    <w:rsid w:val="701F02F6"/>
    <w:rsid w:val="705E8881"/>
    <w:rsid w:val="71D3316B"/>
    <w:rsid w:val="72630079"/>
    <w:rsid w:val="72D712C0"/>
    <w:rsid w:val="734FB28B"/>
    <w:rsid w:val="743C6482"/>
    <w:rsid w:val="750AD22D"/>
    <w:rsid w:val="75A14920"/>
    <w:rsid w:val="77ACEC62"/>
    <w:rsid w:val="781CAEE6"/>
    <w:rsid w:val="7988E4D6"/>
    <w:rsid w:val="7A187810"/>
    <w:rsid w:val="7A196BF8"/>
    <w:rsid w:val="7B249EDF"/>
    <w:rsid w:val="7C6D02B6"/>
    <w:rsid w:val="7D01A746"/>
    <w:rsid w:val="7D24B764"/>
    <w:rsid w:val="7E704C67"/>
    <w:rsid w:val="7EBCFF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9DAE84"/>
  <w15:chartTrackingRefBased/>
  <w15:docId w15:val="{9FCBC1DF-3E86-4D05-A90D-D78A2C81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D75"/>
  </w:style>
  <w:style w:type="paragraph" w:styleId="Heading1">
    <w:name w:val="heading 1"/>
    <w:basedOn w:val="Normal"/>
    <w:link w:val="Heading1Char"/>
    <w:uiPriority w:val="9"/>
    <w:qFormat/>
    <w:rsid w:val="00A62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62D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D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D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2D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2D7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62D75"/>
    <w:pPr>
      <w:ind w:left="720"/>
      <w:contextualSpacing/>
    </w:pPr>
  </w:style>
  <w:style w:type="character" w:styleId="CommentReference">
    <w:name w:val="annotation reference"/>
    <w:basedOn w:val="DefaultParagraphFont"/>
    <w:uiPriority w:val="99"/>
    <w:semiHidden/>
    <w:unhideWhenUsed/>
    <w:rsid w:val="00A62D75"/>
    <w:rPr>
      <w:sz w:val="16"/>
      <w:szCs w:val="16"/>
    </w:rPr>
  </w:style>
  <w:style w:type="paragraph" w:styleId="CommentText">
    <w:name w:val="annotation text"/>
    <w:basedOn w:val="Normal"/>
    <w:link w:val="CommentTextChar"/>
    <w:uiPriority w:val="99"/>
    <w:semiHidden/>
    <w:unhideWhenUsed/>
    <w:rsid w:val="00A62D75"/>
    <w:pPr>
      <w:spacing w:line="240" w:lineRule="auto"/>
    </w:pPr>
    <w:rPr>
      <w:sz w:val="20"/>
      <w:szCs w:val="20"/>
    </w:rPr>
  </w:style>
  <w:style w:type="character" w:customStyle="1" w:styleId="CommentTextChar">
    <w:name w:val="Comment Text Char"/>
    <w:basedOn w:val="DefaultParagraphFont"/>
    <w:link w:val="CommentText"/>
    <w:uiPriority w:val="99"/>
    <w:semiHidden/>
    <w:rsid w:val="00A62D75"/>
    <w:rPr>
      <w:sz w:val="20"/>
      <w:szCs w:val="20"/>
    </w:rPr>
  </w:style>
  <w:style w:type="paragraph" w:customStyle="1" w:styleId="poms-para">
    <w:name w:val="poms-para"/>
    <w:basedOn w:val="Normal"/>
    <w:rsid w:val="00A62D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2D75"/>
    <w:rPr>
      <w:color w:val="0000FF"/>
      <w:u w:val="single"/>
    </w:rPr>
  </w:style>
  <w:style w:type="character" w:customStyle="1" w:styleId="poms-bold">
    <w:name w:val="poms-bold"/>
    <w:basedOn w:val="DefaultParagraphFont"/>
    <w:rsid w:val="00A62D75"/>
  </w:style>
  <w:style w:type="paragraph" w:styleId="BalloonText">
    <w:name w:val="Balloon Text"/>
    <w:basedOn w:val="Normal"/>
    <w:link w:val="BalloonTextChar"/>
    <w:uiPriority w:val="99"/>
    <w:semiHidden/>
    <w:unhideWhenUsed/>
    <w:rsid w:val="00A62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75"/>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77200"/>
    <w:rPr>
      <w:b/>
      <w:bCs/>
    </w:rPr>
  </w:style>
  <w:style w:type="character" w:customStyle="1" w:styleId="CommentSubjectChar">
    <w:name w:val="Comment Subject Char"/>
    <w:basedOn w:val="CommentTextChar"/>
    <w:link w:val="CommentSubject"/>
    <w:uiPriority w:val="99"/>
    <w:semiHidden/>
    <w:rsid w:val="00177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DEE72510AE7488158EFC384BB132F" ma:contentTypeVersion="2" ma:contentTypeDescription="Create a new document." ma:contentTypeScope="" ma:versionID="208382ff10fd84fb1fd4f94d58b3a629">
  <xsd:schema xmlns:xsd="http://www.w3.org/2001/XMLSchema" xmlns:xs="http://www.w3.org/2001/XMLSchema" xmlns:p="http://schemas.microsoft.com/office/2006/metadata/properties" xmlns:ns2="b7d64beb-c649-480a-8037-6649d005f0ce" xmlns:ns3="52674ffb-fe2d-4417-be1c-846b3a880163" targetNamespace="http://schemas.microsoft.com/office/2006/metadata/properties" ma:root="true" ma:fieldsID="fc2729edb4e257be0fc8a35819ff8cf3" ns2:_="" ns3:_="">
    <xsd:import namespace="b7d64beb-c649-480a-8037-6649d005f0ce"/>
    <xsd:import namespace="52674ffb-fe2d-4417-be1c-846b3a880163"/>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64beb-c649-480a-8037-6649d005f0ce"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Initial CMS Edits"/>
              <xsd:enumeration value="SSA Comments"/>
              <xsd:enumeration value="Final Version to Publish"/>
              <xsd:enumeration value="Meeting Minutes/Agenda"/>
              <xsd:enumeration value="RTC"/>
              <xsd:enumeration value="Supporting Documen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b7d64beb-c649-480a-8037-6649d005f0ce" xsi:nil="true"/>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A11A-1513-4B70-B776-DC6C4FAD9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64beb-c649-480a-8037-6649d005f0ce"/>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2800B-84AC-4D90-BCDF-29D63FE4DD7B}">
  <ds:schemaRefs>
    <ds:schemaRef ds:uri="http://schemas.microsoft.com/office/2006/metadata/properties"/>
    <ds:schemaRef ds:uri="http://schemas.microsoft.com/office/infopath/2007/PartnerControls"/>
    <ds:schemaRef ds:uri="b7d64beb-c649-480a-8037-6649d005f0ce"/>
  </ds:schemaRefs>
</ds:datastoreItem>
</file>

<file path=customXml/itemProps3.xml><?xml version="1.0" encoding="utf-8"?>
<ds:datastoreItem xmlns:ds="http://schemas.openxmlformats.org/officeDocument/2006/customXml" ds:itemID="{3FE98537-FAD2-45D1-99FA-1C202D62B81E}">
  <ds:schemaRefs>
    <ds:schemaRef ds:uri="Microsoft.SharePoint.Taxonomy.ContentTypeSync"/>
  </ds:schemaRefs>
</ds:datastoreItem>
</file>

<file path=customXml/itemProps4.xml><?xml version="1.0" encoding="utf-8"?>
<ds:datastoreItem xmlns:ds="http://schemas.openxmlformats.org/officeDocument/2006/customXml" ds:itemID="{9FBFF6BA-F25E-4E0F-A20A-63F1416CA6E8}">
  <ds:schemaRefs>
    <ds:schemaRef ds:uri="http://schemas.microsoft.com/sharepoint/v3/contenttype/forms"/>
  </ds:schemaRefs>
</ds:datastoreItem>
</file>

<file path=customXml/itemProps5.xml><?xml version="1.0" encoding="utf-8"?>
<ds:datastoreItem xmlns:ds="http://schemas.openxmlformats.org/officeDocument/2006/customXml" ds:itemID="{C39BB6A1-79A9-4AD5-BCB7-4D2B237D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Manning</dc:creator>
  <cp:lastModifiedBy>Steve Manning</cp:lastModifiedBy>
  <cp:revision>3</cp:revision>
  <dcterms:created xsi:type="dcterms:W3CDTF">2022-11-03T15:16:00Z</dcterms:created>
  <dcterms:modified xsi:type="dcterms:W3CDTF">2022-11-03T15:25:00Z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0x010100644DEE72510AE7488158EFC384BB132F</vt:lpwstr>
  </property>
  <property fmtid="{D5CDD505-2E9C-101B-9397-08002B2CF9AE}" pid="3" name="_NewReviewCycle">
    <vt:lpwstr/>
  </property>
</Properties>
</file>