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0D1" w:rsidR="00933428" w:rsidP="00933428" w:rsidRDefault="00933428">
      <w:pPr>
        <w:keepNext/>
        <w:spacing w:before="240" w:after="60" w:line="240" w:lineRule="auto"/>
        <w:outlineLvl w:val="1"/>
        <w:rPr>
          <w:rFonts w:ascii="Times New Roman" w:hAnsi="Times New Roman" w:eastAsia="Times New Roman" w:cs="Times New Roman"/>
          <w:b/>
          <w:bCs/>
          <w:iCs/>
          <w:sz w:val="28"/>
          <w:szCs w:val="28"/>
        </w:rPr>
      </w:pPr>
      <w:r w:rsidRPr="003860D1">
        <w:rPr>
          <w:rFonts w:ascii="Times New Roman" w:hAnsi="Times New Roman" w:eastAsia="Times New Roman" w:cs="Times New Roman"/>
          <w:b/>
          <w:bCs/>
          <w:iCs/>
          <w:sz w:val="28"/>
          <w:szCs w:val="28"/>
        </w:rPr>
        <w:t>Appendix D – Pilot Test Interview Protocol for Ambulatory Care Providers</w:t>
      </w:r>
    </w:p>
    <w:p w:rsidRPr="003860D1" w:rsidR="00933428" w:rsidP="00933428" w:rsidRDefault="00933428">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933428" w:rsidP="00933428" w:rsidRDefault="00933428">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r w:rsidRPr="003860D1">
        <w:rPr>
          <w:rFonts w:ascii="Times New Roman" w:hAnsi="Times New Roman" w:eastAsia="Times New Roman" w:cs="Times New Roman"/>
          <w:sz w:val="20"/>
          <w:szCs w:val="20"/>
        </w:rPr>
        <w:br w:type="page"/>
      </w:r>
      <w:r w:rsidRPr="003860D1">
        <w:rPr>
          <w:rFonts w:ascii="Times New Roman" w:hAnsi="Times New Roman" w:eastAsia="Times New Roman" w:cs="Times New Roman"/>
          <w:sz w:val="20"/>
          <w:szCs w:val="20"/>
        </w:rPr>
        <w:lastRenderedPageBreak/>
        <w:t xml:space="preserve"> </w:t>
      </w:r>
    </w:p>
    <w:p w:rsidRPr="003860D1" w:rsidR="00933428" w:rsidP="00933428" w:rsidRDefault="00933428">
      <w:pPr>
        <w:spacing w:after="160" w:line="256" w:lineRule="auto"/>
        <w:rPr>
          <w:rFonts w:ascii="Times New Roman" w:hAnsi="Times New Roman" w:eastAsia="Calibri" w:cs="Times New Roman"/>
          <w:b/>
          <w:sz w:val="24"/>
          <w:szCs w:val="24"/>
        </w:rPr>
      </w:pPr>
      <w:r w:rsidRPr="003860D1">
        <w:rPr>
          <w:rFonts w:ascii="Times New Roman" w:hAnsi="Times New Roman" w:eastAsia="Calibri" w:cs="Times New Roman"/>
          <w:b/>
          <w:noProof/>
          <w:sz w:val="24"/>
          <w:szCs w:val="24"/>
        </w:rPr>
        <mc:AlternateContent>
          <mc:Choice Requires="wps">
            <w:drawing>
              <wp:anchor distT="0" distB="0" distL="114300" distR="114300" simplePos="0" relativeHeight="251659264" behindDoc="0" locked="0" layoutInCell="1" allowOverlap="1" wp14:editId="12BAB641" wp14:anchorId="15665AEB">
                <wp:simplePos x="0" y="0"/>
                <wp:positionH relativeFrom="margin">
                  <wp:posOffset>4438650</wp:posOffset>
                </wp:positionH>
                <wp:positionV relativeFrom="paragraph">
                  <wp:posOffset>-193675</wp:posOffset>
                </wp:positionV>
                <wp:extent cx="1508760" cy="571500"/>
                <wp:effectExtent l="0" t="0" r="15240" b="1905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33428" w:rsidP="00933428" w:rsidRDefault="00933428">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933428" w:rsidP="00933428" w:rsidRDefault="00933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665AEB">
                <v:stroke joinstyle="miter"/>
                <v:path gradientshapeok="t" o:connecttype="rect"/>
              </v:shapetype>
              <v:shape id="Text Box 40" style="position:absolute;margin-left:349.5pt;margin-top:-15.25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">
                <v:textbox>
                  <w:txbxContent>
                    <w:p w:rsidR="00933428" w:rsidP="00933428" w:rsidRDefault="00933428">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933428" w:rsidP="00933428" w:rsidRDefault="00933428"/>
                  </w:txbxContent>
                </v:textbox>
                <w10:wrap type="square" anchorx="margin"/>
              </v:shape>
            </w:pict>
          </mc:Fallback>
        </mc:AlternateContent>
      </w:r>
      <w:r w:rsidRPr="003860D1">
        <w:rPr>
          <w:rFonts w:ascii="Times New Roman" w:hAnsi="Times New Roman" w:eastAsia="Calibri" w:cs="Times New Roman"/>
          <w:b/>
          <w:sz w:val="24"/>
          <w:szCs w:val="24"/>
        </w:rPr>
        <w:t xml:space="preserve">AHRQ – Building Diagnostic Safety Capacity </w:t>
      </w: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Provider Interviews – Patient and Family Engagement Resource Pilot Test Evaluation </w:t>
      </w:r>
    </w:p>
    <w:p w:rsidRPr="003860D1" w:rsidR="00933428" w:rsidP="00933428" w:rsidRDefault="00933428">
      <w:pPr>
        <w:spacing w:after="0" w:line="240" w:lineRule="auto"/>
        <w:rPr>
          <w:rFonts w:ascii="Times New Roman" w:hAnsi="Times New Roman" w:eastAsia="Calibri" w:cs="Times New Roman"/>
          <w:b/>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MedStar Health Research Institute (MHRI) will conduct interviews and/or focus groups with providers from up to twenty (n=20) practices. Evaluation will be completed within 3-6 months after implementation of the Patient and Family Engagement Resource.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120 cognitive interviews with ambulatory care providers (up to 6 providers per practice x 20 practices); each interview will last approximately 45 minutes</w:t>
      </w:r>
    </w:p>
    <w:p w:rsidRPr="003860D1" w:rsidR="00933428" w:rsidP="00933428" w:rsidRDefault="00933428">
      <w:pPr>
        <w:spacing w:after="0" w:line="240" w:lineRule="auto"/>
        <w:rPr>
          <w:rFonts w:ascii="Times New Roman" w:hAnsi="Times New Roman" w:eastAsia="Calibri" w:cs="Times New Roman"/>
          <w:b/>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Recruitment Criteria</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We will aim to recruit providers and practice staff in the following manner:</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Providers and practice staff who have been exposed to the PFE Resource</w:t>
      </w:r>
    </w:p>
    <w:p w:rsidRPr="003860D1" w:rsidR="00933428" w:rsidP="00933428" w:rsidRDefault="00933428">
      <w:pPr>
        <w:numPr>
          <w:ilvl w:val="0"/>
          <w:numId w:val="1"/>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Diversity among practice staff and providers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MHRI staff will work with the practice coordinators to identify individuals to participate in the interviews.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Interview Goals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The goals of the focus groups/interviews will be to:</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intervention Guide materials</w:t>
      </w:r>
    </w:p>
    <w:p w:rsidRPr="003860D1" w:rsidR="00933428" w:rsidP="00933428" w:rsidRDefault="00933428">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the barriers and facilitators encountered for the Guide</w:t>
      </w:r>
    </w:p>
    <w:p w:rsidRPr="003860D1" w:rsidR="00933428" w:rsidP="00933428" w:rsidRDefault="00933428">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satisfaction with the Guide</w:t>
      </w:r>
    </w:p>
    <w:p w:rsidRPr="003860D1" w:rsidR="00933428" w:rsidP="00933428" w:rsidRDefault="00933428">
      <w:pPr>
        <w:numPr>
          <w:ilvl w:val="0"/>
          <w:numId w:val="2"/>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Obtain feedback on receptivity and enhancements to the Guide to improve adoption</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Materials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Copies of the </w:t>
      </w:r>
      <w:r w:rsidRPr="003860D1">
        <w:rPr>
          <w:rFonts w:ascii="Times New Roman" w:hAnsi="Times New Roman" w:eastAsia="Calibri" w:cs="Times New Roman"/>
          <w:bCs/>
          <w:sz w:val="24"/>
          <w:szCs w:val="24"/>
        </w:rPr>
        <w:t xml:space="preserve">PFE Resource </w:t>
      </w:r>
      <w:r w:rsidRPr="003860D1">
        <w:rPr>
          <w:rFonts w:ascii="Times New Roman" w:hAnsi="Times New Roman" w:eastAsia="Calibri" w:cs="Times New Roman"/>
          <w:sz w:val="24"/>
          <w:szCs w:val="24"/>
        </w:rPr>
        <w:t xml:space="preserve">materials </w:t>
      </w:r>
    </w:p>
    <w:p w:rsidRPr="003860D1" w:rsidR="00933428" w:rsidP="00933428" w:rsidRDefault="00933428">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Informed consent documents</w:t>
      </w:r>
    </w:p>
    <w:p w:rsidRPr="003860D1" w:rsidR="00933428" w:rsidP="00933428" w:rsidRDefault="00933428">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Documentation for participant stipends</w:t>
      </w:r>
    </w:p>
    <w:p w:rsidRPr="003860D1" w:rsidR="00933428" w:rsidP="00933428" w:rsidRDefault="00933428">
      <w:pPr>
        <w:numPr>
          <w:ilvl w:val="0"/>
          <w:numId w:val="3"/>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Digital recorder</w:t>
      </w:r>
    </w:p>
    <w:p w:rsidRPr="003860D1" w:rsidR="00933428" w:rsidP="00933428" w:rsidRDefault="00933428">
      <w:pPr>
        <w:spacing w:after="0" w:line="240" w:lineRule="auto"/>
        <w:rPr>
          <w:rFonts w:ascii="Times New Roman" w:hAnsi="Times New Roman" w:eastAsia="Calibri" w:cs="Times New Roman"/>
          <w:b/>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Location</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Interviews will take place at the primary care practice at a time convenient to the provider and/or practice staff members. Interviews may also take place over the phone to enhance ability to recruit and retain clinicians.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lastRenderedPageBreak/>
        <w:t>Informed Consent Procedures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Participants will complete the informed consent process prior to starting the interview. </w:t>
      </w:r>
    </w:p>
    <w:p w:rsidR="00933428" w:rsidP="00933428" w:rsidRDefault="00933428">
      <w:pPr>
        <w:spacing w:after="0" w:line="240" w:lineRule="auto"/>
        <w:rPr>
          <w:rFonts w:ascii="Times New Roman" w:hAnsi="Times New Roman" w:eastAsia="Calibri" w:cs="Times New Roman"/>
          <w:b/>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Participant Stipends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None.</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Each interview will take no more than 45 minutes.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noProof/>
          <w:sz w:val="24"/>
          <w:szCs w:val="24"/>
        </w:rPr>
        <mc:AlternateContent>
          <mc:Choice Requires="wps">
            <w:drawing>
              <wp:anchor distT="0" distB="0" distL="114300" distR="114300" simplePos="0" relativeHeight="251660288" behindDoc="0" locked="0" layoutInCell="1" allowOverlap="1" wp14:editId="1C725064" wp14:anchorId="1FEE8508">
                <wp:simplePos x="0" y="0"/>
                <wp:positionH relativeFrom="column">
                  <wp:posOffset>77470</wp:posOffset>
                </wp:positionH>
                <wp:positionV relativeFrom="paragraph">
                  <wp:posOffset>2522220</wp:posOffset>
                </wp:positionV>
                <wp:extent cx="6024245" cy="1781175"/>
                <wp:effectExtent l="10795" t="9525" r="1333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933428" w:rsidP="00933428" w:rsidRDefault="00933428">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33428" w:rsidP="00933428" w:rsidRDefault="00933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margin-left:6.1pt;margin-top:198.6pt;width:47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" w14:anchorId="1FEE8508">
                <v:textbox>
                  <w:txbxContent>
                    <w:p w:rsidRPr="00F719B8" w:rsidR="00933428" w:rsidP="00933428" w:rsidRDefault="00933428">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33428" w:rsidP="00933428" w:rsidRDefault="00933428"/>
                  </w:txbxContent>
                </v:textbox>
              </v:shape>
            </w:pict>
          </mc:Fallback>
        </mc:AlternateContent>
      </w:r>
      <w:r w:rsidRPr="003860D1">
        <w:rPr>
          <w:rFonts w:ascii="Times New Roman" w:hAnsi="Times New Roman" w:eastAsia="Calibri" w:cs="Times New Roman"/>
          <w:sz w:val="24"/>
          <w:szCs w:val="24"/>
          <w:u w:val="single"/>
        </w:rPr>
        <w:br w:type="page"/>
      </w:r>
      <w:r w:rsidRPr="003860D1">
        <w:rPr>
          <w:rFonts w:ascii="Times New Roman" w:hAnsi="Times New Roman" w:eastAsia="Calibri" w:cs="Times New Roman"/>
          <w:b/>
          <w:sz w:val="24"/>
          <w:szCs w:val="24"/>
        </w:rPr>
        <w:lastRenderedPageBreak/>
        <w:t xml:space="preserve"> AHRQ – Building Diagnostic Safety Capacity </w:t>
      </w:r>
    </w:p>
    <w:p w:rsidRPr="003860D1" w:rsidR="00933428" w:rsidP="00933428" w:rsidRDefault="00933428">
      <w:pPr>
        <w:spacing w:after="0" w:line="240" w:lineRule="auto"/>
        <w:rPr>
          <w:rFonts w:ascii="Times New Roman" w:hAnsi="Times New Roman" w:eastAsia="Calibri" w:cs="Times New Roman"/>
          <w:b/>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 xml:space="preserve">Provider Interviews – Patient and Family Engagement Resource Pilot Test Evaluation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WELCOME AND INTRODUCTION</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Thank you for agreeing to speak with me! </w:t>
      </w: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My name is [INSERT NAME OF INTERVIEWER] and I am here to ask you a few questions about the AHRQ’s Patient and Family Engagement (PFE) resource to improve diagnosis.</w:t>
      </w: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w:t>
      </w: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TODAY/TONIGHT I will be asking you questions about your experiences with the AHRQ’s Patient and Family Engagement (PFE) resource to improve diagnosis. </w:t>
      </w: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 xml:space="preserve">Everything you say here will be kept confidential and included as part of our assessment of the feasibility of implementing the AHRQ’s PFE resource to improve diagnosis into practice. We will not share your name or attribute any of your words directly to you. </w:t>
      </w:r>
    </w:p>
    <w:p w:rsidRPr="003860D1" w:rsidR="00933428" w:rsidP="00933428" w:rsidRDefault="00933428">
      <w:pPr>
        <w:numPr>
          <w:ilvl w:val="0"/>
          <w:numId w:val="6"/>
        </w:numPr>
        <w:spacing w:after="0" w:line="240" w:lineRule="auto"/>
        <w:rPr>
          <w:rFonts w:ascii="Times New Roman" w:hAnsi="Times New Roman" w:eastAsia="Calibri" w:cs="Times New Roman"/>
          <w:sz w:val="24"/>
        </w:rPr>
      </w:pPr>
      <w:r w:rsidRPr="003860D1">
        <w:rPr>
          <w:rFonts w:ascii="Times New Roman" w:hAnsi="Times New Roman" w:eastAsia="Calibri" w:cs="Times New Roman"/>
          <w:sz w:val="24"/>
        </w:rPr>
        <w:t>Do you have any questions before we begin? Ok, great. Let’s get started.</w:t>
      </w:r>
    </w:p>
    <w:p w:rsidRPr="003860D1" w:rsidR="00933428" w:rsidP="00933428" w:rsidRDefault="00933428">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860D1" w:rsidR="00933428" w:rsidP="00933428" w:rsidRDefault="00933428">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AHRQ’s PFE resource on the diagnostic process in your personal practice?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improved/not changed?</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share with me any thoughts on what could be improved as part of the PFE resource that could make it more effective? </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changes to the patient poster? Agenda setting tool? </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about the implementation planning toolkit?</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Training toolkit? What worked well? What would you do to improve it?</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difficult was it to implement the strategy of allowing the patient to have the first minute of the clinical visit to tell their story?</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impact do you feel this strategy had?</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you learn anything more from it compared to your usual practice?</w:t>
      </w:r>
    </w:p>
    <w:p w:rsidRPr="003860D1" w:rsidR="00933428" w:rsidP="00933428" w:rsidRDefault="00933428">
      <w:pPr>
        <w:numPr>
          <w:ilvl w:val="2"/>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was the patient’s response to this approach? How did you handle that? </w:t>
      </w: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ab/>
      </w: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In your opinion as a </w:t>
      </w:r>
      <w:r w:rsidRPr="003860D1">
        <w:rPr>
          <w:rFonts w:ascii="Times New Roman" w:hAnsi="Times New Roman" w:eastAsia="Calibri" w:cs="Times New Roman"/>
          <w:b/>
          <w:sz w:val="24"/>
          <w:szCs w:val="24"/>
        </w:rPr>
        <w:t>healthcare provider (doctor, nurse practitioner)</w:t>
      </w:r>
      <w:r w:rsidRPr="003860D1">
        <w:rPr>
          <w:rFonts w:ascii="Times New Roman" w:hAnsi="Times New Roman" w:eastAsia="Calibri" w:cs="Times New Roman"/>
          <w:sz w:val="24"/>
          <w:szCs w:val="24"/>
        </w:rPr>
        <w:t>, what would you say are the most important things for patients to know or think about when it comes to improving diagnosis?</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how this PFE Resource helped you to achieve this?</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or should we do differently to make this more effective?</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experience, how did the PFE Resource materials support engagement from the patient and or their family in the diagnostic process?</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any barriers to engagement that you observed?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level of engagement you had with patients and families after you implemented the PFE Resource?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From your perspective, what part of the intervention made the greatest impact?</w:t>
      </w: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Now I would like you to consider the materials that you have in front of you for this next series of questions.</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describe for me how you used the (Planning toolkit, patient resources, training toolkit)?</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find it helpful?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the process difficult to follow?</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Was the training and education about how to use the PFE Resource appropriate? What changes would you make to improve it?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feel like you needed more information about how and/or why you should use the PFE resource?  </w:t>
      </w:r>
    </w:p>
    <w:p w:rsidRPr="003860D1" w:rsidR="00933428" w:rsidP="00933428" w:rsidRDefault="00933428">
      <w:pPr>
        <w:spacing w:after="0" w:line="240" w:lineRule="auto"/>
        <w:ind w:left="1080"/>
        <w:contextualSpacing/>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the format of the materials? Is there a better way for us to think about presenting the materials?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To patients? To clinicians? To Administrators?</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an electronic version? If you had this on your phone or another electronic mobile device would that help?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Is there anything else you would like to share about your experiences with the materials? If not, let’s move on to learning more about your experiences with the PFE Resource.</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When you were first given the PFE Resource what did you think?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feel about using it?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describe your practice’s implementation process?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did you make decisions on which elements of the PFE Resource to use?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easy or challenging did you find the PFE Resource implementation to be?</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Were any elements of the PFE Resource that were easier or harder to implement? If yes, can you describe which ones and what made them more challenging?</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can we do to make them more effective? Easier to implement? More relevant to your practice’s workflow or patient population?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What was the best thing about the Resource from your perspective?</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was your least favorite thing about the Resource?</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you have changed about the Resource to make it more user friendly?</w:t>
      </w:r>
    </w:p>
    <w:p w:rsidRPr="003860D1" w:rsidR="00933428" w:rsidP="00933428" w:rsidRDefault="00933428">
      <w:pPr>
        <w:spacing w:after="0" w:line="240" w:lineRule="auto"/>
        <w:ind w:left="720"/>
        <w:contextualSpacing/>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do you think your patients felt about having these tools available to them?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Can you give me an example of a patient experience that was positive?</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about a negative one? Is there anything that could have been done to make it a more positive experience for that patient?</w:t>
      </w:r>
    </w:p>
    <w:p w:rsidRPr="003860D1" w:rsidR="00933428" w:rsidP="00933428" w:rsidRDefault="00933428">
      <w:pPr>
        <w:spacing w:after="0" w:line="240" w:lineRule="auto"/>
        <w:ind w:left="720"/>
        <w:contextualSpacing/>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your practice staff? Where they on board with the change? </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Did they like the new approach?</w:t>
      </w:r>
    </w:p>
    <w:p w:rsidRPr="003860D1" w:rsidR="00933428" w:rsidP="00933428" w:rsidRDefault="00933428">
      <w:pPr>
        <w:numPr>
          <w:ilvl w:val="1"/>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it difficult to get buy-in from them?</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numPr>
          <w:ilvl w:val="0"/>
          <w:numId w:val="4"/>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 Those were all the questions I had today. Are there any questions that I should have asked that I did not? </w:t>
      </w:r>
    </w:p>
    <w:p w:rsidRPr="003860D1" w:rsidR="00933428" w:rsidP="00933428" w:rsidRDefault="00933428">
      <w:pPr>
        <w:spacing w:after="0" w:line="240" w:lineRule="auto"/>
        <w:rPr>
          <w:rFonts w:ascii="Times New Roman" w:hAnsi="Times New Roman" w:eastAsia="Calibri" w:cs="Times New Roman"/>
          <w:sz w:val="24"/>
          <w:szCs w:val="24"/>
        </w:rPr>
      </w:pPr>
    </w:p>
    <w:p w:rsidRPr="003860D1" w:rsidR="00933428" w:rsidP="00933428" w:rsidRDefault="00933428">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w:t>
      </w:r>
    </w:p>
    <w:p w:rsidR="001C10EA" w:rsidRDefault="001C10EA">
      <w:bookmarkStart w:name="_GoBack" w:id="0"/>
      <w:bookmarkEnd w:id="0"/>
    </w:p>
    <w:sectPr w:rsidR="001C1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28"/>
    <w:rsid w:val="001C10EA"/>
    <w:rsid w:val="0093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CBF81-E23A-419E-870A-9014CFDD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42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33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2020-05-05T19:38:00Z</dcterms:created>
  <dcterms:modified xsi:type="dcterms:W3CDTF">2020-05-05T19:39:00Z</dcterms:modified>
</cp:coreProperties>
</file>