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131" w:rsidRPr="001D5131" w:rsidP="001D5131" w14:paraId="6D9F0666" w14:textId="3555006A">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4290"/>
      <w:r w:rsidRPr="001D5131">
        <w:rPr>
          <w:rFonts w:ascii="Arial Black" w:eastAsia="Arial" w:hAnsi="Arial Black"/>
          <w:b/>
          <w:szCs w:val="24"/>
        </w:rPr>
        <w:t xml:space="preserve">Appendix </w:t>
      </w:r>
      <w:r w:rsidR="00286B3D">
        <w:rPr>
          <w:rFonts w:ascii="Arial Black" w:eastAsia="Arial" w:hAnsi="Arial Black"/>
          <w:b/>
          <w:szCs w:val="24"/>
        </w:rPr>
        <w:t>U</w:t>
      </w:r>
      <w:r w:rsidRPr="001D5131">
        <w:rPr>
          <w:rFonts w:ascii="Arial Black" w:eastAsia="Arial" w:hAnsi="Arial Black"/>
          <w:b/>
          <w:szCs w:val="24"/>
        </w:rPr>
        <w:t xml:space="preserve">. </w:t>
      </w:r>
      <w:r w:rsidR="00B43735">
        <w:rPr>
          <w:rFonts w:ascii="Arial Black" w:eastAsia="Arial" w:hAnsi="Arial Black"/>
          <w:b/>
          <w:szCs w:val="24"/>
        </w:rPr>
        <w:t>Incentive</w:t>
      </w:r>
      <w:r w:rsidR="00031A45">
        <w:rPr>
          <w:rFonts w:ascii="Arial Black" w:eastAsia="Arial" w:hAnsi="Arial Black"/>
          <w:b/>
          <w:szCs w:val="24"/>
        </w:rPr>
        <w:t xml:space="preserve"> Experiments</w:t>
      </w:r>
    </w:p>
    <w:bookmarkEnd w:id="0"/>
    <w:p w:rsidR="001D5131" w:rsidP="0021238A" w14:paraId="312CB4C3" w14:textId="77777777">
      <w:pPr>
        <w:pStyle w:val="Heading1"/>
        <w:spacing w:after="0"/>
        <w:jc w:val="center"/>
        <w:rPr>
          <w:b/>
          <w:bCs/>
          <w:szCs w:val="24"/>
          <w:lang w:bidi="en-US"/>
        </w:rPr>
        <w:sectPr w:rsidSect="00BD10F4">
          <w:headerReference w:type="default" r:id="rId7"/>
          <w:footerReference w:type="default" r:id="rId8"/>
          <w:footerReference w:type="first" r:id="rId9"/>
          <w:pgSz w:w="12240" w:h="15840"/>
          <w:pgMar w:top="1584" w:right="1440" w:bottom="1440" w:left="1440" w:header="720" w:footer="432" w:gutter="0"/>
          <w:cols w:space="720"/>
          <w:titlePg/>
          <w:docGrid w:linePitch="360"/>
        </w:sectPr>
      </w:pPr>
    </w:p>
    <w:p w:rsidR="00D90C0E" w:rsidRPr="000C0100" w:rsidP="00B43735" w14:paraId="288DDE90" w14:textId="07AF9E4D">
      <w:pPr>
        <w:pStyle w:val="Heading2NoTOC"/>
        <w:spacing w:after="240"/>
      </w:pPr>
      <w:r w:rsidRPr="00B43735">
        <w:t>Household survey incentive</w:t>
      </w:r>
      <w:r w:rsidR="009F2E3C">
        <w:t xml:space="preserve"> experiment</w:t>
      </w:r>
      <w:r w:rsidR="00B87E07">
        <w:t>s</w:t>
      </w:r>
    </w:p>
    <w:p w:rsidR="00B43735" w:rsidP="00B43735" w14:paraId="385914C6" w14:textId="0D5A1095">
      <w:pPr>
        <w:ind w:firstLine="720"/>
        <w:rPr>
          <w:szCs w:val="24"/>
        </w:rPr>
      </w:pPr>
      <w:r>
        <w:rPr>
          <w:szCs w:val="24"/>
        </w:rPr>
        <w:t xml:space="preserve">FNS is requesting a pre-paid survey incentive of $5 and a post-survey </w:t>
      </w:r>
      <w:r w:rsidRPr="00175935">
        <w:rPr>
          <w:szCs w:val="24"/>
        </w:rPr>
        <w:t xml:space="preserve">incentive of a $35 Visa gift card for </w:t>
      </w:r>
      <w:r>
        <w:rPr>
          <w:szCs w:val="24"/>
        </w:rPr>
        <w:t xml:space="preserve">participants completing the </w:t>
      </w:r>
      <w:r>
        <w:rPr>
          <w:szCs w:val="24"/>
        </w:rPr>
        <w:t>35 minute</w:t>
      </w:r>
      <w:r>
        <w:rPr>
          <w:szCs w:val="24"/>
        </w:rPr>
        <w:t xml:space="preserve"> survey instrument</w:t>
      </w:r>
      <w:r w:rsidR="009F2E3C">
        <w:rPr>
          <w:szCs w:val="24"/>
        </w:rPr>
        <w:t>, as described in SSA</w:t>
      </w:r>
      <w:r w:rsidRPr="00175935">
        <w:rPr>
          <w:szCs w:val="24"/>
        </w:rPr>
        <w:t xml:space="preserve">. </w:t>
      </w:r>
      <w:r w:rsidR="009F2E3C">
        <w:rPr>
          <w:szCs w:val="24"/>
        </w:rPr>
        <w:t xml:space="preserve">FNS is also proposing </w:t>
      </w:r>
      <w:r w:rsidR="00D838DB">
        <w:rPr>
          <w:szCs w:val="24"/>
        </w:rPr>
        <w:t>an</w:t>
      </w:r>
      <w:r w:rsidR="00D838DB">
        <w:rPr>
          <w:szCs w:val="24"/>
        </w:rPr>
        <w:t xml:space="preserve"> </w:t>
      </w:r>
      <w:r>
        <w:rPr>
          <w:szCs w:val="24"/>
        </w:rPr>
        <w:t>experiment</w:t>
      </w:r>
      <w:r w:rsidR="00D838DB">
        <w:rPr>
          <w:szCs w:val="24"/>
        </w:rPr>
        <w:t xml:space="preserve">, </w:t>
      </w:r>
      <w:r w:rsidR="00F83875">
        <w:rPr>
          <w:szCs w:val="24"/>
        </w:rPr>
        <w:t xml:space="preserve">an increased post-pay incentive amount of $45, rather than $35, among subpopulations of nonrespondents to further reduce nonresponse bias, </w:t>
      </w:r>
      <w:r w:rsidR="00D838DB">
        <w:rPr>
          <w:szCs w:val="24"/>
        </w:rPr>
        <w:t>.</w:t>
      </w:r>
    </w:p>
    <w:p w:rsidR="00B43735" w:rsidP="00B43735" w14:paraId="14BA4A8A" w14:textId="7C1CEB50">
      <w:pPr>
        <w:pStyle w:val="Paragraph"/>
        <w:spacing w:line="480" w:lineRule="auto"/>
        <w:ind w:firstLine="432"/>
        <w:rPr>
          <w:rFonts w:ascii="Times New Roman" w:eastAsia="Garamond" w:hAnsi="Times New Roman" w:cs="Times New Roman"/>
          <w:sz w:val="24"/>
          <w:szCs w:val="24"/>
        </w:rPr>
      </w:pPr>
      <w:r>
        <w:rPr>
          <w:rFonts w:ascii="Times New Roman" w:eastAsia="Garamond" w:hAnsi="Times New Roman" w:cs="Times New Roman"/>
          <w:b/>
          <w:bCs/>
          <w:i/>
          <w:iCs/>
          <w:sz w:val="24"/>
          <w:szCs w:val="24"/>
        </w:rPr>
        <w:t xml:space="preserve">Post-Pay </w:t>
      </w:r>
      <w:r w:rsidR="00F83875">
        <w:rPr>
          <w:rFonts w:ascii="Times New Roman" w:eastAsia="Garamond" w:hAnsi="Times New Roman" w:cs="Times New Roman"/>
          <w:b/>
          <w:bCs/>
          <w:i/>
          <w:iCs/>
          <w:sz w:val="24"/>
          <w:szCs w:val="24"/>
        </w:rPr>
        <w:t>Experiment</w:t>
      </w:r>
      <w:r>
        <w:rPr>
          <w:rFonts w:ascii="Times New Roman" w:eastAsia="Garamond" w:hAnsi="Times New Roman" w:cs="Times New Roman"/>
          <w:b/>
          <w:bCs/>
          <w:i/>
          <w:iCs/>
          <w:sz w:val="24"/>
          <w:szCs w:val="24"/>
        </w:rPr>
        <w:t xml:space="preserve">. </w:t>
      </w:r>
      <w:r>
        <w:rPr>
          <w:rFonts w:ascii="Times New Roman" w:eastAsia="Garamond" w:hAnsi="Times New Roman" w:cs="Times New Roman"/>
          <w:sz w:val="24"/>
          <w:szCs w:val="24"/>
        </w:rPr>
        <w:t>FNS proposes increasing the post-incentive amount to $45, instead of $35, among subpopulations of nonrespondents in subsequent releases to reduce nonresponse bias. The current study design includes three separate releases of sample throughout data collection, where sample members are randomly assigned to a release. After the first sample release, the study team would review</w:t>
      </w:r>
      <w:r w:rsidRPr="005E28AF">
        <w:rPr>
          <w:rFonts w:ascii="Times New Roman" w:eastAsia="Garamond" w:hAnsi="Times New Roman" w:cs="Times New Roman"/>
          <w:sz w:val="24"/>
          <w:szCs w:val="24"/>
        </w:rPr>
        <w:t xml:space="preserve"> response rates by county to determine if </w:t>
      </w:r>
      <w:r>
        <w:rPr>
          <w:rFonts w:ascii="Times New Roman" w:eastAsia="Garamond" w:hAnsi="Times New Roman" w:cs="Times New Roman"/>
          <w:sz w:val="24"/>
          <w:szCs w:val="24"/>
        </w:rPr>
        <w:t>there are</w:t>
      </w:r>
      <w:r w:rsidRPr="005E28AF">
        <w:rPr>
          <w:rFonts w:ascii="Times New Roman" w:eastAsia="Garamond" w:hAnsi="Times New Roman" w:cs="Times New Roman"/>
          <w:sz w:val="24"/>
          <w:szCs w:val="24"/>
        </w:rPr>
        <w:t xml:space="preserve"> significant differentials between </w:t>
      </w:r>
      <w:r>
        <w:rPr>
          <w:rFonts w:ascii="Times New Roman" w:eastAsia="Garamond" w:hAnsi="Times New Roman" w:cs="Times New Roman"/>
          <w:sz w:val="24"/>
          <w:szCs w:val="24"/>
        </w:rPr>
        <w:t xml:space="preserve">subgroups of </w:t>
      </w:r>
      <w:r w:rsidRPr="005E28AF">
        <w:rPr>
          <w:rFonts w:ascii="Times New Roman" w:eastAsia="Garamond" w:hAnsi="Times New Roman" w:cs="Times New Roman"/>
          <w:sz w:val="24"/>
          <w:szCs w:val="24"/>
        </w:rPr>
        <w:t>SNAP participants compared to SNAP nonparticipants.</w:t>
      </w:r>
      <w:r>
        <w:rPr>
          <w:rFonts w:ascii="Times New Roman" w:eastAsia="Garamond" w:hAnsi="Times New Roman" w:cs="Times New Roman"/>
          <w:sz w:val="24"/>
          <w:szCs w:val="24"/>
        </w:rPr>
        <w:t xml:space="preserve"> We hypothesize there may be differences in response rates between SNAP participants and SNAP nonparticipants given that nonparticipants are not receiving FNS benefits. If</w:t>
      </w:r>
      <w:r w:rsidRPr="005E28AF">
        <w:rPr>
          <w:rFonts w:ascii="Times New Roman" w:eastAsia="Garamond" w:hAnsi="Times New Roman" w:cs="Times New Roman"/>
          <w:sz w:val="24"/>
          <w:szCs w:val="24"/>
        </w:rPr>
        <w:t xml:space="preserve"> a response rate differential within individual counties</w:t>
      </w:r>
      <w:r>
        <w:rPr>
          <w:rFonts w:ascii="Times New Roman" w:eastAsia="Garamond" w:hAnsi="Times New Roman" w:cs="Times New Roman"/>
          <w:sz w:val="24"/>
          <w:szCs w:val="24"/>
        </w:rPr>
        <w:t xml:space="preserve"> exists</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such that SNAP nonparticipants are less likely to participate, the team</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would increase</w:t>
      </w:r>
      <w:r w:rsidRPr="005E28AF">
        <w:rPr>
          <w:rFonts w:ascii="Times New Roman" w:eastAsia="Garamond" w:hAnsi="Times New Roman" w:cs="Times New Roman"/>
          <w:sz w:val="24"/>
          <w:szCs w:val="24"/>
        </w:rPr>
        <w:t xml:space="preserve"> the p</w:t>
      </w:r>
      <w:r>
        <w:rPr>
          <w:rFonts w:ascii="Times New Roman" w:eastAsia="Garamond" w:hAnsi="Times New Roman" w:cs="Times New Roman"/>
          <w:sz w:val="24"/>
          <w:szCs w:val="24"/>
        </w:rPr>
        <w:t>ost</w:t>
      </w:r>
      <w:r w:rsidRPr="005E28AF">
        <w:rPr>
          <w:rFonts w:ascii="Times New Roman" w:eastAsia="Garamond" w:hAnsi="Times New Roman" w:cs="Times New Roman"/>
          <w:sz w:val="24"/>
          <w:szCs w:val="24"/>
        </w:rPr>
        <w:t xml:space="preserve">-incentive value </w:t>
      </w:r>
      <w:r>
        <w:rPr>
          <w:rFonts w:ascii="Times New Roman" w:eastAsia="Garamond" w:hAnsi="Times New Roman" w:cs="Times New Roman"/>
          <w:sz w:val="24"/>
          <w:szCs w:val="24"/>
        </w:rPr>
        <w:t>among</w:t>
      </w:r>
      <w:r w:rsidRPr="005E28AF">
        <w:rPr>
          <w:rFonts w:ascii="Times New Roman" w:eastAsia="Garamond" w:hAnsi="Times New Roman" w:cs="Times New Roman"/>
          <w:sz w:val="24"/>
          <w:szCs w:val="24"/>
        </w:rPr>
        <w:t xml:space="preserve"> SNAP nonparticipants</w:t>
      </w:r>
      <w:r>
        <w:rPr>
          <w:rFonts w:ascii="Times New Roman" w:eastAsia="Garamond" w:hAnsi="Times New Roman" w:cs="Times New Roman"/>
          <w:sz w:val="24"/>
          <w:szCs w:val="24"/>
        </w:rPr>
        <w:t xml:space="preserve"> randomly selected to be included in the second or third release. This approach attempts to use a preexisting characteristic of survey </w:t>
      </w:r>
      <w:r>
        <w:rPr>
          <w:rFonts w:ascii="Times New Roman" w:eastAsia="Garamond" w:hAnsi="Times New Roman" w:cs="Times New Roman"/>
          <w:sz w:val="24"/>
          <w:szCs w:val="24"/>
        </w:rPr>
        <w:t>nonresponders</w:t>
      </w:r>
      <w:r>
        <w:rPr>
          <w:rFonts w:ascii="Times New Roman" w:eastAsia="Garamond" w:hAnsi="Times New Roman" w:cs="Times New Roman"/>
          <w:sz w:val="24"/>
          <w:szCs w:val="24"/>
        </w:rPr>
        <w:t xml:space="preserve"> (SNAP participation status) to maximize the benefit of incentive payments. </w:t>
      </w:r>
    </w:p>
    <w:p w:rsidR="0068230E" w:rsidRPr="00B43735" w:rsidP="00FC7A60" w14:paraId="75AF94C7" w14:textId="57C31B5B">
      <w:pPr>
        <w:pStyle w:val="Paragraph"/>
        <w:spacing w:line="480" w:lineRule="auto"/>
        <w:ind w:firstLine="720"/>
        <w:rPr>
          <w:rFonts w:eastAsia="Garamond"/>
        </w:rPr>
      </w:pPr>
      <w:r>
        <w:rPr>
          <w:rFonts w:ascii="Times New Roman" w:eastAsia="Garamond" w:hAnsi="Times New Roman" w:cs="Times New Roman"/>
          <w:sz w:val="24"/>
          <w:szCs w:val="24"/>
        </w:rPr>
        <w:t>For these subgroups, FNS proposes a post-paid incentive of</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45</w:t>
      </w:r>
      <w:r w:rsidRPr="005E28AF">
        <w:rPr>
          <w:rFonts w:ascii="Times New Roman" w:eastAsia="Garamond" w:hAnsi="Times New Roman" w:cs="Times New Roman"/>
          <w:sz w:val="24"/>
          <w:szCs w:val="24"/>
        </w:rPr>
        <w:t>, instead of $</w:t>
      </w:r>
      <w:r>
        <w:rPr>
          <w:rFonts w:ascii="Times New Roman" w:eastAsia="Garamond" w:hAnsi="Times New Roman" w:cs="Times New Roman"/>
          <w:sz w:val="24"/>
          <w:szCs w:val="24"/>
        </w:rPr>
        <w:t>3</w:t>
      </w:r>
      <w:r w:rsidRPr="005E28AF">
        <w:rPr>
          <w:rFonts w:ascii="Times New Roman" w:eastAsia="Garamond" w:hAnsi="Times New Roman" w:cs="Times New Roman"/>
          <w:sz w:val="24"/>
          <w:szCs w:val="24"/>
        </w:rPr>
        <w:t>5</w:t>
      </w:r>
      <w:r>
        <w:rPr>
          <w:rFonts w:ascii="Times New Roman" w:eastAsia="Garamond" w:hAnsi="Times New Roman" w:cs="Times New Roman"/>
          <w:sz w:val="24"/>
          <w:szCs w:val="24"/>
        </w:rPr>
        <w:t xml:space="preserve"> </w:t>
      </w:r>
      <w:r w:rsidRPr="005E28AF">
        <w:rPr>
          <w:rFonts w:ascii="Times New Roman" w:eastAsia="Garamond" w:hAnsi="Times New Roman" w:cs="Times New Roman"/>
          <w:sz w:val="24"/>
          <w:szCs w:val="24"/>
        </w:rPr>
        <w:t>to further encourage survey response</w:t>
      </w:r>
      <w:r>
        <w:rPr>
          <w:rFonts w:ascii="Times New Roman" w:eastAsia="Garamond" w:hAnsi="Times New Roman" w:cs="Times New Roman"/>
          <w:sz w:val="24"/>
          <w:szCs w:val="24"/>
        </w:rPr>
        <w:t xml:space="preserve"> and ultimately reduce nonresponse bias. The literature shows a </w:t>
      </w:r>
      <w:r>
        <w:rPr>
          <w:rFonts w:ascii="Times New Roman" w:eastAsia="Garamond" w:hAnsi="Times New Roman" w:cs="Times New Roman"/>
          <w:sz w:val="24"/>
          <w:szCs w:val="24"/>
        </w:rPr>
        <w:t>positive relationship between higher post-pay incentives and higher response rates</w:t>
      </w:r>
      <w:r w:rsidRPr="005E28AF">
        <w:rPr>
          <w:rFonts w:ascii="Times New Roman" w:eastAsia="Garamond" w:hAnsi="Times New Roman" w:cs="Times New Roman"/>
          <w:sz w:val="24"/>
          <w:szCs w:val="24"/>
        </w:rPr>
        <w:t>.</w:t>
      </w:r>
      <w:r>
        <w:rPr>
          <w:rStyle w:val="FootnoteReference"/>
          <w:rFonts w:cs="Times New Roman"/>
          <w:szCs w:val="24"/>
        </w:rPr>
        <w:footnoteReference w:id="2"/>
      </w:r>
      <w:r>
        <w:rPr>
          <w:rStyle w:val="FootnoteReference"/>
          <w:rFonts w:cs="Times New Roman"/>
          <w:szCs w:val="24"/>
        </w:rPr>
        <w:t>,</w:t>
      </w:r>
      <w:r>
        <w:rPr>
          <w:rStyle w:val="FootnoteReference"/>
          <w:rFonts w:cs="Times New Roman"/>
          <w:szCs w:val="24"/>
        </w:rPr>
        <w:footnoteReference w:id="3"/>
      </w:r>
      <w:r>
        <w:rPr>
          <w:rFonts w:ascii="Times New Roman" w:hAnsi="Times New Roman" w:cs="Times New Roman"/>
          <w:sz w:val="24"/>
          <w:szCs w:val="24"/>
          <w:vertAlign w:val="superscript"/>
        </w:rPr>
        <w:t>,</w:t>
      </w:r>
      <w:r>
        <w:rPr>
          <w:rStyle w:val="FootnoteReference"/>
          <w:rFonts w:cs="Times New Roman"/>
          <w:szCs w:val="24"/>
        </w:rPr>
        <w:footnoteReference w:id="4"/>
      </w:r>
      <w:r w:rsidRPr="005E28AF">
        <w:rPr>
          <w:rFonts w:ascii="Times New Roman" w:eastAsia="Garamond" w:hAnsi="Times New Roman" w:cs="Times New Roman"/>
          <w:sz w:val="24"/>
          <w:szCs w:val="24"/>
        </w:rPr>
        <w:t xml:space="preserve"> However, it is not always cost effective or beneficial to increase incentive amounts for the entire sample. Not all participants require an increased incentive to participate</w:t>
      </w:r>
      <w:r w:rsidRPr="005E28AF">
        <w:rPr>
          <w:rFonts w:ascii="Times New Roman" w:eastAsia="Garamond" w:hAnsi="Times New Roman" w:cs="Times New Roman"/>
          <w:sz w:val="24"/>
          <w:szCs w:val="24"/>
        </w:rPr>
        <w:fldChar w:fldCharType="begin"/>
      </w:r>
      <w:r w:rsidRPr="005E28AF">
        <w:rPr>
          <w:rFonts w:ascii="Times New Roman" w:eastAsia="Garamond" w:hAnsi="Times New Roman" w:cs="Times New Roman"/>
          <w:sz w:val="24"/>
          <w:szCs w:val="24"/>
        </w:rPr>
        <w:instrText xml:space="preserve"> ADDIN ZOTERO_ITEM CSL_CITATION {"citationID":"VYL4wpUk","properties":{"formattedCitation":"(59)","plainCitation":"(59)","noteIndex":0},"citationItems":[{"id":"cdqeLuUI/9OM8rRaK","uris":["http://zotero.org/users/local/yMqFk3u4/items/NRGKKP7Z"],"uri":["http://zotero.org/users/local/yMqFk3u4/items/NRGKKP7Z"],"itemData":{"id":67,"type":"article-journal","container-title":"The Public Opinion Quarterly","issue":"3","note":"number: 3\npublisher: JSTOR","page":"299–308","source":"Google Scholar","title":"Leverage-saliency theory of survey participation: description and an illustration","title-short":"Leverage-saliency theory of survey participation","volume":"64","author":[{"family":"Groves","given":"Robert M."},{"family":"Singer","given":"Eleanor"},{"family":"Corning","given":"Amy"}],"issued":{"date-parts":[["2000"]]}}}],"schema":"https://github.com/citation-style-language/schema/raw/master/csl-citation.json"} </w:instrText>
      </w:r>
      <w:r w:rsidR="00FC7A60">
        <w:rPr>
          <w:rFonts w:ascii="Times New Roman" w:eastAsia="Garamond" w:hAnsi="Times New Roman" w:cs="Times New Roman"/>
          <w:sz w:val="24"/>
          <w:szCs w:val="24"/>
        </w:rPr>
        <w:fldChar w:fldCharType="separate"/>
      </w:r>
      <w:r w:rsidRPr="005E28AF">
        <w:rPr>
          <w:rFonts w:ascii="Times New Roman" w:eastAsia="Garamond" w:hAnsi="Times New Roman" w:cs="Times New Roman"/>
          <w:sz w:val="24"/>
          <w:szCs w:val="24"/>
        </w:rPr>
        <w:fldChar w:fldCharType="end"/>
      </w:r>
      <w:r>
        <w:rPr>
          <w:rFonts w:ascii="Times New Roman" w:eastAsia="Garamond" w:hAnsi="Times New Roman" w:cs="Times New Roman"/>
          <w:sz w:val="24"/>
          <w:szCs w:val="24"/>
        </w:rPr>
        <w:t>;</w:t>
      </w:r>
      <w:r>
        <w:rPr>
          <w:rStyle w:val="FootnoteReference"/>
          <w:rFonts w:eastAsia="Garamond" w:cs="Times New Roman"/>
          <w:szCs w:val="24"/>
        </w:rPr>
        <w:footnoteReference w:id="5"/>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further, </w:t>
      </w:r>
      <w:r w:rsidRPr="005E28AF">
        <w:rPr>
          <w:rFonts w:ascii="Times New Roman" w:eastAsia="Garamond" w:hAnsi="Times New Roman" w:cs="Times New Roman"/>
          <w:sz w:val="24"/>
          <w:szCs w:val="24"/>
        </w:rPr>
        <w:t>simply increasing survey response rates does not necessarily reduce nonresponse bias in survey estimates.</w:t>
      </w:r>
      <w:r>
        <w:rPr>
          <w:rStyle w:val="FootnoteReference"/>
          <w:rFonts w:eastAsia="Garamond" w:cs="Times New Roman"/>
          <w:szCs w:val="24"/>
        </w:rPr>
        <w:footnoteReference w:id="6"/>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Research suggests that</w:t>
      </w:r>
      <w:r w:rsidRPr="005E28AF">
        <w:rPr>
          <w:rFonts w:ascii="Times New Roman" w:eastAsia="Garamond" w:hAnsi="Times New Roman" w:cs="Times New Roman"/>
          <w:sz w:val="24"/>
          <w:szCs w:val="24"/>
        </w:rPr>
        <w:t xml:space="preserve"> differential incentives </w:t>
      </w:r>
      <w:r>
        <w:rPr>
          <w:rFonts w:ascii="Times New Roman" w:eastAsia="Garamond" w:hAnsi="Times New Roman" w:cs="Times New Roman"/>
          <w:sz w:val="24"/>
          <w:szCs w:val="24"/>
        </w:rPr>
        <w:t xml:space="preserve">are most effective in reducing nonresponse bias when they are </w:t>
      </w:r>
      <w:r w:rsidRPr="005E28AF">
        <w:rPr>
          <w:rFonts w:ascii="Times New Roman" w:eastAsia="Garamond" w:hAnsi="Times New Roman" w:cs="Times New Roman"/>
          <w:sz w:val="24"/>
          <w:szCs w:val="24"/>
        </w:rPr>
        <w:t>offered among otherwise underrepresented study groups.</w:t>
      </w:r>
      <w:r>
        <w:rPr>
          <w:rFonts w:ascii="Times New Roman" w:eastAsia="Garamond" w:hAnsi="Times New Roman" w:cs="Times New Roman"/>
          <w:sz w:val="24"/>
          <w:szCs w:val="24"/>
          <w:vertAlign w:val="superscript"/>
        </w:rPr>
        <w:t>1,</w:t>
      </w:r>
      <w:r>
        <w:rPr>
          <w:rStyle w:val="FootnoteReference"/>
          <w:rFonts w:eastAsia="Garamond" w:cs="Times New Roman"/>
          <w:szCs w:val="24"/>
        </w:rPr>
        <w:footnoteReference w:id="7"/>
      </w:r>
      <w:r w:rsidRPr="005E28AF">
        <w:rPr>
          <w:rFonts w:ascii="Times New Roman" w:eastAsia="Garamond" w:hAnsi="Times New Roman" w:cs="Times New Roman"/>
          <w:sz w:val="24"/>
          <w:szCs w:val="24"/>
        </w:rPr>
        <w:t xml:space="preserve"> The study’s </w:t>
      </w:r>
      <w:r>
        <w:rPr>
          <w:rFonts w:ascii="Times New Roman" w:eastAsia="Garamond" w:hAnsi="Times New Roman" w:cs="Times New Roman"/>
          <w:sz w:val="24"/>
          <w:szCs w:val="24"/>
        </w:rPr>
        <w:t xml:space="preserve">randomized </w:t>
      </w:r>
      <w:r w:rsidRPr="005E28AF">
        <w:rPr>
          <w:rFonts w:ascii="Times New Roman" w:eastAsia="Garamond" w:hAnsi="Times New Roman" w:cs="Times New Roman"/>
          <w:sz w:val="24"/>
          <w:szCs w:val="24"/>
        </w:rPr>
        <w:t xml:space="preserve">multiple release sample design </w:t>
      </w:r>
      <w:r>
        <w:rPr>
          <w:rFonts w:ascii="Times New Roman" w:eastAsia="Garamond" w:hAnsi="Times New Roman" w:cs="Times New Roman"/>
          <w:sz w:val="24"/>
          <w:szCs w:val="24"/>
        </w:rPr>
        <w:t>offers</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the study team</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a unique opportunity </w:t>
      </w:r>
      <w:r w:rsidRPr="005E28AF">
        <w:rPr>
          <w:rFonts w:ascii="Times New Roman" w:eastAsia="Garamond" w:hAnsi="Times New Roman" w:cs="Times New Roman"/>
          <w:sz w:val="24"/>
          <w:szCs w:val="24"/>
        </w:rPr>
        <w:t xml:space="preserve">to learn firsthand about </w:t>
      </w:r>
      <w:r>
        <w:rPr>
          <w:rFonts w:ascii="Times New Roman" w:eastAsia="Garamond" w:hAnsi="Times New Roman" w:cs="Times New Roman"/>
          <w:sz w:val="24"/>
          <w:szCs w:val="24"/>
        </w:rPr>
        <w:t>the</w:t>
      </w:r>
      <w:r w:rsidRPr="005E28AF">
        <w:rPr>
          <w:rFonts w:ascii="Times New Roman" w:eastAsia="Garamond" w:hAnsi="Times New Roman" w:cs="Times New Roman"/>
          <w:sz w:val="24"/>
          <w:szCs w:val="24"/>
        </w:rPr>
        <w:t xml:space="preserve"> sample population </w:t>
      </w:r>
      <w:r>
        <w:rPr>
          <w:rFonts w:ascii="Times New Roman" w:eastAsia="Garamond" w:hAnsi="Times New Roman" w:cs="Times New Roman"/>
          <w:sz w:val="24"/>
          <w:szCs w:val="24"/>
        </w:rPr>
        <w:t xml:space="preserve">during the first release </w:t>
      </w:r>
      <w:r w:rsidRPr="005E28AF">
        <w:rPr>
          <w:rFonts w:ascii="Times New Roman" w:eastAsia="Garamond" w:hAnsi="Times New Roman" w:cs="Times New Roman"/>
          <w:sz w:val="24"/>
          <w:szCs w:val="24"/>
        </w:rPr>
        <w:t xml:space="preserve">and provides the opportunity to tailor </w:t>
      </w:r>
      <w:r>
        <w:rPr>
          <w:rFonts w:ascii="Times New Roman" w:eastAsia="Garamond" w:hAnsi="Times New Roman" w:cs="Times New Roman"/>
          <w:sz w:val="24"/>
          <w:szCs w:val="24"/>
        </w:rPr>
        <w:t>the data collection</w:t>
      </w:r>
      <w:r w:rsidRPr="005E28AF">
        <w:rPr>
          <w:rFonts w:ascii="Times New Roman" w:eastAsia="Garamond" w:hAnsi="Times New Roman" w:cs="Times New Roman"/>
          <w:sz w:val="24"/>
          <w:szCs w:val="24"/>
        </w:rPr>
        <w:t xml:space="preserve"> approach in subsequent releases</w:t>
      </w:r>
      <w:r>
        <w:rPr>
          <w:rFonts w:ascii="Times New Roman" w:eastAsia="Garamond" w:hAnsi="Times New Roman" w:cs="Times New Roman"/>
          <w:sz w:val="24"/>
          <w:szCs w:val="24"/>
        </w:rPr>
        <w:t xml:space="preserve"> based on known sample characteristics</w:t>
      </w:r>
      <w:r w:rsidRPr="005E28AF">
        <w:rPr>
          <w:rFonts w:ascii="Times New Roman" w:eastAsia="Garamond" w:hAnsi="Times New Roman" w:cs="Times New Roman"/>
          <w:sz w:val="24"/>
          <w:szCs w:val="24"/>
        </w:rPr>
        <w:t xml:space="preserve">. If </w:t>
      </w:r>
      <w:r>
        <w:rPr>
          <w:rFonts w:ascii="Times New Roman" w:eastAsia="Garamond" w:hAnsi="Times New Roman" w:cs="Times New Roman"/>
          <w:sz w:val="24"/>
          <w:szCs w:val="24"/>
        </w:rPr>
        <w:t>it is found that</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the subgroup of </w:t>
      </w:r>
      <w:r w:rsidRPr="005E28AF">
        <w:rPr>
          <w:rFonts w:ascii="Times New Roman" w:eastAsia="Garamond" w:hAnsi="Times New Roman" w:cs="Times New Roman"/>
          <w:sz w:val="24"/>
          <w:szCs w:val="24"/>
        </w:rPr>
        <w:t xml:space="preserve">SNAP nonparticipants </w:t>
      </w:r>
      <w:r w:rsidRPr="005E28AF">
        <w:rPr>
          <w:rFonts w:ascii="Times New Roman" w:eastAsia="Garamond" w:hAnsi="Times New Roman" w:cs="Times New Roman"/>
          <w:sz w:val="24"/>
          <w:szCs w:val="24"/>
        </w:rPr>
        <w:t>are</w:t>
      </w:r>
      <w:r w:rsidRPr="005E28AF">
        <w:rPr>
          <w:rFonts w:ascii="Times New Roman" w:eastAsia="Garamond" w:hAnsi="Times New Roman" w:cs="Times New Roman"/>
          <w:sz w:val="24"/>
          <w:szCs w:val="24"/>
        </w:rPr>
        <w:t xml:space="preserve"> less likely to participate in the study during the first sample release, increasing the </w:t>
      </w:r>
      <w:r>
        <w:rPr>
          <w:rFonts w:ascii="Times New Roman" w:eastAsia="Garamond" w:hAnsi="Times New Roman" w:cs="Times New Roman"/>
          <w:sz w:val="24"/>
          <w:szCs w:val="24"/>
        </w:rPr>
        <w:t>post</w:t>
      </w:r>
      <w:r w:rsidRPr="005E28AF">
        <w:rPr>
          <w:rFonts w:ascii="Times New Roman" w:eastAsia="Garamond" w:hAnsi="Times New Roman" w:cs="Times New Roman"/>
          <w:sz w:val="24"/>
          <w:szCs w:val="24"/>
        </w:rPr>
        <w:t>-incentive provided to these sample members might help increase response rates and reduce nonresponse bias</w:t>
      </w:r>
      <w:r>
        <w:rPr>
          <w:rFonts w:ascii="Times New Roman" w:eastAsia="Garamond" w:hAnsi="Times New Roman" w:cs="Times New Roman"/>
          <w:sz w:val="24"/>
          <w:szCs w:val="24"/>
        </w:rPr>
        <w:t xml:space="preserve"> in the most cost effective way</w:t>
      </w:r>
      <w:r w:rsidRPr="005E28AF">
        <w:rPr>
          <w:rFonts w:ascii="Times New Roman" w:eastAsia="Garamond" w:hAnsi="Times New Roman" w:cs="Times New Roman"/>
          <w:sz w:val="24"/>
          <w:szCs w:val="24"/>
        </w:rPr>
        <w:t>.</w:t>
      </w:r>
      <w:r w:rsidR="00125FB6">
        <w:rPr>
          <w:rFonts w:ascii="Times New Roman" w:eastAsia="Garamond" w:hAnsi="Times New Roman" w:cs="Times New Roman"/>
          <w:sz w:val="24"/>
          <w:szCs w:val="24"/>
        </w:rPr>
        <w:t xml:space="preserve"> W</w:t>
      </w:r>
      <w:r w:rsidR="007A0F2E">
        <w:rPr>
          <w:rFonts w:ascii="Times New Roman" w:eastAsia="Garamond" w:hAnsi="Times New Roman" w:cs="Times New Roman"/>
          <w:sz w:val="24"/>
          <w:szCs w:val="24"/>
        </w:rPr>
        <w:t xml:space="preserve">e will include subgroup analyses </w:t>
      </w:r>
      <w:r w:rsidR="00442BFD">
        <w:rPr>
          <w:rFonts w:ascii="Times New Roman" w:eastAsia="Garamond" w:hAnsi="Times New Roman" w:cs="Times New Roman"/>
          <w:sz w:val="24"/>
          <w:szCs w:val="24"/>
        </w:rPr>
        <w:t>(including income</w:t>
      </w:r>
      <w:r w:rsidR="003138F3">
        <w:rPr>
          <w:rFonts w:ascii="Times New Roman" w:eastAsia="Garamond" w:hAnsi="Times New Roman" w:cs="Times New Roman"/>
          <w:sz w:val="24"/>
          <w:szCs w:val="24"/>
        </w:rPr>
        <w:t xml:space="preserve"> within each</w:t>
      </w:r>
      <w:r w:rsidR="00442BFD">
        <w:rPr>
          <w:rFonts w:ascii="Times New Roman" w:eastAsia="Garamond" w:hAnsi="Times New Roman" w:cs="Times New Roman"/>
          <w:sz w:val="24"/>
          <w:szCs w:val="24"/>
        </w:rPr>
        <w:t xml:space="preserve"> state) </w:t>
      </w:r>
      <w:r w:rsidR="007A0F2E">
        <w:rPr>
          <w:rFonts w:ascii="Times New Roman" w:eastAsia="Garamond" w:hAnsi="Times New Roman" w:cs="Times New Roman"/>
          <w:sz w:val="24"/>
          <w:szCs w:val="24"/>
        </w:rPr>
        <w:t>as we</w:t>
      </w:r>
      <w:r w:rsidR="00125FB6">
        <w:rPr>
          <w:rFonts w:ascii="Times New Roman" w:eastAsia="Garamond" w:hAnsi="Times New Roman" w:cs="Times New Roman"/>
          <w:sz w:val="24"/>
          <w:szCs w:val="24"/>
        </w:rPr>
        <w:t xml:space="preserve"> review</w:t>
      </w:r>
      <w:r w:rsidR="007A0F2E">
        <w:rPr>
          <w:rFonts w:ascii="Times New Roman" w:eastAsia="Garamond" w:hAnsi="Times New Roman" w:cs="Times New Roman"/>
          <w:sz w:val="24"/>
          <w:szCs w:val="24"/>
        </w:rPr>
        <w:t xml:space="preserve"> </w:t>
      </w:r>
      <w:r w:rsidR="00442BFD">
        <w:rPr>
          <w:rFonts w:ascii="Times New Roman" w:eastAsia="Garamond" w:hAnsi="Times New Roman" w:cs="Times New Roman"/>
          <w:sz w:val="24"/>
          <w:szCs w:val="24"/>
        </w:rPr>
        <w:t>the effects of the experiment on completion rates</w:t>
      </w:r>
      <w:r w:rsidR="007A0F2E">
        <w:rPr>
          <w:rFonts w:ascii="Times New Roman" w:eastAsia="Garamond" w:hAnsi="Times New Roman" w:cs="Times New Roman"/>
          <w:sz w:val="24"/>
          <w:szCs w:val="24"/>
        </w:rPr>
        <w:t xml:space="preserve"> </w:t>
      </w:r>
      <w:r w:rsidR="00125FB6">
        <w:rPr>
          <w:rFonts w:ascii="Times New Roman" w:eastAsia="Garamond" w:hAnsi="Times New Roman" w:cs="Times New Roman"/>
          <w:sz w:val="24"/>
          <w:szCs w:val="24"/>
        </w:rPr>
        <w:t xml:space="preserve">to </w:t>
      </w:r>
      <w:r w:rsidR="007A0F2E">
        <w:rPr>
          <w:rFonts w:ascii="Times New Roman" w:eastAsia="Garamond" w:hAnsi="Times New Roman" w:cs="Times New Roman"/>
          <w:sz w:val="24"/>
          <w:szCs w:val="24"/>
        </w:rPr>
        <w:t>confirm</w:t>
      </w:r>
      <w:r w:rsidR="00125FB6">
        <w:rPr>
          <w:rFonts w:ascii="Times New Roman" w:eastAsia="Garamond" w:hAnsi="Times New Roman" w:cs="Times New Roman"/>
          <w:sz w:val="24"/>
          <w:szCs w:val="24"/>
        </w:rPr>
        <w:t xml:space="preserve"> </w:t>
      </w:r>
      <w:r w:rsidR="007A0F2E">
        <w:rPr>
          <w:rFonts w:ascii="Times New Roman" w:eastAsia="Garamond" w:hAnsi="Times New Roman" w:cs="Times New Roman"/>
          <w:sz w:val="24"/>
          <w:szCs w:val="24"/>
        </w:rPr>
        <w:t>the experiment did not have a</w:t>
      </w:r>
      <w:r w:rsidR="00125FB6">
        <w:rPr>
          <w:rFonts w:ascii="Times New Roman" w:eastAsia="Garamond" w:hAnsi="Times New Roman" w:cs="Times New Roman"/>
          <w:sz w:val="24"/>
          <w:szCs w:val="24"/>
        </w:rPr>
        <w:t xml:space="preserve"> disproportional </w:t>
      </w:r>
      <w:r w:rsidR="007A0F2E">
        <w:rPr>
          <w:rFonts w:ascii="Times New Roman" w:eastAsia="Garamond" w:hAnsi="Times New Roman" w:cs="Times New Roman"/>
          <w:sz w:val="24"/>
          <w:szCs w:val="24"/>
        </w:rPr>
        <w:t xml:space="preserve">impact </w:t>
      </w:r>
      <w:r w:rsidR="00125FB6">
        <w:rPr>
          <w:rFonts w:ascii="Times New Roman" w:eastAsia="Garamond" w:hAnsi="Times New Roman" w:cs="Times New Roman"/>
          <w:sz w:val="24"/>
          <w:szCs w:val="24"/>
        </w:rPr>
        <w:t>by income, which could add additional bias.</w:t>
      </w:r>
    </w:p>
    <w:sectPr w:rsidSect="00286B3D">
      <w:headerReference w:type="default" r:id="rId10"/>
      <w:footerReference w:type="default" r:id="rId11"/>
      <w:headerReference w:type="first" r:id="rId12"/>
      <w:footerReference w:type="first" r:id="rId13"/>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4E68" w:rsidP="002E3E35" w14:paraId="40E6607F" w14:textId="77777777">
      <w:pPr>
        <w:spacing w:line="240" w:lineRule="auto"/>
      </w:pPr>
      <w:r>
        <w:separator/>
      </w:r>
    </w:p>
  </w:endnote>
  <w:endnote w:type="continuationSeparator" w:id="1">
    <w:p w:rsidR="00C44E68" w:rsidP="002E3E35" w14:paraId="5A504C9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0810"/>
      <w:docPartObj>
        <w:docPartGallery w:val="Page Numbers (Bottom of Page)"/>
        <w:docPartUnique/>
      </w:docPartObj>
    </w:sdtPr>
    <w:sdtContent>
      <w:p w:rsidR="00733DA8" w:rsidP="00EF3507" w14:paraId="36161C1D" w14:textId="77777777">
        <w:pPr>
          <w:pStyle w:val="Footer"/>
          <w:pBdr>
            <w:bottom w:val="none" w:sz="0" w:space="0" w:color="auto"/>
          </w:pBdr>
          <w:jc w:val="center"/>
        </w:pPr>
        <w:r>
          <w:fldChar w:fldCharType="begin"/>
        </w:r>
        <w:r>
          <w:instrText xml:space="preserve"> PAGE   \* MERGEFORMAT </w:instrText>
        </w:r>
        <w:r>
          <w:fldChar w:fldCharType="separate"/>
        </w:r>
        <w:r w:rsidR="0012466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DA8" w:rsidP="00F642FA" w14:paraId="0B698C2A" w14:textId="77E32B9D">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007389"/>
      <w:docPartObj>
        <w:docPartGallery w:val="Page Numbers (Bottom of Page)"/>
        <w:docPartUnique/>
      </w:docPartObj>
    </w:sdtPr>
    <w:sdtContent>
      <w:p w:rsidR="001D5131" w:rsidP="00EF3507" w14:paraId="50B7910D" w14:textId="77777777">
        <w:pPr>
          <w:pStyle w:val="Footer"/>
          <w:pBdr>
            <w:bottom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P="00F642FA" w14:paraId="3761A48A" w14:textId="77777777">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E68" w:rsidP="00203E3B" w14:paraId="32D9DD7D" w14:textId="77777777">
      <w:pPr>
        <w:spacing w:line="240" w:lineRule="auto"/>
        <w:ind w:firstLine="0"/>
      </w:pPr>
      <w:r>
        <w:separator/>
      </w:r>
    </w:p>
  </w:footnote>
  <w:footnote w:type="continuationSeparator" w:id="1">
    <w:p w:rsidR="00C44E68" w:rsidP="00203E3B" w14:paraId="4D5DF500" w14:textId="77777777">
      <w:pPr>
        <w:spacing w:line="240" w:lineRule="auto"/>
        <w:ind w:firstLine="0"/>
      </w:pPr>
      <w:r>
        <w:separator/>
      </w:r>
    </w:p>
    <w:p w:rsidR="00C44E68" w:rsidRPr="00157CA2" w:rsidP="00203E3B" w14:paraId="288CDC57" w14:textId="77777777">
      <w:pPr>
        <w:spacing w:after="120" w:line="240" w:lineRule="auto"/>
        <w:ind w:firstLine="0"/>
        <w:rPr>
          <w:sz w:val="20"/>
        </w:rPr>
      </w:pPr>
      <w:r w:rsidRPr="00157CA2">
        <w:rPr>
          <w:i/>
          <w:sz w:val="20"/>
        </w:rPr>
        <w:t>(continued)</w:t>
      </w:r>
    </w:p>
  </w:footnote>
  <w:footnote w:id="2">
    <w:p w:rsidR="00B43735" w:rsidRPr="00635F93" w:rsidP="00635F93" w14:paraId="5FB5CA37" w14:textId="77777777">
      <w:pPr>
        <w:pStyle w:val="Bibliography"/>
        <w:spacing w:after="0" w:line="240" w:lineRule="auto"/>
        <w:contextualSpacing/>
        <w:rPr>
          <w:rFonts w:ascii="Times New Roman" w:hAnsi="Times New Roman" w:cs="Times New Roman"/>
          <w:sz w:val="18"/>
          <w:szCs w:val="18"/>
        </w:rPr>
      </w:pPr>
      <w:r w:rsidRPr="00635F93">
        <w:rPr>
          <w:rStyle w:val="FootnoteReference"/>
          <w:rFonts w:cs="Times New Roman"/>
          <w:sz w:val="18"/>
          <w:szCs w:val="18"/>
        </w:rPr>
        <w:footnoteRef/>
      </w:r>
      <w:r w:rsidRPr="00635F93">
        <w:rPr>
          <w:rFonts w:ascii="Times New Roman" w:hAnsi="Times New Roman" w:cs="Times New Roman"/>
          <w:sz w:val="18"/>
          <w:szCs w:val="18"/>
        </w:rPr>
        <w:t xml:space="preserve"> Singer E, Ye C. The use and effects of incentives in surveys. The ANNALS of the American Academy of Political and Social Science. 2013;645(1):112–41. </w:t>
      </w:r>
    </w:p>
  </w:footnote>
  <w:footnote w:id="3">
    <w:p w:rsidR="00B43735" w:rsidRPr="00635F93" w:rsidP="00635F93" w14:paraId="5C1B7805" w14:textId="77777777">
      <w:pPr>
        <w:pStyle w:val="FootnoteText"/>
        <w:spacing w:after="0"/>
        <w:rPr>
          <w:sz w:val="18"/>
          <w:szCs w:val="18"/>
        </w:rPr>
      </w:pPr>
      <w:r w:rsidRPr="00635F93">
        <w:rPr>
          <w:rStyle w:val="FootnoteReference"/>
          <w:sz w:val="18"/>
          <w:szCs w:val="18"/>
        </w:rPr>
        <w:footnoteRef/>
      </w:r>
      <w:r w:rsidRPr="00635F93">
        <w:rPr>
          <w:sz w:val="18"/>
          <w:szCs w:val="18"/>
        </w:rPr>
        <w:t xml:space="preserve"> Singer, Eleanor, et al. "The effect of incentives on response rates in interviewer-mediated surveys." Journal of official statistics 15.2 (1999): 217.</w:t>
      </w:r>
    </w:p>
  </w:footnote>
  <w:footnote w:id="4">
    <w:p w:rsidR="00B43735" w:rsidRPr="00635F93" w:rsidP="00635F93" w14:paraId="24D84211" w14:textId="77777777">
      <w:pPr>
        <w:pStyle w:val="FootnoteText"/>
        <w:spacing w:after="0"/>
        <w:rPr>
          <w:sz w:val="18"/>
          <w:szCs w:val="18"/>
        </w:rPr>
      </w:pPr>
      <w:r w:rsidRPr="00635F93">
        <w:rPr>
          <w:rStyle w:val="FootnoteReference"/>
          <w:sz w:val="18"/>
          <w:szCs w:val="18"/>
        </w:rPr>
        <w:footnoteRef/>
      </w:r>
      <w:r w:rsidRPr="00635F93">
        <w:rPr>
          <w:sz w:val="18"/>
          <w:szCs w:val="18"/>
        </w:rPr>
        <w:t xml:space="preserve"> Singer, E., and R.A. </w:t>
      </w:r>
      <w:r w:rsidRPr="00635F93">
        <w:rPr>
          <w:sz w:val="18"/>
          <w:szCs w:val="18"/>
        </w:rPr>
        <w:t>Kulka</w:t>
      </w:r>
      <w:r w:rsidRPr="00635F93">
        <w:rPr>
          <w:sz w:val="18"/>
          <w:szCs w:val="18"/>
        </w:rPr>
        <w:t xml:space="preserve">. “Paying Respondents for Survey Participation.” In Studies of Welfare Populations: Data Collection and Research Issues. Panel on Data and Methods for Measuring the Effects of Changes in Social Welfare Programs, edited by Michele Ver Ploeg, Robert A. Moffitt, and Constance F. </w:t>
      </w:r>
      <w:r w:rsidRPr="00635F93">
        <w:rPr>
          <w:sz w:val="18"/>
          <w:szCs w:val="18"/>
        </w:rPr>
        <w:t>Citro</w:t>
      </w:r>
      <w:r w:rsidRPr="00635F93">
        <w:rPr>
          <w:sz w:val="18"/>
          <w:szCs w:val="18"/>
        </w:rPr>
        <w:t>. Committee on National Statistics, Division of Behavioral and Social Sciences and Education. Washington, DC: National Academy Press, 2002, pp. 105–128.</w:t>
      </w:r>
    </w:p>
  </w:footnote>
  <w:footnote w:id="5">
    <w:p w:rsidR="00B43735" w:rsidRPr="00635F93" w:rsidP="00635F93" w14:paraId="176B4F62" w14:textId="77777777">
      <w:pPr>
        <w:pStyle w:val="Bibliography"/>
        <w:spacing w:after="0" w:line="264" w:lineRule="auto"/>
        <w:rPr>
          <w:rFonts w:ascii="Times New Roman" w:hAnsi="Times New Roman" w:cs="Times New Roman"/>
          <w:sz w:val="18"/>
          <w:szCs w:val="18"/>
        </w:rPr>
      </w:pPr>
      <w:r w:rsidRPr="00635F93">
        <w:rPr>
          <w:rStyle w:val="FootnoteReference"/>
          <w:rFonts w:cs="Times New Roman"/>
          <w:sz w:val="18"/>
          <w:szCs w:val="18"/>
        </w:rPr>
        <w:footnoteRef/>
      </w:r>
      <w:r w:rsidRPr="00635F93">
        <w:rPr>
          <w:rFonts w:ascii="Times New Roman" w:hAnsi="Times New Roman" w:cs="Times New Roman"/>
          <w:sz w:val="18"/>
          <w:szCs w:val="18"/>
        </w:rPr>
        <w:t xml:space="preserve"> Groves RM, Singer E, Corning A. Leverage-saliency theory of survey participation: description and an illustration. The Public Opinion Quarterly. 2000;64(3):299–308. </w:t>
      </w:r>
    </w:p>
  </w:footnote>
  <w:footnote w:id="6">
    <w:p w:rsidR="00B43735" w:rsidRPr="00635F93" w:rsidP="00635F93" w14:paraId="0AD127D7" w14:textId="77777777">
      <w:pPr>
        <w:pStyle w:val="Bibliography"/>
        <w:spacing w:after="0" w:line="264" w:lineRule="auto"/>
        <w:rPr>
          <w:rFonts w:ascii="Times New Roman" w:hAnsi="Times New Roman" w:cs="Times New Roman"/>
          <w:sz w:val="18"/>
          <w:szCs w:val="18"/>
        </w:rPr>
      </w:pPr>
      <w:r w:rsidRPr="00635F93">
        <w:rPr>
          <w:rStyle w:val="FootnoteReference"/>
          <w:rFonts w:cs="Times New Roman"/>
          <w:sz w:val="18"/>
          <w:szCs w:val="18"/>
        </w:rPr>
        <w:footnoteRef/>
      </w:r>
      <w:r w:rsidRPr="00635F93">
        <w:rPr>
          <w:rFonts w:ascii="Times New Roman" w:hAnsi="Times New Roman" w:cs="Times New Roman"/>
          <w:sz w:val="18"/>
          <w:szCs w:val="18"/>
        </w:rPr>
        <w:t xml:space="preserve"> Groves RM. Nonresponse rates and nonresponse bias in household surveys. Public opinion quarterly. 2006;70(5):646–75. </w:t>
      </w:r>
    </w:p>
  </w:footnote>
  <w:footnote w:id="7">
    <w:p w:rsidR="00B43735" w:rsidP="00635F93" w14:paraId="14F2104A" w14:textId="77777777">
      <w:pPr>
        <w:pStyle w:val="FootnoteText"/>
        <w:spacing w:after="0"/>
      </w:pPr>
      <w:r w:rsidRPr="00635F93">
        <w:rPr>
          <w:rStyle w:val="FootnoteReference"/>
          <w:sz w:val="18"/>
          <w:szCs w:val="18"/>
        </w:rPr>
        <w:footnoteRef/>
      </w:r>
      <w:r w:rsidRPr="00635F93">
        <w:rPr>
          <w:sz w:val="18"/>
          <w:szCs w:val="18"/>
        </w:rPr>
        <w:t xml:space="preserve"> </w:t>
      </w:r>
      <w:r w:rsidRPr="00635F93">
        <w:rPr>
          <w:sz w:val="18"/>
          <w:szCs w:val="18"/>
        </w:rPr>
        <w:t>Lepkowski</w:t>
      </w:r>
      <w:r w:rsidRPr="00635F93">
        <w:rPr>
          <w:sz w:val="18"/>
          <w:szCs w:val="18"/>
        </w:rPr>
        <w:t xml:space="preserve"> JM, Mosher WD, Groves RM, et al. Responsive design, weighting, and variance estimation in the 2006–2010 National Survey of Family Growth. National Center for Health Statistics. Vital Health Stat 2(158).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DA8" w:rsidRPr="00A47E07" w:rsidP="00A47E07" w14:paraId="03827F18" w14:textId="594D96AD">
    <w:pPr>
      <w:pStyle w:val="Header"/>
      <w:rPr>
        <w:rFonts w:cs="Arial"/>
        <w:szCs w:val="16"/>
      </w:rPr>
    </w:pPr>
    <w:r w:rsidRPr="00A47E07">
      <w:rPr>
        <w:rFonts w:cs="Arial"/>
        <w:caps w:val="0"/>
        <w:szCs w:val="16"/>
      </w:rPr>
      <w:t>FOCUS GROUP DISCUSSION PROTOCOL</w:t>
    </w:r>
    <w:r w:rsidRPr="00A47E07">
      <w:rPr>
        <w:rFonts w:cs="Arial"/>
        <w:caps w:val="0"/>
        <w:szCs w:val="16"/>
      </w:rPr>
      <w:tab/>
    </w:r>
  </w:p>
  <w:p w:rsidR="007B5100" w14:paraId="7C3A4EF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RPr="00A47E07" w:rsidP="00A47E07" w14:paraId="560B17B6" w14:textId="6BD5F64E">
    <w:pPr>
      <w:pStyle w:val="Header"/>
      <w:rPr>
        <w:rFonts w:cs="Arial"/>
        <w:szCs w:val="16"/>
      </w:rPr>
    </w:pPr>
    <w:r>
      <w:rPr>
        <w:rFonts w:cs="Arial"/>
        <w:caps w:val="0"/>
        <w:szCs w:val="16"/>
      </w:rPr>
      <w:t xml:space="preserve">Appendix </w:t>
    </w:r>
    <w:r w:rsidR="00286B3D">
      <w:rPr>
        <w:rFonts w:cs="Arial"/>
        <w:caps w:val="0"/>
        <w:szCs w:val="16"/>
      </w:rPr>
      <w:t>U</w:t>
    </w:r>
    <w:r>
      <w:rPr>
        <w:rFonts w:cs="Arial"/>
        <w:caps w:val="0"/>
        <w:szCs w:val="16"/>
      </w:rPr>
      <w:t>: Incentiv</w:t>
    </w:r>
    <w:r w:rsidR="00635F93">
      <w:rPr>
        <w:rFonts w:cs="Arial"/>
        <w:caps w:val="0"/>
        <w:szCs w:val="16"/>
      </w:rPr>
      <w:t>e Experiments</w:t>
    </w:r>
    <w:r w:rsidRPr="00A47E07">
      <w:rPr>
        <w:rFonts w:cs="Arial"/>
        <w:caps w:val="0"/>
        <w:szCs w:val="16"/>
      </w:rPr>
      <w:tab/>
    </w:r>
  </w:p>
  <w:p w:rsidR="001D5131" w14:paraId="02997CE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P="00686275" w14:paraId="3E03CE9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51C3"/>
    <w:multiLevelType w:val="hybridMultilevel"/>
    <w:tmpl w:val="7B7CA706"/>
    <w:lvl w:ilvl="0">
      <w:start w:val="1"/>
      <w:numFmt w:val="decimal"/>
      <w:lvlText w:val="%1."/>
      <w:lvlJc w:val="left"/>
      <w:pPr>
        <w:ind w:left="1150" w:hanging="360"/>
      </w:pPr>
      <w:rPr>
        <w:rFonts w:hint="default"/>
      </w:rPr>
    </w:lvl>
    <w:lvl w:ilvl="1" w:tentative="1">
      <w:start w:val="1"/>
      <w:numFmt w:val="lowerLetter"/>
      <w:lvlText w:val="%2."/>
      <w:lvlJc w:val="left"/>
      <w:pPr>
        <w:ind w:left="1870" w:hanging="360"/>
      </w:pPr>
    </w:lvl>
    <w:lvl w:ilvl="2" w:tentative="1">
      <w:start w:val="1"/>
      <w:numFmt w:val="lowerRoman"/>
      <w:lvlText w:val="%3."/>
      <w:lvlJc w:val="right"/>
      <w:pPr>
        <w:ind w:left="2590" w:hanging="180"/>
      </w:pPr>
    </w:lvl>
    <w:lvl w:ilvl="3" w:tentative="1">
      <w:start w:val="1"/>
      <w:numFmt w:val="decimal"/>
      <w:lvlText w:val="%4."/>
      <w:lvlJc w:val="left"/>
      <w:pPr>
        <w:ind w:left="3310" w:hanging="360"/>
      </w:pPr>
    </w:lvl>
    <w:lvl w:ilvl="4" w:tentative="1">
      <w:start w:val="1"/>
      <w:numFmt w:val="lowerLetter"/>
      <w:lvlText w:val="%5."/>
      <w:lvlJc w:val="left"/>
      <w:pPr>
        <w:ind w:left="4030" w:hanging="360"/>
      </w:pPr>
    </w:lvl>
    <w:lvl w:ilvl="5" w:tentative="1">
      <w:start w:val="1"/>
      <w:numFmt w:val="lowerRoman"/>
      <w:lvlText w:val="%6."/>
      <w:lvlJc w:val="right"/>
      <w:pPr>
        <w:ind w:left="4750" w:hanging="180"/>
      </w:pPr>
    </w:lvl>
    <w:lvl w:ilvl="6" w:tentative="1">
      <w:start w:val="1"/>
      <w:numFmt w:val="decimal"/>
      <w:lvlText w:val="%7."/>
      <w:lvlJc w:val="left"/>
      <w:pPr>
        <w:ind w:left="5470" w:hanging="360"/>
      </w:pPr>
    </w:lvl>
    <w:lvl w:ilvl="7" w:tentative="1">
      <w:start w:val="1"/>
      <w:numFmt w:val="lowerLetter"/>
      <w:lvlText w:val="%8."/>
      <w:lvlJc w:val="left"/>
      <w:pPr>
        <w:ind w:left="6190" w:hanging="360"/>
      </w:pPr>
    </w:lvl>
    <w:lvl w:ilvl="8" w:tentative="1">
      <w:start w:val="1"/>
      <w:numFmt w:val="lowerRoman"/>
      <w:lvlText w:val="%9."/>
      <w:lvlJc w:val="right"/>
      <w:pPr>
        <w:ind w:left="6910" w:hanging="180"/>
      </w:pPr>
    </w:lvl>
  </w:abstractNum>
  <w:abstractNum w:abstractNumId="1">
    <w:nsid w:val="0E6B6220"/>
    <w:multiLevelType w:val="hybridMultilevel"/>
    <w:tmpl w:val="177436D6"/>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2">
    <w:nsid w:val="13CE031F"/>
    <w:multiLevelType w:val="hybridMultilevel"/>
    <w:tmpl w:val="795EA4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2FF46DAC"/>
    <w:multiLevelType w:val="hybridMultilevel"/>
    <w:tmpl w:val="877C1ABC"/>
    <w:lvl w:ilvl="0">
      <w:start w:val="1"/>
      <w:numFmt w:val="decimal"/>
      <w:lvlText w:val="%1."/>
      <w:lvlJc w:val="left"/>
      <w:pPr>
        <w:ind w:left="1510" w:hanging="360"/>
      </w:pPr>
      <w:rPr>
        <w:rFonts w:hint="default"/>
        <w:i w:val="0"/>
      </w:rPr>
    </w:lvl>
    <w:lvl w:ilvl="1" w:tentative="1">
      <w:start w:val="1"/>
      <w:numFmt w:val="lowerLetter"/>
      <w:lvlText w:val="%2."/>
      <w:lvlJc w:val="left"/>
      <w:pPr>
        <w:ind w:left="2230" w:hanging="360"/>
      </w:pPr>
    </w:lvl>
    <w:lvl w:ilvl="2" w:tentative="1">
      <w:start w:val="1"/>
      <w:numFmt w:val="lowerRoman"/>
      <w:lvlText w:val="%3."/>
      <w:lvlJc w:val="right"/>
      <w:pPr>
        <w:ind w:left="2950" w:hanging="180"/>
      </w:pPr>
    </w:lvl>
    <w:lvl w:ilvl="3" w:tentative="1">
      <w:start w:val="1"/>
      <w:numFmt w:val="decimal"/>
      <w:lvlText w:val="%4."/>
      <w:lvlJc w:val="left"/>
      <w:pPr>
        <w:ind w:left="3670" w:hanging="360"/>
      </w:pPr>
    </w:lvl>
    <w:lvl w:ilvl="4" w:tentative="1">
      <w:start w:val="1"/>
      <w:numFmt w:val="lowerLetter"/>
      <w:lvlText w:val="%5."/>
      <w:lvlJc w:val="left"/>
      <w:pPr>
        <w:ind w:left="4390" w:hanging="360"/>
      </w:pPr>
    </w:lvl>
    <w:lvl w:ilvl="5" w:tentative="1">
      <w:start w:val="1"/>
      <w:numFmt w:val="lowerRoman"/>
      <w:lvlText w:val="%6."/>
      <w:lvlJc w:val="right"/>
      <w:pPr>
        <w:ind w:left="5110" w:hanging="180"/>
      </w:pPr>
    </w:lvl>
    <w:lvl w:ilvl="6" w:tentative="1">
      <w:start w:val="1"/>
      <w:numFmt w:val="decimal"/>
      <w:lvlText w:val="%7."/>
      <w:lvlJc w:val="left"/>
      <w:pPr>
        <w:ind w:left="5830" w:hanging="360"/>
      </w:pPr>
    </w:lvl>
    <w:lvl w:ilvl="7" w:tentative="1">
      <w:start w:val="1"/>
      <w:numFmt w:val="lowerLetter"/>
      <w:lvlText w:val="%8."/>
      <w:lvlJc w:val="left"/>
      <w:pPr>
        <w:ind w:left="6550" w:hanging="360"/>
      </w:pPr>
    </w:lvl>
    <w:lvl w:ilvl="8" w:tentative="1">
      <w:start w:val="1"/>
      <w:numFmt w:val="lowerRoman"/>
      <w:lvlText w:val="%9."/>
      <w:lvlJc w:val="right"/>
      <w:pPr>
        <w:ind w:left="7270" w:hanging="180"/>
      </w:pPr>
    </w:lvl>
  </w:abstractNum>
  <w:abstractNum w:abstractNumId="6">
    <w:nsid w:val="325F2325"/>
    <w:multiLevelType w:val="hybridMultilevel"/>
    <w:tmpl w:val="061006B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2475349"/>
    <w:multiLevelType w:val="hybridMultilevel"/>
    <w:tmpl w:val="20C23606"/>
    <w:lvl w:ilvl="0">
      <w:start w:val="1"/>
      <w:numFmt w:val="decimal"/>
      <w:lvlText w:val="%1."/>
      <w:lvlJc w:val="left"/>
      <w:pPr>
        <w:ind w:left="790" w:hanging="43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273029"/>
    <w:multiLevelType w:val="hybridMultilevel"/>
    <w:tmpl w:val="A3161B14"/>
    <w:lvl w:ilvl="0">
      <w:start w:val="1"/>
      <w:numFmt w:val="decimal"/>
      <w:lvlText w:val="%1."/>
      <w:lvlJc w:val="left"/>
      <w:pPr>
        <w:ind w:left="790" w:hanging="43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2B16FC"/>
    <w:multiLevelType w:val="singleLevel"/>
    <w:tmpl w:val="AD7629BC"/>
    <w:lvl w:ilvl="0">
      <w:start w:val="1"/>
      <w:numFmt w:val="bullet"/>
      <w:pStyle w:val="bullet0"/>
      <w:lvlText w:val=""/>
      <w:lvlJc w:val="left"/>
      <w:pPr>
        <w:tabs>
          <w:tab w:val="num" w:pos="720"/>
        </w:tabs>
        <w:ind w:left="720" w:hanging="360"/>
      </w:pPr>
      <w:rPr>
        <w:rFonts w:ascii="Symbol" w:hAnsi="Symbol" w:hint="default"/>
      </w:rPr>
    </w:lvl>
  </w:abstractNum>
  <w:abstractNum w:abstractNumId="10">
    <w:nsid w:val="49C6048B"/>
    <w:multiLevelType w:val="multilevel"/>
    <w:tmpl w:val="46B88634"/>
    <w:lvl w:ilvl="0">
      <w:start w:val="2"/>
      <w:numFmt w:val="decimal"/>
      <w:pStyle w:val="NumberedBullet"/>
      <w:lvlText w:val="%1."/>
      <w:lvlJc w:val="left"/>
      <w:pPr>
        <w:tabs>
          <w:tab w:val="num" w:pos="360"/>
        </w:tabs>
        <w:ind w:left="360" w:hanging="360"/>
      </w:pPr>
      <w:rPr>
        <w:rFonts w:hint="default"/>
        <w:i w:val="0"/>
        <w:i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4D754310"/>
    <w:multiLevelType w:val="hybridMultilevel"/>
    <w:tmpl w:val="25DCAACA"/>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9079F8"/>
    <w:multiLevelType w:val="hybridMultilevel"/>
    <w:tmpl w:val="4AA633C2"/>
    <w:lvl w:ilvl="0">
      <w:start w:val="1"/>
      <w:numFmt w:val="decimal"/>
      <w:pStyle w:val="Question-FirstLevel"/>
      <w:lvlText w:val="%1."/>
      <w:lvlJc w:val="left"/>
      <w:pPr>
        <w:tabs>
          <w:tab w:val="num" w:pos="630"/>
        </w:tabs>
        <w:ind w:left="630" w:hanging="360"/>
      </w:pPr>
      <w:rPr>
        <w:rFonts w:ascii="Calibri" w:hAnsi="Calibri" w:hint="default"/>
        <w:b w:val="0"/>
        <w:i w:val="0"/>
        <w:iCs/>
      </w:rPr>
    </w:lvl>
    <w:lvl w:ilvl="1">
      <w:start w:val="1"/>
      <w:numFmt w:val="decimal"/>
      <w:pStyle w:val="CommentSubject"/>
      <w:lvlText w:val="%2."/>
      <w:lvlJc w:val="left"/>
      <w:pPr>
        <w:tabs>
          <w:tab w:val="num" w:pos="990"/>
        </w:tabs>
        <w:ind w:left="990" w:hanging="360"/>
      </w:pPr>
    </w:lvl>
    <w:lvl w:ilvl="2">
      <w:start w:val="1"/>
      <w:numFmt w:val="lowerLetter"/>
      <w:lvlText w:val="%3."/>
      <w:lvlJc w:val="left"/>
      <w:pPr>
        <w:tabs>
          <w:tab w:val="num" w:pos="2160"/>
        </w:tabs>
        <w:ind w:left="2160" w:hanging="360"/>
      </w:pPr>
    </w:lvl>
    <w:lvl w:ilvl="3">
      <w:start w:val="1"/>
      <w:numFmt w:val="upperLetter"/>
      <w:lvlText w:val="%4."/>
      <w:lvlJc w:val="left"/>
      <w:pPr>
        <w:ind w:left="2880" w:hanging="540"/>
      </w:pPr>
      <w:rPr>
        <w:rFonts w:hint="default"/>
      </w:r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EF90814"/>
    <w:multiLevelType w:val="hybridMultilevel"/>
    <w:tmpl w:val="4C2C9C0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7020478C"/>
    <w:multiLevelType w:val="hybridMultilevel"/>
    <w:tmpl w:val="1BBC548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7036613">
    <w:abstractNumId w:val="15"/>
  </w:num>
  <w:num w:numId="2" w16cid:durableId="1799495925">
    <w:abstractNumId w:val="11"/>
  </w:num>
  <w:num w:numId="3" w16cid:durableId="1025983687">
    <w:abstractNumId w:val="17"/>
  </w:num>
  <w:num w:numId="4" w16cid:durableId="438641427">
    <w:abstractNumId w:val="3"/>
  </w:num>
  <w:num w:numId="5" w16cid:durableId="1071974172">
    <w:abstractNumId w:val="16"/>
  </w:num>
  <w:num w:numId="6" w16cid:durableId="384447504">
    <w:abstractNumId w:val="13"/>
  </w:num>
  <w:num w:numId="7" w16cid:durableId="1259286912">
    <w:abstractNumId w:val="10"/>
  </w:num>
  <w:num w:numId="8" w16cid:durableId="436560989">
    <w:abstractNumId w:val="4"/>
  </w:num>
  <w:num w:numId="9" w16cid:durableId="491945116">
    <w:abstractNumId w:val="12"/>
  </w:num>
  <w:num w:numId="10" w16cid:durableId="1218279309">
    <w:abstractNumId w:val="1"/>
  </w:num>
  <w:num w:numId="11" w16cid:durableId="224679922">
    <w:abstractNumId w:val="9"/>
  </w:num>
  <w:num w:numId="12" w16cid:durableId="1893954199">
    <w:abstractNumId w:val="7"/>
  </w:num>
  <w:num w:numId="13" w16cid:durableId="1630429660">
    <w:abstractNumId w:val="14"/>
  </w:num>
  <w:num w:numId="14" w16cid:durableId="1915503702">
    <w:abstractNumId w:val="6"/>
  </w:num>
  <w:num w:numId="15" w16cid:durableId="16090060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68498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25008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86299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545896">
    <w:abstractNumId w:val="8"/>
  </w:num>
  <w:num w:numId="20" w16cid:durableId="180434960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5747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511063">
    <w:abstractNumId w:val="0"/>
  </w:num>
  <w:num w:numId="23" w16cid:durableId="418796220">
    <w:abstractNumId w:val="5"/>
  </w:num>
  <w:num w:numId="24" w16cid:durableId="112138822">
    <w:abstractNumId w:val="10"/>
  </w:num>
  <w:num w:numId="25" w16cid:durableId="170066260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5E"/>
    <w:rsid w:val="000030B1"/>
    <w:rsid w:val="000106DE"/>
    <w:rsid w:val="00010CEE"/>
    <w:rsid w:val="0001587F"/>
    <w:rsid w:val="000169C0"/>
    <w:rsid w:val="00016D34"/>
    <w:rsid w:val="0002322B"/>
    <w:rsid w:val="00025424"/>
    <w:rsid w:val="0002754E"/>
    <w:rsid w:val="00031A45"/>
    <w:rsid w:val="0003265D"/>
    <w:rsid w:val="00032E4E"/>
    <w:rsid w:val="00034667"/>
    <w:rsid w:val="00040B2C"/>
    <w:rsid w:val="000423BE"/>
    <w:rsid w:val="00042419"/>
    <w:rsid w:val="00042FA8"/>
    <w:rsid w:val="00043B27"/>
    <w:rsid w:val="00047BDD"/>
    <w:rsid w:val="00053633"/>
    <w:rsid w:val="00056BC1"/>
    <w:rsid w:val="000575D5"/>
    <w:rsid w:val="000578BB"/>
    <w:rsid w:val="00060579"/>
    <w:rsid w:val="000633AA"/>
    <w:rsid w:val="0007041A"/>
    <w:rsid w:val="00075806"/>
    <w:rsid w:val="000855BD"/>
    <w:rsid w:val="00086066"/>
    <w:rsid w:val="0009143A"/>
    <w:rsid w:val="000972E1"/>
    <w:rsid w:val="000A2330"/>
    <w:rsid w:val="000A3092"/>
    <w:rsid w:val="000A5A8D"/>
    <w:rsid w:val="000A6591"/>
    <w:rsid w:val="000A7604"/>
    <w:rsid w:val="000A7FB4"/>
    <w:rsid w:val="000B521D"/>
    <w:rsid w:val="000B555A"/>
    <w:rsid w:val="000B764C"/>
    <w:rsid w:val="000C0100"/>
    <w:rsid w:val="000C25F7"/>
    <w:rsid w:val="000C2E3B"/>
    <w:rsid w:val="000C413E"/>
    <w:rsid w:val="000C7D4D"/>
    <w:rsid w:val="000D5B34"/>
    <w:rsid w:val="000D6D88"/>
    <w:rsid w:val="000D751A"/>
    <w:rsid w:val="000E0694"/>
    <w:rsid w:val="000E1C2B"/>
    <w:rsid w:val="000E2169"/>
    <w:rsid w:val="000E4C3F"/>
    <w:rsid w:val="000F260A"/>
    <w:rsid w:val="000F5E1C"/>
    <w:rsid w:val="000F677B"/>
    <w:rsid w:val="00105F55"/>
    <w:rsid w:val="001119F8"/>
    <w:rsid w:val="00112A5E"/>
    <w:rsid w:val="00112DD4"/>
    <w:rsid w:val="00113CC8"/>
    <w:rsid w:val="0011648A"/>
    <w:rsid w:val="00124666"/>
    <w:rsid w:val="00125FB6"/>
    <w:rsid w:val="00130C03"/>
    <w:rsid w:val="001311F7"/>
    <w:rsid w:val="0013184F"/>
    <w:rsid w:val="00131F00"/>
    <w:rsid w:val="0013709C"/>
    <w:rsid w:val="00146CE3"/>
    <w:rsid w:val="00147515"/>
    <w:rsid w:val="00147A74"/>
    <w:rsid w:val="00147C45"/>
    <w:rsid w:val="0015061E"/>
    <w:rsid w:val="00151E5D"/>
    <w:rsid w:val="00153585"/>
    <w:rsid w:val="00154DF1"/>
    <w:rsid w:val="00157CA2"/>
    <w:rsid w:val="00160FE3"/>
    <w:rsid w:val="00164253"/>
    <w:rsid w:val="001649D5"/>
    <w:rsid w:val="001649E6"/>
    <w:rsid w:val="00164BC2"/>
    <w:rsid w:val="00172ACC"/>
    <w:rsid w:val="001735BC"/>
    <w:rsid w:val="001739F1"/>
    <w:rsid w:val="00175935"/>
    <w:rsid w:val="00181AC8"/>
    <w:rsid w:val="00184421"/>
    <w:rsid w:val="00185CEF"/>
    <w:rsid w:val="001921A4"/>
    <w:rsid w:val="00192FDF"/>
    <w:rsid w:val="00194A0E"/>
    <w:rsid w:val="001969F1"/>
    <w:rsid w:val="00196E5A"/>
    <w:rsid w:val="00197503"/>
    <w:rsid w:val="00197AB6"/>
    <w:rsid w:val="001A3781"/>
    <w:rsid w:val="001B107D"/>
    <w:rsid w:val="001B2AF2"/>
    <w:rsid w:val="001B3063"/>
    <w:rsid w:val="001C67F9"/>
    <w:rsid w:val="001C7FBE"/>
    <w:rsid w:val="001D3544"/>
    <w:rsid w:val="001D39AA"/>
    <w:rsid w:val="001D39EC"/>
    <w:rsid w:val="001D418D"/>
    <w:rsid w:val="001D5131"/>
    <w:rsid w:val="001D661F"/>
    <w:rsid w:val="001D7B65"/>
    <w:rsid w:val="001E6E5A"/>
    <w:rsid w:val="001F6285"/>
    <w:rsid w:val="001F79C5"/>
    <w:rsid w:val="00201E7E"/>
    <w:rsid w:val="00203E3B"/>
    <w:rsid w:val="00204AB9"/>
    <w:rsid w:val="00204B23"/>
    <w:rsid w:val="00210A81"/>
    <w:rsid w:val="0021238A"/>
    <w:rsid w:val="00214E0B"/>
    <w:rsid w:val="00215C5A"/>
    <w:rsid w:val="00215E4D"/>
    <w:rsid w:val="00217CA4"/>
    <w:rsid w:val="00217FA0"/>
    <w:rsid w:val="00222226"/>
    <w:rsid w:val="00225954"/>
    <w:rsid w:val="0022714B"/>
    <w:rsid w:val="002272CB"/>
    <w:rsid w:val="002313D5"/>
    <w:rsid w:val="00231607"/>
    <w:rsid w:val="002418A8"/>
    <w:rsid w:val="0024618E"/>
    <w:rsid w:val="00247945"/>
    <w:rsid w:val="00254C89"/>
    <w:rsid w:val="00254E2D"/>
    <w:rsid w:val="00256D04"/>
    <w:rsid w:val="0026025C"/>
    <w:rsid w:val="0026713B"/>
    <w:rsid w:val="00271C83"/>
    <w:rsid w:val="0027245E"/>
    <w:rsid w:val="002733A4"/>
    <w:rsid w:val="00283304"/>
    <w:rsid w:val="0028360E"/>
    <w:rsid w:val="002857AC"/>
    <w:rsid w:val="00285A9B"/>
    <w:rsid w:val="002869EF"/>
    <w:rsid w:val="00286B3D"/>
    <w:rsid w:val="00286F1A"/>
    <w:rsid w:val="0029042C"/>
    <w:rsid w:val="00292A7F"/>
    <w:rsid w:val="00293E96"/>
    <w:rsid w:val="00297266"/>
    <w:rsid w:val="00297957"/>
    <w:rsid w:val="002A00E4"/>
    <w:rsid w:val="002A1786"/>
    <w:rsid w:val="002A2808"/>
    <w:rsid w:val="002A4F27"/>
    <w:rsid w:val="002A5F95"/>
    <w:rsid w:val="002A6552"/>
    <w:rsid w:val="002B0D7B"/>
    <w:rsid w:val="002B0E82"/>
    <w:rsid w:val="002B56A8"/>
    <w:rsid w:val="002B5FFA"/>
    <w:rsid w:val="002B71CD"/>
    <w:rsid w:val="002B76AB"/>
    <w:rsid w:val="002B7C37"/>
    <w:rsid w:val="002C1507"/>
    <w:rsid w:val="002C3CA5"/>
    <w:rsid w:val="002C71CA"/>
    <w:rsid w:val="002D262A"/>
    <w:rsid w:val="002D6763"/>
    <w:rsid w:val="002E06F1"/>
    <w:rsid w:val="002E3E35"/>
    <w:rsid w:val="002F235E"/>
    <w:rsid w:val="002F6E35"/>
    <w:rsid w:val="0030242C"/>
    <w:rsid w:val="00302890"/>
    <w:rsid w:val="003053CF"/>
    <w:rsid w:val="00306F1E"/>
    <w:rsid w:val="00307F0B"/>
    <w:rsid w:val="00310CBE"/>
    <w:rsid w:val="003138F3"/>
    <w:rsid w:val="00315DEC"/>
    <w:rsid w:val="0031655E"/>
    <w:rsid w:val="0031740A"/>
    <w:rsid w:val="00317FDB"/>
    <w:rsid w:val="00320D84"/>
    <w:rsid w:val="003215D9"/>
    <w:rsid w:val="003250D8"/>
    <w:rsid w:val="003308C3"/>
    <w:rsid w:val="00331ADC"/>
    <w:rsid w:val="00333A11"/>
    <w:rsid w:val="00341682"/>
    <w:rsid w:val="003426BF"/>
    <w:rsid w:val="00345556"/>
    <w:rsid w:val="00346E5F"/>
    <w:rsid w:val="0035526C"/>
    <w:rsid w:val="00356EC6"/>
    <w:rsid w:val="00357B5C"/>
    <w:rsid w:val="00363410"/>
    <w:rsid w:val="00363A19"/>
    <w:rsid w:val="00363BD6"/>
    <w:rsid w:val="003656C4"/>
    <w:rsid w:val="00366F93"/>
    <w:rsid w:val="00370490"/>
    <w:rsid w:val="00370BC5"/>
    <w:rsid w:val="00370D5B"/>
    <w:rsid w:val="0037192F"/>
    <w:rsid w:val="003749AC"/>
    <w:rsid w:val="00375990"/>
    <w:rsid w:val="0038189F"/>
    <w:rsid w:val="00384A00"/>
    <w:rsid w:val="00384E5E"/>
    <w:rsid w:val="003905EA"/>
    <w:rsid w:val="00391457"/>
    <w:rsid w:val="00391847"/>
    <w:rsid w:val="003921CA"/>
    <w:rsid w:val="00394544"/>
    <w:rsid w:val="00394DAA"/>
    <w:rsid w:val="003956E0"/>
    <w:rsid w:val="003969F2"/>
    <w:rsid w:val="00396FD7"/>
    <w:rsid w:val="003975BA"/>
    <w:rsid w:val="003A16DA"/>
    <w:rsid w:val="003A501E"/>
    <w:rsid w:val="003A6363"/>
    <w:rsid w:val="003A63C1"/>
    <w:rsid w:val="003C3464"/>
    <w:rsid w:val="003C3D79"/>
    <w:rsid w:val="003C7A4E"/>
    <w:rsid w:val="003E1520"/>
    <w:rsid w:val="003E2192"/>
    <w:rsid w:val="003E2C79"/>
    <w:rsid w:val="003E3505"/>
    <w:rsid w:val="003E418E"/>
    <w:rsid w:val="003E7979"/>
    <w:rsid w:val="003F4ADD"/>
    <w:rsid w:val="003F7027"/>
    <w:rsid w:val="003F7D6D"/>
    <w:rsid w:val="00404E8E"/>
    <w:rsid w:val="00406760"/>
    <w:rsid w:val="00422BCC"/>
    <w:rsid w:val="00423590"/>
    <w:rsid w:val="00426469"/>
    <w:rsid w:val="00430A83"/>
    <w:rsid w:val="00431084"/>
    <w:rsid w:val="00432CD1"/>
    <w:rsid w:val="004338FD"/>
    <w:rsid w:val="00435539"/>
    <w:rsid w:val="00436B58"/>
    <w:rsid w:val="00436BEA"/>
    <w:rsid w:val="0043732F"/>
    <w:rsid w:val="004375D8"/>
    <w:rsid w:val="00437868"/>
    <w:rsid w:val="004406E3"/>
    <w:rsid w:val="00442BFD"/>
    <w:rsid w:val="0044335E"/>
    <w:rsid w:val="00444A81"/>
    <w:rsid w:val="004533DB"/>
    <w:rsid w:val="00455D47"/>
    <w:rsid w:val="00455FE1"/>
    <w:rsid w:val="004620FF"/>
    <w:rsid w:val="00462212"/>
    <w:rsid w:val="00464B7F"/>
    <w:rsid w:val="004655C1"/>
    <w:rsid w:val="00465789"/>
    <w:rsid w:val="004662C5"/>
    <w:rsid w:val="0046648E"/>
    <w:rsid w:val="00466E5A"/>
    <w:rsid w:val="00480779"/>
    <w:rsid w:val="00485935"/>
    <w:rsid w:val="004867C2"/>
    <w:rsid w:val="0049195D"/>
    <w:rsid w:val="00491AB9"/>
    <w:rsid w:val="004934BE"/>
    <w:rsid w:val="0049397F"/>
    <w:rsid w:val="00495DE3"/>
    <w:rsid w:val="00496B8A"/>
    <w:rsid w:val="004A019D"/>
    <w:rsid w:val="004A4935"/>
    <w:rsid w:val="004B0113"/>
    <w:rsid w:val="004B12ED"/>
    <w:rsid w:val="004B47D3"/>
    <w:rsid w:val="004C498B"/>
    <w:rsid w:val="004C4D64"/>
    <w:rsid w:val="004C67B1"/>
    <w:rsid w:val="004D1EAA"/>
    <w:rsid w:val="004D2C35"/>
    <w:rsid w:val="004D6B97"/>
    <w:rsid w:val="004E049B"/>
    <w:rsid w:val="004E0535"/>
    <w:rsid w:val="004E69F7"/>
    <w:rsid w:val="004E74D1"/>
    <w:rsid w:val="004F2BAC"/>
    <w:rsid w:val="004F32CE"/>
    <w:rsid w:val="004F36C4"/>
    <w:rsid w:val="0050038C"/>
    <w:rsid w:val="00506802"/>
    <w:rsid w:val="00506F79"/>
    <w:rsid w:val="0050737D"/>
    <w:rsid w:val="00513087"/>
    <w:rsid w:val="005131C3"/>
    <w:rsid w:val="00517CF6"/>
    <w:rsid w:val="00523460"/>
    <w:rsid w:val="005257EC"/>
    <w:rsid w:val="00526576"/>
    <w:rsid w:val="00526B5C"/>
    <w:rsid w:val="00526D08"/>
    <w:rsid w:val="00531D3F"/>
    <w:rsid w:val="00533317"/>
    <w:rsid w:val="005346E8"/>
    <w:rsid w:val="00535221"/>
    <w:rsid w:val="00540352"/>
    <w:rsid w:val="005403E8"/>
    <w:rsid w:val="00543126"/>
    <w:rsid w:val="00551D48"/>
    <w:rsid w:val="00552AA7"/>
    <w:rsid w:val="005547CA"/>
    <w:rsid w:val="00555C51"/>
    <w:rsid w:val="00555F68"/>
    <w:rsid w:val="005567C3"/>
    <w:rsid w:val="005576F8"/>
    <w:rsid w:val="005607C6"/>
    <w:rsid w:val="00560D9D"/>
    <w:rsid w:val="00561ACE"/>
    <w:rsid w:val="005647B6"/>
    <w:rsid w:val="005675D4"/>
    <w:rsid w:val="0056776D"/>
    <w:rsid w:val="005720EB"/>
    <w:rsid w:val="00580A6C"/>
    <w:rsid w:val="00580EB0"/>
    <w:rsid w:val="00585F60"/>
    <w:rsid w:val="005903AC"/>
    <w:rsid w:val="005946D4"/>
    <w:rsid w:val="00594D4C"/>
    <w:rsid w:val="005975FE"/>
    <w:rsid w:val="005A151B"/>
    <w:rsid w:val="005A7F69"/>
    <w:rsid w:val="005B1A09"/>
    <w:rsid w:val="005B39F7"/>
    <w:rsid w:val="005B3BFB"/>
    <w:rsid w:val="005C2E96"/>
    <w:rsid w:val="005C2FE9"/>
    <w:rsid w:val="005C40D5"/>
    <w:rsid w:val="005C40E0"/>
    <w:rsid w:val="005D1DEB"/>
    <w:rsid w:val="005D5D21"/>
    <w:rsid w:val="005E28AF"/>
    <w:rsid w:val="005E2B24"/>
    <w:rsid w:val="005E454D"/>
    <w:rsid w:val="005F28ED"/>
    <w:rsid w:val="005F3966"/>
    <w:rsid w:val="005F6F38"/>
    <w:rsid w:val="005F6F8C"/>
    <w:rsid w:val="005F7ADD"/>
    <w:rsid w:val="005F7FEA"/>
    <w:rsid w:val="006075CC"/>
    <w:rsid w:val="00611539"/>
    <w:rsid w:val="00616DE6"/>
    <w:rsid w:val="00622372"/>
    <w:rsid w:val="00623E13"/>
    <w:rsid w:val="0062545D"/>
    <w:rsid w:val="00633E77"/>
    <w:rsid w:val="00635F93"/>
    <w:rsid w:val="0063644E"/>
    <w:rsid w:val="00636D6D"/>
    <w:rsid w:val="006371A1"/>
    <w:rsid w:val="006403C7"/>
    <w:rsid w:val="006404FF"/>
    <w:rsid w:val="00654825"/>
    <w:rsid w:val="006563F9"/>
    <w:rsid w:val="0066062F"/>
    <w:rsid w:val="00660A55"/>
    <w:rsid w:val="0066273C"/>
    <w:rsid w:val="00667319"/>
    <w:rsid w:val="00671099"/>
    <w:rsid w:val="0067358F"/>
    <w:rsid w:val="0067395C"/>
    <w:rsid w:val="00676A56"/>
    <w:rsid w:val="0068215C"/>
    <w:rsid w:val="0068230E"/>
    <w:rsid w:val="0068257B"/>
    <w:rsid w:val="00686275"/>
    <w:rsid w:val="00687FDF"/>
    <w:rsid w:val="0069799C"/>
    <w:rsid w:val="00697E5B"/>
    <w:rsid w:val="006A07E5"/>
    <w:rsid w:val="006A45F8"/>
    <w:rsid w:val="006A465C"/>
    <w:rsid w:val="006A4FFC"/>
    <w:rsid w:val="006B1180"/>
    <w:rsid w:val="006B2425"/>
    <w:rsid w:val="006B4E3F"/>
    <w:rsid w:val="006B6D4A"/>
    <w:rsid w:val="006C2620"/>
    <w:rsid w:val="006C3304"/>
    <w:rsid w:val="006C5BB5"/>
    <w:rsid w:val="006C7956"/>
    <w:rsid w:val="006D03BB"/>
    <w:rsid w:val="006D1EF9"/>
    <w:rsid w:val="006D21FF"/>
    <w:rsid w:val="006D4C3E"/>
    <w:rsid w:val="006E0D9A"/>
    <w:rsid w:val="006E3BD4"/>
    <w:rsid w:val="006E4164"/>
    <w:rsid w:val="006F265F"/>
    <w:rsid w:val="006F33DA"/>
    <w:rsid w:val="006F4AFC"/>
    <w:rsid w:val="006F4C00"/>
    <w:rsid w:val="006F50D7"/>
    <w:rsid w:val="006F730C"/>
    <w:rsid w:val="006F73F3"/>
    <w:rsid w:val="006F75E5"/>
    <w:rsid w:val="006F7C64"/>
    <w:rsid w:val="007002CD"/>
    <w:rsid w:val="00702EB1"/>
    <w:rsid w:val="00702F11"/>
    <w:rsid w:val="007043FD"/>
    <w:rsid w:val="00707736"/>
    <w:rsid w:val="00711B96"/>
    <w:rsid w:val="007222A0"/>
    <w:rsid w:val="007257C6"/>
    <w:rsid w:val="00726D60"/>
    <w:rsid w:val="0072726C"/>
    <w:rsid w:val="0072728F"/>
    <w:rsid w:val="00733DA8"/>
    <w:rsid w:val="00734400"/>
    <w:rsid w:val="007378E8"/>
    <w:rsid w:val="00742B4A"/>
    <w:rsid w:val="007503DA"/>
    <w:rsid w:val="00750D8D"/>
    <w:rsid w:val="007532FC"/>
    <w:rsid w:val="0075488B"/>
    <w:rsid w:val="00756044"/>
    <w:rsid w:val="007614D4"/>
    <w:rsid w:val="00761C9D"/>
    <w:rsid w:val="00761DA6"/>
    <w:rsid w:val="00763CA8"/>
    <w:rsid w:val="00763FD5"/>
    <w:rsid w:val="007670D3"/>
    <w:rsid w:val="007700B1"/>
    <w:rsid w:val="007764CD"/>
    <w:rsid w:val="00780B38"/>
    <w:rsid w:val="00781F52"/>
    <w:rsid w:val="007825D9"/>
    <w:rsid w:val="007845F6"/>
    <w:rsid w:val="00787CE7"/>
    <w:rsid w:val="007963EB"/>
    <w:rsid w:val="007A0F2E"/>
    <w:rsid w:val="007A1493"/>
    <w:rsid w:val="007A2D95"/>
    <w:rsid w:val="007A2E39"/>
    <w:rsid w:val="007A4FD7"/>
    <w:rsid w:val="007A556F"/>
    <w:rsid w:val="007B1192"/>
    <w:rsid w:val="007B1305"/>
    <w:rsid w:val="007B1E87"/>
    <w:rsid w:val="007B5100"/>
    <w:rsid w:val="007B5CFA"/>
    <w:rsid w:val="007C429E"/>
    <w:rsid w:val="007C6B92"/>
    <w:rsid w:val="007D2AD5"/>
    <w:rsid w:val="007D6AE7"/>
    <w:rsid w:val="007D6CFB"/>
    <w:rsid w:val="007E574B"/>
    <w:rsid w:val="007E5750"/>
    <w:rsid w:val="007E6923"/>
    <w:rsid w:val="007F1D2C"/>
    <w:rsid w:val="0080264C"/>
    <w:rsid w:val="008059AC"/>
    <w:rsid w:val="008112C1"/>
    <w:rsid w:val="00811638"/>
    <w:rsid w:val="00814AE7"/>
    <w:rsid w:val="00814EDE"/>
    <w:rsid w:val="00815382"/>
    <w:rsid w:val="00821341"/>
    <w:rsid w:val="0083011D"/>
    <w:rsid w:val="00830296"/>
    <w:rsid w:val="008321D0"/>
    <w:rsid w:val="00833B51"/>
    <w:rsid w:val="008403EE"/>
    <w:rsid w:val="008405D8"/>
    <w:rsid w:val="00841251"/>
    <w:rsid w:val="00841793"/>
    <w:rsid w:val="008525FC"/>
    <w:rsid w:val="00852D7A"/>
    <w:rsid w:val="008540D9"/>
    <w:rsid w:val="00854CC7"/>
    <w:rsid w:val="00854FD1"/>
    <w:rsid w:val="00865AD4"/>
    <w:rsid w:val="008711AA"/>
    <w:rsid w:val="00872A9C"/>
    <w:rsid w:val="008732C7"/>
    <w:rsid w:val="00877B02"/>
    <w:rsid w:val="008813AB"/>
    <w:rsid w:val="00882E5C"/>
    <w:rsid w:val="00892873"/>
    <w:rsid w:val="00893F5C"/>
    <w:rsid w:val="0089611E"/>
    <w:rsid w:val="008A1353"/>
    <w:rsid w:val="008A705A"/>
    <w:rsid w:val="008B07B5"/>
    <w:rsid w:val="008B2BAC"/>
    <w:rsid w:val="008B4050"/>
    <w:rsid w:val="008B4482"/>
    <w:rsid w:val="008B4E7B"/>
    <w:rsid w:val="008B5ADA"/>
    <w:rsid w:val="008B65E5"/>
    <w:rsid w:val="008B7CB2"/>
    <w:rsid w:val="008C0044"/>
    <w:rsid w:val="008C16FA"/>
    <w:rsid w:val="008C23C6"/>
    <w:rsid w:val="008C2B86"/>
    <w:rsid w:val="008C39E1"/>
    <w:rsid w:val="008C42DA"/>
    <w:rsid w:val="008C792F"/>
    <w:rsid w:val="008D0A9A"/>
    <w:rsid w:val="008D19C5"/>
    <w:rsid w:val="008D680C"/>
    <w:rsid w:val="008D6DE6"/>
    <w:rsid w:val="008E0151"/>
    <w:rsid w:val="008E49D2"/>
    <w:rsid w:val="008E725C"/>
    <w:rsid w:val="008E7856"/>
    <w:rsid w:val="008F2984"/>
    <w:rsid w:val="008F32DF"/>
    <w:rsid w:val="00901CA4"/>
    <w:rsid w:val="00903595"/>
    <w:rsid w:val="009059B9"/>
    <w:rsid w:val="00910B00"/>
    <w:rsid w:val="0091313F"/>
    <w:rsid w:val="009147A0"/>
    <w:rsid w:val="009157C5"/>
    <w:rsid w:val="00916FD8"/>
    <w:rsid w:val="0091711A"/>
    <w:rsid w:val="00917F77"/>
    <w:rsid w:val="0092292E"/>
    <w:rsid w:val="009250ED"/>
    <w:rsid w:val="009259C2"/>
    <w:rsid w:val="00931483"/>
    <w:rsid w:val="0093204A"/>
    <w:rsid w:val="00932E4E"/>
    <w:rsid w:val="00935598"/>
    <w:rsid w:val="00944C5E"/>
    <w:rsid w:val="00951B2F"/>
    <w:rsid w:val="009555B9"/>
    <w:rsid w:val="009617E3"/>
    <w:rsid w:val="00962492"/>
    <w:rsid w:val="009625E7"/>
    <w:rsid w:val="00963C59"/>
    <w:rsid w:val="00964824"/>
    <w:rsid w:val="00964B48"/>
    <w:rsid w:val="00975CAC"/>
    <w:rsid w:val="009766F4"/>
    <w:rsid w:val="00976BF5"/>
    <w:rsid w:val="00980F49"/>
    <w:rsid w:val="00981FE2"/>
    <w:rsid w:val="00982052"/>
    <w:rsid w:val="00982410"/>
    <w:rsid w:val="00995D54"/>
    <w:rsid w:val="009A5344"/>
    <w:rsid w:val="009B11C3"/>
    <w:rsid w:val="009B2BC8"/>
    <w:rsid w:val="009B69E2"/>
    <w:rsid w:val="009B76DA"/>
    <w:rsid w:val="009C40AE"/>
    <w:rsid w:val="009C6DF3"/>
    <w:rsid w:val="009C770A"/>
    <w:rsid w:val="009D0FD6"/>
    <w:rsid w:val="009D1D67"/>
    <w:rsid w:val="009D58E7"/>
    <w:rsid w:val="009E2852"/>
    <w:rsid w:val="009E3E68"/>
    <w:rsid w:val="009E69BF"/>
    <w:rsid w:val="009E6C29"/>
    <w:rsid w:val="009E715C"/>
    <w:rsid w:val="009E756D"/>
    <w:rsid w:val="009E7C89"/>
    <w:rsid w:val="009F1A5A"/>
    <w:rsid w:val="009F2E3C"/>
    <w:rsid w:val="009F33C2"/>
    <w:rsid w:val="00A01047"/>
    <w:rsid w:val="00A064A6"/>
    <w:rsid w:val="00A12A13"/>
    <w:rsid w:val="00A15BF6"/>
    <w:rsid w:val="00A20DC2"/>
    <w:rsid w:val="00A21897"/>
    <w:rsid w:val="00A219A4"/>
    <w:rsid w:val="00A24A03"/>
    <w:rsid w:val="00A25844"/>
    <w:rsid w:val="00A26E0C"/>
    <w:rsid w:val="00A270F8"/>
    <w:rsid w:val="00A27235"/>
    <w:rsid w:val="00A311C2"/>
    <w:rsid w:val="00A33DED"/>
    <w:rsid w:val="00A343A5"/>
    <w:rsid w:val="00A369A4"/>
    <w:rsid w:val="00A3715B"/>
    <w:rsid w:val="00A40FBE"/>
    <w:rsid w:val="00A46730"/>
    <w:rsid w:val="00A469D3"/>
    <w:rsid w:val="00A47E07"/>
    <w:rsid w:val="00A51104"/>
    <w:rsid w:val="00A51680"/>
    <w:rsid w:val="00A516A3"/>
    <w:rsid w:val="00A60379"/>
    <w:rsid w:val="00A606CF"/>
    <w:rsid w:val="00A62ECB"/>
    <w:rsid w:val="00A66515"/>
    <w:rsid w:val="00A66A4E"/>
    <w:rsid w:val="00A66FC3"/>
    <w:rsid w:val="00A74AFC"/>
    <w:rsid w:val="00A76CE1"/>
    <w:rsid w:val="00A81E86"/>
    <w:rsid w:val="00A83276"/>
    <w:rsid w:val="00A84F47"/>
    <w:rsid w:val="00A8684E"/>
    <w:rsid w:val="00A87B51"/>
    <w:rsid w:val="00A900BC"/>
    <w:rsid w:val="00A92089"/>
    <w:rsid w:val="00A953AC"/>
    <w:rsid w:val="00A96CD2"/>
    <w:rsid w:val="00AA1231"/>
    <w:rsid w:val="00AA795E"/>
    <w:rsid w:val="00AB496C"/>
    <w:rsid w:val="00AB7AB9"/>
    <w:rsid w:val="00AB7DAD"/>
    <w:rsid w:val="00AC603E"/>
    <w:rsid w:val="00AD2206"/>
    <w:rsid w:val="00AD24F3"/>
    <w:rsid w:val="00AD4E66"/>
    <w:rsid w:val="00AE3DBB"/>
    <w:rsid w:val="00AF0545"/>
    <w:rsid w:val="00B000BE"/>
    <w:rsid w:val="00B01117"/>
    <w:rsid w:val="00B01CB5"/>
    <w:rsid w:val="00B023D9"/>
    <w:rsid w:val="00B02C9E"/>
    <w:rsid w:val="00B04DDB"/>
    <w:rsid w:val="00B07873"/>
    <w:rsid w:val="00B07D25"/>
    <w:rsid w:val="00B11994"/>
    <w:rsid w:val="00B119E4"/>
    <w:rsid w:val="00B11C13"/>
    <w:rsid w:val="00B11F80"/>
    <w:rsid w:val="00B176FD"/>
    <w:rsid w:val="00B17DA8"/>
    <w:rsid w:val="00B21D4D"/>
    <w:rsid w:val="00B331F4"/>
    <w:rsid w:val="00B33BD4"/>
    <w:rsid w:val="00B42423"/>
    <w:rsid w:val="00B42685"/>
    <w:rsid w:val="00B43735"/>
    <w:rsid w:val="00B449D1"/>
    <w:rsid w:val="00B45B86"/>
    <w:rsid w:val="00B518EB"/>
    <w:rsid w:val="00B57DCF"/>
    <w:rsid w:val="00B6037C"/>
    <w:rsid w:val="00B6216E"/>
    <w:rsid w:val="00B62EF4"/>
    <w:rsid w:val="00B648EC"/>
    <w:rsid w:val="00B70517"/>
    <w:rsid w:val="00B72C2C"/>
    <w:rsid w:val="00B73D4C"/>
    <w:rsid w:val="00B80C24"/>
    <w:rsid w:val="00B83B64"/>
    <w:rsid w:val="00B86797"/>
    <w:rsid w:val="00B86E7E"/>
    <w:rsid w:val="00B87E07"/>
    <w:rsid w:val="00B9069A"/>
    <w:rsid w:val="00B90E1D"/>
    <w:rsid w:val="00B9130A"/>
    <w:rsid w:val="00B949A7"/>
    <w:rsid w:val="00B973C9"/>
    <w:rsid w:val="00B97892"/>
    <w:rsid w:val="00BA0343"/>
    <w:rsid w:val="00BA112E"/>
    <w:rsid w:val="00BA36B1"/>
    <w:rsid w:val="00BA76D9"/>
    <w:rsid w:val="00BA79D9"/>
    <w:rsid w:val="00BB000E"/>
    <w:rsid w:val="00BB3A82"/>
    <w:rsid w:val="00BB4F8E"/>
    <w:rsid w:val="00BB5573"/>
    <w:rsid w:val="00BB5649"/>
    <w:rsid w:val="00BC0616"/>
    <w:rsid w:val="00BC2121"/>
    <w:rsid w:val="00BC2562"/>
    <w:rsid w:val="00BC3468"/>
    <w:rsid w:val="00BC4B43"/>
    <w:rsid w:val="00BD10F4"/>
    <w:rsid w:val="00BD2630"/>
    <w:rsid w:val="00BE18A5"/>
    <w:rsid w:val="00BE33C8"/>
    <w:rsid w:val="00BE6894"/>
    <w:rsid w:val="00BF1CE7"/>
    <w:rsid w:val="00BF39D4"/>
    <w:rsid w:val="00BF3F82"/>
    <w:rsid w:val="00BF4616"/>
    <w:rsid w:val="00BF7326"/>
    <w:rsid w:val="00C03960"/>
    <w:rsid w:val="00C138B9"/>
    <w:rsid w:val="00C14871"/>
    <w:rsid w:val="00C1588E"/>
    <w:rsid w:val="00C247F2"/>
    <w:rsid w:val="00C2798C"/>
    <w:rsid w:val="00C4142C"/>
    <w:rsid w:val="00C44D41"/>
    <w:rsid w:val="00C44DE3"/>
    <w:rsid w:val="00C44E68"/>
    <w:rsid w:val="00C45A45"/>
    <w:rsid w:val="00C45A7C"/>
    <w:rsid w:val="00C45D90"/>
    <w:rsid w:val="00C47A9D"/>
    <w:rsid w:val="00C51094"/>
    <w:rsid w:val="00C5140F"/>
    <w:rsid w:val="00C51776"/>
    <w:rsid w:val="00C536C6"/>
    <w:rsid w:val="00C560D8"/>
    <w:rsid w:val="00C5662D"/>
    <w:rsid w:val="00C62485"/>
    <w:rsid w:val="00C6450B"/>
    <w:rsid w:val="00C66108"/>
    <w:rsid w:val="00C66AC0"/>
    <w:rsid w:val="00C72499"/>
    <w:rsid w:val="00C7488A"/>
    <w:rsid w:val="00C749D7"/>
    <w:rsid w:val="00C81C15"/>
    <w:rsid w:val="00C81CE4"/>
    <w:rsid w:val="00C83353"/>
    <w:rsid w:val="00C90FA2"/>
    <w:rsid w:val="00C94350"/>
    <w:rsid w:val="00C94B60"/>
    <w:rsid w:val="00C95148"/>
    <w:rsid w:val="00C971DE"/>
    <w:rsid w:val="00CA1FFC"/>
    <w:rsid w:val="00CA6471"/>
    <w:rsid w:val="00CA73BC"/>
    <w:rsid w:val="00CA7F45"/>
    <w:rsid w:val="00CB3552"/>
    <w:rsid w:val="00CB4AFD"/>
    <w:rsid w:val="00CB5665"/>
    <w:rsid w:val="00CB77C1"/>
    <w:rsid w:val="00CC0DF5"/>
    <w:rsid w:val="00CC2B56"/>
    <w:rsid w:val="00CD06E1"/>
    <w:rsid w:val="00CD0D49"/>
    <w:rsid w:val="00CD148B"/>
    <w:rsid w:val="00CE347E"/>
    <w:rsid w:val="00CE55BF"/>
    <w:rsid w:val="00CE614C"/>
    <w:rsid w:val="00CF2025"/>
    <w:rsid w:val="00CF6E72"/>
    <w:rsid w:val="00CF773F"/>
    <w:rsid w:val="00D04B2C"/>
    <w:rsid w:val="00D04B5A"/>
    <w:rsid w:val="00D05BD4"/>
    <w:rsid w:val="00D13A18"/>
    <w:rsid w:val="00D141F2"/>
    <w:rsid w:val="00D149C8"/>
    <w:rsid w:val="00D154AE"/>
    <w:rsid w:val="00D15F5F"/>
    <w:rsid w:val="00D17BAD"/>
    <w:rsid w:val="00D206F1"/>
    <w:rsid w:val="00D25190"/>
    <w:rsid w:val="00D3011C"/>
    <w:rsid w:val="00D3206B"/>
    <w:rsid w:val="00D32D01"/>
    <w:rsid w:val="00D36A2A"/>
    <w:rsid w:val="00D36FD6"/>
    <w:rsid w:val="00D426AD"/>
    <w:rsid w:val="00D43203"/>
    <w:rsid w:val="00D44594"/>
    <w:rsid w:val="00D46CC5"/>
    <w:rsid w:val="00D52BEF"/>
    <w:rsid w:val="00D53D74"/>
    <w:rsid w:val="00D541E7"/>
    <w:rsid w:val="00D54BF6"/>
    <w:rsid w:val="00D63A59"/>
    <w:rsid w:val="00D71B98"/>
    <w:rsid w:val="00D729C0"/>
    <w:rsid w:val="00D729ED"/>
    <w:rsid w:val="00D81FB7"/>
    <w:rsid w:val="00D838DB"/>
    <w:rsid w:val="00D84F45"/>
    <w:rsid w:val="00D854D7"/>
    <w:rsid w:val="00D856BD"/>
    <w:rsid w:val="00D8659F"/>
    <w:rsid w:val="00D90C0E"/>
    <w:rsid w:val="00D9439C"/>
    <w:rsid w:val="00DA4E74"/>
    <w:rsid w:val="00DA6784"/>
    <w:rsid w:val="00DB0CFD"/>
    <w:rsid w:val="00DB192C"/>
    <w:rsid w:val="00DB2324"/>
    <w:rsid w:val="00DB35FC"/>
    <w:rsid w:val="00DB37FF"/>
    <w:rsid w:val="00DB3F5E"/>
    <w:rsid w:val="00DB7667"/>
    <w:rsid w:val="00DC02C5"/>
    <w:rsid w:val="00DC0518"/>
    <w:rsid w:val="00DC1F96"/>
    <w:rsid w:val="00DC2044"/>
    <w:rsid w:val="00DC57DB"/>
    <w:rsid w:val="00DD2ADB"/>
    <w:rsid w:val="00DE222B"/>
    <w:rsid w:val="00DF3111"/>
    <w:rsid w:val="00DF4330"/>
    <w:rsid w:val="00DF4F75"/>
    <w:rsid w:val="00DF7006"/>
    <w:rsid w:val="00E021E3"/>
    <w:rsid w:val="00E03DB4"/>
    <w:rsid w:val="00E141D5"/>
    <w:rsid w:val="00E15AD4"/>
    <w:rsid w:val="00E16443"/>
    <w:rsid w:val="00E202FA"/>
    <w:rsid w:val="00E218CA"/>
    <w:rsid w:val="00E22C51"/>
    <w:rsid w:val="00E2458E"/>
    <w:rsid w:val="00E253D5"/>
    <w:rsid w:val="00E25645"/>
    <w:rsid w:val="00E37406"/>
    <w:rsid w:val="00E4054A"/>
    <w:rsid w:val="00E4096D"/>
    <w:rsid w:val="00E41FF2"/>
    <w:rsid w:val="00E42570"/>
    <w:rsid w:val="00E4482D"/>
    <w:rsid w:val="00E50C9B"/>
    <w:rsid w:val="00E55240"/>
    <w:rsid w:val="00E57389"/>
    <w:rsid w:val="00E57A14"/>
    <w:rsid w:val="00E6337E"/>
    <w:rsid w:val="00E64671"/>
    <w:rsid w:val="00E655FB"/>
    <w:rsid w:val="00E66F9D"/>
    <w:rsid w:val="00E67AF9"/>
    <w:rsid w:val="00E71EDC"/>
    <w:rsid w:val="00E76CB8"/>
    <w:rsid w:val="00E77EEF"/>
    <w:rsid w:val="00E81DAA"/>
    <w:rsid w:val="00E85F06"/>
    <w:rsid w:val="00E877DB"/>
    <w:rsid w:val="00EA2F43"/>
    <w:rsid w:val="00EA7EEE"/>
    <w:rsid w:val="00EB175C"/>
    <w:rsid w:val="00EB7B14"/>
    <w:rsid w:val="00EC4A25"/>
    <w:rsid w:val="00EE11F8"/>
    <w:rsid w:val="00EE145D"/>
    <w:rsid w:val="00EE3C1D"/>
    <w:rsid w:val="00EE7788"/>
    <w:rsid w:val="00EF14AC"/>
    <w:rsid w:val="00EF2082"/>
    <w:rsid w:val="00EF3507"/>
    <w:rsid w:val="00EF7B17"/>
    <w:rsid w:val="00F01485"/>
    <w:rsid w:val="00F04524"/>
    <w:rsid w:val="00F0490D"/>
    <w:rsid w:val="00F07599"/>
    <w:rsid w:val="00F1029B"/>
    <w:rsid w:val="00F12333"/>
    <w:rsid w:val="00F14FDC"/>
    <w:rsid w:val="00F17CFA"/>
    <w:rsid w:val="00F220AC"/>
    <w:rsid w:val="00F2315C"/>
    <w:rsid w:val="00F24948"/>
    <w:rsid w:val="00F318F6"/>
    <w:rsid w:val="00F326A0"/>
    <w:rsid w:val="00F35CF4"/>
    <w:rsid w:val="00F43593"/>
    <w:rsid w:val="00F44272"/>
    <w:rsid w:val="00F50D7B"/>
    <w:rsid w:val="00F553C3"/>
    <w:rsid w:val="00F55BA3"/>
    <w:rsid w:val="00F567E2"/>
    <w:rsid w:val="00F57C92"/>
    <w:rsid w:val="00F60084"/>
    <w:rsid w:val="00F601E7"/>
    <w:rsid w:val="00F6063A"/>
    <w:rsid w:val="00F60738"/>
    <w:rsid w:val="00F61242"/>
    <w:rsid w:val="00F6274E"/>
    <w:rsid w:val="00F642FA"/>
    <w:rsid w:val="00F70118"/>
    <w:rsid w:val="00F770B2"/>
    <w:rsid w:val="00F81C42"/>
    <w:rsid w:val="00F83875"/>
    <w:rsid w:val="00F85145"/>
    <w:rsid w:val="00F85583"/>
    <w:rsid w:val="00F92064"/>
    <w:rsid w:val="00F9218C"/>
    <w:rsid w:val="00F923F5"/>
    <w:rsid w:val="00F93A13"/>
    <w:rsid w:val="00F95C36"/>
    <w:rsid w:val="00FA03B3"/>
    <w:rsid w:val="00FA55BD"/>
    <w:rsid w:val="00FB0524"/>
    <w:rsid w:val="00FB1E59"/>
    <w:rsid w:val="00FC0289"/>
    <w:rsid w:val="00FC50A5"/>
    <w:rsid w:val="00FC6324"/>
    <w:rsid w:val="00FC6C0D"/>
    <w:rsid w:val="00FC7A60"/>
    <w:rsid w:val="00FC7F31"/>
    <w:rsid w:val="00FD0F17"/>
    <w:rsid w:val="00FD2452"/>
    <w:rsid w:val="00FD327B"/>
    <w:rsid w:val="00FE0380"/>
    <w:rsid w:val="00FE1900"/>
    <w:rsid w:val="00FE217E"/>
    <w:rsid w:val="00FE3270"/>
    <w:rsid w:val="00FE5257"/>
    <w:rsid w:val="00FE671B"/>
    <w:rsid w:val="00FE7DA9"/>
    <w:rsid w:val="00FF4446"/>
    <w:rsid w:val="00FF4671"/>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0276C7"/>
  <w15:docId w15:val="{E1C52FB8-DF7F-4AA3-A38F-2C3DE70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B3F5E"/>
    <w:pPr>
      <w:numPr>
        <w:numId w:val="1"/>
      </w:numPr>
      <w:spacing w:after="120" w:line="240" w:lineRule="auto"/>
      <w:ind w:left="450" w:hanging="450"/>
    </w:pPr>
  </w:style>
  <w:style w:type="paragraph" w:customStyle="1" w:styleId="BulletLastSS">
    <w:name w:val="Bullet (Last SS)"/>
    <w:basedOn w:val="Bullet"/>
    <w:next w:val="NormalSS"/>
    <w:qFormat/>
    <w:rsid w:val="00DB3F5E"/>
    <w:pPr>
      <w:numPr>
        <w:numId w:val="2"/>
      </w:numPr>
      <w:spacing w:after="240"/>
      <w:ind w:left="450" w:hanging="45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 Char,F1 Char,Footnote Text Char Char Char,Footnote Text ERA Char,Footnote Text ERA1 Char,Footnote Text ERA11 Char,Footnote Text ERA111 Char,Footnote Text ERA12 Char,Footnote Text ERA2 Char,Footnote Text ERA3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DB3F5E"/>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DB3F5E"/>
    <w:pPr>
      <w:numPr>
        <w:numId w:val="24"/>
      </w:numPr>
      <w:tabs>
        <w:tab w:val="left" w:pos="432"/>
      </w:tabs>
      <w:spacing w:after="36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DB3F5E"/>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D90C0E"/>
    <w:pPr>
      <w:spacing w:line="240" w:lineRule="auto"/>
      <w:ind w:left="720" w:firstLine="0"/>
      <w:contextualSpacing/>
    </w:pPr>
    <w:rPr>
      <w:rFonts w:ascii="Calibri" w:hAnsi="Calibri"/>
      <w:szCs w:val="24"/>
      <w:lang w:bidi="en-US"/>
    </w:rPr>
  </w:style>
  <w:style w:type="character" w:styleId="IntenseEmphasis">
    <w:name w:val="Intense Emphasis"/>
    <w:basedOn w:val="DefaultParagraphFont"/>
    <w:uiPriority w:val="21"/>
    <w:qFormat/>
    <w:rsid w:val="00D90C0E"/>
    <w:rPr>
      <w:b/>
      <w:i/>
      <w:sz w:val="24"/>
      <w:szCs w:val="24"/>
      <w:u w:val="single"/>
    </w:rPr>
  </w:style>
  <w:style w:type="paragraph" w:styleId="BodyText">
    <w:name w:val="Body Text"/>
    <w:basedOn w:val="Normal"/>
    <w:link w:val="BodyTextChar"/>
    <w:rsid w:val="00D90C0E"/>
    <w:pPr>
      <w:spacing w:line="240" w:lineRule="auto"/>
      <w:ind w:firstLine="0"/>
    </w:pPr>
  </w:style>
  <w:style w:type="character" w:customStyle="1" w:styleId="BodyTextChar">
    <w:name w:val="Body Text Char"/>
    <w:basedOn w:val="DefaultParagraphFont"/>
    <w:link w:val="BodyText"/>
    <w:rsid w:val="00D90C0E"/>
    <w:rPr>
      <w:rFonts w:eastAsia="Times New Roman" w:cs="Times New Roman"/>
      <w:szCs w:val="20"/>
    </w:rPr>
  </w:style>
  <w:style w:type="paragraph" w:customStyle="1" w:styleId="Topicareatitle">
    <w:name w:val="Topic area title"/>
    <w:basedOn w:val="Normal"/>
    <w:link w:val="TopicareatitleChar"/>
    <w:qFormat/>
    <w:rsid w:val="00D90C0E"/>
    <w:pPr>
      <w:spacing w:before="480" w:after="200" w:line="276" w:lineRule="auto"/>
      <w:ind w:firstLine="0"/>
    </w:pPr>
    <w:rPr>
      <w:rFonts w:ascii="Calibri" w:eastAsia="Calibri" w:hAnsi="Calibri" w:cs="Arial"/>
      <w:sz w:val="22"/>
      <w:szCs w:val="22"/>
      <w:u w:val="single"/>
    </w:rPr>
  </w:style>
  <w:style w:type="character" w:customStyle="1" w:styleId="TopicareatitleChar">
    <w:name w:val="Topic area title Char"/>
    <w:basedOn w:val="DefaultParagraphFont"/>
    <w:link w:val="Topicareatitle"/>
    <w:rsid w:val="00D90C0E"/>
    <w:rPr>
      <w:rFonts w:ascii="Calibri" w:eastAsia="Calibri" w:hAnsi="Calibri" w:cs="Arial"/>
      <w:sz w:val="22"/>
      <w:szCs w:val="22"/>
      <w:u w:val="single"/>
    </w:rPr>
  </w:style>
  <w:style w:type="character" w:customStyle="1" w:styleId="ListParagraphChar">
    <w:name w:val="List Paragraph Char"/>
    <w:basedOn w:val="DefaultParagraphFont"/>
    <w:link w:val="ListParagraph"/>
    <w:uiPriority w:val="34"/>
    <w:rsid w:val="00D90C0E"/>
    <w:rPr>
      <w:rFonts w:ascii="Calibri" w:eastAsia="Times New Roman" w:hAnsi="Calibri" w:cs="Times New Roman"/>
      <w:lang w:bidi="en-US"/>
    </w:rPr>
  </w:style>
  <w:style w:type="paragraph" w:customStyle="1" w:styleId="Gnormal">
    <w:name w:val="G_normal"/>
    <w:basedOn w:val="Normal"/>
    <w:rsid w:val="00D90C0E"/>
    <w:pPr>
      <w:tabs>
        <w:tab w:val="left" w:pos="432"/>
      </w:tabs>
      <w:spacing w:after="240" w:line="240" w:lineRule="auto"/>
      <w:jc w:val="both"/>
    </w:pPr>
    <w:rPr>
      <w:rFonts w:ascii="Garamond" w:hAnsi="Garamond"/>
    </w:rPr>
  </w:style>
  <w:style w:type="paragraph" w:customStyle="1" w:styleId="write-up">
    <w:name w:val="write-up"/>
    <w:basedOn w:val="NormalSS"/>
    <w:rsid w:val="00D90C0E"/>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40" w:hanging="540"/>
    </w:pPr>
    <w:rPr>
      <w:snapToGrid w:val="0"/>
    </w:rPr>
  </w:style>
  <w:style w:type="paragraph" w:styleId="CommentText">
    <w:name w:val="annotation text"/>
    <w:basedOn w:val="Normal"/>
    <w:link w:val="CommentTextChar"/>
    <w:uiPriority w:val="99"/>
    <w:unhideWhenUsed/>
    <w:rsid w:val="00D90C0E"/>
    <w:pPr>
      <w:spacing w:line="240" w:lineRule="auto"/>
    </w:pPr>
    <w:rPr>
      <w:sz w:val="20"/>
    </w:rPr>
  </w:style>
  <w:style w:type="character" w:customStyle="1" w:styleId="CommentTextChar">
    <w:name w:val="Comment Text Char"/>
    <w:basedOn w:val="DefaultParagraphFont"/>
    <w:link w:val="CommentText"/>
    <w:uiPriority w:val="99"/>
    <w:rsid w:val="00D90C0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90C0E"/>
    <w:pPr>
      <w:numPr>
        <w:ilvl w:val="1"/>
        <w:numId w:val="9"/>
      </w:numPr>
      <w:tabs>
        <w:tab w:val="clear" w:pos="990"/>
      </w:tabs>
      <w:spacing w:after="200" w:line="276" w:lineRule="auto"/>
      <w:ind w:left="0" w:firstLine="0"/>
    </w:pPr>
    <w:rPr>
      <w:rFonts w:ascii="Calibri" w:eastAsia="Calibri" w:hAnsi="Calibri"/>
      <w:b/>
      <w:bCs/>
    </w:rPr>
  </w:style>
  <w:style w:type="character" w:customStyle="1" w:styleId="CommentSubjectChar">
    <w:name w:val="Comment Subject Char"/>
    <w:basedOn w:val="CommentTextChar"/>
    <w:link w:val="CommentSubject"/>
    <w:uiPriority w:val="99"/>
    <w:semiHidden/>
    <w:rsid w:val="00D90C0E"/>
    <w:rPr>
      <w:rFonts w:ascii="Calibri" w:eastAsia="Calibri" w:hAnsi="Calibri" w:cs="Times New Roman"/>
      <w:b/>
      <w:bCs/>
      <w:sz w:val="20"/>
      <w:szCs w:val="20"/>
    </w:rPr>
  </w:style>
  <w:style w:type="paragraph" w:customStyle="1" w:styleId="Question-FirstLevel">
    <w:name w:val="Question-First Level"/>
    <w:basedOn w:val="Normal"/>
    <w:qFormat/>
    <w:rsid w:val="00D90C0E"/>
    <w:pPr>
      <w:numPr>
        <w:numId w:val="9"/>
      </w:numPr>
      <w:spacing w:before="240" w:after="120" w:line="320" w:lineRule="exact"/>
    </w:pPr>
    <w:rPr>
      <w:rFonts w:ascii="Calibri" w:eastAsia="Calibri" w:hAnsi="Calibri"/>
      <w:sz w:val="22"/>
    </w:rPr>
  </w:style>
  <w:style w:type="paragraph" w:customStyle="1" w:styleId="bullet0">
    <w:name w:val="bullet"/>
    <w:rsid w:val="00D25190"/>
    <w:pPr>
      <w:numPr>
        <w:numId w:val="11"/>
      </w:numPr>
      <w:tabs>
        <w:tab w:val="num" w:pos="360"/>
        <w:tab w:val="clear" w:pos="720"/>
      </w:tabs>
      <w:spacing w:after="180"/>
      <w:ind w:left="792" w:right="360"/>
      <w:jc w:val="both"/>
    </w:pPr>
    <w:rPr>
      <w:rFonts w:eastAsia="Times New Roman" w:cs="Times New Roman"/>
      <w:szCs w:val="20"/>
    </w:rPr>
  </w:style>
  <w:style w:type="character" w:styleId="CommentReference">
    <w:name w:val="annotation reference"/>
    <w:basedOn w:val="DefaultParagraphFont"/>
    <w:uiPriority w:val="99"/>
    <w:semiHidden/>
    <w:unhideWhenUsed/>
    <w:rsid w:val="00B449D1"/>
    <w:rPr>
      <w:sz w:val="16"/>
      <w:szCs w:val="16"/>
    </w:rPr>
  </w:style>
  <w:style w:type="table" w:customStyle="1" w:styleId="MathUBaseTable">
    <w:name w:val="MathU Base Table"/>
    <w:basedOn w:val="TableNormal"/>
    <w:uiPriority w:val="99"/>
    <w:rsid w:val="004338FD"/>
    <w:pPr>
      <w:spacing w:before="40" w:after="20"/>
    </w:pPr>
    <w:rPr>
      <w:rFonts w:ascii="Arial" w:hAnsi="Arial" w:eastAsiaTheme="minorHAnsi"/>
      <w:sz w:val="18"/>
      <w:szCs w:val="22"/>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Bibliography">
    <w:name w:val="Bibliography"/>
    <w:basedOn w:val="Normal"/>
    <w:next w:val="Normal"/>
    <w:unhideWhenUsed/>
    <w:qFormat/>
    <w:rsid w:val="00B43735"/>
    <w:pPr>
      <w:spacing w:after="160" w:line="259" w:lineRule="auto"/>
      <w:ind w:firstLine="0"/>
    </w:pPr>
    <w:rPr>
      <w:rFonts w:asciiTheme="minorHAnsi" w:eastAsiaTheme="minorHAnsi" w:hAnsiTheme="minorHAnsi" w:cstheme="minorBidi"/>
      <w:sz w:val="22"/>
      <w:szCs w:val="22"/>
    </w:rPr>
  </w:style>
  <w:style w:type="paragraph" w:customStyle="1" w:styleId="Paragraph">
    <w:name w:val="Paragraph"/>
    <w:basedOn w:val="Normal"/>
    <w:qFormat/>
    <w:rsid w:val="00B43735"/>
    <w:pPr>
      <w:spacing w:after="160" w:line="264" w:lineRule="auto"/>
      <w:ind w:firstLine="0"/>
    </w:pPr>
    <w:rPr>
      <w:rFonts w:asciiTheme="minorHAnsi" w:eastAsiaTheme="minorHAnsi" w:hAnsiTheme="minorHAnsi" w:cstheme="minorBidi"/>
      <w:sz w:val="22"/>
      <w:szCs w:val="22"/>
    </w:rPr>
  </w:style>
  <w:style w:type="paragraph" w:customStyle="1" w:styleId="Reference">
    <w:name w:val="Reference"/>
    <w:basedOn w:val="ListContinue"/>
    <w:qFormat/>
    <w:rsid w:val="00B43735"/>
    <w:pPr>
      <w:keepLines/>
      <w:spacing w:after="80" w:line="264" w:lineRule="auto"/>
      <w:ind w:hanging="360"/>
      <w:contextualSpacing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43735"/>
    <w:rPr>
      <w:color w:val="0000FF"/>
      <w:u w:val="single"/>
    </w:rPr>
  </w:style>
  <w:style w:type="paragraph" w:styleId="ListContinue">
    <w:name w:val="List Continue"/>
    <w:basedOn w:val="Normal"/>
    <w:uiPriority w:val="99"/>
    <w:semiHidden/>
    <w:unhideWhenUsed/>
    <w:rsid w:val="00B43735"/>
    <w:pPr>
      <w:spacing w:after="120"/>
      <w:ind w:left="360"/>
      <w:contextualSpacing/>
    </w:pPr>
  </w:style>
  <w:style w:type="character" w:styleId="Strong">
    <w:name w:val="Strong"/>
    <w:basedOn w:val="DefaultParagraphFont"/>
    <w:uiPriority w:val="22"/>
    <w:qFormat/>
    <w:rsid w:val="00CD06E1"/>
    <w:rPr>
      <w:b/>
      <w:bCs/>
    </w:rPr>
  </w:style>
  <w:style w:type="paragraph" w:styleId="Revision">
    <w:name w:val="Revision"/>
    <w:hidden/>
    <w:uiPriority w:val="99"/>
    <w:semiHidden/>
    <w:rsid w:val="003A6363"/>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BB4B6-C937-4FD6-801C-406D7E81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Kim McDonald</cp:lastModifiedBy>
  <cp:revision>2</cp:revision>
  <dcterms:created xsi:type="dcterms:W3CDTF">2024-03-15T20:42:00Z</dcterms:created>
  <dcterms:modified xsi:type="dcterms:W3CDTF">2024-03-15T20:42:00Z</dcterms:modified>
</cp:coreProperties>
</file>