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3D48" w:rsidRPr="004D574D" w:rsidP="009E3D48" w14:paraId="51B27533" w14:textId="77777777">
      <w:pPr>
        <w:jc w:val="center"/>
        <w:rPr>
          <w:rFonts w:ascii="Arial" w:hAnsi="Arial" w:cs="Arial"/>
          <w:b/>
          <w:bCs/>
          <w:szCs w:val="24"/>
        </w:rPr>
      </w:pPr>
      <w:r w:rsidRPr="004D574D">
        <w:rPr>
          <w:rFonts w:ascii="Arial" w:hAnsi="Arial" w:cs="Arial"/>
          <w:b/>
          <w:bCs/>
          <w:szCs w:val="24"/>
        </w:rPr>
        <w:t>SUPPORTING STATEMENT</w:t>
      </w:r>
    </w:p>
    <w:p w:rsidR="00A24315" w:rsidRPr="004D574D" w:rsidP="009E3D48" w14:paraId="4646F613" w14:textId="6C5585FD">
      <w:pPr>
        <w:jc w:val="center"/>
        <w:rPr>
          <w:rFonts w:ascii="Arial" w:hAnsi="Arial" w:cs="Arial"/>
          <w:szCs w:val="24"/>
        </w:rPr>
      </w:pPr>
      <w:r w:rsidRPr="004D574D">
        <w:rPr>
          <w:rFonts w:ascii="Arial" w:hAnsi="Arial" w:cs="Arial"/>
          <w:szCs w:val="24"/>
        </w:rPr>
        <w:t>Internal Revenue Service</w:t>
      </w:r>
      <w:r w:rsidR="00AF2B60">
        <w:rPr>
          <w:rFonts w:ascii="Arial" w:hAnsi="Arial" w:cs="Arial"/>
          <w:szCs w:val="24"/>
        </w:rPr>
        <w:t xml:space="preserve"> (IRS)</w:t>
      </w:r>
      <w:r w:rsidRPr="004D574D">
        <w:rPr>
          <w:rFonts w:ascii="Arial" w:hAnsi="Arial" w:cs="Arial"/>
          <w:szCs w:val="24"/>
        </w:rPr>
        <w:t xml:space="preserve"> </w:t>
      </w:r>
    </w:p>
    <w:p w:rsidR="00021EAB" w:rsidP="00021EAB" w14:paraId="690EFA02" w14:textId="0563445B">
      <w:pPr>
        <w:ind w:left="540"/>
        <w:jc w:val="center"/>
        <w:rPr>
          <w:rFonts w:ascii="Arial" w:hAnsi="Arial" w:cs="Arial"/>
          <w:szCs w:val="24"/>
        </w:rPr>
      </w:pPr>
      <w:r w:rsidRPr="00021EAB">
        <w:rPr>
          <w:rFonts w:ascii="Arial" w:hAnsi="Arial" w:cs="Arial"/>
          <w:szCs w:val="24"/>
        </w:rPr>
        <w:t>Report</w:t>
      </w:r>
      <w:r>
        <w:rPr>
          <w:rFonts w:ascii="Arial" w:hAnsi="Arial" w:cs="Arial"/>
          <w:szCs w:val="24"/>
        </w:rPr>
        <w:t>ing</w:t>
      </w:r>
      <w:r w:rsidRPr="00021EAB">
        <w:rPr>
          <w:rFonts w:ascii="Arial" w:hAnsi="Arial" w:cs="Arial"/>
          <w:szCs w:val="24"/>
        </w:rPr>
        <w:t xml:space="preserve"> </w:t>
      </w:r>
      <w:r>
        <w:rPr>
          <w:rFonts w:ascii="Arial" w:hAnsi="Arial" w:cs="Arial"/>
          <w:szCs w:val="24"/>
        </w:rPr>
        <w:t xml:space="preserve">of </w:t>
      </w:r>
      <w:r w:rsidRPr="00021EAB">
        <w:rPr>
          <w:rFonts w:ascii="Arial" w:hAnsi="Arial" w:cs="Arial"/>
          <w:szCs w:val="24"/>
        </w:rPr>
        <w:t>suspected tax law violations</w:t>
      </w:r>
    </w:p>
    <w:p w:rsidR="00F87A66" w:rsidRPr="004D574D" w:rsidP="00021EAB" w14:paraId="45E14AAF" w14:textId="61573166">
      <w:pPr>
        <w:ind w:left="540"/>
        <w:jc w:val="center"/>
        <w:rPr>
          <w:rFonts w:ascii="Arial" w:hAnsi="Arial" w:cs="Arial"/>
          <w:b/>
          <w:bCs/>
          <w:szCs w:val="24"/>
        </w:rPr>
      </w:pPr>
      <w:r w:rsidRPr="004D574D">
        <w:rPr>
          <w:rFonts w:ascii="Arial" w:hAnsi="Arial" w:cs="Arial"/>
          <w:szCs w:val="24"/>
        </w:rPr>
        <w:t xml:space="preserve">OMB Control Number </w:t>
      </w:r>
      <w:r w:rsidRPr="004D574D">
        <w:rPr>
          <w:rFonts w:ascii="Arial" w:hAnsi="Arial" w:cs="Arial"/>
          <w:b/>
          <w:bCs/>
          <w:szCs w:val="24"/>
        </w:rPr>
        <w:t>1545-</w:t>
      </w:r>
      <w:r w:rsidR="00021EAB">
        <w:rPr>
          <w:rFonts w:ascii="Arial" w:hAnsi="Arial" w:cs="Arial"/>
          <w:b/>
          <w:bCs/>
          <w:szCs w:val="24"/>
        </w:rPr>
        <w:t>1960</w:t>
      </w:r>
    </w:p>
    <w:p w:rsidR="009E3D48" w:rsidRPr="004D574D" w:rsidP="009E3D48" w14:paraId="6EFAFEB4" w14:textId="77777777">
      <w:pPr>
        <w:rPr>
          <w:rFonts w:ascii="Arial" w:hAnsi="Arial" w:cs="Arial"/>
          <w:b/>
          <w:bCs/>
          <w:szCs w:val="24"/>
          <w:u w:val="single"/>
        </w:rPr>
      </w:pPr>
    </w:p>
    <w:p w:rsidR="009E3D48" w:rsidRPr="004D574D" w:rsidP="009E3D48" w14:paraId="2E0A2525"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CIRCUMSTANCES NECESSITATING COLLECTION OF INFORMATION </w:t>
      </w:r>
    </w:p>
    <w:p w:rsidR="00197CEF" w:rsidRPr="004D574D" w:rsidP="00197CEF" w14:paraId="563FC9B1" w14:textId="77777777">
      <w:pPr>
        <w:ind w:left="648" w:right="-72" w:hanging="720"/>
        <w:rPr>
          <w:rFonts w:ascii="Arial" w:hAnsi="Arial" w:cs="Arial"/>
          <w:b/>
          <w:szCs w:val="24"/>
          <w:u w:val="single"/>
        </w:rPr>
      </w:pPr>
      <w:r w:rsidRPr="004D574D">
        <w:rPr>
          <w:rFonts w:ascii="Arial" w:hAnsi="Arial" w:cs="Arial"/>
          <w:szCs w:val="24"/>
        </w:rPr>
        <w:t xml:space="preserve">    </w:t>
      </w:r>
      <w:r w:rsidRPr="004D574D">
        <w:rPr>
          <w:rFonts w:ascii="Arial" w:hAnsi="Arial" w:cs="Arial"/>
          <w:b/>
          <w:szCs w:val="24"/>
          <w:u w:val="single"/>
        </w:rPr>
        <w:t xml:space="preserve">  </w:t>
      </w:r>
    </w:p>
    <w:p w:rsidR="000E3A83" w:rsidP="003D03A8" w14:paraId="78AABB87" w14:textId="229D6D23">
      <w:pPr>
        <w:ind w:left="540"/>
        <w:rPr>
          <w:rFonts w:ascii="Arial" w:hAnsi="Arial" w:cs="Arial"/>
          <w:szCs w:val="24"/>
        </w:rPr>
      </w:pPr>
      <w:r>
        <w:rPr>
          <w:rFonts w:ascii="Arial" w:hAnsi="Arial" w:cs="Arial"/>
          <w:szCs w:val="24"/>
        </w:rPr>
        <w:t>Taxpayers u</w:t>
      </w:r>
      <w:r w:rsidRPr="00021EAB" w:rsidR="002C6BA7">
        <w:rPr>
          <w:rFonts w:ascii="Arial" w:hAnsi="Arial" w:cs="Arial"/>
          <w:szCs w:val="24"/>
        </w:rPr>
        <w:t xml:space="preserve">se the Form 3949-A, </w:t>
      </w:r>
      <w:r w:rsidRPr="00021EAB" w:rsidR="002C6BA7">
        <w:rPr>
          <w:rFonts w:ascii="Arial" w:hAnsi="Arial" w:cs="Arial"/>
          <w:i/>
          <w:iCs/>
          <w:szCs w:val="24"/>
        </w:rPr>
        <w:t>Information Referral</w:t>
      </w:r>
      <w:r w:rsidR="002C6BA7">
        <w:rPr>
          <w:rFonts w:ascii="Arial" w:hAnsi="Arial" w:cs="Arial"/>
          <w:i/>
          <w:iCs/>
          <w:szCs w:val="24"/>
        </w:rPr>
        <w:t>,</w:t>
      </w:r>
      <w:r w:rsidRPr="00021EAB" w:rsidR="002C6BA7">
        <w:rPr>
          <w:rFonts w:ascii="Arial" w:hAnsi="Arial" w:cs="Arial"/>
          <w:szCs w:val="24"/>
        </w:rPr>
        <w:t xml:space="preserve"> </w:t>
      </w:r>
      <w:r>
        <w:rPr>
          <w:rFonts w:ascii="Arial" w:hAnsi="Arial" w:cs="Arial"/>
          <w:szCs w:val="24"/>
        </w:rPr>
        <w:t xml:space="preserve">to report alleged tax law violations by individuals or businesses. </w:t>
      </w:r>
      <w:r w:rsidR="005D1EF5">
        <w:rPr>
          <w:rFonts w:ascii="Arial" w:hAnsi="Arial" w:cs="Arial"/>
          <w:szCs w:val="24"/>
        </w:rPr>
        <w:t xml:space="preserve">The information provided is </w:t>
      </w:r>
      <w:r w:rsidR="00845BD4">
        <w:rPr>
          <w:rFonts w:ascii="Arial" w:hAnsi="Arial" w:cs="Arial"/>
          <w:szCs w:val="24"/>
        </w:rPr>
        <w:t xml:space="preserve">voluntary and </w:t>
      </w:r>
      <w:r w:rsidR="00E82385">
        <w:rPr>
          <w:rFonts w:ascii="Arial" w:hAnsi="Arial" w:cs="Arial"/>
          <w:szCs w:val="24"/>
        </w:rPr>
        <w:t xml:space="preserve">kept </w:t>
      </w:r>
      <w:r w:rsidR="00845BD4">
        <w:rPr>
          <w:rFonts w:ascii="Arial" w:hAnsi="Arial" w:cs="Arial"/>
          <w:szCs w:val="24"/>
        </w:rPr>
        <w:t xml:space="preserve">confidential. </w:t>
      </w:r>
    </w:p>
    <w:p w:rsidR="003D03A8" w:rsidP="003D03A8" w14:paraId="07BC013E" w14:textId="77777777">
      <w:pPr>
        <w:ind w:left="540"/>
        <w:rPr>
          <w:rFonts w:ascii="Arial" w:hAnsi="Arial" w:cs="Arial"/>
          <w:szCs w:val="24"/>
        </w:rPr>
      </w:pPr>
    </w:p>
    <w:p w:rsidR="00021EAB" w:rsidRPr="00021EAB" w:rsidP="00AB1788" w14:paraId="5A9D179F" w14:textId="54EE3973">
      <w:pPr>
        <w:ind w:left="540"/>
        <w:rPr>
          <w:rFonts w:ascii="Arial" w:hAnsi="Arial" w:cs="Arial"/>
          <w:szCs w:val="24"/>
        </w:rPr>
      </w:pPr>
      <w:r w:rsidRPr="00021EAB">
        <w:rPr>
          <w:rFonts w:ascii="Arial" w:hAnsi="Arial" w:cs="Arial"/>
          <w:szCs w:val="24"/>
        </w:rPr>
        <w:t>T</w:t>
      </w:r>
      <w:r w:rsidR="003D03A8">
        <w:rPr>
          <w:rFonts w:ascii="Arial" w:hAnsi="Arial" w:cs="Arial"/>
          <w:szCs w:val="24"/>
        </w:rPr>
        <w:t xml:space="preserve">he types of tax law violation that can be reported with Form 3949-A </w:t>
      </w:r>
      <w:r w:rsidRPr="00021EAB">
        <w:rPr>
          <w:rFonts w:ascii="Arial" w:hAnsi="Arial" w:cs="Arial"/>
          <w:szCs w:val="24"/>
        </w:rPr>
        <w:t>include:</w:t>
      </w:r>
    </w:p>
    <w:p w:rsidR="00021EAB" w:rsidRPr="00EA12FD" w:rsidP="00EA12FD" w14:paraId="57A018DC" w14:textId="521EC3CC">
      <w:pPr>
        <w:pStyle w:val="ListParagraph"/>
        <w:numPr>
          <w:ilvl w:val="0"/>
          <w:numId w:val="2"/>
        </w:numPr>
        <w:ind w:left="1170"/>
        <w:rPr>
          <w:rFonts w:ascii="Arial" w:hAnsi="Arial" w:cs="Arial"/>
          <w:szCs w:val="24"/>
        </w:rPr>
      </w:pPr>
      <w:r w:rsidRPr="00EA12FD">
        <w:rPr>
          <w:rFonts w:ascii="Arial" w:hAnsi="Arial" w:cs="Arial"/>
          <w:szCs w:val="24"/>
        </w:rPr>
        <w:t>False exemptions or deductions</w:t>
      </w:r>
      <w:r w:rsidR="00DF78BB">
        <w:rPr>
          <w:rFonts w:ascii="Arial" w:hAnsi="Arial" w:cs="Arial"/>
          <w:szCs w:val="24"/>
        </w:rPr>
        <w:t>,</w:t>
      </w:r>
    </w:p>
    <w:p w:rsidR="00021EAB" w:rsidRPr="00EA12FD" w:rsidP="00EA12FD" w14:paraId="33E6918E" w14:textId="014A4CD8">
      <w:pPr>
        <w:pStyle w:val="ListParagraph"/>
        <w:numPr>
          <w:ilvl w:val="0"/>
          <w:numId w:val="2"/>
        </w:numPr>
        <w:ind w:left="1170"/>
        <w:rPr>
          <w:rFonts w:ascii="Arial" w:hAnsi="Arial" w:cs="Arial"/>
          <w:szCs w:val="24"/>
        </w:rPr>
      </w:pPr>
      <w:r w:rsidRPr="00EA12FD">
        <w:rPr>
          <w:rFonts w:ascii="Arial" w:hAnsi="Arial" w:cs="Arial"/>
          <w:szCs w:val="24"/>
        </w:rPr>
        <w:t>Kickbacks</w:t>
      </w:r>
      <w:r w:rsidR="00DF78BB">
        <w:rPr>
          <w:rFonts w:ascii="Arial" w:hAnsi="Arial" w:cs="Arial"/>
          <w:szCs w:val="24"/>
        </w:rPr>
        <w:t>,</w:t>
      </w:r>
    </w:p>
    <w:p w:rsidR="00021EAB" w:rsidRPr="00EA12FD" w:rsidP="00EA12FD" w14:paraId="2F6AC210" w14:textId="1A72A4E1">
      <w:pPr>
        <w:pStyle w:val="ListParagraph"/>
        <w:numPr>
          <w:ilvl w:val="0"/>
          <w:numId w:val="2"/>
        </w:numPr>
        <w:ind w:left="1170"/>
        <w:rPr>
          <w:rFonts w:ascii="Arial" w:hAnsi="Arial" w:cs="Arial"/>
          <w:szCs w:val="24"/>
        </w:rPr>
      </w:pPr>
      <w:r w:rsidRPr="00EA12FD">
        <w:rPr>
          <w:rFonts w:ascii="Arial" w:hAnsi="Arial" w:cs="Arial"/>
          <w:szCs w:val="24"/>
        </w:rPr>
        <w:t>A false or altered document</w:t>
      </w:r>
      <w:r w:rsidR="00DF78BB">
        <w:rPr>
          <w:rFonts w:ascii="Arial" w:hAnsi="Arial" w:cs="Arial"/>
          <w:szCs w:val="24"/>
        </w:rPr>
        <w:t>,</w:t>
      </w:r>
    </w:p>
    <w:p w:rsidR="00021EAB" w:rsidRPr="00EA12FD" w:rsidP="00EA12FD" w14:paraId="2DA3B29C" w14:textId="0889F88C">
      <w:pPr>
        <w:pStyle w:val="ListParagraph"/>
        <w:numPr>
          <w:ilvl w:val="0"/>
          <w:numId w:val="2"/>
        </w:numPr>
        <w:ind w:left="1170"/>
        <w:rPr>
          <w:rFonts w:ascii="Arial" w:hAnsi="Arial" w:cs="Arial"/>
          <w:szCs w:val="24"/>
        </w:rPr>
      </w:pPr>
      <w:r w:rsidRPr="00EA12FD">
        <w:rPr>
          <w:rFonts w:ascii="Arial" w:hAnsi="Arial" w:cs="Arial"/>
          <w:szCs w:val="24"/>
        </w:rPr>
        <w:t>Failure to pay tax</w:t>
      </w:r>
      <w:r w:rsidR="00477D0E">
        <w:rPr>
          <w:rFonts w:ascii="Arial" w:hAnsi="Arial" w:cs="Arial"/>
          <w:szCs w:val="24"/>
        </w:rPr>
        <w:t xml:space="preserve"> or withhold taxes</w:t>
      </w:r>
      <w:r w:rsidR="00DF78BB">
        <w:rPr>
          <w:rFonts w:ascii="Arial" w:hAnsi="Arial" w:cs="Arial"/>
          <w:szCs w:val="24"/>
        </w:rPr>
        <w:t>,</w:t>
      </w:r>
    </w:p>
    <w:p w:rsidR="00021EAB" w:rsidRPr="00EA12FD" w:rsidP="00EA12FD" w14:paraId="7C07D97E" w14:textId="4CBF54DB">
      <w:pPr>
        <w:pStyle w:val="ListParagraph"/>
        <w:numPr>
          <w:ilvl w:val="0"/>
          <w:numId w:val="2"/>
        </w:numPr>
        <w:ind w:left="1170"/>
        <w:rPr>
          <w:rFonts w:ascii="Arial" w:hAnsi="Arial" w:cs="Arial"/>
          <w:szCs w:val="24"/>
        </w:rPr>
      </w:pPr>
      <w:r w:rsidRPr="00EA12FD">
        <w:rPr>
          <w:rFonts w:ascii="Arial" w:hAnsi="Arial" w:cs="Arial"/>
          <w:szCs w:val="24"/>
        </w:rPr>
        <w:t>Unreported</w:t>
      </w:r>
      <w:r w:rsidR="00477D0E">
        <w:rPr>
          <w:rFonts w:ascii="Arial" w:hAnsi="Arial" w:cs="Arial"/>
          <w:szCs w:val="24"/>
        </w:rPr>
        <w:t xml:space="preserve"> or unsubstantiated</w:t>
      </w:r>
      <w:r w:rsidRPr="00EA12FD">
        <w:rPr>
          <w:rFonts w:ascii="Arial" w:hAnsi="Arial" w:cs="Arial"/>
          <w:szCs w:val="24"/>
        </w:rPr>
        <w:t xml:space="preserve"> income</w:t>
      </w:r>
      <w:r w:rsidR="00DF78BB">
        <w:rPr>
          <w:rFonts w:ascii="Arial" w:hAnsi="Arial" w:cs="Arial"/>
          <w:szCs w:val="24"/>
        </w:rPr>
        <w:t>,</w:t>
      </w:r>
    </w:p>
    <w:p w:rsidR="00021EAB" w:rsidRPr="00EA12FD" w:rsidP="00EA12FD" w14:paraId="542FBA46" w14:textId="25DE369F">
      <w:pPr>
        <w:pStyle w:val="ListParagraph"/>
        <w:numPr>
          <w:ilvl w:val="0"/>
          <w:numId w:val="2"/>
        </w:numPr>
        <w:ind w:left="1170"/>
        <w:rPr>
          <w:rFonts w:ascii="Arial" w:hAnsi="Arial" w:cs="Arial"/>
          <w:szCs w:val="24"/>
        </w:rPr>
      </w:pPr>
      <w:r w:rsidRPr="00EA12FD">
        <w:rPr>
          <w:rFonts w:ascii="Arial" w:hAnsi="Arial" w:cs="Arial"/>
          <w:szCs w:val="24"/>
        </w:rPr>
        <w:t>Organized crime</w:t>
      </w:r>
      <w:r w:rsidR="00DF78BB">
        <w:rPr>
          <w:rFonts w:ascii="Arial" w:hAnsi="Arial" w:cs="Arial"/>
          <w:szCs w:val="24"/>
        </w:rPr>
        <w:t>,</w:t>
      </w:r>
    </w:p>
    <w:p w:rsidR="00021EAB" w:rsidRPr="00EA12FD" w:rsidP="00EA12FD" w14:paraId="4609E0E0" w14:textId="4A825E38">
      <w:pPr>
        <w:pStyle w:val="ListParagraph"/>
        <w:numPr>
          <w:ilvl w:val="0"/>
          <w:numId w:val="2"/>
        </w:numPr>
        <w:ind w:left="1170"/>
        <w:rPr>
          <w:rFonts w:ascii="Arial" w:hAnsi="Arial" w:cs="Arial"/>
          <w:szCs w:val="24"/>
        </w:rPr>
      </w:pPr>
      <w:r w:rsidRPr="00EA12FD">
        <w:rPr>
          <w:rFonts w:ascii="Arial" w:hAnsi="Arial" w:cs="Arial"/>
          <w:szCs w:val="24"/>
        </w:rPr>
        <w:t xml:space="preserve">Failure to </w:t>
      </w:r>
      <w:r w:rsidR="00DF78BB">
        <w:rPr>
          <w:rFonts w:ascii="Arial" w:hAnsi="Arial" w:cs="Arial"/>
          <w:szCs w:val="24"/>
        </w:rPr>
        <w:t>file a return,</w:t>
      </w:r>
    </w:p>
    <w:p w:rsidR="00115335" w:rsidP="00AB1788" w14:paraId="12B6933C" w14:textId="7D47F3A5">
      <w:pPr>
        <w:pStyle w:val="ListParagraph"/>
        <w:numPr>
          <w:ilvl w:val="0"/>
          <w:numId w:val="2"/>
        </w:numPr>
        <w:ind w:left="1170"/>
        <w:rPr>
          <w:rFonts w:ascii="Arial" w:hAnsi="Arial" w:cs="Arial"/>
          <w:szCs w:val="24"/>
        </w:rPr>
      </w:pPr>
      <w:r>
        <w:rPr>
          <w:rFonts w:ascii="Arial" w:hAnsi="Arial" w:cs="Arial"/>
          <w:szCs w:val="24"/>
        </w:rPr>
        <w:t>Multiple filings or filing multiple returns,</w:t>
      </w:r>
    </w:p>
    <w:p w:rsidR="00DF78BB" w:rsidP="00AB1788" w14:paraId="46702AF5" w14:textId="5F7F4058">
      <w:pPr>
        <w:pStyle w:val="ListParagraph"/>
        <w:numPr>
          <w:ilvl w:val="0"/>
          <w:numId w:val="2"/>
        </w:numPr>
        <w:ind w:left="1170"/>
        <w:rPr>
          <w:rFonts w:ascii="Arial" w:hAnsi="Arial" w:cs="Arial"/>
          <w:szCs w:val="24"/>
        </w:rPr>
      </w:pPr>
      <w:r>
        <w:rPr>
          <w:rFonts w:ascii="Arial" w:hAnsi="Arial" w:cs="Arial"/>
          <w:szCs w:val="24"/>
        </w:rPr>
        <w:t xml:space="preserve">Earned Income Credit violations, </w:t>
      </w:r>
    </w:p>
    <w:p w:rsidR="00DF78BB" w:rsidP="00AB1788" w14:paraId="29E97C13" w14:textId="078A2250">
      <w:pPr>
        <w:pStyle w:val="ListParagraph"/>
        <w:numPr>
          <w:ilvl w:val="0"/>
          <w:numId w:val="2"/>
        </w:numPr>
        <w:ind w:left="1170"/>
        <w:rPr>
          <w:rFonts w:ascii="Arial" w:hAnsi="Arial" w:cs="Arial"/>
          <w:szCs w:val="24"/>
        </w:rPr>
      </w:pPr>
      <w:r>
        <w:rPr>
          <w:rFonts w:ascii="Arial" w:hAnsi="Arial" w:cs="Arial"/>
          <w:szCs w:val="24"/>
        </w:rPr>
        <w:t xml:space="preserve">Illegal wagering or gambling income, </w:t>
      </w:r>
    </w:p>
    <w:p w:rsidR="00DF78BB" w:rsidP="00AB1788" w14:paraId="7A87B32D" w14:textId="06E79DEB">
      <w:pPr>
        <w:pStyle w:val="ListParagraph"/>
        <w:numPr>
          <w:ilvl w:val="0"/>
          <w:numId w:val="2"/>
        </w:numPr>
        <w:ind w:left="1170"/>
        <w:rPr>
          <w:rFonts w:ascii="Arial" w:hAnsi="Arial" w:cs="Arial"/>
          <w:szCs w:val="24"/>
        </w:rPr>
      </w:pPr>
      <w:r>
        <w:rPr>
          <w:rFonts w:ascii="Arial" w:hAnsi="Arial" w:cs="Arial"/>
          <w:szCs w:val="24"/>
        </w:rPr>
        <w:t xml:space="preserve">Illegal drug income, </w:t>
      </w:r>
    </w:p>
    <w:p w:rsidR="00DF78BB" w:rsidRPr="00EA12FD" w:rsidP="00EA12FD" w14:paraId="36B4EB88" w14:textId="28965FEE">
      <w:pPr>
        <w:pStyle w:val="ListParagraph"/>
        <w:numPr>
          <w:ilvl w:val="0"/>
          <w:numId w:val="2"/>
        </w:numPr>
        <w:ind w:left="1170"/>
        <w:rPr>
          <w:rFonts w:ascii="Arial" w:hAnsi="Arial" w:cs="Arial"/>
          <w:szCs w:val="24"/>
        </w:rPr>
      </w:pPr>
      <w:r>
        <w:rPr>
          <w:rFonts w:ascii="Arial" w:hAnsi="Arial" w:cs="Arial"/>
          <w:szCs w:val="24"/>
        </w:rPr>
        <w:t xml:space="preserve">Public or political corruption. </w:t>
      </w:r>
    </w:p>
    <w:p w:rsidR="004747D3" w:rsidP="004747D3" w14:paraId="5A810152" w14:textId="77777777">
      <w:pPr>
        <w:ind w:left="1440"/>
        <w:rPr>
          <w:rFonts w:ascii="Arial" w:hAnsi="Arial" w:cs="Arial"/>
          <w:szCs w:val="24"/>
        </w:rPr>
      </w:pPr>
    </w:p>
    <w:p w:rsidR="00722FCB" w:rsidP="00AB4DE7" w14:paraId="755852C9" w14:textId="6E665632">
      <w:pPr>
        <w:ind w:left="540"/>
        <w:rPr>
          <w:rFonts w:ascii="Arial" w:hAnsi="Arial" w:cs="Arial"/>
          <w:szCs w:val="24"/>
        </w:rPr>
      </w:pPr>
      <w:r>
        <w:rPr>
          <w:rFonts w:ascii="Arial" w:hAnsi="Arial" w:cs="Arial"/>
          <w:szCs w:val="24"/>
        </w:rPr>
        <w:t xml:space="preserve">The authority for IRS to collect this information is under 26 USC 7801. </w:t>
      </w:r>
    </w:p>
    <w:p w:rsidR="004747D3" w:rsidP="00AB4DE7" w14:paraId="0D656155" w14:textId="77777777">
      <w:pPr>
        <w:ind w:left="540"/>
        <w:rPr>
          <w:rFonts w:ascii="Arial" w:hAnsi="Arial" w:cs="Arial"/>
          <w:szCs w:val="24"/>
        </w:rPr>
      </w:pPr>
    </w:p>
    <w:p w:rsidR="00AB4DE7" w:rsidP="00AB4DE7" w14:paraId="3CCE8F0F" w14:textId="02659081">
      <w:pPr>
        <w:ind w:left="540"/>
        <w:rPr>
          <w:rFonts w:ascii="Arial" w:hAnsi="Arial" w:cs="Arial"/>
          <w:szCs w:val="24"/>
        </w:rPr>
      </w:pPr>
      <w:r>
        <w:rPr>
          <w:rFonts w:ascii="Arial" w:hAnsi="Arial" w:cs="Arial"/>
          <w:szCs w:val="24"/>
        </w:rPr>
        <w:t xml:space="preserve">There are no changes to the burden previously approved.  </w:t>
      </w:r>
      <w:r w:rsidR="00CF3F4A">
        <w:rPr>
          <w:rFonts w:ascii="Arial" w:hAnsi="Arial" w:cs="Arial"/>
          <w:szCs w:val="24"/>
        </w:rPr>
        <w:t xml:space="preserve">This </w:t>
      </w:r>
      <w:r w:rsidR="005916A4">
        <w:rPr>
          <w:rFonts w:ascii="Arial" w:hAnsi="Arial" w:cs="Arial"/>
          <w:szCs w:val="24"/>
        </w:rPr>
        <w:t xml:space="preserve">request is being submitted </w:t>
      </w:r>
      <w:r>
        <w:rPr>
          <w:rFonts w:ascii="Arial" w:hAnsi="Arial" w:cs="Arial"/>
          <w:szCs w:val="24"/>
        </w:rPr>
        <w:t xml:space="preserve">for </w:t>
      </w:r>
      <w:r w:rsidR="005916A4">
        <w:rPr>
          <w:rFonts w:ascii="Arial" w:hAnsi="Arial" w:cs="Arial"/>
          <w:szCs w:val="24"/>
        </w:rPr>
        <w:t xml:space="preserve">renewal purposes.    </w:t>
      </w:r>
    </w:p>
    <w:p w:rsidR="00AB4DE7" w:rsidRPr="004D574D" w:rsidP="00AB4DE7" w14:paraId="1DCBB062" w14:textId="77777777">
      <w:pPr>
        <w:ind w:left="540"/>
        <w:rPr>
          <w:rFonts w:ascii="Arial" w:hAnsi="Arial" w:cs="Arial"/>
          <w:szCs w:val="24"/>
        </w:rPr>
      </w:pPr>
    </w:p>
    <w:p w:rsidR="009E3D48" w:rsidRPr="004D574D" w:rsidP="009E3D48" w14:paraId="381808F1"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USE OF DATA </w:t>
      </w:r>
    </w:p>
    <w:p w:rsidR="009E3D48" w:rsidRPr="004D574D" w:rsidP="009E3D48" w14:paraId="0D1BE17E" w14:textId="77777777">
      <w:pPr>
        <w:tabs>
          <w:tab w:val="left" w:pos="540"/>
        </w:tabs>
        <w:ind w:left="540" w:hanging="540"/>
        <w:rPr>
          <w:rFonts w:ascii="Arial" w:hAnsi="Arial" w:cs="Arial"/>
          <w:szCs w:val="24"/>
        </w:rPr>
      </w:pPr>
    </w:p>
    <w:p w:rsidR="00E20185" w:rsidRPr="004D574D" w:rsidP="00E20185" w14:paraId="01A64D62" w14:textId="5A2B3A33">
      <w:pPr>
        <w:ind w:left="540"/>
        <w:rPr>
          <w:rFonts w:ascii="Arial" w:eastAsia="Times New Roman" w:hAnsi="Arial" w:cs="Arial"/>
          <w:szCs w:val="24"/>
        </w:rPr>
      </w:pPr>
      <w:r w:rsidRPr="00CF3F4A">
        <w:rPr>
          <w:rFonts w:ascii="Arial" w:eastAsia="Times New Roman" w:hAnsi="Arial" w:cs="Arial"/>
          <w:szCs w:val="24"/>
        </w:rPr>
        <w:t xml:space="preserve">This information </w:t>
      </w:r>
      <w:r>
        <w:rPr>
          <w:rFonts w:ascii="Arial" w:eastAsia="Times New Roman" w:hAnsi="Arial" w:cs="Arial"/>
          <w:szCs w:val="24"/>
        </w:rPr>
        <w:t xml:space="preserve">requested in this collection </w:t>
      </w:r>
      <w:r w:rsidRPr="00CF3F4A">
        <w:rPr>
          <w:rFonts w:ascii="Arial" w:eastAsia="Times New Roman" w:hAnsi="Arial" w:cs="Arial"/>
          <w:szCs w:val="24"/>
        </w:rPr>
        <w:t>is used by the IRS to identify</w:t>
      </w:r>
      <w:r>
        <w:rPr>
          <w:rFonts w:ascii="Arial" w:eastAsia="Times New Roman" w:hAnsi="Arial" w:cs="Arial"/>
          <w:szCs w:val="24"/>
        </w:rPr>
        <w:t xml:space="preserve"> and evaluate </w:t>
      </w:r>
      <w:r w:rsidR="004747D3">
        <w:rPr>
          <w:rFonts w:ascii="Arial" w:eastAsia="Times New Roman" w:hAnsi="Arial" w:cs="Arial"/>
          <w:szCs w:val="24"/>
        </w:rPr>
        <w:t xml:space="preserve">whether there is legitimate concern of tax law violations.  </w:t>
      </w:r>
    </w:p>
    <w:p w:rsidR="00E20185" w:rsidRPr="004D574D" w:rsidP="00E20185" w14:paraId="63F35B53" w14:textId="77777777">
      <w:pPr>
        <w:widowControl w:val="0"/>
        <w:autoSpaceDE w:val="0"/>
        <w:autoSpaceDN w:val="0"/>
        <w:adjustRightInd w:val="0"/>
        <w:rPr>
          <w:rFonts w:ascii="Arial" w:eastAsia="Times New Roman" w:hAnsi="Arial" w:cs="Arial"/>
          <w:szCs w:val="24"/>
          <w:u w:val="single"/>
        </w:rPr>
      </w:pPr>
    </w:p>
    <w:p w:rsidR="009E3D48" w:rsidRPr="004D574D" w:rsidP="009E3D48" w14:paraId="0A037E3C"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USE OF IMPROVED INFORMATION TECHNOLOGY TO REDUCE BURDEN </w:t>
      </w:r>
    </w:p>
    <w:p w:rsidR="009E3D48" w:rsidRPr="004D574D" w:rsidP="009E3D48" w14:paraId="430E8522" w14:textId="77777777">
      <w:pPr>
        <w:tabs>
          <w:tab w:val="left" w:pos="540"/>
        </w:tabs>
        <w:ind w:left="540" w:hanging="540"/>
        <w:rPr>
          <w:rFonts w:ascii="Arial" w:hAnsi="Arial" w:cs="Arial"/>
          <w:szCs w:val="24"/>
        </w:rPr>
      </w:pPr>
    </w:p>
    <w:p w:rsidR="00801000" w:rsidRPr="006151E8" w:rsidP="004747D3" w14:paraId="1F16522E" w14:textId="2AFF6039">
      <w:pPr>
        <w:ind w:left="540"/>
        <w:rPr>
          <w:rFonts w:ascii="Arial" w:hAnsi="Arial" w:cs="Arial"/>
          <w:szCs w:val="24"/>
        </w:rPr>
      </w:pPr>
      <w:r>
        <w:rPr>
          <w:rFonts w:ascii="Arial" w:hAnsi="Arial" w:cs="Arial"/>
          <w:szCs w:val="24"/>
        </w:rPr>
        <w:t>The public</w:t>
      </w:r>
      <w:r w:rsidRPr="00021EAB">
        <w:rPr>
          <w:rFonts w:ascii="Arial" w:hAnsi="Arial" w:cs="Arial"/>
          <w:szCs w:val="24"/>
        </w:rPr>
        <w:t xml:space="preserve"> can submit Form 3949-A by mail</w:t>
      </w:r>
      <w:r w:rsidR="003151DC">
        <w:rPr>
          <w:rFonts w:ascii="Arial" w:hAnsi="Arial" w:cs="Arial"/>
          <w:szCs w:val="24"/>
        </w:rPr>
        <w:t xml:space="preserve"> or online</w:t>
      </w:r>
      <w:r w:rsidRPr="006151E8" w:rsidR="004747D3">
        <w:rPr>
          <w:rFonts w:ascii="Arial" w:hAnsi="Arial" w:cs="Arial"/>
          <w:color w:val="000000"/>
          <w:szCs w:val="24"/>
        </w:rPr>
        <w:t xml:space="preserve"> through the </w:t>
      </w:r>
      <w:hyperlink r:id="rId8" w:history="1">
        <w:r w:rsidRPr="006151E8" w:rsidR="004747D3">
          <w:rPr>
            <w:rStyle w:val="Hyperlink"/>
            <w:rFonts w:ascii="Arial" w:hAnsi="Arial" w:cs="Arial"/>
            <w:szCs w:val="24"/>
          </w:rPr>
          <w:t>Form</w:t>
        </w:r>
        <w:r w:rsidR="002C6BA7">
          <w:rPr>
            <w:rStyle w:val="Hyperlink"/>
            <w:rFonts w:ascii="Arial" w:hAnsi="Arial" w:cs="Arial"/>
            <w:szCs w:val="24"/>
          </w:rPr>
          <w:t xml:space="preserve"> </w:t>
        </w:r>
        <w:r w:rsidRPr="006151E8" w:rsidR="004747D3">
          <w:rPr>
            <w:rStyle w:val="Hyperlink"/>
            <w:rFonts w:ascii="Arial" w:hAnsi="Arial" w:cs="Arial"/>
            <w:szCs w:val="24"/>
          </w:rPr>
          <w:t>3949-A Information Referral</w:t>
        </w:r>
      </w:hyperlink>
      <w:r w:rsidRPr="006151E8" w:rsidR="004747D3">
        <w:rPr>
          <w:rFonts w:ascii="Arial" w:hAnsi="Arial" w:cs="Arial"/>
          <w:color w:val="005887"/>
          <w:szCs w:val="24"/>
        </w:rPr>
        <w:t xml:space="preserve"> </w:t>
      </w:r>
      <w:r w:rsidRPr="006151E8" w:rsidR="004747D3">
        <w:rPr>
          <w:rFonts w:ascii="Arial" w:hAnsi="Arial" w:cs="Arial"/>
          <w:color w:val="000000"/>
          <w:szCs w:val="24"/>
        </w:rPr>
        <w:t>online experience.</w:t>
      </w:r>
      <w:r w:rsidRPr="006151E8" w:rsidR="00AF2B60">
        <w:rPr>
          <w:rFonts w:ascii="Arial" w:hAnsi="Arial" w:cs="Arial"/>
          <w:szCs w:val="24"/>
        </w:rPr>
        <w:t xml:space="preserve">   </w:t>
      </w:r>
    </w:p>
    <w:p w:rsidR="00E20185" w:rsidRPr="004D574D" w:rsidP="00801000" w14:paraId="365B669C" w14:textId="77777777">
      <w:pPr>
        <w:tabs>
          <w:tab w:val="left" w:pos="540"/>
        </w:tabs>
        <w:ind w:left="540" w:hanging="540"/>
        <w:rPr>
          <w:rFonts w:ascii="Arial" w:hAnsi="Arial" w:cs="Arial"/>
          <w:szCs w:val="24"/>
        </w:rPr>
      </w:pPr>
    </w:p>
    <w:p w:rsidR="009E3D48" w:rsidRPr="004D574D" w:rsidP="009E3D48" w14:paraId="6B7C357A"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EFFORTS TO IDENTIFY DUPLICATION </w:t>
      </w:r>
    </w:p>
    <w:p w:rsidR="009E3D48" w:rsidRPr="004D574D" w:rsidP="009E3D48" w14:paraId="171C7C1D" w14:textId="77777777">
      <w:pPr>
        <w:tabs>
          <w:tab w:val="left" w:pos="540"/>
        </w:tabs>
        <w:ind w:left="540" w:hanging="540"/>
        <w:rPr>
          <w:rFonts w:ascii="Arial" w:hAnsi="Arial" w:cs="Arial"/>
          <w:szCs w:val="24"/>
        </w:rPr>
      </w:pPr>
    </w:p>
    <w:p w:rsidR="009E3D48" w:rsidRPr="004D574D" w:rsidP="009E3D48" w14:paraId="3AD22280" w14:textId="77777777">
      <w:pPr>
        <w:tabs>
          <w:tab w:val="left" w:pos="540"/>
        </w:tabs>
        <w:ind w:left="540" w:hanging="540"/>
        <w:rPr>
          <w:rFonts w:ascii="Arial" w:hAnsi="Arial" w:cs="Arial"/>
          <w:szCs w:val="24"/>
        </w:rPr>
      </w:pPr>
      <w:r w:rsidRPr="004D574D">
        <w:rPr>
          <w:rFonts w:ascii="Arial" w:hAnsi="Arial" w:cs="Arial"/>
          <w:szCs w:val="24"/>
        </w:rPr>
        <w:tab/>
      </w:r>
      <w:r w:rsidRPr="004D574D" w:rsidR="00A24315">
        <w:rPr>
          <w:rFonts w:ascii="Arial" w:hAnsi="Arial" w:cs="Arial"/>
          <w:szCs w:val="24"/>
        </w:rPr>
        <w:t xml:space="preserve">The information obtained through this collection is unique and is not already available or use or adaption from another source.  </w:t>
      </w:r>
    </w:p>
    <w:p w:rsidR="009E3D48" w:rsidRPr="004D574D" w:rsidP="009E3D48" w14:paraId="2A826AA8" w14:textId="77777777">
      <w:pPr>
        <w:tabs>
          <w:tab w:val="left" w:pos="540"/>
        </w:tabs>
        <w:ind w:left="540" w:hanging="540"/>
        <w:rPr>
          <w:rFonts w:ascii="Arial" w:hAnsi="Arial" w:cs="Arial"/>
          <w:szCs w:val="24"/>
        </w:rPr>
      </w:pPr>
    </w:p>
    <w:p w:rsidR="009E3D48" w:rsidRPr="004D574D" w:rsidP="009E3D48" w14:paraId="684286EC"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METHODS TO MINIMIZE BURDEN ON SMALL BUSINESSES OR OTHER SMALL ENTITIES </w:t>
      </w:r>
    </w:p>
    <w:p w:rsidR="009E3D48" w:rsidRPr="004D574D" w:rsidP="009E3D48" w14:paraId="5B3EE80B" w14:textId="77777777">
      <w:pPr>
        <w:tabs>
          <w:tab w:val="left" w:pos="540"/>
        </w:tabs>
        <w:ind w:left="540" w:hanging="540"/>
        <w:rPr>
          <w:rFonts w:ascii="Arial" w:hAnsi="Arial" w:cs="Arial"/>
          <w:szCs w:val="24"/>
        </w:rPr>
      </w:pPr>
    </w:p>
    <w:p w:rsidR="0077138D" w:rsidRPr="004D574D" w:rsidP="0077138D" w14:paraId="4D9B4C1C" w14:textId="4C7D70E2">
      <w:pPr>
        <w:tabs>
          <w:tab w:val="left" w:pos="540"/>
        </w:tabs>
        <w:ind w:left="540" w:hanging="540"/>
        <w:rPr>
          <w:rFonts w:ascii="Arial" w:hAnsi="Arial" w:cs="Arial"/>
          <w:szCs w:val="24"/>
        </w:rPr>
      </w:pPr>
      <w:r w:rsidRPr="004D574D">
        <w:rPr>
          <w:rFonts w:ascii="Arial" w:hAnsi="Arial" w:cs="Arial"/>
          <w:szCs w:val="24"/>
        </w:rPr>
        <w:tab/>
      </w:r>
      <w:bookmarkStart w:id="0" w:name="_Hlk68439199"/>
      <w:bookmarkStart w:id="1" w:name="_Hlk70187874"/>
      <w:r w:rsidRPr="004D574D">
        <w:rPr>
          <w:rFonts w:ascii="Arial" w:hAnsi="Arial" w:cs="Arial"/>
          <w:szCs w:val="24"/>
        </w:rPr>
        <w:t>The IRS proactively works with both internal and external stakeholders to minimize the burden on small businesses, while maintaining tax compliance. The Agency also seeks input regarding the burden estimates from the public via notices and tax product instructions.</w:t>
      </w:r>
      <w:bookmarkEnd w:id="0"/>
      <w:r w:rsidRPr="004D574D">
        <w:rPr>
          <w:rFonts w:ascii="Arial" w:hAnsi="Arial" w:cs="Arial"/>
          <w:szCs w:val="24"/>
        </w:rPr>
        <w:t>  This form can be accessed electronically, which further reduces any burden to small businesses</w:t>
      </w:r>
      <w:r w:rsidR="00AF2B60">
        <w:rPr>
          <w:rFonts w:ascii="Arial" w:hAnsi="Arial" w:cs="Arial"/>
          <w:szCs w:val="24"/>
        </w:rPr>
        <w:t xml:space="preserve"> or other small entities</w:t>
      </w:r>
      <w:r w:rsidRPr="004D574D">
        <w:rPr>
          <w:rFonts w:ascii="Arial" w:hAnsi="Arial" w:cs="Arial"/>
          <w:szCs w:val="24"/>
        </w:rPr>
        <w:t>.</w:t>
      </w:r>
    </w:p>
    <w:bookmarkEnd w:id="1"/>
    <w:p w:rsidR="009E3D48" w:rsidRPr="004D574D" w:rsidP="009E3D48" w14:paraId="4874FAAF" w14:textId="77777777">
      <w:pPr>
        <w:tabs>
          <w:tab w:val="left" w:pos="540"/>
        </w:tabs>
        <w:ind w:left="540" w:hanging="540"/>
        <w:rPr>
          <w:rFonts w:ascii="Arial" w:hAnsi="Arial" w:cs="Arial"/>
          <w:szCs w:val="24"/>
        </w:rPr>
      </w:pPr>
    </w:p>
    <w:p w:rsidR="009E3D48" w:rsidRPr="004D574D" w:rsidP="009E3D48" w14:paraId="4AC1E62A"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CONSEQUENCES OF LESS FREQUENT COLLECTION ON FEDERAL PROGRAMS OR POLICY ACTIVITIES </w:t>
      </w:r>
    </w:p>
    <w:p w:rsidR="009E3D48" w:rsidRPr="004D574D" w:rsidP="009E3D48" w14:paraId="0BA7A3E4" w14:textId="77777777">
      <w:pPr>
        <w:tabs>
          <w:tab w:val="left" w:pos="540"/>
        </w:tabs>
        <w:ind w:left="540" w:hanging="540"/>
        <w:rPr>
          <w:rFonts w:ascii="Arial" w:hAnsi="Arial" w:cs="Arial"/>
          <w:szCs w:val="24"/>
        </w:rPr>
      </w:pPr>
    </w:p>
    <w:p w:rsidR="00A24315" w:rsidRPr="004D574D" w:rsidP="009E3D48" w14:paraId="39471202" w14:textId="5E5187FE">
      <w:pPr>
        <w:tabs>
          <w:tab w:val="left" w:pos="540"/>
        </w:tabs>
        <w:ind w:left="540" w:hanging="540"/>
        <w:rPr>
          <w:rFonts w:ascii="Arial" w:hAnsi="Arial" w:cs="Arial"/>
          <w:szCs w:val="24"/>
        </w:rPr>
      </w:pPr>
      <w:r w:rsidRPr="004D574D">
        <w:rPr>
          <w:rFonts w:ascii="Arial" w:hAnsi="Arial" w:cs="Arial"/>
          <w:szCs w:val="24"/>
        </w:rPr>
        <w:tab/>
        <w:t xml:space="preserve">The information </w:t>
      </w:r>
      <w:r w:rsidR="006151E8">
        <w:rPr>
          <w:rFonts w:ascii="Arial" w:hAnsi="Arial" w:cs="Arial"/>
          <w:szCs w:val="24"/>
        </w:rPr>
        <w:t xml:space="preserve">requested </w:t>
      </w:r>
      <w:r w:rsidRPr="004D574D">
        <w:rPr>
          <w:rFonts w:ascii="Arial" w:hAnsi="Arial" w:cs="Arial"/>
          <w:szCs w:val="24"/>
        </w:rPr>
        <w:t xml:space="preserve">is needed to verify </w:t>
      </w:r>
      <w:r w:rsidR="006151E8">
        <w:rPr>
          <w:rFonts w:ascii="Arial" w:hAnsi="Arial" w:cs="Arial"/>
          <w:szCs w:val="24"/>
        </w:rPr>
        <w:t xml:space="preserve">the accuracy of the accusation of whether there was a violation </w:t>
      </w:r>
      <w:r w:rsidRPr="004D574D">
        <w:rPr>
          <w:rFonts w:ascii="Arial" w:hAnsi="Arial" w:cs="Arial"/>
          <w:szCs w:val="24"/>
        </w:rPr>
        <w:t>of the Internal Revenue Code</w:t>
      </w:r>
      <w:r w:rsidR="00AF2B60">
        <w:rPr>
          <w:rFonts w:ascii="Arial" w:hAnsi="Arial" w:cs="Arial"/>
          <w:szCs w:val="24"/>
        </w:rPr>
        <w:t>.</w:t>
      </w:r>
      <w:r w:rsidRPr="004D574D">
        <w:rPr>
          <w:rFonts w:ascii="Arial" w:hAnsi="Arial" w:cs="Arial"/>
          <w:szCs w:val="24"/>
        </w:rPr>
        <w:t xml:space="preserve"> A less frequent collection of tax information could adversely affect the government’s effectiveness and would reduce the oversight of the public in ensuring compliance with Internal Revenue Code and hinder the IRS from meeting its mission.</w:t>
      </w:r>
    </w:p>
    <w:p w:rsidR="00B24600" w:rsidRPr="004D574D" w:rsidP="009E3D48" w14:paraId="11D4787C" w14:textId="77777777">
      <w:pPr>
        <w:tabs>
          <w:tab w:val="left" w:pos="540"/>
        </w:tabs>
        <w:ind w:left="540" w:hanging="540"/>
        <w:rPr>
          <w:rFonts w:ascii="Arial" w:hAnsi="Arial" w:cs="Arial"/>
          <w:szCs w:val="24"/>
        </w:rPr>
      </w:pPr>
    </w:p>
    <w:p w:rsidR="009E3D48" w:rsidRPr="004D574D" w:rsidP="00CB358B" w14:paraId="5D86E039"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SPECIAL CIRCUMSTANCES REQUIRING DATA COLLECTION TO BE INCONSISTENT WITH GUIDELINES IN 5 CFR 1320.5(d)(2) </w:t>
      </w:r>
    </w:p>
    <w:p w:rsidR="009E3D48" w:rsidRPr="004D574D" w:rsidP="009E3D48" w14:paraId="1A54C659" w14:textId="77777777">
      <w:pPr>
        <w:tabs>
          <w:tab w:val="left" w:pos="540"/>
        </w:tabs>
        <w:ind w:left="540" w:hanging="540"/>
        <w:rPr>
          <w:rFonts w:ascii="Arial" w:hAnsi="Arial" w:cs="Arial"/>
          <w:szCs w:val="24"/>
        </w:rPr>
      </w:pPr>
    </w:p>
    <w:p w:rsidR="009E3D48" w:rsidRPr="004D574D" w:rsidP="009E3D48" w14:paraId="4149FD6D" w14:textId="77777777">
      <w:pPr>
        <w:tabs>
          <w:tab w:val="left" w:pos="540"/>
        </w:tabs>
        <w:ind w:left="540" w:hanging="540"/>
        <w:rPr>
          <w:rFonts w:ascii="Arial" w:hAnsi="Arial" w:cs="Arial"/>
          <w:szCs w:val="24"/>
        </w:rPr>
      </w:pPr>
      <w:r w:rsidRPr="004D574D">
        <w:rPr>
          <w:rFonts w:ascii="Arial" w:hAnsi="Arial" w:cs="Arial"/>
          <w:szCs w:val="24"/>
        </w:rPr>
        <w:tab/>
      </w:r>
      <w:r w:rsidRPr="004D574D" w:rsidR="00A24315">
        <w:rPr>
          <w:rFonts w:ascii="Arial" w:hAnsi="Arial" w:cs="Arial"/>
          <w:szCs w:val="24"/>
        </w:rPr>
        <w:t>There are no special circumstances requiring data collection to be inconsistent with Guidelines in 5 CFR 1320.5(d)(2).</w:t>
      </w:r>
    </w:p>
    <w:p w:rsidR="009E3D48" w:rsidRPr="004D574D" w:rsidP="009E3D48" w14:paraId="4E8C282C" w14:textId="77777777">
      <w:pPr>
        <w:tabs>
          <w:tab w:val="left" w:pos="540"/>
        </w:tabs>
        <w:ind w:left="540" w:hanging="540"/>
        <w:rPr>
          <w:rFonts w:ascii="Arial" w:hAnsi="Arial" w:cs="Arial"/>
          <w:szCs w:val="24"/>
        </w:rPr>
      </w:pPr>
    </w:p>
    <w:p w:rsidR="009E3D48" w:rsidRPr="004D574D" w:rsidP="009E3D48" w14:paraId="71EDF733"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CONSULTATION WITH INDIVIDUALS OUTSIDE OF THE AGENCY ON AVAILABILITY OF DATA, FREQUENCY OF COLLECTION, CLARITY OF INSTRUCTIONS AND FORMS, AND DATA ELEMENTS </w:t>
      </w:r>
    </w:p>
    <w:p w:rsidR="009E3D48" w:rsidRPr="004D574D" w:rsidP="009E3D48" w14:paraId="513149DA" w14:textId="77777777">
      <w:pPr>
        <w:tabs>
          <w:tab w:val="left" w:pos="540"/>
        </w:tabs>
        <w:ind w:left="540" w:hanging="540"/>
        <w:rPr>
          <w:rFonts w:ascii="Arial" w:hAnsi="Arial" w:cs="Arial"/>
          <w:szCs w:val="24"/>
        </w:rPr>
      </w:pPr>
    </w:p>
    <w:p w:rsidR="00183523" w:rsidRPr="004D574D" w:rsidP="004606C9" w14:paraId="6AEB0071" w14:textId="1CFFB68F">
      <w:pPr>
        <w:tabs>
          <w:tab w:val="left" w:pos="540"/>
        </w:tabs>
        <w:ind w:left="540" w:hanging="540"/>
        <w:rPr>
          <w:rFonts w:ascii="Arial" w:hAnsi="Arial" w:cs="Arial"/>
          <w:szCs w:val="24"/>
        </w:rPr>
      </w:pPr>
      <w:r w:rsidRPr="004D574D">
        <w:rPr>
          <w:rFonts w:ascii="Arial" w:hAnsi="Arial" w:cs="Arial"/>
          <w:szCs w:val="24"/>
        </w:rPr>
        <w:tab/>
      </w:r>
      <w:r w:rsidRPr="004D574D" w:rsidR="004606C9">
        <w:rPr>
          <w:rFonts w:ascii="Arial" w:hAnsi="Arial" w:cs="Arial"/>
          <w:szCs w:val="24"/>
        </w:rPr>
        <w:t>In response to the Federal Register notice dated</w:t>
      </w:r>
      <w:r w:rsidRPr="004D574D" w:rsidR="00682458">
        <w:rPr>
          <w:rFonts w:ascii="Arial" w:hAnsi="Arial" w:cs="Arial"/>
          <w:szCs w:val="24"/>
        </w:rPr>
        <w:t xml:space="preserve"> </w:t>
      </w:r>
      <w:r w:rsidR="00AF2B60">
        <w:rPr>
          <w:rFonts w:ascii="Arial" w:hAnsi="Arial" w:cs="Arial"/>
          <w:szCs w:val="24"/>
        </w:rPr>
        <w:t xml:space="preserve">September </w:t>
      </w:r>
      <w:r w:rsidR="00F535F0">
        <w:rPr>
          <w:rFonts w:ascii="Arial" w:hAnsi="Arial" w:cs="Arial"/>
          <w:szCs w:val="24"/>
        </w:rPr>
        <w:t>30</w:t>
      </w:r>
      <w:r w:rsidRPr="004D574D" w:rsidR="00682458">
        <w:rPr>
          <w:rFonts w:ascii="Arial" w:hAnsi="Arial" w:cs="Arial"/>
          <w:szCs w:val="24"/>
        </w:rPr>
        <w:t>, 202</w:t>
      </w:r>
      <w:r w:rsidRPr="004D574D" w:rsidR="0070341E">
        <w:rPr>
          <w:rFonts w:ascii="Arial" w:hAnsi="Arial" w:cs="Arial"/>
          <w:szCs w:val="24"/>
        </w:rPr>
        <w:t>4</w:t>
      </w:r>
      <w:r w:rsidRPr="004D574D" w:rsidR="00277A26">
        <w:rPr>
          <w:rFonts w:ascii="Arial" w:hAnsi="Arial" w:cs="Arial"/>
          <w:szCs w:val="24"/>
        </w:rPr>
        <w:t xml:space="preserve"> </w:t>
      </w:r>
      <w:r w:rsidRPr="004D574D" w:rsidR="004606C9">
        <w:rPr>
          <w:rFonts w:ascii="Arial" w:hAnsi="Arial" w:cs="Arial"/>
          <w:szCs w:val="24"/>
        </w:rPr>
        <w:t>(8</w:t>
      </w:r>
      <w:r w:rsidRPr="004D574D" w:rsidR="0070341E">
        <w:rPr>
          <w:rFonts w:ascii="Arial" w:hAnsi="Arial" w:cs="Arial"/>
          <w:szCs w:val="24"/>
        </w:rPr>
        <w:t>9</w:t>
      </w:r>
      <w:r w:rsidRPr="004D574D" w:rsidR="004606C9">
        <w:rPr>
          <w:rFonts w:ascii="Arial" w:hAnsi="Arial" w:cs="Arial"/>
          <w:szCs w:val="24"/>
        </w:rPr>
        <w:t xml:space="preserve"> FR </w:t>
      </w:r>
      <w:r w:rsidR="00F535F0">
        <w:rPr>
          <w:rFonts w:ascii="Arial" w:hAnsi="Arial" w:cs="Arial"/>
          <w:szCs w:val="24"/>
        </w:rPr>
        <w:t>79692</w:t>
      </w:r>
      <w:r w:rsidRPr="004D574D" w:rsidR="004606C9">
        <w:rPr>
          <w:rFonts w:ascii="Arial" w:hAnsi="Arial" w:cs="Arial"/>
          <w:szCs w:val="24"/>
        </w:rPr>
        <w:t xml:space="preserve">), </w:t>
      </w:r>
      <w:r w:rsidRPr="004D574D" w:rsidR="005A3AD1">
        <w:rPr>
          <w:rFonts w:ascii="Arial" w:hAnsi="Arial" w:cs="Arial"/>
          <w:szCs w:val="24"/>
        </w:rPr>
        <w:t>IR</w:t>
      </w:r>
      <w:r w:rsidRPr="004D574D" w:rsidR="00682458">
        <w:rPr>
          <w:rFonts w:ascii="Arial" w:hAnsi="Arial" w:cs="Arial"/>
          <w:szCs w:val="24"/>
        </w:rPr>
        <w:t>S</w:t>
      </w:r>
      <w:r w:rsidRPr="004D574D" w:rsidR="004606C9">
        <w:rPr>
          <w:rFonts w:ascii="Arial" w:hAnsi="Arial" w:cs="Arial"/>
          <w:szCs w:val="24"/>
        </w:rPr>
        <w:t xml:space="preserve"> received no comments during the comment period regarding </w:t>
      </w:r>
      <w:r w:rsidR="006151E8">
        <w:rPr>
          <w:rFonts w:ascii="Arial" w:hAnsi="Arial" w:cs="Arial"/>
          <w:szCs w:val="24"/>
        </w:rPr>
        <w:t xml:space="preserve">Form 3949-A.  </w:t>
      </w:r>
    </w:p>
    <w:p w:rsidR="009E3D48" w:rsidRPr="004D574D" w:rsidP="009E3D48" w14:paraId="547CDD7F" w14:textId="77777777">
      <w:pPr>
        <w:tabs>
          <w:tab w:val="left" w:pos="540"/>
        </w:tabs>
        <w:ind w:left="540" w:hanging="540"/>
        <w:rPr>
          <w:rFonts w:ascii="Arial" w:hAnsi="Arial" w:cs="Arial"/>
          <w:szCs w:val="24"/>
        </w:rPr>
      </w:pPr>
    </w:p>
    <w:p w:rsidR="009E3D48" w:rsidRPr="004D574D" w:rsidP="009E3D48" w14:paraId="554A2116"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EXPLANATION OF DECISION TO PROVIDE ANY PAYMENT OR GIFT TO RESPONDENTS </w:t>
      </w:r>
    </w:p>
    <w:p w:rsidR="009E3D48" w:rsidRPr="004D574D" w:rsidP="009E3D48" w14:paraId="17E41B91" w14:textId="77777777">
      <w:pPr>
        <w:tabs>
          <w:tab w:val="left" w:pos="540"/>
        </w:tabs>
        <w:ind w:left="540" w:hanging="540"/>
        <w:rPr>
          <w:rFonts w:ascii="Arial" w:hAnsi="Arial" w:cs="Arial"/>
          <w:szCs w:val="24"/>
        </w:rPr>
      </w:pPr>
    </w:p>
    <w:p w:rsidR="00A24315" w:rsidRPr="004D574D" w:rsidP="009E3D48" w14:paraId="25024399" w14:textId="77777777">
      <w:pPr>
        <w:tabs>
          <w:tab w:val="left" w:pos="540"/>
        </w:tabs>
        <w:ind w:left="540" w:hanging="540"/>
        <w:rPr>
          <w:rFonts w:ascii="Arial" w:hAnsi="Arial" w:cs="Arial"/>
          <w:szCs w:val="24"/>
        </w:rPr>
      </w:pPr>
      <w:r w:rsidRPr="004D574D">
        <w:rPr>
          <w:rFonts w:ascii="Arial" w:hAnsi="Arial" w:cs="Arial"/>
          <w:szCs w:val="24"/>
        </w:rPr>
        <w:tab/>
        <w:t>No payment or gift has been provided to any respondents.</w:t>
      </w:r>
    </w:p>
    <w:p w:rsidR="009E3D48" w:rsidRPr="004D574D" w:rsidP="009E3D48" w14:paraId="62E807B7" w14:textId="77777777">
      <w:pPr>
        <w:tabs>
          <w:tab w:val="left" w:pos="540"/>
        </w:tabs>
        <w:ind w:left="540" w:hanging="540"/>
        <w:rPr>
          <w:rFonts w:ascii="Arial" w:hAnsi="Arial" w:cs="Arial"/>
          <w:szCs w:val="24"/>
        </w:rPr>
      </w:pPr>
    </w:p>
    <w:p w:rsidR="009E3D48" w:rsidRPr="004D574D" w:rsidP="009E3D48" w14:paraId="7A7CEE17"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ASSURANCE OF CONFIDENTIALITY OF RESPONSES </w:t>
      </w:r>
    </w:p>
    <w:p w:rsidR="009E3D48" w:rsidRPr="004D574D" w:rsidP="009E3D48" w14:paraId="25C6D6CD" w14:textId="77777777">
      <w:pPr>
        <w:tabs>
          <w:tab w:val="left" w:pos="540"/>
        </w:tabs>
        <w:ind w:left="540" w:hanging="540"/>
        <w:rPr>
          <w:rFonts w:ascii="Arial" w:hAnsi="Arial" w:cs="Arial"/>
          <w:szCs w:val="24"/>
        </w:rPr>
      </w:pPr>
    </w:p>
    <w:p w:rsidR="009E3D48" w:rsidRPr="004D574D" w:rsidP="009E3D48" w14:paraId="582B466C" w14:textId="77777777">
      <w:pPr>
        <w:tabs>
          <w:tab w:val="left" w:pos="540"/>
        </w:tabs>
        <w:ind w:left="540" w:hanging="540"/>
        <w:rPr>
          <w:rFonts w:ascii="Arial" w:hAnsi="Arial" w:cs="Arial"/>
          <w:szCs w:val="24"/>
        </w:rPr>
      </w:pPr>
      <w:r w:rsidRPr="004D574D">
        <w:rPr>
          <w:rFonts w:ascii="Arial" w:hAnsi="Arial" w:cs="Arial"/>
          <w:szCs w:val="24"/>
        </w:rPr>
        <w:tab/>
        <w:t>Generally, tax returns and tax return information are confidential as required by 26 U.S.C. 6103.</w:t>
      </w:r>
    </w:p>
    <w:p w:rsidR="00183523" w:rsidRPr="004D574D" w:rsidP="009E3D48" w14:paraId="0F396FCF" w14:textId="77777777">
      <w:pPr>
        <w:tabs>
          <w:tab w:val="left" w:pos="540"/>
        </w:tabs>
        <w:ind w:left="540" w:hanging="540"/>
        <w:rPr>
          <w:rFonts w:ascii="Arial" w:hAnsi="Arial" w:cs="Arial"/>
          <w:szCs w:val="24"/>
          <w:u w:val="single"/>
        </w:rPr>
      </w:pPr>
    </w:p>
    <w:p w:rsidR="009E3D48" w:rsidRPr="004D574D" w:rsidP="009E3D48" w14:paraId="2983121F"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JUSTIFICATION OF SENSITIVE QUESTIONS </w:t>
      </w:r>
    </w:p>
    <w:p w:rsidR="009E3D48" w:rsidRPr="004D574D" w:rsidP="009E3D48" w14:paraId="245AF266" w14:textId="77777777">
      <w:pPr>
        <w:tabs>
          <w:tab w:val="left" w:pos="540"/>
        </w:tabs>
        <w:ind w:left="540" w:hanging="540"/>
        <w:rPr>
          <w:rFonts w:ascii="Arial" w:hAnsi="Arial" w:cs="Arial"/>
          <w:b/>
          <w:szCs w:val="24"/>
        </w:rPr>
      </w:pPr>
    </w:p>
    <w:p w:rsidR="006151E8" w:rsidRPr="006151E8" w:rsidP="008D7F46" w14:paraId="595B3538" w14:textId="5FDC9409">
      <w:pPr>
        <w:ind w:left="540"/>
        <w:rPr>
          <w:rFonts w:ascii="Arial" w:hAnsi="Arial" w:cs="Arial"/>
          <w:szCs w:val="24"/>
        </w:rPr>
      </w:pPr>
      <w:r w:rsidRPr="006151E8">
        <w:rPr>
          <w:rFonts w:ascii="Arial" w:hAnsi="Arial" w:cs="Arial"/>
          <w:szCs w:val="24"/>
        </w:rPr>
        <w:t xml:space="preserve">A privacy impact assessment (PIA) has been conducted for information collected under this request as part of the “Compliance Data Warehouse (CDW)” system </w:t>
      </w:r>
      <w:r w:rsidRPr="006151E8">
        <w:rPr>
          <w:rFonts w:ascii="Arial" w:hAnsi="Arial" w:cs="Arial"/>
          <w:szCs w:val="24"/>
        </w:rPr>
        <w:t>and a Privacy Act System of Records notice (SORN) has been issued for this system under:</w:t>
      </w:r>
    </w:p>
    <w:p w:rsidR="006151E8" w:rsidRPr="00EA12FD" w:rsidP="00EA12FD" w14:paraId="1B158F4C" w14:textId="2C28032C">
      <w:pPr>
        <w:pStyle w:val="ListParagraph"/>
        <w:numPr>
          <w:ilvl w:val="0"/>
          <w:numId w:val="2"/>
        </w:numPr>
        <w:ind w:left="1170"/>
        <w:rPr>
          <w:rFonts w:ascii="Arial" w:hAnsi="Arial" w:cs="Arial"/>
          <w:szCs w:val="24"/>
        </w:rPr>
      </w:pPr>
      <w:r w:rsidRPr="006151E8">
        <w:rPr>
          <w:rFonts w:ascii="Arial" w:hAnsi="Arial" w:cs="Arial"/>
          <w:szCs w:val="24"/>
        </w:rPr>
        <w:t>IRS 22.034--</w:t>
      </w:r>
      <w:r w:rsidRPr="00EA12FD">
        <w:rPr>
          <w:rFonts w:ascii="Arial" w:hAnsi="Arial" w:cs="Arial"/>
          <w:szCs w:val="24"/>
        </w:rPr>
        <w:t>Individual Returns Files, Adjustments and Miscellaneous Documents</w:t>
      </w:r>
    </w:p>
    <w:p w:rsidR="006151E8" w:rsidRPr="006151E8" w:rsidP="00EA12FD" w14:paraId="252703F1" w14:textId="160E8A06">
      <w:pPr>
        <w:pStyle w:val="ListParagraph"/>
        <w:numPr>
          <w:ilvl w:val="0"/>
          <w:numId w:val="2"/>
        </w:numPr>
        <w:ind w:left="1170"/>
        <w:rPr>
          <w:rFonts w:ascii="Arial" w:hAnsi="Arial" w:cs="Arial"/>
          <w:szCs w:val="24"/>
        </w:rPr>
      </w:pPr>
      <w:r w:rsidRPr="006151E8">
        <w:rPr>
          <w:rFonts w:ascii="Arial" w:hAnsi="Arial" w:cs="Arial"/>
          <w:szCs w:val="24"/>
        </w:rPr>
        <w:t>IRS 22.054--Subsidiary Accounting Files</w:t>
      </w:r>
    </w:p>
    <w:p w:rsidR="006151E8" w:rsidRPr="006151E8" w:rsidP="00EA12FD" w14:paraId="64CF0A44" w14:textId="7B155FCA">
      <w:pPr>
        <w:pStyle w:val="ListParagraph"/>
        <w:numPr>
          <w:ilvl w:val="0"/>
          <w:numId w:val="2"/>
        </w:numPr>
        <w:ind w:left="1170"/>
        <w:rPr>
          <w:rFonts w:ascii="Arial" w:hAnsi="Arial" w:cs="Arial"/>
          <w:szCs w:val="24"/>
        </w:rPr>
      </w:pPr>
      <w:r w:rsidRPr="006151E8">
        <w:rPr>
          <w:rFonts w:ascii="Arial" w:hAnsi="Arial" w:cs="Arial"/>
          <w:szCs w:val="24"/>
        </w:rPr>
        <w:t>IRS 22.060--Automated Non–Master File (ANMF)</w:t>
      </w:r>
    </w:p>
    <w:p w:rsidR="006151E8" w:rsidRPr="006151E8" w:rsidP="00EA12FD" w14:paraId="75C9CB1C" w14:textId="7E08C2F6">
      <w:pPr>
        <w:pStyle w:val="ListParagraph"/>
        <w:numPr>
          <w:ilvl w:val="0"/>
          <w:numId w:val="2"/>
        </w:numPr>
        <w:ind w:left="1170"/>
        <w:rPr>
          <w:rFonts w:ascii="Arial" w:hAnsi="Arial" w:cs="Arial"/>
          <w:szCs w:val="24"/>
        </w:rPr>
      </w:pPr>
      <w:r w:rsidRPr="006151E8">
        <w:rPr>
          <w:rFonts w:ascii="Arial" w:hAnsi="Arial" w:cs="Arial"/>
          <w:szCs w:val="24"/>
        </w:rPr>
        <w:t>IRS 22.062--Electronic Filing Records</w:t>
      </w:r>
    </w:p>
    <w:p w:rsidR="006151E8" w:rsidRPr="006151E8" w:rsidP="00EA12FD" w14:paraId="5981ED67" w14:textId="312C5DDD">
      <w:pPr>
        <w:pStyle w:val="ListParagraph"/>
        <w:numPr>
          <w:ilvl w:val="0"/>
          <w:numId w:val="2"/>
        </w:numPr>
        <w:ind w:left="1170"/>
        <w:rPr>
          <w:rFonts w:ascii="Arial" w:hAnsi="Arial" w:cs="Arial"/>
          <w:szCs w:val="24"/>
        </w:rPr>
      </w:pPr>
      <w:r w:rsidRPr="006151E8">
        <w:rPr>
          <w:rFonts w:ascii="Arial" w:hAnsi="Arial" w:cs="Arial"/>
          <w:szCs w:val="24"/>
        </w:rPr>
        <w:t>IRS 24.030--CADE Individual Master File (IMF)</w:t>
      </w:r>
    </w:p>
    <w:p w:rsidR="006151E8" w:rsidRPr="006151E8" w:rsidP="00EA12FD" w14:paraId="687D688C" w14:textId="0E19C2ED">
      <w:pPr>
        <w:pStyle w:val="ListParagraph"/>
        <w:numPr>
          <w:ilvl w:val="0"/>
          <w:numId w:val="2"/>
        </w:numPr>
        <w:ind w:left="1170"/>
        <w:rPr>
          <w:rFonts w:ascii="Arial" w:hAnsi="Arial" w:cs="Arial"/>
          <w:szCs w:val="24"/>
        </w:rPr>
      </w:pPr>
      <w:r>
        <w:rPr>
          <w:rFonts w:ascii="Arial" w:hAnsi="Arial" w:cs="Arial"/>
          <w:szCs w:val="24"/>
        </w:rPr>
        <w:t>I</w:t>
      </w:r>
      <w:r w:rsidRPr="006151E8" w:rsidR="002C6BA7">
        <w:rPr>
          <w:rFonts w:ascii="Arial" w:hAnsi="Arial" w:cs="Arial"/>
          <w:szCs w:val="24"/>
        </w:rPr>
        <w:t>RS 24.046--CADE Business Master File (BMF)</w:t>
      </w:r>
    </w:p>
    <w:p w:rsidR="006151E8" w:rsidRPr="006151E8" w:rsidP="00EA12FD" w14:paraId="2E20C4C9" w14:textId="0D57B732">
      <w:pPr>
        <w:pStyle w:val="ListParagraph"/>
        <w:numPr>
          <w:ilvl w:val="0"/>
          <w:numId w:val="2"/>
        </w:numPr>
        <w:ind w:left="1170"/>
        <w:rPr>
          <w:rFonts w:ascii="Arial" w:hAnsi="Arial" w:cs="Arial"/>
          <w:szCs w:val="24"/>
        </w:rPr>
      </w:pPr>
      <w:r w:rsidRPr="006151E8">
        <w:rPr>
          <w:rFonts w:ascii="Arial" w:hAnsi="Arial" w:cs="Arial"/>
          <w:szCs w:val="24"/>
        </w:rPr>
        <w:t>IRS 26.020--Taxpayer Delinquency Investigation (TDI) Files</w:t>
      </w:r>
    </w:p>
    <w:p w:rsidR="006151E8" w:rsidRPr="006151E8" w:rsidP="00EA12FD" w14:paraId="3A2A2B83" w14:textId="791BBC5F">
      <w:pPr>
        <w:pStyle w:val="ListParagraph"/>
        <w:numPr>
          <w:ilvl w:val="0"/>
          <w:numId w:val="2"/>
        </w:numPr>
        <w:ind w:left="1170"/>
        <w:rPr>
          <w:rFonts w:ascii="Arial" w:hAnsi="Arial" w:cs="Arial"/>
          <w:szCs w:val="24"/>
        </w:rPr>
      </w:pPr>
      <w:r w:rsidRPr="006151E8">
        <w:rPr>
          <w:rFonts w:ascii="Arial" w:hAnsi="Arial" w:cs="Arial"/>
          <w:szCs w:val="24"/>
        </w:rPr>
        <w:t>IRS 34.037--IRS Audit Trail and Security Records System</w:t>
      </w:r>
    </w:p>
    <w:p w:rsidR="006151E8" w:rsidRPr="006151E8" w:rsidP="00EA12FD" w14:paraId="7ED407EB" w14:textId="38168618">
      <w:pPr>
        <w:pStyle w:val="ListParagraph"/>
        <w:numPr>
          <w:ilvl w:val="0"/>
          <w:numId w:val="2"/>
        </w:numPr>
        <w:ind w:left="1170"/>
        <w:rPr>
          <w:rFonts w:ascii="Arial" w:hAnsi="Arial" w:cs="Arial"/>
          <w:szCs w:val="24"/>
        </w:rPr>
      </w:pPr>
      <w:r w:rsidRPr="006151E8">
        <w:rPr>
          <w:rFonts w:ascii="Arial" w:hAnsi="Arial" w:cs="Arial"/>
          <w:szCs w:val="24"/>
        </w:rPr>
        <w:t>IRS 42.008--Audit Information Management System (AIMS)</w:t>
      </w:r>
    </w:p>
    <w:p w:rsidR="006151E8" w:rsidRPr="006151E8" w:rsidP="00EA12FD" w14:paraId="2740BF94" w14:textId="53230AAE">
      <w:pPr>
        <w:pStyle w:val="ListParagraph"/>
        <w:numPr>
          <w:ilvl w:val="0"/>
          <w:numId w:val="2"/>
        </w:numPr>
        <w:ind w:left="1170"/>
        <w:rPr>
          <w:rFonts w:ascii="Arial" w:hAnsi="Arial" w:cs="Arial"/>
          <w:szCs w:val="24"/>
        </w:rPr>
      </w:pPr>
      <w:r w:rsidRPr="006151E8">
        <w:rPr>
          <w:rFonts w:ascii="Arial" w:hAnsi="Arial" w:cs="Arial"/>
          <w:szCs w:val="24"/>
        </w:rPr>
        <w:t>IRS 42.021--Compliance Programs and Projects Files</w:t>
      </w:r>
    </w:p>
    <w:p w:rsidR="006151E8" w:rsidRPr="006151E8" w:rsidP="006151E8" w14:paraId="7A025852" w14:textId="77777777">
      <w:pPr>
        <w:ind w:left="540"/>
        <w:rPr>
          <w:rFonts w:ascii="Arial" w:hAnsi="Arial" w:cs="Arial"/>
          <w:szCs w:val="24"/>
        </w:rPr>
      </w:pPr>
    </w:p>
    <w:p w:rsidR="006151E8" w:rsidRPr="006151E8" w:rsidP="006151E8" w14:paraId="47032D89" w14:textId="73712303">
      <w:pPr>
        <w:ind w:left="540"/>
        <w:rPr>
          <w:rFonts w:ascii="Arial" w:hAnsi="Arial" w:cs="Arial"/>
          <w:szCs w:val="24"/>
        </w:rPr>
      </w:pPr>
      <w:r w:rsidRPr="006151E8">
        <w:rPr>
          <w:rFonts w:ascii="Arial" w:hAnsi="Arial" w:cs="Arial"/>
          <w:szCs w:val="24"/>
        </w:rPr>
        <w:t xml:space="preserve">The Internal Revenue Service PIAs can be found at </w:t>
      </w:r>
      <w:hyperlink r:id="rId9" w:history="1">
        <w:r w:rsidRPr="00B742C8">
          <w:rPr>
            <w:rStyle w:val="Hyperlink"/>
            <w:rFonts w:ascii="Arial" w:hAnsi="Arial" w:cs="Arial"/>
            <w:szCs w:val="24"/>
          </w:rPr>
          <w:t>http://www.irs.gov/uac/Privacy-Impact-Assessments-PIA</w:t>
        </w:r>
      </w:hyperlink>
      <w:r>
        <w:rPr>
          <w:rFonts w:ascii="Arial" w:hAnsi="Arial" w:cs="Arial"/>
          <w:szCs w:val="24"/>
        </w:rPr>
        <w:t xml:space="preserve">. </w:t>
      </w:r>
      <w:r w:rsidRPr="006151E8">
        <w:rPr>
          <w:rFonts w:ascii="Arial" w:hAnsi="Arial" w:cs="Arial"/>
          <w:szCs w:val="24"/>
        </w:rPr>
        <w:t xml:space="preserve"> </w:t>
      </w:r>
    </w:p>
    <w:p w:rsidR="006151E8" w:rsidRPr="006151E8" w:rsidP="006151E8" w14:paraId="5FF6C266" w14:textId="77777777">
      <w:pPr>
        <w:ind w:left="540"/>
        <w:rPr>
          <w:rFonts w:ascii="Arial" w:hAnsi="Arial" w:cs="Arial"/>
          <w:szCs w:val="24"/>
        </w:rPr>
      </w:pPr>
    </w:p>
    <w:p w:rsidR="00223940" w:rsidP="006151E8" w14:paraId="002F08A2" w14:textId="188CB6E6">
      <w:pPr>
        <w:ind w:left="540"/>
        <w:rPr>
          <w:rFonts w:ascii="Arial" w:hAnsi="Arial" w:cs="Arial"/>
          <w:szCs w:val="24"/>
        </w:rPr>
      </w:pPr>
      <w:r w:rsidRPr="006151E8">
        <w:rPr>
          <w:rFonts w:ascii="Arial" w:hAnsi="Arial" w:cs="Arial"/>
          <w:szCs w:val="24"/>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6151E8" w:rsidRPr="004D574D" w:rsidP="006151E8" w14:paraId="7EADA7AD" w14:textId="77777777">
      <w:pPr>
        <w:ind w:left="540"/>
        <w:rPr>
          <w:rFonts w:ascii="Arial" w:hAnsi="Arial" w:cs="Arial"/>
          <w:szCs w:val="24"/>
        </w:rPr>
      </w:pPr>
    </w:p>
    <w:p w:rsidR="009E3D48" w:rsidRPr="004D574D" w:rsidP="009E3D48" w14:paraId="7C2BCBAB" w14:textId="31A51BFF">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ESTIMATED BURDEN OF INFORMATION COLLECTION </w:t>
      </w:r>
    </w:p>
    <w:p w:rsidR="00FE3D87" w:rsidRPr="004D574D" w:rsidP="00FE3D87" w14:paraId="262FD19E" w14:textId="138954EC">
      <w:pPr>
        <w:pStyle w:val="ListParagraph"/>
        <w:tabs>
          <w:tab w:val="left" w:pos="540"/>
        </w:tabs>
        <w:ind w:left="540"/>
        <w:rPr>
          <w:rFonts w:ascii="Arial" w:hAnsi="Arial" w:cs="Arial"/>
          <w:b/>
          <w:szCs w:val="24"/>
          <w:u w:val="single"/>
        </w:rPr>
      </w:pPr>
    </w:p>
    <w:p w:rsidR="00B24600" w:rsidP="00FE3D87" w14:paraId="28DFF5A9" w14:textId="0800EAD8">
      <w:pPr>
        <w:pStyle w:val="ListParagraph"/>
        <w:tabs>
          <w:tab w:val="left" w:pos="540"/>
        </w:tabs>
        <w:ind w:left="540"/>
        <w:rPr>
          <w:rFonts w:ascii="Arial" w:hAnsi="Arial" w:cs="Arial"/>
          <w:bCs/>
          <w:szCs w:val="24"/>
        </w:rPr>
      </w:pPr>
      <w:r w:rsidRPr="00B24600">
        <w:rPr>
          <w:rFonts w:ascii="Arial" w:hAnsi="Arial" w:cs="Arial"/>
          <w:bCs/>
          <w:szCs w:val="24"/>
        </w:rPr>
        <w:t xml:space="preserve">The </w:t>
      </w:r>
      <w:r>
        <w:rPr>
          <w:rFonts w:ascii="Arial" w:hAnsi="Arial" w:cs="Arial"/>
          <w:bCs/>
          <w:szCs w:val="24"/>
        </w:rPr>
        <w:t xml:space="preserve">burden associated with </w:t>
      </w:r>
      <w:r w:rsidR="00231782">
        <w:rPr>
          <w:rFonts w:ascii="Arial" w:hAnsi="Arial" w:cs="Arial"/>
          <w:bCs/>
          <w:szCs w:val="24"/>
        </w:rPr>
        <w:t xml:space="preserve">reporting tax law violations to IRS is reflected </w:t>
      </w:r>
      <w:r w:rsidR="00746AFE">
        <w:rPr>
          <w:rFonts w:ascii="Arial" w:hAnsi="Arial" w:cs="Arial"/>
          <w:bCs/>
          <w:szCs w:val="24"/>
        </w:rPr>
        <w:t xml:space="preserve">in the table </w:t>
      </w:r>
      <w:r w:rsidR="00231782">
        <w:rPr>
          <w:rFonts w:ascii="Arial" w:hAnsi="Arial" w:cs="Arial"/>
          <w:bCs/>
          <w:szCs w:val="24"/>
        </w:rPr>
        <w:t>below.  IRS expects about 215,000 reports will be filed annually and</w:t>
      </w:r>
      <w:r w:rsidR="00746AFE">
        <w:rPr>
          <w:rFonts w:ascii="Arial" w:hAnsi="Arial" w:cs="Arial"/>
          <w:bCs/>
          <w:szCs w:val="24"/>
        </w:rPr>
        <w:t xml:space="preserve"> it will take 15 minutes to report the information</w:t>
      </w:r>
      <w:r>
        <w:rPr>
          <w:rFonts w:ascii="Arial" w:hAnsi="Arial" w:cs="Arial"/>
          <w:bCs/>
          <w:szCs w:val="24"/>
        </w:rPr>
        <w:t xml:space="preserve">. </w:t>
      </w:r>
      <w:r w:rsidRPr="00B24600">
        <w:rPr>
          <w:rFonts w:ascii="Arial" w:hAnsi="Arial" w:cs="Arial"/>
          <w:bCs/>
          <w:szCs w:val="24"/>
        </w:rPr>
        <w:t xml:space="preserve"> </w:t>
      </w:r>
    </w:p>
    <w:p w:rsidR="00B24600" w:rsidP="00FE3D87" w14:paraId="587AFD98" w14:textId="77777777">
      <w:pPr>
        <w:pStyle w:val="ListParagraph"/>
        <w:tabs>
          <w:tab w:val="left" w:pos="540"/>
        </w:tabs>
        <w:ind w:left="540"/>
        <w:rPr>
          <w:rFonts w:ascii="Arial" w:hAnsi="Arial" w:cs="Arial"/>
          <w:bCs/>
          <w:szCs w:val="24"/>
        </w:rPr>
      </w:pPr>
    </w:p>
    <w:p w:rsidR="00277A26" w:rsidRPr="004D574D" w:rsidP="005C01C7" w14:paraId="37314A1F" w14:textId="5D839B89">
      <w:pPr>
        <w:pStyle w:val="ListParagraph"/>
        <w:tabs>
          <w:tab w:val="left" w:pos="540"/>
        </w:tabs>
        <w:ind w:left="540"/>
        <w:rPr>
          <w:rFonts w:ascii="Arial" w:hAnsi="Arial" w:cs="Arial"/>
          <w:szCs w:val="24"/>
        </w:rPr>
      </w:pPr>
      <w:r w:rsidRPr="004D574D">
        <w:rPr>
          <w:rFonts w:ascii="Arial" w:hAnsi="Arial" w:cs="Arial"/>
          <w:bCs/>
          <w:szCs w:val="24"/>
        </w:rPr>
        <w:t>The estimated burden:</w:t>
      </w:r>
      <w:r w:rsidRPr="004D574D" w:rsidR="002A463C">
        <w:rPr>
          <w:rFonts w:ascii="Arial" w:hAnsi="Arial" w:cs="Arial"/>
          <w:szCs w:val="24"/>
        </w:rPr>
        <w:t xml:space="preserve"> </w:t>
      </w:r>
    </w:p>
    <w:tbl>
      <w:tblPr>
        <w:tblW w:w="9748" w:type="dxa"/>
        <w:tblInd w:w="530" w:type="dxa"/>
        <w:tblLayout w:type="fixed"/>
        <w:tblLook w:val="04A0"/>
      </w:tblPr>
      <w:tblGrid>
        <w:gridCol w:w="1198"/>
        <w:gridCol w:w="2672"/>
        <w:gridCol w:w="1378"/>
        <w:gridCol w:w="1170"/>
        <w:gridCol w:w="1080"/>
        <w:gridCol w:w="990"/>
        <w:gridCol w:w="1260"/>
      </w:tblGrid>
      <w:tr w14:paraId="1E38E0E1" w14:textId="77777777" w:rsidTr="00EA12FD">
        <w:tblPrEx>
          <w:tblW w:w="9748" w:type="dxa"/>
          <w:tblInd w:w="530" w:type="dxa"/>
          <w:tblLayout w:type="fixed"/>
          <w:tblLook w:val="04A0"/>
        </w:tblPrEx>
        <w:trPr>
          <w:trHeight w:val="675"/>
        </w:trPr>
        <w:tc>
          <w:tcPr>
            <w:tcW w:w="1198" w:type="dxa"/>
            <w:tcBorders>
              <w:top w:val="single" w:sz="8" w:space="0" w:color="auto"/>
              <w:left w:val="single" w:sz="8" w:space="0" w:color="auto"/>
              <w:bottom w:val="single" w:sz="8" w:space="0" w:color="auto"/>
              <w:right w:val="single" w:sz="8" w:space="0" w:color="auto"/>
            </w:tcBorders>
            <w:noWrap/>
            <w:vAlign w:val="center"/>
            <w:hideMark/>
          </w:tcPr>
          <w:p w:rsidR="00A648C2" w:rsidRPr="00057869" w14:paraId="78F5496C" w14:textId="6A6F7F49">
            <w:pPr>
              <w:keepNext/>
              <w:keepLines/>
              <w:widowControl w:val="0"/>
              <w:autoSpaceDN w:val="0"/>
              <w:jc w:val="center"/>
              <w:rPr>
                <w:rFonts w:ascii="Arial" w:hAnsi="Arial" w:cs="Arial"/>
                <w:b/>
                <w:bCs/>
                <w:color w:val="000000"/>
                <w:sz w:val="16"/>
                <w:szCs w:val="16"/>
              </w:rPr>
            </w:pPr>
            <w:r>
              <w:rPr>
                <w:rFonts w:ascii="Arial" w:hAnsi="Arial" w:cs="Arial"/>
                <w:b/>
                <w:bCs/>
                <w:color w:val="000000"/>
                <w:sz w:val="16"/>
                <w:szCs w:val="16"/>
              </w:rPr>
              <w:t>Authority</w:t>
            </w:r>
          </w:p>
        </w:tc>
        <w:tc>
          <w:tcPr>
            <w:tcW w:w="2672" w:type="dxa"/>
            <w:tcBorders>
              <w:top w:val="single" w:sz="8" w:space="0" w:color="auto"/>
              <w:left w:val="nil"/>
              <w:bottom w:val="single" w:sz="8" w:space="0" w:color="auto"/>
              <w:right w:val="single" w:sz="8" w:space="0" w:color="auto"/>
            </w:tcBorders>
            <w:noWrap/>
            <w:vAlign w:val="center"/>
            <w:hideMark/>
          </w:tcPr>
          <w:p w:rsidR="00A648C2" w:rsidRPr="00057869" w14:paraId="750E9CFB" w14:textId="77777777">
            <w:pPr>
              <w:keepNext/>
              <w:keepLines/>
              <w:widowControl w:val="0"/>
              <w:autoSpaceDN w:val="0"/>
              <w:jc w:val="center"/>
              <w:rPr>
                <w:rFonts w:ascii="Arial" w:hAnsi="Arial" w:cs="Arial"/>
                <w:b/>
                <w:bCs/>
                <w:color w:val="000000"/>
                <w:sz w:val="16"/>
                <w:szCs w:val="16"/>
              </w:rPr>
            </w:pPr>
            <w:r w:rsidRPr="00057869">
              <w:rPr>
                <w:rFonts w:ascii="Arial" w:hAnsi="Arial" w:cs="Arial"/>
                <w:b/>
                <w:bCs/>
                <w:color w:val="000000"/>
                <w:sz w:val="16"/>
                <w:szCs w:val="16"/>
              </w:rPr>
              <w:t>Description</w:t>
            </w:r>
          </w:p>
        </w:tc>
        <w:tc>
          <w:tcPr>
            <w:tcW w:w="1378" w:type="dxa"/>
            <w:tcBorders>
              <w:top w:val="single" w:sz="8" w:space="0" w:color="auto"/>
              <w:left w:val="nil"/>
              <w:bottom w:val="single" w:sz="8" w:space="0" w:color="auto"/>
              <w:right w:val="single" w:sz="8" w:space="0" w:color="auto"/>
            </w:tcBorders>
            <w:vAlign w:val="center"/>
            <w:hideMark/>
          </w:tcPr>
          <w:p w:rsidR="00A648C2" w:rsidRPr="00057869" w14:paraId="4CA946FD" w14:textId="2A7774E1">
            <w:pPr>
              <w:keepNext/>
              <w:keepLines/>
              <w:widowControl w:val="0"/>
              <w:autoSpaceDN w:val="0"/>
              <w:jc w:val="center"/>
              <w:rPr>
                <w:rFonts w:ascii="Arial" w:hAnsi="Arial" w:cs="Arial"/>
                <w:b/>
                <w:bCs/>
                <w:color w:val="000000"/>
                <w:sz w:val="16"/>
                <w:szCs w:val="16"/>
              </w:rPr>
            </w:pPr>
            <w:r w:rsidRPr="00057869">
              <w:rPr>
                <w:rFonts w:ascii="Arial" w:hAnsi="Arial" w:cs="Arial"/>
                <w:b/>
                <w:bCs/>
                <w:color w:val="000000"/>
                <w:sz w:val="16"/>
                <w:szCs w:val="16"/>
              </w:rPr>
              <w:t>Number of Respondents</w:t>
            </w:r>
          </w:p>
        </w:tc>
        <w:tc>
          <w:tcPr>
            <w:tcW w:w="1170" w:type="dxa"/>
            <w:tcBorders>
              <w:top w:val="single" w:sz="8" w:space="0" w:color="auto"/>
              <w:left w:val="nil"/>
              <w:bottom w:val="single" w:sz="8" w:space="0" w:color="auto"/>
              <w:right w:val="single" w:sz="8" w:space="0" w:color="auto"/>
            </w:tcBorders>
            <w:vAlign w:val="center"/>
            <w:hideMark/>
          </w:tcPr>
          <w:p w:rsidR="00A648C2" w:rsidRPr="00057869" w14:paraId="151530DA" w14:textId="4B1F45B2">
            <w:pPr>
              <w:keepNext/>
              <w:keepLines/>
              <w:jc w:val="center"/>
              <w:rPr>
                <w:rFonts w:ascii="Arial" w:hAnsi="Arial" w:cs="Arial"/>
                <w:b/>
                <w:bCs/>
                <w:color w:val="000000"/>
                <w:sz w:val="16"/>
                <w:szCs w:val="16"/>
              </w:rPr>
            </w:pPr>
            <w:r w:rsidRPr="00057869">
              <w:rPr>
                <w:rFonts w:ascii="Arial" w:hAnsi="Arial" w:cs="Arial"/>
                <w:b/>
                <w:bCs/>
                <w:color w:val="000000"/>
                <w:sz w:val="16"/>
                <w:szCs w:val="16"/>
              </w:rPr>
              <w:t>Number of Responses Per Respondent</w:t>
            </w:r>
          </w:p>
          <w:p w:rsidR="00A648C2" w:rsidRPr="00057869" w14:paraId="68FFE5F9" w14:textId="127D3F6F">
            <w:pPr>
              <w:keepNext/>
              <w:keepLines/>
              <w:widowControl w:val="0"/>
              <w:autoSpaceDN w:val="0"/>
              <w:jc w:val="center"/>
              <w:rPr>
                <w:rFonts w:ascii="Arial" w:hAnsi="Arial" w:cs="Arial"/>
                <w:b/>
                <w:bCs/>
                <w:color w:val="000000"/>
                <w:sz w:val="16"/>
                <w:szCs w:val="16"/>
              </w:rPr>
            </w:pPr>
          </w:p>
        </w:tc>
        <w:tc>
          <w:tcPr>
            <w:tcW w:w="1080" w:type="dxa"/>
            <w:tcBorders>
              <w:top w:val="single" w:sz="8" w:space="0" w:color="auto"/>
              <w:left w:val="nil"/>
              <w:bottom w:val="single" w:sz="8" w:space="0" w:color="auto"/>
              <w:right w:val="single" w:sz="8" w:space="0" w:color="auto"/>
            </w:tcBorders>
            <w:vAlign w:val="center"/>
            <w:hideMark/>
          </w:tcPr>
          <w:p w:rsidR="00A648C2" w:rsidRPr="00057869" w14:paraId="3C2665F0" w14:textId="77777777">
            <w:pPr>
              <w:keepNext/>
              <w:keepLines/>
              <w:widowControl w:val="0"/>
              <w:autoSpaceDN w:val="0"/>
              <w:jc w:val="center"/>
              <w:rPr>
                <w:rFonts w:ascii="Arial" w:hAnsi="Arial" w:cs="Arial"/>
                <w:b/>
                <w:bCs/>
                <w:color w:val="000000"/>
                <w:sz w:val="16"/>
                <w:szCs w:val="16"/>
              </w:rPr>
            </w:pPr>
            <w:r w:rsidRPr="00057869">
              <w:rPr>
                <w:rFonts w:ascii="Arial" w:hAnsi="Arial" w:cs="Arial"/>
                <w:b/>
                <w:bCs/>
                <w:color w:val="000000"/>
                <w:sz w:val="16"/>
                <w:szCs w:val="16"/>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A648C2" w:rsidRPr="00057869" w14:paraId="282171EB" w14:textId="77777777">
            <w:pPr>
              <w:keepNext/>
              <w:keepLines/>
              <w:widowControl w:val="0"/>
              <w:autoSpaceDN w:val="0"/>
              <w:jc w:val="center"/>
              <w:rPr>
                <w:rFonts w:ascii="Arial" w:hAnsi="Arial" w:cs="Arial"/>
                <w:b/>
                <w:bCs/>
                <w:color w:val="000000"/>
                <w:sz w:val="16"/>
                <w:szCs w:val="16"/>
              </w:rPr>
            </w:pPr>
            <w:r w:rsidRPr="00057869">
              <w:rPr>
                <w:rFonts w:ascii="Arial" w:hAnsi="Arial" w:cs="Arial"/>
                <w:b/>
                <w:bCs/>
                <w:color w:val="000000"/>
                <w:sz w:val="16"/>
                <w:szCs w:val="16"/>
              </w:rPr>
              <w:t>Hours Per Response</w:t>
            </w:r>
          </w:p>
        </w:tc>
        <w:tc>
          <w:tcPr>
            <w:tcW w:w="1260" w:type="dxa"/>
            <w:tcBorders>
              <w:top w:val="single" w:sz="8" w:space="0" w:color="auto"/>
              <w:left w:val="nil"/>
              <w:bottom w:val="single" w:sz="8" w:space="0" w:color="auto"/>
              <w:right w:val="single" w:sz="8" w:space="0" w:color="auto"/>
            </w:tcBorders>
            <w:vAlign w:val="center"/>
            <w:hideMark/>
          </w:tcPr>
          <w:p w:rsidR="00A648C2" w:rsidRPr="00057869" w14:paraId="261C1406" w14:textId="77777777">
            <w:pPr>
              <w:keepNext/>
              <w:keepLines/>
              <w:widowControl w:val="0"/>
              <w:autoSpaceDN w:val="0"/>
              <w:jc w:val="center"/>
              <w:rPr>
                <w:rFonts w:ascii="Arial" w:hAnsi="Arial" w:cs="Arial"/>
                <w:b/>
                <w:bCs/>
                <w:color w:val="000000"/>
                <w:sz w:val="16"/>
                <w:szCs w:val="16"/>
              </w:rPr>
            </w:pPr>
            <w:r w:rsidRPr="00057869">
              <w:rPr>
                <w:rFonts w:ascii="Arial" w:hAnsi="Arial" w:cs="Arial"/>
                <w:b/>
                <w:bCs/>
                <w:color w:val="000000"/>
                <w:sz w:val="16"/>
                <w:szCs w:val="16"/>
              </w:rPr>
              <w:t>Total Burden</w:t>
            </w:r>
          </w:p>
        </w:tc>
      </w:tr>
      <w:tr w14:paraId="72E356E3" w14:textId="77777777" w:rsidTr="00EA12FD">
        <w:tblPrEx>
          <w:tblW w:w="9748" w:type="dxa"/>
          <w:tblInd w:w="530" w:type="dxa"/>
          <w:tblLayout w:type="fixed"/>
          <w:tblLook w:val="04A0"/>
        </w:tblPrEx>
        <w:trPr>
          <w:trHeight w:val="345"/>
        </w:trPr>
        <w:tc>
          <w:tcPr>
            <w:tcW w:w="1198" w:type="dxa"/>
            <w:tcBorders>
              <w:top w:val="single" w:sz="8" w:space="0" w:color="auto"/>
              <w:left w:val="single" w:sz="8" w:space="0" w:color="auto"/>
              <w:bottom w:val="single" w:sz="8" w:space="0" w:color="auto"/>
              <w:right w:val="single" w:sz="8" w:space="0" w:color="auto"/>
            </w:tcBorders>
            <w:noWrap/>
            <w:vAlign w:val="center"/>
          </w:tcPr>
          <w:p w:rsidR="00A648C2" w:rsidRPr="00057869" w14:paraId="0717E225" w14:textId="67069C65">
            <w:pPr>
              <w:keepNext/>
              <w:keepLines/>
              <w:widowControl w:val="0"/>
              <w:autoSpaceDN w:val="0"/>
              <w:jc w:val="center"/>
              <w:rPr>
                <w:rFonts w:ascii="Arial" w:hAnsi="Arial" w:cs="Arial"/>
                <w:color w:val="000000"/>
                <w:sz w:val="18"/>
                <w:szCs w:val="18"/>
              </w:rPr>
            </w:pPr>
          </w:p>
        </w:tc>
        <w:tc>
          <w:tcPr>
            <w:tcW w:w="2672" w:type="dxa"/>
            <w:tcBorders>
              <w:top w:val="single" w:sz="8" w:space="0" w:color="auto"/>
              <w:left w:val="single" w:sz="8" w:space="0" w:color="auto"/>
              <w:bottom w:val="single" w:sz="8" w:space="0" w:color="auto"/>
              <w:right w:val="single" w:sz="8" w:space="0" w:color="auto"/>
            </w:tcBorders>
            <w:vAlign w:val="center"/>
            <w:hideMark/>
          </w:tcPr>
          <w:p w:rsidR="00A648C2" w:rsidRPr="00057869" w:rsidP="00B24600" w14:paraId="79BE4899" w14:textId="23F3A228">
            <w:pPr>
              <w:keepNext/>
              <w:keepLines/>
              <w:widowControl w:val="0"/>
              <w:autoSpaceDN w:val="0"/>
              <w:jc w:val="center"/>
              <w:rPr>
                <w:rFonts w:ascii="Arial" w:hAnsi="Arial" w:cs="Arial"/>
                <w:color w:val="000000"/>
                <w:sz w:val="18"/>
                <w:szCs w:val="18"/>
              </w:rPr>
            </w:pPr>
            <w:r>
              <w:rPr>
                <w:rFonts w:ascii="Arial" w:hAnsi="Arial" w:cs="Arial"/>
                <w:color w:val="000000"/>
                <w:sz w:val="18"/>
                <w:szCs w:val="18"/>
              </w:rPr>
              <w:t>Form 3949-A</w:t>
            </w:r>
          </w:p>
        </w:tc>
        <w:tc>
          <w:tcPr>
            <w:tcW w:w="1378" w:type="dxa"/>
            <w:tcBorders>
              <w:top w:val="single" w:sz="8" w:space="0" w:color="auto"/>
              <w:left w:val="nil"/>
              <w:bottom w:val="single" w:sz="8" w:space="0" w:color="auto"/>
              <w:right w:val="single" w:sz="8" w:space="0" w:color="auto"/>
            </w:tcBorders>
            <w:noWrap/>
            <w:vAlign w:val="center"/>
            <w:hideMark/>
          </w:tcPr>
          <w:p w:rsidR="00A648C2" w:rsidRPr="00057869" w14:paraId="13F409B9" w14:textId="3C2C216C">
            <w:pPr>
              <w:keepNext/>
              <w:keepLines/>
              <w:widowControl w:val="0"/>
              <w:autoSpaceDN w:val="0"/>
              <w:jc w:val="center"/>
              <w:rPr>
                <w:rFonts w:ascii="Arial" w:hAnsi="Arial" w:cs="Arial"/>
                <w:color w:val="000000"/>
                <w:sz w:val="18"/>
                <w:szCs w:val="18"/>
              </w:rPr>
            </w:pPr>
            <w:r>
              <w:rPr>
                <w:rFonts w:ascii="Arial" w:hAnsi="Arial" w:cs="Arial"/>
                <w:color w:val="000000"/>
                <w:sz w:val="18"/>
                <w:szCs w:val="18"/>
              </w:rPr>
              <w:t>215,000</w:t>
            </w:r>
          </w:p>
        </w:tc>
        <w:tc>
          <w:tcPr>
            <w:tcW w:w="1170" w:type="dxa"/>
            <w:tcBorders>
              <w:top w:val="single" w:sz="8" w:space="0" w:color="auto"/>
              <w:left w:val="nil"/>
              <w:bottom w:val="single" w:sz="8" w:space="0" w:color="auto"/>
              <w:right w:val="single" w:sz="8" w:space="0" w:color="auto"/>
            </w:tcBorders>
            <w:noWrap/>
            <w:vAlign w:val="center"/>
          </w:tcPr>
          <w:p w:rsidR="00A648C2" w:rsidRPr="00057869" w14:paraId="1425C6AA" w14:textId="77777777">
            <w:pPr>
              <w:keepNext/>
              <w:keepLines/>
              <w:widowControl w:val="0"/>
              <w:autoSpaceDN w:val="0"/>
              <w:jc w:val="center"/>
              <w:rPr>
                <w:rFonts w:ascii="Arial" w:hAnsi="Arial" w:cs="Arial"/>
                <w:color w:val="000000"/>
                <w:sz w:val="18"/>
                <w:szCs w:val="18"/>
              </w:rPr>
            </w:pPr>
            <w:r w:rsidRPr="00057869">
              <w:rPr>
                <w:rFonts w:ascii="Arial" w:hAnsi="Arial" w:cs="Arial"/>
                <w:color w:val="000000"/>
                <w:sz w:val="18"/>
                <w:szCs w:val="18"/>
              </w:rPr>
              <w:t>1</w:t>
            </w:r>
          </w:p>
        </w:tc>
        <w:tc>
          <w:tcPr>
            <w:tcW w:w="1080" w:type="dxa"/>
            <w:tcBorders>
              <w:top w:val="single" w:sz="8" w:space="0" w:color="auto"/>
              <w:left w:val="nil"/>
              <w:bottom w:val="single" w:sz="8" w:space="0" w:color="auto"/>
              <w:right w:val="single" w:sz="8" w:space="0" w:color="auto"/>
            </w:tcBorders>
            <w:noWrap/>
            <w:vAlign w:val="center"/>
            <w:hideMark/>
          </w:tcPr>
          <w:p w:rsidR="00A648C2" w:rsidRPr="00057869" w14:paraId="0843340A" w14:textId="742D28A5">
            <w:pPr>
              <w:keepNext/>
              <w:keepLines/>
              <w:widowControl w:val="0"/>
              <w:autoSpaceDN w:val="0"/>
              <w:jc w:val="center"/>
              <w:rPr>
                <w:rFonts w:ascii="Arial" w:hAnsi="Arial" w:cs="Arial"/>
                <w:color w:val="000000"/>
                <w:sz w:val="18"/>
                <w:szCs w:val="18"/>
              </w:rPr>
            </w:pPr>
            <w:r>
              <w:rPr>
                <w:rFonts w:ascii="Arial" w:hAnsi="Arial" w:cs="Arial"/>
                <w:color w:val="000000"/>
                <w:sz w:val="18"/>
                <w:szCs w:val="18"/>
              </w:rPr>
              <w:t>215,000</w:t>
            </w:r>
          </w:p>
        </w:tc>
        <w:tc>
          <w:tcPr>
            <w:tcW w:w="990" w:type="dxa"/>
            <w:tcBorders>
              <w:top w:val="single" w:sz="8" w:space="0" w:color="auto"/>
              <w:left w:val="nil"/>
              <w:bottom w:val="single" w:sz="8" w:space="0" w:color="auto"/>
              <w:right w:val="single" w:sz="8" w:space="0" w:color="auto"/>
            </w:tcBorders>
            <w:noWrap/>
            <w:vAlign w:val="center"/>
            <w:hideMark/>
          </w:tcPr>
          <w:p w:rsidR="00A648C2" w:rsidRPr="00057869" w:rsidP="00F87A66" w14:paraId="153013AA" w14:textId="6A38C824">
            <w:pPr>
              <w:keepNext/>
              <w:keepLines/>
              <w:widowControl w:val="0"/>
              <w:autoSpaceDN w:val="0"/>
              <w:jc w:val="center"/>
              <w:rPr>
                <w:rFonts w:ascii="Arial" w:hAnsi="Arial" w:cs="Arial"/>
                <w:color w:val="000000"/>
                <w:sz w:val="18"/>
                <w:szCs w:val="18"/>
              </w:rPr>
            </w:pPr>
            <w:r>
              <w:rPr>
                <w:rFonts w:ascii="Arial" w:hAnsi="Arial" w:cs="Arial"/>
                <w:color w:val="000000"/>
                <w:sz w:val="18"/>
                <w:szCs w:val="18"/>
              </w:rPr>
              <w:t>.25</w:t>
            </w:r>
          </w:p>
        </w:tc>
        <w:tc>
          <w:tcPr>
            <w:tcW w:w="1260" w:type="dxa"/>
            <w:tcBorders>
              <w:top w:val="single" w:sz="8" w:space="0" w:color="auto"/>
              <w:left w:val="nil"/>
              <w:bottom w:val="single" w:sz="8" w:space="0" w:color="auto"/>
              <w:right w:val="single" w:sz="8" w:space="0" w:color="auto"/>
            </w:tcBorders>
            <w:noWrap/>
            <w:vAlign w:val="center"/>
            <w:hideMark/>
          </w:tcPr>
          <w:p w:rsidR="00A648C2" w:rsidRPr="00057869" w:rsidP="00F87A66" w14:paraId="706F24CA" w14:textId="6A5CCB65">
            <w:pPr>
              <w:keepNext/>
              <w:keepLines/>
              <w:widowControl w:val="0"/>
              <w:autoSpaceDN w:val="0"/>
              <w:jc w:val="center"/>
              <w:rPr>
                <w:rFonts w:ascii="Arial" w:hAnsi="Arial" w:cs="Arial"/>
                <w:color w:val="000000"/>
                <w:sz w:val="18"/>
                <w:szCs w:val="18"/>
              </w:rPr>
            </w:pPr>
            <w:r>
              <w:rPr>
                <w:rFonts w:ascii="Arial" w:hAnsi="Arial" w:cs="Arial"/>
                <w:color w:val="000000"/>
                <w:sz w:val="18"/>
                <w:szCs w:val="18"/>
              </w:rPr>
              <w:t>53,750</w:t>
            </w:r>
          </w:p>
        </w:tc>
      </w:tr>
      <w:tr w14:paraId="434F9512" w14:textId="77777777" w:rsidTr="00EA12FD">
        <w:tblPrEx>
          <w:tblW w:w="9748" w:type="dxa"/>
          <w:tblInd w:w="530" w:type="dxa"/>
          <w:tblLayout w:type="fixed"/>
          <w:tblLook w:val="04A0"/>
        </w:tblPrEx>
        <w:trPr>
          <w:trHeight w:val="345"/>
        </w:trPr>
        <w:tc>
          <w:tcPr>
            <w:tcW w:w="1198" w:type="dxa"/>
            <w:tcBorders>
              <w:top w:val="single" w:sz="8" w:space="0" w:color="auto"/>
              <w:left w:val="single" w:sz="8" w:space="0" w:color="auto"/>
              <w:bottom w:val="single" w:sz="8" w:space="0" w:color="000000"/>
              <w:right w:val="single" w:sz="8" w:space="0" w:color="auto"/>
            </w:tcBorders>
            <w:noWrap/>
            <w:vAlign w:val="center"/>
          </w:tcPr>
          <w:p w:rsidR="005C01C7" w:rsidRPr="005C01C7" w:rsidP="00B24600" w14:paraId="3725312F" w14:textId="66DDF6D2">
            <w:pPr>
              <w:keepNext/>
              <w:keepLines/>
              <w:widowControl w:val="0"/>
              <w:autoSpaceDN w:val="0"/>
              <w:jc w:val="center"/>
              <w:rPr>
                <w:rFonts w:ascii="Arial" w:hAnsi="Arial" w:cs="Arial"/>
                <w:b/>
                <w:bCs/>
                <w:color w:val="000000"/>
                <w:sz w:val="18"/>
                <w:szCs w:val="18"/>
              </w:rPr>
            </w:pPr>
            <w:r w:rsidRPr="005C01C7">
              <w:rPr>
                <w:rFonts w:ascii="Arial" w:hAnsi="Arial" w:cs="Arial"/>
                <w:b/>
                <w:bCs/>
                <w:color w:val="000000"/>
                <w:sz w:val="18"/>
                <w:szCs w:val="18"/>
              </w:rPr>
              <w:t>TOTAL</w:t>
            </w:r>
          </w:p>
        </w:tc>
        <w:tc>
          <w:tcPr>
            <w:tcW w:w="2672" w:type="dxa"/>
            <w:tcBorders>
              <w:top w:val="single" w:sz="8" w:space="0" w:color="auto"/>
              <w:left w:val="single" w:sz="8" w:space="0" w:color="auto"/>
              <w:bottom w:val="single" w:sz="8" w:space="0" w:color="000000"/>
              <w:right w:val="single" w:sz="8" w:space="0" w:color="auto"/>
            </w:tcBorders>
            <w:vAlign w:val="center"/>
          </w:tcPr>
          <w:p w:rsidR="005C01C7" w:rsidRPr="005C01C7" w:rsidP="00B24600" w14:paraId="28DCB835" w14:textId="77777777">
            <w:pPr>
              <w:keepNext/>
              <w:keepLines/>
              <w:widowControl w:val="0"/>
              <w:autoSpaceDN w:val="0"/>
              <w:jc w:val="center"/>
              <w:rPr>
                <w:rFonts w:ascii="Arial" w:hAnsi="Arial" w:cs="Arial"/>
                <w:b/>
                <w:bCs/>
                <w:color w:val="000000"/>
                <w:sz w:val="18"/>
                <w:szCs w:val="18"/>
              </w:rPr>
            </w:pPr>
          </w:p>
        </w:tc>
        <w:tc>
          <w:tcPr>
            <w:tcW w:w="1378" w:type="dxa"/>
            <w:tcBorders>
              <w:top w:val="single" w:sz="8" w:space="0" w:color="auto"/>
              <w:left w:val="nil"/>
              <w:bottom w:val="single" w:sz="8" w:space="0" w:color="auto"/>
              <w:right w:val="single" w:sz="8" w:space="0" w:color="auto"/>
            </w:tcBorders>
            <w:noWrap/>
            <w:vAlign w:val="center"/>
          </w:tcPr>
          <w:p w:rsidR="005C01C7" w:rsidRPr="005C01C7" w:rsidP="00B24600" w14:paraId="3693A4D1" w14:textId="5EC8DFA9">
            <w:pPr>
              <w:keepNext/>
              <w:keepLines/>
              <w:widowControl w:val="0"/>
              <w:autoSpaceDN w:val="0"/>
              <w:jc w:val="center"/>
              <w:rPr>
                <w:rFonts w:ascii="Arial" w:hAnsi="Arial" w:cs="Arial"/>
                <w:b/>
                <w:bCs/>
                <w:color w:val="000000"/>
                <w:sz w:val="18"/>
                <w:szCs w:val="18"/>
              </w:rPr>
            </w:pPr>
            <w:r>
              <w:rPr>
                <w:rFonts w:ascii="Arial" w:hAnsi="Arial" w:cs="Arial"/>
                <w:b/>
                <w:bCs/>
                <w:color w:val="000000"/>
                <w:sz w:val="18"/>
                <w:szCs w:val="18"/>
              </w:rPr>
              <w:t>215,000</w:t>
            </w:r>
          </w:p>
        </w:tc>
        <w:tc>
          <w:tcPr>
            <w:tcW w:w="1170" w:type="dxa"/>
            <w:tcBorders>
              <w:top w:val="single" w:sz="8" w:space="0" w:color="auto"/>
              <w:left w:val="nil"/>
              <w:bottom w:val="single" w:sz="8" w:space="0" w:color="auto"/>
              <w:right w:val="single" w:sz="8" w:space="0" w:color="auto"/>
            </w:tcBorders>
            <w:noWrap/>
            <w:vAlign w:val="center"/>
          </w:tcPr>
          <w:p w:rsidR="005C01C7" w:rsidRPr="005C01C7" w:rsidP="00B24600" w14:paraId="5926BE6A" w14:textId="77777777">
            <w:pPr>
              <w:keepNext/>
              <w:keepLines/>
              <w:widowControl w:val="0"/>
              <w:autoSpaceDN w:val="0"/>
              <w:jc w:val="center"/>
              <w:rPr>
                <w:rFonts w:ascii="Arial" w:hAnsi="Arial" w:cs="Arial"/>
                <w:b/>
                <w:bCs/>
                <w:color w:val="000000"/>
                <w:sz w:val="18"/>
                <w:szCs w:val="18"/>
              </w:rPr>
            </w:pPr>
          </w:p>
        </w:tc>
        <w:tc>
          <w:tcPr>
            <w:tcW w:w="1080" w:type="dxa"/>
            <w:tcBorders>
              <w:top w:val="single" w:sz="8" w:space="0" w:color="auto"/>
              <w:left w:val="nil"/>
              <w:bottom w:val="single" w:sz="8" w:space="0" w:color="auto"/>
              <w:right w:val="single" w:sz="8" w:space="0" w:color="auto"/>
            </w:tcBorders>
            <w:noWrap/>
            <w:vAlign w:val="center"/>
          </w:tcPr>
          <w:p w:rsidR="005C01C7" w:rsidRPr="005C01C7" w:rsidP="00B24600" w14:paraId="3E63D634" w14:textId="4FA154B0">
            <w:pPr>
              <w:keepNext/>
              <w:keepLines/>
              <w:widowControl w:val="0"/>
              <w:autoSpaceDN w:val="0"/>
              <w:jc w:val="center"/>
              <w:rPr>
                <w:rFonts w:ascii="Arial" w:hAnsi="Arial" w:cs="Arial"/>
                <w:b/>
                <w:bCs/>
                <w:color w:val="000000"/>
                <w:sz w:val="18"/>
                <w:szCs w:val="18"/>
              </w:rPr>
            </w:pPr>
            <w:r>
              <w:rPr>
                <w:rFonts w:ascii="Arial" w:hAnsi="Arial" w:cs="Arial"/>
                <w:b/>
                <w:bCs/>
                <w:color w:val="000000"/>
                <w:sz w:val="18"/>
                <w:szCs w:val="18"/>
              </w:rPr>
              <w:t>215,000</w:t>
            </w:r>
          </w:p>
        </w:tc>
        <w:tc>
          <w:tcPr>
            <w:tcW w:w="990" w:type="dxa"/>
            <w:tcBorders>
              <w:top w:val="single" w:sz="8" w:space="0" w:color="auto"/>
              <w:left w:val="nil"/>
              <w:bottom w:val="single" w:sz="8" w:space="0" w:color="auto"/>
              <w:right w:val="single" w:sz="8" w:space="0" w:color="auto"/>
            </w:tcBorders>
            <w:noWrap/>
            <w:vAlign w:val="center"/>
          </w:tcPr>
          <w:p w:rsidR="005C01C7" w:rsidRPr="005C01C7" w:rsidP="00B24600" w14:paraId="171D5FBC" w14:textId="77777777">
            <w:pPr>
              <w:keepNext/>
              <w:keepLines/>
              <w:widowControl w:val="0"/>
              <w:autoSpaceDN w:val="0"/>
              <w:jc w:val="center"/>
              <w:rPr>
                <w:rFonts w:ascii="Arial" w:hAnsi="Arial" w:cs="Arial"/>
                <w:b/>
                <w:bCs/>
                <w:color w:val="000000"/>
                <w:sz w:val="18"/>
                <w:szCs w:val="18"/>
              </w:rPr>
            </w:pPr>
          </w:p>
        </w:tc>
        <w:tc>
          <w:tcPr>
            <w:tcW w:w="1260" w:type="dxa"/>
            <w:tcBorders>
              <w:top w:val="single" w:sz="8" w:space="0" w:color="auto"/>
              <w:left w:val="nil"/>
              <w:bottom w:val="single" w:sz="8" w:space="0" w:color="auto"/>
              <w:right w:val="single" w:sz="8" w:space="0" w:color="auto"/>
            </w:tcBorders>
            <w:noWrap/>
            <w:vAlign w:val="center"/>
          </w:tcPr>
          <w:p w:rsidR="005C01C7" w:rsidRPr="005C01C7" w:rsidP="00B24600" w14:paraId="5CEE76C7" w14:textId="4D67E74B">
            <w:pPr>
              <w:keepNext/>
              <w:keepLines/>
              <w:widowControl w:val="0"/>
              <w:autoSpaceDN w:val="0"/>
              <w:jc w:val="center"/>
              <w:rPr>
                <w:rFonts w:ascii="Arial" w:hAnsi="Arial" w:cs="Arial"/>
                <w:b/>
                <w:bCs/>
                <w:color w:val="000000"/>
                <w:sz w:val="18"/>
                <w:szCs w:val="18"/>
              </w:rPr>
            </w:pPr>
            <w:r>
              <w:rPr>
                <w:rFonts w:ascii="Arial" w:hAnsi="Arial" w:cs="Arial"/>
                <w:b/>
                <w:bCs/>
                <w:color w:val="000000"/>
                <w:sz w:val="18"/>
                <w:szCs w:val="18"/>
              </w:rPr>
              <w:t>53,750</w:t>
            </w:r>
          </w:p>
        </w:tc>
      </w:tr>
    </w:tbl>
    <w:p w:rsidR="009E3D48" w:rsidP="006151E8" w14:paraId="168925E6" w14:textId="5D1DBA99">
      <w:pPr>
        <w:autoSpaceDE w:val="0"/>
        <w:autoSpaceDN w:val="0"/>
        <w:adjustRightInd w:val="0"/>
        <w:ind w:left="540"/>
        <w:rPr>
          <w:rFonts w:ascii="Arial" w:hAnsi="Arial" w:cs="Arial"/>
          <w:szCs w:val="24"/>
        </w:rPr>
      </w:pPr>
      <w:r w:rsidRPr="004D574D">
        <w:rPr>
          <w:rFonts w:ascii="Arial" w:hAnsi="Arial" w:cs="Arial"/>
          <w:szCs w:val="24"/>
        </w:rPr>
        <w:tab/>
      </w:r>
      <w:r w:rsidRPr="004D574D">
        <w:rPr>
          <w:rFonts w:ascii="Arial" w:hAnsi="Arial" w:cs="Arial"/>
          <w:szCs w:val="24"/>
        </w:rPr>
        <w:tab/>
      </w:r>
      <w:r w:rsidRPr="004D574D">
        <w:rPr>
          <w:rFonts w:ascii="Arial" w:hAnsi="Arial" w:cs="Arial"/>
          <w:szCs w:val="24"/>
        </w:rPr>
        <w:tab/>
      </w:r>
    </w:p>
    <w:p w:rsidR="00C53D81" w:rsidP="006151E8" w14:paraId="62F3497B" w14:textId="77777777">
      <w:pPr>
        <w:autoSpaceDE w:val="0"/>
        <w:autoSpaceDN w:val="0"/>
        <w:adjustRightInd w:val="0"/>
        <w:ind w:left="540"/>
        <w:rPr>
          <w:rFonts w:ascii="Arial" w:hAnsi="Arial" w:cs="Arial"/>
          <w:szCs w:val="24"/>
        </w:rPr>
      </w:pPr>
    </w:p>
    <w:p w:rsidR="00A377EB" w:rsidRPr="004D574D" w:rsidP="006151E8" w14:paraId="479EE94F" w14:textId="77777777">
      <w:pPr>
        <w:autoSpaceDE w:val="0"/>
        <w:autoSpaceDN w:val="0"/>
        <w:adjustRightInd w:val="0"/>
        <w:ind w:left="540"/>
        <w:rPr>
          <w:rFonts w:ascii="Arial" w:hAnsi="Arial" w:cs="Arial"/>
          <w:szCs w:val="24"/>
        </w:rPr>
      </w:pPr>
    </w:p>
    <w:p w:rsidR="009E3D48" w:rsidRPr="004D574D" w:rsidP="009E3D48" w14:paraId="267F9D88"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ESTIMATED TOTAL ANNUAL COST BURDEN TO RESPONDENTS </w:t>
      </w:r>
    </w:p>
    <w:p w:rsidR="009E3D48" w:rsidRPr="004D574D" w:rsidP="009E3D48" w14:paraId="08CB2DFF" w14:textId="77777777">
      <w:pPr>
        <w:tabs>
          <w:tab w:val="left" w:pos="540"/>
        </w:tabs>
        <w:ind w:left="540" w:hanging="540"/>
        <w:rPr>
          <w:rFonts w:ascii="Arial" w:hAnsi="Arial" w:cs="Arial"/>
          <w:b/>
          <w:szCs w:val="24"/>
        </w:rPr>
      </w:pPr>
    </w:p>
    <w:p w:rsidR="009E3D48" w:rsidP="00EA12FD" w14:paraId="75B03CF7" w14:textId="3D313E61">
      <w:pPr>
        <w:tabs>
          <w:tab w:val="left" w:pos="540"/>
        </w:tabs>
        <w:ind w:left="540"/>
        <w:rPr>
          <w:rFonts w:ascii="Arial" w:hAnsi="Arial" w:cs="Arial"/>
          <w:szCs w:val="24"/>
        </w:rPr>
      </w:pPr>
      <w:r>
        <w:rPr>
          <w:rFonts w:ascii="Arial" w:hAnsi="Arial" w:cs="Arial"/>
          <w:szCs w:val="24"/>
        </w:rPr>
        <w:t>There are no out-of-pocket costs to respondents to provide this information to the IRS</w:t>
      </w:r>
      <w:r w:rsidRPr="004D574D" w:rsidR="0070341E">
        <w:rPr>
          <w:rFonts w:ascii="Arial" w:hAnsi="Arial" w:cs="Arial"/>
          <w:szCs w:val="24"/>
        </w:rPr>
        <w:t>.</w:t>
      </w:r>
      <w:r w:rsidRPr="004D574D" w:rsidR="009302A1">
        <w:rPr>
          <w:rFonts w:ascii="Arial" w:hAnsi="Arial" w:cs="Arial"/>
          <w:szCs w:val="24"/>
        </w:rPr>
        <w:t xml:space="preserve">   </w:t>
      </w:r>
    </w:p>
    <w:p w:rsidR="00A377EB" w:rsidP="00EA12FD" w14:paraId="304B1C3D" w14:textId="77777777">
      <w:pPr>
        <w:tabs>
          <w:tab w:val="left" w:pos="540"/>
        </w:tabs>
        <w:ind w:left="540"/>
        <w:rPr>
          <w:rFonts w:ascii="Arial" w:hAnsi="Arial" w:cs="Arial"/>
          <w:szCs w:val="24"/>
        </w:rPr>
      </w:pPr>
    </w:p>
    <w:p w:rsidR="00A377EB" w:rsidRPr="004D574D" w:rsidP="00EA12FD" w14:paraId="7906EC4C" w14:textId="77777777">
      <w:pPr>
        <w:tabs>
          <w:tab w:val="left" w:pos="540"/>
        </w:tabs>
        <w:ind w:left="540"/>
        <w:rPr>
          <w:rFonts w:ascii="Arial" w:hAnsi="Arial" w:cs="Arial"/>
          <w:szCs w:val="24"/>
        </w:rPr>
      </w:pPr>
    </w:p>
    <w:p w:rsidR="006151E8" w:rsidP="00EA12FD" w14:paraId="0AEDD5B3" w14:textId="77777777">
      <w:pPr>
        <w:tabs>
          <w:tab w:val="left" w:pos="540"/>
        </w:tabs>
        <w:rPr>
          <w:rFonts w:ascii="Arial" w:hAnsi="Arial" w:cs="Arial"/>
          <w:b/>
          <w:szCs w:val="24"/>
          <w:u w:val="single"/>
        </w:rPr>
      </w:pPr>
    </w:p>
    <w:p w:rsidR="00A377EB" w:rsidRPr="004D574D" w:rsidP="00EA12FD" w14:paraId="1ABBCEC4" w14:textId="77777777">
      <w:pPr>
        <w:tabs>
          <w:tab w:val="left" w:pos="540"/>
        </w:tabs>
        <w:rPr>
          <w:rFonts w:ascii="Arial" w:hAnsi="Arial" w:cs="Arial"/>
          <w:b/>
          <w:szCs w:val="24"/>
          <w:u w:val="single"/>
        </w:rPr>
      </w:pPr>
    </w:p>
    <w:p w:rsidR="009E3D48" w:rsidRPr="004D574D" w:rsidP="009E3D48" w14:paraId="2FDABC9C"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ESTIMATED ANNUALIZED COST TO THE FEDERAL GOVERNMENT </w:t>
      </w:r>
    </w:p>
    <w:p w:rsidR="009E3D48" w:rsidRPr="004D574D" w:rsidP="009E3D48" w14:paraId="75828289" w14:textId="77777777">
      <w:pPr>
        <w:tabs>
          <w:tab w:val="left" w:pos="540"/>
        </w:tabs>
        <w:ind w:left="540" w:hanging="540"/>
        <w:rPr>
          <w:rFonts w:ascii="Arial" w:hAnsi="Arial" w:cs="Arial"/>
          <w:szCs w:val="24"/>
        </w:rPr>
      </w:pPr>
    </w:p>
    <w:p w:rsidR="00D463E0" w:rsidRPr="004D574D" w:rsidP="009E3D48" w14:paraId="2AD6C81E" w14:textId="67D72F50">
      <w:pPr>
        <w:tabs>
          <w:tab w:val="left" w:pos="540"/>
        </w:tabs>
        <w:ind w:left="540" w:hanging="540"/>
        <w:rPr>
          <w:rFonts w:ascii="Arial" w:hAnsi="Arial" w:cs="Arial"/>
          <w:szCs w:val="24"/>
        </w:rPr>
      </w:pPr>
      <w:r w:rsidRPr="004D574D">
        <w:rPr>
          <w:rFonts w:ascii="Arial" w:hAnsi="Arial" w:cs="Arial"/>
          <w:szCs w:val="24"/>
        </w:rPr>
        <w:tab/>
      </w:r>
      <w:r w:rsidRPr="00B21388" w:rsidR="00B21388">
        <w:rPr>
          <w:rFonts w:ascii="Arial" w:hAnsi="Arial" w:cs="Arial"/>
          <w:szCs w:val="24"/>
        </w:rPr>
        <w:t>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 costs to the federal government will vary depending on whether the IRS will incur printing or copying costs for all the materials. These costs do not include any activities such as taxpayer assistance and enforcement. The IRS estimates have determined that the cost of developing, printing, distribution and overhead for the form is $</w:t>
      </w:r>
      <w:r w:rsidR="00B21388">
        <w:rPr>
          <w:rFonts w:ascii="Arial" w:hAnsi="Arial" w:cs="Arial"/>
          <w:szCs w:val="24"/>
        </w:rPr>
        <w:t>11,821</w:t>
      </w:r>
      <w:r w:rsidRPr="004D574D" w:rsidR="00A648C2">
        <w:rPr>
          <w:rFonts w:ascii="Arial" w:hAnsi="Arial" w:cs="Arial"/>
          <w:szCs w:val="24"/>
        </w:rPr>
        <w:t>.</w:t>
      </w:r>
    </w:p>
    <w:p w:rsidR="00D463E0" w:rsidRPr="004D574D" w:rsidP="009E3D48" w14:paraId="0CC7F49A" w14:textId="77777777">
      <w:pPr>
        <w:tabs>
          <w:tab w:val="left" w:pos="540"/>
        </w:tabs>
        <w:ind w:left="540" w:hanging="540"/>
        <w:rPr>
          <w:rFonts w:ascii="Arial" w:hAnsi="Arial" w:cs="Arial"/>
          <w:b/>
          <w:szCs w:val="24"/>
        </w:rPr>
      </w:pPr>
    </w:p>
    <w:p w:rsidR="00DB3926" w:rsidRPr="004D574D" w:rsidP="009E3D48" w14:paraId="6DFF7948"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REASONS FOR CHANGE IN BURDEN </w:t>
      </w:r>
    </w:p>
    <w:p w:rsidR="00DB3926" w:rsidRPr="004D574D" w:rsidP="00DB3926" w14:paraId="7CDCA7FA" w14:textId="77777777">
      <w:pPr>
        <w:pStyle w:val="ListParagraph"/>
        <w:tabs>
          <w:tab w:val="left" w:pos="540"/>
        </w:tabs>
        <w:ind w:left="540"/>
        <w:rPr>
          <w:rFonts w:ascii="Arial" w:hAnsi="Arial" w:cs="Arial"/>
          <w:b/>
          <w:szCs w:val="24"/>
        </w:rPr>
      </w:pPr>
    </w:p>
    <w:p w:rsidR="007B6659" w:rsidP="004D574D" w14:paraId="0F5626F6" w14:textId="61D0FFDA">
      <w:pPr>
        <w:tabs>
          <w:tab w:val="left" w:pos="4176"/>
          <w:tab w:val="left" w:pos="5040"/>
        </w:tabs>
        <w:ind w:left="540"/>
        <w:rPr>
          <w:rFonts w:ascii="Arial" w:hAnsi="Arial" w:cs="Arial"/>
          <w:bCs/>
          <w:szCs w:val="24"/>
        </w:rPr>
      </w:pPr>
      <w:r w:rsidRPr="006151E8">
        <w:rPr>
          <w:rFonts w:ascii="Arial" w:hAnsi="Arial" w:cs="Arial"/>
          <w:szCs w:val="24"/>
        </w:rPr>
        <w:t xml:space="preserve">There are no changes being made to this form at this time. IRS is making this submission for renewal purposes.  </w:t>
      </w:r>
      <w:r w:rsidRPr="004D574D" w:rsidR="00436108">
        <w:rPr>
          <w:rFonts w:ascii="Arial" w:hAnsi="Arial" w:cs="Arial"/>
          <w:bCs/>
          <w:szCs w:val="24"/>
        </w:rPr>
        <w:t xml:space="preserve">    </w:t>
      </w:r>
    </w:p>
    <w:p w:rsidR="007B6659" w:rsidP="007B6659" w14:paraId="1730C681" w14:textId="77777777">
      <w:pPr>
        <w:rPr>
          <w:vanish/>
        </w:rPr>
      </w:pPr>
    </w:p>
    <w:tbl>
      <w:tblPr>
        <w:tblDescription w:val="table that charts list of burden"/>
        <w:tblW w:w="4723" w:type="pct"/>
        <w:tblInd w:w="532" w:type="dxa"/>
        <w:tblBorders>
          <w:top w:val="single" w:sz="6" w:space="0" w:color="C5DBEC"/>
          <w:left w:val="single" w:sz="6" w:space="0" w:color="C5DBEC"/>
          <w:bottom w:val="single" w:sz="6" w:space="0" w:color="C5DBEC"/>
          <w:right w:val="single" w:sz="6" w:space="0" w:color="C5DBEC"/>
        </w:tblBorders>
        <w:shd w:val="clear" w:color="auto" w:fill="FFFFFF"/>
        <w:tblCellMar>
          <w:left w:w="0" w:type="dxa"/>
          <w:right w:w="0" w:type="dxa"/>
        </w:tblCellMar>
        <w:tblLook w:val="04A0"/>
      </w:tblPr>
      <w:tblGrid>
        <w:gridCol w:w="1385"/>
        <w:gridCol w:w="1143"/>
        <w:gridCol w:w="1146"/>
        <w:gridCol w:w="1146"/>
        <w:gridCol w:w="1718"/>
        <w:gridCol w:w="1146"/>
        <w:gridCol w:w="1142"/>
      </w:tblGrid>
      <w:tr w14:paraId="268F2916" w14:textId="77777777" w:rsidTr="00B86449">
        <w:tblPrEx>
          <w:tblW w:w="4723" w:type="pct"/>
          <w:tblInd w:w="532" w:type="dxa"/>
          <w:tblBorders>
            <w:top w:val="single" w:sz="6" w:space="0" w:color="C5DBEC"/>
            <w:left w:val="single" w:sz="6" w:space="0" w:color="C5DBEC"/>
            <w:bottom w:val="single" w:sz="6" w:space="0" w:color="C5DBEC"/>
            <w:right w:val="single" w:sz="6" w:space="0" w:color="C5DBEC"/>
          </w:tblBorders>
          <w:shd w:val="clear" w:color="auto" w:fill="FFFFFF"/>
          <w:tblCellMar>
            <w:left w:w="0" w:type="dxa"/>
            <w:right w:w="0" w:type="dxa"/>
          </w:tblCellMar>
          <w:tblLook w:val="04A0"/>
        </w:tblPrEx>
        <w:trPr>
          <w:trHeight w:val="375"/>
        </w:trPr>
        <w:tc>
          <w:tcPr>
            <w:tcW w:w="785"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7B6659" w14:paraId="453BF2E4" w14:textId="77777777">
            <w:pPr>
              <w:spacing w:line="195" w:lineRule="atLeast"/>
              <w:jc w:val="center"/>
              <w:rPr>
                <w:rFonts w:ascii="Arial" w:hAnsi="Arial" w:cs="Arial"/>
                <w:b/>
                <w:bCs/>
                <w:color w:val="FFFFFF"/>
                <w:sz w:val="17"/>
                <w:szCs w:val="17"/>
              </w:rPr>
            </w:pPr>
            <w:r>
              <w:rPr>
                <w:rFonts w:ascii="Arial" w:hAnsi="Arial" w:cs="Arial"/>
                <w:b/>
                <w:bCs/>
                <w:color w:val="FFFFFF"/>
                <w:sz w:val="17"/>
                <w:szCs w:val="17"/>
              </w:rPr>
              <w:t> </w:t>
            </w:r>
          </w:p>
        </w:tc>
        <w:tc>
          <w:tcPr>
            <w:tcW w:w="648"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7B6659" w14:paraId="27E1FF3A" w14:textId="45E57CF4">
            <w:pPr>
              <w:spacing w:line="195" w:lineRule="atLeast"/>
              <w:jc w:val="center"/>
              <w:rPr>
                <w:rFonts w:ascii="Arial" w:hAnsi="Arial" w:cs="Arial"/>
                <w:b/>
                <w:bCs/>
                <w:color w:val="FFFFFF"/>
                <w:sz w:val="17"/>
                <w:szCs w:val="17"/>
              </w:rPr>
            </w:pPr>
            <w:r>
              <w:rPr>
                <w:rFonts w:ascii="Arial" w:hAnsi="Arial" w:cs="Arial"/>
                <w:b/>
                <w:bCs/>
                <w:color w:val="FFFFFF"/>
                <w:sz w:val="17"/>
                <w:szCs w:val="17"/>
              </w:rPr>
              <w:t>Requested</w:t>
            </w:r>
          </w:p>
        </w:tc>
        <w:tc>
          <w:tcPr>
            <w:tcW w:w="64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7B6659" w14:paraId="24092B37" w14:textId="77777777">
            <w:pPr>
              <w:spacing w:line="195" w:lineRule="atLeast"/>
              <w:jc w:val="center"/>
              <w:rPr>
                <w:rFonts w:ascii="Arial" w:hAnsi="Arial" w:cs="Arial"/>
                <w:b/>
                <w:bCs/>
                <w:color w:val="FFFFFF"/>
                <w:sz w:val="17"/>
                <w:szCs w:val="17"/>
              </w:rPr>
            </w:pPr>
            <w:r>
              <w:rPr>
                <w:rFonts w:ascii="Arial" w:hAnsi="Arial" w:cs="Arial"/>
                <w:b/>
                <w:bCs/>
                <w:color w:val="FFFFFF"/>
                <w:sz w:val="17"/>
                <w:szCs w:val="17"/>
              </w:rPr>
              <w:t>Program Change Due to New Statute</w:t>
            </w:r>
          </w:p>
        </w:tc>
        <w:tc>
          <w:tcPr>
            <w:tcW w:w="64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7B6659" w14:paraId="0ECB99FA" w14:textId="77777777">
            <w:pPr>
              <w:spacing w:line="195" w:lineRule="atLeast"/>
              <w:jc w:val="center"/>
              <w:rPr>
                <w:rFonts w:ascii="Arial" w:hAnsi="Arial" w:cs="Arial"/>
                <w:b/>
                <w:bCs/>
                <w:color w:val="FFFFFF"/>
                <w:sz w:val="17"/>
                <w:szCs w:val="17"/>
              </w:rPr>
            </w:pPr>
            <w:r>
              <w:rPr>
                <w:rFonts w:ascii="Arial" w:hAnsi="Arial" w:cs="Arial"/>
                <w:b/>
                <w:bCs/>
                <w:color w:val="FFFFFF"/>
                <w:sz w:val="17"/>
                <w:szCs w:val="17"/>
              </w:rPr>
              <w:t>Program Change Due to Agency Discretion</w:t>
            </w:r>
          </w:p>
        </w:tc>
        <w:tc>
          <w:tcPr>
            <w:tcW w:w="973"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7B6659" w14:paraId="33DEB9C1" w14:textId="77777777">
            <w:pPr>
              <w:spacing w:line="195" w:lineRule="atLeast"/>
              <w:jc w:val="center"/>
              <w:rPr>
                <w:rFonts w:ascii="Arial" w:hAnsi="Arial" w:cs="Arial"/>
                <w:b/>
                <w:bCs/>
                <w:color w:val="FFFFFF"/>
                <w:sz w:val="17"/>
                <w:szCs w:val="17"/>
              </w:rPr>
            </w:pPr>
            <w:r>
              <w:rPr>
                <w:rFonts w:ascii="Arial" w:hAnsi="Arial" w:cs="Arial"/>
                <w:b/>
                <w:bCs/>
                <w:color w:val="FFFFFF"/>
                <w:sz w:val="17"/>
                <w:szCs w:val="17"/>
              </w:rPr>
              <w:t>Change Due to Adjustment in Agency Estimate</w:t>
            </w:r>
          </w:p>
        </w:tc>
        <w:tc>
          <w:tcPr>
            <w:tcW w:w="64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7B6659" w14:paraId="0288E1DB" w14:textId="77777777">
            <w:pPr>
              <w:spacing w:line="195" w:lineRule="atLeast"/>
              <w:jc w:val="center"/>
              <w:rPr>
                <w:rFonts w:ascii="Arial" w:hAnsi="Arial" w:cs="Arial"/>
                <w:b/>
                <w:bCs/>
                <w:color w:val="FFFFFF"/>
                <w:sz w:val="17"/>
                <w:szCs w:val="17"/>
              </w:rPr>
            </w:pPr>
            <w:r>
              <w:rPr>
                <w:rFonts w:ascii="Arial" w:hAnsi="Arial" w:cs="Arial"/>
                <w:b/>
                <w:bCs/>
                <w:color w:val="FFFFFF"/>
                <w:sz w:val="17"/>
                <w:szCs w:val="17"/>
              </w:rPr>
              <w:t>Change Due to Potential Violation of the PRA</w:t>
            </w:r>
          </w:p>
        </w:tc>
        <w:tc>
          <w:tcPr>
            <w:tcW w:w="648"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7B6659" w14:paraId="584D3FA3" w14:textId="77777777">
            <w:pPr>
              <w:spacing w:line="195" w:lineRule="atLeast"/>
              <w:jc w:val="center"/>
              <w:rPr>
                <w:rFonts w:ascii="Arial" w:hAnsi="Arial" w:cs="Arial"/>
                <w:b/>
                <w:bCs/>
                <w:color w:val="FFFFFF"/>
                <w:sz w:val="17"/>
                <w:szCs w:val="17"/>
              </w:rPr>
            </w:pPr>
            <w:r>
              <w:rPr>
                <w:rFonts w:ascii="Arial" w:hAnsi="Arial" w:cs="Arial"/>
                <w:b/>
                <w:bCs/>
                <w:color w:val="FFFFFF"/>
                <w:sz w:val="17"/>
                <w:szCs w:val="17"/>
              </w:rPr>
              <w:t>Previously Approved</w:t>
            </w:r>
          </w:p>
        </w:tc>
      </w:tr>
      <w:tr w14:paraId="1182BB41" w14:textId="77777777" w:rsidTr="00B86449">
        <w:tblPrEx>
          <w:tblW w:w="4723" w:type="pct"/>
          <w:tblInd w:w="532" w:type="dxa"/>
          <w:shd w:val="clear" w:color="auto" w:fill="FFFFFF"/>
          <w:tblCellMar>
            <w:left w:w="0" w:type="dxa"/>
            <w:right w:w="0" w:type="dxa"/>
          </w:tblCellMar>
          <w:tblLook w:val="04A0"/>
        </w:tblPrEx>
        <w:trPr>
          <w:trHeight w:val="375"/>
        </w:trPr>
        <w:tc>
          <w:tcPr>
            <w:tcW w:w="785"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7B6659" w14:paraId="5D27E571" w14:textId="77777777">
            <w:pPr>
              <w:spacing w:line="225" w:lineRule="atLeast"/>
              <w:rPr>
                <w:rFonts w:ascii="Arial" w:hAnsi="Arial" w:cs="Arial"/>
                <w:color w:val="56606F"/>
                <w:sz w:val="17"/>
                <w:szCs w:val="17"/>
              </w:rPr>
            </w:pPr>
            <w:r>
              <w:rPr>
                <w:rFonts w:ascii="Arial" w:hAnsi="Arial" w:cs="Arial"/>
                <w:color w:val="56606F"/>
                <w:sz w:val="17"/>
                <w:szCs w:val="17"/>
              </w:rPr>
              <w:t>Annual Number of Responses for this IC</w:t>
            </w:r>
          </w:p>
        </w:tc>
        <w:tc>
          <w:tcPr>
            <w:tcW w:w="648"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7B6659" w14:paraId="5E99FF95" w14:textId="7ED237E4">
            <w:pPr>
              <w:spacing w:line="225" w:lineRule="atLeast"/>
              <w:rPr>
                <w:rFonts w:ascii="Arial" w:hAnsi="Arial" w:cs="Arial"/>
                <w:color w:val="56606F"/>
                <w:sz w:val="17"/>
                <w:szCs w:val="17"/>
              </w:rPr>
            </w:pPr>
            <w:r>
              <w:rPr>
                <w:rFonts w:ascii="Arial" w:hAnsi="Arial" w:cs="Arial"/>
                <w:color w:val="56606F"/>
                <w:sz w:val="17"/>
                <w:szCs w:val="17"/>
              </w:rPr>
              <w:t>215,000</w:t>
            </w:r>
          </w:p>
        </w:tc>
        <w:tc>
          <w:tcPr>
            <w:tcW w:w="649"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7B6659" w14:paraId="54EEE7AC" w14:textId="77777777">
            <w:pPr>
              <w:spacing w:line="225" w:lineRule="atLeast"/>
              <w:rPr>
                <w:rFonts w:ascii="Arial" w:hAnsi="Arial" w:cs="Arial"/>
                <w:color w:val="56606F"/>
                <w:sz w:val="17"/>
                <w:szCs w:val="17"/>
              </w:rPr>
            </w:pPr>
            <w:r>
              <w:rPr>
                <w:rFonts w:ascii="Arial" w:hAnsi="Arial" w:cs="Arial"/>
                <w:color w:val="56606F"/>
                <w:sz w:val="17"/>
                <w:szCs w:val="17"/>
              </w:rPr>
              <w:t>0</w:t>
            </w:r>
          </w:p>
        </w:tc>
        <w:tc>
          <w:tcPr>
            <w:tcW w:w="649"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7B6659" w14:paraId="6C3A8494" w14:textId="77777777">
            <w:pPr>
              <w:spacing w:line="225" w:lineRule="atLeast"/>
              <w:rPr>
                <w:rFonts w:ascii="Arial" w:hAnsi="Arial" w:cs="Arial"/>
                <w:color w:val="56606F"/>
                <w:sz w:val="17"/>
                <w:szCs w:val="17"/>
              </w:rPr>
            </w:pPr>
            <w:r>
              <w:rPr>
                <w:rFonts w:ascii="Arial" w:hAnsi="Arial" w:cs="Arial"/>
                <w:color w:val="56606F"/>
                <w:sz w:val="17"/>
                <w:szCs w:val="17"/>
              </w:rPr>
              <w:t>0</w:t>
            </w:r>
          </w:p>
        </w:tc>
        <w:tc>
          <w:tcPr>
            <w:tcW w:w="973"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7B6659" w14:paraId="1BFD0C77" w14:textId="7A943C9B">
            <w:pPr>
              <w:spacing w:line="225" w:lineRule="atLeast"/>
              <w:rPr>
                <w:rFonts w:ascii="Arial" w:hAnsi="Arial" w:cs="Arial"/>
                <w:color w:val="56606F"/>
                <w:sz w:val="17"/>
                <w:szCs w:val="17"/>
              </w:rPr>
            </w:pPr>
            <w:r>
              <w:rPr>
                <w:rFonts w:ascii="Arial" w:hAnsi="Arial" w:cs="Arial"/>
                <w:color w:val="56606F"/>
                <w:sz w:val="17"/>
                <w:szCs w:val="17"/>
              </w:rPr>
              <w:t>0</w:t>
            </w:r>
          </w:p>
        </w:tc>
        <w:tc>
          <w:tcPr>
            <w:tcW w:w="649"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7B6659" w14:paraId="55D3FDE2" w14:textId="77777777">
            <w:pPr>
              <w:spacing w:line="225" w:lineRule="atLeast"/>
              <w:rPr>
                <w:rFonts w:ascii="Arial" w:hAnsi="Arial" w:cs="Arial"/>
                <w:color w:val="56606F"/>
                <w:sz w:val="17"/>
                <w:szCs w:val="17"/>
              </w:rPr>
            </w:pPr>
            <w:r>
              <w:rPr>
                <w:rFonts w:ascii="Arial" w:hAnsi="Arial" w:cs="Arial"/>
                <w:color w:val="56606F"/>
                <w:sz w:val="17"/>
                <w:szCs w:val="17"/>
              </w:rPr>
              <w:t>0</w:t>
            </w:r>
          </w:p>
        </w:tc>
        <w:tc>
          <w:tcPr>
            <w:tcW w:w="648"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7B6659" w14:paraId="40BF99F9" w14:textId="6874E03A">
            <w:pPr>
              <w:spacing w:line="225" w:lineRule="atLeast"/>
              <w:rPr>
                <w:rFonts w:ascii="Arial" w:hAnsi="Arial" w:cs="Arial"/>
                <w:color w:val="56606F"/>
                <w:sz w:val="17"/>
                <w:szCs w:val="17"/>
              </w:rPr>
            </w:pPr>
            <w:r>
              <w:rPr>
                <w:rFonts w:ascii="Arial" w:hAnsi="Arial" w:cs="Arial"/>
                <w:color w:val="56606F"/>
                <w:sz w:val="17"/>
                <w:szCs w:val="17"/>
              </w:rPr>
              <w:t>215,000</w:t>
            </w:r>
          </w:p>
        </w:tc>
      </w:tr>
      <w:tr w14:paraId="5480BA23" w14:textId="77777777" w:rsidTr="00B86449">
        <w:tblPrEx>
          <w:tblW w:w="4723" w:type="pct"/>
          <w:tblInd w:w="532" w:type="dxa"/>
          <w:shd w:val="clear" w:color="auto" w:fill="FFFFFF"/>
          <w:tblCellMar>
            <w:left w:w="0" w:type="dxa"/>
            <w:right w:w="0" w:type="dxa"/>
          </w:tblCellMar>
          <w:tblLook w:val="04A0"/>
        </w:tblPrEx>
        <w:trPr>
          <w:trHeight w:val="375"/>
        </w:trPr>
        <w:tc>
          <w:tcPr>
            <w:tcW w:w="785"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7B6659" w14:paraId="5F565F43" w14:textId="77777777">
            <w:pPr>
              <w:spacing w:line="225" w:lineRule="atLeast"/>
              <w:rPr>
                <w:rFonts w:ascii="Arial" w:hAnsi="Arial" w:cs="Arial"/>
                <w:color w:val="56606F"/>
                <w:sz w:val="17"/>
                <w:szCs w:val="17"/>
              </w:rPr>
            </w:pPr>
            <w:r>
              <w:rPr>
                <w:rFonts w:ascii="Arial" w:hAnsi="Arial" w:cs="Arial"/>
                <w:color w:val="56606F"/>
                <w:sz w:val="17"/>
                <w:szCs w:val="17"/>
              </w:rPr>
              <w:t>Annual IC Time Burden (Hours)</w:t>
            </w:r>
          </w:p>
        </w:tc>
        <w:tc>
          <w:tcPr>
            <w:tcW w:w="648"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7B6659" w14:paraId="0F918574" w14:textId="341DE122">
            <w:pPr>
              <w:spacing w:line="225" w:lineRule="atLeast"/>
              <w:rPr>
                <w:rFonts w:ascii="Arial" w:hAnsi="Arial" w:cs="Arial"/>
                <w:color w:val="56606F"/>
                <w:sz w:val="17"/>
                <w:szCs w:val="17"/>
              </w:rPr>
            </w:pPr>
            <w:r>
              <w:rPr>
                <w:rFonts w:ascii="Arial" w:hAnsi="Arial" w:cs="Arial"/>
                <w:color w:val="56606F"/>
                <w:sz w:val="17"/>
                <w:szCs w:val="17"/>
              </w:rPr>
              <w:t>53,750</w:t>
            </w:r>
          </w:p>
        </w:tc>
        <w:tc>
          <w:tcPr>
            <w:tcW w:w="649"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7B6659" w14:paraId="5CB96D22" w14:textId="77777777">
            <w:pPr>
              <w:spacing w:line="225" w:lineRule="atLeast"/>
              <w:rPr>
                <w:rFonts w:ascii="Arial" w:hAnsi="Arial" w:cs="Arial"/>
                <w:color w:val="56606F"/>
                <w:sz w:val="17"/>
                <w:szCs w:val="17"/>
              </w:rPr>
            </w:pPr>
            <w:r>
              <w:rPr>
                <w:rFonts w:ascii="Arial" w:hAnsi="Arial" w:cs="Arial"/>
                <w:color w:val="56606F"/>
                <w:sz w:val="17"/>
                <w:szCs w:val="17"/>
              </w:rPr>
              <w:t>0</w:t>
            </w:r>
          </w:p>
        </w:tc>
        <w:tc>
          <w:tcPr>
            <w:tcW w:w="649"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7B6659" w14:paraId="509CA1D1" w14:textId="77777777">
            <w:pPr>
              <w:spacing w:line="225" w:lineRule="atLeast"/>
              <w:rPr>
                <w:rFonts w:ascii="Arial" w:hAnsi="Arial" w:cs="Arial"/>
                <w:color w:val="56606F"/>
                <w:sz w:val="17"/>
                <w:szCs w:val="17"/>
              </w:rPr>
            </w:pPr>
            <w:r>
              <w:rPr>
                <w:rFonts w:ascii="Arial" w:hAnsi="Arial" w:cs="Arial"/>
                <w:color w:val="56606F"/>
                <w:sz w:val="17"/>
                <w:szCs w:val="17"/>
              </w:rPr>
              <w:t>0</w:t>
            </w:r>
          </w:p>
        </w:tc>
        <w:tc>
          <w:tcPr>
            <w:tcW w:w="973"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7B6659" w14:paraId="23F8C16B" w14:textId="23E5F5CE">
            <w:pPr>
              <w:spacing w:line="225" w:lineRule="atLeast"/>
              <w:rPr>
                <w:rFonts w:ascii="Arial" w:hAnsi="Arial" w:cs="Arial"/>
                <w:color w:val="56606F"/>
                <w:sz w:val="17"/>
                <w:szCs w:val="17"/>
              </w:rPr>
            </w:pPr>
            <w:r>
              <w:rPr>
                <w:rFonts w:ascii="Arial" w:hAnsi="Arial" w:cs="Arial"/>
                <w:color w:val="56606F"/>
                <w:sz w:val="17"/>
                <w:szCs w:val="17"/>
              </w:rPr>
              <w:t>0</w:t>
            </w:r>
          </w:p>
        </w:tc>
        <w:tc>
          <w:tcPr>
            <w:tcW w:w="649"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7B6659" w14:paraId="1920EE54" w14:textId="77777777">
            <w:pPr>
              <w:spacing w:line="225" w:lineRule="atLeast"/>
              <w:rPr>
                <w:rFonts w:ascii="Arial" w:hAnsi="Arial" w:cs="Arial"/>
                <w:color w:val="56606F"/>
                <w:sz w:val="17"/>
                <w:szCs w:val="17"/>
              </w:rPr>
            </w:pPr>
            <w:r>
              <w:rPr>
                <w:rFonts w:ascii="Arial" w:hAnsi="Arial" w:cs="Arial"/>
                <w:color w:val="56606F"/>
                <w:sz w:val="17"/>
                <w:szCs w:val="17"/>
              </w:rPr>
              <w:t>0</w:t>
            </w:r>
          </w:p>
        </w:tc>
        <w:tc>
          <w:tcPr>
            <w:tcW w:w="648"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7B6659" w14:paraId="1F63D8CC" w14:textId="524D4D1D">
            <w:pPr>
              <w:spacing w:line="225" w:lineRule="atLeast"/>
              <w:rPr>
                <w:rFonts w:ascii="Arial" w:hAnsi="Arial" w:cs="Arial"/>
                <w:color w:val="56606F"/>
                <w:sz w:val="17"/>
                <w:szCs w:val="17"/>
              </w:rPr>
            </w:pPr>
            <w:r>
              <w:rPr>
                <w:rFonts w:ascii="Arial" w:hAnsi="Arial" w:cs="Arial"/>
                <w:color w:val="56606F"/>
                <w:sz w:val="17"/>
                <w:szCs w:val="17"/>
              </w:rPr>
              <w:t>53,750</w:t>
            </w:r>
          </w:p>
        </w:tc>
      </w:tr>
    </w:tbl>
    <w:p w:rsidR="00DB3926" w:rsidRPr="004D574D" w:rsidP="005C01C7" w14:paraId="04438A2C" w14:textId="62662DD2">
      <w:pPr>
        <w:ind w:left="540"/>
        <w:rPr>
          <w:rFonts w:ascii="Arial" w:hAnsi="Arial" w:cs="Arial"/>
          <w:b/>
          <w:szCs w:val="24"/>
        </w:rPr>
      </w:pPr>
      <w:r w:rsidRPr="004D574D">
        <w:rPr>
          <w:rFonts w:ascii="Arial" w:hAnsi="Arial" w:cs="Arial"/>
          <w:bCs/>
          <w:szCs w:val="24"/>
        </w:rPr>
        <w:t xml:space="preserve">          </w:t>
      </w:r>
      <w:r w:rsidRPr="004D574D" w:rsidR="00277A26">
        <w:rPr>
          <w:rFonts w:ascii="Arial" w:hAnsi="Arial" w:cs="Arial"/>
          <w:szCs w:val="24"/>
        </w:rPr>
        <w:t xml:space="preserve"> </w:t>
      </w:r>
    </w:p>
    <w:p w:rsidR="009E3D48" w:rsidRPr="004D574D" w:rsidP="009E3D48" w14:paraId="2E1862E6"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PLANS FOR TABULATION, STATISTICAL ANALYSIS AND PUBLICATION </w:t>
      </w:r>
    </w:p>
    <w:p w:rsidR="009E3D48" w:rsidRPr="004D574D" w:rsidP="009E3D48" w14:paraId="7896CBC5" w14:textId="77777777">
      <w:pPr>
        <w:tabs>
          <w:tab w:val="left" w:pos="540"/>
        </w:tabs>
        <w:ind w:left="540" w:hanging="540"/>
        <w:rPr>
          <w:rFonts w:ascii="Arial" w:hAnsi="Arial" w:cs="Arial"/>
          <w:szCs w:val="24"/>
        </w:rPr>
      </w:pPr>
    </w:p>
    <w:p w:rsidR="0004104E" w:rsidRPr="004D574D" w:rsidP="0004104E" w14:paraId="4C1449F0" w14:textId="77777777">
      <w:pPr>
        <w:tabs>
          <w:tab w:val="left" w:pos="540"/>
        </w:tabs>
        <w:ind w:left="540" w:hanging="540"/>
        <w:rPr>
          <w:rFonts w:ascii="Arial" w:hAnsi="Arial" w:cs="Arial"/>
          <w:szCs w:val="24"/>
        </w:rPr>
      </w:pPr>
      <w:r w:rsidRPr="004D574D">
        <w:rPr>
          <w:rFonts w:ascii="Arial" w:hAnsi="Arial" w:cs="Arial"/>
          <w:szCs w:val="24"/>
        </w:rPr>
        <w:tab/>
      </w:r>
      <w:r w:rsidRPr="004D574D" w:rsidR="00A648C2">
        <w:rPr>
          <w:rFonts w:ascii="Arial" w:hAnsi="Arial" w:cs="Arial"/>
          <w:szCs w:val="24"/>
        </w:rPr>
        <w:t>There are no plans for tabulation, statistical analysis, and publication.</w:t>
      </w:r>
    </w:p>
    <w:p w:rsidR="00122B31" w:rsidRPr="004D574D" w:rsidP="009E3D48" w14:paraId="626CD3DA" w14:textId="77777777">
      <w:pPr>
        <w:tabs>
          <w:tab w:val="left" w:pos="540"/>
        </w:tabs>
        <w:ind w:left="540" w:hanging="540"/>
        <w:rPr>
          <w:rFonts w:ascii="Arial" w:hAnsi="Arial" w:cs="Arial"/>
          <w:szCs w:val="24"/>
          <w:u w:val="single"/>
        </w:rPr>
      </w:pPr>
    </w:p>
    <w:p w:rsidR="009E3D48" w:rsidRPr="004D574D" w:rsidP="009E3D48" w14:paraId="69798701"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REASONS WHY DISPLAYING THE OMB EXPIRATION DATE IS INAPPROPRIATE </w:t>
      </w:r>
    </w:p>
    <w:p w:rsidR="009E3D48" w:rsidRPr="004D574D" w:rsidP="009E3D48" w14:paraId="763D1970" w14:textId="77777777">
      <w:pPr>
        <w:tabs>
          <w:tab w:val="left" w:pos="540"/>
        </w:tabs>
        <w:ind w:left="540" w:hanging="540"/>
        <w:rPr>
          <w:rFonts w:ascii="Arial" w:hAnsi="Arial" w:cs="Arial"/>
          <w:b/>
          <w:szCs w:val="24"/>
        </w:rPr>
      </w:pPr>
    </w:p>
    <w:p w:rsidR="0004104E" w:rsidP="004606C9" w14:paraId="2105C2FE" w14:textId="2E14215C">
      <w:pPr>
        <w:tabs>
          <w:tab w:val="left" w:pos="540"/>
        </w:tabs>
        <w:ind w:left="540"/>
        <w:rPr>
          <w:rFonts w:ascii="Arial" w:hAnsi="Arial" w:cs="Arial"/>
          <w:szCs w:val="24"/>
        </w:rPr>
      </w:pPr>
      <w:r w:rsidRPr="004D574D">
        <w:rPr>
          <w:rFonts w:ascii="Arial" w:hAnsi="Arial" w:cs="Arial"/>
          <w:szCs w:val="24"/>
        </w:rPr>
        <w:t xml:space="preserve">IRS believes that displaying the OMB expiration date is inappropriate because it could cause confusion by leading taxpayers to believe that the </w:t>
      </w:r>
      <w:r w:rsidRPr="004D574D" w:rsidR="00682458">
        <w:rPr>
          <w:rFonts w:ascii="Arial" w:hAnsi="Arial" w:cs="Arial"/>
          <w:szCs w:val="24"/>
        </w:rPr>
        <w:t xml:space="preserve">form </w:t>
      </w:r>
      <w:r w:rsidRPr="004D574D">
        <w:rPr>
          <w:rFonts w:ascii="Arial" w:hAnsi="Arial" w:cs="Arial"/>
          <w:szCs w:val="24"/>
        </w:rPr>
        <w:t xml:space="preserve">sunsets as of the expiration date.  Taxpayers are not likely to be aware that the </w:t>
      </w:r>
      <w:r w:rsidR="00B86449">
        <w:rPr>
          <w:rFonts w:ascii="Arial" w:hAnsi="Arial" w:cs="Arial"/>
          <w:szCs w:val="24"/>
        </w:rPr>
        <w:t>IRS</w:t>
      </w:r>
      <w:r w:rsidRPr="004D574D" w:rsidR="00B86449">
        <w:rPr>
          <w:rFonts w:ascii="Arial" w:hAnsi="Arial" w:cs="Arial"/>
          <w:szCs w:val="24"/>
        </w:rPr>
        <w:t xml:space="preserve"> </w:t>
      </w:r>
      <w:r w:rsidRPr="004D574D">
        <w:rPr>
          <w:rFonts w:ascii="Arial" w:hAnsi="Arial" w:cs="Arial"/>
          <w:szCs w:val="24"/>
        </w:rPr>
        <w:t>intends to request renewal of the OMB approval and obtain a new expiration date before the old one expires.</w:t>
      </w:r>
    </w:p>
    <w:p w:rsidR="005916A4" w:rsidRPr="004D574D" w:rsidP="004606C9" w14:paraId="668EC801" w14:textId="77777777">
      <w:pPr>
        <w:tabs>
          <w:tab w:val="left" w:pos="540"/>
        </w:tabs>
        <w:ind w:left="540"/>
        <w:rPr>
          <w:rFonts w:ascii="Arial" w:hAnsi="Arial" w:cs="Arial"/>
          <w:szCs w:val="24"/>
        </w:rPr>
      </w:pPr>
    </w:p>
    <w:p w:rsidR="00D463E0" w:rsidRPr="004D574D" w:rsidP="004D574D" w14:paraId="751653ED" w14:textId="77777777">
      <w:pPr>
        <w:ind w:left="540" w:hanging="540"/>
        <w:rPr>
          <w:rFonts w:ascii="Arial" w:hAnsi="Arial" w:cs="Arial"/>
          <w:b/>
          <w:szCs w:val="24"/>
          <w:u w:val="single"/>
        </w:rPr>
      </w:pPr>
    </w:p>
    <w:p w:rsidR="009E3D48" w:rsidRPr="004D574D" w:rsidP="009E3D48" w14:paraId="749E9A23"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EXCEPTIONS TO THE CERTIFICATION STATEMENT</w:t>
      </w:r>
    </w:p>
    <w:p w:rsidR="009E3D48" w:rsidRPr="004D574D" w:rsidP="009E3D48" w14:paraId="038C386A" w14:textId="77777777">
      <w:pPr>
        <w:tabs>
          <w:tab w:val="left" w:pos="540"/>
        </w:tabs>
        <w:ind w:left="540" w:hanging="540"/>
        <w:rPr>
          <w:rFonts w:ascii="Arial" w:hAnsi="Arial" w:cs="Arial"/>
          <w:szCs w:val="24"/>
        </w:rPr>
      </w:pPr>
    </w:p>
    <w:p w:rsidR="00A648C2" w:rsidRPr="004D574D" w:rsidP="004D574D" w14:paraId="355CEC30" w14:textId="74CDD67D">
      <w:pPr>
        <w:ind w:left="540"/>
        <w:rPr>
          <w:rFonts w:ascii="Arial" w:hAnsi="Arial" w:cs="Arial"/>
          <w:szCs w:val="24"/>
        </w:rPr>
      </w:pPr>
      <w:r w:rsidRPr="004D574D">
        <w:rPr>
          <w:rFonts w:ascii="Arial" w:hAnsi="Arial" w:cs="Arial"/>
          <w:szCs w:val="24"/>
        </w:rPr>
        <w:t>There are no exceptions to the certification statement</w:t>
      </w:r>
      <w:r w:rsidRPr="004D574D" w:rsidR="00682458">
        <w:rPr>
          <w:rFonts w:ascii="Arial" w:hAnsi="Arial" w:cs="Arial"/>
          <w:szCs w:val="24"/>
        </w:rPr>
        <w:t xml:space="preserve"> for this collection</w:t>
      </w:r>
      <w:r w:rsidRPr="004D574D">
        <w:rPr>
          <w:rFonts w:ascii="Arial" w:hAnsi="Arial" w:cs="Arial"/>
          <w:szCs w:val="24"/>
        </w:rPr>
        <w:t>.</w:t>
      </w:r>
    </w:p>
    <w:p w:rsidR="0004104E" w:rsidRPr="004D574D" w:rsidP="004D574D" w14:paraId="48DDB153" w14:textId="77777777">
      <w:pPr>
        <w:tabs>
          <w:tab w:val="left" w:pos="540"/>
        </w:tabs>
        <w:ind w:left="540"/>
        <w:rPr>
          <w:rFonts w:ascii="Arial" w:hAnsi="Arial" w:cs="Arial"/>
          <w:szCs w:val="24"/>
        </w:rPr>
      </w:pPr>
    </w:p>
    <w:p w:rsidR="00D463E0" w:rsidRPr="004D574D" w:rsidP="004D574D" w14:paraId="535ECC93" w14:textId="569BAFE0">
      <w:pPr>
        <w:ind w:left="540"/>
        <w:rPr>
          <w:rFonts w:ascii="Arial" w:hAnsi="Arial" w:cs="Arial"/>
          <w:szCs w:val="24"/>
        </w:rPr>
      </w:pPr>
    </w:p>
    <w:sectPr w:rsidSect="00B24600">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6700687"/>
      <w:docPartObj>
        <w:docPartGallery w:val="Page Numbers (Bottom of Page)"/>
        <w:docPartUnique/>
      </w:docPartObj>
    </w:sdtPr>
    <w:sdtEndPr>
      <w:rPr>
        <w:noProof/>
      </w:rPr>
    </w:sdtEndPr>
    <w:sdtContent>
      <w:p w:rsidR="00A648C2" w14:paraId="456A5BC8" w14:textId="77777777">
        <w:pPr>
          <w:pStyle w:val="Footer"/>
          <w:jc w:val="right"/>
        </w:pPr>
        <w:r>
          <w:fldChar w:fldCharType="begin"/>
        </w:r>
        <w:r>
          <w:instrText xml:space="preserve"> PAGE   \* MERGEFORMAT </w:instrText>
        </w:r>
        <w:r>
          <w:fldChar w:fldCharType="separate"/>
        </w:r>
        <w:r w:rsidR="0007317C">
          <w:rPr>
            <w:noProof/>
          </w:rPr>
          <w:t>1</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C28BA"/>
    <w:multiLevelType w:val="hybridMultilevel"/>
    <w:tmpl w:val="3842830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568A219D"/>
    <w:multiLevelType w:val="hybridMultilevel"/>
    <w:tmpl w:val="5C5E06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85F1E0C"/>
    <w:multiLevelType w:val="hybridMultilevel"/>
    <w:tmpl w:val="C1AC849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2051027464">
    <w:abstractNumId w:val="1"/>
  </w:num>
  <w:num w:numId="2" w16cid:durableId="1569879737">
    <w:abstractNumId w:val="2"/>
  </w:num>
  <w:num w:numId="3" w16cid:durableId="133135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21EAB"/>
    <w:rsid w:val="0004104E"/>
    <w:rsid w:val="00057869"/>
    <w:rsid w:val="00070105"/>
    <w:rsid w:val="000720DB"/>
    <w:rsid w:val="0007317C"/>
    <w:rsid w:val="00077E44"/>
    <w:rsid w:val="000E3A83"/>
    <w:rsid w:val="00115335"/>
    <w:rsid w:val="00122B31"/>
    <w:rsid w:val="0012304F"/>
    <w:rsid w:val="001616BC"/>
    <w:rsid w:val="00183523"/>
    <w:rsid w:val="00197CEF"/>
    <w:rsid w:val="001F4F07"/>
    <w:rsid w:val="00223940"/>
    <w:rsid w:val="00231782"/>
    <w:rsid w:val="00235AD5"/>
    <w:rsid w:val="00241EE0"/>
    <w:rsid w:val="002456AB"/>
    <w:rsid w:val="0025100F"/>
    <w:rsid w:val="00272033"/>
    <w:rsid w:val="00277A26"/>
    <w:rsid w:val="002911BE"/>
    <w:rsid w:val="002A45C9"/>
    <w:rsid w:val="002A463C"/>
    <w:rsid w:val="002C6BA7"/>
    <w:rsid w:val="002C7C4B"/>
    <w:rsid w:val="003113FF"/>
    <w:rsid w:val="003151DC"/>
    <w:rsid w:val="0034424D"/>
    <w:rsid w:val="00377A8D"/>
    <w:rsid w:val="003D03A8"/>
    <w:rsid w:val="00436108"/>
    <w:rsid w:val="004606C9"/>
    <w:rsid w:val="0047046A"/>
    <w:rsid w:val="004747D3"/>
    <w:rsid w:val="00477D0E"/>
    <w:rsid w:val="004D574D"/>
    <w:rsid w:val="005737AF"/>
    <w:rsid w:val="005916A4"/>
    <w:rsid w:val="005A3AD1"/>
    <w:rsid w:val="005C01C7"/>
    <w:rsid w:val="005D1EF5"/>
    <w:rsid w:val="005E6135"/>
    <w:rsid w:val="006031DF"/>
    <w:rsid w:val="006151E8"/>
    <w:rsid w:val="00622784"/>
    <w:rsid w:val="00637C90"/>
    <w:rsid w:val="006546DD"/>
    <w:rsid w:val="00682458"/>
    <w:rsid w:val="006B08BA"/>
    <w:rsid w:val="0070341E"/>
    <w:rsid w:val="00722FCB"/>
    <w:rsid w:val="00746AFE"/>
    <w:rsid w:val="00770EAA"/>
    <w:rsid w:val="0077138D"/>
    <w:rsid w:val="007B6659"/>
    <w:rsid w:val="007E1459"/>
    <w:rsid w:val="00801000"/>
    <w:rsid w:val="00845BD4"/>
    <w:rsid w:val="008A39B1"/>
    <w:rsid w:val="008D7F46"/>
    <w:rsid w:val="009012EE"/>
    <w:rsid w:val="009302A1"/>
    <w:rsid w:val="00946CFC"/>
    <w:rsid w:val="00964FD7"/>
    <w:rsid w:val="0097349B"/>
    <w:rsid w:val="00996DDD"/>
    <w:rsid w:val="009E3D48"/>
    <w:rsid w:val="009F0679"/>
    <w:rsid w:val="00A12C6D"/>
    <w:rsid w:val="00A24315"/>
    <w:rsid w:val="00A377EB"/>
    <w:rsid w:val="00A648C2"/>
    <w:rsid w:val="00A713DF"/>
    <w:rsid w:val="00AA034F"/>
    <w:rsid w:val="00AB1788"/>
    <w:rsid w:val="00AB4DE7"/>
    <w:rsid w:val="00AF2B60"/>
    <w:rsid w:val="00B21388"/>
    <w:rsid w:val="00B24600"/>
    <w:rsid w:val="00B248B3"/>
    <w:rsid w:val="00B54644"/>
    <w:rsid w:val="00B742C8"/>
    <w:rsid w:val="00B86449"/>
    <w:rsid w:val="00BA45DF"/>
    <w:rsid w:val="00BD1F42"/>
    <w:rsid w:val="00BD5103"/>
    <w:rsid w:val="00BD5FC2"/>
    <w:rsid w:val="00C02765"/>
    <w:rsid w:val="00C44ECD"/>
    <w:rsid w:val="00C53D81"/>
    <w:rsid w:val="00CB358B"/>
    <w:rsid w:val="00CD29F4"/>
    <w:rsid w:val="00CE34D8"/>
    <w:rsid w:val="00CF3F4A"/>
    <w:rsid w:val="00D01E6A"/>
    <w:rsid w:val="00D463E0"/>
    <w:rsid w:val="00D47DDC"/>
    <w:rsid w:val="00D852CF"/>
    <w:rsid w:val="00D91961"/>
    <w:rsid w:val="00DB3926"/>
    <w:rsid w:val="00DC1585"/>
    <w:rsid w:val="00DF6A65"/>
    <w:rsid w:val="00DF78BB"/>
    <w:rsid w:val="00E20185"/>
    <w:rsid w:val="00E378C3"/>
    <w:rsid w:val="00E729D0"/>
    <w:rsid w:val="00E82385"/>
    <w:rsid w:val="00EA12FD"/>
    <w:rsid w:val="00EB0140"/>
    <w:rsid w:val="00EB5D43"/>
    <w:rsid w:val="00EB6683"/>
    <w:rsid w:val="00ED3A16"/>
    <w:rsid w:val="00EE4D87"/>
    <w:rsid w:val="00EF2E43"/>
    <w:rsid w:val="00F011BC"/>
    <w:rsid w:val="00F02F40"/>
    <w:rsid w:val="00F535F0"/>
    <w:rsid w:val="00F82330"/>
    <w:rsid w:val="00F87A66"/>
    <w:rsid w:val="00F972DB"/>
    <w:rsid w:val="00FB7B94"/>
    <w:rsid w:val="00FE3D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783C56"/>
  <w15:docId w15:val="{8B085DD1-F67E-45A1-95AB-CCBBC4D9D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styleId="UnresolvedMention">
    <w:name w:val="Unresolved Mention"/>
    <w:basedOn w:val="DefaultParagraphFont"/>
    <w:uiPriority w:val="99"/>
    <w:semiHidden/>
    <w:unhideWhenUsed/>
    <w:rsid w:val="006151E8"/>
    <w:rPr>
      <w:color w:val="605E5C"/>
      <w:shd w:val="clear" w:color="auto" w:fill="E1DFDD"/>
    </w:rPr>
  </w:style>
  <w:style w:type="character" w:styleId="FollowedHyperlink">
    <w:name w:val="FollowedHyperlink"/>
    <w:basedOn w:val="DefaultParagraphFont"/>
    <w:uiPriority w:val="99"/>
    <w:semiHidden/>
    <w:unhideWhenUsed/>
    <w:rsid w:val="006151E8"/>
    <w:rPr>
      <w:color w:val="800080" w:themeColor="followedHyperlink"/>
      <w:u w:val="single"/>
    </w:rPr>
  </w:style>
  <w:style w:type="paragraph" w:styleId="Revision">
    <w:name w:val="Revision"/>
    <w:hidden/>
    <w:uiPriority w:val="99"/>
    <w:semiHidden/>
    <w:rsid w:val="000E3A83"/>
  </w:style>
  <w:style w:type="character" w:styleId="CommentReference">
    <w:name w:val="annotation reference"/>
    <w:basedOn w:val="DefaultParagraphFont"/>
    <w:uiPriority w:val="99"/>
    <w:semiHidden/>
    <w:unhideWhenUsed/>
    <w:rsid w:val="00BD5FC2"/>
    <w:rPr>
      <w:sz w:val="16"/>
      <w:szCs w:val="16"/>
    </w:rPr>
  </w:style>
  <w:style w:type="paragraph" w:styleId="CommentText">
    <w:name w:val="annotation text"/>
    <w:basedOn w:val="Normal"/>
    <w:link w:val="CommentTextChar"/>
    <w:uiPriority w:val="99"/>
    <w:unhideWhenUsed/>
    <w:rsid w:val="00BD5FC2"/>
    <w:rPr>
      <w:sz w:val="20"/>
      <w:szCs w:val="20"/>
    </w:rPr>
  </w:style>
  <w:style w:type="character" w:customStyle="1" w:styleId="CommentTextChar">
    <w:name w:val="Comment Text Char"/>
    <w:basedOn w:val="DefaultParagraphFont"/>
    <w:link w:val="CommentText"/>
    <w:uiPriority w:val="99"/>
    <w:rsid w:val="00BD5FC2"/>
    <w:rPr>
      <w:sz w:val="20"/>
      <w:szCs w:val="20"/>
    </w:rPr>
  </w:style>
  <w:style w:type="paragraph" w:styleId="CommentSubject">
    <w:name w:val="annotation subject"/>
    <w:basedOn w:val="CommentText"/>
    <w:next w:val="CommentText"/>
    <w:link w:val="CommentSubjectChar"/>
    <w:uiPriority w:val="99"/>
    <w:semiHidden/>
    <w:unhideWhenUsed/>
    <w:rsid w:val="00BD5FC2"/>
    <w:rPr>
      <w:b/>
      <w:bCs/>
    </w:rPr>
  </w:style>
  <w:style w:type="character" w:customStyle="1" w:styleId="CommentSubjectChar">
    <w:name w:val="Comment Subject Char"/>
    <w:basedOn w:val="CommentTextChar"/>
    <w:link w:val="CommentSubject"/>
    <w:uiPriority w:val="99"/>
    <w:semiHidden/>
    <w:rsid w:val="00BD5F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pps.irs.gov/app/digital-mailroom/referrals/" TargetMode="External" /><Relationship Id="rId9" Type="http://schemas.openxmlformats.org/officeDocument/2006/relationships/hyperlink" Target="http://www.irs.gov/uac/Privacy-Impact-Assessments-PI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6B32F-FFEF-4833-9561-76B5FDB3E31B}">
  <ds:schemaRefs>
    <ds:schemaRef ds:uri="http://schemas.openxmlformats.org/officeDocument/2006/bibliography"/>
  </ds:schemaRefs>
</ds:datastoreItem>
</file>

<file path=customXml/itemProps2.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4.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Durbala R Joseph</cp:lastModifiedBy>
  <cp:revision>2</cp:revision>
  <dcterms:created xsi:type="dcterms:W3CDTF">2025-03-28T14:12:00Z</dcterms:created>
  <dcterms:modified xsi:type="dcterms:W3CDTF">2025-03-28T14:12:00Z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